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9F8" w:rsidRPr="00575CB8" w:rsidRDefault="006C29F8" w:rsidP="006C29F8">
      <w:pPr>
        <w:rPr>
          <w:lang w:val="en-US"/>
        </w:rPr>
      </w:pPr>
      <w:bookmarkStart w:id="0" w:name="dbreak"/>
      <w:bookmarkStart w:id="1" w:name="_GoBack"/>
      <w:bookmarkEnd w:id="0"/>
      <w:bookmarkEnd w:id="1"/>
    </w:p>
    <w:p w:rsidR="006C29F8" w:rsidRDefault="006C29F8" w:rsidP="006C29F8"/>
    <w:p w:rsidR="006C29F8" w:rsidRDefault="006C29F8" w:rsidP="006C29F8"/>
    <w:p w:rsidR="006C29F8" w:rsidRDefault="006C29F8" w:rsidP="006C29F8"/>
    <w:p w:rsidR="006C29F8" w:rsidRDefault="006C29F8" w:rsidP="006C29F8"/>
    <w:p w:rsidR="006C29F8" w:rsidRDefault="006C29F8" w:rsidP="006C29F8"/>
    <w:p w:rsidR="006C29F8" w:rsidRDefault="006C29F8" w:rsidP="006C29F8"/>
    <w:p w:rsidR="006C29F8" w:rsidRDefault="006C29F8" w:rsidP="006C29F8"/>
    <w:p w:rsidR="006C29F8" w:rsidRDefault="006C29F8" w:rsidP="006C29F8"/>
    <w:p w:rsidR="006C29F8" w:rsidRDefault="006C29F8" w:rsidP="006C29F8"/>
    <w:p w:rsidR="006C29F8" w:rsidRDefault="006C29F8" w:rsidP="006C29F8"/>
    <w:p w:rsidR="006C29F8" w:rsidRDefault="006C29F8" w:rsidP="006C29F8"/>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6C29F8" w:rsidRPr="006C29F8" w:rsidTr="00BF453C">
        <w:tc>
          <w:tcPr>
            <w:tcW w:w="10089" w:type="dxa"/>
          </w:tcPr>
          <w:p w:rsidR="006C29F8" w:rsidRPr="0010336F" w:rsidRDefault="006C29F8" w:rsidP="00BF453C">
            <w:pPr>
              <w:spacing w:before="380" w:line="280" w:lineRule="exact"/>
              <w:jc w:val="right"/>
              <w:rPr>
                <w:rFonts w:ascii="Tahoma" w:hAnsi="Tahoma" w:cs="Tahoma"/>
                <w:b/>
                <w:bCs/>
                <w:iCs/>
                <w:color w:val="243285"/>
                <w:sz w:val="32"/>
                <w:szCs w:val="32"/>
                <w:lang w:val="en-US"/>
              </w:rPr>
            </w:pPr>
          </w:p>
          <w:p w:rsidR="006C29F8" w:rsidRPr="0010336F" w:rsidRDefault="006C29F8" w:rsidP="006C29F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2079-0</w:t>
            </w:r>
          </w:p>
          <w:p w:rsidR="006C29F8" w:rsidRPr="0010336F" w:rsidRDefault="006C29F8" w:rsidP="006C29F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6C29F8" w:rsidRPr="0010336F" w:rsidTr="00BF453C">
        <w:tc>
          <w:tcPr>
            <w:tcW w:w="10089" w:type="dxa"/>
          </w:tcPr>
          <w:p w:rsidR="006C29F8" w:rsidRPr="0010336F" w:rsidRDefault="006C29F8" w:rsidP="00BF453C">
            <w:pPr>
              <w:spacing w:before="80" w:line="500" w:lineRule="exact"/>
              <w:jc w:val="right"/>
              <w:rPr>
                <w:rFonts w:ascii="Tahoma" w:hAnsi="Tahoma" w:cs="Tahoma"/>
                <w:b/>
                <w:bCs/>
                <w:iCs/>
                <w:color w:val="243285"/>
                <w:sz w:val="44"/>
                <w:szCs w:val="44"/>
                <w:lang w:val="es-ES_tradnl"/>
              </w:rPr>
            </w:pPr>
          </w:p>
          <w:p w:rsidR="006C29F8" w:rsidRPr="006C29F8" w:rsidRDefault="006C29F8" w:rsidP="006C29F8">
            <w:pPr>
              <w:spacing w:before="80" w:line="500" w:lineRule="exact"/>
              <w:jc w:val="right"/>
              <w:rPr>
                <w:rFonts w:ascii="Tahoma" w:hAnsi="Tahoma" w:cs="Tahoma"/>
                <w:b/>
                <w:bCs/>
                <w:iCs/>
                <w:color w:val="243285"/>
                <w:sz w:val="44"/>
                <w:szCs w:val="44"/>
                <w:lang w:val="es-ES"/>
              </w:rPr>
            </w:pPr>
            <w:r w:rsidRPr="006C29F8">
              <w:rPr>
                <w:rFonts w:ascii="Tahoma" w:hAnsi="Tahoma" w:cs="Tahoma"/>
                <w:b/>
                <w:bCs/>
                <w:iCs/>
                <w:color w:val="243285"/>
                <w:sz w:val="44"/>
                <w:szCs w:val="44"/>
                <w:lang w:val="es-ES"/>
              </w:rPr>
              <w:t xml:space="preserve">Compartición de frecuencias entre sistemas del SIE y el SFS (espacio-Tierra) </w:t>
            </w:r>
          </w:p>
          <w:p w:rsidR="006C29F8" w:rsidRDefault="006C29F8" w:rsidP="006C29F8">
            <w:pPr>
              <w:spacing w:before="80" w:line="500" w:lineRule="exact"/>
              <w:jc w:val="right"/>
              <w:rPr>
                <w:rFonts w:ascii="Tahoma" w:hAnsi="Tahoma" w:cs="Tahoma"/>
                <w:b/>
                <w:bCs/>
                <w:color w:val="243285"/>
                <w:sz w:val="44"/>
                <w:szCs w:val="44"/>
                <w:lang w:val="es-ES_tradnl"/>
              </w:rPr>
            </w:pPr>
            <w:r w:rsidRPr="006C29F8">
              <w:rPr>
                <w:rFonts w:ascii="Tahoma" w:hAnsi="Tahoma" w:cs="Tahoma"/>
                <w:b/>
                <w:bCs/>
                <w:iCs/>
                <w:color w:val="243285"/>
                <w:sz w:val="44"/>
                <w:szCs w:val="44"/>
                <w:lang w:val="es-ES"/>
              </w:rPr>
              <w:t>en la banda 37,5-38 GHz</w:t>
            </w:r>
          </w:p>
          <w:p w:rsidR="006C29F8" w:rsidRPr="0010336F" w:rsidRDefault="006C29F8" w:rsidP="00BF453C">
            <w:pPr>
              <w:spacing w:before="80" w:line="500" w:lineRule="exact"/>
              <w:jc w:val="right"/>
              <w:rPr>
                <w:rFonts w:ascii="Tahoma" w:hAnsi="Tahoma" w:cs="Tahoma"/>
                <w:b/>
                <w:bCs/>
                <w:iCs/>
                <w:color w:val="243285"/>
                <w:sz w:val="44"/>
                <w:szCs w:val="44"/>
                <w:lang w:val="es-ES_tradnl"/>
              </w:rPr>
            </w:pPr>
          </w:p>
        </w:tc>
      </w:tr>
      <w:tr w:rsidR="006C29F8" w:rsidRPr="006C29F8" w:rsidTr="00BF453C">
        <w:tc>
          <w:tcPr>
            <w:tcW w:w="10089" w:type="dxa"/>
          </w:tcPr>
          <w:p w:rsidR="006C29F8" w:rsidRPr="0010336F" w:rsidRDefault="006C29F8" w:rsidP="00BF453C">
            <w:pPr>
              <w:spacing w:before="80" w:line="280" w:lineRule="exact"/>
              <w:ind w:right="640"/>
              <w:rPr>
                <w:rFonts w:ascii="Tahoma" w:hAnsi="Tahoma" w:cs="Tahoma"/>
                <w:b/>
                <w:bCs/>
                <w:iCs/>
                <w:color w:val="243285"/>
                <w:sz w:val="32"/>
                <w:szCs w:val="32"/>
                <w:lang w:val="es-ES_tradnl"/>
              </w:rPr>
            </w:pPr>
          </w:p>
          <w:p w:rsidR="006C29F8" w:rsidRPr="0010336F" w:rsidRDefault="006C29F8" w:rsidP="00BF453C">
            <w:pPr>
              <w:spacing w:before="80" w:line="280" w:lineRule="exact"/>
              <w:ind w:right="640"/>
              <w:rPr>
                <w:rFonts w:ascii="Tahoma" w:hAnsi="Tahoma" w:cs="Tahoma"/>
                <w:b/>
                <w:bCs/>
                <w:iCs/>
                <w:color w:val="243285"/>
                <w:sz w:val="32"/>
                <w:szCs w:val="32"/>
                <w:lang w:val="es-ES_tradnl"/>
              </w:rPr>
            </w:pPr>
          </w:p>
          <w:p w:rsidR="006C29F8" w:rsidRPr="0010336F" w:rsidRDefault="006C29F8" w:rsidP="00BF453C">
            <w:pPr>
              <w:spacing w:before="80" w:after="180" w:line="360" w:lineRule="exact"/>
              <w:ind w:right="720"/>
              <w:rPr>
                <w:rFonts w:ascii="Tahoma" w:hAnsi="Tahoma" w:cs="Tahoma"/>
                <w:b/>
                <w:bCs/>
                <w:iCs/>
                <w:color w:val="243285"/>
                <w:sz w:val="36"/>
                <w:szCs w:val="36"/>
                <w:lang w:val="es-ES_tradnl"/>
              </w:rPr>
            </w:pPr>
          </w:p>
          <w:p w:rsidR="006C29F8" w:rsidRPr="0010336F" w:rsidRDefault="006C29F8" w:rsidP="00BF453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6C29F8" w:rsidRPr="0010336F" w:rsidRDefault="006C29F8" w:rsidP="00BF453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6C29F8" w:rsidRPr="0026666F" w:rsidRDefault="006C29F8" w:rsidP="006C29F8">
      <w:pPr>
        <w:spacing w:before="80"/>
        <w:rPr>
          <w:i/>
          <w:sz w:val="22"/>
          <w:lang w:val="es-ES_tradnl"/>
        </w:rPr>
      </w:pPr>
    </w:p>
    <w:p w:rsidR="006C29F8" w:rsidRPr="0026666F" w:rsidRDefault="006C29F8" w:rsidP="006C29F8">
      <w:pPr>
        <w:spacing w:before="80"/>
        <w:rPr>
          <w:i/>
          <w:sz w:val="22"/>
          <w:lang w:val="es-ES_tradnl"/>
        </w:rPr>
      </w:pPr>
    </w:p>
    <w:p w:rsidR="006C29F8" w:rsidRPr="0026666F" w:rsidRDefault="006C29F8" w:rsidP="006C29F8">
      <w:pPr>
        <w:spacing w:before="80"/>
        <w:rPr>
          <w:i/>
          <w:sz w:val="22"/>
          <w:lang w:val="es-ES_tradnl"/>
        </w:rPr>
      </w:pPr>
    </w:p>
    <w:p w:rsidR="006C29F8" w:rsidRPr="0026666F" w:rsidRDefault="006C29F8" w:rsidP="006C29F8">
      <w:pPr>
        <w:spacing w:before="80"/>
        <w:rPr>
          <w:i/>
          <w:sz w:val="22"/>
          <w:lang w:val="es-ES_tradnl"/>
        </w:rPr>
      </w:pPr>
    </w:p>
    <w:p w:rsidR="006C29F8" w:rsidRPr="0026666F" w:rsidRDefault="006C29F8" w:rsidP="006C29F8">
      <w:pPr>
        <w:spacing w:before="80"/>
        <w:rPr>
          <w:i/>
          <w:sz w:val="22"/>
          <w:lang w:val="es-ES_tradnl"/>
        </w:rPr>
      </w:pPr>
    </w:p>
    <w:p w:rsidR="006C29F8" w:rsidRPr="0026666F" w:rsidRDefault="006C29F8" w:rsidP="006C29F8">
      <w:pPr>
        <w:spacing w:before="80"/>
        <w:rPr>
          <w:i/>
          <w:sz w:val="22"/>
          <w:lang w:val="es-ES_tradnl"/>
        </w:rPr>
      </w:pPr>
    </w:p>
    <w:p w:rsidR="006C29F8" w:rsidRPr="0026666F" w:rsidRDefault="006C29F8" w:rsidP="006C29F8">
      <w:pPr>
        <w:pStyle w:val="Equation"/>
        <w:tabs>
          <w:tab w:val="clear" w:pos="4820"/>
          <w:tab w:val="clear" w:pos="9639"/>
          <w:tab w:val="left" w:pos="1191"/>
          <w:tab w:val="left" w:pos="1588"/>
          <w:tab w:val="left" w:pos="1985"/>
        </w:tabs>
        <w:rPr>
          <w:rFonts w:ascii="Palatino Linotype" w:hAnsi="Palatino Linotype"/>
          <w:lang w:val="es-ES_tradnl"/>
        </w:rPr>
        <w:sectPr w:rsidR="006C29F8" w:rsidRPr="0026666F">
          <w:headerReference w:type="even" r:id="rId6"/>
          <w:headerReference w:type="default" r:id="rId7"/>
          <w:pgSz w:w="11907" w:h="16840" w:code="9"/>
          <w:pgMar w:top="1089" w:right="1089" w:bottom="284" w:left="1089" w:header="567" w:footer="284" w:gutter="0"/>
          <w:pgNumType w:start="1"/>
          <w:cols w:space="720"/>
        </w:sectPr>
      </w:pPr>
    </w:p>
    <w:p w:rsidR="006C29F8" w:rsidRPr="006C718C" w:rsidRDefault="006C29F8" w:rsidP="006C29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6C29F8" w:rsidRPr="006C718C" w:rsidRDefault="006C29F8" w:rsidP="006C29F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C29F8" w:rsidRPr="006C718C" w:rsidRDefault="006C29F8" w:rsidP="006C29F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6C29F8" w:rsidRPr="00021E8A" w:rsidRDefault="006C29F8" w:rsidP="006C29F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6C29F8" w:rsidRPr="00021E8A" w:rsidRDefault="006C29F8" w:rsidP="006C29F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6C29F8" w:rsidRPr="007C36CA" w:rsidRDefault="006C29F8" w:rsidP="006C29F8">
      <w:pPr>
        <w:spacing w:before="0"/>
        <w:jc w:val="center"/>
        <w:rPr>
          <w:sz w:val="22"/>
          <w:lang w:val="es-ES_tradnl"/>
        </w:rPr>
      </w:pPr>
    </w:p>
    <w:p w:rsidR="006C29F8" w:rsidRPr="007C36CA" w:rsidRDefault="006C29F8" w:rsidP="006C29F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C29F8" w:rsidRPr="006C29F8" w:rsidTr="00BF453C">
        <w:tc>
          <w:tcPr>
            <w:tcW w:w="9360" w:type="dxa"/>
            <w:gridSpan w:val="2"/>
          </w:tcPr>
          <w:p w:rsidR="006C29F8" w:rsidRPr="00021E8A" w:rsidRDefault="006C29F8" w:rsidP="00BF453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6C29F8" w:rsidRPr="00763D08" w:rsidRDefault="006C29F8"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6C29F8" w:rsidRPr="00036EE3" w:rsidTr="00BF453C">
        <w:tc>
          <w:tcPr>
            <w:tcW w:w="1140" w:type="dxa"/>
            <w:tcBorders>
              <w:bottom w:val="nil"/>
            </w:tcBorders>
          </w:tcPr>
          <w:p w:rsidR="006C29F8" w:rsidRPr="00036EE3" w:rsidRDefault="006C29F8" w:rsidP="00BF453C">
            <w:pPr>
              <w:spacing w:before="180" w:after="100"/>
              <w:ind w:left="57"/>
              <w:rPr>
                <w:b/>
                <w:bCs/>
                <w:sz w:val="20"/>
                <w:lang w:val="en-US"/>
              </w:rPr>
            </w:pPr>
            <w:r w:rsidRPr="00036EE3">
              <w:rPr>
                <w:b/>
                <w:bCs/>
                <w:sz w:val="20"/>
                <w:lang w:val="en-US"/>
              </w:rPr>
              <w:t>Series</w:t>
            </w:r>
          </w:p>
        </w:tc>
        <w:tc>
          <w:tcPr>
            <w:tcW w:w="8220" w:type="dxa"/>
            <w:tcBorders>
              <w:bottom w:val="nil"/>
            </w:tcBorders>
          </w:tcPr>
          <w:p w:rsidR="006C29F8" w:rsidRPr="00036EE3" w:rsidRDefault="006C29F8"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C29F8" w:rsidRPr="004532F7" w:rsidTr="00BF453C">
        <w:tc>
          <w:tcPr>
            <w:tcW w:w="1140" w:type="dxa"/>
            <w:tcBorders>
              <w:top w:val="nil"/>
              <w:bottom w:val="nil"/>
            </w:tcBorders>
            <w:shd w:val="clear" w:color="auto" w:fill="auto"/>
          </w:tcPr>
          <w:p w:rsidR="006C29F8" w:rsidRPr="004532F7" w:rsidRDefault="006C29F8" w:rsidP="00BF453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6C29F8" w:rsidRPr="004532F7" w:rsidRDefault="006C29F8"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C29F8" w:rsidRPr="006C29F8" w:rsidTr="00BF453C">
        <w:tc>
          <w:tcPr>
            <w:tcW w:w="1140" w:type="dxa"/>
            <w:tcBorders>
              <w:top w:val="nil"/>
              <w:bottom w:val="nil"/>
            </w:tcBorders>
            <w:shd w:val="clear" w:color="auto" w:fill="auto"/>
          </w:tcPr>
          <w:p w:rsidR="006C29F8" w:rsidRPr="006B22C3" w:rsidRDefault="006C29F8" w:rsidP="00BF453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6C29F8" w:rsidRPr="006B22C3" w:rsidRDefault="006C29F8"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C29F8" w:rsidRPr="00847DD5" w:rsidTr="00BF453C">
        <w:tc>
          <w:tcPr>
            <w:tcW w:w="1140" w:type="dxa"/>
            <w:tcBorders>
              <w:top w:val="nil"/>
              <w:bottom w:val="nil"/>
            </w:tcBorders>
            <w:shd w:val="clear" w:color="auto" w:fill="auto"/>
          </w:tcPr>
          <w:p w:rsidR="006C29F8" w:rsidRPr="00847DD5" w:rsidRDefault="006C29F8" w:rsidP="00BF453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6C29F8" w:rsidRPr="00847DD5" w:rsidRDefault="006C29F8"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C29F8" w:rsidRPr="00ED2695" w:rsidTr="00BF453C">
        <w:tc>
          <w:tcPr>
            <w:tcW w:w="1140" w:type="dxa"/>
            <w:tcBorders>
              <w:top w:val="nil"/>
              <w:bottom w:val="nil"/>
            </w:tcBorders>
            <w:shd w:val="clear" w:color="auto" w:fill="auto"/>
          </w:tcPr>
          <w:p w:rsidR="006C29F8" w:rsidRPr="00ED2695" w:rsidRDefault="006C29F8" w:rsidP="00BF453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C29F8" w:rsidRPr="00021E8A" w:rsidRDefault="006C29F8"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C29F8" w:rsidRPr="00366CEE" w:rsidTr="00BF453C">
        <w:tc>
          <w:tcPr>
            <w:tcW w:w="1140" w:type="dxa"/>
            <w:tcBorders>
              <w:top w:val="nil"/>
              <w:bottom w:val="nil"/>
            </w:tcBorders>
            <w:shd w:val="clear" w:color="auto" w:fill="auto"/>
          </w:tcPr>
          <w:p w:rsidR="006C29F8" w:rsidRPr="00366CEE" w:rsidRDefault="006C29F8" w:rsidP="00BF453C">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6C29F8" w:rsidRPr="00366CEE" w:rsidRDefault="006C29F8"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C29F8" w:rsidRPr="006C29F8" w:rsidTr="00BF453C">
        <w:tc>
          <w:tcPr>
            <w:tcW w:w="1140" w:type="dxa"/>
            <w:tcBorders>
              <w:top w:val="nil"/>
              <w:bottom w:val="nil"/>
            </w:tcBorders>
            <w:shd w:val="clear" w:color="auto" w:fill="auto"/>
          </w:tcPr>
          <w:p w:rsidR="006C29F8" w:rsidRPr="0010336F" w:rsidRDefault="006C29F8" w:rsidP="00BF453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6C29F8" w:rsidRPr="0010336F" w:rsidRDefault="006C29F8"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C29F8" w:rsidRPr="006C29F8" w:rsidTr="00BF453C">
        <w:tc>
          <w:tcPr>
            <w:tcW w:w="1140" w:type="dxa"/>
            <w:tcBorders>
              <w:top w:val="nil"/>
              <w:bottom w:val="nil"/>
            </w:tcBorders>
            <w:shd w:val="clear" w:color="auto" w:fill="auto"/>
          </w:tcPr>
          <w:p w:rsidR="006C29F8" w:rsidRPr="00F95576" w:rsidRDefault="006C29F8" w:rsidP="00BF453C">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6C29F8" w:rsidRPr="00F95576" w:rsidRDefault="006C29F8" w:rsidP="00BF453C">
            <w:pPr>
              <w:spacing w:before="30" w:after="30"/>
              <w:jc w:val="left"/>
              <w:rPr>
                <w:sz w:val="20"/>
                <w:lang w:val="es-ES_tradnl"/>
              </w:rPr>
            </w:pPr>
            <w:r w:rsidRPr="00F95576">
              <w:rPr>
                <w:sz w:val="20"/>
                <w:lang w:val="es-ES_tradnl"/>
              </w:rPr>
              <w:t>Propagación de las ondas radioeléctricas</w:t>
            </w:r>
          </w:p>
        </w:tc>
      </w:tr>
      <w:tr w:rsidR="006C29F8" w:rsidRPr="00DE71F7" w:rsidTr="00BF453C">
        <w:tc>
          <w:tcPr>
            <w:tcW w:w="1140" w:type="dxa"/>
            <w:tcBorders>
              <w:top w:val="nil"/>
              <w:bottom w:val="nil"/>
            </w:tcBorders>
            <w:shd w:val="clear" w:color="auto" w:fill="auto"/>
          </w:tcPr>
          <w:p w:rsidR="006C29F8" w:rsidRPr="00DE71F7" w:rsidRDefault="006C29F8" w:rsidP="00BF453C">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6C29F8" w:rsidRPr="00DE71F7" w:rsidRDefault="006C29F8"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C29F8" w:rsidRPr="006C29F8" w:rsidTr="00BF453C">
        <w:tc>
          <w:tcPr>
            <w:tcW w:w="1140" w:type="dxa"/>
            <w:tcBorders>
              <w:top w:val="nil"/>
              <w:bottom w:val="nil"/>
            </w:tcBorders>
            <w:shd w:val="clear" w:color="auto" w:fill="auto"/>
          </w:tcPr>
          <w:p w:rsidR="006C29F8" w:rsidRPr="00D12388" w:rsidRDefault="006C29F8" w:rsidP="00BF453C">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6C29F8" w:rsidRPr="00D12388" w:rsidRDefault="006C29F8"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C29F8" w:rsidRPr="00025336" w:rsidTr="00BF453C">
        <w:tc>
          <w:tcPr>
            <w:tcW w:w="1140" w:type="dxa"/>
            <w:tcBorders>
              <w:top w:val="nil"/>
              <w:bottom w:val="nil"/>
            </w:tcBorders>
            <w:shd w:val="clear" w:color="auto" w:fill="auto"/>
          </w:tcPr>
          <w:p w:rsidR="006C29F8" w:rsidRPr="00025336" w:rsidRDefault="006C29F8" w:rsidP="00BF453C">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6C29F8" w:rsidRPr="00025336" w:rsidRDefault="006C29F8" w:rsidP="00BF453C">
            <w:pPr>
              <w:spacing w:before="30" w:after="30"/>
              <w:jc w:val="left"/>
              <w:rPr>
                <w:sz w:val="20"/>
                <w:lang w:val="en-US"/>
              </w:rPr>
            </w:pPr>
            <w:r w:rsidRPr="00025336">
              <w:rPr>
                <w:sz w:val="20"/>
              </w:rPr>
              <w:t>Servicio fijo por satélite</w:t>
            </w:r>
          </w:p>
        </w:tc>
      </w:tr>
      <w:tr w:rsidR="006C29F8" w:rsidRPr="00025336" w:rsidTr="00BF453C">
        <w:tc>
          <w:tcPr>
            <w:tcW w:w="1140" w:type="dxa"/>
            <w:tcBorders>
              <w:top w:val="nil"/>
              <w:bottom w:val="nil"/>
            </w:tcBorders>
            <w:shd w:val="clear" w:color="auto" w:fill="F3F3F3"/>
          </w:tcPr>
          <w:p w:rsidR="006C29F8" w:rsidRPr="00025336" w:rsidRDefault="006C29F8" w:rsidP="00BF453C">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6C29F8" w:rsidRPr="00025336" w:rsidRDefault="006C29F8" w:rsidP="00BF453C">
            <w:pPr>
              <w:spacing w:before="30" w:after="30"/>
              <w:jc w:val="left"/>
              <w:rPr>
                <w:b/>
                <w:bCs/>
                <w:color w:val="000080"/>
                <w:sz w:val="20"/>
                <w:lang w:val="en-US"/>
              </w:rPr>
            </w:pPr>
            <w:r w:rsidRPr="00025336">
              <w:rPr>
                <w:b/>
                <w:bCs/>
                <w:color w:val="000080"/>
                <w:sz w:val="20"/>
              </w:rPr>
              <w:t>Aplicaciones espaciales y meteorología</w:t>
            </w:r>
          </w:p>
        </w:tc>
      </w:tr>
      <w:tr w:rsidR="006C29F8" w:rsidRPr="006C29F8" w:rsidTr="00BF453C">
        <w:tc>
          <w:tcPr>
            <w:tcW w:w="1140" w:type="dxa"/>
            <w:tcBorders>
              <w:top w:val="nil"/>
            </w:tcBorders>
          </w:tcPr>
          <w:p w:rsidR="006C29F8" w:rsidRPr="00036EE3" w:rsidRDefault="006C29F8" w:rsidP="00BF453C">
            <w:pPr>
              <w:spacing w:before="30" w:after="30"/>
              <w:ind w:left="57"/>
              <w:jc w:val="left"/>
              <w:rPr>
                <w:b/>
                <w:bCs/>
                <w:sz w:val="20"/>
                <w:lang w:val="en-US"/>
              </w:rPr>
            </w:pPr>
            <w:r w:rsidRPr="00036EE3">
              <w:rPr>
                <w:b/>
                <w:bCs/>
                <w:sz w:val="20"/>
                <w:lang w:val="en-US"/>
              </w:rPr>
              <w:t>SF</w:t>
            </w:r>
          </w:p>
        </w:tc>
        <w:tc>
          <w:tcPr>
            <w:tcW w:w="8220" w:type="dxa"/>
            <w:tcBorders>
              <w:top w:val="nil"/>
            </w:tcBorders>
          </w:tcPr>
          <w:p w:rsidR="006C29F8" w:rsidRPr="00021E8A" w:rsidRDefault="006C29F8" w:rsidP="00BF453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C29F8" w:rsidRPr="00036EE3" w:rsidTr="00BF453C">
        <w:tc>
          <w:tcPr>
            <w:tcW w:w="1140" w:type="dxa"/>
            <w:shd w:val="clear" w:color="auto" w:fill="auto"/>
          </w:tcPr>
          <w:p w:rsidR="006C29F8" w:rsidRPr="001240BC" w:rsidRDefault="006C29F8" w:rsidP="00BF453C">
            <w:pPr>
              <w:spacing w:before="30" w:after="30"/>
              <w:ind w:left="57"/>
              <w:jc w:val="left"/>
              <w:rPr>
                <w:b/>
                <w:bCs/>
                <w:sz w:val="20"/>
                <w:lang w:val="en-US"/>
              </w:rPr>
            </w:pPr>
            <w:r w:rsidRPr="001240BC">
              <w:rPr>
                <w:b/>
                <w:bCs/>
                <w:sz w:val="20"/>
                <w:lang w:val="en-US"/>
              </w:rPr>
              <w:t>SM</w:t>
            </w:r>
          </w:p>
        </w:tc>
        <w:tc>
          <w:tcPr>
            <w:tcW w:w="8220" w:type="dxa"/>
            <w:shd w:val="clear" w:color="auto" w:fill="auto"/>
          </w:tcPr>
          <w:p w:rsidR="006C29F8" w:rsidRPr="001240BC" w:rsidRDefault="006C29F8" w:rsidP="00BF453C">
            <w:pPr>
              <w:spacing w:before="30" w:after="30"/>
              <w:jc w:val="left"/>
              <w:rPr>
                <w:sz w:val="20"/>
                <w:lang w:val="en-US"/>
              </w:rPr>
            </w:pPr>
            <w:r w:rsidRPr="001240BC">
              <w:rPr>
                <w:sz w:val="20"/>
              </w:rPr>
              <w:t>Gestión del espectro</w:t>
            </w:r>
          </w:p>
        </w:tc>
      </w:tr>
      <w:tr w:rsidR="006C29F8" w:rsidRPr="00036EE3" w:rsidTr="00BF453C">
        <w:tc>
          <w:tcPr>
            <w:tcW w:w="1140" w:type="dxa"/>
          </w:tcPr>
          <w:p w:rsidR="006C29F8" w:rsidRPr="00036EE3" w:rsidRDefault="006C29F8" w:rsidP="00BF453C">
            <w:pPr>
              <w:spacing w:before="30" w:after="30"/>
              <w:ind w:left="57"/>
              <w:jc w:val="left"/>
              <w:rPr>
                <w:b/>
                <w:bCs/>
                <w:sz w:val="20"/>
                <w:lang w:val="en-US"/>
              </w:rPr>
            </w:pPr>
            <w:r w:rsidRPr="00036EE3">
              <w:rPr>
                <w:b/>
                <w:bCs/>
                <w:sz w:val="20"/>
                <w:lang w:val="en-US"/>
              </w:rPr>
              <w:t>SNG</w:t>
            </w:r>
          </w:p>
        </w:tc>
        <w:tc>
          <w:tcPr>
            <w:tcW w:w="8220" w:type="dxa"/>
          </w:tcPr>
          <w:p w:rsidR="006C29F8" w:rsidRPr="00021E8A" w:rsidRDefault="006C29F8" w:rsidP="00BF453C">
            <w:pPr>
              <w:spacing w:before="30" w:after="30"/>
              <w:jc w:val="left"/>
              <w:rPr>
                <w:bCs/>
                <w:sz w:val="20"/>
                <w:lang w:val="en-US"/>
              </w:rPr>
            </w:pPr>
            <w:r w:rsidRPr="00021E8A">
              <w:rPr>
                <w:bCs/>
                <w:sz w:val="20"/>
              </w:rPr>
              <w:t>Periodismo electrónico por satélite</w:t>
            </w:r>
          </w:p>
        </w:tc>
      </w:tr>
      <w:tr w:rsidR="006C29F8" w:rsidRPr="006C29F8" w:rsidTr="00BF453C">
        <w:tc>
          <w:tcPr>
            <w:tcW w:w="1140" w:type="dxa"/>
          </w:tcPr>
          <w:p w:rsidR="006C29F8" w:rsidRPr="00036EE3" w:rsidRDefault="006C29F8" w:rsidP="00BF453C">
            <w:pPr>
              <w:spacing w:before="30" w:after="30"/>
              <w:ind w:left="57"/>
              <w:jc w:val="left"/>
              <w:rPr>
                <w:b/>
                <w:bCs/>
                <w:sz w:val="20"/>
                <w:lang w:val="en-US"/>
              </w:rPr>
            </w:pPr>
            <w:r w:rsidRPr="00036EE3">
              <w:rPr>
                <w:b/>
                <w:bCs/>
                <w:sz w:val="20"/>
                <w:lang w:val="en-US"/>
              </w:rPr>
              <w:t>TF</w:t>
            </w:r>
          </w:p>
        </w:tc>
        <w:tc>
          <w:tcPr>
            <w:tcW w:w="8220" w:type="dxa"/>
          </w:tcPr>
          <w:p w:rsidR="006C29F8" w:rsidRPr="00021E8A" w:rsidRDefault="006C29F8" w:rsidP="00BF453C">
            <w:pPr>
              <w:spacing w:before="30" w:after="30"/>
              <w:jc w:val="left"/>
              <w:rPr>
                <w:bCs/>
                <w:sz w:val="20"/>
                <w:lang w:val="es-ES_tradnl"/>
              </w:rPr>
            </w:pPr>
            <w:r w:rsidRPr="00021E8A">
              <w:rPr>
                <w:bCs/>
                <w:sz w:val="20"/>
                <w:lang w:val="es-ES_tradnl"/>
              </w:rPr>
              <w:t>Emisiones de frecuencias patrón y señales horarias</w:t>
            </w:r>
          </w:p>
        </w:tc>
      </w:tr>
      <w:tr w:rsidR="006C29F8" w:rsidRPr="00036EE3" w:rsidTr="00BF453C">
        <w:tc>
          <w:tcPr>
            <w:tcW w:w="1140" w:type="dxa"/>
          </w:tcPr>
          <w:p w:rsidR="006C29F8" w:rsidRPr="00036EE3" w:rsidRDefault="006C29F8" w:rsidP="00BF453C">
            <w:pPr>
              <w:spacing w:before="30" w:after="30"/>
              <w:ind w:left="57"/>
              <w:jc w:val="left"/>
              <w:rPr>
                <w:b/>
                <w:bCs/>
                <w:sz w:val="20"/>
                <w:lang w:val="en-US"/>
              </w:rPr>
            </w:pPr>
            <w:r w:rsidRPr="00036EE3">
              <w:rPr>
                <w:b/>
                <w:bCs/>
                <w:sz w:val="20"/>
                <w:lang w:val="en-US"/>
              </w:rPr>
              <w:t>V</w:t>
            </w:r>
          </w:p>
        </w:tc>
        <w:tc>
          <w:tcPr>
            <w:tcW w:w="8220" w:type="dxa"/>
          </w:tcPr>
          <w:p w:rsidR="006C29F8" w:rsidRPr="00021E8A" w:rsidRDefault="006C29F8" w:rsidP="00BF453C">
            <w:pPr>
              <w:spacing w:before="30" w:after="140"/>
              <w:jc w:val="left"/>
              <w:rPr>
                <w:bCs/>
                <w:sz w:val="20"/>
                <w:lang w:val="en-US"/>
              </w:rPr>
            </w:pPr>
            <w:r w:rsidRPr="00021E8A">
              <w:rPr>
                <w:bCs/>
                <w:sz w:val="20"/>
              </w:rPr>
              <w:t>Vocabulario y cuestiones afines</w:t>
            </w:r>
          </w:p>
        </w:tc>
      </w:tr>
    </w:tbl>
    <w:p w:rsidR="006C29F8" w:rsidRPr="00036EE3" w:rsidRDefault="006C29F8" w:rsidP="006C29F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C29F8" w:rsidTr="00BF453C">
        <w:tc>
          <w:tcPr>
            <w:tcW w:w="720" w:type="dxa"/>
          </w:tcPr>
          <w:p w:rsidR="006C29F8" w:rsidRDefault="006C29F8" w:rsidP="00BF453C">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6C29F8" w:rsidRPr="006C29F8" w:rsidTr="00BF453C">
        <w:tc>
          <w:tcPr>
            <w:tcW w:w="9360" w:type="dxa"/>
          </w:tcPr>
          <w:p w:rsidR="006C29F8" w:rsidRPr="00763D08" w:rsidRDefault="006C29F8" w:rsidP="00BF453C">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6C29F8" w:rsidRPr="00763D08" w:rsidRDefault="006C29F8" w:rsidP="006C29F8">
      <w:pPr>
        <w:spacing w:before="0"/>
        <w:jc w:val="center"/>
        <w:rPr>
          <w:sz w:val="22"/>
          <w:lang w:val="es-ES_tradnl"/>
        </w:rPr>
      </w:pPr>
    </w:p>
    <w:p w:rsidR="006C29F8" w:rsidRPr="00763D08" w:rsidRDefault="006C29F8" w:rsidP="006C29F8">
      <w:pPr>
        <w:spacing w:before="60"/>
        <w:jc w:val="right"/>
        <w:rPr>
          <w:i/>
          <w:iCs/>
          <w:sz w:val="20"/>
          <w:lang w:val="es-ES_tradnl"/>
        </w:rPr>
      </w:pPr>
      <w:r w:rsidRPr="00763D08">
        <w:rPr>
          <w:i/>
          <w:iCs/>
          <w:sz w:val="20"/>
          <w:lang w:val="es-ES_tradnl"/>
        </w:rPr>
        <w:t>Publicación electrónica</w:t>
      </w:r>
    </w:p>
    <w:p w:rsidR="006C29F8" w:rsidRPr="00763D08" w:rsidRDefault="006C29F8" w:rsidP="006C29F8">
      <w:pPr>
        <w:spacing w:before="0" w:after="40"/>
        <w:jc w:val="right"/>
        <w:rPr>
          <w:sz w:val="20"/>
          <w:lang w:val="es-ES_tradnl"/>
        </w:rPr>
      </w:pPr>
      <w:r w:rsidRPr="00763D08">
        <w:rPr>
          <w:sz w:val="20"/>
          <w:lang w:val="es-ES_tradnl"/>
        </w:rPr>
        <w:t>Ginebra, 20</w:t>
      </w:r>
      <w:r>
        <w:rPr>
          <w:sz w:val="20"/>
          <w:lang w:val="es-ES_tradnl"/>
        </w:rPr>
        <w:t>16</w:t>
      </w:r>
    </w:p>
    <w:p w:rsidR="006C29F8" w:rsidRPr="00763D08" w:rsidRDefault="006C29F8" w:rsidP="006C29F8">
      <w:pPr>
        <w:spacing w:before="0"/>
        <w:jc w:val="center"/>
        <w:rPr>
          <w:sz w:val="22"/>
          <w:lang w:val="es-ES_tradnl"/>
        </w:rPr>
      </w:pPr>
    </w:p>
    <w:p w:rsidR="006C29F8" w:rsidRPr="00763D08" w:rsidRDefault="006C29F8" w:rsidP="006C29F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16</w:t>
      </w:r>
    </w:p>
    <w:p w:rsidR="006C29F8" w:rsidRPr="006C718C" w:rsidRDefault="006C29F8" w:rsidP="006C29F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6C29F8" w:rsidRPr="006C718C" w:rsidRDefault="006C29F8" w:rsidP="006C29F8">
      <w:pPr>
        <w:spacing w:before="160"/>
        <w:rPr>
          <w:i/>
          <w:sz w:val="20"/>
          <w:highlight w:val="yellow"/>
          <w:lang w:val="es-ES_tradnl"/>
        </w:rPr>
        <w:sectPr w:rsidR="006C29F8"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6C29F8" w:rsidRPr="0010336F" w:rsidRDefault="006C29F8" w:rsidP="006C29F8">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Pr>
          <w:rStyle w:val="href"/>
          <w:lang w:val="es-ES_tradnl"/>
        </w:rPr>
        <w:t>2079-0</w:t>
      </w:r>
    </w:p>
    <w:p w:rsidR="00A6617B" w:rsidRDefault="006C29F8" w:rsidP="006C29F8">
      <w:pPr>
        <w:pStyle w:val="Rectitle"/>
        <w:rPr>
          <w:lang w:val="es-ES"/>
        </w:rPr>
      </w:pPr>
      <w:r w:rsidRPr="009F50FF">
        <w:rPr>
          <w:lang w:val="es-ES"/>
        </w:rPr>
        <w:t>Compartición de frecuencias entre sistemas del SIE y el SFS (espacio-Tierra) en la banda 37,5-38 GHz</w:t>
      </w:r>
    </w:p>
    <w:p w:rsidR="006C29F8" w:rsidRPr="009F50FF" w:rsidRDefault="006C29F8" w:rsidP="006C29F8">
      <w:pPr>
        <w:pStyle w:val="Recdate"/>
        <w:rPr>
          <w:lang w:val="es-ES"/>
        </w:rPr>
      </w:pPr>
      <w:r w:rsidRPr="009F50FF">
        <w:rPr>
          <w:lang w:val="es-ES"/>
        </w:rPr>
        <w:t>(2015)</w:t>
      </w:r>
    </w:p>
    <w:p w:rsidR="006C29F8" w:rsidRPr="009F50FF" w:rsidRDefault="006C29F8" w:rsidP="006C29F8">
      <w:pPr>
        <w:pStyle w:val="HeadingSum"/>
        <w:rPr>
          <w:lang w:val="es-ES"/>
        </w:rPr>
      </w:pPr>
      <w:r w:rsidRPr="009F50FF">
        <w:rPr>
          <w:lang w:val="es-ES"/>
        </w:rPr>
        <w:t>Alcance</w:t>
      </w:r>
    </w:p>
    <w:p w:rsidR="006C29F8" w:rsidRPr="009F50FF" w:rsidRDefault="006C29F8" w:rsidP="006C29F8">
      <w:pPr>
        <w:pStyle w:val="Summary"/>
        <w:rPr>
          <w:lang w:val="es-ES"/>
        </w:rPr>
      </w:pPr>
      <w:r w:rsidRPr="009F50FF">
        <w:rPr>
          <w:lang w:val="es-ES"/>
        </w:rPr>
        <w:t>Esta Recomendación trata de la compartición de frecuencias entre el Servicio de investigación espacial (SIE) y el Servicio fijo por satélite (SFS) en la banda 37,5-38 GHz (espacio-Tierra). Facilita los límites de p.i.r.e y de dfp para los sistemas espaciales VLBI (SVLBI) y los sistemas lunares del SIE, y los sistemas de órbita geoestacionaria (GSO) y de órbita elíptica muy inclinada (HEO) del SFS.</w:t>
      </w:r>
    </w:p>
    <w:p w:rsidR="006C29F8" w:rsidRPr="009F50FF" w:rsidRDefault="006C29F8" w:rsidP="006C29F8">
      <w:pPr>
        <w:pStyle w:val="Headingb"/>
        <w:rPr>
          <w:lang w:val="es-ES"/>
        </w:rPr>
      </w:pPr>
      <w:r w:rsidRPr="009F50FF">
        <w:rPr>
          <w:lang w:val="es-ES"/>
        </w:rPr>
        <w:t>Términos clave</w:t>
      </w:r>
    </w:p>
    <w:p w:rsidR="006C29F8" w:rsidRPr="009F50FF" w:rsidRDefault="006C29F8" w:rsidP="006C29F8">
      <w:pPr>
        <w:rPr>
          <w:sz w:val="22"/>
          <w:szCs w:val="22"/>
          <w:lang w:val="es-ES"/>
        </w:rPr>
      </w:pPr>
      <w:r w:rsidRPr="009F50FF">
        <w:rPr>
          <w:lang w:val="es-ES"/>
        </w:rPr>
        <w:t>Sistemas del SIE próximos a la Tierra, sistemas GSO y HEO del SFS, límites de p.i.r.e y de dfp, compartición de frecuencia, 37,5-38 GHz.</w:t>
      </w:r>
    </w:p>
    <w:p w:rsidR="006C29F8" w:rsidRPr="009F50FF" w:rsidRDefault="006C29F8" w:rsidP="006C29F8">
      <w:pPr>
        <w:pStyle w:val="Normalaftertitle0"/>
        <w:rPr>
          <w:lang w:val="es-ES"/>
        </w:rPr>
      </w:pPr>
      <w:r w:rsidRPr="009F50FF">
        <w:rPr>
          <w:lang w:val="es-ES"/>
        </w:rPr>
        <w:t>La Asamblea de Radiocomunicaciones de la UIT,</w:t>
      </w:r>
    </w:p>
    <w:p w:rsidR="006C29F8" w:rsidRPr="009F50FF" w:rsidRDefault="006C29F8" w:rsidP="006C29F8">
      <w:pPr>
        <w:pStyle w:val="Call"/>
        <w:rPr>
          <w:lang w:val="es-ES"/>
        </w:rPr>
      </w:pPr>
      <w:r w:rsidRPr="009F50FF">
        <w:rPr>
          <w:lang w:val="es-ES"/>
        </w:rPr>
        <w:t>considerando</w:t>
      </w:r>
    </w:p>
    <w:p w:rsidR="006C29F8" w:rsidRPr="009F50FF" w:rsidRDefault="006C29F8" w:rsidP="006C29F8">
      <w:pPr>
        <w:rPr>
          <w:lang w:val="es-ES"/>
        </w:rPr>
      </w:pPr>
      <w:r w:rsidRPr="009F50FF">
        <w:rPr>
          <w:i/>
          <w:lang w:val="es-ES"/>
        </w:rPr>
        <w:t>a)</w:t>
      </w:r>
      <w:r w:rsidRPr="009F50FF">
        <w:rPr>
          <w:lang w:val="es-ES"/>
        </w:rPr>
        <w:tab/>
        <w:t>que el Servicio de investigación espacial (SRS) (e-T) posee una atribución a título primario en la banda 37-38 GHz y que el servicio fijo por satélite (SFS) (e-T) posee una atribución a título primario en la banda 37,5-42,5 GHz, y que esas atribuciones se solapan en la banda 37,5-38 GHz;</w:t>
      </w:r>
    </w:p>
    <w:p w:rsidR="006C29F8" w:rsidRPr="009F50FF" w:rsidRDefault="006C29F8" w:rsidP="006C29F8">
      <w:pPr>
        <w:rPr>
          <w:szCs w:val="24"/>
          <w:lang w:val="es-ES"/>
        </w:rPr>
      </w:pPr>
      <w:r w:rsidRPr="009F50FF">
        <w:rPr>
          <w:bCs/>
          <w:i/>
          <w:szCs w:val="24"/>
          <w:lang w:val="es-ES"/>
        </w:rPr>
        <w:t>b)</w:t>
      </w:r>
      <w:r w:rsidRPr="009F50FF">
        <w:rPr>
          <w:szCs w:val="24"/>
          <w:lang w:val="es-ES"/>
        </w:rPr>
        <w:tab/>
        <w:t>que los criterios de protección para los enlaces descendentes del SIE en la banda 37-38 GHz figuran en la Recomendación UIT-R SA.1396;</w:t>
      </w:r>
    </w:p>
    <w:p w:rsidR="006C29F8" w:rsidRPr="009F50FF" w:rsidRDefault="006C29F8" w:rsidP="006C29F8">
      <w:pPr>
        <w:rPr>
          <w:szCs w:val="24"/>
          <w:lang w:val="es-ES"/>
        </w:rPr>
      </w:pPr>
      <w:r w:rsidRPr="009F50FF">
        <w:rPr>
          <w:i/>
          <w:szCs w:val="24"/>
          <w:lang w:val="es-ES"/>
        </w:rPr>
        <w:t>c)</w:t>
      </w:r>
      <w:r w:rsidRPr="009F50FF">
        <w:rPr>
          <w:szCs w:val="24"/>
          <w:lang w:val="es-ES"/>
        </w:rPr>
        <w:tab/>
        <w:t>que el cálculo de la interferencia a una estación terrena del SIE debido a los efectos de la atmósfera y las precipitaciones debe basarse en las estadísticas meteorológicas durante el 0,001% del tiempo en el caso de las misiones tripuladas y durante el 0,1% del tiempo en el caso de las misiones no tripuladas;</w:t>
      </w:r>
    </w:p>
    <w:p w:rsidR="006C29F8" w:rsidRPr="009F50FF" w:rsidRDefault="006C29F8" w:rsidP="006C29F8">
      <w:pPr>
        <w:rPr>
          <w:szCs w:val="24"/>
          <w:lang w:val="es-ES"/>
        </w:rPr>
      </w:pPr>
      <w:r w:rsidRPr="009F50FF">
        <w:rPr>
          <w:bCs/>
          <w:i/>
          <w:szCs w:val="24"/>
          <w:lang w:val="es-ES"/>
        </w:rPr>
        <w:t>d)</w:t>
      </w:r>
      <w:r w:rsidRPr="009F50FF">
        <w:rPr>
          <w:szCs w:val="24"/>
          <w:lang w:val="es-ES"/>
        </w:rPr>
        <w:tab/>
        <w:t>que los enlaces descendentes del SIE en el espacio lejano transportan a menudo datos relativos a sucesos científicos irrepetibles;</w:t>
      </w:r>
    </w:p>
    <w:p w:rsidR="006C29F8" w:rsidRPr="009F50FF" w:rsidRDefault="006C29F8" w:rsidP="006C29F8">
      <w:pPr>
        <w:rPr>
          <w:szCs w:val="24"/>
          <w:lang w:val="es-ES"/>
        </w:rPr>
      </w:pPr>
      <w:r w:rsidRPr="009F50FF">
        <w:rPr>
          <w:i/>
          <w:iCs/>
          <w:szCs w:val="24"/>
          <w:lang w:val="es-ES"/>
        </w:rPr>
        <w:t>e)</w:t>
      </w:r>
      <w:r w:rsidRPr="009F50FF">
        <w:rPr>
          <w:szCs w:val="24"/>
          <w:lang w:val="es-ES"/>
        </w:rPr>
        <w:tab/>
        <w:t>que las emisiones de los enlaces descendentes en el espacio lejano poseen habitualmente una densidad de flujo de potencia (dfp) en la superficie de la Tierra muy inferior a la de cualquier otra señal de satélite y que, en consecuencia, es muy vulnerable a la interferencia de los satélites que operan en la misma banda de frecuencias;</w:t>
      </w:r>
    </w:p>
    <w:p w:rsidR="006C29F8" w:rsidRPr="009F50FF" w:rsidRDefault="006C29F8" w:rsidP="006C29F8">
      <w:pPr>
        <w:rPr>
          <w:szCs w:val="24"/>
          <w:lang w:val="es-ES"/>
        </w:rPr>
      </w:pPr>
      <w:r w:rsidRPr="009F50FF">
        <w:rPr>
          <w:bCs/>
          <w:i/>
          <w:szCs w:val="24"/>
          <w:lang w:val="es-ES"/>
        </w:rPr>
        <w:t>f)</w:t>
      </w:r>
      <w:r w:rsidRPr="009F50FF">
        <w:rPr>
          <w:szCs w:val="24"/>
          <w:lang w:val="es-ES"/>
        </w:rPr>
        <w:tab/>
        <w:t xml:space="preserve">que los criterios de interferencia de los enlaces descendentes del SIE de interferometría con línea </w:t>
      </w:r>
      <w:r>
        <w:rPr>
          <w:szCs w:val="24"/>
          <w:lang w:val="es-ES"/>
        </w:rPr>
        <w:t>de base muy larga espacial</w:t>
      </w:r>
      <w:r w:rsidRPr="009F50FF">
        <w:rPr>
          <w:szCs w:val="24"/>
          <w:lang w:val="es-ES"/>
        </w:rPr>
        <w:t xml:space="preserve"> (SVLBI) figuran en el Informe UIT-R SA.2065, y que esos enlaces pueden tolerar niveles de interferencia superiores a los indicados en la Recomendación UIT-R SA.1396;</w:t>
      </w:r>
    </w:p>
    <w:p w:rsidR="006C29F8" w:rsidRPr="009F50FF" w:rsidRDefault="006C29F8" w:rsidP="006C29F8">
      <w:pPr>
        <w:rPr>
          <w:szCs w:val="24"/>
          <w:lang w:val="es-ES"/>
        </w:rPr>
      </w:pPr>
      <w:r w:rsidRPr="009F50FF">
        <w:rPr>
          <w:i/>
          <w:szCs w:val="24"/>
          <w:lang w:val="es-ES"/>
        </w:rPr>
        <w:t>g)</w:t>
      </w:r>
      <w:r w:rsidRPr="009F50FF">
        <w:rPr>
          <w:szCs w:val="24"/>
          <w:lang w:val="es-ES"/>
        </w:rPr>
        <w:tab/>
        <w:t xml:space="preserve">que la protección de los sistemas del SIE y del SFS que comparten la banda 37,5-38 GHz ha sido objeto de estudio en el Informe UIT-R SA.2307, cuyos resultados se sintetizan en el Anexo; </w:t>
      </w:r>
    </w:p>
    <w:p w:rsidR="006C29F8" w:rsidRPr="009F50FF" w:rsidRDefault="006C29F8" w:rsidP="006C29F8">
      <w:pPr>
        <w:rPr>
          <w:szCs w:val="24"/>
          <w:lang w:val="es-ES"/>
        </w:rPr>
      </w:pPr>
      <w:r w:rsidRPr="009F50FF">
        <w:rPr>
          <w:i/>
          <w:szCs w:val="24"/>
          <w:lang w:val="es-ES"/>
        </w:rPr>
        <w:t>h)</w:t>
      </w:r>
      <w:r w:rsidRPr="009F50FF">
        <w:rPr>
          <w:szCs w:val="24"/>
          <w:lang w:val="es-ES"/>
        </w:rPr>
        <w:tab/>
        <w:t>que las transmisiones de los sistemas SVLBI y lunares del SIE cuyos niveles de p.i.r.e son inferiores a los límites proporcionados en el Informe UIT-R SA.2307 cumplen los criterios de protección de los sistemas GSO y HEO del SFS;</w:t>
      </w:r>
    </w:p>
    <w:p w:rsidR="006C29F8" w:rsidRPr="009F50FF" w:rsidRDefault="006C29F8" w:rsidP="006C29F8">
      <w:pPr>
        <w:rPr>
          <w:szCs w:val="24"/>
          <w:lang w:val="es-ES"/>
        </w:rPr>
      </w:pPr>
      <w:r w:rsidRPr="009F50FF">
        <w:rPr>
          <w:i/>
          <w:szCs w:val="24"/>
          <w:lang w:val="es-ES"/>
        </w:rPr>
        <w:t>i)</w:t>
      </w:r>
      <w:r w:rsidRPr="009F50FF">
        <w:rPr>
          <w:szCs w:val="24"/>
          <w:lang w:val="es-ES"/>
        </w:rPr>
        <w:tab/>
        <w:t xml:space="preserve">que las transmisiones de los sistemas GSO y HEO del SFS cuyos niveles de p.i.r.e son inferiores a los límites que se proporcionan en la recomendación UIT-R S.1328 cumplen los criterios de protección de los sistemas SVLBI y lunares no tripulados del SIE, si bien las </w:t>
      </w:r>
      <w:r w:rsidRPr="009F50FF">
        <w:rPr>
          <w:szCs w:val="24"/>
          <w:lang w:val="es-ES"/>
        </w:rPr>
        <w:lastRenderedPageBreak/>
        <w:t>trasmisiones GSO del SFS requieren un límite de p.i.r.e menor para cumplir los criterios de protección de las misiones lunares tripuladas del SIE;</w:t>
      </w:r>
    </w:p>
    <w:p w:rsidR="006C29F8" w:rsidRPr="009F50FF" w:rsidRDefault="006C29F8" w:rsidP="006C29F8">
      <w:pPr>
        <w:rPr>
          <w:szCs w:val="24"/>
          <w:lang w:val="es-ES"/>
        </w:rPr>
      </w:pPr>
      <w:r w:rsidRPr="009F50FF">
        <w:rPr>
          <w:i/>
          <w:szCs w:val="24"/>
          <w:lang w:val="es-ES"/>
        </w:rPr>
        <w:t>j)</w:t>
      </w:r>
      <w:r w:rsidRPr="009F50FF">
        <w:rPr>
          <w:szCs w:val="24"/>
          <w:lang w:val="es-ES"/>
        </w:rPr>
        <w:tab/>
        <w:t xml:space="preserve">que las transmisiones de los sistemas HEO del SFS que operan </w:t>
      </w:r>
      <w:r>
        <w:rPr>
          <w:szCs w:val="24"/>
          <w:lang w:val="es-ES"/>
        </w:rPr>
        <w:t>con arreglo a los límites de </w:t>
      </w:r>
      <w:r w:rsidRPr="009F50FF">
        <w:rPr>
          <w:szCs w:val="24"/>
          <w:lang w:val="es-ES"/>
        </w:rPr>
        <w:t xml:space="preserve">dfp proporcionados en el Cuadro </w:t>
      </w:r>
      <w:r w:rsidRPr="009F50FF">
        <w:rPr>
          <w:b/>
          <w:bCs/>
          <w:szCs w:val="24"/>
          <w:lang w:val="es-ES"/>
        </w:rPr>
        <w:t>21-4</w:t>
      </w:r>
      <w:r w:rsidRPr="009F50FF">
        <w:rPr>
          <w:szCs w:val="24"/>
          <w:lang w:val="es-ES"/>
        </w:rPr>
        <w:t xml:space="preserve"> del Artículo </w:t>
      </w:r>
      <w:r w:rsidRPr="009F50FF">
        <w:rPr>
          <w:b/>
          <w:bCs/>
          <w:szCs w:val="24"/>
          <w:lang w:val="es-ES"/>
        </w:rPr>
        <w:t>21</w:t>
      </w:r>
      <w:r w:rsidRPr="009F50FF">
        <w:rPr>
          <w:szCs w:val="24"/>
          <w:lang w:val="es-ES"/>
        </w:rPr>
        <w:t xml:space="preserve"> del Reglamento de Radiocomunicaciones de la UIT cumplen los criterios de protección de las misiones SVLBI y lunares del SIE;</w:t>
      </w:r>
    </w:p>
    <w:p w:rsidR="006C29F8" w:rsidRPr="00A7688E" w:rsidRDefault="006C29F8" w:rsidP="006C29F8">
      <w:pPr>
        <w:rPr>
          <w:color w:val="000000" w:themeColor="text1"/>
          <w:szCs w:val="24"/>
          <w:lang w:val="es-ES"/>
        </w:rPr>
      </w:pPr>
      <w:r w:rsidRPr="009F50FF">
        <w:rPr>
          <w:i/>
          <w:szCs w:val="24"/>
          <w:lang w:val="es-ES"/>
        </w:rPr>
        <w:t>k)</w:t>
      </w:r>
      <w:r w:rsidRPr="009F50FF">
        <w:rPr>
          <w:szCs w:val="24"/>
          <w:lang w:val="es-ES"/>
        </w:rPr>
        <w:tab/>
      </w:r>
      <w:r w:rsidRPr="00A7688E">
        <w:rPr>
          <w:color w:val="000000" w:themeColor="text1"/>
          <w:szCs w:val="24"/>
          <w:lang w:val="es-ES"/>
        </w:rPr>
        <w:t xml:space="preserve">que otros sistemas del SIE próximos a la Tierra que no sean SVLBI, por ejemplo las misiones Lagrange L1/L2, cuya temperatura de ruido sea </w:t>
      </w:r>
      <w:r>
        <w:rPr>
          <w:color w:val="000000" w:themeColor="text1"/>
          <w:szCs w:val="24"/>
          <w:lang w:val="es-ES"/>
        </w:rPr>
        <w:t>baja</w:t>
      </w:r>
      <w:r w:rsidRPr="00A7688E">
        <w:rPr>
          <w:color w:val="000000" w:themeColor="text1"/>
          <w:szCs w:val="24"/>
          <w:lang w:val="es-ES"/>
        </w:rPr>
        <w:t xml:space="preserve"> (</w:t>
      </w:r>
      <w:r>
        <w:rPr>
          <w:color w:val="000000" w:themeColor="text1"/>
          <w:szCs w:val="24"/>
          <w:lang w:val="es-ES"/>
        </w:rPr>
        <w:t>alrededor de 60 K)</w:t>
      </w:r>
      <w:r w:rsidRPr="00A7688E">
        <w:rPr>
          <w:color w:val="000000" w:themeColor="text1"/>
          <w:szCs w:val="24"/>
          <w:lang w:val="es-ES"/>
        </w:rPr>
        <w:t xml:space="preserve"> pueden ser unos 8 dB más sensibles a la interferencia que los sistemas lunares </w:t>
      </w:r>
      <w:r>
        <w:rPr>
          <w:color w:val="000000" w:themeColor="text1"/>
          <w:szCs w:val="24"/>
          <w:lang w:val="es-ES"/>
        </w:rPr>
        <w:t>cuya</w:t>
      </w:r>
      <w:r w:rsidRPr="00A7688E">
        <w:rPr>
          <w:color w:val="000000" w:themeColor="text1"/>
          <w:szCs w:val="24"/>
          <w:lang w:val="es-ES"/>
        </w:rPr>
        <w:t xml:space="preserve"> temperatura de ruido de fondo </w:t>
      </w:r>
      <w:r>
        <w:rPr>
          <w:color w:val="000000" w:themeColor="text1"/>
          <w:szCs w:val="24"/>
          <w:lang w:val="es-ES"/>
        </w:rPr>
        <w:t xml:space="preserve">sea la </w:t>
      </w:r>
      <w:r w:rsidRPr="00A7688E">
        <w:rPr>
          <w:color w:val="000000" w:themeColor="text1"/>
          <w:szCs w:val="24"/>
          <w:lang w:val="es-ES"/>
        </w:rPr>
        <w:t>de la Luna (</w:t>
      </w:r>
      <w:r>
        <w:rPr>
          <w:color w:val="000000" w:themeColor="text1"/>
          <w:szCs w:val="24"/>
          <w:lang w:val="es-ES"/>
        </w:rPr>
        <w:t>alrededor de</w:t>
      </w:r>
      <w:r w:rsidRPr="00A7688E">
        <w:rPr>
          <w:color w:val="000000" w:themeColor="text1"/>
          <w:szCs w:val="24"/>
          <w:lang w:val="es-ES"/>
        </w:rPr>
        <w:t xml:space="preserve"> 353 K);</w:t>
      </w:r>
    </w:p>
    <w:p w:rsidR="006C29F8" w:rsidRPr="009F50FF" w:rsidRDefault="006C29F8" w:rsidP="006C29F8">
      <w:pPr>
        <w:rPr>
          <w:szCs w:val="24"/>
          <w:lang w:val="es-ES"/>
        </w:rPr>
      </w:pPr>
      <w:r w:rsidRPr="009F50FF">
        <w:rPr>
          <w:i/>
          <w:szCs w:val="24"/>
          <w:lang w:val="es-ES"/>
        </w:rPr>
        <w:t>l)</w:t>
      </w:r>
      <w:r w:rsidRPr="009F50FF">
        <w:rPr>
          <w:szCs w:val="24"/>
          <w:lang w:val="es-ES"/>
        </w:rPr>
        <w:tab/>
        <w:t>que durante un bajo porcentaje de tiempo, si las degradaciones de propagación en la banda de 37 GHz son intensas en condiciones de desvanecimiento, los sistemas de satélite en esta banda pueden aumentar su densidad espectral de p.i.r.e. para superar las condiciones de desvanecimiento,</w:t>
      </w:r>
    </w:p>
    <w:p w:rsidR="006C29F8" w:rsidRPr="009F50FF" w:rsidRDefault="006C29F8" w:rsidP="006C29F8">
      <w:pPr>
        <w:pStyle w:val="Call"/>
        <w:rPr>
          <w:lang w:val="es-ES"/>
        </w:rPr>
      </w:pPr>
      <w:r w:rsidRPr="009F50FF">
        <w:rPr>
          <w:lang w:val="es-ES"/>
        </w:rPr>
        <w:t>reconociendo</w:t>
      </w:r>
    </w:p>
    <w:p w:rsidR="006C29F8" w:rsidRPr="009F50FF" w:rsidRDefault="006C29F8" w:rsidP="00F1566D">
      <w:pPr>
        <w:rPr>
          <w:color w:val="000000"/>
          <w:szCs w:val="24"/>
          <w:lang w:val="es-ES"/>
        </w:rPr>
      </w:pPr>
      <w:r w:rsidRPr="009F50FF">
        <w:rPr>
          <w:bCs/>
          <w:i/>
          <w:color w:val="000000"/>
          <w:szCs w:val="24"/>
          <w:lang w:val="es-ES"/>
        </w:rPr>
        <w:t>a)</w:t>
      </w:r>
      <w:r w:rsidRPr="009F50FF">
        <w:rPr>
          <w:color w:val="000000"/>
          <w:szCs w:val="24"/>
          <w:lang w:val="es-ES"/>
        </w:rPr>
        <w:tab/>
        <w:t>que los sistemas de satélite del S</w:t>
      </w:r>
      <w:r>
        <w:rPr>
          <w:color w:val="000000"/>
          <w:szCs w:val="24"/>
          <w:lang w:val="es-ES"/>
        </w:rPr>
        <w:t>FS pueden utilizar la banda 37</w:t>
      </w:r>
      <w:r w:rsidR="00F1566D">
        <w:rPr>
          <w:color w:val="000000"/>
          <w:szCs w:val="24"/>
          <w:lang w:val="es-ES"/>
        </w:rPr>
        <w:t>,5</w:t>
      </w:r>
      <w:r>
        <w:rPr>
          <w:color w:val="000000"/>
          <w:szCs w:val="24"/>
          <w:lang w:val="es-ES"/>
        </w:rPr>
        <w:t>-3</w:t>
      </w:r>
      <w:r w:rsidR="00F1566D">
        <w:rPr>
          <w:color w:val="000000"/>
          <w:szCs w:val="24"/>
          <w:lang w:val="es-ES"/>
        </w:rPr>
        <w:t>8</w:t>
      </w:r>
      <w:r>
        <w:rPr>
          <w:color w:val="000000"/>
          <w:szCs w:val="24"/>
          <w:lang w:val="es-ES"/>
        </w:rPr>
        <w:t> </w:t>
      </w:r>
      <w:r w:rsidRPr="009F50FF">
        <w:rPr>
          <w:color w:val="000000"/>
          <w:szCs w:val="24"/>
          <w:lang w:val="es-ES"/>
        </w:rPr>
        <w:t xml:space="preserve">GHz para aplicaciones de terminales de muy pequeña abertura (modo VSAT), o para aplicaciones de pasarela que utilizan antenas de gran tamaño (modo pasarela); </w:t>
      </w:r>
    </w:p>
    <w:p w:rsidR="006C29F8" w:rsidRPr="009F50FF" w:rsidRDefault="006C29F8" w:rsidP="00F1566D">
      <w:pPr>
        <w:rPr>
          <w:color w:val="000000"/>
          <w:szCs w:val="24"/>
          <w:lang w:val="es-ES"/>
        </w:rPr>
      </w:pPr>
      <w:r w:rsidRPr="009F50FF">
        <w:rPr>
          <w:i/>
          <w:color w:val="000000"/>
          <w:szCs w:val="24"/>
          <w:lang w:val="es-ES"/>
        </w:rPr>
        <w:t>b)</w:t>
      </w:r>
      <w:r w:rsidRPr="009F50FF">
        <w:rPr>
          <w:color w:val="000000"/>
          <w:szCs w:val="24"/>
          <w:lang w:val="es-ES"/>
        </w:rPr>
        <w:tab/>
        <w:t>que los sistemas del SFS que funcionan en modo VSAT p</w:t>
      </w:r>
      <w:r>
        <w:rPr>
          <w:color w:val="000000"/>
          <w:szCs w:val="24"/>
          <w:lang w:val="es-ES"/>
        </w:rPr>
        <w:t>ueden utilizar la banda 37,5</w:t>
      </w:r>
      <w:r w:rsidR="00F1566D">
        <w:rPr>
          <w:color w:val="000000"/>
          <w:szCs w:val="24"/>
          <w:lang w:val="es-ES"/>
        </w:rPr>
        <w:noBreakHyphen/>
      </w:r>
      <w:r>
        <w:rPr>
          <w:color w:val="000000"/>
          <w:szCs w:val="24"/>
          <w:lang w:val="es-ES"/>
        </w:rPr>
        <w:t>38 </w:t>
      </w:r>
      <w:r w:rsidRPr="009F50FF">
        <w:rPr>
          <w:color w:val="000000"/>
          <w:szCs w:val="24"/>
          <w:lang w:val="es-ES"/>
        </w:rPr>
        <w:t>GHz al operar en zonas alejadas de las estaciones terrenas del SIE, y una banda de frecue</w:t>
      </w:r>
      <w:r>
        <w:rPr>
          <w:color w:val="000000"/>
          <w:szCs w:val="24"/>
          <w:lang w:val="es-ES"/>
        </w:rPr>
        <w:t>ncias distinta por encima de 38 </w:t>
      </w:r>
      <w:r w:rsidRPr="009F50FF">
        <w:rPr>
          <w:color w:val="000000"/>
          <w:szCs w:val="24"/>
          <w:lang w:val="es-ES"/>
        </w:rPr>
        <w:t>GHz al operar en zonas próximas a dichas estaciones;</w:t>
      </w:r>
    </w:p>
    <w:p w:rsidR="006C29F8" w:rsidRPr="009F50FF" w:rsidRDefault="006C29F8" w:rsidP="006C29F8">
      <w:pPr>
        <w:rPr>
          <w:color w:val="000000"/>
          <w:szCs w:val="24"/>
          <w:lang w:val="es-ES"/>
        </w:rPr>
      </w:pPr>
      <w:r w:rsidRPr="009F50FF">
        <w:rPr>
          <w:i/>
          <w:color w:val="000000"/>
          <w:szCs w:val="24"/>
          <w:lang w:val="es-ES"/>
        </w:rPr>
        <w:t>c)</w:t>
      </w:r>
      <w:r w:rsidRPr="009F50FF">
        <w:rPr>
          <w:color w:val="000000"/>
          <w:szCs w:val="24"/>
          <w:lang w:val="es-ES"/>
        </w:rPr>
        <w:tab/>
        <w:t>que, en el caso de los sistemas del SFS que utilizan el modo pasarela, las estaciones de pasarela pueden situarse lejos de las estaciones terrenas del SIE,</w:t>
      </w:r>
    </w:p>
    <w:p w:rsidR="006C29F8" w:rsidRPr="009F50FF" w:rsidRDefault="006C29F8" w:rsidP="006C29F8">
      <w:pPr>
        <w:pStyle w:val="Call"/>
        <w:rPr>
          <w:lang w:val="es-ES"/>
        </w:rPr>
      </w:pPr>
      <w:r w:rsidRPr="009F50FF">
        <w:rPr>
          <w:lang w:val="es-ES"/>
        </w:rPr>
        <w:t>recomienda</w:t>
      </w:r>
    </w:p>
    <w:p w:rsidR="006C29F8" w:rsidRPr="009F50FF" w:rsidRDefault="006C29F8" w:rsidP="00F1566D">
      <w:pPr>
        <w:rPr>
          <w:szCs w:val="24"/>
          <w:lang w:val="es-ES"/>
        </w:rPr>
      </w:pPr>
      <w:r w:rsidRPr="009F50FF">
        <w:rPr>
          <w:b/>
          <w:bCs/>
          <w:szCs w:val="24"/>
          <w:lang w:val="es-ES"/>
        </w:rPr>
        <w:t>1</w:t>
      </w:r>
      <w:r w:rsidRPr="009F50FF">
        <w:rPr>
          <w:szCs w:val="24"/>
          <w:lang w:val="es-ES"/>
        </w:rPr>
        <w:tab/>
        <w:t xml:space="preserve">que las misiones del SIE en el espacio lejano utilicen la banda </w:t>
      </w:r>
      <w:r w:rsidRPr="009F50FF">
        <w:rPr>
          <w:color w:val="000000"/>
          <w:szCs w:val="24"/>
          <w:lang w:val="es-ES"/>
        </w:rPr>
        <w:t>37-3</w:t>
      </w:r>
      <w:r w:rsidR="00F1566D">
        <w:rPr>
          <w:color w:val="000000"/>
          <w:szCs w:val="24"/>
          <w:lang w:val="es-ES"/>
        </w:rPr>
        <w:t>7,5</w:t>
      </w:r>
      <w:r w:rsidRPr="009F50FF">
        <w:rPr>
          <w:color w:val="000000"/>
          <w:szCs w:val="24"/>
          <w:lang w:val="es-ES"/>
        </w:rPr>
        <w:t xml:space="preserve"> GHz </w:t>
      </w:r>
      <w:r w:rsidRPr="009F50FF">
        <w:rPr>
          <w:szCs w:val="24"/>
          <w:lang w:val="es-ES"/>
        </w:rPr>
        <w:t xml:space="preserve">en la medida de lo posible </w:t>
      </w:r>
      <w:r w:rsidRPr="009F50FF">
        <w:rPr>
          <w:color w:val="000000"/>
          <w:szCs w:val="24"/>
          <w:lang w:val="es-ES"/>
        </w:rPr>
        <w:t>a fin de lograr plena protección de conformidad con la Recomendación UIT-R SA.1396;</w:t>
      </w:r>
    </w:p>
    <w:p w:rsidR="006C29F8" w:rsidRPr="009F50FF" w:rsidRDefault="006C29F8" w:rsidP="006C29F8">
      <w:pPr>
        <w:rPr>
          <w:szCs w:val="24"/>
          <w:lang w:val="es-ES"/>
        </w:rPr>
      </w:pPr>
      <w:r w:rsidRPr="009F50FF">
        <w:rPr>
          <w:b/>
          <w:szCs w:val="24"/>
          <w:lang w:val="es-ES"/>
        </w:rPr>
        <w:t>2</w:t>
      </w:r>
      <w:r w:rsidRPr="009F50FF">
        <w:rPr>
          <w:szCs w:val="24"/>
          <w:lang w:val="es-ES"/>
        </w:rPr>
        <w:tab/>
        <w:t xml:space="preserve">que las misiones lunares tripuladas del SIE en la banda </w:t>
      </w:r>
      <w:r w:rsidRPr="009F50FF">
        <w:rPr>
          <w:color w:val="000000"/>
          <w:szCs w:val="24"/>
          <w:lang w:val="es-ES"/>
        </w:rPr>
        <w:t>37,5-38 GHz utilicen el criterio de protección de rebasamiento del 0,1% de los sistemas del SFS, en lugar del 0,001%;</w:t>
      </w:r>
    </w:p>
    <w:p w:rsidR="006C29F8" w:rsidRPr="009F50FF" w:rsidRDefault="006C29F8" w:rsidP="006C29F8">
      <w:pPr>
        <w:rPr>
          <w:lang w:val="es-ES"/>
        </w:rPr>
      </w:pPr>
      <w:r w:rsidRPr="009F50FF">
        <w:rPr>
          <w:b/>
          <w:bCs/>
          <w:lang w:val="es-ES"/>
        </w:rPr>
        <w:t>3</w:t>
      </w:r>
      <w:r w:rsidRPr="009F50FF">
        <w:rPr>
          <w:lang w:val="es-ES"/>
        </w:rPr>
        <w:tab/>
        <w:t xml:space="preserve">que, con objeto de satisfacer el criterio de protección del SFS, los sistemas SVLBI y lunares del SIE que transmiten en la banda </w:t>
      </w:r>
      <w:r>
        <w:rPr>
          <w:color w:val="000000"/>
          <w:szCs w:val="24"/>
          <w:lang w:val="es-ES"/>
        </w:rPr>
        <w:t>37,5-38 </w:t>
      </w:r>
      <w:r w:rsidRPr="009F50FF">
        <w:rPr>
          <w:color w:val="000000"/>
          <w:szCs w:val="24"/>
          <w:lang w:val="es-ES"/>
        </w:rPr>
        <w:t>GHz funcionen por debajo de los niveles máximos de densidad espectral de p.i.r.e o por debajo de los niveles de dfp, en condiciones de cielo despejado, en las estaciones terrenas del SFS que figuran en el cuadro siguiente (Nota 1)</w:t>
      </w:r>
      <w:r w:rsidRPr="009F50FF">
        <w:rPr>
          <w:lang w:val="es-ES"/>
        </w:rPr>
        <w:t>;</w:t>
      </w:r>
    </w:p>
    <w:p w:rsidR="006C29F8" w:rsidRPr="009F50FF" w:rsidRDefault="006C29F8" w:rsidP="006C29F8">
      <w:pPr>
        <w:pStyle w:val="Blanc"/>
        <w:rPr>
          <w:lang w:val="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686"/>
        <w:gridCol w:w="4252"/>
      </w:tblGrid>
      <w:tr w:rsidR="006C29F8" w:rsidRPr="006C29F8" w:rsidTr="00BF453C">
        <w:trPr>
          <w:jc w:val="center"/>
        </w:trPr>
        <w:tc>
          <w:tcPr>
            <w:tcW w:w="1838" w:type="dxa"/>
            <w:shd w:val="clear" w:color="auto" w:fill="auto"/>
          </w:tcPr>
          <w:p w:rsidR="006C29F8" w:rsidRPr="009F50FF" w:rsidRDefault="006C29F8" w:rsidP="00BF453C">
            <w:pPr>
              <w:pStyle w:val="Tablehead"/>
              <w:rPr>
                <w:lang w:val="es-ES"/>
              </w:rPr>
            </w:pPr>
            <w:r w:rsidRPr="009F50FF">
              <w:rPr>
                <w:lang w:val="es-ES"/>
              </w:rPr>
              <w:t>Sistemas del SIE</w:t>
            </w:r>
          </w:p>
        </w:tc>
        <w:tc>
          <w:tcPr>
            <w:tcW w:w="3686" w:type="dxa"/>
            <w:shd w:val="clear" w:color="auto" w:fill="auto"/>
          </w:tcPr>
          <w:p w:rsidR="006C29F8" w:rsidRPr="009F50FF" w:rsidRDefault="006C29F8" w:rsidP="00BF453C">
            <w:pPr>
              <w:pStyle w:val="Tablehead"/>
              <w:rPr>
                <w:lang w:val="es-ES"/>
              </w:rPr>
            </w:pPr>
            <w:r w:rsidRPr="009F50FF">
              <w:rPr>
                <w:lang w:val="es-ES"/>
              </w:rPr>
              <w:t>Máxima densidad espectral de p.i.r.e (dBW/MHz)</w:t>
            </w:r>
          </w:p>
        </w:tc>
        <w:tc>
          <w:tcPr>
            <w:tcW w:w="4252" w:type="dxa"/>
            <w:shd w:val="clear" w:color="auto" w:fill="auto"/>
          </w:tcPr>
          <w:p w:rsidR="006C29F8" w:rsidRPr="009F50FF" w:rsidRDefault="006C29F8" w:rsidP="00BF453C">
            <w:pPr>
              <w:pStyle w:val="Tablehead"/>
              <w:rPr>
                <w:lang w:val="es-ES"/>
              </w:rPr>
            </w:pPr>
            <w:r w:rsidRPr="009F50FF">
              <w:rPr>
                <w:lang w:val="es-ES"/>
              </w:rPr>
              <w:t>Límite de dfp en la superficie de la Tierra (dBW/MHz/m</w:t>
            </w:r>
            <w:r w:rsidRPr="009F50FF">
              <w:rPr>
                <w:vertAlign w:val="superscript"/>
                <w:lang w:val="es-ES"/>
              </w:rPr>
              <w:t>2</w:t>
            </w:r>
            <w:r w:rsidRPr="009F50FF">
              <w:rPr>
                <w:lang w:val="es-ES"/>
              </w:rPr>
              <w:t>)</w:t>
            </w:r>
          </w:p>
        </w:tc>
      </w:tr>
      <w:tr w:rsidR="006C29F8" w:rsidRPr="009F50FF" w:rsidTr="00BF453C">
        <w:trPr>
          <w:jc w:val="center"/>
        </w:trPr>
        <w:tc>
          <w:tcPr>
            <w:tcW w:w="1838" w:type="dxa"/>
            <w:shd w:val="clear" w:color="auto" w:fill="auto"/>
            <w:tcMar>
              <w:top w:w="0" w:type="dxa"/>
              <w:left w:w="115" w:type="dxa"/>
              <w:bottom w:w="0" w:type="dxa"/>
              <w:right w:w="115" w:type="dxa"/>
            </w:tcMar>
          </w:tcPr>
          <w:p w:rsidR="006C29F8" w:rsidRPr="009F50FF" w:rsidRDefault="006C29F8" w:rsidP="00BF453C">
            <w:pPr>
              <w:pStyle w:val="Tabletext"/>
              <w:keepNext/>
              <w:jc w:val="center"/>
              <w:rPr>
                <w:b/>
                <w:lang w:val="es-ES"/>
              </w:rPr>
            </w:pPr>
            <w:r w:rsidRPr="009F50FF">
              <w:rPr>
                <w:lang w:val="es-ES"/>
              </w:rPr>
              <w:t>SVLBI</w:t>
            </w:r>
          </w:p>
        </w:tc>
        <w:tc>
          <w:tcPr>
            <w:tcW w:w="3686" w:type="dxa"/>
            <w:shd w:val="clear" w:color="auto" w:fill="auto"/>
            <w:tcMar>
              <w:top w:w="0" w:type="dxa"/>
              <w:left w:w="115" w:type="dxa"/>
              <w:bottom w:w="0" w:type="dxa"/>
              <w:right w:w="115" w:type="dxa"/>
            </w:tcMar>
          </w:tcPr>
          <w:p w:rsidR="006C29F8" w:rsidRPr="009F50FF" w:rsidRDefault="006C29F8" w:rsidP="00BF453C">
            <w:pPr>
              <w:pStyle w:val="Tabletext"/>
              <w:keepNext/>
              <w:jc w:val="center"/>
              <w:rPr>
                <w:lang w:val="es-ES"/>
              </w:rPr>
            </w:pPr>
            <w:r w:rsidRPr="009F50FF">
              <w:rPr>
                <w:lang w:val="es-ES"/>
              </w:rPr>
              <w:t>32</w:t>
            </w:r>
          </w:p>
        </w:tc>
        <w:tc>
          <w:tcPr>
            <w:tcW w:w="4252" w:type="dxa"/>
          </w:tcPr>
          <w:p w:rsidR="006C29F8" w:rsidRPr="009F50FF" w:rsidRDefault="006C29F8" w:rsidP="00BF453C">
            <w:pPr>
              <w:pStyle w:val="Tabletext"/>
              <w:keepNext/>
              <w:jc w:val="center"/>
              <w:rPr>
                <w:lang w:val="es-ES"/>
              </w:rPr>
            </w:pPr>
            <w:r w:rsidRPr="009F50FF">
              <w:rPr>
                <w:lang w:val="es-ES"/>
              </w:rPr>
              <w:t>−127</w:t>
            </w:r>
          </w:p>
        </w:tc>
      </w:tr>
      <w:tr w:rsidR="006C29F8" w:rsidRPr="009F50FF" w:rsidTr="00BF453C">
        <w:trPr>
          <w:jc w:val="center"/>
        </w:trPr>
        <w:tc>
          <w:tcPr>
            <w:tcW w:w="1838" w:type="dxa"/>
            <w:shd w:val="clear" w:color="auto" w:fill="auto"/>
            <w:tcMar>
              <w:top w:w="0" w:type="dxa"/>
              <w:left w:w="115" w:type="dxa"/>
              <w:bottom w:w="0" w:type="dxa"/>
              <w:right w:w="115" w:type="dxa"/>
            </w:tcMar>
          </w:tcPr>
          <w:p w:rsidR="006C29F8" w:rsidRPr="009F50FF" w:rsidRDefault="006C29F8" w:rsidP="00BF453C">
            <w:pPr>
              <w:pStyle w:val="Tabletext"/>
              <w:keepNext/>
              <w:jc w:val="center"/>
              <w:rPr>
                <w:b/>
                <w:lang w:val="es-ES"/>
              </w:rPr>
            </w:pPr>
            <w:r w:rsidRPr="009F50FF">
              <w:rPr>
                <w:lang w:val="es-ES"/>
              </w:rPr>
              <w:t>Lunar</w:t>
            </w:r>
          </w:p>
        </w:tc>
        <w:tc>
          <w:tcPr>
            <w:tcW w:w="3686" w:type="dxa"/>
            <w:shd w:val="clear" w:color="auto" w:fill="auto"/>
            <w:tcMar>
              <w:top w:w="0" w:type="dxa"/>
              <w:left w:w="115" w:type="dxa"/>
              <w:bottom w:w="0" w:type="dxa"/>
              <w:right w:w="115" w:type="dxa"/>
            </w:tcMar>
          </w:tcPr>
          <w:p w:rsidR="006C29F8" w:rsidRPr="009F50FF" w:rsidRDefault="006C29F8" w:rsidP="00BF453C">
            <w:pPr>
              <w:pStyle w:val="Tabletext"/>
              <w:keepNext/>
              <w:jc w:val="center"/>
              <w:rPr>
                <w:lang w:val="es-ES"/>
              </w:rPr>
            </w:pPr>
            <w:r w:rsidRPr="009F50FF">
              <w:rPr>
                <w:lang w:val="es-ES"/>
              </w:rPr>
              <w:t>56</w:t>
            </w:r>
          </w:p>
        </w:tc>
        <w:tc>
          <w:tcPr>
            <w:tcW w:w="4252" w:type="dxa"/>
          </w:tcPr>
          <w:p w:rsidR="006C29F8" w:rsidRPr="009F50FF" w:rsidRDefault="006C29F8" w:rsidP="00BF453C">
            <w:pPr>
              <w:pStyle w:val="Tabletext"/>
              <w:keepNext/>
              <w:jc w:val="center"/>
              <w:rPr>
                <w:lang w:val="es-ES"/>
              </w:rPr>
            </w:pPr>
            <w:r w:rsidRPr="009F50FF">
              <w:rPr>
                <w:lang w:val="es-ES"/>
              </w:rPr>
              <w:t>−128</w:t>
            </w:r>
          </w:p>
        </w:tc>
      </w:tr>
    </w:tbl>
    <w:p w:rsidR="006C29F8" w:rsidRPr="009F50FF" w:rsidRDefault="006C29F8" w:rsidP="006C29F8">
      <w:pPr>
        <w:pStyle w:val="Tablefin"/>
        <w:rPr>
          <w:lang w:val="es-ES"/>
        </w:rPr>
      </w:pPr>
    </w:p>
    <w:p w:rsidR="006C29F8" w:rsidRPr="009F50FF" w:rsidRDefault="006C29F8" w:rsidP="006C29F8">
      <w:pPr>
        <w:spacing w:before="240"/>
        <w:rPr>
          <w:lang w:val="es-ES"/>
        </w:rPr>
      </w:pPr>
      <w:r w:rsidRPr="009F50FF">
        <w:rPr>
          <w:b/>
          <w:bCs/>
          <w:lang w:val="es-ES"/>
        </w:rPr>
        <w:t>4</w:t>
      </w:r>
      <w:r w:rsidRPr="009F50FF">
        <w:rPr>
          <w:lang w:val="es-ES"/>
        </w:rPr>
        <w:tab/>
        <w:t xml:space="preserve">que, a fin de cumplir los criterios de interferencia de los sistemas SVLBI y las misiones lunares del SIE, los sistemas del SFS en la banda </w:t>
      </w:r>
      <w:r w:rsidRPr="009F50FF">
        <w:rPr>
          <w:color w:val="000000"/>
          <w:szCs w:val="24"/>
          <w:lang w:val="es-ES"/>
        </w:rPr>
        <w:t>37,5-38</w:t>
      </w:r>
      <w:r>
        <w:rPr>
          <w:color w:val="000000"/>
          <w:szCs w:val="24"/>
          <w:lang w:val="es-ES"/>
        </w:rPr>
        <w:t> </w:t>
      </w:r>
      <w:r w:rsidRPr="009F50FF">
        <w:rPr>
          <w:color w:val="000000"/>
          <w:szCs w:val="24"/>
          <w:lang w:val="es-ES"/>
        </w:rPr>
        <w:t>GHz operen por debajo de los niveles máximos de densidad espectral de p.i.r.e o los niveles de dfp, en condiciones de cielo despejado, en las estaciones terrenas del SFS que figuran en el cuadro siguiente (Nota 1)</w:t>
      </w:r>
      <w:r w:rsidRPr="009F50FF">
        <w:rPr>
          <w:lang w:val="es-ES"/>
        </w:rPr>
        <w:t>;</w:t>
      </w:r>
    </w:p>
    <w:p w:rsidR="006C29F8" w:rsidRPr="009F50FF" w:rsidRDefault="006C29F8" w:rsidP="006C29F8">
      <w:pPr>
        <w:tabs>
          <w:tab w:val="clear" w:pos="794"/>
          <w:tab w:val="clear" w:pos="1191"/>
          <w:tab w:val="clear" w:pos="1588"/>
          <w:tab w:val="clear" w:pos="1985"/>
        </w:tabs>
        <w:overflowPunct/>
        <w:autoSpaceDE/>
        <w:autoSpaceDN/>
        <w:adjustRightInd/>
        <w:spacing w:before="0"/>
        <w:jc w:val="left"/>
        <w:textAlignment w:val="auto"/>
        <w:rPr>
          <w:sz w:val="16"/>
          <w:lang w:val="es-ES"/>
        </w:rPr>
      </w:pPr>
      <w:r w:rsidRPr="009F50FF">
        <w:rPr>
          <w:lang w:val="es-ES"/>
        </w:rPr>
        <w:br w:type="page"/>
      </w:r>
    </w:p>
    <w:p w:rsidR="006C29F8" w:rsidRPr="009F50FF" w:rsidRDefault="006C29F8" w:rsidP="006C29F8">
      <w:pPr>
        <w:pStyle w:val="Blanc"/>
        <w:rPr>
          <w:lang w:val="es-E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686"/>
        <w:gridCol w:w="4252"/>
      </w:tblGrid>
      <w:tr w:rsidR="006C29F8" w:rsidRPr="006C29F8" w:rsidTr="00BF453C">
        <w:trPr>
          <w:jc w:val="center"/>
        </w:trPr>
        <w:tc>
          <w:tcPr>
            <w:tcW w:w="1838" w:type="dxa"/>
            <w:shd w:val="clear" w:color="auto" w:fill="auto"/>
          </w:tcPr>
          <w:p w:rsidR="006C29F8" w:rsidRPr="009F50FF" w:rsidRDefault="006C29F8" w:rsidP="00BF453C">
            <w:pPr>
              <w:pStyle w:val="Tablehead"/>
              <w:rPr>
                <w:lang w:val="es-ES"/>
              </w:rPr>
            </w:pPr>
            <w:r w:rsidRPr="009F50FF">
              <w:rPr>
                <w:lang w:val="es-ES"/>
              </w:rPr>
              <w:t>Sistemas del SIE</w:t>
            </w:r>
          </w:p>
        </w:tc>
        <w:tc>
          <w:tcPr>
            <w:tcW w:w="3686" w:type="dxa"/>
            <w:shd w:val="clear" w:color="auto" w:fill="auto"/>
          </w:tcPr>
          <w:p w:rsidR="006C29F8" w:rsidRPr="009F50FF" w:rsidRDefault="006C29F8" w:rsidP="00BF453C">
            <w:pPr>
              <w:pStyle w:val="Tablehead"/>
              <w:rPr>
                <w:lang w:val="es-ES"/>
              </w:rPr>
            </w:pPr>
            <w:r w:rsidRPr="009F50FF">
              <w:rPr>
                <w:lang w:val="es-ES"/>
              </w:rPr>
              <w:t>Máxima densidad espectral de p.i.r.e (dBW/MHz)</w:t>
            </w:r>
          </w:p>
        </w:tc>
        <w:tc>
          <w:tcPr>
            <w:tcW w:w="4252" w:type="dxa"/>
            <w:shd w:val="clear" w:color="auto" w:fill="auto"/>
          </w:tcPr>
          <w:p w:rsidR="006C29F8" w:rsidRPr="009F50FF" w:rsidRDefault="006C29F8" w:rsidP="00BF453C">
            <w:pPr>
              <w:pStyle w:val="Tablehead"/>
              <w:rPr>
                <w:lang w:val="es-ES"/>
              </w:rPr>
            </w:pPr>
            <w:r w:rsidRPr="009F50FF">
              <w:rPr>
                <w:lang w:val="es-ES"/>
              </w:rPr>
              <w:t>Límite de dfp en la superficie de la Tierra (dBW/MHz/m</w:t>
            </w:r>
            <w:r w:rsidRPr="009F50FF">
              <w:rPr>
                <w:vertAlign w:val="superscript"/>
                <w:lang w:val="es-ES"/>
              </w:rPr>
              <w:t>2</w:t>
            </w:r>
            <w:r w:rsidRPr="009F50FF">
              <w:rPr>
                <w:lang w:val="es-ES"/>
              </w:rPr>
              <w:t>)</w:t>
            </w:r>
          </w:p>
        </w:tc>
      </w:tr>
      <w:tr w:rsidR="006C29F8" w:rsidRPr="009F50FF" w:rsidTr="00BF453C">
        <w:trPr>
          <w:jc w:val="center"/>
        </w:trPr>
        <w:tc>
          <w:tcPr>
            <w:tcW w:w="1838" w:type="dxa"/>
            <w:shd w:val="clear" w:color="auto" w:fill="auto"/>
          </w:tcPr>
          <w:p w:rsidR="006C29F8" w:rsidRPr="009F50FF" w:rsidRDefault="006C29F8" w:rsidP="00BF453C">
            <w:pPr>
              <w:pStyle w:val="Tablehead"/>
              <w:spacing w:before="20" w:after="20"/>
              <w:rPr>
                <w:b w:val="0"/>
                <w:szCs w:val="22"/>
                <w:lang w:val="es-ES"/>
              </w:rPr>
            </w:pPr>
            <w:r w:rsidRPr="009F50FF">
              <w:rPr>
                <w:b w:val="0"/>
                <w:szCs w:val="22"/>
                <w:lang w:val="es-ES"/>
              </w:rPr>
              <w:t>GSO</w:t>
            </w:r>
          </w:p>
        </w:tc>
        <w:tc>
          <w:tcPr>
            <w:tcW w:w="3686" w:type="dxa"/>
            <w:shd w:val="clear" w:color="auto" w:fill="auto"/>
          </w:tcPr>
          <w:p w:rsidR="006C29F8" w:rsidRPr="009F50FF" w:rsidRDefault="006C29F8" w:rsidP="00BF453C">
            <w:pPr>
              <w:pStyle w:val="Tabletext"/>
              <w:spacing w:before="20" w:after="20"/>
              <w:jc w:val="center"/>
              <w:rPr>
                <w:szCs w:val="22"/>
                <w:lang w:val="es-ES"/>
              </w:rPr>
            </w:pPr>
            <w:r w:rsidRPr="009F50FF">
              <w:rPr>
                <w:szCs w:val="22"/>
                <w:lang w:val="es-ES"/>
              </w:rPr>
              <w:t>42</w:t>
            </w:r>
          </w:p>
        </w:tc>
        <w:tc>
          <w:tcPr>
            <w:tcW w:w="4252" w:type="dxa"/>
          </w:tcPr>
          <w:p w:rsidR="006C29F8" w:rsidRPr="009F50FF" w:rsidRDefault="006C29F8" w:rsidP="00BF453C">
            <w:pPr>
              <w:pStyle w:val="Tabletext"/>
              <w:spacing w:before="20" w:after="20"/>
              <w:jc w:val="center"/>
              <w:rPr>
                <w:szCs w:val="22"/>
                <w:lang w:val="es-ES"/>
              </w:rPr>
            </w:pPr>
            <w:r w:rsidRPr="009F50FF">
              <w:rPr>
                <w:szCs w:val="22"/>
                <w:lang w:val="es-ES"/>
              </w:rPr>
              <w:t>−121</w:t>
            </w:r>
          </w:p>
        </w:tc>
      </w:tr>
      <w:tr w:rsidR="006C29F8" w:rsidRPr="006C29F8" w:rsidTr="00BF453C">
        <w:trPr>
          <w:jc w:val="center"/>
        </w:trPr>
        <w:tc>
          <w:tcPr>
            <w:tcW w:w="1838" w:type="dxa"/>
            <w:shd w:val="clear" w:color="auto" w:fill="auto"/>
          </w:tcPr>
          <w:p w:rsidR="006C29F8" w:rsidRPr="009F50FF" w:rsidRDefault="006C29F8" w:rsidP="00BF453C">
            <w:pPr>
              <w:pStyle w:val="Tablehead"/>
              <w:spacing w:before="20" w:after="20"/>
              <w:rPr>
                <w:b w:val="0"/>
                <w:szCs w:val="22"/>
                <w:lang w:val="es-ES"/>
              </w:rPr>
            </w:pPr>
            <w:r w:rsidRPr="009F50FF">
              <w:rPr>
                <w:b w:val="0"/>
                <w:szCs w:val="22"/>
                <w:lang w:val="es-ES"/>
              </w:rPr>
              <w:t>HEO</w:t>
            </w:r>
          </w:p>
        </w:tc>
        <w:tc>
          <w:tcPr>
            <w:tcW w:w="3686" w:type="dxa"/>
            <w:shd w:val="clear" w:color="auto" w:fill="auto"/>
          </w:tcPr>
          <w:p w:rsidR="006C29F8" w:rsidRPr="009F50FF" w:rsidRDefault="006C29F8" w:rsidP="00BF453C">
            <w:pPr>
              <w:pStyle w:val="Tabletext"/>
              <w:spacing w:before="20" w:after="20"/>
              <w:jc w:val="center"/>
              <w:rPr>
                <w:szCs w:val="22"/>
                <w:lang w:val="es-ES"/>
              </w:rPr>
            </w:pPr>
            <w:r w:rsidRPr="009F50FF">
              <w:rPr>
                <w:szCs w:val="22"/>
                <w:lang w:val="es-ES"/>
              </w:rPr>
              <w:t>48</w:t>
            </w:r>
          </w:p>
        </w:tc>
        <w:tc>
          <w:tcPr>
            <w:tcW w:w="4252" w:type="dxa"/>
          </w:tcPr>
          <w:p w:rsidR="006C29F8" w:rsidRPr="009F50FF" w:rsidRDefault="006C29F8" w:rsidP="00BF453C">
            <w:pPr>
              <w:pStyle w:val="Tabletext"/>
              <w:spacing w:before="20" w:after="20"/>
              <w:jc w:val="center"/>
              <w:rPr>
                <w:szCs w:val="22"/>
                <w:lang w:val="es-ES"/>
              </w:rPr>
            </w:pPr>
            <w:r w:rsidRPr="009F50FF">
              <w:rPr>
                <w:szCs w:val="22"/>
                <w:lang w:val="es-ES"/>
              </w:rPr>
              <w:t xml:space="preserve">−105 </w:t>
            </w:r>
            <w:r w:rsidRPr="009F50FF">
              <w:rPr>
                <w:szCs w:val="22"/>
                <w:lang w:val="es-ES"/>
              </w:rPr>
              <w:br/>
              <w:t>(l</w:t>
            </w:r>
            <w:r>
              <w:rPr>
                <w:szCs w:val="22"/>
                <w:lang w:val="es-ES"/>
              </w:rPr>
              <w:t>ímite del C</w:t>
            </w:r>
            <w:r w:rsidRPr="009F50FF">
              <w:rPr>
                <w:szCs w:val="22"/>
                <w:lang w:val="es-ES"/>
              </w:rPr>
              <w:t>uadro 21-4 del RR)</w:t>
            </w:r>
          </w:p>
        </w:tc>
      </w:tr>
    </w:tbl>
    <w:p w:rsidR="006C29F8" w:rsidRPr="009F50FF" w:rsidRDefault="006C29F8" w:rsidP="006C29F8">
      <w:pPr>
        <w:pStyle w:val="Tablefin"/>
        <w:rPr>
          <w:lang w:val="es-ES"/>
        </w:rPr>
      </w:pPr>
    </w:p>
    <w:p w:rsidR="006C29F8" w:rsidRPr="009F50FF" w:rsidRDefault="006C29F8" w:rsidP="006C29F8">
      <w:pPr>
        <w:spacing w:before="240"/>
        <w:rPr>
          <w:szCs w:val="24"/>
          <w:lang w:val="es-ES"/>
        </w:rPr>
      </w:pPr>
      <w:r w:rsidRPr="009F50FF">
        <w:rPr>
          <w:b/>
          <w:bCs/>
          <w:szCs w:val="24"/>
          <w:lang w:val="es-ES"/>
        </w:rPr>
        <w:t>5</w:t>
      </w:r>
      <w:r w:rsidRPr="009F50FF">
        <w:rPr>
          <w:b/>
          <w:bCs/>
          <w:szCs w:val="24"/>
          <w:lang w:val="es-ES"/>
        </w:rPr>
        <w:tab/>
      </w:r>
      <w:r w:rsidRPr="009F50FF">
        <w:rPr>
          <w:szCs w:val="24"/>
          <w:lang w:val="es-ES"/>
        </w:rPr>
        <w:t>que los sistemas del SFS que funcionan en modo VSAT utilicen bandas de frecuencias por encima de 38 GHz en zonas geográficas próximas a las estaciones terrenas del SIE;</w:t>
      </w:r>
    </w:p>
    <w:p w:rsidR="006C29F8" w:rsidRPr="009F50FF" w:rsidRDefault="006C29F8" w:rsidP="006C29F8">
      <w:pPr>
        <w:rPr>
          <w:szCs w:val="24"/>
          <w:lang w:val="es-ES"/>
        </w:rPr>
      </w:pPr>
      <w:r w:rsidRPr="009F50FF">
        <w:rPr>
          <w:b/>
          <w:szCs w:val="24"/>
          <w:lang w:val="es-ES"/>
        </w:rPr>
        <w:t>6</w:t>
      </w:r>
      <w:r w:rsidRPr="009F50FF">
        <w:rPr>
          <w:szCs w:val="24"/>
          <w:lang w:val="es-ES"/>
        </w:rPr>
        <w:tab/>
        <w:t>que la dfp en la superficie de la Tierra para los sistemas del SIE y del SFS que transmiten en la banda 37,5-38 GHz no supere los niveles necesarios para cumplir sus objetivos en materia de disponibilidad y calidad de enlace para las aplicaciones de que se trate;</w:t>
      </w:r>
    </w:p>
    <w:p w:rsidR="006C29F8" w:rsidRPr="009F50FF" w:rsidRDefault="006C29F8" w:rsidP="006C29F8">
      <w:pPr>
        <w:rPr>
          <w:szCs w:val="24"/>
          <w:lang w:val="es-ES"/>
        </w:rPr>
      </w:pPr>
      <w:r w:rsidRPr="009F50FF">
        <w:rPr>
          <w:b/>
          <w:bCs/>
          <w:szCs w:val="24"/>
          <w:lang w:val="es-ES"/>
        </w:rPr>
        <w:t>7</w:t>
      </w:r>
      <w:r w:rsidRPr="009F50FF">
        <w:rPr>
          <w:szCs w:val="24"/>
          <w:lang w:val="es-ES"/>
        </w:rPr>
        <w:tab/>
        <w:t>que para otros sistemas del SIE próximos a la Tierra, por ejemplo las misiones Lagrange L1/L2, se estudie el diseño de su enlace descendente con arreglo a un margen de enlace adicional aproximado de 8 dB a fin de garantizar la compatibilidad con los sistemas del SFS, de forma análoga a los sistemas lunares del SIE.</w:t>
      </w:r>
    </w:p>
    <w:p w:rsidR="006C29F8" w:rsidRPr="00A7688E" w:rsidRDefault="006C29F8" w:rsidP="006C29F8">
      <w:pPr>
        <w:rPr>
          <w:color w:val="000000" w:themeColor="text1"/>
          <w:lang w:val="es-ES"/>
        </w:rPr>
      </w:pPr>
      <w:r w:rsidRPr="009F50FF">
        <w:rPr>
          <w:lang w:val="es-ES"/>
        </w:rPr>
        <w:t xml:space="preserve">NOTA 1 </w:t>
      </w:r>
      <w:r w:rsidRPr="00A7688E">
        <w:rPr>
          <w:color w:val="000000" w:themeColor="text1"/>
          <w:lang w:val="es-ES"/>
        </w:rPr>
        <w:t xml:space="preserve">– En condiciones de desvanecimiento demasiado intenso, la densidad espectral de p.i.r.e que figura en los cuadros anteriores puede </w:t>
      </w:r>
      <w:r>
        <w:rPr>
          <w:color w:val="000000" w:themeColor="text1"/>
          <w:lang w:val="es-ES"/>
        </w:rPr>
        <w:t>rebasarse</w:t>
      </w:r>
      <w:r w:rsidRPr="00A7688E">
        <w:rPr>
          <w:color w:val="000000" w:themeColor="text1"/>
          <w:lang w:val="es-ES"/>
        </w:rPr>
        <w:t xml:space="preserve"> con arreglo al valor necesario para mantener la disponibilidad de enlace sin perjuicio de cumplir los límites de dfp.</w:t>
      </w:r>
    </w:p>
    <w:p w:rsidR="006C29F8" w:rsidRPr="009F50FF" w:rsidRDefault="006C29F8" w:rsidP="006C29F8">
      <w:pPr>
        <w:pStyle w:val="Note"/>
        <w:rPr>
          <w:lang w:val="es-ES"/>
        </w:rPr>
      </w:pPr>
    </w:p>
    <w:p w:rsidR="006C29F8" w:rsidRPr="009F50FF" w:rsidRDefault="006C29F8" w:rsidP="006C29F8">
      <w:pPr>
        <w:pStyle w:val="Note"/>
        <w:rPr>
          <w:lang w:val="es-ES"/>
        </w:rPr>
      </w:pPr>
    </w:p>
    <w:p w:rsidR="006C29F8" w:rsidRPr="009F50FF" w:rsidRDefault="006C29F8" w:rsidP="006C29F8">
      <w:pPr>
        <w:pStyle w:val="AnnexNoTitle"/>
        <w:rPr>
          <w:lang w:val="es-ES"/>
        </w:rPr>
      </w:pPr>
      <w:r w:rsidRPr="009F50FF">
        <w:rPr>
          <w:rFonts w:eastAsia="SimSun"/>
          <w:lang w:val="es-ES"/>
        </w:rPr>
        <w:t>Anexo</w:t>
      </w:r>
      <w:r w:rsidRPr="009F50FF">
        <w:rPr>
          <w:rFonts w:eastAsia="SimSun"/>
          <w:lang w:val="es-ES"/>
        </w:rPr>
        <w:br/>
      </w:r>
      <w:r w:rsidRPr="009F50FF">
        <w:rPr>
          <w:rFonts w:eastAsia="SimSun"/>
          <w:lang w:val="es-ES"/>
        </w:rPr>
        <w:br/>
      </w:r>
      <w:r w:rsidRPr="009F50FF">
        <w:rPr>
          <w:lang w:val="es-ES"/>
        </w:rPr>
        <w:t>Compartición de frecuencias entre sistemas del SIE próximos a la Tierra</w:t>
      </w:r>
      <w:r>
        <w:rPr>
          <w:lang w:val="es-ES"/>
        </w:rPr>
        <w:br/>
      </w:r>
      <w:r w:rsidRPr="009F50FF">
        <w:rPr>
          <w:lang w:val="es-ES"/>
        </w:rPr>
        <w:t xml:space="preserve"> y el SFS en la banda 37,5-38 GHz</w:t>
      </w:r>
    </w:p>
    <w:p w:rsidR="006C29F8" w:rsidRPr="009F50FF" w:rsidRDefault="006C29F8" w:rsidP="006C29F8">
      <w:pPr>
        <w:pStyle w:val="Heading1"/>
        <w:rPr>
          <w:lang w:val="es-ES"/>
        </w:rPr>
      </w:pPr>
      <w:r w:rsidRPr="009F50FF">
        <w:rPr>
          <w:lang w:val="es-ES"/>
        </w:rPr>
        <w:t>1</w:t>
      </w:r>
      <w:r w:rsidRPr="009F50FF">
        <w:rPr>
          <w:lang w:val="es-ES"/>
        </w:rPr>
        <w:tab/>
        <w:t>Introducción</w:t>
      </w:r>
    </w:p>
    <w:p w:rsidR="006C29F8" w:rsidRPr="009F50FF" w:rsidRDefault="006C29F8" w:rsidP="006C29F8">
      <w:pPr>
        <w:rPr>
          <w:lang w:val="es-ES"/>
        </w:rPr>
      </w:pPr>
      <w:r w:rsidRPr="009F50FF">
        <w:rPr>
          <w:lang w:val="es-ES"/>
        </w:rPr>
        <w:t>En el presente Anexo se sintetizan los resultados del Informe UIT-R SA.2307, en el que se recoge el análisis de compartición de frecuencias entre los sistemas SVLBI y lun</w:t>
      </w:r>
      <w:r>
        <w:rPr>
          <w:lang w:val="es-ES"/>
        </w:rPr>
        <w:t>ares del SIE y los sistemas </w:t>
      </w:r>
      <w:r w:rsidRPr="009F50FF">
        <w:rPr>
          <w:lang w:val="es-ES"/>
        </w:rPr>
        <w:t>GSO y HEO del SFS. Se simula la interferencia entre esos sistemas para dos casos. En el caso 1, se realiza la hipótesis de que los sistemas funcionan con arreglo a los parámetros y los niveles de densidad de p.i.r.e que se proporcionan en las secciones siguientes. En el caso 2, se supone que los sistemas funcionan con mayor potencia de transmisión, lo que da lugar a los niveles máximos de densidad espectral de dfp en la superficie de la Tierra que se proporcionan</w:t>
      </w:r>
      <w:r>
        <w:rPr>
          <w:lang w:val="es-ES"/>
        </w:rPr>
        <w:t xml:space="preserve"> en el C</w:t>
      </w:r>
      <w:r w:rsidRPr="009F50FF">
        <w:rPr>
          <w:lang w:val="es-ES"/>
        </w:rPr>
        <w:t xml:space="preserve">uadro </w:t>
      </w:r>
      <w:r w:rsidRPr="009F50FF">
        <w:rPr>
          <w:b/>
          <w:bCs/>
          <w:lang w:val="es-ES"/>
        </w:rPr>
        <w:t>21-4</w:t>
      </w:r>
      <w:r w:rsidRPr="009F50FF">
        <w:rPr>
          <w:lang w:val="es-ES"/>
        </w:rPr>
        <w:t xml:space="preserve"> del Artículo </w:t>
      </w:r>
      <w:r w:rsidRPr="009F50FF">
        <w:rPr>
          <w:b/>
          <w:bCs/>
          <w:lang w:val="es-ES"/>
        </w:rPr>
        <w:t>21</w:t>
      </w:r>
      <w:r w:rsidRPr="009F50FF">
        <w:rPr>
          <w:lang w:val="es-ES"/>
        </w:rPr>
        <w:t xml:space="preserve"> del Reglamento de Radiocomunicaciones. </w:t>
      </w:r>
    </w:p>
    <w:p w:rsidR="006C29F8" w:rsidRPr="009F50FF" w:rsidRDefault="006C29F8" w:rsidP="006C29F8">
      <w:pPr>
        <w:pStyle w:val="Heading1"/>
        <w:rPr>
          <w:lang w:val="es-ES"/>
        </w:rPr>
      </w:pPr>
      <w:r w:rsidRPr="009F50FF">
        <w:rPr>
          <w:lang w:val="es-ES"/>
        </w:rPr>
        <w:t>2</w:t>
      </w:r>
      <w:r w:rsidRPr="009F50FF">
        <w:rPr>
          <w:lang w:val="es-ES"/>
        </w:rPr>
        <w:tab/>
        <w:t>Sistemas del SIE</w:t>
      </w:r>
    </w:p>
    <w:p w:rsidR="006C29F8" w:rsidRPr="009F50FF" w:rsidRDefault="006C29F8" w:rsidP="00665286">
      <w:pPr>
        <w:rPr>
          <w:lang w:val="es-ES"/>
        </w:rPr>
      </w:pPr>
      <w:r w:rsidRPr="009F50FF">
        <w:rPr>
          <w:lang w:val="es-ES"/>
        </w:rPr>
        <w:t xml:space="preserve">En el </w:t>
      </w:r>
      <w:r w:rsidR="00665286">
        <w:rPr>
          <w:lang w:val="es-ES"/>
        </w:rPr>
        <w:t>C</w:t>
      </w:r>
      <w:r w:rsidRPr="009F50FF">
        <w:rPr>
          <w:lang w:val="es-ES"/>
        </w:rPr>
        <w:t xml:space="preserve">uadro 2.1 siguiente se sintetizan los parámetros previstos para los sistemas SVLBI y lunares del SIE. Dichos parámetros se utilizan para calcular los niveles de interferencia entre esos sistemas del SIE y los sistemas GSO y HEO del </w:t>
      </w:r>
      <w:r>
        <w:rPr>
          <w:lang w:val="es-ES"/>
        </w:rPr>
        <w:t>SFS</w:t>
      </w:r>
      <w:r w:rsidRPr="009F50FF">
        <w:rPr>
          <w:lang w:val="es-ES"/>
        </w:rPr>
        <w:t xml:space="preserve"> para el caso 1.</w:t>
      </w:r>
    </w:p>
    <w:p w:rsidR="006C29F8" w:rsidRPr="009F50FF" w:rsidRDefault="006C29F8" w:rsidP="006C29F8">
      <w:pPr>
        <w:pStyle w:val="TableNo"/>
        <w:keepLines/>
        <w:rPr>
          <w:lang w:val="es-ES"/>
        </w:rPr>
      </w:pPr>
      <w:r w:rsidRPr="009F50FF">
        <w:rPr>
          <w:lang w:val="es-ES"/>
        </w:rPr>
        <w:lastRenderedPageBreak/>
        <w:t>CUADRO 2.1</w:t>
      </w:r>
    </w:p>
    <w:p w:rsidR="006C29F8" w:rsidRPr="009F50FF" w:rsidRDefault="006C29F8" w:rsidP="006C29F8">
      <w:pPr>
        <w:pStyle w:val="Tabletitle"/>
        <w:keepLines/>
        <w:rPr>
          <w:lang w:val="es-ES_tradnl"/>
        </w:rPr>
      </w:pPr>
      <w:r w:rsidRPr="009F50FF">
        <w:rPr>
          <w:lang w:val="es-ES_tradnl"/>
        </w:rPr>
        <w:t xml:space="preserve">Parámetros previstos de los sistemas SVLBI </w:t>
      </w:r>
      <w:r>
        <w:rPr>
          <w:lang w:val="es-ES_tradnl"/>
        </w:rPr>
        <w:t>y</w:t>
      </w:r>
      <w:r w:rsidRPr="009F50FF">
        <w:rPr>
          <w:lang w:val="es-ES_tradnl"/>
        </w:rPr>
        <w:t xml:space="preserve"> lunar</w:t>
      </w:r>
      <w:r>
        <w:rPr>
          <w:lang w:val="es-ES_tradnl"/>
        </w:rPr>
        <w:t>es</w:t>
      </w:r>
      <w:r w:rsidRPr="009F50FF">
        <w:rPr>
          <w:lang w:val="es-ES_tradnl"/>
        </w:rPr>
        <w:t xml:space="preserve"> </w:t>
      </w:r>
      <w:r>
        <w:rPr>
          <w:lang w:val="es-ES_tradnl"/>
        </w:rPr>
        <w:t>del SIE (Caso</w:t>
      </w:r>
      <w:r w:rsidRPr="009F50FF">
        <w:rPr>
          <w:lang w:val="es-ES_tradnl"/>
        </w:rPr>
        <w:t xml:space="preserve"> 1)</w:t>
      </w:r>
    </w:p>
    <w:tbl>
      <w:tblPr>
        <w:tblStyle w:val="TableGrid"/>
        <w:tblW w:w="7792" w:type="dxa"/>
        <w:jc w:val="center"/>
        <w:tblLook w:val="04A0" w:firstRow="1" w:lastRow="0" w:firstColumn="1" w:lastColumn="0" w:noHBand="0" w:noVBand="1"/>
      </w:tblPr>
      <w:tblGrid>
        <w:gridCol w:w="3285"/>
        <w:gridCol w:w="1194"/>
        <w:gridCol w:w="1328"/>
        <w:gridCol w:w="1985"/>
      </w:tblGrid>
      <w:tr w:rsidR="006C29F8" w:rsidRPr="009F50FF" w:rsidTr="00BF453C">
        <w:trPr>
          <w:jc w:val="center"/>
        </w:trPr>
        <w:tc>
          <w:tcPr>
            <w:tcW w:w="0" w:type="auto"/>
            <w:shd w:val="clear" w:color="auto" w:fill="auto"/>
            <w:vAlign w:val="center"/>
          </w:tcPr>
          <w:p w:rsidR="006C29F8" w:rsidRPr="009F50FF" w:rsidRDefault="006C29F8" w:rsidP="00BF453C">
            <w:pPr>
              <w:pStyle w:val="Tablehead"/>
              <w:keepLines/>
              <w:rPr>
                <w:lang w:val="es-ES"/>
              </w:rPr>
            </w:pPr>
            <w:r w:rsidRPr="009F50FF">
              <w:rPr>
                <w:lang w:val="es-ES"/>
              </w:rPr>
              <w:t>Parámetros</w:t>
            </w:r>
          </w:p>
        </w:tc>
        <w:tc>
          <w:tcPr>
            <w:tcW w:w="0" w:type="auto"/>
            <w:shd w:val="clear" w:color="auto" w:fill="auto"/>
          </w:tcPr>
          <w:p w:rsidR="006C29F8" w:rsidRPr="009F50FF" w:rsidRDefault="006C29F8" w:rsidP="00BF453C">
            <w:pPr>
              <w:pStyle w:val="Tablehead"/>
              <w:keepLines/>
              <w:rPr>
                <w:lang w:val="es-ES"/>
              </w:rPr>
            </w:pPr>
            <w:r w:rsidRPr="009F50FF">
              <w:rPr>
                <w:lang w:val="es-ES"/>
              </w:rPr>
              <w:t>Unidades</w:t>
            </w:r>
          </w:p>
        </w:tc>
        <w:tc>
          <w:tcPr>
            <w:tcW w:w="1328" w:type="dxa"/>
            <w:shd w:val="clear" w:color="auto" w:fill="auto"/>
          </w:tcPr>
          <w:p w:rsidR="006C29F8" w:rsidRPr="009F50FF" w:rsidRDefault="006C29F8" w:rsidP="00BF453C">
            <w:pPr>
              <w:pStyle w:val="Tablehead"/>
              <w:keepLines/>
              <w:rPr>
                <w:lang w:val="es-ES"/>
              </w:rPr>
            </w:pPr>
            <w:r w:rsidRPr="009F50FF">
              <w:rPr>
                <w:lang w:val="es-ES"/>
              </w:rPr>
              <w:t>SVLBI</w:t>
            </w:r>
          </w:p>
        </w:tc>
        <w:tc>
          <w:tcPr>
            <w:tcW w:w="1985" w:type="dxa"/>
            <w:shd w:val="clear" w:color="auto" w:fill="auto"/>
          </w:tcPr>
          <w:p w:rsidR="006C29F8" w:rsidRPr="009F50FF" w:rsidRDefault="006C29F8" w:rsidP="00BF453C">
            <w:pPr>
              <w:pStyle w:val="Tablehead"/>
              <w:keepLines/>
              <w:rPr>
                <w:lang w:val="es-ES"/>
              </w:rPr>
            </w:pPr>
            <w:r w:rsidRPr="009F50FF">
              <w:rPr>
                <w:lang w:val="es-ES"/>
              </w:rPr>
              <w:t>Lunar</w:t>
            </w:r>
          </w:p>
        </w:tc>
      </w:tr>
      <w:tr w:rsidR="006C29F8" w:rsidRPr="006C29F8" w:rsidTr="00BF453C">
        <w:trPr>
          <w:jc w:val="center"/>
        </w:trPr>
        <w:tc>
          <w:tcPr>
            <w:tcW w:w="7792" w:type="dxa"/>
            <w:gridSpan w:val="4"/>
            <w:vAlign w:val="center"/>
          </w:tcPr>
          <w:p w:rsidR="006C29F8" w:rsidRPr="009F50FF" w:rsidRDefault="006C29F8" w:rsidP="00BF453C">
            <w:pPr>
              <w:pStyle w:val="Tabletext"/>
              <w:keepNext/>
              <w:keepLines/>
              <w:rPr>
                <w:b/>
                <w:bCs/>
                <w:lang w:val="es-ES"/>
              </w:rPr>
            </w:pPr>
            <w:r w:rsidRPr="009F50FF">
              <w:rPr>
                <w:b/>
                <w:bCs/>
                <w:lang w:val="es-ES"/>
              </w:rPr>
              <w:t>Parámetros de la estación espacial</w:t>
            </w:r>
          </w:p>
        </w:tc>
      </w:tr>
      <w:tr w:rsidR="006C29F8" w:rsidRPr="009F50FF" w:rsidTr="00BF453C">
        <w:trPr>
          <w:jc w:val="center"/>
        </w:trPr>
        <w:tc>
          <w:tcPr>
            <w:tcW w:w="0" w:type="auto"/>
            <w:vAlign w:val="center"/>
          </w:tcPr>
          <w:p w:rsidR="006C29F8" w:rsidRPr="009F50FF" w:rsidRDefault="006C29F8" w:rsidP="00BF453C">
            <w:pPr>
              <w:pStyle w:val="Tabletext"/>
              <w:keepNext/>
              <w:keepLines/>
              <w:rPr>
                <w:lang w:val="es-ES"/>
              </w:rPr>
            </w:pPr>
            <w:r>
              <w:rPr>
                <w:lang w:val="es-ES"/>
              </w:rPr>
              <w:t>Inclinación o</w:t>
            </w:r>
            <w:r w:rsidRPr="009F50FF">
              <w:rPr>
                <w:lang w:val="es-ES"/>
              </w:rPr>
              <w:t xml:space="preserve">rbital </w:t>
            </w:r>
          </w:p>
        </w:tc>
        <w:tc>
          <w:tcPr>
            <w:tcW w:w="0" w:type="auto"/>
            <w:vAlign w:val="center"/>
          </w:tcPr>
          <w:p w:rsidR="006C29F8" w:rsidRPr="009F50FF" w:rsidRDefault="006C29F8" w:rsidP="00BF453C">
            <w:pPr>
              <w:pStyle w:val="Tabletext"/>
              <w:keepNext/>
              <w:keepLines/>
              <w:jc w:val="center"/>
              <w:rPr>
                <w:lang w:val="es-ES"/>
              </w:rPr>
            </w:pPr>
            <w:r>
              <w:rPr>
                <w:lang w:val="es-ES"/>
              </w:rPr>
              <w:t>grados</w:t>
            </w:r>
          </w:p>
        </w:tc>
        <w:tc>
          <w:tcPr>
            <w:tcW w:w="1328" w:type="dxa"/>
            <w:vAlign w:val="center"/>
          </w:tcPr>
          <w:p w:rsidR="006C29F8" w:rsidRPr="009F50FF" w:rsidRDefault="006C29F8" w:rsidP="00BF453C">
            <w:pPr>
              <w:pStyle w:val="Tabletext"/>
              <w:keepNext/>
              <w:keepLines/>
              <w:jc w:val="center"/>
              <w:rPr>
                <w:lang w:val="es-ES"/>
              </w:rPr>
            </w:pPr>
            <w:r w:rsidRPr="009F50FF">
              <w:rPr>
                <w:lang w:val="es-ES"/>
              </w:rPr>
              <w:t>20, 31, 65</w:t>
            </w:r>
          </w:p>
        </w:tc>
        <w:tc>
          <w:tcPr>
            <w:tcW w:w="1985" w:type="dxa"/>
            <w:vAlign w:val="center"/>
          </w:tcPr>
          <w:p w:rsidR="006C29F8" w:rsidRPr="009F50FF" w:rsidRDefault="006C29F8" w:rsidP="00BF453C">
            <w:pPr>
              <w:pStyle w:val="Tabletext"/>
              <w:keepNext/>
              <w:keepLines/>
              <w:jc w:val="center"/>
              <w:rPr>
                <w:lang w:val="es-ES"/>
              </w:rPr>
            </w:pPr>
            <w:r>
              <w:rPr>
                <w:lang w:val="es-ES"/>
              </w:rPr>
              <w:t>Luna</w:t>
            </w:r>
          </w:p>
        </w:tc>
      </w:tr>
      <w:tr w:rsidR="006C29F8" w:rsidRPr="009F50FF" w:rsidTr="00BF453C">
        <w:trPr>
          <w:jc w:val="center"/>
        </w:trPr>
        <w:tc>
          <w:tcPr>
            <w:tcW w:w="0" w:type="auto"/>
            <w:vAlign w:val="center"/>
          </w:tcPr>
          <w:p w:rsidR="006C29F8" w:rsidRPr="009F50FF" w:rsidRDefault="006C29F8" w:rsidP="00BF453C">
            <w:pPr>
              <w:pStyle w:val="Tabletext"/>
              <w:keepNext/>
              <w:keepLines/>
              <w:rPr>
                <w:lang w:val="es-ES"/>
              </w:rPr>
            </w:pPr>
            <w:r>
              <w:rPr>
                <w:lang w:val="es-ES"/>
              </w:rPr>
              <w:t>Potencia de transmisión</w:t>
            </w:r>
          </w:p>
        </w:tc>
        <w:tc>
          <w:tcPr>
            <w:tcW w:w="0" w:type="auto"/>
            <w:vAlign w:val="center"/>
          </w:tcPr>
          <w:p w:rsidR="006C29F8" w:rsidRPr="009F50FF" w:rsidRDefault="006C29F8" w:rsidP="00BF453C">
            <w:pPr>
              <w:pStyle w:val="Tabletext"/>
              <w:keepNext/>
              <w:keepLines/>
              <w:jc w:val="center"/>
              <w:rPr>
                <w:lang w:val="es-ES"/>
              </w:rPr>
            </w:pPr>
            <w:r w:rsidRPr="009F50FF">
              <w:rPr>
                <w:lang w:val="es-ES"/>
              </w:rPr>
              <w:t>dBW</w:t>
            </w:r>
          </w:p>
        </w:tc>
        <w:tc>
          <w:tcPr>
            <w:tcW w:w="1328" w:type="dxa"/>
            <w:vAlign w:val="center"/>
          </w:tcPr>
          <w:p w:rsidR="006C29F8" w:rsidRPr="009F50FF" w:rsidRDefault="006C29F8" w:rsidP="00BF453C">
            <w:pPr>
              <w:pStyle w:val="Tabletext"/>
              <w:keepNext/>
              <w:keepLines/>
              <w:jc w:val="center"/>
              <w:rPr>
                <w:lang w:val="es-ES"/>
              </w:rPr>
            </w:pPr>
            <w:r w:rsidRPr="009F50FF">
              <w:rPr>
                <w:lang w:val="es-ES"/>
              </w:rPr>
              <w:t>3</w:t>
            </w:r>
          </w:p>
        </w:tc>
        <w:tc>
          <w:tcPr>
            <w:tcW w:w="1985" w:type="dxa"/>
            <w:vAlign w:val="center"/>
          </w:tcPr>
          <w:p w:rsidR="006C29F8" w:rsidRPr="009F50FF" w:rsidRDefault="006C29F8" w:rsidP="00BF453C">
            <w:pPr>
              <w:pStyle w:val="Tabletext"/>
              <w:keepNext/>
              <w:keepLines/>
              <w:jc w:val="center"/>
              <w:rPr>
                <w:lang w:val="es-ES"/>
              </w:rPr>
            </w:pPr>
            <w:r>
              <w:rPr>
                <w:lang w:val="es-ES"/>
              </w:rPr>
              <w:t>14,</w:t>
            </w:r>
            <w:r w:rsidRPr="009F50FF">
              <w:rPr>
                <w:lang w:val="es-ES"/>
              </w:rPr>
              <w:t>5</w:t>
            </w:r>
          </w:p>
        </w:tc>
      </w:tr>
      <w:tr w:rsidR="006C29F8" w:rsidRPr="009F50FF" w:rsidTr="00BF453C">
        <w:trPr>
          <w:jc w:val="center"/>
        </w:trPr>
        <w:tc>
          <w:tcPr>
            <w:tcW w:w="0" w:type="auto"/>
            <w:vAlign w:val="center"/>
          </w:tcPr>
          <w:p w:rsidR="006C29F8" w:rsidRPr="009F50FF" w:rsidRDefault="006C29F8" w:rsidP="00BF453C">
            <w:pPr>
              <w:pStyle w:val="Tabletext"/>
              <w:jc w:val="left"/>
              <w:rPr>
                <w:lang w:val="es-ES"/>
              </w:rPr>
            </w:pPr>
            <w:r>
              <w:rPr>
                <w:lang w:val="es-ES"/>
              </w:rPr>
              <w:t>Ganancia de antena</w:t>
            </w:r>
          </w:p>
        </w:tc>
        <w:tc>
          <w:tcPr>
            <w:tcW w:w="0" w:type="auto"/>
            <w:vAlign w:val="center"/>
          </w:tcPr>
          <w:p w:rsidR="006C29F8" w:rsidRPr="009F50FF" w:rsidRDefault="006C29F8" w:rsidP="00BF453C">
            <w:pPr>
              <w:pStyle w:val="Tabletext"/>
              <w:jc w:val="center"/>
              <w:rPr>
                <w:lang w:val="es-ES"/>
              </w:rPr>
            </w:pPr>
            <w:r w:rsidRPr="009F50FF">
              <w:rPr>
                <w:lang w:val="es-ES"/>
              </w:rPr>
              <w:t>dBi</w:t>
            </w:r>
          </w:p>
        </w:tc>
        <w:tc>
          <w:tcPr>
            <w:tcW w:w="1328" w:type="dxa"/>
            <w:vAlign w:val="center"/>
          </w:tcPr>
          <w:p w:rsidR="006C29F8" w:rsidRPr="009F50FF" w:rsidRDefault="006C29F8" w:rsidP="00BF453C">
            <w:pPr>
              <w:pStyle w:val="Tabletext"/>
              <w:jc w:val="center"/>
              <w:rPr>
                <w:lang w:val="es-ES"/>
              </w:rPr>
            </w:pPr>
            <w:r>
              <w:rPr>
                <w:lang w:val="es-ES"/>
              </w:rPr>
              <w:t>48,</w:t>
            </w:r>
            <w:r w:rsidRPr="009F50FF">
              <w:rPr>
                <w:lang w:val="es-ES"/>
              </w:rPr>
              <w:t>1</w:t>
            </w:r>
          </w:p>
        </w:tc>
        <w:tc>
          <w:tcPr>
            <w:tcW w:w="1985" w:type="dxa"/>
            <w:vAlign w:val="center"/>
          </w:tcPr>
          <w:p w:rsidR="006C29F8" w:rsidRPr="009F50FF" w:rsidRDefault="006C29F8" w:rsidP="00BF453C">
            <w:pPr>
              <w:pStyle w:val="Tabletext"/>
              <w:jc w:val="center"/>
              <w:rPr>
                <w:lang w:val="es-ES"/>
              </w:rPr>
            </w:pPr>
            <w:r w:rsidRPr="009F50FF">
              <w:rPr>
                <w:lang w:val="es-ES"/>
              </w:rPr>
              <w:t>64</w:t>
            </w:r>
          </w:p>
        </w:tc>
      </w:tr>
      <w:tr w:rsidR="006C29F8" w:rsidRPr="009F50FF" w:rsidTr="00BF453C">
        <w:trPr>
          <w:jc w:val="center"/>
        </w:trPr>
        <w:tc>
          <w:tcPr>
            <w:tcW w:w="0" w:type="auto"/>
            <w:vAlign w:val="center"/>
          </w:tcPr>
          <w:p w:rsidR="006C29F8" w:rsidRPr="009F50FF" w:rsidRDefault="006C29F8" w:rsidP="00BF453C">
            <w:pPr>
              <w:pStyle w:val="Tabletext"/>
              <w:jc w:val="left"/>
              <w:rPr>
                <w:lang w:val="es-ES"/>
              </w:rPr>
            </w:pPr>
            <w:r>
              <w:rPr>
                <w:lang w:val="es-ES"/>
              </w:rPr>
              <w:t>Velocidad de datos</w:t>
            </w:r>
          </w:p>
        </w:tc>
        <w:tc>
          <w:tcPr>
            <w:tcW w:w="0" w:type="auto"/>
            <w:vAlign w:val="center"/>
          </w:tcPr>
          <w:p w:rsidR="006C29F8" w:rsidRPr="009F50FF" w:rsidRDefault="006C29F8" w:rsidP="00BF453C">
            <w:pPr>
              <w:pStyle w:val="Tabletext"/>
              <w:jc w:val="center"/>
              <w:rPr>
                <w:lang w:val="es-ES"/>
              </w:rPr>
            </w:pPr>
            <w:r w:rsidRPr="009F50FF">
              <w:rPr>
                <w:lang w:val="es-ES"/>
              </w:rPr>
              <w:t>Mb/s</w:t>
            </w:r>
          </w:p>
        </w:tc>
        <w:tc>
          <w:tcPr>
            <w:tcW w:w="1328" w:type="dxa"/>
            <w:vAlign w:val="center"/>
          </w:tcPr>
          <w:p w:rsidR="006C29F8" w:rsidRPr="009F50FF" w:rsidRDefault="006C29F8" w:rsidP="00BF453C">
            <w:pPr>
              <w:pStyle w:val="Tabletext"/>
              <w:jc w:val="center"/>
              <w:rPr>
                <w:lang w:val="es-ES"/>
              </w:rPr>
            </w:pPr>
            <w:r w:rsidRPr="009F50FF">
              <w:rPr>
                <w:lang w:val="es-ES"/>
              </w:rPr>
              <w:t>500</w:t>
            </w:r>
          </w:p>
        </w:tc>
        <w:tc>
          <w:tcPr>
            <w:tcW w:w="1985" w:type="dxa"/>
            <w:vAlign w:val="center"/>
          </w:tcPr>
          <w:p w:rsidR="006C29F8" w:rsidRPr="009F50FF" w:rsidRDefault="006C29F8" w:rsidP="00BF453C">
            <w:pPr>
              <w:pStyle w:val="Tabletext"/>
              <w:jc w:val="center"/>
              <w:rPr>
                <w:lang w:val="es-ES"/>
              </w:rPr>
            </w:pPr>
            <w:r w:rsidRPr="009F50FF">
              <w:rPr>
                <w:lang w:val="es-ES"/>
              </w:rPr>
              <w:t>250</w:t>
            </w:r>
          </w:p>
        </w:tc>
      </w:tr>
      <w:tr w:rsidR="006C29F8" w:rsidRPr="009F50FF" w:rsidTr="00BF453C">
        <w:trPr>
          <w:jc w:val="center"/>
        </w:trPr>
        <w:tc>
          <w:tcPr>
            <w:tcW w:w="0" w:type="auto"/>
            <w:vAlign w:val="center"/>
          </w:tcPr>
          <w:p w:rsidR="006C29F8" w:rsidRPr="009F50FF" w:rsidRDefault="006C29F8" w:rsidP="00BF453C">
            <w:pPr>
              <w:pStyle w:val="Tabletext"/>
              <w:jc w:val="left"/>
              <w:rPr>
                <w:lang w:val="es-ES"/>
              </w:rPr>
            </w:pPr>
            <w:r>
              <w:rPr>
                <w:lang w:val="es-ES"/>
              </w:rPr>
              <w:t xml:space="preserve">Densidad máxima de p.i.r.e de transmisión </w:t>
            </w:r>
          </w:p>
        </w:tc>
        <w:tc>
          <w:tcPr>
            <w:tcW w:w="0" w:type="auto"/>
            <w:vAlign w:val="center"/>
          </w:tcPr>
          <w:p w:rsidR="006C29F8" w:rsidRPr="009F50FF" w:rsidRDefault="006C29F8" w:rsidP="00BF453C">
            <w:pPr>
              <w:pStyle w:val="Tabletext"/>
              <w:jc w:val="center"/>
              <w:rPr>
                <w:lang w:val="es-ES"/>
              </w:rPr>
            </w:pPr>
            <w:r w:rsidRPr="009F50FF">
              <w:rPr>
                <w:lang w:val="es-ES"/>
              </w:rPr>
              <w:t>dBW/MHz</w:t>
            </w:r>
          </w:p>
        </w:tc>
        <w:tc>
          <w:tcPr>
            <w:tcW w:w="1328" w:type="dxa"/>
            <w:vAlign w:val="center"/>
          </w:tcPr>
          <w:p w:rsidR="006C29F8" w:rsidRPr="009F50FF" w:rsidRDefault="006C29F8" w:rsidP="00BF453C">
            <w:pPr>
              <w:pStyle w:val="Tabletext"/>
              <w:jc w:val="center"/>
              <w:rPr>
                <w:lang w:val="es-ES"/>
              </w:rPr>
            </w:pPr>
            <w:r>
              <w:rPr>
                <w:lang w:val="es-ES"/>
              </w:rPr>
              <w:t>24,</w:t>
            </w:r>
            <w:r w:rsidRPr="009F50FF">
              <w:rPr>
                <w:lang w:val="es-ES"/>
              </w:rPr>
              <w:t>1</w:t>
            </w:r>
          </w:p>
        </w:tc>
        <w:tc>
          <w:tcPr>
            <w:tcW w:w="1985" w:type="dxa"/>
            <w:vAlign w:val="center"/>
          </w:tcPr>
          <w:p w:rsidR="006C29F8" w:rsidRPr="009F50FF" w:rsidRDefault="006C29F8" w:rsidP="00BF453C">
            <w:pPr>
              <w:pStyle w:val="Tabletext"/>
              <w:jc w:val="center"/>
              <w:rPr>
                <w:lang w:val="es-ES"/>
              </w:rPr>
            </w:pPr>
            <w:r>
              <w:rPr>
                <w:lang w:val="es-ES"/>
              </w:rPr>
              <w:t>54,</w:t>
            </w:r>
            <w:r w:rsidRPr="009F50FF">
              <w:rPr>
                <w:lang w:val="es-ES"/>
              </w:rPr>
              <w:t>5</w:t>
            </w:r>
          </w:p>
        </w:tc>
      </w:tr>
      <w:tr w:rsidR="006C29F8" w:rsidRPr="009F50FF" w:rsidTr="00BF453C">
        <w:trPr>
          <w:jc w:val="center"/>
        </w:trPr>
        <w:tc>
          <w:tcPr>
            <w:tcW w:w="7792" w:type="dxa"/>
            <w:gridSpan w:val="4"/>
            <w:vAlign w:val="center"/>
          </w:tcPr>
          <w:p w:rsidR="006C29F8" w:rsidRPr="009F50FF" w:rsidRDefault="006C29F8" w:rsidP="00BF453C">
            <w:pPr>
              <w:pStyle w:val="Tabletext"/>
              <w:rPr>
                <w:b/>
                <w:bCs/>
                <w:lang w:val="es-ES"/>
              </w:rPr>
            </w:pPr>
            <w:r>
              <w:rPr>
                <w:b/>
                <w:bCs/>
                <w:lang w:val="es-ES"/>
              </w:rPr>
              <w:t>Parámetros de estación terrena</w:t>
            </w:r>
          </w:p>
        </w:tc>
      </w:tr>
      <w:tr w:rsidR="006C29F8" w:rsidRPr="009F50FF" w:rsidTr="00BF453C">
        <w:trPr>
          <w:jc w:val="center"/>
        </w:trPr>
        <w:tc>
          <w:tcPr>
            <w:tcW w:w="0" w:type="auto"/>
            <w:vAlign w:val="center"/>
          </w:tcPr>
          <w:p w:rsidR="006C29F8" w:rsidRPr="009F50FF" w:rsidRDefault="006C29F8" w:rsidP="00BF453C">
            <w:pPr>
              <w:pStyle w:val="Tabletext"/>
              <w:rPr>
                <w:lang w:val="es-ES"/>
              </w:rPr>
            </w:pPr>
            <w:r>
              <w:rPr>
                <w:lang w:val="es-ES"/>
              </w:rPr>
              <w:t>Diámetro de antena</w:t>
            </w:r>
          </w:p>
        </w:tc>
        <w:tc>
          <w:tcPr>
            <w:tcW w:w="0" w:type="auto"/>
            <w:vAlign w:val="center"/>
          </w:tcPr>
          <w:p w:rsidR="006C29F8" w:rsidRPr="009F50FF" w:rsidRDefault="006C29F8" w:rsidP="00BF453C">
            <w:pPr>
              <w:pStyle w:val="Tabletext"/>
              <w:jc w:val="center"/>
              <w:rPr>
                <w:lang w:val="es-ES"/>
              </w:rPr>
            </w:pPr>
            <w:r w:rsidRPr="009F50FF">
              <w:rPr>
                <w:lang w:val="es-ES"/>
              </w:rPr>
              <w:t>M</w:t>
            </w:r>
          </w:p>
        </w:tc>
        <w:tc>
          <w:tcPr>
            <w:tcW w:w="1328" w:type="dxa"/>
            <w:vAlign w:val="center"/>
          </w:tcPr>
          <w:p w:rsidR="006C29F8" w:rsidRPr="009F50FF" w:rsidRDefault="006C29F8" w:rsidP="00BF453C">
            <w:pPr>
              <w:pStyle w:val="Tabletext"/>
              <w:jc w:val="center"/>
              <w:rPr>
                <w:lang w:val="es-ES"/>
              </w:rPr>
            </w:pPr>
            <w:r w:rsidRPr="009F50FF">
              <w:rPr>
                <w:lang w:val="es-ES"/>
              </w:rPr>
              <w:t>15, 34</w:t>
            </w:r>
          </w:p>
        </w:tc>
        <w:tc>
          <w:tcPr>
            <w:tcW w:w="1985" w:type="dxa"/>
            <w:vAlign w:val="center"/>
          </w:tcPr>
          <w:p w:rsidR="006C29F8" w:rsidRPr="009F50FF" w:rsidRDefault="006C29F8" w:rsidP="00BF453C">
            <w:pPr>
              <w:pStyle w:val="Tabletext"/>
              <w:jc w:val="center"/>
              <w:rPr>
                <w:lang w:val="es-ES"/>
              </w:rPr>
            </w:pPr>
            <w:r w:rsidRPr="009F50FF">
              <w:rPr>
                <w:lang w:val="es-ES"/>
              </w:rPr>
              <w:t>6</w:t>
            </w:r>
          </w:p>
        </w:tc>
      </w:tr>
      <w:tr w:rsidR="006C29F8" w:rsidRPr="009F50FF" w:rsidTr="00BF453C">
        <w:trPr>
          <w:jc w:val="center"/>
        </w:trPr>
        <w:tc>
          <w:tcPr>
            <w:tcW w:w="0" w:type="auto"/>
            <w:vAlign w:val="center"/>
          </w:tcPr>
          <w:p w:rsidR="006C29F8" w:rsidRPr="009F50FF" w:rsidRDefault="006C29F8" w:rsidP="00BF453C">
            <w:pPr>
              <w:pStyle w:val="Tabletext"/>
              <w:rPr>
                <w:lang w:val="es-ES"/>
              </w:rPr>
            </w:pPr>
            <w:r>
              <w:rPr>
                <w:lang w:val="es-ES"/>
              </w:rPr>
              <w:t>Diagrama de ganancia</w:t>
            </w:r>
          </w:p>
        </w:tc>
        <w:tc>
          <w:tcPr>
            <w:tcW w:w="0" w:type="auto"/>
            <w:vAlign w:val="center"/>
          </w:tcPr>
          <w:p w:rsidR="006C29F8" w:rsidRPr="009F50FF" w:rsidRDefault="006C29F8" w:rsidP="00BF453C">
            <w:pPr>
              <w:pStyle w:val="Tabletext"/>
              <w:jc w:val="center"/>
              <w:rPr>
                <w:lang w:val="es-ES"/>
              </w:rPr>
            </w:pPr>
          </w:p>
        </w:tc>
        <w:tc>
          <w:tcPr>
            <w:tcW w:w="1328" w:type="dxa"/>
            <w:vAlign w:val="center"/>
          </w:tcPr>
          <w:p w:rsidR="006C29F8" w:rsidRPr="009F50FF" w:rsidRDefault="006C29F8" w:rsidP="00BF453C">
            <w:pPr>
              <w:pStyle w:val="Tabletext"/>
              <w:jc w:val="center"/>
              <w:rPr>
                <w:lang w:val="es-ES"/>
              </w:rPr>
            </w:pPr>
            <w:r w:rsidRPr="009F50FF">
              <w:rPr>
                <w:lang w:val="es-ES"/>
              </w:rPr>
              <w:t xml:space="preserve">RR </w:t>
            </w:r>
            <w:r w:rsidRPr="009F50FF">
              <w:rPr>
                <w:b/>
                <w:lang w:val="es-ES"/>
              </w:rPr>
              <w:t>AP8-10</w:t>
            </w:r>
          </w:p>
        </w:tc>
        <w:tc>
          <w:tcPr>
            <w:tcW w:w="1985" w:type="dxa"/>
            <w:vAlign w:val="center"/>
          </w:tcPr>
          <w:p w:rsidR="006C29F8" w:rsidRPr="009F50FF" w:rsidRDefault="006C29F8" w:rsidP="00BF453C">
            <w:pPr>
              <w:pStyle w:val="Tabletext"/>
              <w:jc w:val="center"/>
              <w:rPr>
                <w:lang w:val="es-ES"/>
              </w:rPr>
            </w:pPr>
            <w:r w:rsidRPr="009F50FF">
              <w:rPr>
                <w:lang w:val="es-ES"/>
              </w:rPr>
              <w:t xml:space="preserve">RR </w:t>
            </w:r>
            <w:r w:rsidRPr="009F50FF">
              <w:rPr>
                <w:b/>
                <w:lang w:val="es-ES"/>
              </w:rPr>
              <w:t>AP8-10</w:t>
            </w:r>
          </w:p>
        </w:tc>
      </w:tr>
      <w:tr w:rsidR="006C29F8" w:rsidRPr="009F50FF" w:rsidTr="00BF453C">
        <w:trPr>
          <w:jc w:val="center"/>
        </w:trPr>
        <w:tc>
          <w:tcPr>
            <w:tcW w:w="0" w:type="auto"/>
            <w:vAlign w:val="center"/>
          </w:tcPr>
          <w:p w:rsidR="006C29F8" w:rsidRPr="009F50FF" w:rsidRDefault="006C29F8" w:rsidP="00BF453C">
            <w:pPr>
              <w:pStyle w:val="Tabletext"/>
              <w:rPr>
                <w:lang w:val="es-ES"/>
              </w:rPr>
            </w:pPr>
            <w:r>
              <w:rPr>
                <w:lang w:val="es-ES"/>
              </w:rPr>
              <w:t>E</w:t>
            </w:r>
            <w:r w:rsidRPr="0069588D">
              <w:rPr>
                <w:lang w:val="es-ES"/>
              </w:rPr>
              <w:t>levación más baja</w:t>
            </w:r>
          </w:p>
        </w:tc>
        <w:tc>
          <w:tcPr>
            <w:tcW w:w="0" w:type="auto"/>
            <w:vAlign w:val="center"/>
          </w:tcPr>
          <w:p w:rsidR="006C29F8" w:rsidRPr="009F50FF" w:rsidRDefault="006C29F8" w:rsidP="00BF453C">
            <w:pPr>
              <w:pStyle w:val="Tabletext"/>
              <w:jc w:val="center"/>
              <w:rPr>
                <w:lang w:val="es-ES"/>
              </w:rPr>
            </w:pPr>
            <w:r>
              <w:rPr>
                <w:lang w:val="es-ES"/>
              </w:rPr>
              <w:t>grados</w:t>
            </w:r>
          </w:p>
        </w:tc>
        <w:tc>
          <w:tcPr>
            <w:tcW w:w="1328" w:type="dxa"/>
            <w:vAlign w:val="center"/>
          </w:tcPr>
          <w:p w:rsidR="006C29F8" w:rsidRPr="009F50FF" w:rsidRDefault="006C29F8" w:rsidP="00BF453C">
            <w:pPr>
              <w:pStyle w:val="Tabletext"/>
              <w:jc w:val="center"/>
              <w:rPr>
                <w:lang w:val="es-ES"/>
              </w:rPr>
            </w:pPr>
            <w:r w:rsidRPr="009F50FF">
              <w:rPr>
                <w:lang w:val="es-ES"/>
              </w:rPr>
              <w:t>10</w:t>
            </w:r>
          </w:p>
        </w:tc>
        <w:tc>
          <w:tcPr>
            <w:tcW w:w="1985" w:type="dxa"/>
            <w:vAlign w:val="center"/>
          </w:tcPr>
          <w:p w:rsidR="006C29F8" w:rsidRPr="009F50FF" w:rsidRDefault="006C29F8" w:rsidP="00BF453C">
            <w:pPr>
              <w:pStyle w:val="Tabletext"/>
              <w:jc w:val="center"/>
              <w:rPr>
                <w:lang w:val="es-ES"/>
              </w:rPr>
            </w:pPr>
            <w:r w:rsidRPr="009F50FF">
              <w:rPr>
                <w:lang w:val="es-ES"/>
              </w:rPr>
              <w:t>10</w:t>
            </w:r>
          </w:p>
        </w:tc>
      </w:tr>
      <w:tr w:rsidR="006C29F8" w:rsidRPr="009F50FF" w:rsidTr="00BF453C">
        <w:trPr>
          <w:jc w:val="center"/>
        </w:trPr>
        <w:tc>
          <w:tcPr>
            <w:tcW w:w="0" w:type="auto"/>
            <w:vAlign w:val="center"/>
          </w:tcPr>
          <w:p w:rsidR="006C29F8" w:rsidRPr="009F50FF" w:rsidRDefault="006C29F8" w:rsidP="00BF453C">
            <w:pPr>
              <w:pStyle w:val="Tabletext"/>
              <w:rPr>
                <w:lang w:val="es-ES"/>
              </w:rPr>
            </w:pPr>
            <w:r>
              <w:rPr>
                <w:lang w:val="es-ES"/>
              </w:rPr>
              <w:t>Temperatura de ruido</w:t>
            </w:r>
          </w:p>
        </w:tc>
        <w:tc>
          <w:tcPr>
            <w:tcW w:w="0" w:type="auto"/>
            <w:vAlign w:val="center"/>
          </w:tcPr>
          <w:p w:rsidR="006C29F8" w:rsidRPr="009F50FF" w:rsidRDefault="006C29F8" w:rsidP="00BF453C">
            <w:pPr>
              <w:pStyle w:val="Tabletext"/>
              <w:jc w:val="center"/>
              <w:rPr>
                <w:lang w:val="es-ES"/>
              </w:rPr>
            </w:pPr>
            <w:r w:rsidRPr="009F50FF">
              <w:rPr>
                <w:lang w:val="es-ES"/>
              </w:rPr>
              <w:t>K</w:t>
            </w:r>
          </w:p>
        </w:tc>
        <w:tc>
          <w:tcPr>
            <w:tcW w:w="1328" w:type="dxa"/>
            <w:vAlign w:val="center"/>
          </w:tcPr>
          <w:p w:rsidR="006C29F8" w:rsidRPr="009F50FF" w:rsidRDefault="006C29F8" w:rsidP="00BF453C">
            <w:pPr>
              <w:pStyle w:val="Tabletext"/>
              <w:jc w:val="center"/>
              <w:rPr>
                <w:lang w:val="es-ES"/>
              </w:rPr>
            </w:pPr>
            <w:r w:rsidRPr="009F50FF">
              <w:rPr>
                <w:lang w:val="es-ES"/>
              </w:rPr>
              <w:t>150</w:t>
            </w:r>
          </w:p>
        </w:tc>
        <w:tc>
          <w:tcPr>
            <w:tcW w:w="1985" w:type="dxa"/>
            <w:vAlign w:val="center"/>
          </w:tcPr>
          <w:p w:rsidR="006C29F8" w:rsidRPr="009F50FF" w:rsidRDefault="006C29F8" w:rsidP="00BF453C">
            <w:pPr>
              <w:pStyle w:val="Tabletext"/>
              <w:jc w:val="center"/>
              <w:rPr>
                <w:lang w:val="es-ES"/>
              </w:rPr>
            </w:pPr>
            <w:r w:rsidRPr="009F50FF">
              <w:rPr>
                <w:lang w:val="es-ES"/>
              </w:rPr>
              <w:t>353</w:t>
            </w:r>
          </w:p>
        </w:tc>
      </w:tr>
      <w:tr w:rsidR="006C29F8" w:rsidRPr="009F50FF" w:rsidTr="00BF453C">
        <w:trPr>
          <w:jc w:val="center"/>
        </w:trPr>
        <w:tc>
          <w:tcPr>
            <w:tcW w:w="0" w:type="auto"/>
            <w:vAlign w:val="center"/>
          </w:tcPr>
          <w:p w:rsidR="006C29F8" w:rsidRPr="009F50FF" w:rsidRDefault="006C29F8" w:rsidP="00BF453C">
            <w:pPr>
              <w:pStyle w:val="Tabletext"/>
              <w:rPr>
                <w:lang w:val="es-ES"/>
              </w:rPr>
            </w:pPr>
            <w:r>
              <w:rPr>
                <w:lang w:val="es-ES"/>
              </w:rPr>
              <w:t>C</w:t>
            </w:r>
            <w:r w:rsidRPr="00811731">
              <w:rPr>
                <w:lang w:val="es-ES"/>
              </w:rPr>
              <w:t xml:space="preserve">riterio de protección </w:t>
            </w:r>
            <w:r w:rsidRPr="009F50FF">
              <w:rPr>
                <w:lang w:val="es-ES"/>
              </w:rPr>
              <w:t>Io/No</w:t>
            </w:r>
          </w:p>
        </w:tc>
        <w:tc>
          <w:tcPr>
            <w:tcW w:w="0" w:type="auto"/>
            <w:vAlign w:val="center"/>
          </w:tcPr>
          <w:p w:rsidR="006C29F8" w:rsidRPr="009F50FF" w:rsidRDefault="006C29F8" w:rsidP="00BF453C">
            <w:pPr>
              <w:pStyle w:val="Tabletext"/>
              <w:jc w:val="center"/>
              <w:rPr>
                <w:lang w:val="es-ES"/>
              </w:rPr>
            </w:pPr>
            <w:r w:rsidRPr="009F50FF">
              <w:rPr>
                <w:lang w:val="es-ES"/>
              </w:rPr>
              <w:t>dB</w:t>
            </w:r>
          </w:p>
        </w:tc>
        <w:tc>
          <w:tcPr>
            <w:tcW w:w="1328" w:type="dxa"/>
            <w:vAlign w:val="center"/>
          </w:tcPr>
          <w:p w:rsidR="006C29F8" w:rsidRPr="009F50FF" w:rsidRDefault="006C29F8" w:rsidP="00BF453C">
            <w:pPr>
              <w:pStyle w:val="Tabletext"/>
              <w:jc w:val="center"/>
              <w:rPr>
                <w:lang w:val="es-ES"/>
              </w:rPr>
            </w:pPr>
            <w:r w:rsidRPr="009F50FF">
              <w:rPr>
                <w:lang w:val="es-ES"/>
              </w:rPr>
              <w:t>–6</w:t>
            </w:r>
          </w:p>
        </w:tc>
        <w:tc>
          <w:tcPr>
            <w:tcW w:w="1985" w:type="dxa"/>
            <w:vAlign w:val="center"/>
          </w:tcPr>
          <w:p w:rsidR="006C29F8" w:rsidRPr="009F50FF" w:rsidRDefault="006C29F8" w:rsidP="00BF453C">
            <w:pPr>
              <w:pStyle w:val="Tabletext"/>
              <w:jc w:val="center"/>
              <w:rPr>
                <w:lang w:val="es-ES"/>
              </w:rPr>
            </w:pPr>
            <w:r w:rsidRPr="009F50FF">
              <w:rPr>
                <w:lang w:val="es-ES"/>
              </w:rPr>
              <w:t>–6</w:t>
            </w:r>
          </w:p>
        </w:tc>
      </w:tr>
      <w:tr w:rsidR="006C29F8" w:rsidRPr="009F50FF" w:rsidTr="00BF453C">
        <w:trPr>
          <w:jc w:val="center"/>
        </w:trPr>
        <w:tc>
          <w:tcPr>
            <w:tcW w:w="0" w:type="auto"/>
            <w:vAlign w:val="center"/>
          </w:tcPr>
          <w:p w:rsidR="006C29F8" w:rsidRPr="009F50FF" w:rsidRDefault="006C29F8" w:rsidP="00BF453C">
            <w:pPr>
              <w:pStyle w:val="Tabletext"/>
              <w:rPr>
                <w:lang w:val="es-ES"/>
              </w:rPr>
            </w:pPr>
            <w:r>
              <w:rPr>
                <w:lang w:val="es-ES"/>
              </w:rPr>
              <w:t>P</w:t>
            </w:r>
            <w:r w:rsidRPr="00811731">
              <w:rPr>
                <w:lang w:val="es-ES"/>
              </w:rPr>
              <w:t>rotección contra la interferencia</w:t>
            </w:r>
          </w:p>
        </w:tc>
        <w:tc>
          <w:tcPr>
            <w:tcW w:w="0" w:type="auto"/>
            <w:vAlign w:val="center"/>
          </w:tcPr>
          <w:p w:rsidR="006C29F8" w:rsidRPr="009F50FF" w:rsidRDefault="006C29F8" w:rsidP="00BF453C">
            <w:pPr>
              <w:pStyle w:val="Tabletext"/>
              <w:jc w:val="center"/>
              <w:rPr>
                <w:lang w:val="es-ES"/>
              </w:rPr>
            </w:pPr>
            <w:r w:rsidRPr="009F50FF">
              <w:rPr>
                <w:lang w:val="es-ES"/>
              </w:rPr>
              <w:t>dBW/MHz</w:t>
            </w:r>
          </w:p>
        </w:tc>
        <w:tc>
          <w:tcPr>
            <w:tcW w:w="1328" w:type="dxa"/>
            <w:vAlign w:val="center"/>
          </w:tcPr>
          <w:p w:rsidR="006C29F8" w:rsidRPr="009F50FF" w:rsidRDefault="006C29F8" w:rsidP="00BF453C">
            <w:pPr>
              <w:pStyle w:val="Tabletext"/>
              <w:jc w:val="center"/>
              <w:rPr>
                <w:lang w:val="es-ES"/>
              </w:rPr>
            </w:pPr>
            <w:r w:rsidRPr="009F50FF">
              <w:rPr>
                <w:lang w:val="es-ES"/>
              </w:rPr>
              <w:t>–153</w:t>
            </w:r>
          </w:p>
        </w:tc>
        <w:tc>
          <w:tcPr>
            <w:tcW w:w="1985" w:type="dxa"/>
            <w:vAlign w:val="center"/>
          </w:tcPr>
          <w:p w:rsidR="006C29F8" w:rsidRPr="009F50FF" w:rsidRDefault="006C29F8" w:rsidP="00BF453C">
            <w:pPr>
              <w:pStyle w:val="Tabletext"/>
              <w:jc w:val="center"/>
              <w:rPr>
                <w:lang w:val="es-ES"/>
              </w:rPr>
            </w:pPr>
            <w:r>
              <w:rPr>
                <w:lang w:val="es-ES"/>
              </w:rPr>
              <w:t>–149,</w:t>
            </w:r>
            <w:r w:rsidRPr="009F50FF">
              <w:rPr>
                <w:lang w:val="es-ES"/>
              </w:rPr>
              <w:t>1</w:t>
            </w:r>
          </w:p>
        </w:tc>
      </w:tr>
      <w:tr w:rsidR="006C29F8" w:rsidRPr="009F50FF" w:rsidTr="00BF453C">
        <w:trPr>
          <w:jc w:val="center"/>
        </w:trPr>
        <w:tc>
          <w:tcPr>
            <w:tcW w:w="0" w:type="auto"/>
            <w:vAlign w:val="center"/>
          </w:tcPr>
          <w:p w:rsidR="006C29F8" w:rsidRPr="009F50FF" w:rsidRDefault="006C29F8" w:rsidP="00BF453C">
            <w:pPr>
              <w:pStyle w:val="Tabletext"/>
              <w:rPr>
                <w:lang w:val="es-ES"/>
              </w:rPr>
            </w:pPr>
            <w:r>
              <w:rPr>
                <w:lang w:val="es-ES"/>
              </w:rPr>
              <w:t xml:space="preserve">Porcentaje de </w:t>
            </w:r>
            <w:r w:rsidRPr="00562DF1">
              <w:rPr>
                <w:lang w:val="es-ES"/>
              </w:rPr>
              <w:t>rebasamiento</w:t>
            </w:r>
          </w:p>
        </w:tc>
        <w:tc>
          <w:tcPr>
            <w:tcW w:w="0" w:type="auto"/>
            <w:vAlign w:val="center"/>
          </w:tcPr>
          <w:p w:rsidR="006C29F8" w:rsidRPr="009F50FF" w:rsidRDefault="006C29F8" w:rsidP="00BF453C">
            <w:pPr>
              <w:pStyle w:val="Tabletext"/>
              <w:jc w:val="center"/>
              <w:rPr>
                <w:lang w:val="es-ES"/>
              </w:rPr>
            </w:pPr>
            <w:r w:rsidRPr="009F50FF">
              <w:rPr>
                <w:lang w:val="es-ES"/>
              </w:rPr>
              <w:t>p</w:t>
            </w:r>
          </w:p>
        </w:tc>
        <w:tc>
          <w:tcPr>
            <w:tcW w:w="1328" w:type="dxa"/>
            <w:vAlign w:val="center"/>
          </w:tcPr>
          <w:p w:rsidR="006C29F8" w:rsidRPr="009F50FF" w:rsidRDefault="006C29F8" w:rsidP="00BF453C">
            <w:pPr>
              <w:pStyle w:val="Tabletext"/>
              <w:jc w:val="center"/>
              <w:rPr>
                <w:lang w:val="es-ES"/>
              </w:rPr>
            </w:pPr>
            <w:r w:rsidRPr="009F50FF">
              <w:rPr>
                <w:lang w:val="es-ES"/>
              </w:rPr>
              <w:t>2%</w:t>
            </w:r>
          </w:p>
        </w:tc>
        <w:tc>
          <w:tcPr>
            <w:tcW w:w="1985" w:type="dxa"/>
            <w:vAlign w:val="center"/>
          </w:tcPr>
          <w:p w:rsidR="006C29F8" w:rsidRPr="009F50FF" w:rsidRDefault="006C29F8" w:rsidP="00BF453C">
            <w:pPr>
              <w:pStyle w:val="Tabletext"/>
              <w:jc w:val="center"/>
              <w:rPr>
                <w:lang w:val="es-ES"/>
              </w:rPr>
            </w:pPr>
            <w:r>
              <w:rPr>
                <w:lang w:val="es-ES"/>
              </w:rPr>
              <w:t>0,</w:t>
            </w:r>
            <w:r w:rsidRPr="009F50FF">
              <w:rPr>
                <w:lang w:val="es-ES"/>
              </w:rPr>
              <w:t>1% (</w:t>
            </w:r>
            <w:r>
              <w:rPr>
                <w:lang w:val="es-ES"/>
              </w:rPr>
              <w:t>no tripulado</w:t>
            </w:r>
            <w:r w:rsidRPr="009F50FF">
              <w:rPr>
                <w:lang w:val="es-ES"/>
              </w:rPr>
              <w:t>)</w:t>
            </w:r>
          </w:p>
          <w:p w:rsidR="006C29F8" w:rsidRPr="009F50FF" w:rsidRDefault="006C29F8" w:rsidP="00BF453C">
            <w:pPr>
              <w:pStyle w:val="Tabletext"/>
              <w:jc w:val="center"/>
              <w:rPr>
                <w:lang w:val="es-ES"/>
              </w:rPr>
            </w:pPr>
            <w:r>
              <w:rPr>
                <w:lang w:val="es-ES"/>
              </w:rPr>
              <w:t>0,</w:t>
            </w:r>
            <w:r w:rsidRPr="009F50FF">
              <w:rPr>
                <w:lang w:val="es-ES"/>
              </w:rPr>
              <w:t>001% (</w:t>
            </w:r>
            <w:r>
              <w:rPr>
                <w:lang w:val="es-ES"/>
              </w:rPr>
              <w:t>tripulado</w:t>
            </w:r>
            <w:r w:rsidRPr="009F50FF">
              <w:rPr>
                <w:lang w:val="es-ES"/>
              </w:rPr>
              <w:t>)</w:t>
            </w:r>
          </w:p>
        </w:tc>
      </w:tr>
    </w:tbl>
    <w:p w:rsidR="006C29F8" w:rsidRPr="009F50FF" w:rsidRDefault="006C29F8" w:rsidP="006C29F8">
      <w:pPr>
        <w:pStyle w:val="Tablefin"/>
        <w:rPr>
          <w:lang w:val="es-ES"/>
        </w:rPr>
      </w:pPr>
    </w:p>
    <w:p w:rsidR="006C29F8" w:rsidRPr="00374709" w:rsidRDefault="006C29F8" w:rsidP="006C29F8">
      <w:pPr>
        <w:rPr>
          <w:lang w:val="es-ES_tradnl"/>
        </w:rPr>
      </w:pPr>
      <w:r>
        <w:rPr>
          <w:lang w:val="es-ES"/>
        </w:rPr>
        <w:t xml:space="preserve">En el caso 2 se realiza la hipótesis de que las transmisiones de los sistemas SVLBI y lunares del SIE satisfacen los límites de dfp que se especifican en el Cuadro </w:t>
      </w:r>
      <w:r w:rsidRPr="00912099">
        <w:rPr>
          <w:b/>
          <w:bCs/>
          <w:lang w:val="es-ES"/>
        </w:rPr>
        <w:t>21-4</w:t>
      </w:r>
      <w:r>
        <w:rPr>
          <w:lang w:val="es-ES"/>
        </w:rPr>
        <w:t xml:space="preserve"> del RR para la superficie de la Tierra y la banda </w:t>
      </w:r>
      <w:r>
        <w:rPr>
          <w:lang w:val="es-ES_tradnl"/>
        </w:rPr>
        <w:t>37,</w:t>
      </w:r>
      <w:r w:rsidRPr="00374709">
        <w:rPr>
          <w:lang w:val="es-ES_tradnl"/>
        </w:rPr>
        <w:t>5-38 GHz.</w:t>
      </w:r>
    </w:p>
    <w:p w:rsidR="006C29F8" w:rsidRPr="00374709" w:rsidRDefault="006C29F8" w:rsidP="006C29F8">
      <w:pPr>
        <w:rPr>
          <w:lang w:val="es-ES"/>
        </w:rPr>
      </w:pPr>
      <w:r>
        <w:rPr>
          <w:lang w:val="es-ES"/>
        </w:rPr>
        <w:t xml:space="preserve">En la sección de resultados, los sistemas SVLBI con distintas inclinaciones orbitales se identificarán como </w:t>
      </w:r>
      <w:r>
        <w:rPr>
          <w:lang w:val="es-ES_tradnl"/>
        </w:rPr>
        <w:t>SVLBI-20, SVLBI-31</w:t>
      </w:r>
      <w:r w:rsidRPr="00374709">
        <w:rPr>
          <w:lang w:val="es-ES_tradnl"/>
        </w:rPr>
        <w:t xml:space="preserve"> </w:t>
      </w:r>
      <w:r>
        <w:rPr>
          <w:lang w:val="es-ES_tradnl"/>
        </w:rPr>
        <w:t>y</w:t>
      </w:r>
      <w:r w:rsidRPr="00374709">
        <w:rPr>
          <w:lang w:val="es-ES_tradnl"/>
        </w:rPr>
        <w:t xml:space="preserve"> SVLBI-65.</w:t>
      </w:r>
    </w:p>
    <w:p w:rsidR="006C29F8" w:rsidRPr="009F50FF" w:rsidRDefault="006C29F8" w:rsidP="006C29F8">
      <w:pPr>
        <w:pStyle w:val="Heading1"/>
        <w:rPr>
          <w:lang w:val="es-ES"/>
        </w:rPr>
      </w:pPr>
      <w:r w:rsidRPr="009F50FF">
        <w:rPr>
          <w:lang w:val="es-ES"/>
        </w:rPr>
        <w:t>3</w:t>
      </w:r>
      <w:r w:rsidRPr="009F50FF">
        <w:rPr>
          <w:lang w:val="es-ES"/>
        </w:rPr>
        <w:tab/>
        <w:t>Sistemas del SFS</w:t>
      </w:r>
    </w:p>
    <w:p w:rsidR="006C29F8" w:rsidRPr="00E85916" w:rsidRDefault="006C29F8" w:rsidP="006C29F8">
      <w:pPr>
        <w:rPr>
          <w:lang w:val="es-ES_tradnl"/>
        </w:rPr>
      </w:pPr>
      <w:r>
        <w:rPr>
          <w:lang w:val="es-ES"/>
        </w:rPr>
        <w:t>En el Cuadro 3</w:t>
      </w:r>
      <w:r w:rsidRPr="00912099">
        <w:rPr>
          <w:lang w:val="es-ES"/>
        </w:rPr>
        <w:t xml:space="preserve">.1 siguiente se sintetizan los parámetros previstos para los sistemas </w:t>
      </w:r>
      <w:r>
        <w:rPr>
          <w:lang w:val="es-ES"/>
        </w:rPr>
        <w:t>GSO</w:t>
      </w:r>
      <w:r w:rsidRPr="00912099">
        <w:rPr>
          <w:lang w:val="es-ES"/>
        </w:rPr>
        <w:t xml:space="preserve"> y </w:t>
      </w:r>
      <w:r>
        <w:rPr>
          <w:lang w:val="es-ES"/>
        </w:rPr>
        <w:t>HEO del SFS</w:t>
      </w:r>
      <w:r w:rsidRPr="00912099">
        <w:rPr>
          <w:lang w:val="es-ES"/>
        </w:rPr>
        <w:t>.</w:t>
      </w:r>
      <w:r>
        <w:rPr>
          <w:lang w:val="es-ES"/>
        </w:rPr>
        <w:t xml:space="preserve"> Estos parámetros se utilizan para calcular los niveles de interferencia entre esos sistemas del SFS y los sistemas SVLBI y lunares del SIE para el caso 1. </w:t>
      </w:r>
    </w:p>
    <w:p w:rsidR="006C29F8" w:rsidRPr="00E85916" w:rsidRDefault="006C29F8" w:rsidP="006C29F8">
      <w:pPr>
        <w:rPr>
          <w:lang w:val="es-ES_tradnl"/>
        </w:rPr>
      </w:pPr>
      <w:r w:rsidRPr="00E85916">
        <w:rPr>
          <w:lang w:val="es-ES_tradnl"/>
        </w:rPr>
        <w:br w:type="page"/>
      </w:r>
    </w:p>
    <w:p w:rsidR="006C29F8" w:rsidRPr="009F50FF" w:rsidRDefault="006C29F8" w:rsidP="006C29F8">
      <w:pPr>
        <w:pStyle w:val="TableNo"/>
        <w:keepLines/>
        <w:rPr>
          <w:lang w:val="es-ES"/>
        </w:rPr>
      </w:pPr>
      <w:r>
        <w:rPr>
          <w:lang w:val="es-ES"/>
        </w:rPr>
        <w:lastRenderedPageBreak/>
        <w:t>CUADRO</w:t>
      </w:r>
      <w:r w:rsidRPr="009F50FF">
        <w:rPr>
          <w:lang w:val="es-ES"/>
        </w:rPr>
        <w:t xml:space="preserve"> 3.1</w:t>
      </w:r>
    </w:p>
    <w:p w:rsidR="006C29F8" w:rsidRPr="00DE2EFB" w:rsidRDefault="006C29F8" w:rsidP="006C29F8">
      <w:pPr>
        <w:pStyle w:val="Tabletitle"/>
        <w:keepLines/>
        <w:rPr>
          <w:lang w:val="es-ES_tradnl"/>
        </w:rPr>
      </w:pPr>
      <w:r w:rsidRPr="00DE2EFB">
        <w:rPr>
          <w:lang w:val="es-ES_tradnl"/>
        </w:rPr>
        <w:t>Parámetros previstos de los sistemas GSO y HEO del SFS (Cas</w:t>
      </w:r>
      <w:r>
        <w:rPr>
          <w:lang w:val="es-ES_tradnl"/>
        </w:rPr>
        <w:t>o</w:t>
      </w:r>
      <w:r w:rsidRPr="00DE2EFB">
        <w:rPr>
          <w:lang w:val="es-ES_tradnl"/>
        </w:rPr>
        <w:t xml:space="preserve"> 1)</w:t>
      </w:r>
    </w:p>
    <w:tbl>
      <w:tblPr>
        <w:tblStyle w:val="TableGrid"/>
        <w:tblW w:w="9639" w:type="dxa"/>
        <w:jc w:val="center"/>
        <w:tblLayout w:type="fixed"/>
        <w:tblLook w:val="04A0" w:firstRow="1" w:lastRow="0" w:firstColumn="1" w:lastColumn="0" w:noHBand="0" w:noVBand="1"/>
      </w:tblPr>
      <w:tblGrid>
        <w:gridCol w:w="3681"/>
        <w:gridCol w:w="1701"/>
        <w:gridCol w:w="1281"/>
        <w:gridCol w:w="2976"/>
      </w:tblGrid>
      <w:tr w:rsidR="006C29F8" w:rsidRPr="009F50FF" w:rsidTr="00BF453C">
        <w:trPr>
          <w:jc w:val="center"/>
        </w:trPr>
        <w:tc>
          <w:tcPr>
            <w:tcW w:w="3681" w:type="dxa"/>
            <w:shd w:val="clear" w:color="auto" w:fill="auto"/>
            <w:vAlign w:val="center"/>
          </w:tcPr>
          <w:p w:rsidR="006C29F8" w:rsidRPr="009F50FF" w:rsidRDefault="006C29F8" w:rsidP="00BF453C">
            <w:pPr>
              <w:pStyle w:val="Tablehead"/>
              <w:keepLines/>
              <w:rPr>
                <w:lang w:val="es-ES"/>
              </w:rPr>
            </w:pPr>
            <w:r w:rsidRPr="009F50FF">
              <w:rPr>
                <w:lang w:val="es-ES"/>
              </w:rPr>
              <w:t>Parámetros</w:t>
            </w:r>
          </w:p>
        </w:tc>
        <w:tc>
          <w:tcPr>
            <w:tcW w:w="1701" w:type="dxa"/>
            <w:shd w:val="clear" w:color="auto" w:fill="auto"/>
          </w:tcPr>
          <w:p w:rsidR="006C29F8" w:rsidRPr="009F50FF" w:rsidRDefault="006C29F8" w:rsidP="00BF453C">
            <w:pPr>
              <w:pStyle w:val="Tablehead"/>
              <w:keepLines/>
              <w:rPr>
                <w:lang w:val="es-ES"/>
              </w:rPr>
            </w:pPr>
            <w:r>
              <w:rPr>
                <w:lang w:val="es-ES"/>
              </w:rPr>
              <w:t>Unidades</w:t>
            </w:r>
          </w:p>
        </w:tc>
        <w:tc>
          <w:tcPr>
            <w:tcW w:w="1281" w:type="dxa"/>
            <w:shd w:val="clear" w:color="auto" w:fill="auto"/>
          </w:tcPr>
          <w:p w:rsidR="006C29F8" w:rsidRPr="009F50FF" w:rsidRDefault="006C29F8" w:rsidP="00BF453C">
            <w:pPr>
              <w:pStyle w:val="Tablehead"/>
              <w:keepLines/>
              <w:rPr>
                <w:lang w:val="es-ES"/>
              </w:rPr>
            </w:pPr>
            <w:r w:rsidRPr="009F50FF">
              <w:rPr>
                <w:lang w:val="es-ES"/>
              </w:rPr>
              <w:t>GSO</w:t>
            </w:r>
          </w:p>
        </w:tc>
        <w:tc>
          <w:tcPr>
            <w:tcW w:w="2976" w:type="dxa"/>
            <w:shd w:val="clear" w:color="auto" w:fill="auto"/>
          </w:tcPr>
          <w:p w:rsidR="006C29F8" w:rsidRPr="009F50FF" w:rsidRDefault="006C29F8" w:rsidP="00BF453C">
            <w:pPr>
              <w:pStyle w:val="Tablehead"/>
              <w:keepLines/>
              <w:rPr>
                <w:lang w:val="es-ES"/>
              </w:rPr>
            </w:pPr>
            <w:r w:rsidRPr="009F50FF">
              <w:rPr>
                <w:lang w:val="es-ES"/>
              </w:rPr>
              <w:t>HEO</w:t>
            </w:r>
          </w:p>
        </w:tc>
      </w:tr>
      <w:tr w:rsidR="006C29F8" w:rsidRPr="006C29F8" w:rsidTr="00BF453C">
        <w:trPr>
          <w:jc w:val="center"/>
        </w:trPr>
        <w:tc>
          <w:tcPr>
            <w:tcW w:w="9639" w:type="dxa"/>
            <w:gridSpan w:val="4"/>
            <w:vAlign w:val="center"/>
          </w:tcPr>
          <w:p w:rsidR="006C29F8" w:rsidRPr="009F50FF" w:rsidRDefault="006C29F8" w:rsidP="00BF453C">
            <w:pPr>
              <w:pStyle w:val="Tabletext"/>
              <w:rPr>
                <w:b/>
                <w:bCs/>
                <w:lang w:val="es-ES"/>
              </w:rPr>
            </w:pPr>
            <w:r w:rsidRPr="009F50FF">
              <w:rPr>
                <w:b/>
                <w:bCs/>
                <w:lang w:val="es-ES"/>
              </w:rPr>
              <w:t>Parámetros de la estación espacial</w:t>
            </w:r>
          </w:p>
        </w:tc>
      </w:tr>
      <w:tr w:rsidR="006C29F8" w:rsidRPr="009F50FF" w:rsidTr="00BF453C">
        <w:trPr>
          <w:jc w:val="center"/>
        </w:trPr>
        <w:tc>
          <w:tcPr>
            <w:tcW w:w="3681" w:type="dxa"/>
            <w:vAlign w:val="center"/>
          </w:tcPr>
          <w:p w:rsidR="006C29F8" w:rsidRPr="009F50FF" w:rsidRDefault="006C29F8" w:rsidP="00BF453C">
            <w:pPr>
              <w:pStyle w:val="Tabletext"/>
              <w:jc w:val="left"/>
              <w:rPr>
                <w:lang w:val="es-ES"/>
              </w:rPr>
            </w:pPr>
            <w:r>
              <w:rPr>
                <w:lang w:val="es-ES"/>
              </w:rPr>
              <w:t>Número de satélites</w:t>
            </w:r>
          </w:p>
        </w:tc>
        <w:tc>
          <w:tcPr>
            <w:tcW w:w="1701" w:type="dxa"/>
            <w:vAlign w:val="center"/>
          </w:tcPr>
          <w:p w:rsidR="006C29F8" w:rsidRPr="009F50FF" w:rsidRDefault="006C29F8" w:rsidP="00BF453C">
            <w:pPr>
              <w:pStyle w:val="Tabletext"/>
              <w:jc w:val="center"/>
              <w:rPr>
                <w:lang w:val="es-ES"/>
              </w:rPr>
            </w:pPr>
          </w:p>
        </w:tc>
        <w:tc>
          <w:tcPr>
            <w:tcW w:w="1281" w:type="dxa"/>
            <w:vAlign w:val="center"/>
          </w:tcPr>
          <w:p w:rsidR="006C29F8" w:rsidRPr="009F50FF" w:rsidRDefault="006C29F8" w:rsidP="00BF453C">
            <w:pPr>
              <w:pStyle w:val="Tabletext"/>
              <w:jc w:val="center"/>
              <w:rPr>
                <w:lang w:val="es-ES"/>
              </w:rPr>
            </w:pPr>
            <w:r w:rsidRPr="009F50FF">
              <w:rPr>
                <w:lang w:val="es-ES"/>
              </w:rPr>
              <w:t>2</w:t>
            </w:r>
          </w:p>
        </w:tc>
        <w:tc>
          <w:tcPr>
            <w:tcW w:w="2976" w:type="dxa"/>
            <w:vAlign w:val="center"/>
          </w:tcPr>
          <w:p w:rsidR="006C29F8" w:rsidRPr="009F50FF" w:rsidRDefault="006C29F8" w:rsidP="00BF453C">
            <w:pPr>
              <w:pStyle w:val="Tabletext"/>
              <w:jc w:val="center"/>
              <w:rPr>
                <w:lang w:val="es-ES"/>
              </w:rPr>
            </w:pPr>
            <w:r w:rsidRPr="009F50FF">
              <w:rPr>
                <w:lang w:val="es-ES"/>
              </w:rPr>
              <w:t>3</w:t>
            </w:r>
          </w:p>
        </w:tc>
      </w:tr>
      <w:tr w:rsidR="006C29F8" w:rsidRPr="009F50FF" w:rsidTr="00BF453C">
        <w:trPr>
          <w:jc w:val="center"/>
        </w:trPr>
        <w:tc>
          <w:tcPr>
            <w:tcW w:w="3681" w:type="dxa"/>
            <w:vAlign w:val="center"/>
          </w:tcPr>
          <w:p w:rsidR="006C29F8" w:rsidRPr="009F50FF" w:rsidRDefault="006C29F8" w:rsidP="00BF453C">
            <w:pPr>
              <w:pStyle w:val="Tabletext"/>
              <w:jc w:val="left"/>
              <w:rPr>
                <w:lang w:val="es-ES"/>
              </w:rPr>
            </w:pPr>
            <w:r>
              <w:rPr>
                <w:lang w:val="es-ES"/>
              </w:rPr>
              <w:t>Potencia de transmisión</w:t>
            </w:r>
          </w:p>
        </w:tc>
        <w:tc>
          <w:tcPr>
            <w:tcW w:w="1701" w:type="dxa"/>
            <w:vAlign w:val="center"/>
          </w:tcPr>
          <w:p w:rsidR="006C29F8" w:rsidRPr="009F50FF" w:rsidRDefault="006C29F8" w:rsidP="00BF453C">
            <w:pPr>
              <w:pStyle w:val="Tabletext"/>
              <w:jc w:val="center"/>
              <w:rPr>
                <w:lang w:val="es-ES"/>
              </w:rPr>
            </w:pPr>
            <w:r w:rsidRPr="009F50FF">
              <w:rPr>
                <w:lang w:val="es-ES"/>
              </w:rPr>
              <w:t>dBW</w:t>
            </w:r>
          </w:p>
        </w:tc>
        <w:tc>
          <w:tcPr>
            <w:tcW w:w="1281" w:type="dxa"/>
            <w:vAlign w:val="center"/>
          </w:tcPr>
          <w:p w:rsidR="006C29F8" w:rsidRPr="009F50FF" w:rsidRDefault="006C29F8" w:rsidP="00BF453C">
            <w:pPr>
              <w:pStyle w:val="Tabletext"/>
              <w:jc w:val="center"/>
              <w:rPr>
                <w:lang w:val="es-ES"/>
              </w:rPr>
            </w:pPr>
            <w:r w:rsidRPr="009F50FF">
              <w:rPr>
                <w:lang w:val="es-ES"/>
              </w:rPr>
              <w:t>11</w:t>
            </w:r>
          </w:p>
        </w:tc>
        <w:tc>
          <w:tcPr>
            <w:tcW w:w="2976" w:type="dxa"/>
            <w:vAlign w:val="center"/>
          </w:tcPr>
          <w:p w:rsidR="006C29F8" w:rsidRPr="009F50FF" w:rsidRDefault="006C29F8" w:rsidP="00BF453C">
            <w:pPr>
              <w:pStyle w:val="Tabletext"/>
              <w:jc w:val="center"/>
              <w:rPr>
                <w:lang w:val="es-ES"/>
              </w:rPr>
            </w:pPr>
            <w:r w:rsidRPr="009F50FF">
              <w:rPr>
                <w:lang w:val="es-ES"/>
              </w:rPr>
              <w:t>11</w:t>
            </w:r>
          </w:p>
        </w:tc>
      </w:tr>
      <w:tr w:rsidR="006C29F8" w:rsidRPr="009F50FF" w:rsidTr="00BF453C">
        <w:trPr>
          <w:jc w:val="center"/>
        </w:trPr>
        <w:tc>
          <w:tcPr>
            <w:tcW w:w="3681" w:type="dxa"/>
            <w:vAlign w:val="center"/>
          </w:tcPr>
          <w:p w:rsidR="006C29F8" w:rsidRPr="009F50FF" w:rsidRDefault="006C29F8" w:rsidP="00BF453C">
            <w:pPr>
              <w:pStyle w:val="Tabletext"/>
              <w:jc w:val="left"/>
              <w:rPr>
                <w:lang w:val="es-ES"/>
              </w:rPr>
            </w:pPr>
            <w:r>
              <w:rPr>
                <w:lang w:val="es-ES"/>
              </w:rPr>
              <w:t>Ganancia de antena</w:t>
            </w:r>
          </w:p>
        </w:tc>
        <w:tc>
          <w:tcPr>
            <w:tcW w:w="1701" w:type="dxa"/>
            <w:vAlign w:val="center"/>
          </w:tcPr>
          <w:p w:rsidR="006C29F8" w:rsidRPr="009F50FF" w:rsidRDefault="006C29F8" w:rsidP="00BF453C">
            <w:pPr>
              <w:pStyle w:val="Tabletext"/>
              <w:jc w:val="center"/>
              <w:rPr>
                <w:lang w:val="es-ES"/>
              </w:rPr>
            </w:pPr>
            <w:r w:rsidRPr="009F50FF">
              <w:rPr>
                <w:lang w:val="es-ES"/>
              </w:rPr>
              <w:t>dBi</w:t>
            </w:r>
          </w:p>
        </w:tc>
        <w:tc>
          <w:tcPr>
            <w:tcW w:w="1281" w:type="dxa"/>
            <w:vAlign w:val="center"/>
          </w:tcPr>
          <w:p w:rsidR="006C29F8" w:rsidRPr="009F50FF" w:rsidRDefault="006C29F8" w:rsidP="00BF453C">
            <w:pPr>
              <w:pStyle w:val="Tabletext"/>
              <w:jc w:val="center"/>
              <w:rPr>
                <w:lang w:val="es-ES"/>
              </w:rPr>
            </w:pPr>
            <w:r w:rsidRPr="009F50FF">
              <w:rPr>
                <w:lang w:val="es-ES"/>
              </w:rPr>
              <w:t>53</w:t>
            </w:r>
          </w:p>
        </w:tc>
        <w:tc>
          <w:tcPr>
            <w:tcW w:w="2976" w:type="dxa"/>
            <w:vAlign w:val="center"/>
          </w:tcPr>
          <w:p w:rsidR="006C29F8" w:rsidRPr="009F50FF" w:rsidRDefault="006C29F8" w:rsidP="00BF453C">
            <w:pPr>
              <w:pStyle w:val="Tabletext"/>
              <w:jc w:val="center"/>
              <w:rPr>
                <w:lang w:val="es-ES"/>
              </w:rPr>
            </w:pPr>
            <w:r w:rsidRPr="009F50FF">
              <w:rPr>
                <w:lang w:val="es-ES"/>
              </w:rPr>
              <w:t>53</w:t>
            </w:r>
          </w:p>
        </w:tc>
      </w:tr>
      <w:tr w:rsidR="006C29F8" w:rsidRPr="009F50FF" w:rsidTr="00BF453C">
        <w:trPr>
          <w:jc w:val="center"/>
        </w:trPr>
        <w:tc>
          <w:tcPr>
            <w:tcW w:w="3681" w:type="dxa"/>
            <w:vAlign w:val="center"/>
          </w:tcPr>
          <w:p w:rsidR="006C29F8" w:rsidRPr="009F50FF" w:rsidRDefault="006C29F8" w:rsidP="00BF453C">
            <w:pPr>
              <w:pStyle w:val="Tabletext"/>
              <w:jc w:val="left"/>
              <w:rPr>
                <w:lang w:val="es-ES"/>
              </w:rPr>
            </w:pPr>
            <w:r>
              <w:rPr>
                <w:lang w:val="es-ES"/>
              </w:rPr>
              <w:t>Anchura de banda ocupada</w:t>
            </w:r>
          </w:p>
        </w:tc>
        <w:tc>
          <w:tcPr>
            <w:tcW w:w="1701" w:type="dxa"/>
            <w:vAlign w:val="center"/>
          </w:tcPr>
          <w:p w:rsidR="006C29F8" w:rsidRPr="009F50FF" w:rsidRDefault="006C29F8" w:rsidP="00BF453C">
            <w:pPr>
              <w:pStyle w:val="Tabletext"/>
              <w:jc w:val="center"/>
              <w:rPr>
                <w:lang w:val="es-ES"/>
              </w:rPr>
            </w:pPr>
            <w:r w:rsidRPr="009F50FF">
              <w:rPr>
                <w:lang w:val="es-ES"/>
              </w:rPr>
              <w:t>MHz</w:t>
            </w:r>
          </w:p>
        </w:tc>
        <w:tc>
          <w:tcPr>
            <w:tcW w:w="1281" w:type="dxa"/>
            <w:vAlign w:val="center"/>
          </w:tcPr>
          <w:p w:rsidR="006C29F8" w:rsidRPr="009F50FF" w:rsidRDefault="006C29F8" w:rsidP="00BF453C">
            <w:pPr>
              <w:pStyle w:val="Tabletext"/>
              <w:jc w:val="center"/>
              <w:rPr>
                <w:lang w:val="es-ES"/>
              </w:rPr>
            </w:pPr>
            <w:r w:rsidRPr="009F50FF">
              <w:rPr>
                <w:lang w:val="es-ES"/>
              </w:rPr>
              <w:t>500</w:t>
            </w:r>
          </w:p>
        </w:tc>
        <w:tc>
          <w:tcPr>
            <w:tcW w:w="2976" w:type="dxa"/>
            <w:vAlign w:val="center"/>
          </w:tcPr>
          <w:p w:rsidR="006C29F8" w:rsidRPr="009F50FF" w:rsidRDefault="006C29F8" w:rsidP="00BF453C">
            <w:pPr>
              <w:pStyle w:val="Tabletext"/>
              <w:jc w:val="center"/>
              <w:rPr>
                <w:lang w:val="es-ES"/>
              </w:rPr>
            </w:pPr>
            <w:r w:rsidRPr="009F50FF">
              <w:rPr>
                <w:lang w:val="es-ES"/>
              </w:rPr>
              <w:t>500</w:t>
            </w:r>
          </w:p>
        </w:tc>
      </w:tr>
      <w:tr w:rsidR="006C29F8" w:rsidRPr="009F50FF" w:rsidTr="00BF453C">
        <w:trPr>
          <w:jc w:val="center"/>
        </w:trPr>
        <w:tc>
          <w:tcPr>
            <w:tcW w:w="3681" w:type="dxa"/>
            <w:vAlign w:val="center"/>
          </w:tcPr>
          <w:p w:rsidR="006C29F8" w:rsidRPr="009F50FF" w:rsidRDefault="006C29F8" w:rsidP="00BF453C">
            <w:pPr>
              <w:pStyle w:val="Tabletext"/>
              <w:jc w:val="left"/>
              <w:rPr>
                <w:lang w:val="es-ES"/>
              </w:rPr>
            </w:pPr>
            <w:r>
              <w:rPr>
                <w:lang w:val="es-ES"/>
              </w:rPr>
              <w:t>Densidad máxima de p.i.r.e de transmisión</w:t>
            </w:r>
          </w:p>
        </w:tc>
        <w:tc>
          <w:tcPr>
            <w:tcW w:w="1701" w:type="dxa"/>
            <w:vAlign w:val="center"/>
          </w:tcPr>
          <w:p w:rsidR="006C29F8" w:rsidRPr="009F50FF" w:rsidRDefault="006C29F8" w:rsidP="00BF453C">
            <w:pPr>
              <w:pStyle w:val="Tabletext"/>
              <w:jc w:val="center"/>
              <w:rPr>
                <w:lang w:val="es-ES"/>
              </w:rPr>
            </w:pPr>
            <w:r w:rsidRPr="009F50FF">
              <w:rPr>
                <w:lang w:val="es-ES"/>
              </w:rPr>
              <w:t>dBW/MHz</w:t>
            </w:r>
          </w:p>
        </w:tc>
        <w:tc>
          <w:tcPr>
            <w:tcW w:w="1281" w:type="dxa"/>
            <w:vAlign w:val="center"/>
          </w:tcPr>
          <w:p w:rsidR="006C29F8" w:rsidRPr="009F50FF" w:rsidRDefault="006C29F8" w:rsidP="00BF453C">
            <w:pPr>
              <w:pStyle w:val="Tabletext"/>
              <w:jc w:val="center"/>
              <w:rPr>
                <w:lang w:val="es-ES"/>
              </w:rPr>
            </w:pPr>
            <w:r w:rsidRPr="009F50FF">
              <w:rPr>
                <w:lang w:val="es-ES"/>
              </w:rPr>
              <w:t>37</w:t>
            </w:r>
          </w:p>
        </w:tc>
        <w:tc>
          <w:tcPr>
            <w:tcW w:w="2976" w:type="dxa"/>
            <w:vAlign w:val="center"/>
          </w:tcPr>
          <w:p w:rsidR="006C29F8" w:rsidRPr="009F50FF" w:rsidRDefault="006C29F8" w:rsidP="00BF453C">
            <w:pPr>
              <w:pStyle w:val="Tabletext"/>
              <w:jc w:val="center"/>
              <w:rPr>
                <w:lang w:val="es-ES"/>
              </w:rPr>
            </w:pPr>
            <w:r w:rsidRPr="009F50FF">
              <w:rPr>
                <w:lang w:val="es-ES"/>
              </w:rPr>
              <w:t>37</w:t>
            </w:r>
          </w:p>
        </w:tc>
      </w:tr>
      <w:tr w:rsidR="006C29F8" w:rsidRPr="009F50FF" w:rsidTr="00BF453C">
        <w:trPr>
          <w:jc w:val="center"/>
        </w:trPr>
        <w:tc>
          <w:tcPr>
            <w:tcW w:w="9639" w:type="dxa"/>
            <w:gridSpan w:val="4"/>
            <w:vAlign w:val="center"/>
          </w:tcPr>
          <w:p w:rsidR="006C29F8" w:rsidRPr="009F50FF" w:rsidRDefault="006C29F8" w:rsidP="00BF453C">
            <w:pPr>
              <w:pStyle w:val="Tabletext"/>
              <w:rPr>
                <w:b/>
                <w:bCs/>
                <w:lang w:val="es-ES"/>
              </w:rPr>
            </w:pPr>
            <w:r>
              <w:rPr>
                <w:b/>
                <w:bCs/>
                <w:lang w:val="es-ES"/>
              </w:rPr>
              <w:t>Parámetros de estación terrena</w:t>
            </w:r>
          </w:p>
        </w:tc>
      </w:tr>
      <w:tr w:rsidR="006C29F8" w:rsidRPr="009F50FF" w:rsidTr="00BF453C">
        <w:trPr>
          <w:jc w:val="center"/>
        </w:trPr>
        <w:tc>
          <w:tcPr>
            <w:tcW w:w="3681" w:type="dxa"/>
            <w:vAlign w:val="center"/>
          </w:tcPr>
          <w:p w:rsidR="006C29F8" w:rsidRPr="009F50FF" w:rsidRDefault="006C29F8" w:rsidP="00BF453C">
            <w:pPr>
              <w:pStyle w:val="Tabletext"/>
              <w:jc w:val="left"/>
              <w:rPr>
                <w:lang w:val="es-ES"/>
              </w:rPr>
            </w:pPr>
            <w:r>
              <w:rPr>
                <w:lang w:val="es-ES"/>
              </w:rPr>
              <w:t>Ganancia de antena</w:t>
            </w:r>
          </w:p>
        </w:tc>
        <w:tc>
          <w:tcPr>
            <w:tcW w:w="1701" w:type="dxa"/>
            <w:vAlign w:val="center"/>
          </w:tcPr>
          <w:p w:rsidR="006C29F8" w:rsidRPr="009F50FF" w:rsidRDefault="006C29F8" w:rsidP="00BF453C">
            <w:pPr>
              <w:pStyle w:val="Tabletext"/>
              <w:jc w:val="center"/>
              <w:rPr>
                <w:lang w:val="es-ES"/>
              </w:rPr>
            </w:pPr>
            <w:r w:rsidRPr="009F50FF">
              <w:rPr>
                <w:lang w:val="es-ES"/>
              </w:rPr>
              <w:t>dB</w:t>
            </w:r>
          </w:p>
        </w:tc>
        <w:tc>
          <w:tcPr>
            <w:tcW w:w="1281" w:type="dxa"/>
            <w:vAlign w:val="center"/>
          </w:tcPr>
          <w:p w:rsidR="006C29F8" w:rsidRPr="009F50FF" w:rsidRDefault="006C29F8" w:rsidP="00BF453C">
            <w:pPr>
              <w:pStyle w:val="Tabletext"/>
              <w:jc w:val="center"/>
              <w:rPr>
                <w:lang w:val="es-ES"/>
              </w:rPr>
            </w:pPr>
            <w:r>
              <w:rPr>
                <w:lang w:val="es-ES"/>
              </w:rPr>
              <w:t>58,</w:t>
            </w:r>
            <w:r w:rsidRPr="009F50FF">
              <w:rPr>
                <w:lang w:val="es-ES"/>
              </w:rPr>
              <w:t>9</w:t>
            </w:r>
          </w:p>
        </w:tc>
        <w:tc>
          <w:tcPr>
            <w:tcW w:w="2976" w:type="dxa"/>
            <w:vAlign w:val="center"/>
          </w:tcPr>
          <w:p w:rsidR="006C29F8" w:rsidRPr="009F50FF" w:rsidRDefault="006C29F8" w:rsidP="00BF453C">
            <w:pPr>
              <w:pStyle w:val="Tabletext"/>
              <w:jc w:val="center"/>
              <w:rPr>
                <w:lang w:val="es-ES"/>
              </w:rPr>
            </w:pPr>
            <w:r>
              <w:rPr>
                <w:lang w:val="es-ES"/>
              </w:rPr>
              <w:t>58,</w:t>
            </w:r>
            <w:r w:rsidRPr="009F50FF">
              <w:rPr>
                <w:lang w:val="es-ES"/>
              </w:rPr>
              <w:t>9</w:t>
            </w:r>
          </w:p>
        </w:tc>
      </w:tr>
      <w:tr w:rsidR="006C29F8" w:rsidRPr="00665286" w:rsidTr="00BF453C">
        <w:trPr>
          <w:jc w:val="center"/>
        </w:trPr>
        <w:tc>
          <w:tcPr>
            <w:tcW w:w="3681" w:type="dxa"/>
            <w:vAlign w:val="center"/>
          </w:tcPr>
          <w:p w:rsidR="006C29F8" w:rsidRPr="009F50FF" w:rsidRDefault="006C29F8" w:rsidP="00BF453C">
            <w:pPr>
              <w:pStyle w:val="Tabletext"/>
              <w:jc w:val="left"/>
              <w:rPr>
                <w:lang w:val="es-ES"/>
              </w:rPr>
            </w:pPr>
            <w:r>
              <w:rPr>
                <w:lang w:val="es-ES"/>
              </w:rPr>
              <w:t>Diagrama de ganancia</w:t>
            </w:r>
          </w:p>
        </w:tc>
        <w:tc>
          <w:tcPr>
            <w:tcW w:w="1701" w:type="dxa"/>
            <w:vAlign w:val="center"/>
          </w:tcPr>
          <w:p w:rsidR="006C29F8" w:rsidRPr="009F50FF" w:rsidRDefault="006C29F8" w:rsidP="00BF453C">
            <w:pPr>
              <w:pStyle w:val="Tabletext"/>
              <w:jc w:val="center"/>
              <w:rPr>
                <w:lang w:val="es-ES"/>
              </w:rPr>
            </w:pPr>
          </w:p>
        </w:tc>
        <w:tc>
          <w:tcPr>
            <w:tcW w:w="1281" w:type="dxa"/>
            <w:vAlign w:val="center"/>
          </w:tcPr>
          <w:p w:rsidR="006C29F8" w:rsidRPr="009F50FF" w:rsidRDefault="006C29F8" w:rsidP="00665286">
            <w:pPr>
              <w:pStyle w:val="Tabletext"/>
              <w:ind w:left="-57" w:right="-57"/>
              <w:jc w:val="center"/>
              <w:rPr>
                <w:lang w:val="es-ES"/>
              </w:rPr>
            </w:pPr>
            <w:r w:rsidRPr="009F50FF">
              <w:rPr>
                <w:lang w:val="es-ES"/>
              </w:rPr>
              <w:t>Recomen</w:t>
            </w:r>
            <w:r w:rsidR="00665286">
              <w:rPr>
                <w:lang w:val="es-ES"/>
              </w:rPr>
              <w:br/>
            </w:r>
            <w:r w:rsidRPr="009F50FF">
              <w:rPr>
                <w:lang w:val="es-ES"/>
              </w:rPr>
              <w:t xml:space="preserve">dación </w:t>
            </w:r>
            <w:r>
              <w:rPr>
                <w:lang w:val="es-ES"/>
              </w:rPr>
              <w:t>UIT</w:t>
            </w:r>
            <w:r w:rsidR="00665286">
              <w:rPr>
                <w:lang w:val="es-ES"/>
              </w:rPr>
              <w:noBreakHyphen/>
            </w:r>
            <w:r w:rsidRPr="009F50FF">
              <w:rPr>
                <w:lang w:val="es-ES"/>
              </w:rPr>
              <w:t>R S.465</w:t>
            </w:r>
          </w:p>
        </w:tc>
        <w:tc>
          <w:tcPr>
            <w:tcW w:w="2976" w:type="dxa"/>
            <w:vAlign w:val="center"/>
          </w:tcPr>
          <w:p w:rsidR="006C29F8" w:rsidRPr="009F50FF" w:rsidRDefault="006C29F8" w:rsidP="00BF453C">
            <w:pPr>
              <w:pStyle w:val="Tabletext"/>
              <w:ind w:left="-57" w:right="-57"/>
              <w:jc w:val="center"/>
              <w:rPr>
                <w:lang w:val="es-ES"/>
              </w:rPr>
            </w:pPr>
            <w:r w:rsidRPr="009F50FF">
              <w:rPr>
                <w:lang w:val="es-ES"/>
              </w:rPr>
              <w:t xml:space="preserve">Recomendación </w:t>
            </w:r>
            <w:r>
              <w:rPr>
                <w:lang w:val="es-ES"/>
              </w:rPr>
              <w:t>UIT</w:t>
            </w:r>
            <w:r w:rsidRPr="009F50FF">
              <w:rPr>
                <w:lang w:val="es-ES"/>
              </w:rPr>
              <w:t>-R S.465</w:t>
            </w:r>
          </w:p>
        </w:tc>
      </w:tr>
      <w:tr w:rsidR="006C29F8" w:rsidRPr="00665286" w:rsidTr="00BF453C">
        <w:trPr>
          <w:jc w:val="center"/>
        </w:trPr>
        <w:tc>
          <w:tcPr>
            <w:tcW w:w="3681" w:type="dxa"/>
            <w:vAlign w:val="center"/>
          </w:tcPr>
          <w:p w:rsidR="006C29F8" w:rsidRPr="009F50FF" w:rsidRDefault="006C29F8" w:rsidP="00BF453C">
            <w:pPr>
              <w:pStyle w:val="Tabletext"/>
              <w:jc w:val="left"/>
              <w:rPr>
                <w:lang w:val="es-ES"/>
              </w:rPr>
            </w:pPr>
            <w:r>
              <w:rPr>
                <w:lang w:val="es-ES"/>
              </w:rPr>
              <w:t>E</w:t>
            </w:r>
            <w:r w:rsidRPr="0069588D">
              <w:rPr>
                <w:lang w:val="es-ES"/>
              </w:rPr>
              <w:t>levación más baja</w:t>
            </w:r>
          </w:p>
        </w:tc>
        <w:tc>
          <w:tcPr>
            <w:tcW w:w="1701" w:type="dxa"/>
            <w:vAlign w:val="center"/>
          </w:tcPr>
          <w:p w:rsidR="006C29F8" w:rsidRPr="009F50FF" w:rsidRDefault="006C29F8" w:rsidP="00BF453C">
            <w:pPr>
              <w:pStyle w:val="Tabletext"/>
              <w:jc w:val="center"/>
              <w:rPr>
                <w:lang w:val="es-ES"/>
              </w:rPr>
            </w:pPr>
            <w:r>
              <w:rPr>
                <w:lang w:val="es-ES"/>
              </w:rPr>
              <w:t>grados</w:t>
            </w:r>
          </w:p>
        </w:tc>
        <w:tc>
          <w:tcPr>
            <w:tcW w:w="1281" w:type="dxa"/>
            <w:vAlign w:val="center"/>
          </w:tcPr>
          <w:p w:rsidR="006C29F8" w:rsidRPr="009F50FF" w:rsidRDefault="006C29F8" w:rsidP="00BF453C">
            <w:pPr>
              <w:pStyle w:val="Tabletext"/>
              <w:jc w:val="center"/>
              <w:rPr>
                <w:lang w:val="es-ES"/>
              </w:rPr>
            </w:pPr>
            <w:r w:rsidRPr="009F50FF">
              <w:rPr>
                <w:lang w:val="es-ES"/>
              </w:rPr>
              <w:t>10</w:t>
            </w:r>
          </w:p>
        </w:tc>
        <w:tc>
          <w:tcPr>
            <w:tcW w:w="2976" w:type="dxa"/>
            <w:vAlign w:val="center"/>
          </w:tcPr>
          <w:p w:rsidR="006C29F8" w:rsidRPr="009F50FF" w:rsidRDefault="006C29F8" w:rsidP="00BF453C">
            <w:pPr>
              <w:pStyle w:val="Tabletext"/>
              <w:jc w:val="center"/>
              <w:rPr>
                <w:lang w:val="es-ES"/>
              </w:rPr>
            </w:pPr>
            <w:r w:rsidRPr="009F50FF">
              <w:rPr>
                <w:lang w:val="es-ES"/>
              </w:rPr>
              <w:t>10</w:t>
            </w:r>
          </w:p>
        </w:tc>
      </w:tr>
      <w:tr w:rsidR="006C29F8" w:rsidRPr="00665286" w:rsidTr="00BF453C">
        <w:trPr>
          <w:jc w:val="center"/>
        </w:trPr>
        <w:tc>
          <w:tcPr>
            <w:tcW w:w="3681" w:type="dxa"/>
            <w:vAlign w:val="center"/>
          </w:tcPr>
          <w:p w:rsidR="006C29F8" w:rsidRPr="009F50FF" w:rsidRDefault="006C29F8" w:rsidP="00BF453C">
            <w:pPr>
              <w:pStyle w:val="Tabletext"/>
              <w:jc w:val="left"/>
              <w:rPr>
                <w:lang w:val="es-ES"/>
              </w:rPr>
            </w:pPr>
            <w:r>
              <w:rPr>
                <w:lang w:val="es-ES"/>
              </w:rPr>
              <w:t>Temperatura de ruido</w:t>
            </w:r>
          </w:p>
        </w:tc>
        <w:tc>
          <w:tcPr>
            <w:tcW w:w="1701" w:type="dxa"/>
            <w:vAlign w:val="center"/>
          </w:tcPr>
          <w:p w:rsidR="006C29F8" w:rsidRPr="009F50FF" w:rsidRDefault="006C29F8" w:rsidP="00BF453C">
            <w:pPr>
              <w:pStyle w:val="Tabletext"/>
              <w:jc w:val="center"/>
              <w:rPr>
                <w:lang w:val="es-ES"/>
              </w:rPr>
            </w:pPr>
            <w:r w:rsidRPr="009F50FF">
              <w:rPr>
                <w:lang w:val="es-ES"/>
              </w:rPr>
              <w:t>K</w:t>
            </w:r>
          </w:p>
        </w:tc>
        <w:tc>
          <w:tcPr>
            <w:tcW w:w="1281" w:type="dxa"/>
            <w:vAlign w:val="center"/>
          </w:tcPr>
          <w:p w:rsidR="006C29F8" w:rsidRPr="009F50FF" w:rsidRDefault="006C29F8" w:rsidP="00BF453C">
            <w:pPr>
              <w:pStyle w:val="Tabletext"/>
              <w:jc w:val="center"/>
              <w:rPr>
                <w:lang w:val="es-ES"/>
              </w:rPr>
            </w:pPr>
            <w:r w:rsidRPr="009F50FF">
              <w:rPr>
                <w:lang w:val="es-ES"/>
              </w:rPr>
              <w:t>343</w:t>
            </w:r>
          </w:p>
        </w:tc>
        <w:tc>
          <w:tcPr>
            <w:tcW w:w="2976" w:type="dxa"/>
            <w:vAlign w:val="center"/>
          </w:tcPr>
          <w:p w:rsidR="006C29F8" w:rsidRPr="009F50FF" w:rsidRDefault="006C29F8" w:rsidP="00BF453C">
            <w:pPr>
              <w:pStyle w:val="Tabletext"/>
              <w:jc w:val="center"/>
              <w:rPr>
                <w:lang w:val="es-ES"/>
              </w:rPr>
            </w:pPr>
            <w:r w:rsidRPr="009F50FF">
              <w:rPr>
                <w:lang w:val="es-ES"/>
              </w:rPr>
              <w:t>340</w:t>
            </w:r>
          </w:p>
        </w:tc>
      </w:tr>
      <w:tr w:rsidR="006C29F8" w:rsidRPr="00665286" w:rsidTr="00BF453C">
        <w:trPr>
          <w:jc w:val="center"/>
        </w:trPr>
        <w:tc>
          <w:tcPr>
            <w:tcW w:w="3681" w:type="dxa"/>
            <w:vAlign w:val="center"/>
          </w:tcPr>
          <w:p w:rsidR="006C29F8" w:rsidRPr="009F50FF" w:rsidRDefault="006C29F8" w:rsidP="00BF453C">
            <w:pPr>
              <w:pStyle w:val="Tabletext"/>
              <w:jc w:val="left"/>
              <w:rPr>
                <w:lang w:val="es-ES"/>
              </w:rPr>
            </w:pPr>
            <w:r>
              <w:rPr>
                <w:lang w:val="es-ES"/>
              </w:rPr>
              <w:t>C</w:t>
            </w:r>
            <w:r w:rsidRPr="00811731">
              <w:rPr>
                <w:lang w:val="es-ES"/>
              </w:rPr>
              <w:t xml:space="preserve">riterio de protección </w:t>
            </w:r>
            <w:r w:rsidRPr="009F50FF">
              <w:rPr>
                <w:lang w:val="es-ES"/>
              </w:rPr>
              <w:t>Io/No</w:t>
            </w:r>
          </w:p>
        </w:tc>
        <w:tc>
          <w:tcPr>
            <w:tcW w:w="1701" w:type="dxa"/>
            <w:vAlign w:val="center"/>
          </w:tcPr>
          <w:p w:rsidR="006C29F8" w:rsidRPr="009F50FF" w:rsidRDefault="006C29F8" w:rsidP="00BF453C">
            <w:pPr>
              <w:pStyle w:val="Tabletext"/>
              <w:jc w:val="center"/>
              <w:rPr>
                <w:lang w:val="es-ES"/>
              </w:rPr>
            </w:pPr>
            <w:r w:rsidRPr="009F50FF">
              <w:rPr>
                <w:lang w:val="es-ES"/>
              </w:rPr>
              <w:t>dB</w:t>
            </w:r>
          </w:p>
        </w:tc>
        <w:tc>
          <w:tcPr>
            <w:tcW w:w="1281" w:type="dxa"/>
            <w:vAlign w:val="center"/>
          </w:tcPr>
          <w:p w:rsidR="006C29F8" w:rsidRPr="009F50FF" w:rsidRDefault="006C29F8" w:rsidP="00BF453C">
            <w:pPr>
              <w:pStyle w:val="Tabletext"/>
              <w:jc w:val="center"/>
              <w:rPr>
                <w:lang w:val="es-ES"/>
              </w:rPr>
            </w:pPr>
            <w:r w:rsidRPr="009F50FF">
              <w:rPr>
                <w:lang w:val="es-ES"/>
              </w:rPr>
              <w:t>0</w:t>
            </w:r>
          </w:p>
        </w:tc>
        <w:tc>
          <w:tcPr>
            <w:tcW w:w="2976" w:type="dxa"/>
            <w:vAlign w:val="center"/>
          </w:tcPr>
          <w:p w:rsidR="006C29F8" w:rsidRPr="009F50FF" w:rsidRDefault="006C29F8" w:rsidP="00BF453C">
            <w:pPr>
              <w:pStyle w:val="Tabletext"/>
              <w:jc w:val="center"/>
              <w:rPr>
                <w:lang w:val="es-ES"/>
              </w:rPr>
            </w:pPr>
            <w:r w:rsidRPr="009F50FF">
              <w:rPr>
                <w:lang w:val="es-ES"/>
              </w:rPr>
              <w:t>0</w:t>
            </w:r>
          </w:p>
        </w:tc>
      </w:tr>
      <w:tr w:rsidR="006C29F8" w:rsidRPr="009F50FF" w:rsidTr="00BF453C">
        <w:trPr>
          <w:jc w:val="center"/>
        </w:trPr>
        <w:tc>
          <w:tcPr>
            <w:tcW w:w="3681" w:type="dxa"/>
            <w:vAlign w:val="center"/>
          </w:tcPr>
          <w:p w:rsidR="006C29F8" w:rsidRPr="009F50FF" w:rsidRDefault="006C29F8" w:rsidP="00BF453C">
            <w:pPr>
              <w:pStyle w:val="Tabletext"/>
              <w:jc w:val="left"/>
              <w:rPr>
                <w:lang w:val="es-ES"/>
              </w:rPr>
            </w:pPr>
            <w:r>
              <w:rPr>
                <w:lang w:val="es-ES"/>
              </w:rPr>
              <w:t>P</w:t>
            </w:r>
            <w:r w:rsidRPr="00811731">
              <w:rPr>
                <w:lang w:val="es-ES"/>
              </w:rPr>
              <w:t>rotección contra la interferencia</w:t>
            </w:r>
          </w:p>
        </w:tc>
        <w:tc>
          <w:tcPr>
            <w:tcW w:w="1701" w:type="dxa"/>
            <w:vAlign w:val="center"/>
          </w:tcPr>
          <w:p w:rsidR="006C29F8" w:rsidRPr="009F50FF" w:rsidRDefault="006C29F8" w:rsidP="00BF453C">
            <w:pPr>
              <w:pStyle w:val="Tabletext"/>
              <w:jc w:val="center"/>
              <w:rPr>
                <w:lang w:val="es-ES"/>
              </w:rPr>
            </w:pPr>
            <w:r w:rsidRPr="009F50FF">
              <w:rPr>
                <w:lang w:val="es-ES"/>
              </w:rPr>
              <w:t>dBW/MHz</w:t>
            </w:r>
          </w:p>
        </w:tc>
        <w:tc>
          <w:tcPr>
            <w:tcW w:w="1281" w:type="dxa"/>
            <w:vAlign w:val="center"/>
          </w:tcPr>
          <w:p w:rsidR="006C29F8" w:rsidRPr="009F50FF" w:rsidRDefault="006C29F8" w:rsidP="00BF453C">
            <w:pPr>
              <w:pStyle w:val="Tabletext"/>
              <w:jc w:val="center"/>
              <w:rPr>
                <w:lang w:val="es-ES"/>
              </w:rPr>
            </w:pPr>
            <w:r w:rsidRPr="009F50FF">
              <w:rPr>
                <w:lang w:val="es-ES"/>
              </w:rPr>
              <w:t>−143</w:t>
            </w:r>
          </w:p>
        </w:tc>
        <w:tc>
          <w:tcPr>
            <w:tcW w:w="2976" w:type="dxa"/>
            <w:vAlign w:val="center"/>
          </w:tcPr>
          <w:p w:rsidR="006C29F8" w:rsidRPr="009F50FF" w:rsidRDefault="006C29F8" w:rsidP="00BF453C">
            <w:pPr>
              <w:pStyle w:val="Tabletext"/>
              <w:jc w:val="center"/>
              <w:rPr>
                <w:lang w:val="es-ES"/>
              </w:rPr>
            </w:pPr>
            <w:r w:rsidRPr="009F50FF">
              <w:rPr>
                <w:lang w:val="es-ES"/>
              </w:rPr>
              <w:t>−143</w:t>
            </w:r>
          </w:p>
        </w:tc>
      </w:tr>
      <w:tr w:rsidR="006C29F8" w:rsidRPr="009F50FF" w:rsidTr="00BF453C">
        <w:trPr>
          <w:jc w:val="center"/>
        </w:trPr>
        <w:tc>
          <w:tcPr>
            <w:tcW w:w="3681" w:type="dxa"/>
            <w:vAlign w:val="center"/>
          </w:tcPr>
          <w:p w:rsidR="006C29F8" w:rsidRPr="009F50FF" w:rsidRDefault="006C29F8" w:rsidP="00BF453C">
            <w:pPr>
              <w:pStyle w:val="Tabletext"/>
              <w:jc w:val="left"/>
              <w:rPr>
                <w:lang w:val="es-ES"/>
              </w:rPr>
            </w:pPr>
            <w:r>
              <w:rPr>
                <w:lang w:val="es-ES"/>
              </w:rPr>
              <w:t xml:space="preserve">Porcentaje de </w:t>
            </w:r>
            <w:r w:rsidRPr="00562DF1">
              <w:rPr>
                <w:lang w:val="es-ES"/>
              </w:rPr>
              <w:t>rebasamiento</w:t>
            </w:r>
          </w:p>
        </w:tc>
        <w:tc>
          <w:tcPr>
            <w:tcW w:w="1701" w:type="dxa"/>
            <w:vAlign w:val="center"/>
          </w:tcPr>
          <w:p w:rsidR="006C29F8" w:rsidRPr="009F50FF" w:rsidRDefault="006C29F8" w:rsidP="00BF453C">
            <w:pPr>
              <w:pStyle w:val="Tabletext"/>
              <w:jc w:val="center"/>
              <w:rPr>
                <w:lang w:val="es-ES"/>
              </w:rPr>
            </w:pPr>
            <w:r w:rsidRPr="009F50FF">
              <w:rPr>
                <w:lang w:val="es-ES"/>
              </w:rPr>
              <w:t>p</w:t>
            </w:r>
          </w:p>
        </w:tc>
        <w:tc>
          <w:tcPr>
            <w:tcW w:w="1281" w:type="dxa"/>
            <w:vAlign w:val="center"/>
          </w:tcPr>
          <w:p w:rsidR="006C29F8" w:rsidRPr="009F50FF" w:rsidRDefault="006C29F8" w:rsidP="00BF453C">
            <w:pPr>
              <w:pStyle w:val="Tabletext"/>
              <w:jc w:val="center"/>
              <w:rPr>
                <w:lang w:val="es-ES"/>
              </w:rPr>
            </w:pPr>
            <w:r>
              <w:rPr>
                <w:lang w:val="es-ES"/>
              </w:rPr>
              <w:t>0,</w:t>
            </w:r>
            <w:r w:rsidRPr="009F50FF">
              <w:rPr>
                <w:lang w:val="es-ES"/>
              </w:rPr>
              <w:t>005%</w:t>
            </w:r>
          </w:p>
        </w:tc>
        <w:tc>
          <w:tcPr>
            <w:tcW w:w="2976" w:type="dxa"/>
            <w:vAlign w:val="center"/>
          </w:tcPr>
          <w:p w:rsidR="006C29F8" w:rsidRPr="009F50FF" w:rsidRDefault="006C29F8" w:rsidP="00BF453C">
            <w:pPr>
              <w:pStyle w:val="Tabletext"/>
              <w:jc w:val="center"/>
              <w:rPr>
                <w:lang w:val="es-ES"/>
              </w:rPr>
            </w:pPr>
            <w:r>
              <w:rPr>
                <w:lang w:val="es-ES"/>
              </w:rPr>
              <w:t>0,</w:t>
            </w:r>
            <w:r w:rsidRPr="009F50FF">
              <w:rPr>
                <w:lang w:val="es-ES"/>
              </w:rPr>
              <w:t>005%</w:t>
            </w:r>
          </w:p>
        </w:tc>
      </w:tr>
    </w:tbl>
    <w:p w:rsidR="006C29F8" w:rsidRPr="009F50FF" w:rsidRDefault="006C29F8" w:rsidP="006C29F8">
      <w:pPr>
        <w:pStyle w:val="Tablefin"/>
        <w:rPr>
          <w:lang w:val="es-ES"/>
        </w:rPr>
      </w:pPr>
    </w:p>
    <w:p w:rsidR="006C29F8" w:rsidRPr="00DB242B" w:rsidRDefault="006C29F8" w:rsidP="006C29F8">
      <w:pPr>
        <w:rPr>
          <w:lang w:val="es-ES_tradnl"/>
        </w:rPr>
      </w:pPr>
      <w:r>
        <w:rPr>
          <w:lang w:val="es-ES"/>
        </w:rPr>
        <w:t xml:space="preserve">En el caso 2 se realiza la hipótesis de que las transmisiones de los sistemas GSO y HEO del SFS satisfacen los límites de dfp que se especifican en el Cuadro </w:t>
      </w:r>
      <w:r w:rsidRPr="00DB242B">
        <w:rPr>
          <w:b/>
          <w:bCs/>
          <w:lang w:val="es-ES"/>
        </w:rPr>
        <w:t>21-4</w:t>
      </w:r>
      <w:r>
        <w:rPr>
          <w:lang w:val="es-ES"/>
        </w:rPr>
        <w:t xml:space="preserve"> del RR para la superficie de la Tierra y la banda </w:t>
      </w:r>
      <w:r>
        <w:rPr>
          <w:lang w:val="es-ES_tradnl"/>
        </w:rPr>
        <w:t>37,</w:t>
      </w:r>
      <w:r w:rsidRPr="00374709">
        <w:rPr>
          <w:lang w:val="es-ES_tradnl"/>
        </w:rPr>
        <w:t>5-38 GHz.</w:t>
      </w:r>
    </w:p>
    <w:p w:rsidR="006C29F8" w:rsidRPr="009F50FF" w:rsidRDefault="006C29F8" w:rsidP="006C29F8">
      <w:pPr>
        <w:pStyle w:val="Heading1"/>
        <w:rPr>
          <w:lang w:val="es-ES"/>
        </w:rPr>
      </w:pPr>
      <w:r w:rsidRPr="009F50FF">
        <w:rPr>
          <w:lang w:val="es-ES"/>
        </w:rPr>
        <w:t>4</w:t>
      </w:r>
      <w:r w:rsidRPr="009F50FF">
        <w:rPr>
          <w:lang w:val="es-ES"/>
        </w:rPr>
        <w:tab/>
        <w:t>Result</w:t>
      </w:r>
      <w:r>
        <w:rPr>
          <w:lang w:val="es-ES"/>
        </w:rPr>
        <w:t>ado</w:t>
      </w:r>
      <w:r w:rsidRPr="009F50FF">
        <w:rPr>
          <w:lang w:val="es-ES"/>
        </w:rPr>
        <w:t>s</w:t>
      </w:r>
    </w:p>
    <w:p w:rsidR="006C29F8" w:rsidRPr="00584902" w:rsidRDefault="006C29F8" w:rsidP="006C29F8">
      <w:pPr>
        <w:rPr>
          <w:lang w:val="es-ES_tradnl"/>
        </w:rPr>
      </w:pPr>
      <w:r>
        <w:rPr>
          <w:lang w:val="es-ES"/>
        </w:rPr>
        <w:t xml:space="preserve">En el Cuadro 4.1 siguiente se sintetiza para el caso 1 el rebasamiento del nivel de interferencia constatado en las estaciones terrenas del SIE y del SFS. </w:t>
      </w:r>
    </w:p>
    <w:p w:rsidR="006C29F8" w:rsidRPr="009F50FF" w:rsidRDefault="006C29F8" w:rsidP="006C29F8">
      <w:pPr>
        <w:pStyle w:val="TableNo"/>
        <w:rPr>
          <w:lang w:val="es-ES"/>
        </w:rPr>
      </w:pPr>
      <w:bookmarkStart w:id="5" w:name="_Toc269882325"/>
      <w:r>
        <w:rPr>
          <w:lang w:val="es-ES"/>
        </w:rPr>
        <w:lastRenderedPageBreak/>
        <w:t>CUADRO</w:t>
      </w:r>
      <w:r w:rsidRPr="009F50FF">
        <w:rPr>
          <w:lang w:val="es-ES"/>
        </w:rPr>
        <w:t xml:space="preserve"> 4.1</w:t>
      </w:r>
    </w:p>
    <w:p w:rsidR="006C29F8" w:rsidRPr="009F50FF" w:rsidRDefault="006C29F8" w:rsidP="006C29F8">
      <w:pPr>
        <w:pStyle w:val="Tabletitle"/>
        <w:rPr>
          <w:lang w:val="es-ES"/>
        </w:rPr>
      </w:pPr>
      <w:r>
        <w:rPr>
          <w:lang w:val="es-ES"/>
        </w:rPr>
        <w:t>Rebasamiento de los criterios de protección para los sistemas del SIE y del SFS con arreglo a</w:t>
      </w:r>
      <w:r w:rsidRPr="009F50FF">
        <w:rPr>
          <w:lang w:val="es-ES"/>
        </w:rPr>
        <w:t xml:space="preserve"> </w:t>
      </w:r>
      <w:r w:rsidRPr="009F50FF">
        <w:rPr>
          <w:lang w:val="es-ES"/>
        </w:rPr>
        <w:br/>
      </w:r>
      <w:r>
        <w:rPr>
          <w:lang w:val="es-ES"/>
        </w:rPr>
        <w:t xml:space="preserve">los niveles de densidad de p.i.r.e. previstos en la banda </w:t>
      </w:r>
      <w:bookmarkEnd w:id="5"/>
      <w:r>
        <w:rPr>
          <w:lang w:val="es-ES"/>
        </w:rPr>
        <w:t>37,</w:t>
      </w:r>
      <w:r w:rsidRPr="009F50FF">
        <w:rPr>
          <w:lang w:val="es-ES"/>
        </w:rPr>
        <w:t xml:space="preserve">5-38 GHz </w:t>
      </w:r>
      <w:r>
        <w:rPr>
          <w:lang w:val="es-ES"/>
        </w:rPr>
        <w:t>(caso</w:t>
      </w:r>
      <w:r w:rsidRPr="009F50FF">
        <w:rPr>
          <w:lang w:val="es-ES"/>
        </w:rPr>
        <w:t xml:space="preserve"> 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83"/>
        <w:gridCol w:w="1286"/>
        <w:gridCol w:w="1314"/>
        <w:gridCol w:w="1534"/>
        <w:gridCol w:w="1259"/>
        <w:gridCol w:w="765"/>
        <w:gridCol w:w="792"/>
        <w:gridCol w:w="2006"/>
      </w:tblGrid>
      <w:tr w:rsidR="006C29F8" w:rsidRPr="009F50FF" w:rsidTr="00BF453C">
        <w:trPr>
          <w:trHeight w:val="246"/>
          <w:jc w:val="center"/>
        </w:trPr>
        <w:tc>
          <w:tcPr>
            <w:tcW w:w="1969" w:type="dxa"/>
            <w:gridSpan w:val="2"/>
            <w:vMerge w:val="restart"/>
            <w:tcBorders>
              <w:bottom w:val="single" w:sz="6" w:space="0" w:color="auto"/>
            </w:tcBorders>
            <w:shd w:val="clear" w:color="auto" w:fill="auto"/>
            <w:vAlign w:val="center"/>
          </w:tcPr>
          <w:p w:rsidR="006C29F8" w:rsidRPr="009F50FF" w:rsidRDefault="006C29F8" w:rsidP="00BF453C">
            <w:pPr>
              <w:pStyle w:val="Tablehead"/>
              <w:rPr>
                <w:lang w:val="es-ES"/>
              </w:rPr>
            </w:pPr>
            <w:r w:rsidRPr="009F50FF">
              <w:rPr>
                <w:lang w:val="es-ES"/>
              </w:rPr>
              <w:t>(Cas</w:t>
            </w:r>
            <w:r>
              <w:rPr>
                <w:lang w:val="es-ES"/>
              </w:rPr>
              <w:t>o</w:t>
            </w:r>
            <w:r w:rsidRPr="009F50FF">
              <w:rPr>
                <w:lang w:val="es-ES"/>
              </w:rPr>
              <w:t xml:space="preserve"> 1)</w:t>
            </w:r>
            <w:r w:rsidRPr="009F50FF">
              <w:rPr>
                <w:lang w:val="es-ES"/>
              </w:rPr>
              <w:br/>
            </w:r>
            <w:r>
              <w:rPr>
                <w:lang w:val="es-ES"/>
              </w:rPr>
              <w:t>p.i.r.e</w:t>
            </w:r>
            <w:r w:rsidRPr="009F50FF">
              <w:rPr>
                <w:lang w:val="es-ES"/>
              </w:rPr>
              <w:t xml:space="preserve"> </w:t>
            </w:r>
            <w:r w:rsidRPr="009F50FF">
              <w:rPr>
                <w:lang w:val="es-ES"/>
              </w:rPr>
              <w:br/>
            </w:r>
            <w:r w:rsidRPr="009F50FF">
              <w:rPr>
                <w:lang w:val="es-ES"/>
              </w:rPr>
              <w:br/>
            </w:r>
            <w:r>
              <w:rPr>
                <w:lang w:val="es-ES"/>
              </w:rPr>
              <w:t>Sistemas interferentes</w:t>
            </w:r>
          </w:p>
        </w:tc>
        <w:tc>
          <w:tcPr>
            <w:tcW w:w="5664" w:type="dxa"/>
            <w:gridSpan w:val="5"/>
            <w:tcBorders>
              <w:bottom w:val="single" w:sz="4" w:space="0" w:color="auto"/>
              <w:right w:val="single" w:sz="4" w:space="0" w:color="auto"/>
            </w:tcBorders>
            <w:shd w:val="clear" w:color="auto" w:fill="auto"/>
          </w:tcPr>
          <w:p w:rsidR="006C29F8" w:rsidRPr="009F50FF" w:rsidRDefault="006C29F8" w:rsidP="00BF453C">
            <w:pPr>
              <w:pStyle w:val="Tablehead"/>
              <w:rPr>
                <w:lang w:val="es-ES"/>
              </w:rPr>
            </w:pPr>
            <w:r w:rsidRPr="009F50FF">
              <w:rPr>
                <w:lang w:val="es-ES"/>
              </w:rPr>
              <w:t>(</w:t>
            </w:r>
            <w:r>
              <w:rPr>
                <w:lang w:val="es-ES"/>
              </w:rPr>
              <w:t>Sistemas interferidos</w:t>
            </w:r>
            <w:r w:rsidRPr="009F50FF">
              <w:rPr>
                <w:lang w:val="es-ES"/>
              </w:rPr>
              <w:t>)</w:t>
            </w:r>
            <w:r w:rsidRPr="009F50FF">
              <w:rPr>
                <w:lang w:val="es-ES"/>
              </w:rPr>
              <w:br/>
            </w:r>
            <w:r>
              <w:rPr>
                <w:lang w:val="es-ES"/>
              </w:rPr>
              <w:t>Rebasamiento de los criterios de protección</w:t>
            </w:r>
            <w:r w:rsidRPr="009F50FF">
              <w:rPr>
                <w:lang w:val="es-ES"/>
              </w:rPr>
              <w:br/>
              <w:t>(dB)</w:t>
            </w:r>
          </w:p>
        </w:tc>
        <w:tc>
          <w:tcPr>
            <w:tcW w:w="2006" w:type="dxa"/>
            <w:vMerge w:val="restart"/>
            <w:tcBorders>
              <w:left w:val="single" w:sz="4" w:space="0" w:color="auto"/>
              <w:bottom w:val="single" w:sz="6" w:space="0" w:color="auto"/>
            </w:tcBorders>
            <w:shd w:val="clear" w:color="auto" w:fill="auto"/>
            <w:vAlign w:val="center"/>
          </w:tcPr>
          <w:p w:rsidR="006C29F8" w:rsidRPr="009F50FF" w:rsidRDefault="006C29F8" w:rsidP="00BF453C">
            <w:pPr>
              <w:pStyle w:val="Tablehead"/>
              <w:rPr>
                <w:lang w:val="es-ES"/>
              </w:rPr>
            </w:pPr>
            <w:r>
              <w:rPr>
                <w:lang w:val="es-ES"/>
              </w:rPr>
              <w:t xml:space="preserve">Rebasamiento máx. </w:t>
            </w:r>
            <w:r w:rsidRPr="009F50FF">
              <w:rPr>
                <w:lang w:val="es-ES"/>
              </w:rPr>
              <w:t>(dB)</w:t>
            </w:r>
          </w:p>
        </w:tc>
      </w:tr>
      <w:tr w:rsidR="006C29F8" w:rsidRPr="009F50FF" w:rsidTr="00BF453C">
        <w:trPr>
          <w:trHeight w:val="246"/>
          <w:jc w:val="center"/>
        </w:trPr>
        <w:tc>
          <w:tcPr>
            <w:tcW w:w="1969" w:type="dxa"/>
            <w:gridSpan w:val="2"/>
            <w:vMerge/>
            <w:tcBorders>
              <w:top w:val="nil"/>
              <w:bottom w:val="single" w:sz="6" w:space="0" w:color="auto"/>
              <w:right w:val="single" w:sz="4" w:space="0" w:color="auto"/>
            </w:tcBorders>
            <w:shd w:val="clear" w:color="auto" w:fill="D9D9D9" w:themeFill="background1" w:themeFillShade="D9"/>
            <w:vAlign w:val="center"/>
          </w:tcPr>
          <w:p w:rsidR="006C29F8" w:rsidRPr="009F50FF" w:rsidRDefault="006C29F8" w:rsidP="00BF453C">
            <w:pPr>
              <w:pStyle w:val="Tablehead"/>
              <w:rPr>
                <w:lang w:val="es-ES"/>
              </w:rPr>
            </w:pPr>
          </w:p>
        </w:tc>
        <w:tc>
          <w:tcPr>
            <w:tcW w:w="4107" w:type="dxa"/>
            <w:gridSpan w:val="3"/>
            <w:tcBorders>
              <w:top w:val="single" w:sz="4" w:space="0" w:color="auto"/>
              <w:left w:val="single" w:sz="4" w:space="0" w:color="auto"/>
              <w:bottom w:val="single" w:sz="4" w:space="0" w:color="auto"/>
            </w:tcBorders>
            <w:shd w:val="clear" w:color="auto" w:fill="auto"/>
            <w:vAlign w:val="center"/>
          </w:tcPr>
          <w:p w:rsidR="006C29F8" w:rsidRPr="009F50FF" w:rsidRDefault="006C29F8" w:rsidP="00BF453C">
            <w:pPr>
              <w:pStyle w:val="Tablehead"/>
              <w:rPr>
                <w:lang w:val="es-ES"/>
              </w:rPr>
            </w:pPr>
            <w:r>
              <w:rPr>
                <w:lang w:val="es-ES"/>
              </w:rPr>
              <w:t>SIE</w:t>
            </w:r>
          </w:p>
        </w:tc>
        <w:tc>
          <w:tcPr>
            <w:tcW w:w="1557" w:type="dxa"/>
            <w:gridSpan w:val="2"/>
            <w:tcBorders>
              <w:top w:val="single" w:sz="4" w:space="0" w:color="auto"/>
              <w:bottom w:val="single" w:sz="4" w:space="0" w:color="auto"/>
              <w:right w:val="single" w:sz="4" w:space="0" w:color="auto"/>
            </w:tcBorders>
            <w:shd w:val="clear" w:color="auto" w:fill="auto"/>
            <w:vAlign w:val="center"/>
          </w:tcPr>
          <w:p w:rsidR="006C29F8" w:rsidRPr="009F50FF" w:rsidRDefault="006C29F8" w:rsidP="00BF453C">
            <w:pPr>
              <w:pStyle w:val="Tablehead"/>
              <w:rPr>
                <w:lang w:val="es-ES"/>
              </w:rPr>
            </w:pPr>
            <w:r>
              <w:rPr>
                <w:lang w:val="es-ES"/>
              </w:rPr>
              <w:t>SFS</w:t>
            </w:r>
          </w:p>
        </w:tc>
        <w:tc>
          <w:tcPr>
            <w:tcW w:w="2006" w:type="dxa"/>
            <w:vMerge/>
            <w:tcBorders>
              <w:top w:val="nil"/>
              <w:left w:val="single" w:sz="4" w:space="0" w:color="auto"/>
              <w:bottom w:val="single" w:sz="6" w:space="0" w:color="auto"/>
            </w:tcBorders>
            <w:shd w:val="clear" w:color="auto" w:fill="D9D9D9" w:themeFill="background1" w:themeFillShade="D9"/>
            <w:vAlign w:val="center"/>
          </w:tcPr>
          <w:p w:rsidR="006C29F8" w:rsidRPr="009F50FF" w:rsidRDefault="006C29F8" w:rsidP="00BF453C">
            <w:pPr>
              <w:pStyle w:val="Tablehead"/>
              <w:rPr>
                <w:lang w:val="es-ES"/>
              </w:rPr>
            </w:pPr>
          </w:p>
        </w:tc>
      </w:tr>
      <w:tr w:rsidR="006C29F8" w:rsidRPr="009F50FF" w:rsidTr="00BF453C">
        <w:trPr>
          <w:trHeight w:val="255"/>
          <w:jc w:val="center"/>
        </w:trPr>
        <w:tc>
          <w:tcPr>
            <w:tcW w:w="1969" w:type="dxa"/>
            <w:gridSpan w:val="2"/>
            <w:vMerge/>
            <w:tcBorders>
              <w:top w:val="nil"/>
              <w:bottom w:val="single" w:sz="6" w:space="0" w:color="auto"/>
            </w:tcBorders>
            <w:shd w:val="clear" w:color="auto" w:fill="D9D9D9" w:themeFill="background1" w:themeFillShade="D9"/>
          </w:tcPr>
          <w:p w:rsidR="006C29F8" w:rsidRPr="009F50FF" w:rsidRDefault="006C29F8" w:rsidP="00BF453C">
            <w:pPr>
              <w:pStyle w:val="Tablehead"/>
              <w:rPr>
                <w:lang w:val="es-ES"/>
              </w:rPr>
            </w:pPr>
          </w:p>
        </w:tc>
        <w:tc>
          <w:tcPr>
            <w:tcW w:w="1314" w:type="dxa"/>
            <w:tcBorders>
              <w:top w:val="single" w:sz="4" w:space="0" w:color="auto"/>
              <w:bottom w:val="single" w:sz="6" w:space="0" w:color="auto"/>
              <w:right w:val="single" w:sz="4" w:space="0" w:color="auto"/>
            </w:tcBorders>
            <w:shd w:val="clear" w:color="auto" w:fill="auto"/>
            <w:vAlign w:val="center"/>
          </w:tcPr>
          <w:p w:rsidR="006C29F8" w:rsidRPr="009F50FF" w:rsidRDefault="006C29F8" w:rsidP="00BF453C">
            <w:pPr>
              <w:pStyle w:val="Tablehead"/>
              <w:rPr>
                <w:lang w:val="es-ES"/>
              </w:rPr>
            </w:pPr>
            <w:r w:rsidRPr="009F50FF">
              <w:rPr>
                <w:lang w:val="es-ES"/>
              </w:rPr>
              <w:t>SVLBI-20</w:t>
            </w:r>
            <w:r w:rsidRPr="009F50FF">
              <w:rPr>
                <w:lang w:val="es-ES"/>
              </w:rPr>
              <w:br/>
              <w:t>SVLBI-31</w:t>
            </w:r>
            <w:r w:rsidRPr="009F50FF">
              <w:rPr>
                <w:lang w:val="es-ES"/>
              </w:rPr>
              <w:br/>
              <w:t>SVLBI-65</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rsidR="006C29F8" w:rsidRPr="009F50FF" w:rsidRDefault="006C29F8" w:rsidP="00BF453C">
            <w:pPr>
              <w:pStyle w:val="Tablehead"/>
              <w:rPr>
                <w:lang w:val="es-ES"/>
              </w:rPr>
            </w:pPr>
            <w:r w:rsidRPr="009F50FF">
              <w:rPr>
                <w:lang w:val="es-ES"/>
              </w:rPr>
              <w:t xml:space="preserve">Lunar </w:t>
            </w:r>
            <w:r w:rsidRPr="009F50FF">
              <w:rPr>
                <w:lang w:val="es-ES"/>
              </w:rPr>
              <w:br/>
              <w:t>(</w:t>
            </w:r>
            <w:r>
              <w:rPr>
                <w:lang w:val="es-ES"/>
              </w:rPr>
              <w:t>no tripulado</w:t>
            </w:r>
            <w:r w:rsidRPr="009F50FF">
              <w:rPr>
                <w:lang w:val="es-ES"/>
              </w:rPr>
              <w:t>)</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6C29F8" w:rsidRPr="009F50FF" w:rsidRDefault="006C29F8" w:rsidP="00BF453C">
            <w:pPr>
              <w:pStyle w:val="Tablehead"/>
              <w:rPr>
                <w:lang w:val="es-ES"/>
              </w:rPr>
            </w:pPr>
            <w:r w:rsidRPr="009F50FF">
              <w:rPr>
                <w:lang w:val="es-ES"/>
              </w:rPr>
              <w:t>Lunar</w:t>
            </w:r>
            <w:r w:rsidRPr="009F50FF">
              <w:rPr>
                <w:lang w:val="es-ES"/>
              </w:rPr>
              <w:br/>
              <w:t>(</w:t>
            </w:r>
            <w:r>
              <w:rPr>
                <w:lang w:val="es-ES"/>
              </w:rPr>
              <w:t>tripulado</w:t>
            </w:r>
            <w:r w:rsidRPr="009F50FF">
              <w:rPr>
                <w:lang w:val="es-ES"/>
              </w:rPr>
              <w:t>)</w:t>
            </w:r>
          </w:p>
        </w:tc>
        <w:tc>
          <w:tcPr>
            <w:tcW w:w="765" w:type="dxa"/>
            <w:tcBorders>
              <w:top w:val="nil"/>
              <w:left w:val="single" w:sz="4" w:space="0" w:color="auto"/>
              <w:bottom w:val="single" w:sz="4" w:space="0" w:color="auto"/>
              <w:right w:val="single" w:sz="4" w:space="0" w:color="auto"/>
            </w:tcBorders>
            <w:shd w:val="clear" w:color="auto" w:fill="auto"/>
            <w:vAlign w:val="center"/>
          </w:tcPr>
          <w:p w:rsidR="006C29F8" w:rsidRPr="009F50FF" w:rsidRDefault="006C29F8" w:rsidP="00BF453C">
            <w:pPr>
              <w:pStyle w:val="Tablehead"/>
              <w:rPr>
                <w:lang w:val="es-ES"/>
              </w:rPr>
            </w:pPr>
            <w:r w:rsidRPr="009F50FF">
              <w:rPr>
                <w:lang w:val="es-ES"/>
              </w:rPr>
              <w:t>GSO</w:t>
            </w:r>
          </w:p>
        </w:tc>
        <w:tc>
          <w:tcPr>
            <w:tcW w:w="792" w:type="dxa"/>
            <w:tcBorders>
              <w:top w:val="nil"/>
              <w:left w:val="single" w:sz="4" w:space="0" w:color="auto"/>
              <w:bottom w:val="single" w:sz="4" w:space="0" w:color="auto"/>
              <w:right w:val="single" w:sz="4" w:space="0" w:color="auto"/>
            </w:tcBorders>
            <w:shd w:val="clear" w:color="auto" w:fill="auto"/>
            <w:vAlign w:val="center"/>
          </w:tcPr>
          <w:p w:rsidR="006C29F8" w:rsidRPr="009F50FF" w:rsidRDefault="006C29F8" w:rsidP="00BF453C">
            <w:pPr>
              <w:pStyle w:val="Tablehead"/>
              <w:rPr>
                <w:lang w:val="es-ES"/>
              </w:rPr>
            </w:pPr>
            <w:r w:rsidRPr="009F50FF">
              <w:rPr>
                <w:lang w:val="es-ES"/>
              </w:rPr>
              <w:t>HEO</w:t>
            </w:r>
          </w:p>
        </w:tc>
        <w:tc>
          <w:tcPr>
            <w:tcW w:w="2006" w:type="dxa"/>
            <w:vMerge/>
            <w:tcBorders>
              <w:top w:val="nil"/>
              <w:left w:val="single" w:sz="4" w:space="0" w:color="auto"/>
              <w:bottom w:val="single" w:sz="6" w:space="0" w:color="auto"/>
            </w:tcBorders>
            <w:shd w:val="clear" w:color="auto" w:fill="D9D9D9" w:themeFill="background1" w:themeFillShade="D9"/>
            <w:vAlign w:val="center"/>
          </w:tcPr>
          <w:p w:rsidR="006C29F8" w:rsidRPr="009F50FF" w:rsidRDefault="006C29F8" w:rsidP="00BF453C">
            <w:pPr>
              <w:pStyle w:val="Tablehead"/>
              <w:rPr>
                <w:lang w:val="es-ES"/>
              </w:rPr>
            </w:pPr>
          </w:p>
        </w:tc>
      </w:tr>
      <w:tr w:rsidR="006C29F8" w:rsidRPr="009F50FF" w:rsidTr="00BF453C">
        <w:trPr>
          <w:jc w:val="center"/>
        </w:trPr>
        <w:tc>
          <w:tcPr>
            <w:tcW w:w="683" w:type="dxa"/>
            <w:vMerge w:val="restart"/>
            <w:tcBorders>
              <w:top w:val="single" w:sz="6" w:space="0" w:color="auto"/>
              <w:bottom w:val="single" w:sz="6" w:space="0" w:color="auto"/>
            </w:tcBorders>
            <w:vAlign w:val="center"/>
          </w:tcPr>
          <w:p w:rsidR="006C29F8" w:rsidRPr="009F50FF" w:rsidRDefault="006C29F8" w:rsidP="00BF453C">
            <w:pPr>
              <w:pStyle w:val="Tabletext"/>
              <w:keepNext/>
              <w:keepLines/>
              <w:rPr>
                <w:lang w:val="es-ES"/>
              </w:rPr>
            </w:pPr>
            <w:r>
              <w:rPr>
                <w:lang w:val="es-ES"/>
              </w:rPr>
              <w:t>SIE</w:t>
            </w:r>
          </w:p>
        </w:tc>
        <w:tc>
          <w:tcPr>
            <w:tcW w:w="1286" w:type="dxa"/>
            <w:tcBorders>
              <w:top w:val="single" w:sz="6" w:space="0" w:color="auto"/>
              <w:bottom w:val="single" w:sz="6" w:space="0" w:color="auto"/>
            </w:tcBorders>
            <w:shd w:val="clear" w:color="auto" w:fill="auto"/>
            <w:vAlign w:val="center"/>
          </w:tcPr>
          <w:p w:rsidR="006C29F8" w:rsidRPr="009F50FF" w:rsidRDefault="006C29F8" w:rsidP="00BF453C">
            <w:pPr>
              <w:pStyle w:val="Tabletext"/>
              <w:keepNext/>
              <w:keepLines/>
              <w:rPr>
                <w:lang w:val="es-ES"/>
              </w:rPr>
            </w:pPr>
            <w:r w:rsidRPr="009F50FF">
              <w:rPr>
                <w:lang w:val="es-ES"/>
              </w:rPr>
              <w:t>SVLBI-20</w:t>
            </w:r>
          </w:p>
          <w:p w:rsidR="006C29F8" w:rsidRPr="009F50FF" w:rsidRDefault="006C29F8" w:rsidP="00BF453C">
            <w:pPr>
              <w:pStyle w:val="Tabletext"/>
              <w:keepNext/>
              <w:keepLines/>
              <w:rPr>
                <w:lang w:val="es-ES"/>
              </w:rPr>
            </w:pPr>
            <w:r w:rsidRPr="009F50FF">
              <w:rPr>
                <w:lang w:val="es-ES"/>
              </w:rPr>
              <w:t>SVLBI-31</w:t>
            </w:r>
          </w:p>
          <w:p w:rsidR="006C29F8" w:rsidRPr="009F50FF" w:rsidRDefault="006C29F8" w:rsidP="00BF453C">
            <w:pPr>
              <w:pStyle w:val="Tabletext"/>
              <w:keepNext/>
              <w:keepLines/>
              <w:rPr>
                <w:lang w:val="es-ES"/>
              </w:rPr>
            </w:pPr>
            <w:r w:rsidRPr="009F50FF">
              <w:rPr>
                <w:lang w:val="es-ES"/>
              </w:rPr>
              <w:t>SVLBI-65</w:t>
            </w:r>
          </w:p>
        </w:tc>
        <w:tc>
          <w:tcPr>
            <w:tcW w:w="1314"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&gt;&lt;</w:t>
            </w:r>
          </w:p>
        </w:tc>
        <w:tc>
          <w:tcPr>
            <w:tcW w:w="1534" w:type="dxa"/>
            <w:tcBorders>
              <w:top w:val="single" w:sz="4"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−17</w:t>
            </w:r>
          </w:p>
          <w:p w:rsidR="006C29F8" w:rsidRPr="009F50FF" w:rsidRDefault="006C29F8" w:rsidP="00BF453C">
            <w:pPr>
              <w:pStyle w:val="Tabletext"/>
              <w:keepNext/>
              <w:keepLines/>
              <w:jc w:val="center"/>
              <w:rPr>
                <w:lang w:val="es-ES"/>
              </w:rPr>
            </w:pPr>
            <w:r w:rsidRPr="009F50FF">
              <w:rPr>
                <w:lang w:val="es-ES"/>
              </w:rPr>
              <w:t>−16</w:t>
            </w:r>
          </w:p>
          <w:p w:rsidR="006C29F8" w:rsidRPr="009F50FF" w:rsidRDefault="006C29F8" w:rsidP="00BF453C">
            <w:pPr>
              <w:pStyle w:val="Tabletext"/>
              <w:keepNext/>
              <w:keepLines/>
              <w:jc w:val="center"/>
              <w:rPr>
                <w:lang w:val="es-ES"/>
              </w:rPr>
            </w:pPr>
            <w:r w:rsidRPr="009F50FF">
              <w:rPr>
                <w:lang w:val="es-ES"/>
              </w:rPr>
              <w:t>−22</w:t>
            </w:r>
          </w:p>
        </w:tc>
        <w:tc>
          <w:tcPr>
            <w:tcW w:w="1259" w:type="dxa"/>
            <w:tcBorders>
              <w:top w:val="single" w:sz="4"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&gt;&lt;</w:t>
            </w:r>
          </w:p>
        </w:tc>
        <w:tc>
          <w:tcPr>
            <w:tcW w:w="765" w:type="dxa"/>
            <w:tcBorders>
              <w:top w:val="single" w:sz="4"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−8</w:t>
            </w:r>
          </w:p>
          <w:p w:rsidR="006C29F8" w:rsidRPr="009F50FF" w:rsidRDefault="006C29F8" w:rsidP="00BF453C">
            <w:pPr>
              <w:pStyle w:val="Tabletext"/>
              <w:keepNext/>
              <w:keepLines/>
              <w:jc w:val="center"/>
              <w:rPr>
                <w:lang w:val="es-ES"/>
              </w:rPr>
            </w:pPr>
            <w:r w:rsidRPr="009F50FF">
              <w:rPr>
                <w:lang w:val="es-ES"/>
              </w:rPr>
              <w:t>−10</w:t>
            </w:r>
          </w:p>
          <w:p w:rsidR="006C29F8" w:rsidRPr="009F50FF" w:rsidRDefault="006C29F8" w:rsidP="00BF453C">
            <w:pPr>
              <w:pStyle w:val="Tabletext"/>
              <w:keepNext/>
              <w:keepLines/>
              <w:jc w:val="center"/>
              <w:rPr>
                <w:lang w:val="es-ES"/>
              </w:rPr>
            </w:pPr>
            <w:r w:rsidRPr="009F50FF">
              <w:rPr>
                <w:lang w:val="es-ES"/>
              </w:rPr>
              <w:t>−14</w:t>
            </w:r>
          </w:p>
        </w:tc>
        <w:tc>
          <w:tcPr>
            <w:tcW w:w="792" w:type="dxa"/>
            <w:tcBorders>
              <w:top w:val="single" w:sz="4" w:space="0" w:color="auto"/>
              <w:bottom w:val="single" w:sz="6" w:space="0" w:color="auto"/>
              <w:right w:val="single" w:sz="4" w:space="0" w:color="auto"/>
            </w:tcBorders>
            <w:vAlign w:val="center"/>
          </w:tcPr>
          <w:p w:rsidR="006C29F8" w:rsidRPr="009F50FF" w:rsidRDefault="006C29F8" w:rsidP="00BF453C">
            <w:pPr>
              <w:pStyle w:val="Tabletext"/>
              <w:keepNext/>
              <w:keepLines/>
              <w:jc w:val="center"/>
              <w:rPr>
                <w:lang w:val="es-ES"/>
              </w:rPr>
            </w:pPr>
            <w:r w:rsidRPr="009F50FF">
              <w:rPr>
                <w:lang w:val="es-ES"/>
              </w:rPr>
              <w:t>−36</w:t>
            </w:r>
          </w:p>
          <w:p w:rsidR="006C29F8" w:rsidRPr="009F50FF" w:rsidRDefault="006C29F8" w:rsidP="00BF453C">
            <w:pPr>
              <w:pStyle w:val="Tabletext"/>
              <w:keepNext/>
              <w:keepLines/>
              <w:jc w:val="center"/>
              <w:rPr>
                <w:lang w:val="es-ES"/>
              </w:rPr>
            </w:pPr>
            <w:r w:rsidRPr="009F50FF">
              <w:rPr>
                <w:lang w:val="es-ES"/>
              </w:rPr>
              <w:t>−34</w:t>
            </w:r>
          </w:p>
          <w:p w:rsidR="006C29F8" w:rsidRPr="009F50FF" w:rsidRDefault="006C29F8" w:rsidP="00BF453C">
            <w:pPr>
              <w:pStyle w:val="Tabletext"/>
              <w:keepNext/>
              <w:keepLines/>
              <w:jc w:val="center"/>
              <w:rPr>
                <w:lang w:val="es-ES"/>
              </w:rPr>
            </w:pPr>
            <w:r w:rsidRPr="009F50FF">
              <w:rPr>
                <w:lang w:val="es-ES"/>
              </w:rPr>
              <w:t>−8</w:t>
            </w:r>
          </w:p>
        </w:tc>
        <w:tc>
          <w:tcPr>
            <w:tcW w:w="2006" w:type="dxa"/>
            <w:tcBorders>
              <w:top w:val="single" w:sz="6" w:space="0" w:color="auto"/>
              <w:left w:val="single" w:sz="4"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−8</w:t>
            </w:r>
          </w:p>
        </w:tc>
      </w:tr>
      <w:tr w:rsidR="006C29F8" w:rsidRPr="009F50FF" w:rsidTr="00BF453C">
        <w:trPr>
          <w:jc w:val="center"/>
        </w:trPr>
        <w:tc>
          <w:tcPr>
            <w:tcW w:w="683" w:type="dxa"/>
            <w:vMerge/>
            <w:tcBorders>
              <w:top w:val="nil"/>
              <w:bottom w:val="single" w:sz="6" w:space="0" w:color="auto"/>
            </w:tcBorders>
            <w:vAlign w:val="center"/>
          </w:tcPr>
          <w:p w:rsidR="006C29F8" w:rsidRPr="009F50FF" w:rsidRDefault="006C29F8" w:rsidP="00BF453C">
            <w:pPr>
              <w:pStyle w:val="Tabletext"/>
              <w:keepNext/>
              <w:keepLines/>
              <w:rPr>
                <w:b/>
                <w:caps/>
                <w:lang w:val="es-ES"/>
              </w:rPr>
            </w:pPr>
          </w:p>
        </w:tc>
        <w:tc>
          <w:tcPr>
            <w:tcW w:w="1286" w:type="dxa"/>
            <w:tcBorders>
              <w:top w:val="single" w:sz="6" w:space="0" w:color="auto"/>
              <w:bottom w:val="single" w:sz="6" w:space="0" w:color="auto"/>
            </w:tcBorders>
            <w:shd w:val="clear" w:color="auto" w:fill="auto"/>
            <w:vAlign w:val="center"/>
          </w:tcPr>
          <w:p w:rsidR="006C29F8" w:rsidRPr="009F50FF" w:rsidRDefault="006C29F8" w:rsidP="00BF453C">
            <w:pPr>
              <w:pStyle w:val="Tabletext"/>
              <w:keepNext/>
              <w:keepLines/>
              <w:rPr>
                <w:lang w:val="es-ES"/>
              </w:rPr>
            </w:pPr>
            <w:r w:rsidRPr="009F50FF">
              <w:rPr>
                <w:lang w:val="es-ES"/>
              </w:rPr>
              <w:t>Lunar</w:t>
            </w:r>
          </w:p>
        </w:tc>
        <w:tc>
          <w:tcPr>
            <w:tcW w:w="1314"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−22</w:t>
            </w:r>
          </w:p>
          <w:p w:rsidR="006C29F8" w:rsidRPr="009F50FF" w:rsidRDefault="006C29F8" w:rsidP="00BF453C">
            <w:pPr>
              <w:pStyle w:val="Tabletext"/>
              <w:keepNext/>
              <w:keepLines/>
              <w:jc w:val="center"/>
              <w:rPr>
                <w:lang w:val="es-ES"/>
              </w:rPr>
            </w:pPr>
            <w:r w:rsidRPr="009F50FF">
              <w:rPr>
                <w:lang w:val="es-ES"/>
              </w:rPr>
              <w:t>−19</w:t>
            </w:r>
          </w:p>
          <w:p w:rsidR="006C29F8" w:rsidRPr="009F50FF" w:rsidRDefault="006C29F8" w:rsidP="00BF453C">
            <w:pPr>
              <w:pStyle w:val="Tabletext"/>
              <w:keepNext/>
              <w:keepLines/>
              <w:jc w:val="center"/>
              <w:rPr>
                <w:lang w:val="es-ES"/>
              </w:rPr>
            </w:pPr>
            <w:r w:rsidRPr="009F50FF">
              <w:rPr>
                <w:lang w:val="es-ES"/>
              </w:rPr>
              <w:t>−29</w:t>
            </w:r>
          </w:p>
        </w:tc>
        <w:tc>
          <w:tcPr>
            <w:tcW w:w="1534"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&gt;&lt;</w:t>
            </w:r>
          </w:p>
        </w:tc>
        <w:tc>
          <w:tcPr>
            <w:tcW w:w="1259"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&gt;&lt;</w:t>
            </w:r>
          </w:p>
        </w:tc>
        <w:tc>
          <w:tcPr>
            <w:tcW w:w="765"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−2</w:t>
            </w:r>
          </w:p>
        </w:tc>
        <w:tc>
          <w:tcPr>
            <w:tcW w:w="792" w:type="dxa"/>
            <w:tcBorders>
              <w:top w:val="single" w:sz="6" w:space="0" w:color="auto"/>
              <w:bottom w:val="single" w:sz="6" w:space="0" w:color="auto"/>
              <w:right w:val="single" w:sz="4" w:space="0" w:color="auto"/>
            </w:tcBorders>
            <w:vAlign w:val="center"/>
          </w:tcPr>
          <w:p w:rsidR="006C29F8" w:rsidRPr="009F50FF" w:rsidRDefault="006C29F8" w:rsidP="00BF453C">
            <w:pPr>
              <w:pStyle w:val="Tabletext"/>
              <w:keepNext/>
              <w:keepLines/>
              <w:jc w:val="center"/>
              <w:rPr>
                <w:lang w:val="es-ES"/>
              </w:rPr>
            </w:pPr>
            <w:r w:rsidRPr="009F50FF">
              <w:rPr>
                <w:lang w:val="es-ES"/>
              </w:rPr>
              <w:t>−41</w:t>
            </w:r>
          </w:p>
        </w:tc>
        <w:tc>
          <w:tcPr>
            <w:tcW w:w="2006" w:type="dxa"/>
            <w:tcBorders>
              <w:top w:val="single" w:sz="6" w:space="0" w:color="auto"/>
              <w:left w:val="single" w:sz="4"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−2</w:t>
            </w:r>
          </w:p>
        </w:tc>
      </w:tr>
      <w:tr w:rsidR="006C29F8" w:rsidRPr="006C29F8" w:rsidTr="00BF453C">
        <w:trPr>
          <w:jc w:val="center"/>
        </w:trPr>
        <w:tc>
          <w:tcPr>
            <w:tcW w:w="683" w:type="dxa"/>
            <w:vMerge w:val="restart"/>
            <w:tcBorders>
              <w:top w:val="single" w:sz="6" w:space="0" w:color="auto"/>
              <w:bottom w:val="nil"/>
            </w:tcBorders>
            <w:vAlign w:val="center"/>
          </w:tcPr>
          <w:p w:rsidR="006C29F8" w:rsidRPr="009F50FF" w:rsidRDefault="006C29F8" w:rsidP="00BF453C">
            <w:pPr>
              <w:pStyle w:val="Tabletext"/>
              <w:keepNext/>
              <w:keepLines/>
              <w:rPr>
                <w:lang w:val="es-ES"/>
              </w:rPr>
            </w:pPr>
            <w:r>
              <w:rPr>
                <w:lang w:val="es-ES"/>
              </w:rPr>
              <w:t>SFS</w:t>
            </w:r>
          </w:p>
        </w:tc>
        <w:tc>
          <w:tcPr>
            <w:tcW w:w="1286" w:type="dxa"/>
            <w:tcBorders>
              <w:top w:val="single" w:sz="6" w:space="0" w:color="auto"/>
              <w:bottom w:val="single" w:sz="6" w:space="0" w:color="auto"/>
            </w:tcBorders>
            <w:shd w:val="clear" w:color="auto" w:fill="auto"/>
            <w:vAlign w:val="center"/>
          </w:tcPr>
          <w:p w:rsidR="006C29F8" w:rsidRPr="009F50FF" w:rsidRDefault="006C29F8" w:rsidP="00BF453C">
            <w:pPr>
              <w:pStyle w:val="Tabletext"/>
              <w:keepNext/>
              <w:keepLines/>
              <w:rPr>
                <w:lang w:val="es-ES"/>
              </w:rPr>
            </w:pPr>
            <w:r w:rsidRPr="009F50FF">
              <w:rPr>
                <w:lang w:val="es-ES"/>
              </w:rPr>
              <w:t>GSO</w:t>
            </w:r>
          </w:p>
        </w:tc>
        <w:tc>
          <w:tcPr>
            <w:tcW w:w="1314"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−16</w:t>
            </w:r>
          </w:p>
          <w:p w:rsidR="006C29F8" w:rsidRPr="009F50FF" w:rsidRDefault="006C29F8" w:rsidP="00BF453C">
            <w:pPr>
              <w:pStyle w:val="Tabletext"/>
              <w:keepNext/>
              <w:keepLines/>
              <w:jc w:val="center"/>
              <w:rPr>
                <w:lang w:val="es-ES"/>
              </w:rPr>
            </w:pPr>
            <w:r w:rsidRPr="009F50FF">
              <w:rPr>
                <w:lang w:val="es-ES"/>
              </w:rPr>
              <w:t>−18</w:t>
            </w:r>
          </w:p>
          <w:p w:rsidR="006C29F8" w:rsidRPr="009F50FF" w:rsidRDefault="006C29F8" w:rsidP="00BF453C">
            <w:pPr>
              <w:pStyle w:val="Tabletext"/>
              <w:keepNext/>
              <w:keepLines/>
              <w:jc w:val="center"/>
              <w:rPr>
                <w:lang w:val="es-ES"/>
              </w:rPr>
            </w:pPr>
            <w:r w:rsidRPr="009F50FF">
              <w:rPr>
                <w:lang w:val="es-ES"/>
              </w:rPr>
              <w:t>−20</w:t>
            </w:r>
          </w:p>
        </w:tc>
        <w:tc>
          <w:tcPr>
            <w:tcW w:w="1534"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−5</w:t>
            </w:r>
          </w:p>
        </w:tc>
        <w:tc>
          <w:tcPr>
            <w:tcW w:w="1259"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25</w:t>
            </w:r>
          </w:p>
        </w:tc>
        <w:tc>
          <w:tcPr>
            <w:tcW w:w="765" w:type="dxa"/>
            <w:tcBorders>
              <w:top w:val="single" w:sz="6"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&gt;&lt;</w:t>
            </w:r>
          </w:p>
        </w:tc>
        <w:tc>
          <w:tcPr>
            <w:tcW w:w="792" w:type="dxa"/>
            <w:tcBorders>
              <w:top w:val="single" w:sz="6" w:space="0" w:color="auto"/>
              <w:bottom w:val="single" w:sz="6" w:space="0" w:color="auto"/>
              <w:right w:val="single" w:sz="4" w:space="0" w:color="auto"/>
            </w:tcBorders>
            <w:vAlign w:val="center"/>
          </w:tcPr>
          <w:p w:rsidR="006C29F8" w:rsidRPr="009F50FF" w:rsidRDefault="006C29F8" w:rsidP="00BF453C">
            <w:pPr>
              <w:pStyle w:val="Tabletext"/>
              <w:keepNext/>
              <w:keepLines/>
              <w:jc w:val="center"/>
              <w:rPr>
                <w:lang w:val="es-ES"/>
              </w:rPr>
            </w:pPr>
            <w:r w:rsidRPr="009F50FF">
              <w:rPr>
                <w:lang w:val="es-ES"/>
              </w:rPr>
              <w:t>−46</w:t>
            </w:r>
          </w:p>
        </w:tc>
        <w:tc>
          <w:tcPr>
            <w:tcW w:w="2006" w:type="dxa"/>
            <w:tcBorders>
              <w:top w:val="single" w:sz="6" w:space="0" w:color="auto"/>
              <w:left w:val="single" w:sz="4" w:space="0" w:color="auto"/>
              <w:bottom w:val="single" w:sz="6" w:space="0" w:color="auto"/>
            </w:tcBorders>
            <w:vAlign w:val="center"/>
          </w:tcPr>
          <w:p w:rsidR="006C29F8" w:rsidRPr="009F50FF" w:rsidRDefault="006C29F8" w:rsidP="00BF453C">
            <w:pPr>
              <w:pStyle w:val="Tabletext"/>
              <w:keepNext/>
              <w:keepLines/>
              <w:jc w:val="center"/>
              <w:rPr>
                <w:lang w:val="es-ES"/>
              </w:rPr>
            </w:pPr>
            <w:r w:rsidRPr="009F50FF">
              <w:rPr>
                <w:lang w:val="es-ES"/>
              </w:rPr>
              <w:t>–5</w:t>
            </w:r>
            <w:r w:rsidRPr="009F50FF">
              <w:rPr>
                <w:lang w:val="es-ES"/>
              </w:rPr>
              <w:br/>
              <w:t>(lunar</w:t>
            </w:r>
            <w:r>
              <w:rPr>
                <w:lang w:val="es-ES"/>
              </w:rPr>
              <w:t xml:space="preserve"> no tripulado</w:t>
            </w:r>
            <w:r w:rsidRPr="009F50FF">
              <w:rPr>
                <w:lang w:val="es-ES"/>
              </w:rPr>
              <w:t>)</w:t>
            </w:r>
            <w:r w:rsidRPr="009F50FF">
              <w:rPr>
                <w:lang w:val="es-ES"/>
              </w:rPr>
              <w:br/>
              <w:t>25</w:t>
            </w:r>
            <w:r w:rsidRPr="009F50FF">
              <w:rPr>
                <w:lang w:val="es-ES"/>
              </w:rPr>
              <w:br/>
              <w:t>(lunar</w:t>
            </w:r>
            <w:r>
              <w:rPr>
                <w:lang w:val="es-ES"/>
              </w:rPr>
              <w:t xml:space="preserve"> tripulado</w:t>
            </w:r>
            <w:r w:rsidRPr="009F50FF">
              <w:rPr>
                <w:lang w:val="es-ES"/>
              </w:rPr>
              <w:t>)</w:t>
            </w:r>
          </w:p>
        </w:tc>
      </w:tr>
      <w:tr w:rsidR="006C29F8" w:rsidRPr="009F50FF" w:rsidTr="00BF453C">
        <w:trPr>
          <w:trHeight w:val="201"/>
          <w:jc w:val="center"/>
        </w:trPr>
        <w:tc>
          <w:tcPr>
            <w:tcW w:w="683" w:type="dxa"/>
            <w:vMerge/>
            <w:tcBorders>
              <w:top w:val="nil"/>
            </w:tcBorders>
            <w:vAlign w:val="center"/>
          </w:tcPr>
          <w:p w:rsidR="006C29F8" w:rsidRPr="009F50FF" w:rsidRDefault="006C29F8" w:rsidP="00BF453C">
            <w:pPr>
              <w:pStyle w:val="Tabletext"/>
              <w:rPr>
                <w:lang w:val="es-ES"/>
              </w:rPr>
            </w:pPr>
          </w:p>
        </w:tc>
        <w:tc>
          <w:tcPr>
            <w:tcW w:w="1286" w:type="dxa"/>
            <w:tcBorders>
              <w:top w:val="single" w:sz="6" w:space="0" w:color="auto"/>
            </w:tcBorders>
            <w:shd w:val="clear" w:color="auto" w:fill="auto"/>
            <w:vAlign w:val="center"/>
          </w:tcPr>
          <w:p w:rsidR="006C29F8" w:rsidRPr="009F50FF" w:rsidRDefault="006C29F8" w:rsidP="00BF453C">
            <w:pPr>
              <w:pStyle w:val="Tabletext"/>
              <w:rPr>
                <w:lang w:val="es-ES"/>
              </w:rPr>
            </w:pPr>
            <w:r w:rsidRPr="009F50FF">
              <w:rPr>
                <w:lang w:val="es-ES"/>
              </w:rPr>
              <w:t>HEO</w:t>
            </w:r>
          </w:p>
        </w:tc>
        <w:tc>
          <w:tcPr>
            <w:tcW w:w="1314" w:type="dxa"/>
            <w:tcBorders>
              <w:top w:val="single" w:sz="6" w:space="0" w:color="auto"/>
            </w:tcBorders>
            <w:vAlign w:val="center"/>
          </w:tcPr>
          <w:p w:rsidR="006C29F8" w:rsidRPr="009F50FF" w:rsidRDefault="006C29F8" w:rsidP="00BF453C">
            <w:pPr>
              <w:pStyle w:val="Tabletext"/>
              <w:keepNext/>
              <w:jc w:val="center"/>
              <w:rPr>
                <w:lang w:val="es-ES"/>
              </w:rPr>
            </w:pPr>
            <w:r w:rsidRPr="009F50FF">
              <w:rPr>
                <w:lang w:val="es-ES"/>
              </w:rPr>
              <w:t>−31</w:t>
            </w:r>
          </w:p>
          <w:p w:rsidR="006C29F8" w:rsidRPr="009F50FF" w:rsidRDefault="006C29F8" w:rsidP="00BF453C">
            <w:pPr>
              <w:pStyle w:val="Tabletext"/>
              <w:keepNext/>
              <w:jc w:val="center"/>
              <w:rPr>
                <w:lang w:val="es-ES"/>
              </w:rPr>
            </w:pPr>
            <w:r w:rsidRPr="009F50FF">
              <w:rPr>
                <w:lang w:val="es-ES"/>
              </w:rPr>
              <w:t>−28</w:t>
            </w:r>
          </w:p>
          <w:p w:rsidR="006C29F8" w:rsidRPr="009F50FF" w:rsidRDefault="006C29F8" w:rsidP="00BF453C">
            <w:pPr>
              <w:pStyle w:val="Tabletext"/>
              <w:jc w:val="center"/>
              <w:rPr>
                <w:lang w:val="es-ES"/>
              </w:rPr>
            </w:pPr>
            <w:r w:rsidRPr="009F50FF">
              <w:rPr>
                <w:lang w:val="es-ES"/>
              </w:rPr>
              <w:t>−11</w:t>
            </w:r>
          </w:p>
        </w:tc>
        <w:tc>
          <w:tcPr>
            <w:tcW w:w="1534" w:type="dxa"/>
            <w:tcBorders>
              <w:top w:val="single" w:sz="6" w:space="0" w:color="auto"/>
            </w:tcBorders>
            <w:vAlign w:val="center"/>
          </w:tcPr>
          <w:p w:rsidR="006C29F8" w:rsidRPr="009F50FF" w:rsidRDefault="006C29F8" w:rsidP="00BF453C">
            <w:pPr>
              <w:pStyle w:val="Tabletext"/>
              <w:jc w:val="center"/>
              <w:rPr>
                <w:lang w:val="es-ES"/>
              </w:rPr>
            </w:pPr>
            <w:r w:rsidRPr="009F50FF">
              <w:rPr>
                <w:lang w:val="es-ES"/>
              </w:rPr>
              <w:t>−29</w:t>
            </w:r>
          </w:p>
        </w:tc>
        <w:tc>
          <w:tcPr>
            <w:tcW w:w="1259" w:type="dxa"/>
            <w:tcBorders>
              <w:top w:val="single" w:sz="6" w:space="0" w:color="auto"/>
            </w:tcBorders>
            <w:vAlign w:val="center"/>
          </w:tcPr>
          <w:p w:rsidR="006C29F8" w:rsidRPr="009F50FF" w:rsidRDefault="006C29F8" w:rsidP="00BF453C">
            <w:pPr>
              <w:pStyle w:val="Tabletext"/>
              <w:jc w:val="center"/>
              <w:rPr>
                <w:lang w:val="es-ES"/>
              </w:rPr>
            </w:pPr>
            <w:r w:rsidRPr="009F50FF">
              <w:rPr>
                <w:lang w:val="es-ES"/>
              </w:rPr>
              <w:t>−27</w:t>
            </w:r>
          </w:p>
        </w:tc>
        <w:tc>
          <w:tcPr>
            <w:tcW w:w="765" w:type="dxa"/>
            <w:tcBorders>
              <w:top w:val="single" w:sz="6" w:space="0" w:color="auto"/>
            </w:tcBorders>
            <w:vAlign w:val="center"/>
          </w:tcPr>
          <w:p w:rsidR="006C29F8" w:rsidRPr="009F50FF" w:rsidRDefault="006C29F8" w:rsidP="00BF453C">
            <w:pPr>
              <w:pStyle w:val="Tabletext"/>
              <w:jc w:val="center"/>
              <w:rPr>
                <w:lang w:val="es-ES"/>
              </w:rPr>
            </w:pPr>
            <w:r w:rsidRPr="009F50FF">
              <w:rPr>
                <w:lang w:val="es-ES"/>
              </w:rPr>
              <w:t>−41</w:t>
            </w:r>
          </w:p>
        </w:tc>
        <w:tc>
          <w:tcPr>
            <w:tcW w:w="792" w:type="dxa"/>
            <w:tcBorders>
              <w:top w:val="single" w:sz="6" w:space="0" w:color="auto"/>
              <w:right w:val="single" w:sz="4" w:space="0" w:color="auto"/>
            </w:tcBorders>
            <w:vAlign w:val="center"/>
          </w:tcPr>
          <w:p w:rsidR="006C29F8" w:rsidRPr="009F50FF" w:rsidRDefault="006C29F8" w:rsidP="00BF453C">
            <w:pPr>
              <w:pStyle w:val="Tabletext"/>
              <w:jc w:val="center"/>
              <w:rPr>
                <w:lang w:val="es-ES"/>
              </w:rPr>
            </w:pPr>
            <w:r w:rsidRPr="009F50FF">
              <w:rPr>
                <w:lang w:val="es-ES"/>
              </w:rPr>
              <w:t>&gt;&lt;</w:t>
            </w:r>
          </w:p>
        </w:tc>
        <w:tc>
          <w:tcPr>
            <w:tcW w:w="2006" w:type="dxa"/>
            <w:tcBorders>
              <w:top w:val="single" w:sz="6" w:space="0" w:color="auto"/>
              <w:left w:val="single" w:sz="4" w:space="0" w:color="auto"/>
            </w:tcBorders>
            <w:vAlign w:val="center"/>
          </w:tcPr>
          <w:p w:rsidR="006C29F8" w:rsidRPr="009F50FF" w:rsidRDefault="006C29F8" w:rsidP="00BF453C">
            <w:pPr>
              <w:pStyle w:val="Tabletext"/>
              <w:jc w:val="center"/>
              <w:rPr>
                <w:lang w:val="es-ES"/>
              </w:rPr>
            </w:pPr>
            <w:r w:rsidRPr="009F50FF">
              <w:rPr>
                <w:lang w:val="es-ES"/>
              </w:rPr>
              <w:t>−11</w:t>
            </w:r>
          </w:p>
        </w:tc>
      </w:tr>
    </w:tbl>
    <w:p w:rsidR="006C29F8" w:rsidRPr="009F50FF" w:rsidRDefault="006C29F8" w:rsidP="006C29F8">
      <w:pPr>
        <w:pStyle w:val="Tablefin"/>
        <w:rPr>
          <w:lang w:val="es-ES"/>
        </w:rPr>
      </w:pPr>
    </w:p>
    <w:p w:rsidR="006C29F8" w:rsidRPr="009F50FF" w:rsidRDefault="006C29F8" w:rsidP="006C29F8">
      <w:pPr>
        <w:rPr>
          <w:lang w:val="es-ES"/>
        </w:rPr>
      </w:pPr>
      <w:r>
        <w:rPr>
          <w:lang w:val="es-ES"/>
        </w:rPr>
        <w:t xml:space="preserve">Cabe señalar que los niveles de interferencia generados por los sistemas del SIE (SVLBI y lunar no tripulado) y del SFS (GSO y HEO) en los que se utilizan los parámetros de sistema previstos satisfacen los criterios de protección de esos sistemas. No obstante, la interferencia que provocan los sistemas GSO del SFS a los sistemas lunares tripulados del SIE rebasa la protección del SIE en 25 dB. </w:t>
      </w:r>
      <w:r w:rsidRPr="00336763">
        <w:rPr>
          <w:lang w:val="es-ES_tradnl"/>
        </w:rPr>
        <w:t xml:space="preserve">En consecuencia, </w:t>
      </w:r>
      <w:r>
        <w:rPr>
          <w:lang w:val="es-ES_tradnl"/>
        </w:rPr>
        <w:t xml:space="preserve">es posible </w:t>
      </w:r>
      <w:r w:rsidRPr="00336763">
        <w:rPr>
          <w:lang w:val="es-ES_tradnl"/>
        </w:rPr>
        <w:t>la compartición de frecuencia</w:t>
      </w:r>
      <w:r>
        <w:rPr>
          <w:lang w:val="es-ES_tradnl"/>
        </w:rPr>
        <w:t>s</w:t>
      </w:r>
      <w:r w:rsidRPr="00336763">
        <w:rPr>
          <w:lang w:val="es-ES_tradnl"/>
        </w:rPr>
        <w:t xml:space="preserve"> entre </w:t>
      </w:r>
      <w:r>
        <w:rPr>
          <w:lang w:val="es-ES"/>
        </w:rPr>
        <w:t xml:space="preserve">los sistemas del SIE (SVLBI y lunar no tripulado) y el SFS (GSO y HEO) en la banda </w:t>
      </w:r>
      <w:r>
        <w:rPr>
          <w:lang w:val="es-ES_tradnl"/>
        </w:rPr>
        <w:t>37,</w:t>
      </w:r>
      <w:r w:rsidRPr="00336763">
        <w:rPr>
          <w:lang w:val="es-ES_tradnl"/>
        </w:rPr>
        <w:t>5-38 GHz</w:t>
      </w:r>
      <w:r>
        <w:rPr>
          <w:lang w:val="es-ES_tradnl"/>
        </w:rPr>
        <w:t>. La compartición de frecuencias sigue siendo posible aun si se aumenta la densidad de p.i.r.e de dichos sistemas a tenor de los niveles máximos de rebasamiento. Esos sistemas pueden funcionar con arreglo a esos niveles de densidad de p.i.r.e durante el 100% del tiempo sin provocar interferencia perjudicial a otros sistemas. La compartición entre sistemas GSO del SFS y los sistemas lunares del SIE tripulados requiere métodos de mitigación para reducir la interferencia hasta niveles aceptables.</w:t>
      </w:r>
    </w:p>
    <w:p w:rsidR="006C29F8" w:rsidRPr="009F50FF" w:rsidRDefault="006C29F8" w:rsidP="006C29F8">
      <w:pPr>
        <w:rPr>
          <w:lang w:val="es-ES"/>
        </w:rPr>
      </w:pPr>
      <w:r w:rsidRPr="00336763">
        <w:rPr>
          <w:lang w:val="es-ES_tradnl"/>
        </w:rPr>
        <w:t>En el caso 2, si los sistemas del SIE y del SFS funcionan con densidades espectrales de dfp m</w:t>
      </w:r>
      <w:r>
        <w:rPr>
          <w:lang w:val="es-ES_tradnl"/>
        </w:rPr>
        <w:t xml:space="preserve">áximas en la superficie de la Tierra de </w:t>
      </w:r>
      <w:r w:rsidRPr="00336763">
        <w:rPr>
          <w:lang w:val="es-ES_tradnl"/>
        </w:rPr>
        <w:t>−105 dBW/MHz/m</w:t>
      </w:r>
      <w:r w:rsidRPr="00336763">
        <w:rPr>
          <w:vertAlign w:val="superscript"/>
          <w:lang w:val="es-ES_tradnl"/>
        </w:rPr>
        <w:t>2</w:t>
      </w:r>
      <w:r w:rsidRPr="00336763">
        <w:rPr>
          <w:lang w:val="es-ES_tradnl"/>
        </w:rPr>
        <w:t>,</w:t>
      </w:r>
      <w:r>
        <w:rPr>
          <w:lang w:val="es-ES_tradnl"/>
        </w:rPr>
        <w:t xml:space="preserve"> la interferencia al resto de sistemas rebasará sus criterios de protección con respecto a las pérdidas atmosféricas en condiciones de tiempo despejado. En el Cuadro 4.2 siguiente se indican los niveles de rebasamiento.</w:t>
      </w:r>
    </w:p>
    <w:p w:rsidR="006C29F8" w:rsidRPr="009F50FF" w:rsidRDefault="006C29F8" w:rsidP="006C29F8">
      <w:pPr>
        <w:pStyle w:val="TableNo"/>
        <w:spacing w:before="120"/>
        <w:rPr>
          <w:lang w:val="es-ES"/>
        </w:rPr>
      </w:pPr>
      <w:bookmarkStart w:id="6" w:name="_Toc269882326"/>
      <w:r>
        <w:rPr>
          <w:lang w:val="es-ES"/>
        </w:rPr>
        <w:lastRenderedPageBreak/>
        <w:t>CUADRO</w:t>
      </w:r>
      <w:r w:rsidRPr="009F50FF">
        <w:rPr>
          <w:lang w:val="es-ES"/>
        </w:rPr>
        <w:t xml:space="preserve"> 4.2</w:t>
      </w:r>
    </w:p>
    <w:bookmarkEnd w:id="6"/>
    <w:p w:rsidR="006C29F8" w:rsidRPr="009F50FF" w:rsidRDefault="006C29F8" w:rsidP="006C29F8">
      <w:pPr>
        <w:pStyle w:val="Tabletitle"/>
        <w:spacing w:after="100"/>
        <w:rPr>
          <w:lang w:val="es-ES"/>
        </w:rPr>
      </w:pPr>
      <w:r>
        <w:rPr>
          <w:lang w:val="es-ES"/>
        </w:rPr>
        <w:t>Rebasamiento de los criterios de protección para los sistemas del SIE y del SFS con arreglo a</w:t>
      </w:r>
      <w:r w:rsidRPr="009F50FF">
        <w:rPr>
          <w:lang w:val="es-ES"/>
        </w:rPr>
        <w:t xml:space="preserve"> </w:t>
      </w:r>
      <w:r w:rsidRPr="009F50FF">
        <w:rPr>
          <w:lang w:val="es-ES"/>
        </w:rPr>
        <w:br/>
      </w:r>
      <w:r>
        <w:rPr>
          <w:lang w:val="es-ES"/>
        </w:rPr>
        <w:t>los límites de densidad espectral de dfp en la banda 37,</w:t>
      </w:r>
      <w:r w:rsidRPr="009F50FF">
        <w:rPr>
          <w:lang w:val="es-ES"/>
        </w:rPr>
        <w:t xml:space="preserve">5-38 GHz </w:t>
      </w:r>
      <w:r>
        <w:rPr>
          <w:lang w:val="es-ES"/>
        </w:rPr>
        <w:t>(caso 2</w:t>
      </w:r>
      <w:r w:rsidRPr="009F50FF">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79"/>
        <w:gridCol w:w="1528"/>
        <w:gridCol w:w="1180"/>
        <w:gridCol w:w="1544"/>
        <w:gridCol w:w="1254"/>
        <w:gridCol w:w="687"/>
        <w:gridCol w:w="711"/>
        <w:gridCol w:w="1956"/>
      </w:tblGrid>
      <w:tr w:rsidR="006C29F8" w:rsidRPr="009F50FF" w:rsidTr="00BF453C">
        <w:trPr>
          <w:trHeight w:val="246"/>
          <w:jc w:val="center"/>
        </w:trPr>
        <w:tc>
          <w:tcPr>
            <w:tcW w:w="0" w:type="auto"/>
            <w:gridSpan w:val="2"/>
            <w:vMerge w:val="restart"/>
            <w:shd w:val="clear" w:color="auto" w:fill="auto"/>
            <w:vAlign w:val="center"/>
          </w:tcPr>
          <w:p w:rsidR="006C29F8" w:rsidRPr="009F50FF" w:rsidRDefault="006C29F8" w:rsidP="00BF453C">
            <w:pPr>
              <w:pStyle w:val="Tablehead"/>
              <w:spacing w:line="240" w:lineRule="exact"/>
              <w:rPr>
                <w:lang w:val="es-ES"/>
              </w:rPr>
            </w:pPr>
            <w:r>
              <w:rPr>
                <w:lang w:val="es-ES"/>
              </w:rPr>
              <w:t>Caso</w:t>
            </w:r>
            <w:r w:rsidRPr="009F50FF">
              <w:rPr>
                <w:lang w:val="es-ES"/>
              </w:rPr>
              <w:t xml:space="preserve"> 2:</w:t>
            </w:r>
            <w:r w:rsidRPr="009F50FF">
              <w:rPr>
                <w:lang w:val="es-ES"/>
              </w:rPr>
              <w:br/>
            </w:r>
            <w:r>
              <w:rPr>
                <w:lang w:val="es-ES"/>
              </w:rPr>
              <w:t>dfp</w:t>
            </w:r>
          </w:p>
          <w:p w:rsidR="006C29F8" w:rsidRPr="009F50FF" w:rsidRDefault="006C29F8" w:rsidP="00BF453C">
            <w:pPr>
              <w:pStyle w:val="Tablehead"/>
              <w:spacing w:line="240" w:lineRule="exact"/>
              <w:rPr>
                <w:lang w:val="es-ES"/>
              </w:rPr>
            </w:pPr>
            <w:r w:rsidRPr="009F50FF">
              <w:rPr>
                <w:lang w:val="es-ES"/>
              </w:rPr>
              <w:br/>
            </w:r>
            <w:r>
              <w:rPr>
                <w:lang w:val="es-ES"/>
              </w:rPr>
              <w:t>Sistemas interferentes</w:t>
            </w:r>
            <w:r w:rsidRPr="009F50FF">
              <w:rPr>
                <w:lang w:val="es-ES"/>
              </w:rPr>
              <w:t xml:space="preserve"> </w:t>
            </w:r>
          </w:p>
        </w:tc>
        <w:tc>
          <w:tcPr>
            <w:tcW w:w="0" w:type="auto"/>
            <w:gridSpan w:val="5"/>
            <w:tcBorders>
              <w:bottom w:val="single" w:sz="4" w:space="0" w:color="auto"/>
              <w:right w:val="single" w:sz="4" w:space="0" w:color="auto"/>
            </w:tcBorders>
            <w:shd w:val="clear" w:color="auto" w:fill="auto"/>
          </w:tcPr>
          <w:p w:rsidR="006C29F8" w:rsidRPr="009F50FF" w:rsidRDefault="006C29F8" w:rsidP="00BF453C">
            <w:pPr>
              <w:pStyle w:val="Tablehead"/>
              <w:spacing w:line="240" w:lineRule="exact"/>
              <w:rPr>
                <w:lang w:val="es-ES"/>
              </w:rPr>
            </w:pPr>
            <w:r>
              <w:rPr>
                <w:lang w:val="es-ES"/>
              </w:rPr>
              <w:t>Sistemas interferidos</w:t>
            </w:r>
            <w:r w:rsidRPr="009F50FF">
              <w:rPr>
                <w:lang w:val="es-ES"/>
              </w:rPr>
              <w:t>:</w:t>
            </w:r>
            <w:r w:rsidRPr="009F50FF">
              <w:rPr>
                <w:lang w:val="es-ES"/>
              </w:rPr>
              <w:br/>
            </w:r>
            <w:r w:rsidRPr="00B71666">
              <w:rPr>
                <w:lang w:val="es-ES"/>
              </w:rPr>
              <w:t>Rebasamiento de los criterios de protección</w:t>
            </w:r>
            <w:r w:rsidRPr="009F50FF">
              <w:rPr>
                <w:lang w:val="es-ES"/>
              </w:rPr>
              <w:br/>
              <w:t>(dB)</w:t>
            </w:r>
          </w:p>
        </w:tc>
        <w:tc>
          <w:tcPr>
            <w:tcW w:w="0" w:type="auto"/>
            <w:vMerge w:val="restart"/>
            <w:tcBorders>
              <w:left w:val="single" w:sz="4" w:space="0" w:color="auto"/>
            </w:tcBorders>
            <w:shd w:val="clear" w:color="auto" w:fill="auto"/>
            <w:vAlign w:val="center"/>
          </w:tcPr>
          <w:p w:rsidR="006C29F8" w:rsidRPr="009F50FF" w:rsidRDefault="006C29F8" w:rsidP="00BF453C">
            <w:pPr>
              <w:pStyle w:val="Tablehead"/>
              <w:spacing w:line="240" w:lineRule="exact"/>
              <w:rPr>
                <w:lang w:val="es-ES"/>
              </w:rPr>
            </w:pPr>
            <w:r>
              <w:rPr>
                <w:lang w:val="es-ES"/>
              </w:rPr>
              <w:t xml:space="preserve">Rebasamiento </w:t>
            </w:r>
            <w:r>
              <w:rPr>
                <w:lang w:val="es-ES"/>
              </w:rPr>
              <w:br/>
              <w:t xml:space="preserve">máx. </w:t>
            </w:r>
            <w:r w:rsidRPr="009F50FF">
              <w:rPr>
                <w:lang w:val="es-ES"/>
              </w:rPr>
              <w:t>(dB)</w:t>
            </w:r>
          </w:p>
        </w:tc>
      </w:tr>
      <w:tr w:rsidR="006C29F8" w:rsidRPr="009F50FF" w:rsidTr="00BF453C">
        <w:trPr>
          <w:trHeight w:val="246"/>
          <w:jc w:val="center"/>
        </w:trPr>
        <w:tc>
          <w:tcPr>
            <w:tcW w:w="0" w:type="auto"/>
            <w:gridSpan w:val="2"/>
            <w:vMerge/>
            <w:shd w:val="clear" w:color="auto" w:fill="D9D9D9" w:themeFill="background1" w:themeFillShade="D9"/>
            <w:vAlign w:val="center"/>
          </w:tcPr>
          <w:p w:rsidR="006C29F8" w:rsidRPr="009F50FF" w:rsidRDefault="006C29F8" w:rsidP="00BF453C">
            <w:pPr>
              <w:pStyle w:val="Tablehead"/>
              <w:spacing w:line="240" w:lineRule="exact"/>
              <w:rPr>
                <w:lang w:val="es-ES"/>
              </w:rPr>
            </w:pPr>
          </w:p>
        </w:tc>
        <w:tc>
          <w:tcPr>
            <w:tcW w:w="0" w:type="auto"/>
            <w:gridSpan w:val="3"/>
            <w:tcBorders>
              <w:top w:val="single" w:sz="4" w:space="0" w:color="auto"/>
              <w:bottom w:val="single" w:sz="4" w:space="0" w:color="auto"/>
            </w:tcBorders>
            <w:shd w:val="clear" w:color="auto" w:fill="auto"/>
            <w:vAlign w:val="center"/>
          </w:tcPr>
          <w:p w:rsidR="006C29F8" w:rsidRPr="009F50FF" w:rsidRDefault="006C29F8" w:rsidP="00BF453C">
            <w:pPr>
              <w:pStyle w:val="Tablehead"/>
              <w:spacing w:line="240" w:lineRule="exact"/>
              <w:rPr>
                <w:lang w:val="es-ES"/>
              </w:rPr>
            </w:pPr>
            <w:r>
              <w:rPr>
                <w:lang w:val="es-ES"/>
              </w:rPr>
              <w:t>SIE</w:t>
            </w:r>
          </w:p>
        </w:tc>
        <w:tc>
          <w:tcPr>
            <w:tcW w:w="0" w:type="auto"/>
            <w:gridSpan w:val="2"/>
            <w:tcBorders>
              <w:top w:val="single" w:sz="4" w:space="0" w:color="auto"/>
              <w:bottom w:val="single" w:sz="4" w:space="0" w:color="auto"/>
              <w:right w:val="single" w:sz="4" w:space="0" w:color="auto"/>
            </w:tcBorders>
            <w:shd w:val="clear" w:color="auto" w:fill="auto"/>
            <w:vAlign w:val="center"/>
          </w:tcPr>
          <w:p w:rsidR="006C29F8" w:rsidRPr="009F50FF" w:rsidRDefault="006C29F8" w:rsidP="00BF453C">
            <w:pPr>
              <w:pStyle w:val="Tablehead"/>
              <w:spacing w:line="240" w:lineRule="exact"/>
              <w:rPr>
                <w:lang w:val="es-ES"/>
              </w:rPr>
            </w:pPr>
            <w:r>
              <w:rPr>
                <w:lang w:val="es-ES"/>
              </w:rPr>
              <w:t>SFS</w:t>
            </w:r>
          </w:p>
        </w:tc>
        <w:tc>
          <w:tcPr>
            <w:tcW w:w="0" w:type="auto"/>
            <w:vMerge/>
            <w:tcBorders>
              <w:left w:val="single" w:sz="4" w:space="0" w:color="auto"/>
            </w:tcBorders>
            <w:shd w:val="clear" w:color="auto" w:fill="D9D9D9" w:themeFill="background1" w:themeFillShade="D9"/>
            <w:vAlign w:val="center"/>
          </w:tcPr>
          <w:p w:rsidR="006C29F8" w:rsidRPr="009F50FF" w:rsidRDefault="006C29F8" w:rsidP="00BF453C">
            <w:pPr>
              <w:pStyle w:val="Tablehead"/>
              <w:spacing w:line="240" w:lineRule="exact"/>
              <w:rPr>
                <w:lang w:val="es-ES"/>
              </w:rPr>
            </w:pPr>
          </w:p>
        </w:tc>
      </w:tr>
      <w:tr w:rsidR="006C29F8" w:rsidRPr="009F50FF" w:rsidTr="00BF453C">
        <w:trPr>
          <w:trHeight w:val="255"/>
          <w:jc w:val="center"/>
        </w:trPr>
        <w:tc>
          <w:tcPr>
            <w:tcW w:w="0" w:type="auto"/>
            <w:gridSpan w:val="2"/>
            <w:vMerge/>
            <w:shd w:val="clear" w:color="auto" w:fill="D9D9D9" w:themeFill="background1" w:themeFillShade="D9"/>
            <w:vAlign w:val="center"/>
          </w:tcPr>
          <w:p w:rsidR="006C29F8" w:rsidRPr="009F50FF" w:rsidRDefault="006C29F8" w:rsidP="00BF453C">
            <w:pPr>
              <w:pStyle w:val="Tablehead"/>
              <w:spacing w:line="240" w:lineRule="exact"/>
              <w:rPr>
                <w:lang w:val="es-ES"/>
              </w:rPr>
            </w:pPr>
          </w:p>
        </w:tc>
        <w:tc>
          <w:tcPr>
            <w:tcW w:w="0" w:type="auto"/>
            <w:tcBorders>
              <w:top w:val="single" w:sz="4" w:space="0" w:color="auto"/>
              <w:right w:val="single" w:sz="4" w:space="0" w:color="auto"/>
            </w:tcBorders>
            <w:shd w:val="clear" w:color="auto" w:fill="auto"/>
            <w:vAlign w:val="center"/>
          </w:tcPr>
          <w:p w:rsidR="006C29F8" w:rsidRPr="009F50FF" w:rsidRDefault="006C29F8" w:rsidP="00BF453C">
            <w:pPr>
              <w:pStyle w:val="Tablehead"/>
              <w:spacing w:line="240" w:lineRule="exact"/>
              <w:rPr>
                <w:lang w:val="es-ES"/>
              </w:rPr>
            </w:pPr>
            <w:r w:rsidRPr="009F50FF">
              <w:rPr>
                <w:lang w:val="es-ES"/>
              </w:rPr>
              <w:t>SVLBI-20</w:t>
            </w:r>
            <w:r w:rsidRPr="009F50FF">
              <w:rPr>
                <w:lang w:val="es-ES"/>
              </w:rPr>
              <w:br/>
              <w:t>SVLBI-31</w:t>
            </w:r>
            <w:r w:rsidRPr="009F50FF">
              <w:rPr>
                <w:lang w:val="es-ES"/>
              </w:rPr>
              <w:br/>
              <w:t>SVLBI-65</w:t>
            </w:r>
          </w:p>
        </w:tc>
        <w:tc>
          <w:tcPr>
            <w:tcW w:w="0" w:type="auto"/>
            <w:tcBorders>
              <w:top w:val="single" w:sz="4" w:space="0" w:color="auto"/>
              <w:left w:val="single" w:sz="4" w:space="0" w:color="auto"/>
              <w:right w:val="single" w:sz="4" w:space="0" w:color="auto"/>
            </w:tcBorders>
            <w:shd w:val="clear" w:color="auto" w:fill="auto"/>
            <w:vAlign w:val="center"/>
          </w:tcPr>
          <w:p w:rsidR="006C29F8" w:rsidRPr="009F50FF" w:rsidRDefault="006C29F8" w:rsidP="00BF453C">
            <w:pPr>
              <w:pStyle w:val="Tablehead"/>
              <w:spacing w:line="240" w:lineRule="exact"/>
              <w:rPr>
                <w:lang w:val="es-ES"/>
              </w:rPr>
            </w:pPr>
            <w:r w:rsidRPr="009F50FF">
              <w:rPr>
                <w:lang w:val="es-ES"/>
              </w:rPr>
              <w:t>Lunar</w:t>
            </w:r>
            <w:r w:rsidRPr="009F50FF">
              <w:rPr>
                <w:lang w:val="es-ES"/>
              </w:rPr>
              <w:br/>
              <w:t>(</w:t>
            </w:r>
            <w:r>
              <w:rPr>
                <w:lang w:val="es-ES"/>
              </w:rPr>
              <w:t>no tripulado</w:t>
            </w:r>
            <w:r w:rsidRPr="009F50FF">
              <w:rPr>
                <w:lang w:val="es-ES"/>
              </w:rPr>
              <w:t>)</w:t>
            </w:r>
          </w:p>
        </w:tc>
        <w:tc>
          <w:tcPr>
            <w:tcW w:w="0" w:type="auto"/>
            <w:tcBorders>
              <w:top w:val="single" w:sz="4" w:space="0" w:color="auto"/>
              <w:left w:val="single" w:sz="4" w:space="0" w:color="auto"/>
            </w:tcBorders>
            <w:shd w:val="clear" w:color="auto" w:fill="auto"/>
            <w:vAlign w:val="center"/>
          </w:tcPr>
          <w:p w:rsidR="006C29F8" w:rsidRPr="009F50FF" w:rsidRDefault="006C29F8" w:rsidP="00BF453C">
            <w:pPr>
              <w:pStyle w:val="Tablehead"/>
              <w:spacing w:line="240" w:lineRule="exact"/>
              <w:rPr>
                <w:lang w:val="es-ES"/>
              </w:rPr>
            </w:pPr>
            <w:r w:rsidRPr="009F50FF">
              <w:rPr>
                <w:lang w:val="es-ES"/>
              </w:rPr>
              <w:t>Lunar</w:t>
            </w:r>
            <w:r w:rsidRPr="009F50FF">
              <w:rPr>
                <w:lang w:val="es-ES"/>
              </w:rPr>
              <w:br/>
              <w:t>(</w:t>
            </w:r>
            <w:r>
              <w:rPr>
                <w:lang w:val="es-ES"/>
              </w:rPr>
              <w:t>tripulado</w:t>
            </w:r>
            <w:r w:rsidRPr="009F50FF">
              <w:rPr>
                <w:lang w:val="es-ES"/>
              </w:rPr>
              <w:t>)</w:t>
            </w:r>
          </w:p>
        </w:tc>
        <w:tc>
          <w:tcPr>
            <w:tcW w:w="0" w:type="auto"/>
            <w:tcBorders>
              <w:top w:val="nil"/>
              <w:right w:val="single" w:sz="4" w:space="0" w:color="auto"/>
            </w:tcBorders>
            <w:shd w:val="clear" w:color="auto" w:fill="auto"/>
            <w:vAlign w:val="center"/>
          </w:tcPr>
          <w:p w:rsidR="006C29F8" w:rsidRPr="009F50FF" w:rsidRDefault="006C29F8" w:rsidP="00BF453C">
            <w:pPr>
              <w:pStyle w:val="Tablehead"/>
              <w:spacing w:line="240" w:lineRule="exact"/>
              <w:rPr>
                <w:lang w:val="es-ES"/>
              </w:rPr>
            </w:pPr>
            <w:r w:rsidRPr="009F50FF">
              <w:rPr>
                <w:lang w:val="es-ES"/>
              </w:rPr>
              <w:t>GSO</w:t>
            </w:r>
          </w:p>
        </w:tc>
        <w:tc>
          <w:tcPr>
            <w:tcW w:w="0" w:type="auto"/>
            <w:tcBorders>
              <w:top w:val="nil"/>
              <w:left w:val="single" w:sz="4" w:space="0" w:color="auto"/>
              <w:bottom w:val="single" w:sz="6" w:space="0" w:color="auto"/>
              <w:right w:val="single" w:sz="4" w:space="0" w:color="auto"/>
            </w:tcBorders>
            <w:shd w:val="clear" w:color="auto" w:fill="auto"/>
            <w:vAlign w:val="center"/>
          </w:tcPr>
          <w:p w:rsidR="006C29F8" w:rsidRPr="009F50FF" w:rsidRDefault="006C29F8" w:rsidP="00BF453C">
            <w:pPr>
              <w:pStyle w:val="Tablehead"/>
              <w:spacing w:line="240" w:lineRule="exact"/>
              <w:rPr>
                <w:lang w:val="es-ES"/>
              </w:rPr>
            </w:pPr>
            <w:r w:rsidRPr="009F50FF">
              <w:rPr>
                <w:lang w:val="es-ES"/>
              </w:rPr>
              <w:t>HEO</w:t>
            </w:r>
          </w:p>
        </w:tc>
        <w:tc>
          <w:tcPr>
            <w:tcW w:w="0" w:type="auto"/>
            <w:vMerge/>
            <w:tcBorders>
              <w:left w:val="single" w:sz="4" w:space="0" w:color="auto"/>
            </w:tcBorders>
            <w:shd w:val="clear" w:color="auto" w:fill="D9D9D9" w:themeFill="background1" w:themeFillShade="D9"/>
            <w:vAlign w:val="center"/>
          </w:tcPr>
          <w:p w:rsidR="006C29F8" w:rsidRPr="009F50FF" w:rsidRDefault="006C29F8" w:rsidP="00BF453C">
            <w:pPr>
              <w:pStyle w:val="Tablehead"/>
              <w:spacing w:line="240" w:lineRule="exact"/>
              <w:rPr>
                <w:lang w:val="es-ES"/>
              </w:rPr>
            </w:pPr>
          </w:p>
        </w:tc>
      </w:tr>
      <w:tr w:rsidR="006C29F8" w:rsidRPr="009F50FF" w:rsidTr="00BF453C">
        <w:trPr>
          <w:jc w:val="center"/>
        </w:trPr>
        <w:tc>
          <w:tcPr>
            <w:tcW w:w="0" w:type="auto"/>
            <w:vMerge w:val="restart"/>
            <w:vAlign w:val="center"/>
          </w:tcPr>
          <w:p w:rsidR="006C29F8" w:rsidRPr="009F50FF" w:rsidRDefault="006C29F8" w:rsidP="00BF453C">
            <w:pPr>
              <w:pStyle w:val="Tabletext"/>
              <w:keepNext/>
              <w:spacing w:line="240" w:lineRule="exact"/>
              <w:rPr>
                <w:lang w:val="es-ES"/>
              </w:rPr>
            </w:pPr>
            <w:r>
              <w:rPr>
                <w:lang w:val="es-ES"/>
              </w:rPr>
              <w:t>SIE</w:t>
            </w:r>
          </w:p>
        </w:tc>
        <w:tc>
          <w:tcPr>
            <w:tcW w:w="0" w:type="auto"/>
            <w:shd w:val="clear" w:color="auto" w:fill="auto"/>
            <w:vAlign w:val="center"/>
          </w:tcPr>
          <w:p w:rsidR="006C29F8" w:rsidRPr="009F50FF" w:rsidRDefault="006C29F8" w:rsidP="00BF453C">
            <w:pPr>
              <w:pStyle w:val="Tabletext"/>
              <w:keepNext/>
              <w:spacing w:line="240" w:lineRule="exact"/>
              <w:rPr>
                <w:lang w:val="es-ES"/>
              </w:rPr>
            </w:pPr>
            <w:r w:rsidRPr="009F50FF">
              <w:rPr>
                <w:lang w:val="es-ES"/>
              </w:rPr>
              <w:t>SVLBI-20</w:t>
            </w:r>
          </w:p>
          <w:p w:rsidR="006C29F8" w:rsidRPr="009F50FF" w:rsidRDefault="006C29F8" w:rsidP="00BF453C">
            <w:pPr>
              <w:pStyle w:val="Tabletext"/>
              <w:keepNext/>
              <w:spacing w:line="240" w:lineRule="exact"/>
              <w:rPr>
                <w:lang w:val="es-ES"/>
              </w:rPr>
            </w:pPr>
            <w:r w:rsidRPr="009F50FF">
              <w:rPr>
                <w:lang w:val="es-ES"/>
              </w:rPr>
              <w:t>SVLBI-31</w:t>
            </w:r>
          </w:p>
          <w:p w:rsidR="006C29F8" w:rsidRPr="009F50FF" w:rsidRDefault="006C29F8" w:rsidP="00BF453C">
            <w:pPr>
              <w:pStyle w:val="Tabletext"/>
              <w:keepNext/>
              <w:spacing w:line="240" w:lineRule="exact"/>
              <w:rPr>
                <w:lang w:val="es-ES"/>
              </w:rPr>
            </w:pPr>
            <w:r w:rsidRPr="009F50FF">
              <w:rPr>
                <w:lang w:val="es-ES"/>
              </w:rPr>
              <w:t>SVLBI-65</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&gt;&lt;</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12</w:t>
            </w:r>
          </w:p>
          <w:p w:rsidR="006C29F8" w:rsidRPr="009F50FF" w:rsidRDefault="006C29F8" w:rsidP="00BF453C">
            <w:pPr>
              <w:pStyle w:val="Tabletext"/>
              <w:keepNext/>
              <w:spacing w:line="240" w:lineRule="exact"/>
              <w:jc w:val="center"/>
              <w:rPr>
                <w:lang w:val="es-ES"/>
              </w:rPr>
            </w:pPr>
            <w:r w:rsidRPr="009F50FF">
              <w:rPr>
                <w:lang w:val="es-ES"/>
              </w:rPr>
              <w:t>13</w:t>
            </w:r>
          </w:p>
          <w:p w:rsidR="006C29F8" w:rsidRPr="009F50FF" w:rsidRDefault="006C29F8" w:rsidP="00BF453C">
            <w:pPr>
              <w:pStyle w:val="Tabletext"/>
              <w:keepNext/>
              <w:spacing w:line="240" w:lineRule="exact"/>
              <w:jc w:val="center"/>
              <w:rPr>
                <w:lang w:val="es-ES"/>
              </w:rPr>
            </w:pPr>
            <w:r w:rsidRPr="009F50FF">
              <w:rPr>
                <w:lang w:val="es-ES"/>
              </w:rPr>
              <w:t>1</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&gt;&lt;</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21</w:t>
            </w:r>
          </w:p>
          <w:p w:rsidR="006C29F8" w:rsidRPr="009F50FF" w:rsidRDefault="006C29F8" w:rsidP="00BF453C">
            <w:pPr>
              <w:pStyle w:val="Tabletext"/>
              <w:keepNext/>
              <w:spacing w:line="240" w:lineRule="exact"/>
              <w:jc w:val="center"/>
              <w:rPr>
                <w:lang w:val="es-ES"/>
              </w:rPr>
            </w:pPr>
            <w:r w:rsidRPr="009F50FF">
              <w:rPr>
                <w:lang w:val="es-ES"/>
              </w:rPr>
              <w:t>22</w:t>
            </w:r>
          </w:p>
          <w:p w:rsidR="006C29F8" w:rsidRPr="009F50FF" w:rsidRDefault="006C29F8" w:rsidP="00BF453C">
            <w:pPr>
              <w:pStyle w:val="Tabletext"/>
              <w:keepNext/>
              <w:spacing w:line="240" w:lineRule="exact"/>
              <w:jc w:val="center"/>
              <w:rPr>
                <w:lang w:val="es-ES"/>
              </w:rPr>
            </w:pPr>
            <w:r w:rsidRPr="009F50FF">
              <w:rPr>
                <w:lang w:val="es-ES"/>
              </w:rPr>
              <w:t>9</w:t>
            </w:r>
          </w:p>
        </w:tc>
        <w:tc>
          <w:tcPr>
            <w:tcW w:w="0" w:type="auto"/>
            <w:tcBorders>
              <w:right w:val="single" w:sz="4" w:space="0" w:color="auto"/>
            </w:tcBorders>
            <w:vAlign w:val="center"/>
          </w:tcPr>
          <w:p w:rsidR="006C29F8" w:rsidRPr="009F50FF" w:rsidRDefault="006C29F8" w:rsidP="00BF453C">
            <w:pPr>
              <w:pStyle w:val="Tabletext"/>
              <w:keepNext/>
              <w:spacing w:line="240" w:lineRule="exact"/>
              <w:jc w:val="center"/>
              <w:rPr>
                <w:lang w:val="es-ES"/>
              </w:rPr>
            </w:pPr>
            <w:r w:rsidRPr="009F50FF">
              <w:rPr>
                <w:lang w:val="es-ES"/>
              </w:rPr>
              <w:t>−35</w:t>
            </w:r>
          </w:p>
          <w:p w:rsidR="006C29F8" w:rsidRPr="009F50FF" w:rsidRDefault="006C29F8" w:rsidP="00BF453C">
            <w:pPr>
              <w:pStyle w:val="Tabletext"/>
              <w:keepNext/>
              <w:spacing w:line="240" w:lineRule="exact"/>
              <w:jc w:val="center"/>
              <w:rPr>
                <w:lang w:val="es-ES"/>
              </w:rPr>
            </w:pPr>
            <w:r w:rsidRPr="009F50FF">
              <w:rPr>
                <w:lang w:val="es-ES"/>
              </w:rPr>
              <w:t>−31</w:t>
            </w:r>
          </w:p>
          <w:p w:rsidR="006C29F8" w:rsidRPr="009F50FF" w:rsidRDefault="006C29F8" w:rsidP="00BF453C">
            <w:pPr>
              <w:pStyle w:val="Tabletext"/>
              <w:keepNext/>
              <w:spacing w:line="240" w:lineRule="exact"/>
              <w:jc w:val="center"/>
              <w:rPr>
                <w:lang w:val="es-ES"/>
              </w:rPr>
            </w:pPr>
            <w:r w:rsidRPr="009F50FF">
              <w:rPr>
                <w:lang w:val="es-ES"/>
              </w:rPr>
              <w:t>11</w:t>
            </w:r>
          </w:p>
        </w:tc>
        <w:tc>
          <w:tcPr>
            <w:tcW w:w="0" w:type="auto"/>
            <w:tcBorders>
              <w:left w:val="single" w:sz="4" w:space="0" w:color="auto"/>
            </w:tcBorders>
            <w:vAlign w:val="center"/>
          </w:tcPr>
          <w:p w:rsidR="006C29F8" w:rsidRPr="009F50FF" w:rsidRDefault="006C29F8" w:rsidP="00BF453C">
            <w:pPr>
              <w:pStyle w:val="Tabletext"/>
              <w:keepNext/>
              <w:spacing w:line="240" w:lineRule="exact"/>
              <w:jc w:val="center"/>
              <w:rPr>
                <w:lang w:val="es-ES"/>
              </w:rPr>
            </w:pPr>
            <w:r w:rsidRPr="009F50FF">
              <w:rPr>
                <w:lang w:val="es-ES"/>
              </w:rPr>
              <w:t>22</w:t>
            </w:r>
          </w:p>
        </w:tc>
      </w:tr>
      <w:tr w:rsidR="006C29F8" w:rsidRPr="009F50FF" w:rsidTr="00BF453C">
        <w:trPr>
          <w:jc w:val="center"/>
        </w:trPr>
        <w:tc>
          <w:tcPr>
            <w:tcW w:w="0" w:type="auto"/>
            <w:vMerge/>
            <w:vAlign w:val="center"/>
          </w:tcPr>
          <w:p w:rsidR="006C29F8" w:rsidRPr="009F50FF" w:rsidRDefault="006C29F8" w:rsidP="00BF453C">
            <w:pPr>
              <w:pStyle w:val="Tabletext"/>
              <w:keepNext/>
              <w:spacing w:line="240" w:lineRule="exact"/>
              <w:rPr>
                <w:lang w:val="es-ES"/>
              </w:rPr>
            </w:pPr>
          </w:p>
        </w:tc>
        <w:tc>
          <w:tcPr>
            <w:tcW w:w="0" w:type="auto"/>
            <w:shd w:val="clear" w:color="auto" w:fill="auto"/>
            <w:vAlign w:val="center"/>
          </w:tcPr>
          <w:p w:rsidR="006C29F8" w:rsidRPr="009F50FF" w:rsidRDefault="006C29F8" w:rsidP="00BF453C">
            <w:pPr>
              <w:pStyle w:val="Tabletext"/>
              <w:keepNext/>
              <w:spacing w:line="240" w:lineRule="exact"/>
              <w:rPr>
                <w:lang w:val="es-ES"/>
              </w:rPr>
            </w:pPr>
            <w:r w:rsidRPr="009F50FF">
              <w:rPr>
                <w:lang w:val="es-ES"/>
              </w:rPr>
              <w:t>Lunar</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5</w:t>
            </w:r>
          </w:p>
          <w:p w:rsidR="006C29F8" w:rsidRPr="009F50FF" w:rsidRDefault="006C29F8" w:rsidP="00BF453C">
            <w:pPr>
              <w:pStyle w:val="Tabletext"/>
              <w:keepNext/>
              <w:spacing w:line="240" w:lineRule="exact"/>
              <w:jc w:val="center"/>
              <w:rPr>
                <w:lang w:val="es-ES"/>
              </w:rPr>
            </w:pPr>
            <w:r w:rsidRPr="009F50FF">
              <w:rPr>
                <w:lang w:val="es-ES"/>
              </w:rPr>
              <w:t>6</w:t>
            </w:r>
          </w:p>
          <w:p w:rsidR="006C29F8" w:rsidRPr="009F50FF" w:rsidRDefault="006C29F8" w:rsidP="00BF453C">
            <w:pPr>
              <w:pStyle w:val="Tabletext"/>
              <w:keepNext/>
              <w:spacing w:line="240" w:lineRule="exact"/>
              <w:jc w:val="center"/>
              <w:rPr>
                <w:lang w:val="es-ES"/>
              </w:rPr>
            </w:pPr>
            <w:r w:rsidRPr="009F50FF">
              <w:rPr>
                <w:lang w:val="es-ES"/>
              </w:rPr>
              <w:t>2</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&gt;&lt;</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&gt;&lt;</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23</w:t>
            </w:r>
          </w:p>
        </w:tc>
        <w:tc>
          <w:tcPr>
            <w:tcW w:w="0" w:type="auto"/>
            <w:tcBorders>
              <w:right w:val="single" w:sz="4" w:space="0" w:color="auto"/>
            </w:tcBorders>
            <w:vAlign w:val="center"/>
          </w:tcPr>
          <w:p w:rsidR="006C29F8" w:rsidRPr="009F50FF" w:rsidRDefault="006C29F8" w:rsidP="00BF453C">
            <w:pPr>
              <w:pStyle w:val="Tabletext"/>
              <w:keepNext/>
              <w:spacing w:line="240" w:lineRule="exact"/>
              <w:jc w:val="center"/>
              <w:rPr>
                <w:lang w:val="es-ES"/>
              </w:rPr>
            </w:pPr>
            <w:r w:rsidRPr="009F50FF">
              <w:rPr>
                <w:lang w:val="es-ES"/>
              </w:rPr>
              <w:t>−32</w:t>
            </w:r>
          </w:p>
        </w:tc>
        <w:tc>
          <w:tcPr>
            <w:tcW w:w="0" w:type="auto"/>
            <w:tcBorders>
              <w:left w:val="single" w:sz="4" w:space="0" w:color="auto"/>
            </w:tcBorders>
            <w:vAlign w:val="center"/>
          </w:tcPr>
          <w:p w:rsidR="006C29F8" w:rsidRPr="009F50FF" w:rsidRDefault="006C29F8" w:rsidP="00BF453C">
            <w:pPr>
              <w:pStyle w:val="Tabletext"/>
              <w:keepNext/>
              <w:spacing w:line="240" w:lineRule="exact"/>
              <w:jc w:val="center"/>
              <w:rPr>
                <w:lang w:val="es-ES"/>
              </w:rPr>
            </w:pPr>
            <w:r w:rsidRPr="009F50FF">
              <w:rPr>
                <w:lang w:val="es-ES"/>
              </w:rPr>
              <w:t>23</w:t>
            </w:r>
          </w:p>
        </w:tc>
      </w:tr>
      <w:tr w:rsidR="006C29F8" w:rsidRPr="006C29F8" w:rsidTr="00BF453C">
        <w:trPr>
          <w:jc w:val="center"/>
        </w:trPr>
        <w:tc>
          <w:tcPr>
            <w:tcW w:w="0" w:type="auto"/>
            <w:vMerge w:val="restart"/>
            <w:vAlign w:val="center"/>
          </w:tcPr>
          <w:p w:rsidR="006C29F8" w:rsidRPr="009F50FF" w:rsidRDefault="006C29F8" w:rsidP="00BF453C">
            <w:pPr>
              <w:pStyle w:val="Tabletext"/>
              <w:keepNext/>
              <w:spacing w:line="240" w:lineRule="exact"/>
              <w:rPr>
                <w:lang w:val="es-ES"/>
              </w:rPr>
            </w:pPr>
            <w:r>
              <w:rPr>
                <w:lang w:val="es-ES"/>
              </w:rPr>
              <w:t>SFS</w:t>
            </w:r>
          </w:p>
        </w:tc>
        <w:tc>
          <w:tcPr>
            <w:tcW w:w="0" w:type="auto"/>
            <w:shd w:val="clear" w:color="auto" w:fill="auto"/>
            <w:vAlign w:val="center"/>
          </w:tcPr>
          <w:p w:rsidR="006C29F8" w:rsidRPr="009F50FF" w:rsidRDefault="006C29F8" w:rsidP="00BF453C">
            <w:pPr>
              <w:pStyle w:val="Tabletext"/>
              <w:keepNext/>
              <w:spacing w:line="240" w:lineRule="exact"/>
              <w:rPr>
                <w:lang w:val="es-ES"/>
              </w:rPr>
            </w:pPr>
            <w:r w:rsidRPr="009F50FF">
              <w:rPr>
                <w:lang w:val="es-ES"/>
              </w:rPr>
              <w:t>GSO</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4</w:t>
            </w:r>
          </w:p>
          <w:p w:rsidR="006C29F8" w:rsidRPr="009F50FF" w:rsidRDefault="006C29F8" w:rsidP="00BF453C">
            <w:pPr>
              <w:pStyle w:val="Tabletext"/>
              <w:keepNext/>
              <w:spacing w:line="240" w:lineRule="exact"/>
              <w:jc w:val="center"/>
              <w:rPr>
                <w:lang w:val="es-ES"/>
              </w:rPr>
            </w:pPr>
            <w:r w:rsidRPr="009F50FF">
              <w:rPr>
                <w:lang w:val="es-ES"/>
              </w:rPr>
              <w:t>2</w:t>
            </w:r>
          </w:p>
          <w:p w:rsidR="006C29F8" w:rsidRPr="009F50FF" w:rsidRDefault="006C29F8" w:rsidP="00BF453C">
            <w:pPr>
              <w:pStyle w:val="Tabletext"/>
              <w:keepNext/>
              <w:spacing w:line="240" w:lineRule="exact"/>
              <w:jc w:val="center"/>
              <w:rPr>
                <w:lang w:val="es-ES"/>
              </w:rPr>
            </w:pPr>
            <w:r w:rsidRPr="009F50FF">
              <w:rPr>
                <w:lang w:val="es-ES"/>
              </w:rPr>
              <w:t>1</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16</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44</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&gt;&lt;</w:t>
            </w:r>
          </w:p>
        </w:tc>
        <w:tc>
          <w:tcPr>
            <w:tcW w:w="0" w:type="auto"/>
            <w:tcBorders>
              <w:right w:val="single" w:sz="4" w:space="0" w:color="auto"/>
            </w:tcBorders>
            <w:vAlign w:val="center"/>
          </w:tcPr>
          <w:p w:rsidR="006C29F8" w:rsidRPr="009F50FF" w:rsidRDefault="006C29F8" w:rsidP="00BF453C">
            <w:pPr>
              <w:pStyle w:val="Tabletext"/>
              <w:keepNext/>
              <w:spacing w:line="240" w:lineRule="exact"/>
              <w:jc w:val="center"/>
              <w:rPr>
                <w:lang w:val="es-ES"/>
              </w:rPr>
            </w:pPr>
            <w:r w:rsidRPr="009F50FF">
              <w:rPr>
                <w:lang w:val="es-ES"/>
              </w:rPr>
              <w:t>−25</w:t>
            </w:r>
          </w:p>
        </w:tc>
        <w:tc>
          <w:tcPr>
            <w:tcW w:w="0" w:type="auto"/>
            <w:tcBorders>
              <w:left w:val="single" w:sz="4" w:space="0" w:color="auto"/>
            </w:tcBorders>
            <w:vAlign w:val="center"/>
          </w:tcPr>
          <w:p w:rsidR="006C29F8" w:rsidRPr="009F50FF" w:rsidRDefault="006C29F8" w:rsidP="00BF453C">
            <w:pPr>
              <w:pStyle w:val="Tabletext"/>
              <w:keepNext/>
              <w:spacing w:line="240" w:lineRule="exact"/>
              <w:jc w:val="center"/>
              <w:rPr>
                <w:lang w:val="es-ES"/>
              </w:rPr>
            </w:pPr>
            <w:r w:rsidRPr="009F50FF">
              <w:rPr>
                <w:lang w:val="es-ES"/>
              </w:rPr>
              <w:t>16</w:t>
            </w:r>
            <w:r w:rsidRPr="009F50FF">
              <w:rPr>
                <w:lang w:val="es-ES"/>
              </w:rPr>
              <w:br/>
              <w:t>(lunar</w:t>
            </w:r>
            <w:r>
              <w:rPr>
                <w:lang w:val="es-ES"/>
              </w:rPr>
              <w:t xml:space="preserve"> no tripulado</w:t>
            </w:r>
            <w:r w:rsidRPr="009F50FF">
              <w:rPr>
                <w:lang w:val="es-ES"/>
              </w:rPr>
              <w:t>)</w:t>
            </w:r>
            <w:r w:rsidRPr="009F50FF">
              <w:rPr>
                <w:lang w:val="es-ES"/>
              </w:rPr>
              <w:br/>
              <w:t>44</w:t>
            </w:r>
            <w:r w:rsidRPr="009F50FF">
              <w:rPr>
                <w:lang w:val="es-ES"/>
              </w:rPr>
              <w:br/>
              <w:t>(lunar</w:t>
            </w:r>
            <w:r>
              <w:rPr>
                <w:lang w:val="es-ES"/>
              </w:rPr>
              <w:t xml:space="preserve"> tripulado</w:t>
            </w:r>
            <w:r w:rsidRPr="009F50FF">
              <w:rPr>
                <w:lang w:val="es-ES"/>
              </w:rPr>
              <w:t>)</w:t>
            </w:r>
          </w:p>
        </w:tc>
      </w:tr>
      <w:tr w:rsidR="006C29F8" w:rsidRPr="009F50FF" w:rsidTr="00BF453C">
        <w:trPr>
          <w:trHeight w:val="201"/>
          <w:jc w:val="center"/>
        </w:trPr>
        <w:tc>
          <w:tcPr>
            <w:tcW w:w="0" w:type="auto"/>
            <w:vMerge/>
            <w:vAlign w:val="center"/>
          </w:tcPr>
          <w:p w:rsidR="006C29F8" w:rsidRPr="009F50FF" w:rsidRDefault="006C29F8" w:rsidP="00BF453C">
            <w:pPr>
              <w:pStyle w:val="Tabletext"/>
              <w:keepNext/>
              <w:spacing w:line="240" w:lineRule="exact"/>
              <w:rPr>
                <w:lang w:val="es-ES"/>
              </w:rPr>
            </w:pPr>
          </w:p>
        </w:tc>
        <w:tc>
          <w:tcPr>
            <w:tcW w:w="0" w:type="auto"/>
            <w:shd w:val="clear" w:color="auto" w:fill="auto"/>
            <w:vAlign w:val="center"/>
          </w:tcPr>
          <w:p w:rsidR="006C29F8" w:rsidRPr="009F50FF" w:rsidRDefault="006C29F8" w:rsidP="00BF453C">
            <w:pPr>
              <w:pStyle w:val="Tabletext"/>
              <w:keepNext/>
              <w:spacing w:line="240" w:lineRule="exact"/>
              <w:rPr>
                <w:lang w:val="es-ES"/>
              </w:rPr>
            </w:pPr>
            <w:r w:rsidRPr="009F50FF">
              <w:rPr>
                <w:lang w:val="es-ES"/>
              </w:rPr>
              <w:t>HEO</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−28</w:t>
            </w:r>
          </w:p>
          <w:p w:rsidR="006C29F8" w:rsidRPr="009F50FF" w:rsidRDefault="006C29F8" w:rsidP="00BF453C">
            <w:pPr>
              <w:pStyle w:val="Tabletext"/>
              <w:keepNext/>
              <w:spacing w:line="240" w:lineRule="exact"/>
              <w:jc w:val="center"/>
              <w:rPr>
                <w:lang w:val="es-ES"/>
              </w:rPr>
            </w:pPr>
            <w:r w:rsidRPr="009F50FF">
              <w:rPr>
                <w:lang w:val="es-ES"/>
              </w:rPr>
              <w:t>−25</w:t>
            </w:r>
          </w:p>
          <w:p w:rsidR="006C29F8" w:rsidRPr="009F50FF" w:rsidRDefault="006C29F8" w:rsidP="00BF453C">
            <w:pPr>
              <w:pStyle w:val="Tabletext"/>
              <w:keepNext/>
              <w:spacing w:line="240" w:lineRule="exact"/>
              <w:jc w:val="center"/>
              <w:rPr>
                <w:lang w:val="es-ES"/>
              </w:rPr>
            </w:pPr>
            <w:r w:rsidRPr="009F50FF">
              <w:rPr>
                <w:lang w:val="es-ES"/>
              </w:rPr>
              <w:t>−6</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−27</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−26</w:t>
            </w:r>
          </w:p>
        </w:tc>
        <w:tc>
          <w:tcPr>
            <w:tcW w:w="0" w:type="auto"/>
            <w:vAlign w:val="center"/>
          </w:tcPr>
          <w:p w:rsidR="006C29F8" w:rsidRPr="009F50FF" w:rsidRDefault="006C29F8" w:rsidP="00BF453C">
            <w:pPr>
              <w:pStyle w:val="Tabletext"/>
              <w:keepNext/>
              <w:spacing w:line="240" w:lineRule="exact"/>
              <w:jc w:val="center"/>
              <w:rPr>
                <w:lang w:val="es-ES"/>
              </w:rPr>
            </w:pPr>
            <w:r w:rsidRPr="009F50FF">
              <w:rPr>
                <w:lang w:val="es-ES"/>
              </w:rPr>
              <w:t>−25</w:t>
            </w:r>
          </w:p>
        </w:tc>
        <w:tc>
          <w:tcPr>
            <w:tcW w:w="0" w:type="auto"/>
            <w:tcBorders>
              <w:right w:val="single" w:sz="4" w:space="0" w:color="auto"/>
            </w:tcBorders>
            <w:vAlign w:val="center"/>
          </w:tcPr>
          <w:p w:rsidR="006C29F8" w:rsidRPr="009F50FF" w:rsidRDefault="006C29F8" w:rsidP="00BF453C">
            <w:pPr>
              <w:pStyle w:val="Tabletext"/>
              <w:keepNext/>
              <w:spacing w:line="240" w:lineRule="exact"/>
              <w:jc w:val="center"/>
              <w:rPr>
                <w:lang w:val="es-ES"/>
              </w:rPr>
            </w:pPr>
            <w:r w:rsidRPr="009F50FF">
              <w:rPr>
                <w:lang w:val="es-ES"/>
              </w:rPr>
              <w:t>&gt;&lt;</w:t>
            </w:r>
          </w:p>
        </w:tc>
        <w:tc>
          <w:tcPr>
            <w:tcW w:w="0" w:type="auto"/>
            <w:tcBorders>
              <w:left w:val="single" w:sz="4" w:space="0" w:color="auto"/>
            </w:tcBorders>
            <w:vAlign w:val="center"/>
          </w:tcPr>
          <w:p w:rsidR="006C29F8" w:rsidRPr="009F50FF" w:rsidRDefault="006C29F8" w:rsidP="00BF453C">
            <w:pPr>
              <w:pStyle w:val="Tabletext"/>
              <w:keepNext/>
              <w:spacing w:line="240" w:lineRule="exact"/>
              <w:jc w:val="center"/>
              <w:rPr>
                <w:lang w:val="es-ES"/>
              </w:rPr>
            </w:pPr>
            <w:r w:rsidRPr="009F50FF">
              <w:rPr>
                <w:lang w:val="es-ES"/>
              </w:rPr>
              <w:t>−6</w:t>
            </w:r>
          </w:p>
        </w:tc>
      </w:tr>
    </w:tbl>
    <w:p w:rsidR="00841B70" w:rsidRPr="009F50FF" w:rsidRDefault="00841B70" w:rsidP="00841B70">
      <w:pPr>
        <w:pStyle w:val="Tablefin"/>
        <w:rPr>
          <w:lang w:val="es-ES"/>
        </w:rPr>
      </w:pPr>
    </w:p>
    <w:p w:rsidR="006C29F8" w:rsidRPr="009F50FF" w:rsidRDefault="006C29F8" w:rsidP="006C29F8">
      <w:pPr>
        <w:rPr>
          <w:lang w:val="es-ES"/>
        </w:rPr>
      </w:pPr>
      <w:r>
        <w:rPr>
          <w:lang w:val="es-ES"/>
        </w:rPr>
        <w:t>Cabe destacar, sin embargo, que los sistemas del SIE y del SFS no tienen como objeto regirse por esos niveles elevados de densidad de p.i.r.e durante el 100% del tiempo, sino únicamente en los casos de malas condiciones meteorológicas y atenuación atmosférica demasiado intensa. En tal caso, si las estaciones terrenas del SIE y del SFS están cerca una de la otra sujetas a las mismas condiciones meteorológicas, la interferencia será mucho menor que la prevista debido a pérdidas atmosféricas, y probablemente será menor que los criterios de protección. Sin embargo, si las estaciones terrenas del SIE y del SFS se encuentran separadas a gran distancia, podrían estar sujetas a condiciones meteorológicas diferentes. Si la interferencia se produce en condiciones de cielo despejado, la atenuación atmosférica puede ser leve. Sin embargo, en ese caso la antena transmisora tendrá menor ganancia fuera del eje de puntería y la densidad espectral de p.i.r.e hacia la estación terrena interferida se verá reducida. Por ejemplo, en el caso de un sistema GSO del SFS, si la separación de las estaciones terrenas del SIE y del SFS es de 100 km, la densidad de p.i.r.e interferente en la estación terrena interferida se vería reducida en 3 dB, y si dicha separación fuera de 200 km, la reducción sería de 10 dB.</w:t>
      </w:r>
      <w:r w:rsidRPr="009F50FF">
        <w:rPr>
          <w:lang w:val="es-ES"/>
        </w:rPr>
        <w:t xml:space="preserve"> </w:t>
      </w:r>
    </w:p>
    <w:p w:rsidR="006C29F8" w:rsidRPr="009F50FF" w:rsidRDefault="006C29F8" w:rsidP="006C29F8">
      <w:pPr>
        <w:rPr>
          <w:lang w:val="es-ES"/>
        </w:rPr>
      </w:pPr>
      <w:r>
        <w:rPr>
          <w:lang w:val="es-ES"/>
        </w:rPr>
        <w:t xml:space="preserve">Si los sistemas del SFS no pueden satisfacer los límites de densidad espectral de dfp especificados, deberán utilizarse bandas de frecuencias por encima de 38 GHz si funcionan cerca de los emplazamientos de las estaciones terrenales del SIE, y únicamente la banda </w:t>
      </w:r>
      <w:r w:rsidRPr="008274DC">
        <w:rPr>
          <w:lang w:val="es-ES_tradnl"/>
        </w:rPr>
        <w:t>37</w:t>
      </w:r>
      <w:r>
        <w:rPr>
          <w:lang w:val="es-ES_tradnl"/>
        </w:rPr>
        <w:t>,</w:t>
      </w:r>
      <w:r w:rsidRPr="008274DC">
        <w:rPr>
          <w:lang w:val="es-ES_tradnl"/>
        </w:rPr>
        <w:t>5-38 GHz</w:t>
      </w:r>
      <w:r>
        <w:rPr>
          <w:lang w:val="es-ES_tradnl"/>
        </w:rPr>
        <w:t xml:space="preserve"> si funcionan lejos de las estaciones terrenas del SIE. Los sistemas del SFS con haces puntuales deben ser capaces de satisfacer esta condición fácilmente. Los sistemas del SIE sin haces puntuales deberán operar con arreglo a los niveles de densidad de p.i.r.e especificados a fin de evitar la interferencia con el SFS</w:t>
      </w:r>
      <w:r w:rsidRPr="009F50FF">
        <w:rPr>
          <w:lang w:val="es-ES"/>
        </w:rPr>
        <w:t xml:space="preserve">. </w:t>
      </w:r>
    </w:p>
    <w:p w:rsidR="00841B70" w:rsidRDefault="00841B70" w:rsidP="006C29F8">
      <w:pPr>
        <w:rPr>
          <w:lang w:val="es-ES"/>
        </w:rPr>
      </w:pPr>
      <w:r>
        <w:rPr>
          <w:lang w:val="es-ES"/>
        </w:rPr>
        <w:br w:type="page"/>
      </w:r>
    </w:p>
    <w:p w:rsidR="006C29F8" w:rsidRDefault="006C29F8" w:rsidP="006C29F8">
      <w:pPr>
        <w:rPr>
          <w:lang w:val="es-ES_tradnl"/>
        </w:rPr>
      </w:pPr>
      <w:r>
        <w:rPr>
          <w:lang w:val="es-ES"/>
        </w:rPr>
        <w:lastRenderedPageBreak/>
        <w:t xml:space="preserve">De los resultados anteriores se desprende que en la banda </w:t>
      </w:r>
      <w:r>
        <w:rPr>
          <w:lang w:val="es-ES_tradnl"/>
        </w:rPr>
        <w:t>37,</w:t>
      </w:r>
      <w:r w:rsidRPr="008274DC">
        <w:rPr>
          <w:lang w:val="es-ES_tradnl"/>
        </w:rPr>
        <w:t>5-38 GHz</w:t>
      </w:r>
      <w:r>
        <w:rPr>
          <w:lang w:val="es-ES_tradnl"/>
        </w:rPr>
        <w:t xml:space="preserve"> la compartición entre el SIE (</w:t>
      </w:r>
      <w:r w:rsidRPr="008274DC">
        <w:rPr>
          <w:lang w:val="es-ES_tradnl"/>
        </w:rPr>
        <w:t>SVLBI y lunar no tripulado</w:t>
      </w:r>
      <w:r>
        <w:rPr>
          <w:lang w:val="es-ES_tradnl"/>
        </w:rPr>
        <w:t xml:space="preserve">) y el SFS (GSO y HEO) es posible mediante los parámetros de sistema previstos. Si la interferencia rebasa los criterios de protección de los sistemas del SIE y del SFS, cabe aplicar métodos de mitigación para reducir la interferencia hasta un nivel aceptable. </w:t>
      </w:r>
    </w:p>
    <w:p w:rsidR="00841B70" w:rsidRDefault="00841B70" w:rsidP="006C29F8">
      <w:pPr>
        <w:rPr>
          <w:lang w:val="es-ES_tradnl"/>
        </w:rPr>
      </w:pPr>
    </w:p>
    <w:p w:rsidR="006C29F8" w:rsidRPr="006C29F8" w:rsidRDefault="006C29F8" w:rsidP="006C29F8">
      <w:pPr>
        <w:pStyle w:val="Line"/>
      </w:pPr>
    </w:p>
    <w:sectPr w:rsidR="006C29F8" w:rsidRPr="006C29F8" w:rsidSect="0001710E">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9F8" w:rsidRDefault="006C29F8">
      <w:r>
        <w:separator/>
      </w:r>
    </w:p>
  </w:endnote>
  <w:endnote w:type="continuationSeparator" w:id="0">
    <w:p w:rsidR="006C29F8" w:rsidRDefault="006C2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9F8" w:rsidRDefault="006C29F8">
      <w:r>
        <w:separator/>
      </w:r>
    </w:p>
  </w:footnote>
  <w:footnote w:type="continuationSeparator" w:id="0">
    <w:p w:rsidR="006C29F8" w:rsidRDefault="006C2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9F8" w:rsidRDefault="006C29F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9F8" w:rsidRDefault="006C29F8" w:rsidP="00D62884">
    <w:pPr>
      <w:pStyle w:val="Header"/>
      <w:ind w:right="360" w:firstLine="360"/>
    </w:pPr>
    <w:r>
      <w:rPr>
        <w:noProof/>
        <w:lang w:val="en-US" w:eastAsia="zh-CN"/>
      </w:rPr>
      <w:drawing>
        <wp:anchor distT="0" distB="0" distL="114300" distR="114300" simplePos="0" relativeHeight="251659264" behindDoc="1" locked="0" layoutInCell="1" allowOverlap="1" wp14:anchorId="59FB5FC4" wp14:editId="1B95DB5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9F8" w:rsidRDefault="006C29F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811B3">
      <w:rPr>
        <w:rStyle w:val="PageNumber"/>
        <w:b/>
        <w:bCs/>
        <w:noProof/>
      </w:rPr>
      <w:t>ii</w:t>
    </w:r>
    <w:r>
      <w:rPr>
        <w:rStyle w:val="PageNumber"/>
        <w:b/>
        <w:bCs/>
      </w:rPr>
      <w:fldChar w:fldCharType="end"/>
    </w:r>
    <w:r>
      <w:tab/>
    </w:r>
    <w:fldSimple w:instr=" DOCPROPERTY &quot;Header&quot; \* MERGEFORMAT ">
      <w:r w:rsidR="006811B3" w:rsidRPr="006811B3">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6811B3">
      <w:rPr>
        <w:b/>
        <w:bCs/>
        <w:noProof/>
      </w:rPr>
      <w:t>UIT-R  SA.2079-0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9F8" w:rsidRDefault="006C29F8">
    <w:pPr>
      <w:pStyle w:val="Header"/>
    </w:pPr>
    <w:r>
      <w:tab/>
    </w:r>
    <w:fldSimple w:instr=" DOCPROPERTY &quot;Header&quot; \* MERGEFORMAT ">
      <w:r w:rsidR="006811B3" w:rsidRPr="006811B3">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6811B3">
      <w:rPr>
        <w:b/>
        <w:bCs/>
        <w:noProof/>
      </w:rPr>
      <w:t>UIT-R  SA.2079-0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11B3">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811B3" w:rsidRPr="006811B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811B3">
      <w:rPr>
        <w:b/>
        <w:bCs/>
        <w:noProof/>
      </w:rPr>
      <w:t>UIT-R  SA.2079-0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6811B3" w:rsidRPr="006811B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811B3">
      <w:rPr>
        <w:b/>
        <w:bCs/>
        <w:noProof/>
      </w:rPr>
      <w:t>UIT-R  SA.2079-0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11B3">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9F8"/>
    <w:rsid w:val="0001710E"/>
    <w:rsid w:val="00217EBF"/>
    <w:rsid w:val="00242AEE"/>
    <w:rsid w:val="002D76C4"/>
    <w:rsid w:val="0052529D"/>
    <w:rsid w:val="00607D68"/>
    <w:rsid w:val="00665286"/>
    <w:rsid w:val="006811B3"/>
    <w:rsid w:val="006C29F8"/>
    <w:rsid w:val="007468DA"/>
    <w:rsid w:val="00841B70"/>
    <w:rsid w:val="009E00A8"/>
    <w:rsid w:val="00A6617B"/>
    <w:rsid w:val="00AB0DC8"/>
    <w:rsid w:val="00B44E24"/>
    <w:rsid w:val="00DF4176"/>
    <w:rsid w:val="00E670AC"/>
    <w:rsid w:val="00F156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66EDE27-71A0-422F-BCD7-C6A5A238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C29F8"/>
    <w:rPr>
      <w:b/>
      <w:sz w:val="24"/>
      <w:lang w:val="fr-FR" w:eastAsia="en-US"/>
    </w:rPr>
  </w:style>
  <w:style w:type="character" w:customStyle="1" w:styleId="HeaderChar">
    <w:name w:val="Header Char"/>
    <w:basedOn w:val="DefaultParagraphFont"/>
    <w:link w:val="Header"/>
    <w:rsid w:val="006C29F8"/>
    <w:rPr>
      <w:sz w:val="24"/>
      <w:lang w:val="fr-FR" w:eastAsia="en-US"/>
    </w:rPr>
  </w:style>
  <w:style w:type="character" w:styleId="Hyperlink">
    <w:name w:val="Hyperlink"/>
    <w:basedOn w:val="DefaultParagraphFont"/>
    <w:rsid w:val="006C29F8"/>
    <w:rPr>
      <w:color w:val="0000FF"/>
      <w:u w:val="single"/>
    </w:rPr>
  </w:style>
  <w:style w:type="table" w:styleId="TableGrid">
    <w:name w:val="Table Grid"/>
    <w:basedOn w:val="TableNormal"/>
    <w:uiPriority w:val="59"/>
    <w:rsid w:val="006C29F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 after title"/>
    <w:basedOn w:val="Normal"/>
    <w:next w:val="Normal"/>
    <w:rsid w:val="006C29F8"/>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TableNoChar">
    <w:name w:val="Table_No Char"/>
    <w:link w:val="TableNo"/>
    <w:uiPriority w:val="99"/>
    <w:rsid w:val="006C29F8"/>
    <w:rPr>
      <w:sz w:val="24"/>
      <w:lang w:val="fr-FR" w:eastAsia="en-US"/>
    </w:rPr>
  </w:style>
  <w:style w:type="character" w:customStyle="1" w:styleId="TabletitleChar">
    <w:name w:val="Table_title Char"/>
    <w:link w:val="Tabletitle"/>
    <w:uiPriority w:val="99"/>
    <w:rsid w:val="006C29F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1</Pages>
  <Words>3014</Words>
  <Characters>15437</Characters>
  <Application>Microsoft Office Word</Application>
  <DocSecurity>0</DocSecurity>
  <Lines>857</Lines>
  <Paragraphs>182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Template BR_Rec_2005.dot</vt:lpstr>
      <vt:lpstr>Política sobre Derechos de Propiedad Intelectual (IPR)</vt:lpstr>
      <vt:lpstr>1	Introducción</vt:lpstr>
      <vt:lpstr>2	Sistemas del SIE</vt:lpstr>
      <vt:lpstr>3	Sistemas del SFS</vt:lpstr>
      <vt:lpstr>4	Resultados</vt:lpstr>
    </vt:vector>
  </TitlesOfParts>
  <Manager/>
  <Company>ITU</Company>
  <LinksUpToDate>false</LinksUpToDate>
  <CharactersWithSpaces>18269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2016-08-12T05:48:00Z</cp:lastPrinted>
  <dcterms:created xsi:type="dcterms:W3CDTF">2016-08-12T05:35:00Z</dcterms:created>
  <dcterms:modified xsi:type="dcterms:W3CDTF">2016-08-12T05:49:00Z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