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3D3" w:rsidRDefault="009343D3" w:rsidP="009343D3"/>
    <w:p w:rsidR="009343D3" w:rsidRDefault="009343D3" w:rsidP="009343D3"/>
    <w:p w:rsidR="009343D3" w:rsidRDefault="009343D3" w:rsidP="009343D3"/>
    <w:p w:rsidR="009343D3" w:rsidRDefault="009343D3" w:rsidP="009343D3"/>
    <w:p w:rsidR="009343D3" w:rsidRDefault="009343D3" w:rsidP="009343D3"/>
    <w:p w:rsidR="009343D3" w:rsidRDefault="009343D3" w:rsidP="009343D3"/>
    <w:p w:rsidR="009343D3" w:rsidRDefault="009343D3" w:rsidP="009343D3"/>
    <w:p w:rsidR="009343D3" w:rsidRDefault="009343D3" w:rsidP="009343D3"/>
    <w:p w:rsidR="009343D3" w:rsidRDefault="009343D3" w:rsidP="009343D3"/>
    <w:p w:rsidR="009343D3" w:rsidRDefault="009343D3" w:rsidP="009343D3"/>
    <w:p w:rsidR="009343D3" w:rsidRDefault="009343D3" w:rsidP="009343D3"/>
    <w:p w:rsidR="009343D3" w:rsidRDefault="009343D3" w:rsidP="009343D3"/>
    <w:tbl>
      <w:tblPr>
        <w:tblW w:w="10089" w:type="dxa"/>
        <w:tblLook w:val="01E0" w:firstRow="1" w:lastRow="1" w:firstColumn="1" w:lastColumn="1" w:noHBand="0" w:noVBand="0"/>
      </w:tblPr>
      <w:tblGrid>
        <w:gridCol w:w="10089"/>
      </w:tblGrid>
      <w:tr w:rsidR="009343D3" w:rsidTr="00011E26">
        <w:tc>
          <w:tcPr>
            <w:tcW w:w="10089" w:type="dxa"/>
          </w:tcPr>
          <w:p w:rsidR="009343D3" w:rsidRPr="001511A6" w:rsidRDefault="009343D3" w:rsidP="00011E26">
            <w:pPr>
              <w:spacing w:before="380" w:line="280" w:lineRule="exact"/>
              <w:jc w:val="right"/>
              <w:rPr>
                <w:rFonts w:ascii="Tahoma" w:hAnsi="Tahoma" w:cs="Tahoma"/>
                <w:b/>
                <w:bCs/>
                <w:iCs/>
                <w:color w:val="243285"/>
                <w:sz w:val="32"/>
                <w:szCs w:val="32"/>
                <w:lang w:val="en-US"/>
              </w:rPr>
            </w:pPr>
          </w:p>
          <w:p w:rsidR="009343D3" w:rsidRPr="0081070A" w:rsidRDefault="009343D3" w:rsidP="009343D3">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Recommendation  ITU-R  SA.</w:t>
            </w:r>
            <w:r>
              <w:rPr>
                <w:rFonts w:ascii="Tahoma" w:hAnsi="Tahoma" w:cs="Tahoma"/>
                <w:b/>
                <w:bCs/>
                <w:iCs/>
                <w:color w:val="243285"/>
                <w:sz w:val="36"/>
                <w:szCs w:val="36"/>
                <w:lang w:val="fr-CH"/>
              </w:rPr>
              <w:t>2078</w:t>
            </w:r>
            <w:r w:rsidR="00196BA7">
              <w:rPr>
                <w:rFonts w:ascii="Tahoma" w:hAnsi="Tahoma" w:cs="Tahoma"/>
                <w:b/>
                <w:bCs/>
                <w:iCs/>
                <w:color w:val="243285"/>
                <w:sz w:val="36"/>
                <w:szCs w:val="36"/>
                <w:lang w:val="fr-CH"/>
              </w:rPr>
              <w:t>-0</w:t>
            </w:r>
          </w:p>
          <w:p w:rsidR="009343D3" w:rsidRPr="0081070A" w:rsidRDefault="009343D3" w:rsidP="009343D3">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sidR="00196BA7">
              <w:rPr>
                <w:rFonts w:ascii="Tahoma" w:hAnsi="Tahoma" w:cs="Tahoma"/>
                <w:b/>
                <w:bCs/>
                <w:iCs/>
                <w:color w:val="243285"/>
                <w:szCs w:val="24"/>
                <w:lang w:val="fr-CH"/>
              </w:rPr>
              <w:t>08</w:t>
            </w:r>
            <w:r w:rsidRPr="0081070A">
              <w:rPr>
                <w:rFonts w:ascii="Tahoma" w:hAnsi="Tahoma" w:cs="Tahoma"/>
                <w:b/>
                <w:bCs/>
                <w:iCs/>
                <w:color w:val="243285"/>
                <w:szCs w:val="24"/>
                <w:lang w:val="fr-CH"/>
              </w:rPr>
              <w:t>/</w:t>
            </w:r>
            <w:r>
              <w:rPr>
                <w:rFonts w:ascii="Tahoma" w:hAnsi="Tahoma" w:cs="Tahoma"/>
                <w:b/>
                <w:bCs/>
                <w:iCs/>
                <w:color w:val="243285"/>
                <w:szCs w:val="24"/>
                <w:lang w:val="fr-CH"/>
              </w:rPr>
              <w:t>2015</w:t>
            </w:r>
            <w:r w:rsidRPr="0081070A">
              <w:rPr>
                <w:rFonts w:ascii="Tahoma" w:hAnsi="Tahoma" w:cs="Tahoma"/>
                <w:b/>
                <w:bCs/>
                <w:iCs/>
                <w:color w:val="243285"/>
                <w:szCs w:val="24"/>
                <w:lang w:val="fr-CH"/>
              </w:rPr>
              <w:t>)</w:t>
            </w:r>
          </w:p>
        </w:tc>
      </w:tr>
      <w:tr w:rsidR="009343D3" w:rsidRPr="00196BA7" w:rsidTr="00011E26">
        <w:tc>
          <w:tcPr>
            <w:tcW w:w="10089" w:type="dxa"/>
          </w:tcPr>
          <w:p w:rsidR="009343D3" w:rsidRPr="009343D3" w:rsidRDefault="009343D3" w:rsidP="00011E26">
            <w:pPr>
              <w:spacing w:before="80" w:line="500" w:lineRule="exact"/>
              <w:jc w:val="right"/>
              <w:rPr>
                <w:rFonts w:ascii="Tahoma" w:hAnsi="Tahoma" w:cs="Tahoma"/>
                <w:b/>
                <w:bCs/>
                <w:iCs/>
                <w:color w:val="243285"/>
                <w:sz w:val="44"/>
                <w:szCs w:val="44"/>
                <w:lang w:val="en-US"/>
              </w:rPr>
            </w:pPr>
          </w:p>
          <w:p w:rsidR="009343D3" w:rsidRPr="001511A6" w:rsidRDefault="009343D3" w:rsidP="009343D3">
            <w:pPr>
              <w:spacing w:before="80" w:line="500" w:lineRule="exact"/>
              <w:jc w:val="right"/>
              <w:rPr>
                <w:rFonts w:ascii="Tahoma" w:hAnsi="Tahoma" w:cs="Tahoma"/>
                <w:b/>
                <w:bCs/>
                <w:iCs/>
                <w:color w:val="243285"/>
                <w:sz w:val="44"/>
                <w:szCs w:val="44"/>
                <w:lang w:val="en-US"/>
              </w:rPr>
            </w:pPr>
            <w:r w:rsidRPr="009343D3">
              <w:rPr>
                <w:rFonts w:ascii="Tahoma" w:hAnsi="Tahoma" w:cs="Tahoma"/>
                <w:b/>
                <w:bCs/>
                <w:iCs/>
                <w:color w:val="243285"/>
                <w:sz w:val="44"/>
                <w:szCs w:val="44"/>
                <w:lang w:val="en-US"/>
              </w:rPr>
              <w:t>Protection of space research service earth stations from mobile (aircraft) stations in the 2 200-2 290 MHz band</w:t>
            </w:r>
          </w:p>
          <w:p w:rsidR="009343D3" w:rsidRPr="001511A6" w:rsidRDefault="009343D3" w:rsidP="00011E26">
            <w:pPr>
              <w:spacing w:before="80" w:line="500" w:lineRule="exact"/>
              <w:jc w:val="right"/>
              <w:rPr>
                <w:rFonts w:ascii="Tahoma" w:hAnsi="Tahoma" w:cs="Tahoma"/>
                <w:b/>
                <w:bCs/>
                <w:iCs/>
                <w:color w:val="243285"/>
                <w:sz w:val="40"/>
                <w:szCs w:val="40"/>
                <w:lang w:val="en-US"/>
              </w:rPr>
            </w:pPr>
          </w:p>
        </w:tc>
      </w:tr>
      <w:tr w:rsidR="009343D3" w:rsidTr="00011E26">
        <w:tc>
          <w:tcPr>
            <w:tcW w:w="10089" w:type="dxa"/>
          </w:tcPr>
          <w:p w:rsidR="009343D3" w:rsidRPr="009343D3" w:rsidRDefault="009343D3" w:rsidP="00011E26">
            <w:pPr>
              <w:spacing w:before="80" w:line="280" w:lineRule="exact"/>
              <w:ind w:right="640"/>
              <w:rPr>
                <w:rFonts w:ascii="Tahoma" w:hAnsi="Tahoma" w:cs="Tahoma"/>
                <w:b/>
                <w:bCs/>
                <w:iCs/>
                <w:color w:val="243285"/>
                <w:sz w:val="32"/>
                <w:szCs w:val="32"/>
                <w:lang w:val="en-US"/>
              </w:rPr>
            </w:pPr>
          </w:p>
          <w:p w:rsidR="009343D3" w:rsidRPr="009343D3" w:rsidRDefault="009343D3" w:rsidP="00011E26">
            <w:pPr>
              <w:spacing w:before="80" w:line="280" w:lineRule="exact"/>
              <w:ind w:right="640"/>
              <w:rPr>
                <w:rFonts w:ascii="Tahoma" w:hAnsi="Tahoma" w:cs="Tahoma"/>
                <w:b/>
                <w:bCs/>
                <w:iCs/>
                <w:color w:val="243285"/>
                <w:sz w:val="32"/>
                <w:szCs w:val="32"/>
                <w:lang w:val="en-US"/>
              </w:rPr>
            </w:pPr>
          </w:p>
          <w:p w:rsidR="009343D3" w:rsidRPr="009343D3" w:rsidRDefault="009343D3" w:rsidP="00011E26">
            <w:pPr>
              <w:spacing w:before="80" w:after="180" w:line="360" w:lineRule="exact"/>
              <w:ind w:right="720"/>
              <w:rPr>
                <w:rFonts w:ascii="Tahoma" w:hAnsi="Tahoma" w:cs="Tahoma"/>
                <w:b/>
                <w:bCs/>
                <w:iCs/>
                <w:color w:val="243285"/>
                <w:sz w:val="36"/>
                <w:szCs w:val="36"/>
                <w:lang w:val="en-US"/>
              </w:rPr>
            </w:pPr>
          </w:p>
          <w:p w:rsidR="009343D3" w:rsidRPr="001511A6" w:rsidRDefault="009343D3" w:rsidP="00011E26">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 xml:space="preserve"> Series</w:t>
            </w:r>
          </w:p>
          <w:p w:rsidR="009343D3" w:rsidRPr="001511A6" w:rsidRDefault="009343D3" w:rsidP="00011E26">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9343D3" w:rsidRPr="001511A6" w:rsidRDefault="009343D3" w:rsidP="00011E26">
            <w:pPr>
              <w:spacing w:before="80" w:line="360" w:lineRule="exact"/>
              <w:jc w:val="right"/>
              <w:rPr>
                <w:rFonts w:ascii="Tahoma" w:hAnsi="Tahoma" w:cs="Tahoma"/>
                <w:b/>
                <w:bCs/>
                <w:iCs/>
                <w:color w:val="243285"/>
                <w:sz w:val="32"/>
                <w:szCs w:val="32"/>
                <w:lang w:val="en-US"/>
              </w:rPr>
            </w:pPr>
          </w:p>
        </w:tc>
      </w:tr>
    </w:tbl>
    <w:p w:rsidR="009343D3" w:rsidRDefault="009343D3" w:rsidP="009343D3">
      <w:pPr>
        <w:spacing w:before="80"/>
        <w:rPr>
          <w:i/>
          <w:sz w:val="22"/>
          <w:lang w:val="en-US"/>
        </w:rPr>
      </w:pPr>
    </w:p>
    <w:p w:rsidR="009343D3" w:rsidRDefault="009343D3" w:rsidP="009343D3">
      <w:pPr>
        <w:spacing w:before="80"/>
        <w:rPr>
          <w:i/>
          <w:sz w:val="22"/>
          <w:lang w:val="en-US"/>
        </w:rPr>
      </w:pPr>
    </w:p>
    <w:p w:rsidR="009343D3" w:rsidRDefault="009343D3" w:rsidP="009343D3">
      <w:pPr>
        <w:spacing w:before="80"/>
        <w:rPr>
          <w:i/>
          <w:sz w:val="22"/>
          <w:lang w:val="en-US"/>
        </w:rPr>
      </w:pPr>
    </w:p>
    <w:p w:rsidR="009343D3" w:rsidRDefault="009343D3" w:rsidP="009343D3">
      <w:pPr>
        <w:spacing w:before="80"/>
        <w:rPr>
          <w:i/>
          <w:sz w:val="22"/>
          <w:lang w:val="en-US"/>
        </w:rPr>
      </w:pPr>
    </w:p>
    <w:p w:rsidR="009343D3" w:rsidRDefault="009343D3" w:rsidP="009343D3">
      <w:pPr>
        <w:spacing w:before="80"/>
        <w:rPr>
          <w:i/>
          <w:sz w:val="22"/>
          <w:lang w:val="en-US"/>
        </w:rPr>
      </w:pPr>
    </w:p>
    <w:p w:rsidR="009343D3" w:rsidRDefault="009343D3" w:rsidP="009343D3">
      <w:pPr>
        <w:spacing w:before="80"/>
        <w:rPr>
          <w:i/>
          <w:sz w:val="22"/>
          <w:lang w:val="en-US"/>
        </w:rPr>
      </w:pPr>
    </w:p>
    <w:p w:rsidR="009343D3" w:rsidRDefault="009343D3" w:rsidP="009343D3">
      <w:pPr>
        <w:pStyle w:val="Equation"/>
        <w:tabs>
          <w:tab w:val="clear" w:pos="4820"/>
          <w:tab w:val="clear" w:pos="9639"/>
          <w:tab w:val="left" w:pos="1191"/>
          <w:tab w:val="left" w:pos="1588"/>
          <w:tab w:val="left" w:pos="1985"/>
        </w:tabs>
        <w:rPr>
          <w:rFonts w:ascii="Palatino Linotype" w:hAnsi="Palatino Linotype"/>
          <w:lang w:val="en-US"/>
        </w:rPr>
        <w:sectPr w:rsidR="009343D3">
          <w:headerReference w:type="even" r:id="rId6"/>
          <w:headerReference w:type="default" r:id="rId7"/>
          <w:pgSz w:w="11907" w:h="16840" w:code="9"/>
          <w:pgMar w:top="1089" w:right="1089" w:bottom="284" w:left="1089" w:header="567" w:footer="284" w:gutter="0"/>
          <w:pgNumType w:start="1"/>
          <w:cols w:space="720"/>
        </w:sectPr>
      </w:pPr>
    </w:p>
    <w:p w:rsidR="009343D3" w:rsidRPr="00586EF8" w:rsidRDefault="009343D3" w:rsidP="009343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9343D3" w:rsidRDefault="009343D3" w:rsidP="009343D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343D3" w:rsidRDefault="009343D3" w:rsidP="009343D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343D3" w:rsidRPr="00B714F3" w:rsidRDefault="009343D3" w:rsidP="009343D3">
      <w:pPr>
        <w:pStyle w:val="Heading1"/>
        <w:spacing w:before="680"/>
        <w:jc w:val="center"/>
        <w:rPr>
          <w:szCs w:val="24"/>
          <w:lang w:val="en-US"/>
        </w:rPr>
      </w:pPr>
      <w:r w:rsidRPr="00B714F3">
        <w:rPr>
          <w:szCs w:val="24"/>
          <w:lang w:val="en-US"/>
        </w:rPr>
        <w:t>Policy on Intellectual Property Right (IPR)</w:t>
      </w:r>
    </w:p>
    <w:p w:rsidR="009343D3" w:rsidRPr="00B714F3" w:rsidRDefault="009343D3" w:rsidP="009343D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9343D3" w:rsidRDefault="009343D3" w:rsidP="009343D3">
      <w:pPr>
        <w:jc w:val="center"/>
        <w:rPr>
          <w:sz w:val="22"/>
          <w:lang w:val="en-US"/>
        </w:rPr>
      </w:pPr>
    </w:p>
    <w:p w:rsidR="009343D3" w:rsidRDefault="009343D3" w:rsidP="009343D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343D3" w:rsidRPr="00196BA7" w:rsidTr="00011E26">
        <w:tc>
          <w:tcPr>
            <w:tcW w:w="9360" w:type="dxa"/>
            <w:gridSpan w:val="2"/>
          </w:tcPr>
          <w:p w:rsidR="009343D3" w:rsidRPr="00036EE3" w:rsidRDefault="009343D3" w:rsidP="00011E2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9343D3" w:rsidRPr="00036EE3" w:rsidRDefault="009343D3" w:rsidP="00011E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sidRPr="00036EE3">
                <w:rPr>
                  <w:rStyle w:val="Hyperlink"/>
                  <w:b w:val="0"/>
                  <w:sz w:val="18"/>
                  <w:szCs w:val="18"/>
                  <w:lang w:val="en-US"/>
                </w:rPr>
                <w:t>http://www.itu.int/publ/R-REC/en</w:t>
              </w:r>
            </w:hyperlink>
            <w:r w:rsidRPr="00CE0A43">
              <w:rPr>
                <w:b w:val="0"/>
                <w:sz w:val="18"/>
                <w:szCs w:val="18"/>
                <w:lang w:val="en-US"/>
              </w:rPr>
              <w:t>)</w:t>
            </w:r>
          </w:p>
        </w:tc>
      </w:tr>
      <w:tr w:rsidR="009343D3" w:rsidRPr="00036EE3" w:rsidTr="00011E26">
        <w:tc>
          <w:tcPr>
            <w:tcW w:w="1140" w:type="dxa"/>
            <w:tcBorders>
              <w:bottom w:val="nil"/>
            </w:tcBorders>
          </w:tcPr>
          <w:p w:rsidR="009343D3" w:rsidRPr="00036EE3" w:rsidRDefault="009343D3" w:rsidP="00011E26">
            <w:pPr>
              <w:spacing w:before="200" w:after="100"/>
              <w:ind w:left="57"/>
              <w:rPr>
                <w:b/>
                <w:bCs/>
                <w:sz w:val="20"/>
                <w:lang w:val="en-US"/>
              </w:rPr>
            </w:pPr>
            <w:r w:rsidRPr="00036EE3">
              <w:rPr>
                <w:b/>
                <w:bCs/>
                <w:sz w:val="20"/>
                <w:lang w:val="en-US"/>
              </w:rPr>
              <w:t>Series</w:t>
            </w:r>
          </w:p>
        </w:tc>
        <w:tc>
          <w:tcPr>
            <w:tcW w:w="8220" w:type="dxa"/>
            <w:tcBorders>
              <w:bottom w:val="nil"/>
            </w:tcBorders>
          </w:tcPr>
          <w:p w:rsidR="009343D3" w:rsidRPr="00036EE3" w:rsidRDefault="009343D3" w:rsidP="00011E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343D3" w:rsidRPr="00A4173A" w:rsidTr="00011E26">
        <w:tc>
          <w:tcPr>
            <w:tcW w:w="1140" w:type="dxa"/>
            <w:tcBorders>
              <w:top w:val="nil"/>
              <w:bottom w:val="nil"/>
            </w:tcBorders>
            <w:shd w:val="clear" w:color="auto" w:fill="auto"/>
          </w:tcPr>
          <w:p w:rsidR="009343D3" w:rsidRPr="00A4173A" w:rsidRDefault="009343D3" w:rsidP="00011E26">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9343D3" w:rsidRPr="00A4173A" w:rsidRDefault="009343D3" w:rsidP="00011E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9343D3" w:rsidRPr="00196BA7" w:rsidTr="00011E26">
        <w:tc>
          <w:tcPr>
            <w:tcW w:w="1140" w:type="dxa"/>
            <w:tcBorders>
              <w:top w:val="nil"/>
            </w:tcBorders>
          </w:tcPr>
          <w:p w:rsidR="009343D3" w:rsidRPr="00036EE3" w:rsidRDefault="009343D3" w:rsidP="00011E26">
            <w:pPr>
              <w:spacing w:before="30" w:after="30"/>
              <w:ind w:left="57"/>
              <w:jc w:val="left"/>
              <w:rPr>
                <w:b/>
                <w:bCs/>
                <w:sz w:val="20"/>
                <w:lang w:val="en-US"/>
              </w:rPr>
            </w:pPr>
            <w:r w:rsidRPr="00036EE3">
              <w:rPr>
                <w:b/>
                <w:bCs/>
                <w:sz w:val="20"/>
                <w:lang w:val="en-US"/>
              </w:rPr>
              <w:t>BR</w:t>
            </w:r>
          </w:p>
        </w:tc>
        <w:tc>
          <w:tcPr>
            <w:tcW w:w="8220" w:type="dxa"/>
            <w:tcBorders>
              <w:top w:val="nil"/>
            </w:tcBorders>
          </w:tcPr>
          <w:p w:rsidR="009343D3" w:rsidRPr="00036EE3" w:rsidRDefault="009343D3" w:rsidP="00011E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343D3" w:rsidRPr="00036EE3" w:rsidTr="00011E26">
        <w:tc>
          <w:tcPr>
            <w:tcW w:w="1140" w:type="dxa"/>
          </w:tcPr>
          <w:p w:rsidR="009343D3" w:rsidRPr="00036EE3" w:rsidRDefault="009343D3" w:rsidP="00011E26">
            <w:pPr>
              <w:spacing w:before="30" w:after="30"/>
              <w:ind w:left="57"/>
              <w:jc w:val="left"/>
              <w:rPr>
                <w:b/>
                <w:bCs/>
                <w:sz w:val="20"/>
                <w:lang w:val="en-US"/>
              </w:rPr>
            </w:pPr>
            <w:r w:rsidRPr="00036EE3">
              <w:rPr>
                <w:b/>
                <w:bCs/>
                <w:sz w:val="20"/>
                <w:lang w:val="en-US"/>
              </w:rPr>
              <w:t>BS</w:t>
            </w:r>
          </w:p>
        </w:tc>
        <w:tc>
          <w:tcPr>
            <w:tcW w:w="8220" w:type="dxa"/>
          </w:tcPr>
          <w:p w:rsidR="009343D3" w:rsidRPr="00036EE3" w:rsidRDefault="009343D3" w:rsidP="00011E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9343D3" w:rsidRPr="00ED2695" w:rsidTr="00011E26">
        <w:tc>
          <w:tcPr>
            <w:tcW w:w="1140" w:type="dxa"/>
            <w:shd w:val="clear" w:color="auto" w:fill="auto"/>
          </w:tcPr>
          <w:p w:rsidR="009343D3" w:rsidRPr="00ED2695" w:rsidRDefault="009343D3" w:rsidP="00011E26">
            <w:pPr>
              <w:spacing w:before="30" w:after="30"/>
              <w:ind w:left="57"/>
              <w:jc w:val="left"/>
              <w:rPr>
                <w:b/>
                <w:bCs/>
                <w:sz w:val="20"/>
                <w:lang w:val="en-US"/>
              </w:rPr>
            </w:pPr>
            <w:r w:rsidRPr="00ED2695">
              <w:rPr>
                <w:b/>
                <w:bCs/>
                <w:sz w:val="20"/>
                <w:lang w:val="en-US"/>
              </w:rPr>
              <w:t>BT</w:t>
            </w:r>
          </w:p>
        </w:tc>
        <w:tc>
          <w:tcPr>
            <w:tcW w:w="8220" w:type="dxa"/>
            <w:shd w:val="clear" w:color="auto" w:fill="auto"/>
          </w:tcPr>
          <w:p w:rsidR="009343D3" w:rsidRPr="00ED2695" w:rsidRDefault="009343D3" w:rsidP="00011E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343D3" w:rsidRPr="00036EE3" w:rsidTr="00011E26">
        <w:tc>
          <w:tcPr>
            <w:tcW w:w="1140" w:type="dxa"/>
            <w:shd w:val="clear" w:color="auto" w:fill="auto"/>
          </w:tcPr>
          <w:p w:rsidR="009343D3" w:rsidRPr="00036EE3" w:rsidRDefault="009343D3" w:rsidP="00011E26">
            <w:pPr>
              <w:spacing w:before="30" w:after="30"/>
              <w:ind w:left="57"/>
              <w:jc w:val="left"/>
              <w:rPr>
                <w:b/>
                <w:bCs/>
                <w:sz w:val="20"/>
                <w:lang w:val="fr-CH"/>
              </w:rPr>
            </w:pPr>
            <w:r w:rsidRPr="00036EE3">
              <w:rPr>
                <w:b/>
                <w:bCs/>
                <w:sz w:val="20"/>
                <w:lang w:val="fr-CH"/>
              </w:rPr>
              <w:t>F</w:t>
            </w:r>
          </w:p>
        </w:tc>
        <w:tc>
          <w:tcPr>
            <w:tcW w:w="8220" w:type="dxa"/>
            <w:shd w:val="clear" w:color="auto" w:fill="auto"/>
          </w:tcPr>
          <w:p w:rsidR="009343D3" w:rsidRPr="00036EE3" w:rsidRDefault="009343D3" w:rsidP="00011E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9343D3" w:rsidRPr="00036EE3" w:rsidTr="00011E26">
        <w:tc>
          <w:tcPr>
            <w:tcW w:w="1140" w:type="dxa"/>
            <w:shd w:val="clear" w:color="auto" w:fill="auto"/>
          </w:tcPr>
          <w:p w:rsidR="009343D3" w:rsidRPr="00906589" w:rsidRDefault="009343D3" w:rsidP="00011E26">
            <w:pPr>
              <w:spacing w:before="30" w:after="30"/>
              <w:ind w:left="57"/>
              <w:jc w:val="left"/>
              <w:rPr>
                <w:b/>
                <w:bCs/>
                <w:sz w:val="20"/>
                <w:lang w:val="en-US"/>
              </w:rPr>
            </w:pPr>
            <w:r w:rsidRPr="00906589">
              <w:rPr>
                <w:b/>
                <w:bCs/>
                <w:sz w:val="20"/>
                <w:lang w:val="en-US"/>
              </w:rPr>
              <w:t>M</w:t>
            </w:r>
          </w:p>
        </w:tc>
        <w:tc>
          <w:tcPr>
            <w:tcW w:w="8220" w:type="dxa"/>
            <w:shd w:val="clear" w:color="auto" w:fill="auto"/>
          </w:tcPr>
          <w:p w:rsidR="009343D3" w:rsidRPr="00906589" w:rsidRDefault="009343D3" w:rsidP="00011E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9343D3" w:rsidRPr="00036EE3" w:rsidTr="00011E26">
        <w:tc>
          <w:tcPr>
            <w:tcW w:w="1140" w:type="dxa"/>
          </w:tcPr>
          <w:p w:rsidR="009343D3" w:rsidRPr="00036EE3" w:rsidRDefault="009343D3" w:rsidP="00011E26">
            <w:pPr>
              <w:spacing w:before="30" w:after="30"/>
              <w:ind w:left="57"/>
              <w:jc w:val="left"/>
              <w:rPr>
                <w:b/>
                <w:bCs/>
                <w:sz w:val="20"/>
                <w:lang w:val="fr-CH"/>
              </w:rPr>
            </w:pPr>
            <w:r w:rsidRPr="00036EE3">
              <w:rPr>
                <w:b/>
                <w:bCs/>
                <w:sz w:val="20"/>
                <w:lang w:val="fr-CH"/>
              </w:rPr>
              <w:t>P</w:t>
            </w:r>
          </w:p>
        </w:tc>
        <w:tc>
          <w:tcPr>
            <w:tcW w:w="8220" w:type="dxa"/>
          </w:tcPr>
          <w:p w:rsidR="009343D3" w:rsidRPr="00036EE3" w:rsidRDefault="009343D3" w:rsidP="00011E26">
            <w:pPr>
              <w:spacing w:before="30" w:after="30"/>
              <w:jc w:val="left"/>
              <w:rPr>
                <w:sz w:val="20"/>
                <w:lang w:val="fr-CH"/>
              </w:rPr>
            </w:pPr>
            <w:r w:rsidRPr="00036EE3">
              <w:rPr>
                <w:sz w:val="20"/>
                <w:lang w:val="fr-CH"/>
              </w:rPr>
              <w:t>Radiowave propagation</w:t>
            </w:r>
          </w:p>
        </w:tc>
      </w:tr>
      <w:tr w:rsidR="009343D3" w:rsidRPr="00036EE3" w:rsidTr="00011E26">
        <w:tc>
          <w:tcPr>
            <w:tcW w:w="1140" w:type="dxa"/>
          </w:tcPr>
          <w:p w:rsidR="009343D3" w:rsidRPr="00036EE3" w:rsidRDefault="009343D3" w:rsidP="00011E26">
            <w:pPr>
              <w:spacing w:before="30" w:after="30"/>
              <w:ind w:left="57"/>
              <w:jc w:val="left"/>
              <w:rPr>
                <w:b/>
                <w:bCs/>
                <w:sz w:val="20"/>
                <w:lang w:val="en-US"/>
              </w:rPr>
            </w:pPr>
            <w:r w:rsidRPr="00036EE3">
              <w:rPr>
                <w:b/>
                <w:bCs/>
                <w:sz w:val="20"/>
                <w:lang w:val="en-US"/>
              </w:rPr>
              <w:t>RA</w:t>
            </w:r>
          </w:p>
        </w:tc>
        <w:tc>
          <w:tcPr>
            <w:tcW w:w="8220" w:type="dxa"/>
          </w:tcPr>
          <w:p w:rsidR="009343D3" w:rsidRPr="00036EE3" w:rsidRDefault="009343D3" w:rsidP="00011E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343D3" w:rsidRPr="00036EE3" w:rsidTr="00011E26">
        <w:tc>
          <w:tcPr>
            <w:tcW w:w="1140" w:type="dxa"/>
          </w:tcPr>
          <w:p w:rsidR="009343D3" w:rsidRPr="00036EE3" w:rsidRDefault="009343D3" w:rsidP="00011E26">
            <w:pPr>
              <w:spacing w:before="30" w:after="30"/>
              <w:ind w:left="57"/>
              <w:jc w:val="left"/>
              <w:rPr>
                <w:b/>
                <w:bCs/>
                <w:sz w:val="20"/>
                <w:lang w:val="en-US"/>
              </w:rPr>
            </w:pPr>
            <w:r w:rsidRPr="00036EE3">
              <w:rPr>
                <w:b/>
                <w:bCs/>
                <w:sz w:val="20"/>
                <w:lang w:val="en-US"/>
              </w:rPr>
              <w:t>RS</w:t>
            </w:r>
          </w:p>
        </w:tc>
        <w:tc>
          <w:tcPr>
            <w:tcW w:w="8220" w:type="dxa"/>
          </w:tcPr>
          <w:p w:rsidR="009343D3" w:rsidRPr="00036EE3" w:rsidRDefault="009343D3" w:rsidP="00011E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343D3" w:rsidRPr="00036EE3" w:rsidTr="00011E26">
        <w:tc>
          <w:tcPr>
            <w:tcW w:w="1140" w:type="dxa"/>
            <w:tcBorders>
              <w:bottom w:val="nil"/>
            </w:tcBorders>
          </w:tcPr>
          <w:p w:rsidR="009343D3" w:rsidRPr="00036EE3" w:rsidRDefault="009343D3" w:rsidP="00011E26">
            <w:pPr>
              <w:spacing w:before="30" w:after="30"/>
              <w:ind w:left="57"/>
              <w:jc w:val="left"/>
              <w:rPr>
                <w:b/>
                <w:bCs/>
                <w:sz w:val="20"/>
                <w:lang w:val="en-US"/>
              </w:rPr>
            </w:pPr>
            <w:r w:rsidRPr="00036EE3">
              <w:rPr>
                <w:b/>
                <w:bCs/>
                <w:sz w:val="20"/>
                <w:lang w:val="en-US"/>
              </w:rPr>
              <w:t>S</w:t>
            </w:r>
          </w:p>
        </w:tc>
        <w:tc>
          <w:tcPr>
            <w:tcW w:w="8220" w:type="dxa"/>
            <w:tcBorders>
              <w:bottom w:val="nil"/>
            </w:tcBorders>
          </w:tcPr>
          <w:p w:rsidR="009343D3" w:rsidRPr="00036EE3" w:rsidRDefault="009343D3" w:rsidP="00011E26">
            <w:pPr>
              <w:spacing w:before="30" w:after="30"/>
              <w:jc w:val="left"/>
              <w:rPr>
                <w:sz w:val="20"/>
                <w:lang w:val="en-US"/>
              </w:rPr>
            </w:pPr>
            <w:r w:rsidRPr="00036EE3">
              <w:rPr>
                <w:sz w:val="20"/>
                <w:lang w:val="en-US"/>
              </w:rPr>
              <w:t>Fixed-satellite service</w:t>
            </w:r>
          </w:p>
        </w:tc>
      </w:tr>
      <w:tr w:rsidR="009343D3" w:rsidRPr="00A4173A" w:rsidTr="00011E26">
        <w:tc>
          <w:tcPr>
            <w:tcW w:w="1140" w:type="dxa"/>
            <w:tcBorders>
              <w:top w:val="nil"/>
              <w:bottom w:val="nil"/>
            </w:tcBorders>
            <w:shd w:val="clear" w:color="auto" w:fill="F3F3F3"/>
          </w:tcPr>
          <w:p w:rsidR="009343D3" w:rsidRPr="00A4173A" w:rsidRDefault="009343D3" w:rsidP="00011E26">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9343D3" w:rsidRPr="00A4173A" w:rsidRDefault="009343D3" w:rsidP="00011E26">
            <w:pPr>
              <w:spacing w:before="30" w:after="30"/>
              <w:jc w:val="left"/>
              <w:rPr>
                <w:b/>
                <w:bCs/>
                <w:color w:val="000080"/>
                <w:sz w:val="20"/>
                <w:lang w:val="en-US"/>
              </w:rPr>
            </w:pPr>
            <w:r w:rsidRPr="00A4173A">
              <w:rPr>
                <w:b/>
                <w:bCs/>
                <w:color w:val="000080"/>
                <w:sz w:val="20"/>
                <w:lang w:val="en-US"/>
              </w:rPr>
              <w:t>Space applications and meteorology</w:t>
            </w:r>
          </w:p>
        </w:tc>
      </w:tr>
      <w:tr w:rsidR="009343D3" w:rsidRPr="00196BA7" w:rsidTr="00011E26">
        <w:tc>
          <w:tcPr>
            <w:tcW w:w="1140" w:type="dxa"/>
            <w:tcBorders>
              <w:top w:val="nil"/>
              <w:bottom w:val="nil"/>
            </w:tcBorders>
          </w:tcPr>
          <w:p w:rsidR="009343D3" w:rsidRPr="00036EE3" w:rsidRDefault="009343D3" w:rsidP="00011E26">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9343D3" w:rsidRPr="00036EE3" w:rsidRDefault="009343D3" w:rsidP="00011E26">
            <w:pPr>
              <w:spacing w:before="30" w:after="30"/>
              <w:jc w:val="left"/>
              <w:rPr>
                <w:sz w:val="20"/>
                <w:lang w:val="en-US"/>
              </w:rPr>
            </w:pPr>
            <w:r w:rsidRPr="00036EE3">
              <w:rPr>
                <w:sz w:val="20"/>
                <w:lang w:val="en-US"/>
              </w:rPr>
              <w:t>Frequency sharing and coordination between fixed-satellite and fixed service systems</w:t>
            </w:r>
          </w:p>
        </w:tc>
      </w:tr>
      <w:tr w:rsidR="009343D3" w:rsidRPr="00036EE3" w:rsidTr="00011E26">
        <w:tc>
          <w:tcPr>
            <w:tcW w:w="1140" w:type="dxa"/>
            <w:tcBorders>
              <w:top w:val="nil"/>
              <w:bottom w:val="nil"/>
            </w:tcBorders>
            <w:shd w:val="clear" w:color="auto" w:fill="auto"/>
          </w:tcPr>
          <w:p w:rsidR="009343D3" w:rsidRPr="001B164E" w:rsidRDefault="009343D3" w:rsidP="00011E26">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9343D3" w:rsidRPr="001B164E" w:rsidRDefault="009343D3" w:rsidP="00011E26">
            <w:pPr>
              <w:spacing w:before="30" w:after="30"/>
              <w:jc w:val="left"/>
              <w:rPr>
                <w:rFonts w:hAnsi="Times New Roman Bold"/>
                <w:sz w:val="20"/>
                <w:lang w:val="en-US"/>
              </w:rPr>
            </w:pPr>
            <w:r w:rsidRPr="001B164E">
              <w:rPr>
                <w:rFonts w:hAnsi="Times New Roman Bold"/>
                <w:sz w:val="20"/>
                <w:lang w:val="en-US"/>
              </w:rPr>
              <w:t>Spectrum management</w:t>
            </w:r>
          </w:p>
        </w:tc>
      </w:tr>
      <w:tr w:rsidR="009343D3" w:rsidRPr="00036EE3" w:rsidTr="00011E26">
        <w:tc>
          <w:tcPr>
            <w:tcW w:w="1140" w:type="dxa"/>
            <w:tcBorders>
              <w:top w:val="nil"/>
            </w:tcBorders>
          </w:tcPr>
          <w:p w:rsidR="009343D3" w:rsidRPr="00036EE3" w:rsidRDefault="009343D3" w:rsidP="00011E26">
            <w:pPr>
              <w:spacing w:before="30" w:after="30"/>
              <w:ind w:left="57"/>
              <w:jc w:val="left"/>
              <w:rPr>
                <w:b/>
                <w:bCs/>
                <w:sz w:val="20"/>
                <w:lang w:val="en-US"/>
              </w:rPr>
            </w:pPr>
            <w:r w:rsidRPr="00036EE3">
              <w:rPr>
                <w:b/>
                <w:bCs/>
                <w:sz w:val="20"/>
                <w:lang w:val="en-US"/>
              </w:rPr>
              <w:t>SNG</w:t>
            </w:r>
          </w:p>
        </w:tc>
        <w:tc>
          <w:tcPr>
            <w:tcW w:w="8220" w:type="dxa"/>
            <w:tcBorders>
              <w:top w:val="nil"/>
            </w:tcBorders>
          </w:tcPr>
          <w:p w:rsidR="009343D3" w:rsidRPr="00036EE3" w:rsidRDefault="009343D3" w:rsidP="00011E26">
            <w:pPr>
              <w:spacing w:before="30" w:after="30"/>
              <w:jc w:val="left"/>
              <w:rPr>
                <w:sz w:val="20"/>
                <w:lang w:val="en-US"/>
              </w:rPr>
            </w:pPr>
            <w:r w:rsidRPr="00036EE3">
              <w:rPr>
                <w:sz w:val="20"/>
                <w:lang w:val="en-US"/>
              </w:rPr>
              <w:t>Satellite news gathering</w:t>
            </w:r>
          </w:p>
        </w:tc>
      </w:tr>
      <w:tr w:rsidR="009343D3" w:rsidRPr="00196BA7" w:rsidTr="00011E26">
        <w:tc>
          <w:tcPr>
            <w:tcW w:w="1140" w:type="dxa"/>
          </w:tcPr>
          <w:p w:rsidR="009343D3" w:rsidRPr="00036EE3" w:rsidRDefault="009343D3" w:rsidP="00011E26">
            <w:pPr>
              <w:spacing w:before="30" w:after="30"/>
              <w:ind w:left="57"/>
              <w:jc w:val="left"/>
              <w:rPr>
                <w:b/>
                <w:bCs/>
                <w:sz w:val="20"/>
                <w:lang w:val="en-US"/>
              </w:rPr>
            </w:pPr>
            <w:r w:rsidRPr="00036EE3">
              <w:rPr>
                <w:b/>
                <w:bCs/>
                <w:sz w:val="20"/>
                <w:lang w:val="en-US"/>
              </w:rPr>
              <w:t>TF</w:t>
            </w:r>
          </w:p>
        </w:tc>
        <w:tc>
          <w:tcPr>
            <w:tcW w:w="8220" w:type="dxa"/>
          </w:tcPr>
          <w:p w:rsidR="009343D3" w:rsidRPr="00036EE3" w:rsidRDefault="009343D3" w:rsidP="00011E26">
            <w:pPr>
              <w:spacing w:before="30" w:after="30"/>
              <w:jc w:val="left"/>
              <w:rPr>
                <w:sz w:val="20"/>
                <w:lang w:val="en-US"/>
              </w:rPr>
            </w:pPr>
            <w:r w:rsidRPr="00036EE3">
              <w:rPr>
                <w:sz w:val="20"/>
                <w:lang w:val="en-US"/>
              </w:rPr>
              <w:t>Time signals and frequency standards emissions</w:t>
            </w:r>
          </w:p>
        </w:tc>
      </w:tr>
      <w:tr w:rsidR="009343D3" w:rsidRPr="00036EE3" w:rsidTr="00011E26">
        <w:tc>
          <w:tcPr>
            <w:tcW w:w="1140" w:type="dxa"/>
          </w:tcPr>
          <w:p w:rsidR="009343D3" w:rsidRPr="00036EE3" w:rsidRDefault="009343D3" w:rsidP="00011E26">
            <w:pPr>
              <w:spacing w:before="30" w:after="30"/>
              <w:ind w:left="57"/>
              <w:jc w:val="left"/>
              <w:rPr>
                <w:b/>
                <w:bCs/>
                <w:sz w:val="20"/>
                <w:lang w:val="en-US"/>
              </w:rPr>
            </w:pPr>
            <w:r w:rsidRPr="00036EE3">
              <w:rPr>
                <w:b/>
                <w:bCs/>
                <w:sz w:val="20"/>
                <w:lang w:val="en-US"/>
              </w:rPr>
              <w:t>V</w:t>
            </w:r>
          </w:p>
        </w:tc>
        <w:tc>
          <w:tcPr>
            <w:tcW w:w="8220" w:type="dxa"/>
          </w:tcPr>
          <w:p w:rsidR="009343D3" w:rsidRPr="00036EE3" w:rsidRDefault="009343D3" w:rsidP="00011E26">
            <w:pPr>
              <w:spacing w:before="30" w:after="180"/>
              <w:jc w:val="left"/>
              <w:rPr>
                <w:sz w:val="20"/>
                <w:lang w:val="en-US"/>
              </w:rPr>
            </w:pPr>
            <w:r w:rsidRPr="00036EE3">
              <w:rPr>
                <w:sz w:val="20"/>
                <w:lang w:val="en-US"/>
              </w:rPr>
              <w:t>Vocabulary and related subjects</w:t>
            </w:r>
          </w:p>
        </w:tc>
      </w:tr>
    </w:tbl>
    <w:p w:rsidR="009343D3" w:rsidRPr="00036EE3" w:rsidRDefault="009343D3" w:rsidP="009343D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343D3" w:rsidTr="00011E26">
        <w:tc>
          <w:tcPr>
            <w:tcW w:w="720" w:type="dxa"/>
          </w:tcPr>
          <w:p w:rsidR="009343D3" w:rsidRDefault="009343D3" w:rsidP="00011E26">
            <w:pPr>
              <w:jc w:val="center"/>
              <w:rPr>
                <w:sz w:val="22"/>
                <w:lang w:val="en-US"/>
              </w:rPr>
            </w:pPr>
          </w:p>
        </w:tc>
      </w:tr>
    </w:tbl>
    <w:p w:rsidR="009343D3" w:rsidRPr="00036EE3" w:rsidRDefault="009343D3" w:rsidP="009343D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343D3" w:rsidRPr="00196BA7" w:rsidTr="00011E26">
        <w:tc>
          <w:tcPr>
            <w:tcW w:w="9360" w:type="dxa"/>
          </w:tcPr>
          <w:p w:rsidR="009343D3" w:rsidRPr="002F5199" w:rsidRDefault="009343D3" w:rsidP="00011E26">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9343D3" w:rsidRDefault="009343D3" w:rsidP="009343D3">
      <w:pPr>
        <w:spacing w:before="0"/>
        <w:jc w:val="center"/>
        <w:rPr>
          <w:sz w:val="22"/>
          <w:lang w:val="en-US"/>
        </w:rPr>
      </w:pPr>
    </w:p>
    <w:p w:rsidR="009343D3" w:rsidRDefault="009343D3" w:rsidP="009343D3">
      <w:pPr>
        <w:spacing w:before="0"/>
        <w:jc w:val="center"/>
        <w:rPr>
          <w:sz w:val="22"/>
          <w:lang w:val="en-US"/>
        </w:rPr>
      </w:pPr>
    </w:p>
    <w:p w:rsidR="009343D3" w:rsidRPr="002F5199" w:rsidRDefault="009343D3" w:rsidP="009343D3">
      <w:pPr>
        <w:spacing w:before="0"/>
        <w:jc w:val="right"/>
        <w:rPr>
          <w:i/>
          <w:iCs/>
          <w:sz w:val="20"/>
          <w:lang w:val="en-US"/>
        </w:rPr>
      </w:pPr>
      <w:r w:rsidRPr="002F5199">
        <w:rPr>
          <w:i/>
          <w:iCs/>
          <w:sz w:val="20"/>
          <w:lang w:val="en-US"/>
        </w:rPr>
        <w:t>Electronic Publication</w:t>
      </w:r>
    </w:p>
    <w:p w:rsidR="009343D3" w:rsidRPr="002F5199" w:rsidRDefault="009343D3" w:rsidP="009343D3">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15</w:t>
      </w:r>
    </w:p>
    <w:p w:rsidR="009343D3" w:rsidRDefault="009343D3" w:rsidP="009343D3">
      <w:pPr>
        <w:jc w:val="center"/>
        <w:rPr>
          <w:sz w:val="22"/>
          <w:lang w:val="en-US"/>
        </w:rPr>
      </w:pPr>
    </w:p>
    <w:p w:rsidR="009343D3" w:rsidRPr="00470E28" w:rsidRDefault="009343D3" w:rsidP="009343D3">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9343D3" w:rsidRPr="00470E28" w:rsidRDefault="009343D3" w:rsidP="009343D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9343D3" w:rsidRDefault="009343D3" w:rsidP="009343D3">
      <w:pPr>
        <w:spacing w:before="160"/>
        <w:rPr>
          <w:i/>
          <w:sz w:val="20"/>
          <w:lang w:val="en-US"/>
        </w:rPr>
        <w:sectPr w:rsidR="009343D3"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9343D3" w:rsidRPr="00BF487A" w:rsidRDefault="009343D3" w:rsidP="009343D3">
      <w:pPr>
        <w:pStyle w:val="RecNo"/>
        <w:spacing w:before="0"/>
        <w:rPr>
          <w:lang w:val="en-US"/>
        </w:rPr>
      </w:pPr>
      <w:bookmarkStart w:id="2" w:name="irecnoe"/>
      <w:bookmarkEnd w:id="2"/>
      <w:r w:rsidRPr="00BF487A">
        <w:rPr>
          <w:lang w:val="en-US"/>
        </w:rPr>
        <w:t xml:space="preserve">RECOMMENDATION  </w:t>
      </w:r>
      <w:r w:rsidRPr="00BF487A">
        <w:rPr>
          <w:rStyle w:val="href"/>
          <w:lang w:val="en-US"/>
        </w:rPr>
        <w:t xml:space="preserve">ITU-R  </w:t>
      </w:r>
      <w:r>
        <w:rPr>
          <w:rStyle w:val="href"/>
          <w:lang w:val="en-US"/>
        </w:rPr>
        <w:t>SA</w:t>
      </w:r>
      <w:r w:rsidRPr="00BF487A">
        <w:rPr>
          <w:rStyle w:val="href"/>
          <w:lang w:val="en-US"/>
        </w:rPr>
        <w:t>.</w:t>
      </w:r>
      <w:r>
        <w:rPr>
          <w:rStyle w:val="href"/>
          <w:lang w:val="en-US"/>
        </w:rPr>
        <w:t>2078</w:t>
      </w:r>
      <w:r w:rsidR="00196BA7">
        <w:rPr>
          <w:rStyle w:val="href"/>
          <w:lang w:val="en-US"/>
        </w:rPr>
        <w:t>-0</w:t>
      </w:r>
      <w:bookmarkStart w:id="3" w:name="_GoBack"/>
      <w:bookmarkEnd w:id="3"/>
    </w:p>
    <w:p w:rsidR="009343D3" w:rsidRDefault="009343D3" w:rsidP="009343D3">
      <w:pPr>
        <w:pStyle w:val="Rectitle"/>
        <w:rPr>
          <w:lang w:val="en-US"/>
        </w:rPr>
      </w:pPr>
      <w:r>
        <w:rPr>
          <w:lang w:val="en-US"/>
        </w:rPr>
        <w:t>Protection of space research service</w:t>
      </w:r>
      <w:r w:rsidRPr="00E60257">
        <w:rPr>
          <w:lang w:val="en-US"/>
        </w:rPr>
        <w:t xml:space="preserve"> earth stations from mobile (aircraft) stations in the 2 200-2 290 MHz band</w:t>
      </w:r>
    </w:p>
    <w:p w:rsidR="009343D3" w:rsidRPr="00AB5742" w:rsidRDefault="009343D3" w:rsidP="009343D3">
      <w:pPr>
        <w:pStyle w:val="Recdate"/>
        <w:rPr>
          <w:lang w:val="en-US"/>
        </w:rPr>
      </w:pPr>
      <w:r w:rsidRPr="00AB5742">
        <w:rPr>
          <w:lang w:val="en-US"/>
        </w:rPr>
        <w:t>(2015)</w:t>
      </w:r>
    </w:p>
    <w:p w:rsidR="009343D3" w:rsidRPr="00196BA7" w:rsidRDefault="009343D3" w:rsidP="009343D3">
      <w:pPr>
        <w:pStyle w:val="HeadingSum"/>
        <w:rPr>
          <w:lang w:val="en-US"/>
        </w:rPr>
      </w:pPr>
      <w:r w:rsidRPr="00196BA7">
        <w:rPr>
          <w:lang w:val="en-US"/>
        </w:rPr>
        <w:t>Scope</w:t>
      </w:r>
    </w:p>
    <w:p w:rsidR="009343D3" w:rsidRPr="00725C8B" w:rsidRDefault="009343D3" w:rsidP="00725C8B">
      <w:pPr>
        <w:pStyle w:val="Summary"/>
        <w:rPr>
          <w:lang w:val="en-US"/>
        </w:rPr>
      </w:pPr>
      <w:r w:rsidRPr="00725C8B">
        <w:rPr>
          <w:lang w:val="en-US"/>
        </w:rPr>
        <w:t>This Recommendation gives the required coordination distance of 880 km between space research earth stations and transmitting mobile (aircraft) stations to protect the space research earth stations in the 2 200</w:t>
      </w:r>
      <w:r w:rsidR="00725C8B" w:rsidRPr="00725C8B">
        <w:rPr>
          <w:lang w:val="en-US"/>
        </w:rPr>
        <w:noBreakHyphen/>
      </w:r>
      <w:r w:rsidRPr="00725C8B">
        <w:rPr>
          <w:lang w:val="en-US"/>
        </w:rPr>
        <w:t>2 290 MHz band.</w:t>
      </w:r>
    </w:p>
    <w:p w:rsidR="00725C8B" w:rsidRDefault="009343D3" w:rsidP="00725C8B">
      <w:pPr>
        <w:pStyle w:val="Headingb"/>
        <w:rPr>
          <w:lang w:val="en-US"/>
        </w:rPr>
      </w:pPr>
      <w:r w:rsidRPr="00CE29AD">
        <w:rPr>
          <w:lang w:val="en-US"/>
        </w:rPr>
        <w:t>Keywords</w:t>
      </w:r>
    </w:p>
    <w:p w:rsidR="009343D3" w:rsidRPr="00E60257" w:rsidRDefault="009343D3" w:rsidP="00725C8B">
      <w:pPr>
        <w:rPr>
          <w:lang w:val="en-US"/>
        </w:rPr>
      </w:pPr>
      <w:r w:rsidRPr="00E60257">
        <w:rPr>
          <w:lang w:val="en-US"/>
        </w:rPr>
        <w:t>SRS earth stations, mobile (aircraft) stations, coordination distance, 2 200-2 290 MHz</w:t>
      </w:r>
    </w:p>
    <w:p w:rsidR="009343D3" w:rsidRPr="00E60257" w:rsidRDefault="009343D3" w:rsidP="009343D3">
      <w:pPr>
        <w:pStyle w:val="Normalaftertitle"/>
        <w:rPr>
          <w:lang w:val="en-US"/>
        </w:rPr>
      </w:pPr>
      <w:r w:rsidRPr="00E60257">
        <w:rPr>
          <w:lang w:val="en-US"/>
        </w:rPr>
        <w:t>The ITU Radiocommunication Assembly,</w:t>
      </w:r>
    </w:p>
    <w:p w:rsidR="009343D3" w:rsidRPr="00E60257" w:rsidRDefault="009343D3" w:rsidP="009343D3">
      <w:pPr>
        <w:pStyle w:val="Call"/>
        <w:rPr>
          <w:lang w:val="en-US"/>
        </w:rPr>
      </w:pPr>
      <w:r w:rsidRPr="00E60257">
        <w:rPr>
          <w:lang w:val="en-US"/>
        </w:rPr>
        <w:t>considering</w:t>
      </w:r>
    </w:p>
    <w:p w:rsidR="009343D3" w:rsidRPr="00E60257" w:rsidRDefault="009343D3" w:rsidP="00725C8B">
      <w:pPr>
        <w:rPr>
          <w:lang w:val="en-US"/>
        </w:rPr>
      </w:pPr>
      <w:r w:rsidRPr="00E60257">
        <w:rPr>
          <w:i/>
          <w:lang w:val="en-US"/>
        </w:rPr>
        <w:t>a)</w:t>
      </w:r>
      <w:r w:rsidRPr="00E60257">
        <w:rPr>
          <w:i/>
          <w:lang w:val="en-US"/>
        </w:rPr>
        <w:tab/>
      </w:r>
      <w:r w:rsidRPr="00E60257">
        <w:rPr>
          <w:lang w:val="en-US"/>
        </w:rPr>
        <w:t>that the band 2 200-2 290 MHz is allocated to the space operation (space-to-Earth)</w:t>
      </w:r>
      <w:r w:rsidR="00725C8B">
        <w:rPr>
          <w:lang w:val="en-US"/>
        </w:rPr>
        <w:t xml:space="preserve"> </w:t>
      </w:r>
      <w:r w:rsidRPr="00E60257">
        <w:rPr>
          <w:lang w:val="en-US"/>
        </w:rPr>
        <w:t>(space</w:t>
      </w:r>
      <w:r w:rsidR="00725C8B">
        <w:rPr>
          <w:lang w:val="en-US"/>
        </w:rPr>
        <w:noBreakHyphen/>
      </w:r>
      <w:r w:rsidRPr="00E60257">
        <w:rPr>
          <w:lang w:val="en-US"/>
        </w:rPr>
        <w:t>space), Earth exploration-satellite (space-to-Earth)</w:t>
      </w:r>
      <w:r w:rsidR="00725C8B">
        <w:rPr>
          <w:lang w:val="en-US"/>
        </w:rPr>
        <w:t xml:space="preserve"> </w:t>
      </w:r>
      <w:r w:rsidRPr="00E60257">
        <w:rPr>
          <w:lang w:val="en-US"/>
        </w:rPr>
        <w:t>(space-to-space), fixed, mobile, and space research (space-to-Earth)</w:t>
      </w:r>
      <w:r w:rsidR="00725C8B">
        <w:rPr>
          <w:lang w:val="en-US"/>
        </w:rPr>
        <w:t xml:space="preserve"> </w:t>
      </w:r>
      <w:r w:rsidRPr="00E60257">
        <w:rPr>
          <w:lang w:val="en-US"/>
        </w:rPr>
        <w:t>(space-to-space) services</w:t>
      </w:r>
      <w:r>
        <w:rPr>
          <w:lang w:val="en-US"/>
        </w:rPr>
        <w:t xml:space="preserve"> (SRS)</w:t>
      </w:r>
      <w:r w:rsidRPr="00E60257">
        <w:rPr>
          <w:lang w:val="en-US"/>
        </w:rPr>
        <w:t xml:space="preserve"> on a primary basis;</w:t>
      </w:r>
    </w:p>
    <w:p w:rsidR="009343D3" w:rsidRPr="00E60257" w:rsidRDefault="009343D3" w:rsidP="00725C8B">
      <w:pPr>
        <w:tabs>
          <w:tab w:val="clear" w:pos="1191"/>
          <w:tab w:val="left" w:pos="-1890"/>
          <w:tab w:val="left" w:pos="1170"/>
        </w:tabs>
        <w:rPr>
          <w:lang w:val="en-US"/>
        </w:rPr>
      </w:pPr>
      <w:r w:rsidRPr="00E60257">
        <w:rPr>
          <w:i/>
          <w:iCs/>
          <w:lang w:val="en-US"/>
        </w:rPr>
        <w:t>b)</w:t>
      </w:r>
      <w:r w:rsidRPr="00E60257">
        <w:rPr>
          <w:lang w:val="en-US"/>
        </w:rPr>
        <w:tab/>
        <w:t>that the protection criteria for near-Earth SRS earth stations are given in Recommendation ITU-R SA.609 as</w:t>
      </w:r>
      <w:r w:rsidR="00725C8B">
        <w:rPr>
          <w:lang w:val="en-US"/>
        </w:rPr>
        <w:t xml:space="preserve"> −</w:t>
      </w:r>
      <w:r w:rsidRPr="00E60257">
        <w:rPr>
          <w:lang w:val="en-US"/>
        </w:rPr>
        <w:t>216 dBW/Hz with 0.1% exceedance probability for unmanned SRS missions and 0.001% for manned SRS missions;</w:t>
      </w:r>
    </w:p>
    <w:p w:rsidR="009343D3" w:rsidRPr="00E60257" w:rsidRDefault="009343D3" w:rsidP="009343D3">
      <w:pPr>
        <w:tabs>
          <w:tab w:val="clear" w:pos="1191"/>
          <w:tab w:val="left" w:pos="-1890"/>
          <w:tab w:val="left" w:pos="1170"/>
        </w:tabs>
        <w:rPr>
          <w:lang w:val="en-US"/>
        </w:rPr>
      </w:pPr>
      <w:r w:rsidRPr="00E60257">
        <w:rPr>
          <w:i/>
          <w:iCs/>
          <w:lang w:val="en-US"/>
        </w:rPr>
        <w:t>c)</w:t>
      </w:r>
      <w:r w:rsidRPr="00E60257">
        <w:rPr>
          <w:lang w:val="en-US"/>
        </w:rPr>
        <w:tab/>
        <w:t>that mobile (aircraft) stations flying over SRS earth stations can have line-of-sight</w:t>
      </w:r>
      <w:r>
        <w:rPr>
          <w:lang w:val="en-US"/>
        </w:rPr>
        <w:t xml:space="preserve"> (LoS) </w:t>
      </w:r>
      <w:r w:rsidRPr="00E60257">
        <w:rPr>
          <w:lang w:val="en-US"/>
        </w:rPr>
        <w:t>interference with the SRS earth stations;</w:t>
      </w:r>
    </w:p>
    <w:p w:rsidR="009343D3" w:rsidRPr="00E60257" w:rsidRDefault="009343D3" w:rsidP="009343D3">
      <w:pPr>
        <w:tabs>
          <w:tab w:val="clear" w:pos="1191"/>
          <w:tab w:val="left" w:pos="-1890"/>
          <w:tab w:val="left" w:pos="1170"/>
        </w:tabs>
        <w:rPr>
          <w:lang w:val="en-US"/>
        </w:rPr>
      </w:pPr>
      <w:r w:rsidRPr="00E60257">
        <w:rPr>
          <w:i/>
          <w:iCs/>
          <w:lang w:val="en-US"/>
        </w:rPr>
        <w:t>d)</w:t>
      </w:r>
      <w:r w:rsidRPr="00E60257">
        <w:rPr>
          <w:lang w:val="en-US"/>
        </w:rPr>
        <w:tab/>
        <w:t xml:space="preserve">that the </w:t>
      </w:r>
      <w:r>
        <w:rPr>
          <w:lang w:val="en-US"/>
        </w:rPr>
        <w:t>LoS</w:t>
      </w:r>
      <w:r w:rsidRPr="00E60257">
        <w:rPr>
          <w:lang w:val="en-US"/>
        </w:rPr>
        <w:t xml:space="preserve"> separation distance is determined by RF visibility limit, which is about 830 km for an aircraft at 17 km altitude and for exceedance probabilities less than 1%;</w:t>
      </w:r>
    </w:p>
    <w:p w:rsidR="009343D3" w:rsidRPr="00E60257" w:rsidRDefault="009343D3" w:rsidP="00725C8B">
      <w:pPr>
        <w:tabs>
          <w:tab w:val="clear" w:pos="1191"/>
          <w:tab w:val="left" w:pos="-1890"/>
          <w:tab w:val="left" w:pos="1170"/>
        </w:tabs>
        <w:rPr>
          <w:lang w:val="en-US"/>
        </w:rPr>
      </w:pPr>
      <w:r w:rsidRPr="00E60257">
        <w:rPr>
          <w:i/>
          <w:iCs/>
          <w:lang w:val="en-US"/>
        </w:rPr>
        <w:t>e)</w:t>
      </w:r>
      <w:r w:rsidRPr="00E60257">
        <w:rPr>
          <w:i/>
          <w:iCs/>
          <w:lang w:val="en-US"/>
        </w:rPr>
        <w:tab/>
      </w:r>
      <w:r w:rsidRPr="00E60257">
        <w:rPr>
          <w:lang w:val="en-US"/>
        </w:rPr>
        <w:t xml:space="preserve">that transmissions from a mobile (aircraft) station at the RF visibility limit with 17 km altitude may cause interference to an SRS earth station, exceeding the protection level by up to </w:t>
      </w:r>
      <w:r>
        <w:rPr>
          <w:lang w:val="en-US"/>
        </w:rPr>
        <w:t>37</w:t>
      </w:r>
      <w:r w:rsidRPr="00E60257">
        <w:rPr>
          <w:lang w:val="en-US"/>
        </w:rPr>
        <w:t> dB;</w:t>
      </w:r>
    </w:p>
    <w:p w:rsidR="009343D3" w:rsidRPr="00E60257" w:rsidRDefault="009343D3" w:rsidP="00725C8B">
      <w:pPr>
        <w:tabs>
          <w:tab w:val="clear" w:pos="1191"/>
          <w:tab w:val="left" w:pos="-1890"/>
          <w:tab w:val="left" w:pos="1170"/>
        </w:tabs>
        <w:rPr>
          <w:lang w:val="en-US"/>
        </w:rPr>
      </w:pPr>
      <w:r w:rsidRPr="00E60257">
        <w:rPr>
          <w:i/>
          <w:iCs/>
          <w:lang w:val="en-US"/>
        </w:rPr>
        <w:t>f)</w:t>
      </w:r>
      <w:r w:rsidRPr="00E60257">
        <w:rPr>
          <w:lang w:val="en-US"/>
        </w:rPr>
        <w:tab/>
        <w:t>that, to meet the protection criteria of the SRS earth stations, distances larger than line</w:t>
      </w:r>
      <w:r w:rsidR="00725C8B">
        <w:rPr>
          <w:lang w:val="en-US"/>
        </w:rPr>
        <w:t>-</w:t>
      </w:r>
      <w:r w:rsidRPr="00E60257">
        <w:rPr>
          <w:lang w:val="en-US"/>
        </w:rPr>
        <w:t>of</w:t>
      </w:r>
      <w:r w:rsidR="00725C8B">
        <w:rPr>
          <w:lang w:val="en-US"/>
        </w:rPr>
        <w:t>-</w:t>
      </w:r>
      <w:r w:rsidRPr="00E60257">
        <w:rPr>
          <w:lang w:val="en-US"/>
        </w:rPr>
        <w:t>sight separations distances are required;</w:t>
      </w:r>
    </w:p>
    <w:p w:rsidR="009343D3" w:rsidRPr="00E60257" w:rsidRDefault="009343D3" w:rsidP="009343D3">
      <w:pPr>
        <w:tabs>
          <w:tab w:val="clear" w:pos="1191"/>
          <w:tab w:val="left" w:pos="-1890"/>
          <w:tab w:val="left" w:pos="1170"/>
        </w:tabs>
        <w:rPr>
          <w:lang w:val="en-US"/>
        </w:rPr>
      </w:pPr>
      <w:r w:rsidRPr="00E60257">
        <w:rPr>
          <w:i/>
          <w:iCs/>
          <w:lang w:val="en-US"/>
        </w:rPr>
        <w:t>g)</w:t>
      </w:r>
      <w:r w:rsidRPr="00E60257">
        <w:rPr>
          <w:lang w:val="en-US"/>
        </w:rPr>
        <w:tab/>
        <w:t>that for non-line-of-sight</w:t>
      </w:r>
      <w:r>
        <w:rPr>
          <w:lang w:val="en-US"/>
        </w:rPr>
        <w:t xml:space="preserve"> (NLoS)</w:t>
      </w:r>
      <w:r w:rsidRPr="00E60257">
        <w:rPr>
          <w:lang w:val="en-US"/>
        </w:rPr>
        <w:t xml:space="preserve"> propagation analysis</w:t>
      </w:r>
      <w:r w:rsidR="00725C8B">
        <w:rPr>
          <w:lang w:val="en-US"/>
        </w:rPr>
        <w:t>,</w:t>
      </w:r>
      <w:r w:rsidRPr="00E60257">
        <w:rPr>
          <w:lang w:val="en-US"/>
        </w:rPr>
        <w:t xml:space="preserve"> the methodology in Recommendation ITU-R P.528 needs to be used;</w:t>
      </w:r>
    </w:p>
    <w:p w:rsidR="009343D3" w:rsidRPr="00E60257" w:rsidRDefault="009343D3" w:rsidP="009343D3">
      <w:pPr>
        <w:tabs>
          <w:tab w:val="clear" w:pos="1191"/>
          <w:tab w:val="left" w:pos="-1890"/>
          <w:tab w:val="left" w:pos="1170"/>
        </w:tabs>
        <w:rPr>
          <w:lang w:val="en-US"/>
        </w:rPr>
      </w:pPr>
      <w:r w:rsidRPr="00E60257">
        <w:rPr>
          <w:i/>
          <w:iCs/>
          <w:lang w:val="en-US"/>
        </w:rPr>
        <w:t>h)</w:t>
      </w:r>
      <w:r w:rsidRPr="00E60257">
        <w:rPr>
          <w:lang w:val="en-US"/>
        </w:rPr>
        <w:tab/>
        <w:t xml:space="preserve">that Report ITU-R SA.2276, using </w:t>
      </w:r>
      <w:r>
        <w:rPr>
          <w:lang w:val="en-US"/>
        </w:rPr>
        <w:t>NLoS</w:t>
      </w:r>
      <w:r w:rsidRPr="00E60257">
        <w:rPr>
          <w:lang w:val="en-US"/>
        </w:rPr>
        <w:t xml:space="preserve"> propagation methodology, has shown that the required separation distance would be about 880 km, as shown in the Annex, </w:t>
      </w:r>
    </w:p>
    <w:p w:rsidR="009343D3" w:rsidRPr="00E60257" w:rsidRDefault="009343D3" w:rsidP="009343D3">
      <w:pPr>
        <w:pStyle w:val="Call"/>
        <w:rPr>
          <w:lang w:val="en-US"/>
        </w:rPr>
      </w:pPr>
      <w:r w:rsidRPr="00E60257">
        <w:rPr>
          <w:lang w:val="en-US"/>
        </w:rPr>
        <w:t>recommends</w:t>
      </w:r>
    </w:p>
    <w:p w:rsidR="009343D3" w:rsidRPr="00E60257" w:rsidRDefault="009343D3" w:rsidP="009343D3">
      <w:pPr>
        <w:tabs>
          <w:tab w:val="clear" w:pos="1191"/>
          <w:tab w:val="left" w:pos="1170"/>
        </w:tabs>
        <w:rPr>
          <w:highlight w:val="yellow"/>
          <w:lang w:val="en-US"/>
        </w:rPr>
      </w:pPr>
      <w:r w:rsidRPr="00E60257">
        <w:rPr>
          <w:color w:val="000000"/>
          <w:lang w:val="en-US"/>
        </w:rPr>
        <w:t xml:space="preserve">that, </w:t>
      </w:r>
      <w:r w:rsidRPr="00E60257">
        <w:rPr>
          <w:lang w:val="en-US"/>
        </w:rPr>
        <w:t>in the 2 200-2 290 MHz band, 880</w:t>
      </w:r>
      <w:r w:rsidRPr="00E60257">
        <w:rPr>
          <w:sz w:val="8"/>
          <w:szCs w:val="8"/>
          <w:lang w:val="en-US"/>
        </w:rPr>
        <w:t> </w:t>
      </w:r>
      <w:r w:rsidRPr="00E60257">
        <w:rPr>
          <w:lang w:val="en-US"/>
        </w:rPr>
        <w:t xml:space="preserve">km should be used as the coordination distance between </w:t>
      </w:r>
      <w:r>
        <w:rPr>
          <w:lang w:val="en-US"/>
        </w:rPr>
        <w:t>SRS</w:t>
      </w:r>
      <w:r w:rsidRPr="00E60257">
        <w:rPr>
          <w:lang w:val="en-US"/>
        </w:rPr>
        <w:t xml:space="preserve"> earth stations and mobile (aircraft) stations.</w:t>
      </w:r>
    </w:p>
    <w:p w:rsidR="009343D3" w:rsidRPr="00E60257" w:rsidRDefault="009343D3" w:rsidP="009343D3">
      <w:pPr>
        <w:pStyle w:val="AnnexNoTitle"/>
        <w:rPr>
          <w:lang w:val="en-US"/>
        </w:rPr>
      </w:pPr>
      <w:r>
        <w:rPr>
          <w:lang w:val="en-US"/>
        </w:rPr>
        <w:t>Annex</w:t>
      </w:r>
      <w:r>
        <w:rPr>
          <w:lang w:val="en-US"/>
        </w:rPr>
        <w:br/>
      </w:r>
      <w:r>
        <w:rPr>
          <w:lang w:val="en-US"/>
        </w:rPr>
        <w:br/>
      </w:r>
      <w:r w:rsidRPr="00E60257">
        <w:rPr>
          <w:lang w:val="en-US"/>
        </w:rPr>
        <w:t xml:space="preserve">Protection of space research service earth stations from </w:t>
      </w:r>
      <w:r w:rsidRPr="00E60257">
        <w:rPr>
          <w:lang w:val="en-US"/>
        </w:rPr>
        <w:br/>
        <w:t>mobile (aircraft) stations in the 2 200-2 290 MHz band</w:t>
      </w:r>
    </w:p>
    <w:p w:rsidR="009343D3" w:rsidRPr="00E60257" w:rsidRDefault="009343D3" w:rsidP="00725C8B">
      <w:pPr>
        <w:pStyle w:val="Normalaftertitle"/>
        <w:rPr>
          <w:lang w:val="en-US"/>
        </w:rPr>
      </w:pPr>
      <w:r w:rsidRPr="00E60257">
        <w:rPr>
          <w:lang w:val="en-US"/>
        </w:rPr>
        <w:t>This Annex gives the required separation distances around the SRS earth stations such that the interferences from the aircraft stations meet the protection criterion of the SRS earth stations.</w:t>
      </w:r>
    </w:p>
    <w:p w:rsidR="009343D3" w:rsidRPr="00E60257" w:rsidRDefault="009343D3" w:rsidP="00725C8B">
      <w:pPr>
        <w:rPr>
          <w:lang w:val="en-US"/>
        </w:rPr>
      </w:pPr>
      <w:r w:rsidRPr="00E60257">
        <w:rPr>
          <w:lang w:val="en-US"/>
        </w:rPr>
        <w:t>The separation distances are derived using the IF-77 program recommended in Recommendation ITU</w:t>
      </w:r>
      <w:r w:rsidRPr="00E60257">
        <w:rPr>
          <w:lang w:val="en-US"/>
        </w:rPr>
        <w:noBreakHyphen/>
        <w:t>R P.528, and the SRS earth station protection level specified in Recommendation ITU</w:t>
      </w:r>
      <w:r w:rsidRPr="00E60257">
        <w:rPr>
          <w:lang w:val="en-US"/>
        </w:rPr>
        <w:noBreakHyphen/>
        <w:t xml:space="preserve">R SA.609. The SRS earth station protection is specified as a threshold spectral density of </w:t>
      </w:r>
      <w:r w:rsidR="00725C8B" w:rsidRPr="00725C8B">
        <w:rPr>
          <w:lang w:val="en-US"/>
        </w:rPr>
        <w:t>−</w:t>
      </w:r>
      <w:r w:rsidRPr="00E60257">
        <w:rPr>
          <w:lang w:val="en-US"/>
        </w:rPr>
        <w:t xml:space="preserve">216 dBW/Hz with 0.001% exceedence probability to support manned near-Earth SRS spacecraft, and 0.1% exceedence probability to support unmanned SRS spacecraft. </w:t>
      </w:r>
    </w:p>
    <w:p w:rsidR="009343D3" w:rsidRPr="00E60257" w:rsidRDefault="009343D3" w:rsidP="00725C8B">
      <w:pPr>
        <w:rPr>
          <w:lang w:val="en-US"/>
        </w:rPr>
      </w:pPr>
      <w:r w:rsidRPr="00E60257">
        <w:rPr>
          <w:lang w:val="en-US"/>
        </w:rPr>
        <w:t>Figure 1 below shows the required separation distance between SRS earth station supporting a manned mission and aircraft station as a function</w:t>
      </w:r>
      <w:r>
        <w:rPr>
          <w:lang w:val="en-US"/>
        </w:rPr>
        <w:t xml:space="preserve"> of the aircraft altitude for a</w:t>
      </w:r>
      <w:r w:rsidR="00725C8B">
        <w:rPr>
          <w:lang w:val="en-US"/>
        </w:rPr>
        <w:t xml:space="preserve"> −</w:t>
      </w:r>
      <w:r w:rsidRPr="00E60257">
        <w:rPr>
          <w:lang w:val="en-US"/>
        </w:rPr>
        <w:t xml:space="preserve">50 dBW/Hz aircraft transmit e.i.r.p. spectral density case. It shows that, in order to meet the protection criteria of the SRS earth station, the aircraft needs to be between 450 km and 880 km away from the SRS earth stations at Goldstone, Wallops, Madrid, Canberra, New Norcia, Perth, and Uchinoura, for aircraft altitudes between 4 km and 17 km. Note also that to protect the SRS earth stations, the required separation distances are about 200 to 300 km greater than the RF visibility limits given for </w:t>
      </w:r>
      <w:r w:rsidRPr="00E60257">
        <w:rPr>
          <w:i/>
          <w:iCs/>
          <w:lang w:val="en-US"/>
        </w:rPr>
        <w:t>p</w:t>
      </w:r>
      <w:r w:rsidRPr="00E60257">
        <w:rPr>
          <w:lang w:val="en-US"/>
        </w:rPr>
        <w:t> &lt; 1%.</w:t>
      </w:r>
    </w:p>
    <w:p w:rsidR="009343D3" w:rsidRPr="00E60257" w:rsidRDefault="009343D3" w:rsidP="009343D3">
      <w:pPr>
        <w:pStyle w:val="FigureNo"/>
        <w:rPr>
          <w:lang w:val="en-US"/>
        </w:rPr>
      </w:pPr>
      <w:r w:rsidRPr="00E60257">
        <w:rPr>
          <w:lang w:val="en-US"/>
        </w:rPr>
        <w:t>FIGURE 1</w:t>
      </w:r>
    </w:p>
    <w:p w:rsidR="009343D3" w:rsidRPr="00E60257" w:rsidRDefault="009343D3" w:rsidP="009343D3">
      <w:pPr>
        <w:pStyle w:val="Figuretitle"/>
        <w:rPr>
          <w:lang w:val="en-US"/>
        </w:rPr>
      </w:pPr>
      <w:r w:rsidRPr="00E60257">
        <w:rPr>
          <w:lang w:val="en-US"/>
        </w:rPr>
        <w:t>Required separation distances between SRS earth station (</w:t>
      </w:r>
      <w:r w:rsidRPr="00E60257">
        <w:rPr>
          <w:i/>
          <w:iCs/>
          <w:lang w:val="en-US"/>
        </w:rPr>
        <w:t>p</w:t>
      </w:r>
      <w:r w:rsidRPr="00E60257">
        <w:rPr>
          <w:lang w:val="en-US"/>
        </w:rPr>
        <w:t xml:space="preserve"> = 0.001%) and </w:t>
      </w:r>
      <w:r w:rsidR="00B53323">
        <w:rPr>
          <w:lang w:val="en-US"/>
        </w:rPr>
        <w:t xml:space="preserve">aircraft station </w:t>
      </w:r>
      <w:r w:rsidR="00B53323">
        <w:rPr>
          <w:lang w:val="en-US"/>
        </w:rPr>
        <w:br/>
        <w:t>transmitting −</w:t>
      </w:r>
      <w:r w:rsidRPr="00E60257">
        <w:rPr>
          <w:lang w:val="en-US"/>
        </w:rPr>
        <w:t>50 dBW/Hz e.i.r.p. vs aircraft altitude</w:t>
      </w:r>
    </w:p>
    <w:p w:rsidR="009343D3" w:rsidRPr="00E60257" w:rsidRDefault="00B53323" w:rsidP="009343D3">
      <w:pPr>
        <w:pStyle w:val="Figure"/>
        <w:rPr>
          <w:lang w:val="en-US"/>
        </w:rPr>
      </w:pPr>
      <w:r>
        <w:object w:dxaOrig="5547" w:dyaOrig="6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95pt;height:319.95pt" o:ole="">
            <v:imagedata r:id="rId12" o:title=""/>
          </v:shape>
          <o:OLEObject Type="Embed" ProgID="CorelDraw.Graphic.16" ShapeID="_x0000_i1025" DrawAspect="Content" ObjectID="_1500713470" r:id="rId13"/>
        </w:object>
      </w:r>
    </w:p>
    <w:p w:rsidR="009343D3" w:rsidRPr="00E60257" w:rsidRDefault="009343D3" w:rsidP="00B53323">
      <w:pPr>
        <w:rPr>
          <w:lang w:val="en-US"/>
        </w:rPr>
      </w:pPr>
      <w:r w:rsidRPr="00E60257">
        <w:rPr>
          <w:lang w:val="en-US"/>
        </w:rPr>
        <w:t xml:space="preserve">Table 1 below gives the required separation distances between SRS earth stations and mobile (aircraft) stations for aircraft altitude of 17 km and transmit e.i.r.p. spectral </w:t>
      </w:r>
      <w:r>
        <w:rPr>
          <w:lang w:val="en-US"/>
        </w:rPr>
        <w:t>density of</w:t>
      </w:r>
      <w:r w:rsidR="00B53323">
        <w:rPr>
          <w:lang w:val="en-US"/>
        </w:rPr>
        <w:t xml:space="preserve"> −</w:t>
      </w:r>
      <w:r w:rsidRPr="00E60257">
        <w:rPr>
          <w:lang w:val="en-US"/>
        </w:rPr>
        <w:t>50 dBW/Hz for exceedance probability of p</w:t>
      </w:r>
      <w:r>
        <w:rPr>
          <w:lang w:val="en-US"/>
        </w:rPr>
        <w:t> </w:t>
      </w:r>
      <w:r w:rsidRPr="00E60257">
        <w:rPr>
          <w:lang w:val="en-US"/>
        </w:rPr>
        <w:t>=</w:t>
      </w:r>
      <w:r>
        <w:rPr>
          <w:lang w:val="en-US"/>
        </w:rPr>
        <w:t> </w:t>
      </w:r>
      <w:r w:rsidRPr="00E60257">
        <w:rPr>
          <w:lang w:val="en-US"/>
        </w:rPr>
        <w:t>0.001%.</w:t>
      </w:r>
    </w:p>
    <w:p w:rsidR="009343D3" w:rsidRPr="00E60257" w:rsidRDefault="009343D3" w:rsidP="009343D3">
      <w:pPr>
        <w:pStyle w:val="TableNo"/>
        <w:rPr>
          <w:lang w:val="en-US"/>
        </w:rPr>
      </w:pPr>
      <w:r w:rsidRPr="00E60257">
        <w:rPr>
          <w:lang w:val="en-US"/>
        </w:rPr>
        <w:t>TABLE 1</w:t>
      </w:r>
    </w:p>
    <w:p w:rsidR="009343D3" w:rsidRPr="00E60257" w:rsidRDefault="009343D3" w:rsidP="00B53323">
      <w:pPr>
        <w:pStyle w:val="Tabletitle"/>
        <w:rPr>
          <w:lang w:val="en-US"/>
        </w:rPr>
      </w:pPr>
      <w:r w:rsidRPr="00E60257">
        <w:rPr>
          <w:bCs/>
          <w:lang w:val="en-US"/>
        </w:rPr>
        <w:t xml:space="preserve">Required separation distances </w:t>
      </w:r>
      <w:r w:rsidRPr="00E60257">
        <w:rPr>
          <w:lang w:val="en-US"/>
        </w:rPr>
        <w:t>for SRS earth stations supporting manned missions (</w:t>
      </w:r>
      <w:r w:rsidRPr="00E60257">
        <w:rPr>
          <w:i/>
          <w:iCs/>
          <w:lang w:val="en-US"/>
        </w:rPr>
        <w:t>p</w:t>
      </w:r>
      <w:r w:rsidRPr="00E60257">
        <w:rPr>
          <w:lang w:val="en-US"/>
        </w:rPr>
        <w:t xml:space="preserve"> = 0.001%) and aircraft station at 17 km altitude </w:t>
      </w:r>
      <w:r>
        <w:rPr>
          <w:lang w:val="en-US"/>
        </w:rPr>
        <w:br/>
      </w:r>
      <w:r w:rsidRPr="00E60257">
        <w:rPr>
          <w:lang w:val="en-US"/>
        </w:rPr>
        <w:t xml:space="preserve">transmitting at </w:t>
      </w:r>
      <w:r w:rsidR="00B53323">
        <w:rPr>
          <w:lang w:val="en-US"/>
        </w:rPr>
        <w:t>−</w:t>
      </w:r>
      <w:r w:rsidRPr="00E60257">
        <w:rPr>
          <w:lang w:val="en-US"/>
        </w:rPr>
        <w:t>50 dBW/Hz e.i.r.p. density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1"/>
        <w:gridCol w:w="3094"/>
      </w:tblGrid>
      <w:tr w:rsidR="009343D3" w:rsidRPr="00CD1CC5" w:rsidTr="00011E26">
        <w:trPr>
          <w:jc w:val="center"/>
        </w:trPr>
        <w:tc>
          <w:tcPr>
            <w:tcW w:w="3021" w:type="dxa"/>
            <w:vAlign w:val="center"/>
          </w:tcPr>
          <w:p w:rsidR="009343D3" w:rsidRPr="00E60257" w:rsidRDefault="009343D3" w:rsidP="00011E26">
            <w:pPr>
              <w:pStyle w:val="Tablehead"/>
              <w:rPr>
                <w:lang w:val="en-US"/>
              </w:rPr>
            </w:pPr>
            <w:r w:rsidRPr="00E60257">
              <w:rPr>
                <w:lang w:val="en-US"/>
              </w:rPr>
              <w:t>SRS earth station</w:t>
            </w:r>
            <w:r w:rsidRPr="00E60257">
              <w:rPr>
                <w:lang w:val="en-US"/>
              </w:rPr>
              <w:br/>
              <w:t>Site, Country</w:t>
            </w:r>
          </w:p>
        </w:tc>
        <w:tc>
          <w:tcPr>
            <w:tcW w:w="3094" w:type="dxa"/>
            <w:vAlign w:val="center"/>
          </w:tcPr>
          <w:p w:rsidR="009343D3" w:rsidRPr="00CD1CC5" w:rsidRDefault="009343D3" w:rsidP="00011E26">
            <w:pPr>
              <w:pStyle w:val="Tablehead"/>
            </w:pPr>
            <w:r w:rsidRPr="00CD1CC5">
              <w:t>Required separation distance</w:t>
            </w:r>
            <w:r w:rsidRPr="00CD1CC5">
              <w:br/>
              <w:t>(km)</w:t>
            </w:r>
          </w:p>
        </w:tc>
      </w:tr>
      <w:tr w:rsidR="009343D3" w:rsidRPr="00CD1CC5" w:rsidTr="00011E26">
        <w:trPr>
          <w:jc w:val="center"/>
        </w:trPr>
        <w:tc>
          <w:tcPr>
            <w:tcW w:w="3021" w:type="dxa"/>
            <w:vAlign w:val="bottom"/>
          </w:tcPr>
          <w:p w:rsidR="009343D3" w:rsidRPr="00CD1CC5" w:rsidRDefault="009343D3" w:rsidP="00011E26">
            <w:pPr>
              <w:pStyle w:val="Tabletext"/>
            </w:pPr>
            <w:r w:rsidRPr="00CD1CC5">
              <w:t>Goldstone, USA</w:t>
            </w:r>
          </w:p>
        </w:tc>
        <w:tc>
          <w:tcPr>
            <w:tcW w:w="3094" w:type="dxa"/>
            <w:vAlign w:val="bottom"/>
          </w:tcPr>
          <w:p w:rsidR="009343D3" w:rsidRPr="00CD1CC5" w:rsidRDefault="009343D3" w:rsidP="00011E26">
            <w:pPr>
              <w:pStyle w:val="Tabletext"/>
              <w:jc w:val="center"/>
            </w:pPr>
            <w:r>
              <w:t>817</w:t>
            </w:r>
          </w:p>
        </w:tc>
      </w:tr>
      <w:tr w:rsidR="009343D3" w:rsidRPr="00CD1CC5" w:rsidTr="00011E26">
        <w:trPr>
          <w:jc w:val="center"/>
        </w:trPr>
        <w:tc>
          <w:tcPr>
            <w:tcW w:w="3021" w:type="dxa"/>
            <w:vAlign w:val="bottom"/>
          </w:tcPr>
          <w:p w:rsidR="009343D3" w:rsidRPr="00CD1CC5" w:rsidRDefault="009343D3" w:rsidP="00011E26">
            <w:pPr>
              <w:pStyle w:val="Tabletext"/>
            </w:pPr>
            <w:r w:rsidRPr="00CD1CC5">
              <w:t>Wallops, USA</w:t>
            </w:r>
          </w:p>
        </w:tc>
        <w:tc>
          <w:tcPr>
            <w:tcW w:w="3094" w:type="dxa"/>
            <w:vAlign w:val="bottom"/>
          </w:tcPr>
          <w:p w:rsidR="009343D3" w:rsidRPr="00CD1CC5" w:rsidRDefault="009343D3" w:rsidP="00011E26">
            <w:pPr>
              <w:pStyle w:val="Tabletext"/>
              <w:jc w:val="center"/>
            </w:pPr>
            <w:r>
              <w:t>747</w:t>
            </w:r>
          </w:p>
        </w:tc>
      </w:tr>
      <w:tr w:rsidR="009343D3" w:rsidRPr="00CD1CC5" w:rsidTr="00011E26">
        <w:trPr>
          <w:jc w:val="center"/>
        </w:trPr>
        <w:tc>
          <w:tcPr>
            <w:tcW w:w="3021" w:type="dxa"/>
            <w:vAlign w:val="bottom"/>
          </w:tcPr>
          <w:p w:rsidR="009343D3" w:rsidRPr="00CD1CC5" w:rsidRDefault="009343D3" w:rsidP="00011E26">
            <w:pPr>
              <w:pStyle w:val="Tabletext"/>
            </w:pPr>
            <w:r w:rsidRPr="00CD1CC5">
              <w:t>Madrid, Spain</w:t>
            </w:r>
          </w:p>
        </w:tc>
        <w:tc>
          <w:tcPr>
            <w:tcW w:w="3094" w:type="dxa"/>
            <w:vAlign w:val="bottom"/>
          </w:tcPr>
          <w:p w:rsidR="009343D3" w:rsidRPr="00CD1CC5" w:rsidRDefault="009343D3" w:rsidP="00011E26">
            <w:pPr>
              <w:pStyle w:val="Tabletext"/>
              <w:jc w:val="center"/>
            </w:pPr>
            <w:r>
              <w:t>880</w:t>
            </w:r>
          </w:p>
        </w:tc>
      </w:tr>
      <w:tr w:rsidR="009343D3" w:rsidRPr="00CD1CC5" w:rsidTr="00011E26">
        <w:trPr>
          <w:jc w:val="center"/>
        </w:trPr>
        <w:tc>
          <w:tcPr>
            <w:tcW w:w="3021" w:type="dxa"/>
            <w:vAlign w:val="bottom"/>
          </w:tcPr>
          <w:p w:rsidR="009343D3" w:rsidRPr="00CD1CC5" w:rsidRDefault="009343D3" w:rsidP="00011E26">
            <w:pPr>
              <w:pStyle w:val="Tabletext"/>
            </w:pPr>
            <w:r w:rsidRPr="00CD1CC5">
              <w:t>Canberra, Australia</w:t>
            </w:r>
          </w:p>
        </w:tc>
        <w:tc>
          <w:tcPr>
            <w:tcW w:w="3094" w:type="dxa"/>
            <w:vAlign w:val="bottom"/>
          </w:tcPr>
          <w:p w:rsidR="009343D3" w:rsidRPr="00CD1CC5" w:rsidRDefault="009343D3" w:rsidP="00011E26">
            <w:pPr>
              <w:pStyle w:val="Tabletext"/>
              <w:jc w:val="center"/>
            </w:pPr>
            <w:r>
              <w:t>845</w:t>
            </w:r>
          </w:p>
        </w:tc>
      </w:tr>
      <w:tr w:rsidR="009343D3" w:rsidRPr="00CD1CC5" w:rsidTr="00011E26">
        <w:trPr>
          <w:jc w:val="center"/>
        </w:trPr>
        <w:tc>
          <w:tcPr>
            <w:tcW w:w="3021" w:type="dxa"/>
            <w:vAlign w:val="bottom"/>
          </w:tcPr>
          <w:p w:rsidR="009343D3" w:rsidRPr="00CD1CC5" w:rsidRDefault="009343D3" w:rsidP="00011E26">
            <w:pPr>
              <w:pStyle w:val="Tabletext"/>
            </w:pPr>
            <w:r w:rsidRPr="00CD1CC5">
              <w:t>New Norcia, Australia</w:t>
            </w:r>
          </w:p>
        </w:tc>
        <w:tc>
          <w:tcPr>
            <w:tcW w:w="3094" w:type="dxa"/>
            <w:vAlign w:val="bottom"/>
          </w:tcPr>
          <w:p w:rsidR="009343D3" w:rsidRPr="00CD1CC5" w:rsidRDefault="009343D3" w:rsidP="00011E26">
            <w:pPr>
              <w:pStyle w:val="Tabletext"/>
              <w:jc w:val="center"/>
            </w:pPr>
            <w:r>
              <w:t>774</w:t>
            </w:r>
          </w:p>
        </w:tc>
      </w:tr>
      <w:tr w:rsidR="009343D3" w:rsidRPr="00CD1CC5" w:rsidTr="00011E26">
        <w:trPr>
          <w:jc w:val="center"/>
        </w:trPr>
        <w:tc>
          <w:tcPr>
            <w:tcW w:w="3021" w:type="dxa"/>
            <w:vAlign w:val="bottom"/>
          </w:tcPr>
          <w:p w:rsidR="009343D3" w:rsidRPr="00CD1CC5" w:rsidRDefault="009343D3" w:rsidP="00011E26">
            <w:pPr>
              <w:pStyle w:val="Tabletext"/>
            </w:pPr>
            <w:r w:rsidRPr="00CD1CC5">
              <w:t>Perth, Australia</w:t>
            </w:r>
          </w:p>
        </w:tc>
        <w:tc>
          <w:tcPr>
            <w:tcW w:w="3094" w:type="dxa"/>
            <w:vAlign w:val="bottom"/>
          </w:tcPr>
          <w:p w:rsidR="009343D3" w:rsidRPr="00CD1CC5" w:rsidRDefault="009343D3" w:rsidP="00011E26">
            <w:pPr>
              <w:pStyle w:val="Tabletext"/>
              <w:jc w:val="center"/>
            </w:pPr>
            <w:r>
              <w:t>698</w:t>
            </w:r>
          </w:p>
        </w:tc>
      </w:tr>
      <w:tr w:rsidR="009343D3" w:rsidRPr="00CD1CC5" w:rsidTr="00011E26">
        <w:trPr>
          <w:jc w:val="center"/>
        </w:trPr>
        <w:tc>
          <w:tcPr>
            <w:tcW w:w="3021" w:type="dxa"/>
            <w:vAlign w:val="bottom"/>
          </w:tcPr>
          <w:p w:rsidR="009343D3" w:rsidRPr="00CD1CC5" w:rsidRDefault="009343D3" w:rsidP="00011E26">
            <w:pPr>
              <w:pStyle w:val="Tabletext"/>
            </w:pPr>
            <w:r w:rsidRPr="00CD1CC5">
              <w:t>Uchinoura, Japan</w:t>
            </w:r>
          </w:p>
        </w:tc>
        <w:tc>
          <w:tcPr>
            <w:tcW w:w="3094" w:type="dxa"/>
            <w:vAlign w:val="bottom"/>
          </w:tcPr>
          <w:p w:rsidR="009343D3" w:rsidRPr="00CD1CC5" w:rsidRDefault="009343D3" w:rsidP="00011E26">
            <w:pPr>
              <w:pStyle w:val="Tabletext"/>
              <w:jc w:val="center"/>
            </w:pPr>
            <w:r>
              <w:t>771</w:t>
            </w:r>
          </w:p>
        </w:tc>
      </w:tr>
    </w:tbl>
    <w:p w:rsidR="009343D3" w:rsidRPr="00CD1CC5" w:rsidRDefault="009343D3" w:rsidP="009343D3">
      <w:pPr>
        <w:pStyle w:val="Tablefin"/>
      </w:pPr>
    </w:p>
    <w:p w:rsidR="009343D3" w:rsidRPr="00E60257" w:rsidRDefault="009343D3" w:rsidP="00B53323">
      <w:pPr>
        <w:rPr>
          <w:lang w:val="en-US"/>
        </w:rPr>
      </w:pPr>
      <w:r w:rsidRPr="00E60257">
        <w:rPr>
          <w:lang w:val="en-US"/>
        </w:rPr>
        <w:t>Figure 2 below shows the required separation distances between SRS earth stations, supporting an unmanned SRS mission, and aircraft station as a function o</w:t>
      </w:r>
      <w:r>
        <w:rPr>
          <w:lang w:val="en-US"/>
        </w:rPr>
        <w:t>f the aircraft altitude for the</w:t>
      </w:r>
      <w:r w:rsidR="00B53323">
        <w:rPr>
          <w:lang w:val="en-US"/>
        </w:rPr>
        <w:t xml:space="preserve"> −</w:t>
      </w:r>
      <w:r w:rsidRPr="00E60257">
        <w:rPr>
          <w:lang w:val="en-US"/>
        </w:rPr>
        <w:t xml:space="preserve">50 dBW/Hz aircraft transmit e.i.r.p. density case. It shows that, in order to meet the protection criteria of the SRS earth station, the aircraft needs to be between 450 km and 825 km away from the SRS earth stations at Goldstone, Wallops, Madrid, Canberra, and Uchinoura, for aircraft altitudes </w:t>
      </w:r>
      <w:r>
        <w:rPr>
          <w:lang w:val="en-US"/>
        </w:rPr>
        <w:t>between 4 km and 17 </w:t>
      </w:r>
      <w:r w:rsidRPr="00E60257">
        <w:rPr>
          <w:lang w:val="en-US"/>
        </w:rPr>
        <w:t xml:space="preserve">km. </w:t>
      </w:r>
    </w:p>
    <w:p w:rsidR="009343D3" w:rsidRPr="00E60257" w:rsidRDefault="009343D3" w:rsidP="009343D3">
      <w:pPr>
        <w:rPr>
          <w:lang w:val="en-US"/>
        </w:rPr>
      </w:pPr>
      <w:r w:rsidRPr="00E60257">
        <w:rPr>
          <w:lang w:val="en-US"/>
        </w:rPr>
        <w:t xml:space="preserve">Note that, again, to protect the SRS earth stations, the required separation distances are greater than the RF visibility limits given for </w:t>
      </w:r>
      <w:r w:rsidRPr="00E60257">
        <w:rPr>
          <w:i/>
          <w:iCs/>
          <w:lang w:val="en-US"/>
        </w:rPr>
        <w:t>p</w:t>
      </w:r>
      <w:r w:rsidRPr="00E60257">
        <w:rPr>
          <w:lang w:val="en-US"/>
        </w:rPr>
        <w:t> &lt; 1%.</w:t>
      </w:r>
    </w:p>
    <w:p w:rsidR="009343D3" w:rsidRPr="00E60257" w:rsidRDefault="009343D3" w:rsidP="009343D3">
      <w:pPr>
        <w:pStyle w:val="FigureNo"/>
        <w:rPr>
          <w:lang w:val="en-US"/>
        </w:rPr>
      </w:pPr>
      <w:r w:rsidRPr="00E60257">
        <w:rPr>
          <w:lang w:val="en-US"/>
        </w:rPr>
        <w:t>FIGURE 2</w:t>
      </w:r>
    </w:p>
    <w:p w:rsidR="009343D3" w:rsidRPr="00E60257" w:rsidRDefault="009343D3" w:rsidP="00B53323">
      <w:pPr>
        <w:pStyle w:val="Figuretitle"/>
        <w:rPr>
          <w:lang w:val="en-US"/>
        </w:rPr>
      </w:pPr>
      <w:r w:rsidRPr="00E60257">
        <w:rPr>
          <w:lang w:val="en-US"/>
        </w:rPr>
        <w:t>Required separation distances between SRS earth station (</w:t>
      </w:r>
      <w:r w:rsidRPr="00E60257">
        <w:rPr>
          <w:i/>
          <w:iCs/>
          <w:lang w:val="en-US"/>
        </w:rPr>
        <w:t>p</w:t>
      </w:r>
      <w:r>
        <w:rPr>
          <w:lang w:val="en-US"/>
        </w:rPr>
        <w:t> = </w:t>
      </w:r>
      <w:r w:rsidRPr="00E60257">
        <w:rPr>
          <w:lang w:val="en-US"/>
        </w:rPr>
        <w:t>0.1%) and aircraft station</w:t>
      </w:r>
      <w:r w:rsidRPr="00E60257">
        <w:rPr>
          <w:lang w:val="en-US"/>
        </w:rPr>
        <w:br/>
        <w:t xml:space="preserve">transmitting </w:t>
      </w:r>
      <w:r w:rsidR="00B53323">
        <w:rPr>
          <w:lang w:val="en-US"/>
        </w:rPr>
        <w:t>−</w:t>
      </w:r>
      <w:r w:rsidRPr="00E60257">
        <w:rPr>
          <w:lang w:val="en-US"/>
        </w:rPr>
        <w:t>50 dBW/Hz e.i.r.p. vs aircraft altitude</w:t>
      </w:r>
    </w:p>
    <w:p w:rsidR="009343D3" w:rsidRPr="00B53323" w:rsidRDefault="00B53323" w:rsidP="009343D3">
      <w:pPr>
        <w:pStyle w:val="Figure"/>
        <w:rPr>
          <w:lang w:val="en-US"/>
        </w:rPr>
      </w:pPr>
      <w:r>
        <w:object w:dxaOrig="5547" w:dyaOrig="5956">
          <v:shape id="_x0000_i1026" type="#_x0000_t75" style="width:276.95pt;height:297.85pt" o:ole="">
            <v:imagedata r:id="rId14" o:title=""/>
          </v:shape>
          <o:OLEObject Type="Embed" ProgID="CorelDraw.Graphic.16" ShapeID="_x0000_i1026" DrawAspect="Content" ObjectID="_1500713471" r:id="rId15"/>
        </w:object>
      </w:r>
    </w:p>
    <w:p w:rsidR="009343D3" w:rsidRPr="00E60257" w:rsidRDefault="009343D3" w:rsidP="00B53323">
      <w:pPr>
        <w:keepLines/>
        <w:rPr>
          <w:lang w:val="en-US"/>
        </w:rPr>
      </w:pPr>
      <w:r w:rsidRPr="00E60257">
        <w:rPr>
          <w:lang w:val="en-US"/>
        </w:rPr>
        <w:t>Table 2 below shows the required separation distances between SRS earth stations and mobile (aircraft) stations for aircraft altitude of 17</w:t>
      </w:r>
      <w:r>
        <w:rPr>
          <w:lang w:val="en-US"/>
        </w:rPr>
        <w:t> </w:t>
      </w:r>
      <w:r w:rsidRPr="00E60257">
        <w:rPr>
          <w:lang w:val="en-US"/>
        </w:rPr>
        <w:t>km and transmit</w:t>
      </w:r>
      <w:r>
        <w:rPr>
          <w:lang w:val="en-US"/>
        </w:rPr>
        <w:t xml:space="preserve"> e.i.r.p. spectral density of</w:t>
      </w:r>
      <w:r w:rsidR="00B53323">
        <w:rPr>
          <w:lang w:val="en-US"/>
        </w:rPr>
        <w:t xml:space="preserve"> −</w:t>
      </w:r>
      <w:r w:rsidRPr="00E60257">
        <w:rPr>
          <w:lang w:val="en-US"/>
        </w:rPr>
        <w:t>50 dBW/Hz towards the horizon for exceedance probability of p</w:t>
      </w:r>
      <w:r>
        <w:rPr>
          <w:lang w:val="en-US"/>
        </w:rPr>
        <w:t> </w:t>
      </w:r>
      <w:r w:rsidRPr="00E60257">
        <w:rPr>
          <w:lang w:val="en-US"/>
        </w:rPr>
        <w:t>=</w:t>
      </w:r>
      <w:r>
        <w:rPr>
          <w:lang w:val="en-US"/>
        </w:rPr>
        <w:t> </w:t>
      </w:r>
      <w:r w:rsidRPr="00E60257">
        <w:rPr>
          <w:lang w:val="en-US"/>
        </w:rPr>
        <w:t>0.1%.</w:t>
      </w:r>
    </w:p>
    <w:p w:rsidR="009343D3" w:rsidRPr="00E60257" w:rsidRDefault="009343D3" w:rsidP="009343D3">
      <w:pPr>
        <w:pStyle w:val="TableNo"/>
        <w:rPr>
          <w:lang w:val="en-US"/>
        </w:rPr>
      </w:pPr>
      <w:r w:rsidRPr="00E60257">
        <w:rPr>
          <w:lang w:val="en-US"/>
        </w:rPr>
        <w:t>TABLE 2</w:t>
      </w:r>
    </w:p>
    <w:p w:rsidR="009343D3" w:rsidRPr="00E60257" w:rsidRDefault="009343D3" w:rsidP="00B53323">
      <w:pPr>
        <w:pStyle w:val="Tabletitle"/>
        <w:rPr>
          <w:lang w:val="en-US"/>
        </w:rPr>
      </w:pPr>
      <w:r w:rsidRPr="00E60257">
        <w:rPr>
          <w:lang w:val="en-US"/>
        </w:rPr>
        <w:t>Required separation distances for SRS earth statio</w:t>
      </w:r>
      <w:r>
        <w:rPr>
          <w:lang w:val="en-US"/>
        </w:rPr>
        <w:t>ns supporting unmanned missions</w:t>
      </w:r>
      <w:r>
        <w:rPr>
          <w:lang w:val="en-US"/>
        </w:rPr>
        <w:br/>
      </w:r>
      <w:r w:rsidRPr="00E60257">
        <w:rPr>
          <w:lang w:val="en-US"/>
        </w:rPr>
        <w:t>(</w:t>
      </w:r>
      <w:r w:rsidRPr="00E60257">
        <w:rPr>
          <w:i/>
          <w:iCs/>
          <w:lang w:val="en-US"/>
        </w:rPr>
        <w:t>p</w:t>
      </w:r>
      <w:r>
        <w:rPr>
          <w:i/>
          <w:iCs/>
          <w:lang w:val="en-US"/>
        </w:rPr>
        <w:t> </w:t>
      </w:r>
      <w:r>
        <w:rPr>
          <w:lang w:val="en-US"/>
        </w:rPr>
        <w:t>= </w:t>
      </w:r>
      <w:r w:rsidRPr="00E60257">
        <w:rPr>
          <w:lang w:val="en-US"/>
        </w:rPr>
        <w:t>0.1%) and aircraft station at 17</w:t>
      </w:r>
      <w:r>
        <w:rPr>
          <w:lang w:val="en-US"/>
        </w:rPr>
        <w:t xml:space="preserve"> km altitude transmitting at</w:t>
      </w:r>
      <w:r w:rsidR="00B53323">
        <w:rPr>
          <w:lang w:val="en-US"/>
        </w:rPr>
        <w:t xml:space="preserve"> −</w:t>
      </w:r>
      <w:r w:rsidRPr="00E60257">
        <w:rPr>
          <w:lang w:val="en-US"/>
        </w:rPr>
        <w:t>50 dBW/Hz e.i.r.p. density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0"/>
        <w:gridCol w:w="3165"/>
      </w:tblGrid>
      <w:tr w:rsidR="009343D3" w:rsidRPr="00441B93" w:rsidTr="00011E26">
        <w:trPr>
          <w:jc w:val="center"/>
        </w:trPr>
        <w:tc>
          <w:tcPr>
            <w:tcW w:w="2230" w:type="dxa"/>
            <w:vAlign w:val="center"/>
          </w:tcPr>
          <w:p w:rsidR="009343D3" w:rsidRPr="00E60257" w:rsidRDefault="009343D3" w:rsidP="00011E26">
            <w:pPr>
              <w:pStyle w:val="Tablehead"/>
              <w:rPr>
                <w:lang w:val="en-US"/>
              </w:rPr>
            </w:pPr>
            <w:r w:rsidRPr="00E60257">
              <w:rPr>
                <w:lang w:val="en-US"/>
              </w:rPr>
              <w:t>SRS earth station</w:t>
            </w:r>
            <w:r w:rsidRPr="00E60257">
              <w:rPr>
                <w:lang w:val="en-US"/>
              </w:rPr>
              <w:br/>
              <w:t>Site, Country</w:t>
            </w:r>
          </w:p>
        </w:tc>
        <w:tc>
          <w:tcPr>
            <w:tcW w:w="3165" w:type="dxa"/>
            <w:vAlign w:val="center"/>
          </w:tcPr>
          <w:p w:rsidR="009343D3" w:rsidRPr="00441B93" w:rsidRDefault="009343D3" w:rsidP="00011E26">
            <w:pPr>
              <w:pStyle w:val="Tablehead"/>
              <w:rPr>
                <w:lang w:val="en-US"/>
              </w:rPr>
            </w:pPr>
            <w:r w:rsidRPr="00441B93">
              <w:rPr>
                <w:lang w:val="en-US"/>
              </w:rPr>
              <w:t>Required separation distance</w:t>
            </w:r>
            <w:r w:rsidRPr="00441B93">
              <w:rPr>
                <w:lang w:val="en-US"/>
              </w:rPr>
              <w:br/>
              <w:t>(km)</w:t>
            </w:r>
          </w:p>
        </w:tc>
      </w:tr>
      <w:tr w:rsidR="009343D3" w:rsidRPr="00441B93" w:rsidTr="00011E26">
        <w:trPr>
          <w:jc w:val="center"/>
        </w:trPr>
        <w:tc>
          <w:tcPr>
            <w:tcW w:w="2230" w:type="dxa"/>
            <w:vAlign w:val="bottom"/>
          </w:tcPr>
          <w:p w:rsidR="009343D3" w:rsidRPr="00441B93" w:rsidRDefault="009343D3" w:rsidP="00011E26">
            <w:pPr>
              <w:pStyle w:val="Tabletext"/>
              <w:rPr>
                <w:lang w:val="en-US"/>
              </w:rPr>
            </w:pPr>
            <w:r w:rsidRPr="00441B93">
              <w:rPr>
                <w:lang w:val="en-US"/>
              </w:rPr>
              <w:t>Goldstone, USA</w:t>
            </w:r>
          </w:p>
        </w:tc>
        <w:tc>
          <w:tcPr>
            <w:tcW w:w="3165" w:type="dxa"/>
            <w:vAlign w:val="bottom"/>
          </w:tcPr>
          <w:p w:rsidR="009343D3" w:rsidRPr="00441B93" w:rsidRDefault="009343D3" w:rsidP="00011E26">
            <w:pPr>
              <w:pStyle w:val="Tabletext"/>
              <w:jc w:val="center"/>
              <w:rPr>
                <w:lang w:val="en-US"/>
              </w:rPr>
            </w:pPr>
            <w:r w:rsidRPr="00441B93">
              <w:rPr>
                <w:lang w:val="en-US"/>
              </w:rPr>
              <w:t>763</w:t>
            </w:r>
          </w:p>
        </w:tc>
      </w:tr>
      <w:tr w:rsidR="009343D3" w:rsidRPr="00441B93" w:rsidTr="00011E26">
        <w:trPr>
          <w:jc w:val="center"/>
        </w:trPr>
        <w:tc>
          <w:tcPr>
            <w:tcW w:w="2230" w:type="dxa"/>
            <w:vAlign w:val="bottom"/>
          </w:tcPr>
          <w:p w:rsidR="009343D3" w:rsidRPr="00441B93" w:rsidRDefault="009343D3" w:rsidP="00011E26">
            <w:pPr>
              <w:pStyle w:val="Tabletext"/>
              <w:rPr>
                <w:lang w:val="en-US"/>
              </w:rPr>
            </w:pPr>
            <w:r w:rsidRPr="00441B93">
              <w:rPr>
                <w:lang w:val="en-US"/>
              </w:rPr>
              <w:t>Wallops, USA</w:t>
            </w:r>
          </w:p>
        </w:tc>
        <w:tc>
          <w:tcPr>
            <w:tcW w:w="3165" w:type="dxa"/>
            <w:vAlign w:val="bottom"/>
          </w:tcPr>
          <w:p w:rsidR="009343D3" w:rsidRPr="00441B93" w:rsidRDefault="009343D3" w:rsidP="00011E26">
            <w:pPr>
              <w:pStyle w:val="Tabletext"/>
              <w:jc w:val="center"/>
              <w:rPr>
                <w:lang w:val="en-US"/>
              </w:rPr>
            </w:pPr>
            <w:r w:rsidRPr="00441B93">
              <w:rPr>
                <w:lang w:val="en-US"/>
              </w:rPr>
              <w:t>696</w:t>
            </w:r>
          </w:p>
        </w:tc>
      </w:tr>
      <w:tr w:rsidR="009343D3" w:rsidRPr="00441B93" w:rsidTr="00011E26">
        <w:trPr>
          <w:jc w:val="center"/>
        </w:trPr>
        <w:tc>
          <w:tcPr>
            <w:tcW w:w="2230" w:type="dxa"/>
            <w:vAlign w:val="bottom"/>
          </w:tcPr>
          <w:p w:rsidR="009343D3" w:rsidRPr="00441B93" w:rsidRDefault="009343D3" w:rsidP="00011E26">
            <w:pPr>
              <w:pStyle w:val="Tabletext"/>
              <w:rPr>
                <w:lang w:val="en-US"/>
              </w:rPr>
            </w:pPr>
            <w:r w:rsidRPr="00441B93">
              <w:rPr>
                <w:lang w:val="en-US"/>
              </w:rPr>
              <w:t>Madrid, Spain</w:t>
            </w:r>
          </w:p>
        </w:tc>
        <w:tc>
          <w:tcPr>
            <w:tcW w:w="3165" w:type="dxa"/>
            <w:vAlign w:val="bottom"/>
          </w:tcPr>
          <w:p w:rsidR="009343D3" w:rsidRPr="00441B93" w:rsidRDefault="009343D3" w:rsidP="00011E26">
            <w:pPr>
              <w:pStyle w:val="Tabletext"/>
              <w:jc w:val="center"/>
              <w:rPr>
                <w:lang w:val="en-US"/>
              </w:rPr>
            </w:pPr>
            <w:r w:rsidRPr="00441B93">
              <w:rPr>
                <w:lang w:val="en-US"/>
              </w:rPr>
              <w:t>825</w:t>
            </w:r>
          </w:p>
        </w:tc>
      </w:tr>
      <w:tr w:rsidR="009343D3" w:rsidRPr="00CD1CC5" w:rsidTr="00011E26">
        <w:trPr>
          <w:jc w:val="center"/>
        </w:trPr>
        <w:tc>
          <w:tcPr>
            <w:tcW w:w="2230" w:type="dxa"/>
            <w:vAlign w:val="bottom"/>
          </w:tcPr>
          <w:p w:rsidR="009343D3" w:rsidRPr="00CD1CC5" w:rsidRDefault="009343D3" w:rsidP="00011E26">
            <w:pPr>
              <w:pStyle w:val="Tabletext"/>
            </w:pPr>
            <w:r w:rsidRPr="00441B93">
              <w:rPr>
                <w:lang w:val="en-US"/>
              </w:rPr>
              <w:t>Can</w:t>
            </w:r>
            <w:r w:rsidRPr="00CD1CC5">
              <w:t>berra, Australia</w:t>
            </w:r>
          </w:p>
        </w:tc>
        <w:tc>
          <w:tcPr>
            <w:tcW w:w="3165" w:type="dxa"/>
            <w:vAlign w:val="bottom"/>
          </w:tcPr>
          <w:p w:rsidR="009343D3" w:rsidRPr="00CD1CC5" w:rsidRDefault="009343D3" w:rsidP="00011E26">
            <w:pPr>
              <w:pStyle w:val="Tabletext"/>
              <w:jc w:val="center"/>
            </w:pPr>
            <w:r>
              <w:t>789</w:t>
            </w:r>
          </w:p>
        </w:tc>
      </w:tr>
      <w:tr w:rsidR="009343D3" w:rsidRPr="00CD1CC5" w:rsidTr="00011E26">
        <w:trPr>
          <w:jc w:val="center"/>
        </w:trPr>
        <w:tc>
          <w:tcPr>
            <w:tcW w:w="2230" w:type="dxa"/>
            <w:vAlign w:val="bottom"/>
          </w:tcPr>
          <w:p w:rsidR="009343D3" w:rsidRPr="00CD1CC5" w:rsidRDefault="009343D3" w:rsidP="00011E26">
            <w:pPr>
              <w:pStyle w:val="Tabletext"/>
            </w:pPr>
            <w:r w:rsidRPr="00CD1CC5">
              <w:t>Uchinoura, Japan</w:t>
            </w:r>
          </w:p>
        </w:tc>
        <w:tc>
          <w:tcPr>
            <w:tcW w:w="3165" w:type="dxa"/>
            <w:vAlign w:val="bottom"/>
          </w:tcPr>
          <w:p w:rsidR="009343D3" w:rsidRPr="00CD1CC5" w:rsidRDefault="009343D3" w:rsidP="00011E26">
            <w:pPr>
              <w:pStyle w:val="Tabletext"/>
              <w:jc w:val="center"/>
            </w:pPr>
            <w:r>
              <w:t>731</w:t>
            </w:r>
          </w:p>
        </w:tc>
      </w:tr>
    </w:tbl>
    <w:p w:rsidR="009343D3" w:rsidRPr="00CD1CC5" w:rsidRDefault="009343D3" w:rsidP="009343D3">
      <w:pPr>
        <w:pStyle w:val="Tablefin"/>
      </w:pPr>
    </w:p>
    <w:p w:rsidR="009343D3" w:rsidRPr="00E60257" w:rsidRDefault="009343D3" w:rsidP="009343D3">
      <w:pPr>
        <w:rPr>
          <w:lang w:val="en-US"/>
        </w:rPr>
      </w:pPr>
      <w:r w:rsidRPr="00E60257">
        <w:rPr>
          <w:lang w:val="en-US"/>
        </w:rPr>
        <w:t>Note that these distances for SRS earth stations supporting unmanned missions (</w:t>
      </w:r>
      <w:r w:rsidRPr="00E60257">
        <w:rPr>
          <w:i/>
          <w:iCs/>
          <w:lang w:val="en-US"/>
        </w:rPr>
        <w:t>p</w:t>
      </w:r>
      <w:r>
        <w:rPr>
          <w:i/>
          <w:iCs/>
          <w:lang w:val="en-US"/>
        </w:rPr>
        <w:t> </w:t>
      </w:r>
      <w:r w:rsidRPr="00E60257">
        <w:rPr>
          <w:i/>
          <w:iCs/>
          <w:lang w:val="en-US"/>
        </w:rPr>
        <w:t> </w:t>
      </w:r>
      <w:r w:rsidRPr="00E60257">
        <w:rPr>
          <w:lang w:val="en-US"/>
        </w:rPr>
        <w:t>= </w:t>
      </w:r>
      <w:r>
        <w:rPr>
          <w:lang w:val="en-US"/>
        </w:rPr>
        <w:t> </w:t>
      </w:r>
      <w:r w:rsidRPr="00E60257">
        <w:rPr>
          <w:lang w:val="en-US"/>
        </w:rPr>
        <w:t>0.1%) are about 50 km less than the distances given for SRS earth stations supporting manned missions (</w:t>
      </w:r>
      <w:r w:rsidRPr="00E60257">
        <w:rPr>
          <w:i/>
          <w:iCs/>
          <w:lang w:val="en-US"/>
        </w:rPr>
        <w:t> p </w:t>
      </w:r>
      <w:r>
        <w:rPr>
          <w:i/>
          <w:iCs/>
          <w:lang w:val="en-US"/>
        </w:rPr>
        <w:t> </w:t>
      </w:r>
      <w:r w:rsidRPr="00E60257">
        <w:rPr>
          <w:lang w:val="en-US"/>
        </w:rPr>
        <w:t>=</w:t>
      </w:r>
      <w:r>
        <w:rPr>
          <w:lang w:val="en-US"/>
        </w:rPr>
        <w:t> </w:t>
      </w:r>
      <w:r w:rsidRPr="00E60257">
        <w:rPr>
          <w:lang w:val="en-US"/>
        </w:rPr>
        <w:t> 0.001%).</w:t>
      </w:r>
    </w:p>
    <w:p w:rsidR="009343D3" w:rsidRDefault="009343D3" w:rsidP="00B53323">
      <w:pPr>
        <w:keepNext/>
        <w:keepLines/>
        <w:rPr>
          <w:lang w:val="en-US"/>
        </w:rPr>
      </w:pPr>
      <w:r w:rsidRPr="00E60257">
        <w:rPr>
          <w:lang w:val="en-US"/>
        </w:rPr>
        <w:t>In conclusion, in order to meet the SRS earth station protection criterion for manned and unmanned SRS mission, separation distances greater than 880 km are required between the SRS earth stations and the aircraft stations.</w:t>
      </w:r>
    </w:p>
    <w:p w:rsidR="00B53323" w:rsidRDefault="00B53323" w:rsidP="00B53323">
      <w:pPr>
        <w:keepNext/>
        <w:keepLines/>
        <w:rPr>
          <w:lang w:val="en-US"/>
        </w:rPr>
      </w:pPr>
    </w:p>
    <w:p w:rsidR="00B53323" w:rsidRPr="00E60257" w:rsidRDefault="00B53323" w:rsidP="00B53323">
      <w:pPr>
        <w:keepNext/>
        <w:keepLines/>
        <w:rPr>
          <w:lang w:val="en-US"/>
        </w:rPr>
      </w:pPr>
    </w:p>
    <w:p w:rsidR="009343D3" w:rsidRPr="009343D3" w:rsidRDefault="009343D3" w:rsidP="00B53323">
      <w:pPr>
        <w:pStyle w:val="Line"/>
        <w:keepNext/>
        <w:keepLines/>
      </w:pPr>
    </w:p>
    <w:sectPr w:rsidR="009343D3" w:rsidRPr="009343D3" w:rsidSect="009343D3">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3D3" w:rsidRDefault="009343D3">
      <w:r>
        <w:separator/>
      </w:r>
    </w:p>
  </w:endnote>
  <w:endnote w:type="continuationSeparator" w:id="0">
    <w:p w:rsidR="009343D3" w:rsidRDefault="00934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3D3" w:rsidRDefault="009343D3">
      <w:r>
        <w:separator/>
      </w:r>
    </w:p>
  </w:footnote>
  <w:footnote w:type="continuationSeparator" w:id="0">
    <w:p w:rsidR="009343D3" w:rsidRDefault="009343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3D3" w:rsidRDefault="009343D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3D3" w:rsidRDefault="009343D3" w:rsidP="00B033C8">
    <w:pPr>
      <w:pStyle w:val="Header"/>
      <w:ind w:right="360" w:firstLine="360"/>
    </w:pPr>
    <w:r>
      <w:rPr>
        <w:noProof/>
        <w:lang w:val="en-US" w:eastAsia="zh-CN"/>
      </w:rPr>
      <w:drawing>
        <wp:anchor distT="0" distB="0" distL="114300" distR="114300" simplePos="0" relativeHeight="251660288" behindDoc="0" locked="0" layoutInCell="1" allowOverlap="1" wp14:anchorId="58123566" wp14:editId="4D977607">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4697BA91" wp14:editId="45DD263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3D3" w:rsidRPr="009343D3" w:rsidRDefault="009343D3">
    <w:pPr>
      <w:pStyle w:val="Header"/>
      <w:jc w:val="left"/>
      <w:rPr>
        <w:lang w:val="fr-CH"/>
      </w:rPr>
    </w:pPr>
    <w:r>
      <w:rPr>
        <w:rStyle w:val="PageNumber"/>
        <w:b/>
        <w:bCs/>
      </w:rPr>
      <w:fldChar w:fldCharType="begin"/>
    </w:r>
    <w:r w:rsidRPr="009343D3">
      <w:rPr>
        <w:rStyle w:val="PageNumber"/>
        <w:b/>
        <w:bCs/>
        <w:lang w:val="fr-CH"/>
      </w:rPr>
      <w:instrText xml:space="preserve"> PAGE </w:instrText>
    </w:r>
    <w:r>
      <w:rPr>
        <w:rStyle w:val="PageNumber"/>
        <w:b/>
        <w:bCs/>
      </w:rPr>
      <w:fldChar w:fldCharType="separate"/>
    </w:r>
    <w:r w:rsidR="00944C08">
      <w:rPr>
        <w:rStyle w:val="PageNumber"/>
        <w:b/>
        <w:bCs/>
        <w:noProof/>
        <w:lang w:val="fr-CH"/>
      </w:rPr>
      <w:t>ii</w:t>
    </w:r>
    <w:r>
      <w:rPr>
        <w:rStyle w:val="PageNumber"/>
        <w:b/>
        <w:bCs/>
      </w:rPr>
      <w:fldChar w:fldCharType="end"/>
    </w:r>
    <w:r w:rsidRPr="009343D3">
      <w:rPr>
        <w:lang w:val="fr-CH"/>
      </w:rPr>
      <w:tab/>
    </w:r>
    <w:fldSimple w:instr=" DOCPROPERTY &quot;Header&quot; \* MERGEFORMAT ">
      <w:r w:rsidR="00944C08" w:rsidRPr="00944C08">
        <w:rPr>
          <w:b/>
          <w:bCs/>
          <w:lang w:val="fr-CH"/>
        </w:rPr>
        <w:t xml:space="preserve">Rec. </w:t>
      </w:r>
    </w:fldSimple>
    <w:r>
      <w:rPr>
        <w:b/>
        <w:bCs/>
      </w:rPr>
      <w:t xml:space="preserve"> </w:t>
    </w:r>
    <w:r>
      <w:rPr>
        <w:b/>
        <w:bCs/>
      </w:rPr>
      <w:fldChar w:fldCharType="begin"/>
    </w:r>
    <w:r w:rsidRPr="009343D3">
      <w:rPr>
        <w:b/>
        <w:bCs/>
        <w:lang w:val="fr-CH"/>
      </w:rPr>
      <w:instrText>styleref href</w:instrText>
    </w:r>
    <w:r>
      <w:rPr>
        <w:b/>
        <w:bCs/>
      </w:rPr>
      <w:fldChar w:fldCharType="separate"/>
    </w:r>
    <w:r w:rsidR="00944C08">
      <w:rPr>
        <w:b/>
        <w:bCs/>
        <w:noProof/>
      </w:rPr>
      <w:t>ITU-R  SA.2078-0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3D3" w:rsidRDefault="009343D3">
    <w:pPr>
      <w:pStyle w:val="Header"/>
    </w:pPr>
    <w:r>
      <w:tab/>
    </w:r>
    <w:fldSimple w:instr=" DOCPROPERTY &quot;Header&quot; \* MERGEFORMAT ">
      <w:r w:rsidR="00944C08" w:rsidRPr="00944C0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44C08">
      <w:rPr>
        <w:b/>
        <w:bCs/>
        <w:noProof/>
      </w:rPr>
      <w:t>ITU-R  SA.2078-0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44C08">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44C08" w:rsidRPr="00944C0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44C08">
      <w:rPr>
        <w:b/>
        <w:bCs/>
        <w:noProof/>
      </w:rPr>
      <w:t>ITU-R  SA.2078-0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944C08" w:rsidRPr="00944C0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44C08">
      <w:rPr>
        <w:b/>
        <w:bCs/>
        <w:noProof/>
      </w:rPr>
      <w:t>ITU-R  SA.2078-0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44C08">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3D3"/>
    <w:rsid w:val="00196BA7"/>
    <w:rsid w:val="00213C27"/>
    <w:rsid w:val="00217EBF"/>
    <w:rsid w:val="00242AEE"/>
    <w:rsid w:val="002D76C4"/>
    <w:rsid w:val="0052529D"/>
    <w:rsid w:val="00607D68"/>
    <w:rsid w:val="00725C8B"/>
    <w:rsid w:val="007468DA"/>
    <w:rsid w:val="009343D3"/>
    <w:rsid w:val="00944C08"/>
    <w:rsid w:val="009E00A8"/>
    <w:rsid w:val="00A609F9"/>
    <w:rsid w:val="00A6617B"/>
    <w:rsid w:val="00A72385"/>
    <w:rsid w:val="00AB0DC8"/>
    <w:rsid w:val="00B44E24"/>
    <w:rsid w:val="00B53323"/>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8"/>
    <o:shapelayout v:ext="edit">
      <o:idmap v:ext="edit" data="1"/>
    </o:shapelayout>
  </w:shapeDefaults>
  <w:decimalSymbol w:val="."/>
  <w:listSeparator w:val=","/>
  <w15:docId w15:val="{04B103DD-D3A1-48EB-AB0D-268C90922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3D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343D3"/>
    <w:rPr>
      <w:b/>
      <w:sz w:val="24"/>
      <w:lang w:val="fr-FR" w:eastAsia="en-US"/>
    </w:rPr>
  </w:style>
  <w:style w:type="character" w:customStyle="1" w:styleId="HeaderChar">
    <w:name w:val="Header Char"/>
    <w:basedOn w:val="DefaultParagraphFont"/>
    <w:link w:val="Header"/>
    <w:rsid w:val="009343D3"/>
    <w:rPr>
      <w:sz w:val="24"/>
      <w:lang w:val="fr-FR" w:eastAsia="en-US"/>
    </w:rPr>
  </w:style>
  <w:style w:type="character" w:styleId="Hyperlink">
    <w:name w:val="Hyperlink"/>
    <w:basedOn w:val="DefaultParagraphFont"/>
    <w:rsid w:val="009343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3.emf"/><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TotalTime>
  <Pages>7</Pages>
  <Words>1285</Words>
  <Characters>7328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Borel, Helen Nicol</cp:lastModifiedBy>
  <cp:revision>9</cp:revision>
  <cp:lastPrinted>2015-08-10T09:59:00Z</cp:lastPrinted>
  <dcterms:created xsi:type="dcterms:W3CDTF">2015-07-24T12:41:00Z</dcterms:created>
  <dcterms:modified xsi:type="dcterms:W3CDTF">2015-08-10T09:59:00Z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