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Pr="00D12277" w:rsidRDefault="00FE79FE">
      <w:pPr>
        <w:rPr>
          <w:lang w:val="ru-RU"/>
        </w:rPr>
      </w:pPr>
    </w:p>
    <w:p w:rsidR="00FE79FE" w:rsidRPr="00D12277" w:rsidRDefault="00FE79FE">
      <w:pPr>
        <w:rPr>
          <w:lang w:val="ru-RU"/>
        </w:rPr>
      </w:pPr>
    </w:p>
    <w:p w:rsidR="00FE79FE" w:rsidRPr="00D12277" w:rsidRDefault="00FE79FE">
      <w:pPr>
        <w:rPr>
          <w:lang w:val="ru-RU"/>
        </w:rPr>
      </w:pPr>
    </w:p>
    <w:p w:rsidR="00FE79FE" w:rsidRPr="00D12277" w:rsidRDefault="00FE79FE">
      <w:pPr>
        <w:rPr>
          <w:lang w:val="ru-RU"/>
        </w:rPr>
      </w:pPr>
    </w:p>
    <w:p w:rsidR="00FE79FE" w:rsidRPr="00D12277" w:rsidRDefault="00FE79FE">
      <w:pPr>
        <w:rPr>
          <w:lang w:val="ru-RU"/>
        </w:rPr>
      </w:pPr>
    </w:p>
    <w:p w:rsidR="00013002" w:rsidRPr="00D12277" w:rsidRDefault="00013002">
      <w:pPr>
        <w:rPr>
          <w:lang w:val="ru-RU"/>
        </w:rPr>
      </w:pPr>
    </w:p>
    <w:p w:rsidR="00013002" w:rsidRPr="00D12277" w:rsidRDefault="00013002">
      <w:pPr>
        <w:rPr>
          <w:lang w:val="ru-RU"/>
        </w:rPr>
      </w:pPr>
    </w:p>
    <w:p w:rsidR="00013002" w:rsidRPr="00D12277" w:rsidRDefault="00013002">
      <w:pPr>
        <w:rPr>
          <w:lang w:val="ru-RU"/>
        </w:rPr>
      </w:pPr>
    </w:p>
    <w:p w:rsidR="00FE79FE" w:rsidRPr="00D12277" w:rsidRDefault="00FE79FE">
      <w:pPr>
        <w:rPr>
          <w:lang w:val="ru-RU"/>
        </w:rPr>
      </w:pPr>
    </w:p>
    <w:p w:rsidR="00FE79FE" w:rsidRPr="00D12277" w:rsidRDefault="00FE79FE">
      <w:pPr>
        <w:rPr>
          <w:lang w:val="ru-RU"/>
        </w:rPr>
      </w:pPr>
    </w:p>
    <w:p w:rsidR="00FE79FE" w:rsidRPr="00D12277" w:rsidRDefault="00FE79FE">
      <w:pPr>
        <w:rPr>
          <w:lang w:val="ru-RU"/>
        </w:rPr>
      </w:pPr>
    </w:p>
    <w:p w:rsidR="00FE79FE" w:rsidRPr="00D12277" w:rsidRDefault="00FE79FE">
      <w:pPr>
        <w:rPr>
          <w:lang w:val="ru-RU"/>
        </w:rPr>
      </w:pPr>
    </w:p>
    <w:tbl>
      <w:tblPr>
        <w:tblW w:w="10089" w:type="dxa"/>
        <w:tblLook w:val="01E0" w:firstRow="1" w:lastRow="1" w:firstColumn="1" w:lastColumn="1" w:noHBand="0" w:noVBand="0"/>
      </w:tblPr>
      <w:tblGrid>
        <w:gridCol w:w="10089"/>
      </w:tblGrid>
      <w:tr w:rsidR="00FE79FE" w:rsidRPr="00D12277">
        <w:tc>
          <w:tcPr>
            <w:tcW w:w="10089" w:type="dxa"/>
          </w:tcPr>
          <w:p w:rsidR="00276D21" w:rsidRPr="00D12277" w:rsidRDefault="00276D21" w:rsidP="00013002">
            <w:pPr>
              <w:spacing w:before="380" w:line="280" w:lineRule="exact"/>
              <w:jc w:val="right"/>
              <w:rPr>
                <w:rFonts w:ascii="Tahoma" w:hAnsi="Tahoma" w:cs="Tahoma"/>
                <w:b/>
                <w:bCs/>
                <w:iCs/>
                <w:color w:val="243285"/>
                <w:sz w:val="32"/>
                <w:szCs w:val="32"/>
                <w:lang w:val="ru-RU"/>
              </w:rPr>
            </w:pPr>
          </w:p>
          <w:p w:rsidR="00FE79FE" w:rsidRPr="00AE67ED" w:rsidRDefault="00131900" w:rsidP="00FC4C8B">
            <w:pPr>
              <w:spacing w:before="380" w:line="280" w:lineRule="exact"/>
              <w:jc w:val="right"/>
              <w:rPr>
                <w:rFonts w:ascii="Tahoma" w:hAnsi="Tahoma" w:cs="Tahoma"/>
                <w:b/>
                <w:bCs/>
                <w:iCs/>
                <w:color w:val="243285"/>
                <w:sz w:val="36"/>
                <w:szCs w:val="36"/>
                <w:lang w:val="en-US"/>
              </w:rPr>
            </w:pPr>
            <w:proofErr w:type="gramStart"/>
            <w:r w:rsidRPr="00D12277">
              <w:rPr>
                <w:rFonts w:ascii="Tahoma" w:hAnsi="Tahoma" w:cs="Tahoma"/>
                <w:b/>
                <w:bCs/>
                <w:iCs/>
                <w:color w:val="243285"/>
                <w:sz w:val="36"/>
                <w:szCs w:val="36"/>
                <w:lang w:val="ru-RU"/>
              </w:rPr>
              <w:t>Рекомендация  МСЭ</w:t>
            </w:r>
            <w:proofErr w:type="gramEnd"/>
            <w:r w:rsidR="00FE79FE" w:rsidRPr="00D12277">
              <w:rPr>
                <w:rFonts w:ascii="Tahoma" w:hAnsi="Tahoma" w:cs="Tahoma"/>
                <w:b/>
                <w:bCs/>
                <w:iCs/>
                <w:color w:val="243285"/>
                <w:sz w:val="36"/>
                <w:szCs w:val="36"/>
                <w:lang w:val="ru-RU"/>
              </w:rPr>
              <w:t xml:space="preserve">-R  </w:t>
            </w:r>
            <w:r w:rsidR="00F631C8" w:rsidRPr="00D12277">
              <w:rPr>
                <w:rFonts w:ascii="Tahoma" w:hAnsi="Tahoma" w:cs="Tahoma"/>
                <w:b/>
                <w:bCs/>
                <w:iCs/>
                <w:color w:val="243285"/>
                <w:sz w:val="36"/>
                <w:szCs w:val="36"/>
                <w:lang w:val="ru-RU"/>
              </w:rPr>
              <w:t>SA.2044</w:t>
            </w:r>
            <w:r w:rsidR="00AE67ED">
              <w:rPr>
                <w:rFonts w:ascii="Tahoma" w:hAnsi="Tahoma" w:cs="Tahoma"/>
                <w:b/>
                <w:bCs/>
                <w:iCs/>
                <w:color w:val="243285"/>
                <w:sz w:val="36"/>
                <w:szCs w:val="36"/>
                <w:lang w:val="en-US"/>
              </w:rPr>
              <w:t>-0</w:t>
            </w:r>
          </w:p>
          <w:p w:rsidR="00FE79FE" w:rsidRPr="00130374" w:rsidRDefault="00FE79FE" w:rsidP="006114CA">
            <w:pPr>
              <w:spacing w:before="80" w:line="280" w:lineRule="exact"/>
              <w:jc w:val="right"/>
              <w:rPr>
                <w:rFonts w:ascii="Tahoma" w:hAnsi="Tahoma" w:cs="Tahoma"/>
                <w:b/>
                <w:bCs/>
                <w:iCs/>
                <w:color w:val="243285"/>
                <w:sz w:val="24"/>
                <w:szCs w:val="24"/>
                <w:lang w:val="ru-RU"/>
              </w:rPr>
            </w:pPr>
            <w:r w:rsidRPr="00130374">
              <w:rPr>
                <w:rFonts w:ascii="Tahoma" w:hAnsi="Tahoma" w:cs="Tahoma"/>
                <w:b/>
                <w:bCs/>
                <w:iCs/>
                <w:color w:val="243285"/>
                <w:sz w:val="24"/>
                <w:szCs w:val="24"/>
                <w:lang w:val="ru-RU"/>
              </w:rPr>
              <w:t>(</w:t>
            </w:r>
            <w:r w:rsidR="00F631C8" w:rsidRPr="00130374">
              <w:rPr>
                <w:rFonts w:ascii="Tahoma" w:hAnsi="Tahoma" w:cs="Tahoma"/>
                <w:b/>
                <w:bCs/>
                <w:iCs/>
                <w:color w:val="243285"/>
                <w:sz w:val="24"/>
                <w:szCs w:val="24"/>
                <w:lang w:val="ru-RU"/>
              </w:rPr>
              <w:t>12/2013</w:t>
            </w:r>
            <w:r w:rsidRPr="00130374">
              <w:rPr>
                <w:rFonts w:ascii="Tahoma" w:hAnsi="Tahoma" w:cs="Tahoma"/>
                <w:b/>
                <w:bCs/>
                <w:iCs/>
                <w:color w:val="243285"/>
                <w:sz w:val="24"/>
                <w:szCs w:val="24"/>
                <w:lang w:val="ru-RU"/>
              </w:rPr>
              <w:t>)</w:t>
            </w:r>
          </w:p>
        </w:tc>
      </w:tr>
      <w:tr w:rsidR="00FE79FE" w:rsidRPr="0095388A">
        <w:tc>
          <w:tcPr>
            <w:tcW w:w="10089" w:type="dxa"/>
          </w:tcPr>
          <w:p w:rsidR="00013002" w:rsidRPr="00D12277" w:rsidRDefault="00013002" w:rsidP="00FE79FE">
            <w:pPr>
              <w:spacing w:before="80" w:line="500" w:lineRule="exact"/>
              <w:jc w:val="right"/>
              <w:rPr>
                <w:rFonts w:ascii="Tahoma" w:hAnsi="Tahoma" w:cs="Tahoma"/>
                <w:b/>
                <w:bCs/>
                <w:iCs/>
                <w:color w:val="243285"/>
                <w:sz w:val="44"/>
                <w:szCs w:val="44"/>
                <w:lang w:val="ru-RU"/>
              </w:rPr>
            </w:pPr>
          </w:p>
          <w:p w:rsidR="00FE79FE" w:rsidRPr="00D12277" w:rsidRDefault="00F631C8" w:rsidP="00F76900">
            <w:pPr>
              <w:spacing w:before="80" w:line="500" w:lineRule="exact"/>
              <w:jc w:val="right"/>
              <w:rPr>
                <w:rFonts w:ascii="Tahoma" w:hAnsi="Tahoma" w:cs="Tahoma"/>
                <w:b/>
                <w:bCs/>
                <w:iCs/>
                <w:color w:val="243285"/>
                <w:sz w:val="44"/>
                <w:szCs w:val="44"/>
                <w:lang w:val="ru-RU"/>
              </w:rPr>
            </w:pPr>
            <w:r w:rsidRPr="00D12277">
              <w:rPr>
                <w:rFonts w:ascii="Tahoma" w:hAnsi="Tahoma" w:cs="Tahoma"/>
                <w:b/>
                <w:bCs/>
                <w:iCs/>
                <w:color w:val="243285"/>
                <w:sz w:val="44"/>
                <w:szCs w:val="44"/>
                <w:lang w:val="ru-RU"/>
              </w:rPr>
              <w:t>Критерии защиты для НГСО платформ сбора данных в полосе 401−403 МГц</w:t>
            </w:r>
          </w:p>
          <w:p w:rsidR="00A62A14" w:rsidRPr="00D12277" w:rsidRDefault="00A62A14" w:rsidP="00FE79FE">
            <w:pPr>
              <w:spacing w:before="80" w:line="500" w:lineRule="exact"/>
              <w:jc w:val="right"/>
              <w:rPr>
                <w:rFonts w:ascii="Tahoma" w:hAnsi="Tahoma" w:cs="Tahoma"/>
                <w:b/>
                <w:bCs/>
                <w:iCs/>
                <w:color w:val="243285"/>
                <w:sz w:val="40"/>
                <w:szCs w:val="40"/>
                <w:lang w:val="ru-RU"/>
              </w:rPr>
            </w:pPr>
          </w:p>
        </w:tc>
      </w:tr>
      <w:tr w:rsidR="00FE79FE" w:rsidRPr="0095388A">
        <w:tc>
          <w:tcPr>
            <w:tcW w:w="10089" w:type="dxa"/>
          </w:tcPr>
          <w:p w:rsidR="009E3058" w:rsidRPr="00D12277" w:rsidRDefault="009E3058" w:rsidP="009E3058">
            <w:pPr>
              <w:spacing w:before="80" w:line="280" w:lineRule="exact"/>
              <w:ind w:right="640"/>
              <w:rPr>
                <w:rFonts w:ascii="Tahoma" w:hAnsi="Tahoma" w:cs="Tahoma"/>
                <w:b/>
                <w:bCs/>
                <w:iCs/>
                <w:color w:val="243285"/>
                <w:sz w:val="32"/>
                <w:szCs w:val="32"/>
                <w:lang w:val="ru-RU"/>
              </w:rPr>
            </w:pPr>
          </w:p>
          <w:p w:rsidR="009E3058" w:rsidRPr="00D12277" w:rsidRDefault="009E3058" w:rsidP="009E3058">
            <w:pPr>
              <w:spacing w:before="80" w:line="280" w:lineRule="exact"/>
              <w:ind w:right="640"/>
              <w:rPr>
                <w:rFonts w:ascii="Tahoma" w:hAnsi="Tahoma" w:cs="Tahoma"/>
                <w:b/>
                <w:bCs/>
                <w:iCs/>
                <w:color w:val="243285"/>
                <w:sz w:val="32"/>
                <w:szCs w:val="32"/>
                <w:lang w:val="ru-RU"/>
              </w:rPr>
            </w:pPr>
          </w:p>
          <w:p w:rsidR="009E3058" w:rsidRPr="00D12277" w:rsidRDefault="009E3058" w:rsidP="009E3058">
            <w:pPr>
              <w:spacing w:before="80" w:after="180" w:line="360" w:lineRule="exact"/>
              <w:ind w:right="720"/>
              <w:rPr>
                <w:rFonts w:ascii="Tahoma" w:hAnsi="Tahoma" w:cs="Tahoma"/>
                <w:b/>
                <w:bCs/>
                <w:iCs/>
                <w:color w:val="243285"/>
                <w:sz w:val="36"/>
                <w:szCs w:val="36"/>
                <w:lang w:val="ru-RU"/>
              </w:rPr>
            </w:pPr>
          </w:p>
          <w:p w:rsidR="00276D21" w:rsidRPr="00D12277" w:rsidRDefault="00276D21" w:rsidP="00013002">
            <w:pPr>
              <w:spacing w:before="80" w:after="180" w:line="360" w:lineRule="exact"/>
              <w:jc w:val="right"/>
              <w:rPr>
                <w:rFonts w:ascii="Tahoma" w:hAnsi="Tahoma" w:cs="Tahoma"/>
                <w:b/>
                <w:bCs/>
                <w:iCs/>
                <w:color w:val="243285"/>
                <w:sz w:val="36"/>
                <w:szCs w:val="36"/>
                <w:lang w:val="ru-RU"/>
              </w:rPr>
            </w:pPr>
          </w:p>
          <w:p w:rsidR="00013002" w:rsidRPr="00D12277" w:rsidRDefault="00131900" w:rsidP="006114CA">
            <w:pPr>
              <w:spacing w:before="80" w:after="180" w:line="360" w:lineRule="exact"/>
              <w:jc w:val="right"/>
              <w:rPr>
                <w:rFonts w:ascii="Tahoma" w:hAnsi="Tahoma" w:cs="Tahoma"/>
                <w:b/>
                <w:bCs/>
                <w:iCs/>
                <w:color w:val="243285"/>
                <w:sz w:val="36"/>
                <w:szCs w:val="36"/>
                <w:lang w:val="ru-RU"/>
              </w:rPr>
            </w:pPr>
            <w:r w:rsidRPr="00D12277">
              <w:rPr>
                <w:rFonts w:ascii="Tahoma" w:hAnsi="Tahoma" w:cs="Tahoma"/>
                <w:b/>
                <w:bCs/>
                <w:iCs/>
                <w:color w:val="243285"/>
                <w:sz w:val="36"/>
                <w:szCs w:val="36"/>
                <w:lang w:val="ru-RU"/>
              </w:rPr>
              <w:t xml:space="preserve">Серия </w:t>
            </w:r>
            <w:r w:rsidR="00A62A14" w:rsidRPr="00D12277">
              <w:rPr>
                <w:rFonts w:ascii="Tahoma" w:hAnsi="Tahoma" w:cs="Tahoma"/>
                <w:b/>
                <w:bCs/>
                <w:iCs/>
                <w:color w:val="243285"/>
                <w:sz w:val="36"/>
                <w:szCs w:val="36"/>
                <w:lang w:val="ru-RU"/>
              </w:rPr>
              <w:t>S</w:t>
            </w:r>
            <w:r w:rsidR="006114CA" w:rsidRPr="00D12277">
              <w:rPr>
                <w:rFonts w:ascii="Tahoma" w:hAnsi="Tahoma" w:cs="Tahoma"/>
                <w:b/>
                <w:bCs/>
                <w:iCs/>
                <w:color w:val="243285"/>
                <w:sz w:val="36"/>
                <w:szCs w:val="36"/>
                <w:lang w:val="ru-RU"/>
              </w:rPr>
              <w:t>A</w:t>
            </w:r>
          </w:p>
          <w:p w:rsidR="00FE79FE" w:rsidRPr="00D12277" w:rsidRDefault="006114CA" w:rsidP="006114CA">
            <w:pPr>
              <w:spacing w:before="80" w:after="180" w:line="360" w:lineRule="exact"/>
              <w:jc w:val="right"/>
              <w:rPr>
                <w:rFonts w:ascii="Tahoma" w:hAnsi="Tahoma" w:cs="Tahoma"/>
                <w:b/>
                <w:bCs/>
                <w:iCs/>
                <w:color w:val="243285"/>
                <w:sz w:val="36"/>
                <w:szCs w:val="36"/>
                <w:lang w:val="ru-RU"/>
              </w:rPr>
            </w:pPr>
            <w:r w:rsidRPr="00D12277">
              <w:rPr>
                <w:rFonts w:ascii="Tahoma" w:hAnsi="Tahoma" w:cs="Tahoma"/>
                <w:b/>
                <w:bCs/>
                <w:iCs/>
                <w:color w:val="243285"/>
                <w:sz w:val="36"/>
                <w:szCs w:val="36"/>
                <w:lang w:val="ru-RU"/>
              </w:rPr>
              <w:t>Космические применения и метеорология</w:t>
            </w:r>
          </w:p>
          <w:p w:rsidR="00FE79FE" w:rsidRPr="00D12277" w:rsidRDefault="00FE79FE" w:rsidP="00FE79FE">
            <w:pPr>
              <w:spacing w:before="80" w:line="360" w:lineRule="exact"/>
              <w:jc w:val="right"/>
              <w:rPr>
                <w:rFonts w:ascii="Tahoma" w:hAnsi="Tahoma" w:cs="Tahoma"/>
                <w:b/>
                <w:bCs/>
                <w:iCs/>
                <w:color w:val="243285"/>
                <w:sz w:val="32"/>
                <w:szCs w:val="32"/>
                <w:lang w:val="ru-RU"/>
              </w:rPr>
            </w:pPr>
          </w:p>
        </w:tc>
      </w:tr>
    </w:tbl>
    <w:p w:rsidR="00A71FE5" w:rsidRPr="00D12277" w:rsidRDefault="00A71FE5" w:rsidP="00CD659B">
      <w:pPr>
        <w:spacing w:before="80"/>
        <w:rPr>
          <w:i/>
          <w:lang w:val="ru-RU"/>
        </w:rPr>
      </w:pPr>
    </w:p>
    <w:p w:rsidR="00FE79FE" w:rsidRPr="00D12277" w:rsidRDefault="00FE79FE" w:rsidP="00CD659B">
      <w:pPr>
        <w:spacing w:before="80"/>
        <w:rPr>
          <w:i/>
          <w:lang w:val="ru-RU"/>
        </w:rPr>
      </w:pPr>
    </w:p>
    <w:p w:rsidR="00FE79FE" w:rsidRPr="00D12277" w:rsidRDefault="00FE79FE" w:rsidP="00CD659B">
      <w:pPr>
        <w:spacing w:before="80"/>
        <w:rPr>
          <w:i/>
          <w:lang w:val="ru-RU"/>
        </w:rPr>
      </w:pPr>
    </w:p>
    <w:p w:rsidR="00FE79FE" w:rsidRPr="00D12277" w:rsidRDefault="00FE79FE" w:rsidP="00CD659B">
      <w:pPr>
        <w:spacing w:before="80"/>
        <w:rPr>
          <w:i/>
          <w:lang w:val="ru-RU"/>
        </w:rPr>
      </w:pPr>
    </w:p>
    <w:p w:rsidR="00FE79FE" w:rsidRPr="00D12277" w:rsidRDefault="00FE79FE" w:rsidP="00CD659B">
      <w:pPr>
        <w:spacing w:before="80"/>
        <w:rPr>
          <w:i/>
          <w:lang w:val="ru-RU"/>
        </w:rPr>
      </w:pPr>
    </w:p>
    <w:p w:rsidR="00A71FE5" w:rsidRPr="00D12277" w:rsidRDefault="00A71FE5" w:rsidP="00CD659B">
      <w:pPr>
        <w:spacing w:before="80"/>
        <w:rPr>
          <w:i/>
          <w:lang w:val="ru-RU"/>
        </w:rPr>
      </w:pPr>
    </w:p>
    <w:p w:rsidR="00CD659B" w:rsidRPr="00D12277"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D12277">
          <w:headerReference w:type="even" r:id="rId8"/>
          <w:headerReference w:type="default" r:id="rId9"/>
          <w:pgSz w:w="11907" w:h="16840" w:code="9"/>
          <w:pgMar w:top="1089" w:right="1089" w:bottom="284" w:left="1089" w:header="567" w:footer="284" w:gutter="0"/>
          <w:pgNumType w:start="1"/>
          <w:cols w:space="720"/>
        </w:sectPr>
      </w:pPr>
    </w:p>
    <w:p w:rsidR="00F05137" w:rsidRPr="00D12277" w:rsidRDefault="00F05137" w:rsidP="00F05137">
      <w:pPr>
        <w:spacing w:before="0"/>
        <w:jc w:val="center"/>
        <w:rPr>
          <w:b/>
          <w:bCs/>
          <w:szCs w:val="22"/>
          <w:lang w:val="ru-RU"/>
        </w:rPr>
      </w:pPr>
      <w:bookmarkStart w:id="0" w:name="c2tope"/>
      <w:bookmarkEnd w:id="0"/>
      <w:r w:rsidRPr="00D12277">
        <w:rPr>
          <w:b/>
          <w:bCs/>
          <w:szCs w:val="22"/>
          <w:lang w:val="ru-RU"/>
        </w:rPr>
        <w:lastRenderedPageBreak/>
        <w:t>Предисловие</w:t>
      </w:r>
    </w:p>
    <w:p w:rsidR="00F05137" w:rsidRPr="00D12277" w:rsidRDefault="00F05137" w:rsidP="00F05137">
      <w:pPr>
        <w:rPr>
          <w:sz w:val="20"/>
          <w:lang w:val="ru-RU"/>
        </w:rPr>
      </w:pPr>
      <w:r w:rsidRPr="00D12277">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F05137" w:rsidRPr="00D12277" w:rsidRDefault="00F05137" w:rsidP="00F05137">
      <w:pPr>
        <w:rPr>
          <w:sz w:val="20"/>
          <w:lang w:val="ru-RU"/>
        </w:rPr>
      </w:pPr>
      <w:r w:rsidRPr="00D12277">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w:t>
      </w:r>
      <w:proofErr w:type="spellStart"/>
      <w:r w:rsidRPr="00D12277">
        <w:rPr>
          <w:sz w:val="20"/>
          <w:lang w:val="ru-RU"/>
        </w:rPr>
        <w:t>регламентарную</w:t>
      </w:r>
      <w:proofErr w:type="spellEnd"/>
      <w:r w:rsidRPr="00D12277">
        <w:rPr>
          <w:sz w:val="20"/>
          <w:lang w:val="ru-RU"/>
        </w:rPr>
        <w:t xml:space="preserve"> и политическую функции Сектора радиосвязи. </w:t>
      </w:r>
    </w:p>
    <w:p w:rsidR="00F05137" w:rsidRPr="00D12277" w:rsidRDefault="00F05137" w:rsidP="00F05137">
      <w:pPr>
        <w:spacing w:before="360"/>
        <w:jc w:val="center"/>
        <w:rPr>
          <w:b/>
          <w:bCs/>
          <w:szCs w:val="22"/>
          <w:lang w:val="ru-RU"/>
        </w:rPr>
      </w:pPr>
      <w:r w:rsidRPr="00D12277">
        <w:rPr>
          <w:b/>
          <w:bCs/>
          <w:szCs w:val="22"/>
          <w:lang w:val="ru-RU"/>
        </w:rPr>
        <w:t>Политика в области прав интеллектуальной собственности (ПИС)</w:t>
      </w:r>
    </w:p>
    <w:p w:rsidR="00F05137" w:rsidRPr="00D12277" w:rsidRDefault="00F05137" w:rsidP="0094477C">
      <w:pPr>
        <w:rPr>
          <w:sz w:val="20"/>
          <w:lang w:val="ru-RU"/>
        </w:rPr>
      </w:pPr>
      <w:r w:rsidRPr="00D12277">
        <w:rPr>
          <w:sz w:val="20"/>
          <w:lang w:val="ru-RU"/>
        </w:rPr>
        <w:t>Политика МСЭ-R в области ПИС излагается в общей патентной политике МСЭ-Т/МСЭ-R/ИСО/МЭК, упоминаемой в Приложении 1 к Резолюции МСЭ-R</w:t>
      </w:r>
      <w:r w:rsidR="0094477C" w:rsidRPr="00D12277">
        <w:rPr>
          <w:sz w:val="20"/>
          <w:lang w:val="ru-RU"/>
        </w:rPr>
        <w:t xml:space="preserve"> 1</w:t>
      </w:r>
      <w:r w:rsidRPr="00D12277">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D12277">
          <w:rPr>
            <w:rStyle w:val="Hyperlink"/>
            <w:rFonts w:eastAsia="SimSun"/>
            <w:sz w:val="20"/>
            <w:lang w:val="ru-RU"/>
          </w:rPr>
          <w:t>http://www.itu.int/ITU-R/go/patents/en</w:t>
        </w:r>
      </w:hyperlink>
      <w:r w:rsidRPr="00D12277">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F05137" w:rsidRPr="00D12277" w:rsidRDefault="00F05137" w:rsidP="00F05137">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F05137" w:rsidRPr="0095388A" w:rsidTr="00D40BEE">
        <w:trPr>
          <w:jc w:val="center"/>
        </w:trPr>
        <w:tc>
          <w:tcPr>
            <w:tcW w:w="8856" w:type="dxa"/>
            <w:gridSpan w:val="2"/>
          </w:tcPr>
          <w:p w:rsidR="00F05137" w:rsidRPr="00D12277" w:rsidRDefault="00F05137" w:rsidP="00D40BEE">
            <w:pPr>
              <w:spacing w:before="180"/>
              <w:jc w:val="center"/>
              <w:rPr>
                <w:b/>
                <w:bCs/>
                <w:szCs w:val="22"/>
                <w:lang w:val="ru-RU"/>
              </w:rPr>
            </w:pPr>
            <w:r w:rsidRPr="00D12277">
              <w:rPr>
                <w:b/>
                <w:bCs/>
                <w:szCs w:val="22"/>
                <w:lang w:val="ru-RU"/>
              </w:rPr>
              <w:t>Серии Рекомендаций МСЭ-R</w:t>
            </w:r>
          </w:p>
          <w:p w:rsidR="00F05137" w:rsidRPr="00D12277" w:rsidRDefault="00F05137" w:rsidP="00D40BEE">
            <w:pPr>
              <w:spacing w:after="240"/>
              <w:jc w:val="center"/>
              <w:rPr>
                <w:rFonts w:eastAsia="SimSun"/>
                <w:sz w:val="18"/>
                <w:szCs w:val="18"/>
                <w:lang w:val="ru-RU" w:eastAsia="zh-CN"/>
              </w:rPr>
            </w:pPr>
            <w:r w:rsidRPr="00D12277">
              <w:rPr>
                <w:sz w:val="18"/>
                <w:szCs w:val="18"/>
                <w:lang w:val="ru-RU"/>
              </w:rPr>
              <w:t xml:space="preserve">(Представлены также в онлайновой форме по адресу: </w:t>
            </w:r>
            <w:hyperlink r:id="rId11" w:history="1">
              <w:r w:rsidRPr="00D12277">
                <w:rPr>
                  <w:rStyle w:val="Hyperlink"/>
                  <w:sz w:val="18"/>
                  <w:lang w:val="ru-RU"/>
                </w:rPr>
                <w:t>http://www.itu.int/publ/R-REC/en</w:t>
              </w:r>
            </w:hyperlink>
            <w:r w:rsidRPr="00D12277">
              <w:rPr>
                <w:sz w:val="18"/>
                <w:szCs w:val="18"/>
                <w:lang w:val="ru-RU"/>
              </w:rPr>
              <w:t>.)</w:t>
            </w:r>
          </w:p>
        </w:tc>
      </w:tr>
      <w:tr w:rsidR="00F05137" w:rsidRPr="00D12277" w:rsidTr="00D40BEE">
        <w:trPr>
          <w:jc w:val="center"/>
        </w:trPr>
        <w:tc>
          <w:tcPr>
            <w:tcW w:w="1188" w:type="dxa"/>
          </w:tcPr>
          <w:p w:rsidR="00F05137" w:rsidRPr="00D12277" w:rsidRDefault="00F05137" w:rsidP="00D40BEE">
            <w:pPr>
              <w:spacing w:before="40" w:after="40"/>
              <w:rPr>
                <w:b/>
                <w:bCs/>
                <w:sz w:val="20"/>
                <w:lang w:val="ru-RU"/>
              </w:rPr>
            </w:pPr>
            <w:r w:rsidRPr="00D12277">
              <w:rPr>
                <w:b/>
                <w:bCs/>
                <w:sz w:val="20"/>
                <w:lang w:val="ru-RU"/>
              </w:rPr>
              <w:t>Серия</w:t>
            </w:r>
          </w:p>
        </w:tc>
        <w:tc>
          <w:tcPr>
            <w:tcW w:w="7668" w:type="dxa"/>
          </w:tcPr>
          <w:p w:rsidR="00F05137" w:rsidRPr="00D12277" w:rsidRDefault="00F05137" w:rsidP="00D40BEE">
            <w:pPr>
              <w:spacing w:before="40" w:after="40"/>
              <w:jc w:val="center"/>
              <w:rPr>
                <w:b/>
                <w:bCs/>
                <w:sz w:val="20"/>
                <w:lang w:val="ru-RU"/>
              </w:rPr>
            </w:pPr>
            <w:r w:rsidRPr="00D12277">
              <w:rPr>
                <w:b/>
                <w:bCs/>
                <w:sz w:val="20"/>
                <w:lang w:val="ru-RU"/>
              </w:rPr>
              <w:t>Название</w:t>
            </w:r>
          </w:p>
        </w:tc>
      </w:tr>
      <w:tr w:rsidR="00F05137" w:rsidRPr="00D12277" w:rsidTr="00D40BEE">
        <w:trPr>
          <w:jc w:val="center"/>
        </w:trPr>
        <w:tc>
          <w:tcPr>
            <w:tcW w:w="1188" w:type="dxa"/>
          </w:tcPr>
          <w:p w:rsidR="00F05137" w:rsidRPr="00D12277" w:rsidRDefault="00F05137" w:rsidP="00D40BEE">
            <w:pPr>
              <w:spacing w:before="40" w:after="40"/>
              <w:rPr>
                <w:b/>
                <w:bCs/>
                <w:sz w:val="20"/>
                <w:lang w:val="ru-RU"/>
              </w:rPr>
            </w:pPr>
            <w:r w:rsidRPr="00D12277">
              <w:rPr>
                <w:b/>
                <w:bCs/>
                <w:sz w:val="20"/>
                <w:lang w:val="ru-RU"/>
              </w:rPr>
              <w:t>BO</w:t>
            </w:r>
          </w:p>
        </w:tc>
        <w:tc>
          <w:tcPr>
            <w:tcW w:w="7668" w:type="dxa"/>
          </w:tcPr>
          <w:p w:rsidR="00F05137" w:rsidRPr="00D12277" w:rsidRDefault="00F05137" w:rsidP="00FC4C8B">
            <w:pPr>
              <w:spacing w:before="40" w:after="40"/>
              <w:jc w:val="left"/>
              <w:rPr>
                <w:sz w:val="20"/>
                <w:lang w:val="ru-RU"/>
              </w:rPr>
            </w:pPr>
            <w:r w:rsidRPr="00D12277">
              <w:rPr>
                <w:sz w:val="20"/>
                <w:lang w:val="ru-RU"/>
              </w:rPr>
              <w:t>Спутниковое радиовещание</w:t>
            </w:r>
          </w:p>
        </w:tc>
      </w:tr>
      <w:tr w:rsidR="00F05137" w:rsidRPr="0095388A" w:rsidTr="00F05137">
        <w:trPr>
          <w:jc w:val="center"/>
        </w:trPr>
        <w:tc>
          <w:tcPr>
            <w:tcW w:w="1188" w:type="dxa"/>
            <w:tcBorders>
              <w:bottom w:val="nil"/>
            </w:tcBorders>
          </w:tcPr>
          <w:p w:rsidR="00F05137" w:rsidRPr="00D12277" w:rsidRDefault="00F05137" w:rsidP="00D40BEE">
            <w:pPr>
              <w:spacing w:before="40" w:after="40"/>
              <w:rPr>
                <w:b/>
                <w:bCs/>
                <w:sz w:val="20"/>
                <w:lang w:val="ru-RU"/>
              </w:rPr>
            </w:pPr>
            <w:r w:rsidRPr="00D12277">
              <w:rPr>
                <w:b/>
                <w:bCs/>
                <w:sz w:val="20"/>
                <w:lang w:val="ru-RU"/>
              </w:rPr>
              <w:t>BR</w:t>
            </w:r>
          </w:p>
        </w:tc>
        <w:tc>
          <w:tcPr>
            <w:tcW w:w="7668" w:type="dxa"/>
            <w:tcBorders>
              <w:bottom w:val="nil"/>
            </w:tcBorders>
          </w:tcPr>
          <w:p w:rsidR="00F05137" w:rsidRPr="00D12277" w:rsidRDefault="00F05137" w:rsidP="00FC4C8B">
            <w:pPr>
              <w:spacing w:before="40" w:after="40"/>
              <w:jc w:val="left"/>
              <w:rPr>
                <w:sz w:val="20"/>
                <w:lang w:val="ru-RU"/>
              </w:rPr>
            </w:pPr>
            <w:r w:rsidRPr="00D12277">
              <w:rPr>
                <w:sz w:val="20"/>
                <w:lang w:val="ru-RU"/>
              </w:rPr>
              <w:t>Запись для производства, архивирования и воспроизведения; пленки для телевидения</w:t>
            </w:r>
          </w:p>
        </w:tc>
      </w:tr>
      <w:tr w:rsidR="00F05137" w:rsidRPr="00D12277" w:rsidTr="00F05137">
        <w:trPr>
          <w:jc w:val="center"/>
        </w:trPr>
        <w:tc>
          <w:tcPr>
            <w:tcW w:w="1188" w:type="dxa"/>
            <w:tcBorders>
              <w:top w:val="nil"/>
              <w:bottom w:val="nil"/>
            </w:tcBorders>
            <w:shd w:val="clear" w:color="auto" w:fill="FFFFFF" w:themeFill="background1"/>
          </w:tcPr>
          <w:p w:rsidR="00F05137" w:rsidRPr="00D12277" w:rsidRDefault="00F05137" w:rsidP="00D40BEE">
            <w:pPr>
              <w:spacing w:before="40" w:after="40"/>
              <w:rPr>
                <w:rFonts w:ascii="Times New Roman Bold" w:hAnsi="Times New Roman Bold" w:cs="Times New Roman Bold"/>
                <w:b/>
                <w:bCs/>
                <w:color w:val="000080"/>
                <w:sz w:val="20"/>
                <w:lang w:val="ru-RU"/>
              </w:rPr>
            </w:pPr>
            <w:r w:rsidRPr="00D12277">
              <w:rPr>
                <w:b/>
                <w:bCs/>
                <w:sz w:val="20"/>
                <w:lang w:val="ru-RU"/>
              </w:rPr>
              <w:t>BS</w:t>
            </w:r>
          </w:p>
        </w:tc>
        <w:tc>
          <w:tcPr>
            <w:tcW w:w="7668" w:type="dxa"/>
            <w:tcBorders>
              <w:top w:val="nil"/>
              <w:bottom w:val="nil"/>
            </w:tcBorders>
            <w:shd w:val="clear" w:color="auto" w:fill="FFFFFF" w:themeFill="background1"/>
          </w:tcPr>
          <w:p w:rsidR="00F05137" w:rsidRPr="00D12277" w:rsidRDefault="00F05137" w:rsidP="00FC4C8B">
            <w:pPr>
              <w:spacing w:before="40" w:after="40"/>
              <w:jc w:val="left"/>
              <w:rPr>
                <w:rFonts w:ascii="Times New Roman Bold" w:hAnsi="Times New Roman Bold" w:cs="Times New Roman Bold"/>
                <w:b/>
                <w:bCs/>
                <w:color w:val="000080"/>
                <w:sz w:val="20"/>
                <w:lang w:val="ru-RU"/>
              </w:rPr>
            </w:pPr>
            <w:r w:rsidRPr="00D12277">
              <w:rPr>
                <w:sz w:val="20"/>
                <w:lang w:val="ru-RU"/>
              </w:rPr>
              <w:t>Радиовещательная служба (звуковая)</w:t>
            </w:r>
          </w:p>
        </w:tc>
      </w:tr>
      <w:tr w:rsidR="00F05137" w:rsidRPr="00D12277" w:rsidTr="00F05137">
        <w:trPr>
          <w:jc w:val="center"/>
        </w:trPr>
        <w:tc>
          <w:tcPr>
            <w:tcW w:w="1188" w:type="dxa"/>
            <w:tcBorders>
              <w:top w:val="nil"/>
            </w:tcBorders>
          </w:tcPr>
          <w:p w:rsidR="00F05137" w:rsidRPr="00D12277" w:rsidRDefault="00F05137" w:rsidP="00D40BEE">
            <w:pPr>
              <w:spacing w:before="40" w:after="40"/>
              <w:rPr>
                <w:b/>
                <w:bCs/>
                <w:sz w:val="20"/>
                <w:lang w:val="ru-RU"/>
              </w:rPr>
            </w:pPr>
            <w:r w:rsidRPr="00D12277">
              <w:rPr>
                <w:b/>
                <w:bCs/>
                <w:sz w:val="20"/>
                <w:lang w:val="ru-RU"/>
              </w:rPr>
              <w:t>BT</w:t>
            </w:r>
          </w:p>
        </w:tc>
        <w:tc>
          <w:tcPr>
            <w:tcW w:w="7668" w:type="dxa"/>
            <w:tcBorders>
              <w:top w:val="nil"/>
            </w:tcBorders>
          </w:tcPr>
          <w:p w:rsidR="00F05137" w:rsidRPr="00D12277" w:rsidRDefault="00F05137" w:rsidP="00FC4C8B">
            <w:pPr>
              <w:spacing w:before="40" w:after="40"/>
              <w:jc w:val="left"/>
              <w:rPr>
                <w:sz w:val="20"/>
                <w:lang w:val="ru-RU"/>
              </w:rPr>
            </w:pPr>
            <w:r w:rsidRPr="00D12277">
              <w:rPr>
                <w:sz w:val="20"/>
                <w:lang w:val="ru-RU"/>
              </w:rPr>
              <w:t>Радиовещательная служба (телевизионная)</w:t>
            </w:r>
          </w:p>
        </w:tc>
      </w:tr>
      <w:tr w:rsidR="00F05137" w:rsidRPr="00D12277" w:rsidTr="00D40BEE">
        <w:trPr>
          <w:jc w:val="center"/>
        </w:trPr>
        <w:tc>
          <w:tcPr>
            <w:tcW w:w="1188" w:type="dxa"/>
          </w:tcPr>
          <w:p w:rsidR="00F05137" w:rsidRPr="00D12277" w:rsidRDefault="00F05137" w:rsidP="00D40BEE">
            <w:pPr>
              <w:spacing w:before="40" w:after="40"/>
              <w:rPr>
                <w:b/>
                <w:bCs/>
                <w:sz w:val="20"/>
                <w:lang w:val="ru-RU"/>
              </w:rPr>
            </w:pPr>
            <w:r w:rsidRPr="00D12277">
              <w:rPr>
                <w:b/>
                <w:bCs/>
                <w:sz w:val="20"/>
                <w:lang w:val="ru-RU"/>
              </w:rPr>
              <w:t>F</w:t>
            </w:r>
          </w:p>
        </w:tc>
        <w:tc>
          <w:tcPr>
            <w:tcW w:w="7668" w:type="dxa"/>
          </w:tcPr>
          <w:p w:rsidR="00F05137" w:rsidRPr="00D12277" w:rsidRDefault="00F05137" w:rsidP="00FC4C8B">
            <w:pPr>
              <w:spacing w:before="40" w:after="40"/>
              <w:jc w:val="left"/>
              <w:rPr>
                <w:sz w:val="20"/>
                <w:lang w:val="ru-RU"/>
              </w:rPr>
            </w:pPr>
            <w:r w:rsidRPr="00D12277">
              <w:rPr>
                <w:sz w:val="20"/>
                <w:lang w:val="ru-RU"/>
              </w:rPr>
              <w:t>Фиксированная служба</w:t>
            </w:r>
          </w:p>
        </w:tc>
      </w:tr>
      <w:tr w:rsidR="00F05137" w:rsidRPr="0095388A" w:rsidTr="00D40BEE">
        <w:trPr>
          <w:jc w:val="center"/>
        </w:trPr>
        <w:tc>
          <w:tcPr>
            <w:tcW w:w="1188" w:type="dxa"/>
            <w:shd w:val="clear" w:color="auto" w:fill="FFFFFF"/>
          </w:tcPr>
          <w:p w:rsidR="00F05137" w:rsidRPr="00D12277" w:rsidRDefault="00F05137" w:rsidP="00D40BEE">
            <w:pPr>
              <w:spacing w:before="40" w:after="40"/>
              <w:rPr>
                <w:b/>
                <w:bCs/>
                <w:sz w:val="20"/>
                <w:lang w:val="ru-RU"/>
              </w:rPr>
            </w:pPr>
            <w:r w:rsidRPr="00D12277">
              <w:rPr>
                <w:b/>
                <w:bCs/>
                <w:sz w:val="20"/>
                <w:lang w:val="ru-RU"/>
              </w:rPr>
              <w:t>M</w:t>
            </w:r>
          </w:p>
        </w:tc>
        <w:tc>
          <w:tcPr>
            <w:tcW w:w="7668" w:type="dxa"/>
            <w:shd w:val="clear" w:color="auto" w:fill="FFFFFF"/>
          </w:tcPr>
          <w:p w:rsidR="00F05137" w:rsidRPr="00D12277" w:rsidRDefault="00F05137" w:rsidP="00FC4C8B">
            <w:pPr>
              <w:spacing w:before="40" w:after="40"/>
              <w:jc w:val="left"/>
              <w:rPr>
                <w:sz w:val="20"/>
                <w:lang w:val="ru-RU"/>
              </w:rPr>
            </w:pPr>
            <w:r w:rsidRPr="00D12277">
              <w:rPr>
                <w:sz w:val="20"/>
                <w:lang w:val="ru-RU"/>
              </w:rPr>
              <w:t xml:space="preserve">Подвижная спутниковая служба, спутниковая служба </w:t>
            </w:r>
            <w:proofErr w:type="spellStart"/>
            <w:r w:rsidRPr="00D12277">
              <w:rPr>
                <w:sz w:val="20"/>
                <w:lang w:val="ru-RU"/>
              </w:rPr>
              <w:t>радиоопределения</w:t>
            </w:r>
            <w:proofErr w:type="spellEnd"/>
            <w:r w:rsidRPr="00D12277">
              <w:rPr>
                <w:sz w:val="20"/>
                <w:lang w:val="ru-RU"/>
              </w:rPr>
              <w:t>, любительская спутниковая служба и относящиеся к ним спутниковые службы</w:t>
            </w:r>
          </w:p>
        </w:tc>
      </w:tr>
      <w:tr w:rsidR="00F05137" w:rsidRPr="00D12277" w:rsidTr="00D40BEE">
        <w:trPr>
          <w:jc w:val="center"/>
        </w:trPr>
        <w:tc>
          <w:tcPr>
            <w:tcW w:w="1188" w:type="dxa"/>
            <w:shd w:val="clear" w:color="auto" w:fill="FFFFFF" w:themeFill="background1"/>
          </w:tcPr>
          <w:p w:rsidR="00F05137" w:rsidRPr="00D12277" w:rsidRDefault="00F05137" w:rsidP="00D40BEE">
            <w:pPr>
              <w:spacing w:before="40" w:after="40"/>
              <w:rPr>
                <w:b/>
                <w:bCs/>
                <w:sz w:val="20"/>
                <w:lang w:val="ru-RU"/>
              </w:rPr>
            </w:pPr>
            <w:r w:rsidRPr="00D12277">
              <w:rPr>
                <w:b/>
                <w:bCs/>
                <w:sz w:val="20"/>
                <w:lang w:val="ru-RU"/>
              </w:rPr>
              <w:t>P</w:t>
            </w:r>
          </w:p>
        </w:tc>
        <w:tc>
          <w:tcPr>
            <w:tcW w:w="7668" w:type="dxa"/>
            <w:shd w:val="clear" w:color="auto" w:fill="FFFFFF" w:themeFill="background1"/>
          </w:tcPr>
          <w:p w:rsidR="00F05137" w:rsidRPr="00D12277" w:rsidRDefault="00F05137" w:rsidP="00FC4C8B">
            <w:pPr>
              <w:spacing w:before="40" w:after="40"/>
              <w:jc w:val="left"/>
              <w:rPr>
                <w:sz w:val="20"/>
                <w:lang w:val="ru-RU"/>
              </w:rPr>
            </w:pPr>
            <w:r w:rsidRPr="00D12277">
              <w:rPr>
                <w:sz w:val="20"/>
                <w:lang w:val="ru-RU"/>
              </w:rPr>
              <w:t>Распространение радиоволн</w:t>
            </w:r>
          </w:p>
        </w:tc>
      </w:tr>
      <w:tr w:rsidR="00F05137" w:rsidRPr="00D12277" w:rsidTr="00D40BEE">
        <w:trPr>
          <w:jc w:val="center"/>
        </w:trPr>
        <w:tc>
          <w:tcPr>
            <w:tcW w:w="1188" w:type="dxa"/>
          </w:tcPr>
          <w:p w:rsidR="00F05137" w:rsidRPr="00D12277" w:rsidRDefault="00F05137" w:rsidP="00D40BEE">
            <w:pPr>
              <w:spacing w:before="40" w:after="40"/>
              <w:rPr>
                <w:b/>
                <w:bCs/>
                <w:sz w:val="20"/>
                <w:lang w:val="ru-RU"/>
              </w:rPr>
            </w:pPr>
            <w:r w:rsidRPr="00D12277">
              <w:rPr>
                <w:b/>
                <w:bCs/>
                <w:sz w:val="20"/>
                <w:lang w:val="ru-RU"/>
              </w:rPr>
              <w:t>RA</w:t>
            </w:r>
          </w:p>
        </w:tc>
        <w:tc>
          <w:tcPr>
            <w:tcW w:w="7668" w:type="dxa"/>
          </w:tcPr>
          <w:p w:rsidR="00F05137" w:rsidRPr="00D12277" w:rsidRDefault="00F05137" w:rsidP="00FC4C8B">
            <w:pPr>
              <w:spacing w:before="40" w:after="40"/>
              <w:jc w:val="left"/>
              <w:rPr>
                <w:sz w:val="20"/>
                <w:lang w:val="ru-RU"/>
              </w:rPr>
            </w:pPr>
            <w:r w:rsidRPr="00D12277">
              <w:rPr>
                <w:sz w:val="20"/>
                <w:lang w:val="ru-RU"/>
              </w:rPr>
              <w:t>Радиоастрономия</w:t>
            </w:r>
          </w:p>
        </w:tc>
      </w:tr>
      <w:tr w:rsidR="00F05137" w:rsidRPr="00D12277" w:rsidTr="00D40BEE">
        <w:trPr>
          <w:jc w:val="center"/>
        </w:trPr>
        <w:tc>
          <w:tcPr>
            <w:tcW w:w="1188" w:type="dxa"/>
          </w:tcPr>
          <w:p w:rsidR="00F05137" w:rsidRPr="00D12277" w:rsidRDefault="00F05137" w:rsidP="00D40BEE">
            <w:pPr>
              <w:spacing w:before="40" w:after="40"/>
              <w:rPr>
                <w:b/>
                <w:bCs/>
                <w:sz w:val="20"/>
                <w:lang w:val="ru-RU"/>
              </w:rPr>
            </w:pPr>
            <w:r w:rsidRPr="00D12277">
              <w:rPr>
                <w:b/>
                <w:bCs/>
                <w:sz w:val="20"/>
                <w:lang w:val="ru-RU"/>
              </w:rPr>
              <w:t>RS</w:t>
            </w:r>
          </w:p>
        </w:tc>
        <w:tc>
          <w:tcPr>
            <w:tcW w:w="7668" w:type="dxa"/>
          </w:tcPr>
          <w:p w:rsidR="00F05137" w:rsidRPr="00D12277" w:rsidRDefault="00F05137" w:rsidP="00FC4C8B">
            <w:pPr>
              <w:spacing w:before="40" w:after="40"/>
              <w:jc w:val="left"/>
              <w:rPr>
                <w:sz w:val="20"/>
                <w:lang w:val="ru-RU"/>
              </w:rPr>
            </w:pPr>
            <w:r w:rsidRPr="00D12277">
              <w:rPr>
                <w:sz w:val="20"/>
                <w:lang w:val="ru-RU"/>
              </w:rPr>
              <w:t>Системы дистанционного зондирования</w:t>
            </w:r>
          </w:p>
        </w:tc>
      </w:tr>
      <w:tr w:rsidR="00F05137" w:rsidRPr="00D12277" w:rsidTr="00F05137">
        <w:trPr>
          <w:jc w:val="center"/>
        </w:trPr>
        <w:tc>
          <w:tcPr>
            <w:tcW w:w="1188" w:type="dxa"/>
            <w:tcBorders>
              <w:bottom w:val="nil"/>
            </w:tcBorders>
          </w:tcPr>
          <w:p w:rsidR="00F05137" w:rsidRPr="00D12277" w:rsidRDefault="00F05137" w:rsidP="00D40BEE">
            <w:pPr>
              <w:spacing w:before="40" w:after="40"/>
              <w:rPr>
                <w:b/>
                <w:bCs/>
                <w:sz w:val="20"/>
                <w:lang w:val="ru-RU"/>
              </w:rPr>
            </w:pPr>
            <w:r w:rsidRPr="00D12277">
              <w:rPr>
                <w:b/>
                <w:bCs/>
                <w:sz w:val="20"/>
                <w:lang w:val="ru-RU"/>
              </w:rPr>
              <w:t>S</w:t>
            </w:r>
          </w:p>
        </w:tc>
        <w:tc>
          <w:tcPr>
            <w:tcW w:w="7668" w:type="dxa"/>
            <w:tcBorders>
              <w:bottom w:val="nil"/>
            </w:tcBorders>
          </w:tcPr>
          <w:p w:rsidR="00F05137" w:rsidRPr="00D12277" w:rsidRDefault="00F05137" w:rsidP="00FC4C8B">
            <w:pPr>
              <w:spacing w:before="40" w:after="40"/>
              <w:jc w:val="left"/>
              <w:rPr>
                <w:sz w:val="20"/>
                <w:lang w:val="ru-RU"/>
              </w:rPr>
            </w:pPr>
            <w:r w:rsidRPr="00D12277">
              <w:rPr>
                <w:sz w:val="20"/>
                <w:lang w:val="ru-RU"/>
              </w:rPr>
              <w:t>Фиксированная спутниковая служба</w:t>
            </w:r>
          </w:p>
        </w:tc>
      </w:tr>
      <w:tr w:rsidR="00F05137" w:rsidRPr="00D12277" w:rsidTr="00F05137">
        <w:trPr>
          <w:jc w:val="center"/>
        </w:trPr>
        <w:tc>
          <w:tcPr>
            <w:tcW w:w="1188" w:type="dxa"/>
            <w:tcBorders>
              <w:top w:val="nil"/>
              <w:bottom w:val="nil"/>
            </w:tcBorders>
            <w:shd w:val="clear" w:color="auto" w:fill="F2F2F2" w:themeFill="background1" w:themeFillShade="F2"/>
          </w:tcPr>
          <w:p w:rsidR="00F05137" w:rsidRPr="00D12277" w:rsidRDefault="00F05137" w:rsidP="00D40BEE">
            <w:pPr>
              <w:spacing w:before="40" w:after="40"/>
              <w:rPr>
                <w:b/>
                <w:bCs/>
                <w:color w:val="000080"/>
                <w:sz w:val="20"/>
                <w:lang w:val="ru-RU"/>
              </w:rPr>
            </w:pPr>
            <w:r w:rsidRPr="00D12277">
              <w:rPr>
                <w:b/>
                <w:bCs/>
                <w:color w:val="000080"/>
                <w:sz w:val="20"/>
                <w:lang w:val="ru-RU"/>
              </w:rPr>
              <w:t>SA</w:t>
            </w:r>
          </w:p>
        </w:tc>
        <w:tc>
          <w:tcPr>
            <w:tcW w:w="7668" w:type="dxa"/>
            <w:tcBorders>
              <w:top w:val="nil"/>
              <w:bottom w:val="nil"/>
            </w:tcBorders>
            <w:shd w:val="clear" w:color="auto" w:fill="F2F2F2" w:themeFill="background1" w:themeFillShade="F2"/>
          </w:tcPr>
          <w:p w:rsidR="00F05137" w:rsidRPr="00D12277" w:rsidRDefault="00F05137" w:rsidP="00FC4C8B">
            <w:pPr>
              <w:spacing w:before="40" w:after="40"/>
              <w:jc w:val="left"/>
              <w:rPr>
                <w:b/>
                <w:bCs/>
                <w:color w:val="000080"/>
                <w:sz w:val="20"/>
                <w:lang w:val="ru-RU"/>
              </w:rPr>
            </w:pPr>
            <w:r w:rsidRPr="00D12277">
              <w:rPr>
                <w:b/>
                <w:bCs/>
                <w:color w:val="000080"/>
                <w:sz w:val="20"/>
                <w:lang w:val="ru-RU"/>
              </w:rPr>
              <w:t>Космические применения и метеорология</w:t>
            </w:r>
          </w:p>
        </w:tc>
      </w:tr>
      <w:tr w:rsidR="00F05137" w:rsidRPr="0095388A" w:rsidTr="00F05137">
        <w:trPr>
          <w:jc w:val="center"/>
        </w:trPr>
        <w:tc>
          <w:tcPr>
            <w:tcW w:w="1188" w:type="dxa"/>
            <w:tcBorders>
              <w:top w:val="nil"/>
            </w:tcBorders>
          </w:tcPr>
          <w:p w:rsidR="00F05137" w:rsidRPr="00D12277" w:rsidRDefault="00F05137" w:rsidP="00D40BEE">
            <w:pPr>
              <w:spacing w:before="40" w:after="40"/>
              <w:rPr>
                <w:b/>
                <w:bCs/>
                <w:sz w:val="20"/>
                <w:lang w:val="ru-RU"/>
              </w:rPr>
            </w:pPr>
            <w:r w:rsidRPr="00D12277">
              <w:rPr>
                <w:b/>
                <w:bCs/>
                <w:sz w:val="20"/>
                <w:lang w:val="ru-RU"/>
              </w:rPr>
              <w:t>SF</w:t>
            </w:r>
          </w:p>
        </w:tc>
        <w:tc>
          <w:tcPr>
            <w:tcW w:w="7668" w:type="dxa"/>
            <w:tcBorders>
              <w:top w:val="nil"/>
            </w:tcBorders>
          </w:tcPr>
          <w:p w:rsidR="00F05137" w:rsidRPr="00D12277" w:rsidRDefault="00F05137" w:rsidP="00FC4C8B">
            <w:pPr>
              <w:spacing w:before="40" w:after="40"/>
              <w:jc w:val="left"/>
              <w:rPr>
                <w:sz w:val="20"/>
                <w:lang w:val="ru-RU"/>
              </w:rPr>
            </w:pPr>
            <w:r w:rsidRPr="00D12277">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F05137" w:rsidRPr="00D12277" w:rsidTr="00D40BEE">
        <w:trPr>
          <w:jc w:val="center"/>
        </w:trPr>
        <w:tc>
          <w:tcPr>
            <w:tcW w:w="1188" w:type="dxa"/>
            <w:shd w:val="clear" w:color="auto" w:fill="auto"/>
          </w:tcPr>
          <w:p w:rsidR="00F05137" w:rsidRPr="00D12277" w:rsidRDefault="00F05137" w:rsidP="00D40BEE">
            <w:pPr>
              <w:spacing w:before="40" w:after="40"/>
              <w:rPr>
                <w:b/>
                <w:bCs/>
                <w:sz w:val="20"/>
                <w:lang w:val="ru-RU"/>
              </w:rPr>
            </w:pPr>
            <w:r w:rsidRPr="00D12277">
              <w:rPr>
                <w:b/>
                <w:bCs/>
                <w:sz w:val="20"/>
                <w:lang w:val="ru-RU"/>
              </w:rPr>
              <w:t>SM</w:t>
            </w:r>
          </w:p>
        </w:tc>
        <w:tc>
          <w:tcPr>
            <w:tcW w:w="7668" w:type="dxa"/>
            <w:shd w:val="clear" w:color="auto" w:fill="auto"/>
          </w:tcPr>
          <w:p w:rsidR="00F05137" w:rsidRPr="00D12277" w:rsidRDefault="00F05137" w:rsidP="00FC4C8B">
            <w:pPr>
              <w:spacing w:before="40" w:after="40"/>
              <w:jc w:val="left"/>
              <w:rPr>
                <w:sz w:val="20"/>
                <w:lang w:val="ru-RU"/>
              </w:rPr>
            </w:pPr>
            <w:r w:rsidRPr="00D12277">
              <w:rPr>
                <w:sz w:val="20"/>
                <w:lang w:val="ru-RU"/>
              </w:rPr>
              <w:t>Управление использованием спектра</w:t>
            </w:r>
          </w:p>
        </w:tc>
      </w:tr>
      <w:tr w:rsidR="00F05137" w:rsidRPr="00D12277" w:rsidTr="00D40BEE">
        <w:trPr>
          <w:jc w:val="center"/>
        </w:trPr>
        <w:tc>
          <w:tcPr>
            <w:tcW w:w="1188" w:type="dxa"/>
          </w:tcPr>
          <w:p w:rsidR="00F05137" w:rsidRPr="00D12277" w:rsidRDefault="00F05137" w:rsidP="00D40BEE">
            <w:pPr>
              <w:spacing w:before="40" w:after="40"/>
              <w:rPr>
                <w:b/>
                <w:bCs/>
                <w:sz w:val="20"/>
                <w:lang w:val="ru-RU"/>
              </w:rPr>
            </w:pPr>
            <w:r w:rsidRPr="00D12277">
              <w:rPr>
                <w:b/>
                <w:bCs/>
                <w:sz w:val="20"/>
                <w:lang w:val="ru-RU"/>
              </w:rPr>
              <w:t>SNG</w:t>
            </w:r>
          </w:p>
        </w:tc>
        <w:tc>
          <w:tcPr>
            <w:tcW w:w="7668" w:type="dxa"/>
          </w:tcPr>
          <w:p w:rsidR="00F05137" w:rsidRPr="00D12277" w:rsidRDefault="00F05137" w:rsidP="00FC4C8B">
            <w:pPr>
              <w:spacing w:before="40" w:after="40"/>
              <w:jc w:val="left"/>
              <w:rPr>
                <w:sz w:val="20"/>
                <w:lang w:val="ru-RU"/>
              </w:rPr>
            </w:pPr>
            <w:r w:rsidRPr="00D12277">
              <w:rPr>
                <w:sz w:val="20"/>
                <w:lang w:val="ru-RU"/>
              </w:rPr>
              <w:t>Спутниковый сбор новостей</w:t>
            </w:r>
          </w:p>
        </w:tc>
      </w:tr>
      <w:tr w:rsidR="00F05137" w:rsidRPr="0095388A" w:rsidTr="00D40BEE">
        <w:trPr>
          <w:jc w:val="center"/>
        </w:trPr>
        <w:tc>
          <w:tcPr>
            <w:tcW w:w="1188" w:type="dxa"/>
          </w:tcPr>
          <w:p w:rsidR="00F05137" w:rsidRPr="00D12277" w:rsidRDefault="00F05137" w:rsidP="00D40BEE">
            <w:pPr>
              <w:spacing w:before="40" w:after="40"/>
              <w:rPr>
                <w:b/>
                <w:bCs/>
                <w:sz w:val="20"/>
                <w:lang w:val="ru-RU"/>
              </w:rPr>
            </w:pPr>
            <w:r w:rsidRPr="00D12277">
              <w:rPr>
                <w:b/>
                <w:bCs/>
                <w:sz w:val="20"/>
                <w:lang w:val="ru-RU"/>
              </w:rPr>
              <w:t>TF</w:t>
            </w:r>
          </w:p>
        </w:tc>
        <w:tc>
          <w:tcPr>
            <w:tcW w:w="7668" w:type="dxa"/>
          </w:tcPr>
          <w:p w:rsidR="00F05137" w:rsidRPr="00D12277" w:rsidRDefault="00F05137" w:rsidP="00FC4C8B">
            <w:pPr>
              <w:spacing w:before="40" w:after="40"/>
              <w:jc w:val="left"/>
              <w:rPr>
                <w:sz w:val="20"/>
                <w:lang w:val="ru-RU"/>
              </w:rPr>
            </w:pPr>
            <w:r w:rsidRPr="00D12277">
              <w:rPr>
                <w:sz w:val="20"/>
                <w:lang w:val="ru-RU"/>
              </w:rPr>
              <w:t>Передача сигналов времени и эталонных частот</w:t>
            </w:r>
          </w:p>
        </w:tc>
      </w:tr>
      <w:tr w:rsidR="00F05137" w:rsidRPr="0095388A" w:rsidTr="00D40BEE">
        <w:trPr>
          <w:jc w:val="center"/>
        </w:trPr>
        <w:tc>
          <w:tcPr>
            <w:tcW w:w="1188" w:type="dxa"/>
          </w:tcPr>
          <w:p w:rsidR="00F05137" w:rsidRPr="00D12277" w:rsidRDefault="00F05137" w:rsidP="00D40BEE">
            <w:pPr>
              <w:spacing w:before="40" w:after="180"/>
              <w:rPr>
                <w:b/>
                <w:bCs/>
                <w:sz w:val="20"/>
                <w:lang w:val="ru-RU"/>
              </w:rPr>
            </w:pPr>
            <w:r w:rsidRPr="00D12277">
              <w:rPr>
                <w:b/>
                <w:bCs/>
                <w:sz w:val="20"/>
                <w:lang w:val="ru-RU"/>
              </w:rPr>
              <w:t>V</w:t>
            </w:r>
          </w:p>
        </w:tc>
        <w:tc>
          <w:tcPr>
            <w:tcW w:w="7668" w:type="dxa"/>
          </w:tcPr>
          <w:p w:rsidR="00F05137" w:rsidRPr="00D12277" w:rsidRDefault="00F05137" w:rsidP="00FC4C8B">
            <w:pPr>
              <w:spacing w:before="40" w:after="180"/>
              <w:jc w:val="left"/>
              <w:rPr>
                <w:sz w:val="20"/>
                <w:lang w:val="ru-RU"/>
              </w:rPr>
            </w:pPr>
            <w:r w:rsidRPr="00D12277">
              <w:rPr>
                <w:sz w:val="20"/>
                <w:lang w:val="ru-RU"/>
              </w:rPr>
              <w:t>Словарь и связанные с ним вопросы</w:t>
            </w:r>
          </w:p>
        </w:tc>
      </w:tr>
    </w:tbl>
    <w:p w:rsidR="00F05137" w:rsidRPr="00D12277" w:rsidRDefault="00F05137" w:rsidP="00F05137">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F05137" w:rsidRPr="0095388A" w:rsidTr="00D40BEE">
        <w:trPr>
          <w:jc w:val="center"/>
        </w:trPr>
        <w:tc>
          <w:tcPr>
            <w:tcW w:w="8856" w:type="dxa"/>
          </w:tcPr>
          <w:p w:rsidR="00F05137" w:rsidRPr="00D12277" w:rsidRDefault="00F05137" w:rsidP="0094477C">
            <w:pPr>
              <w:spacing w:after="120"/>
              <w:jc w:val="left"/>
              <w:rPr>
                <w:rFonts w:eastAsia="SimSun"/>
                <w:i/>
                <w:iCs/>
                <w:sz w:val="20"/>
                <w:lang w:val="ru-RU" w:eastAsia="zh-CN"/>
              </w:rPr>
            </w:pPr>
            <w:r w:rsidRPr="00D12277">
              <w:rPr>
                <w:b/>
                <w:bCs/>
                <w:i/>
                <w:iCs/>
                <w:sz w:val="20"/>
                <w:lang w:val="ru-RU"/>
              </w:rPr>
              <w:t>Примечание</w:t>
            </w:r>
            <w:r w:rsidRPr="00D12277">
              <w:rPr>
                <w:i/>
                <w:iCs/>
                <w:sz w:val="20"/>
                <w:lang w:val="ru-RU"/>
              </w:rPr>
              <w:t>. – Настоящая Рекомендация МСЭ-R утверждена на английском языке в</w:t>
            </w:r>
            <w:r w:rsidR="00FC4C8B" w:rsidRPr="00D12277">
              <w:rPr>
                <w:i/>
                <w:iCs/>
                <w:sz w:val="20"/>
                <w:lang w:val="ru-RU"/>
              </w:rPr>
              <w:t> </w:t>
            </w:r>
            <w:r w:rsidRPr="00D12277">
              <w:rPr>
                <w:i/>
                <w:iCs/>
                <w:sz w:val="20"/>
                <w:lang w:val="ru-RU"/>
              </w:rPr>
              <w:t>соответствии с процедурой, изложенной в Резолюции МСЭ-R</w:t>
            </w:r>
            <w:r w:rsidR="0094477C" w:rsidRPr="00D12277">
              <w:rPr>
                <w:i/>
                <w:iCs/>
                <w:sz w:val="20"/>
                <w:lang w:val="ru-RU"/>
              </w:rPr>
              <w:t xml:space="preserve"> 1</w:t>
            </w:r>
            <w:r w:rsidRPr="00D12277">
              <w:rPr>
                <w:i/>
                <w:iCs/>
                <w:sz w:val="20"/>
                <w:lang w:val="ru-RU"/>
              </w:rPr>
              <w:t>.</w:t>
            </w:r>
          </w:p>
        </w:tc>
      </w:tr>
    </w:tbl>
    <w:p w:rsidR="00F05137" w:rsidRPr="00D12277" w:rsidRDefault="00F05137" w:rsidP="002A59D3">
      <w:pPr>
        <w:spacing w:before="360"/>
        <w:jc w:val="right"/>
        <w:rPr>
          <w:sz w:val="20"/>
          <w:lang w:val="ru-RU"/>
        </w:rPr>
      </w:pPr>
      <w:r w:rsidRPr="00D12277">
        <w:rPr>
          <w:i/>
          <w:iCs/>
          <w:sz w:val="20"/>
          <w:lang w:val="ru-RU"/>
        </w:rPr>
        <w:t>Электронная публикация</w:t>
      </w:r>
      <w:r w:rsidRPr="00D12277">
        <w:rPr>
          <w:i/>
          <w:iCs/>
          <w:sz w:val="20"/>
          <w:lang w:val="ru-RU"/>
        </w:rPr>
        <w:br/>
      </w:r>
      <w:r w:rsidRPr="00D12277">
        <w:rPr>
          <w:sz w:val="20"/>
          <w:lang w:val="ru-RU"/>
        </w:rPr>
        <w:t>Женева, 201</w:t>
      </w:r>
      <w:r w:rsidR="002A59D3" w:rsidRPr="00D12277">
        <w:rPr>
          <w:sz w:val="20"/>
          <w:lang w:val="ru-RU"/>
        </w:rPr>
        <w:t>4</w:t>
      </w:r>
      <w:r w:rsidRPr="00D12277">
        <w:rPr>
          <w:sz w:val="20"/>
          <w:lang w:val="ru-RU"/>
        </w:rPr>
        <w:t xml:space="preserve"> г.</w:t>
      </w:r>
    </w:p>
    <w:p w:rsidR="00F05137" w:rsidRPr="00D12277" w:rsidRDefault="00E60DAA" w:rsidP="002A59D3">
      <w:pPr>
        <w:spacing w:before="480" w:after="120"/>
        <w:jc w:val="center"/>
        <w:rPr>
          <w:rFonts w:eastAsia="SimSun"/>
          <w:sz w:val="20"/>
          <w:lang w:val="ru-RU" w:eastAsia="zh-CN"/>
        </w:rPr>
      </w:pPr>
      <w:r w:rsidRPr="00D12277">
        <w:rPr>
          <w:sz w:val="20"/>
          <w:lang w:val="ru-RU"/>
        </w:rPr>
        <w:sym w:font="Symbol" w:char="F0E3"/>
      </w:r>
      <w:r w:rsidRPr="00D12277">
        <w:rPr>
          <w:sz w:val="20"/>
          <w:lang w:val="ru-RU"/>
        </w:rPr>
        <w:t xml:space="preserve"> ITU </w:t>
      </w:r>
      <w:bookmarkStart w:id="1" w:name="iiannee"/>
      <w:bookmarkEnd w:id="1"/>
      <w:r w:rsidRPr="00D12277">
        <w:rPr>
          <w:sz w:val="20"/>
          <w:lang w:val="ru-RU"/>
        </w:rPr>
        <w:t>201</w:t>
      </w:r>
      <w:r w:rsidR="002A59D3" w:rsidRPr="00D12277">
        <w:rPr>
          <w:sz w:val="20"/>
          <w:lang w:val="ru-RU"/>
        </w:rPr>
        <w:t>4</w:t>
      </w:r>
    </w:p>
    <w:p w:rsidR="00E60DAA" w:rsidRPr="00D12277" w:rsidRDefault="00F05137" w:rsidP="00E60DAA">
      <w:pPr>
        <w:rPr>
          <w:sz w:val="18"/>
          <w:szCs w:val="18"/>
          <w:lang w:val="ru-RU"/>
        </w:rPr>
      </w:pPr>
      <w:r w:rsidRPr="00D12277">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E60DAA" w:rsidRPr="00D12277" w:rsidRDefault="00E60DAA" w:rsidP="00E60DAA">
      <w:pPr>
        <w:spacing w:before="160"/>
        <w:rPr>
          <w:i/>
          <w:sz w:val="20"/>
          <w:lang w:val="ru-RU"/>
        </w:rPr>
        <w:sectPr w:rsidR="00E60DAA" w:rsidRPr="00D12277"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F631C8" w:rsidRPr="00AE67ED" w:rsidRDefault="00F631C8" w:rsidP="00F631C8">
      <w:pPr>
        <w:pStyle w:val="RecNo"/>
        <w:spacing w:before="0"/>
        <w:rPr>
          <w:lang w:val="en-US"/>
        </w:rPr>
      </w:pPr>
      <w:bookmarkStart w:id="2" w:name="irecnoe"/>
      <w:bookmarkEnd w:id="2"/>
      <w:proofErr w:type="gramStart"/>
      <w:r w:rsidRPr="00D12277">
        <w:rPr>
          <w:lang w:val="ru-RU"/>
        </w:rPr>
        <w:lastRenderedPageBreak/>
        <w:t xml:space="preserve">РЕКОМЕНДАЦИЯ  </w:t>
      </w:r>
      <w:r w:rsidRPr="00D12277">
        <w:rPr>
          <w:rStyle w:val="href"/>
          <w:lang w:val="ru-RU"/>
        </w:rPr>
        <w:t>МСЭ</w:t>
      </w:r>
      <w:proofErr w:type="gramEnd"/>
      <w:r w:rsidRPr="00D12277">
        <w:rPr>
          <w:rStyle w:val="href"/>
          <w:lang w:val="ru-RU"/>
        </w:rPr>
        <w:t>-R  SA.2044</w:t>
      </w:r>
      <w:r w:rsidR="00AE67ED">
        <w:rPr>
          <w:rStyle w:val="href"/>
          <w:lang w:val="en-US"/>
        </w:rPr>
        <w:t>-0</w:t>
      </w:r>
    </w:p>
    <w:p w:rsidR="00F631C8" w:rsidRPr="00D12277" w:rsidRDefault="00F631C8" w:rsidP="00F631C8">
      <w:pPr>
        <w:pStyle w:val="Rectitle"/>
        <w:rPr>
          <w:lang w:val="ru-RU" w:eastAsia="zh-CN"/>
        </w:rPr>
      </w:pPr>
      <w:r w:rsidRPr="00D12277">
        <w:rPr>
          <w:bCs/>
          <w:szCs w:val="26"/>
          <w:lang w:val="ru-RU" w:eastAsia="zh-CN"/>
        </w:rPr>
        <w:t>Критерии защиты для НГСО платформ сбора данных в полосе 401–403 МГц</w:t>
      </w:r>
    </w:p>
    <w:p w:rsidR="00F631C8" w:rsidRPr="00D12277" w:rsidRDefault="00F631C8" w:rsidP="00F631C8">
      <w:pPr>
        <w:pStyle w:val="Recref"/>
        <w:rPr>
          <w:lang w:val="ru-RU"/>
        </w:rPr>
      </w:pPr>
      <w:r w:rsidRPr="00D12277">
        <w:rPr>
          <w:lang w:val="ru-RU"/>
        </w:rPr>
        <w:t>(Вопросы МСЭ-R 139/7 и МСЭ-R 141/7)</w:t>
      </w:r>
    </w:p>
    <w:p w:rsidR="00F631C8" w:rsidRPr="00D12277" w:rsidRDefault="00F631C8" w:rsidP="00F631C8">
      <w:pPr>
        <w:pStyle w:val="Recdate"/>
        <w:rPr>
          <w:lang w:val="ru-RU" w:eastAsia="zh-CN"/>
        </w:rPr>
      </w:pPr>
      <w:r w:rsidRPr="00D12277">
        <w:rPr>
          <w:lang w:val="ru-RU" w:eastAsia="zh-CN"/>
        </w:rPr>
        <w:t>(2013)</w:t>
      </w:r>
    </w:p>
    <w:p w:rsidR="00F631C8" w:rsidRPr="00D12277" w:rsidRDefault="00F631C8" w:rsidP="00F631C8">
      <w:pPr>
        <w:pStyle w:val="HeadingSum"/>
        <w:rPr>
          <w:szCs w:val="22"/>
          <w:lang w:val="ru-RU" w:eastAsia="zh-CN"/>
        </w:rPr>
      </w:pPr>
      <w:r w:rsidRPr="00D12277">
        <w:rPr>
          <w:szCs w:val="22"/>
          <w:lang w:val="ru-RU" w:eastAsia="zh-CN"/>
        </w:rPr>
        <w:t>Сфера применения</w:t>
      </w:r>
    </w:p>
    <w:p w:rsidR="00AE67ED" w:rsidRDefault="00AE67ED" w:rsidP="00AE67ED">
      <w:pPr>
        <w:pStyle w:val="Summary"/>
        <w:rPr>
          <w:lang w:val="ru-RU"/>
        </w:rPr>
      </w:pPr>
      <w:r>
        <w:rPr>
          <w:lang w:val="ru-RU"/>
        </w:rPr>
        <w:t>В данной Рекомендации приводится информация о показателях работы и критериях помех для НГСО систем сбора данных (DCS) в полосе 401−403 МГц.</w:t>
      </w:r>
    </w:p>
    <w:p w:rsidR="00F631C8" w:rsidRPr="00D12277" w:rsidRDefault="00F631C8" w:rsidP="00F631C8">
      <w:pPr>
        <w:pStyle w:val="Normalaftertitle"/>
        <w:rPr>
          <w:lang w:val="ru-RU" w:eastAsia="zh-CN"/>
        </w:rPr>
      </w:pPr>
      <w:bookmarkStart w:id="3" w:name="_GoBack"/>
      <w:bookmarkEnd w:id="3"/>
      <w:r w:rsidRPr="00D12277">
        <w:rPr>
          <w:lang w:val="ru-RU" w:eastAsia="zh-CN"/>
        </w:rPr>
        <w:t>Ассамблея радиосвязи МСЭ,</w:t>
      </w:r>
    </w:p>
    <w:p w:rsidR="00F631C8" w:rsidRPr="00D12277" w:rsidRDefault="00F631C8" w:rsidP="00F631C8">
      <w:pPr>
        <w:pStyle w:val="Call"/>
        <w:rPr>
          <w:lang w:val="ru-RU" w:eastAsia="zh-CN"/>
        </w:rPr>
      </w:pPr>
      <w:r w:rsidRPr="00D12277">
        <w:rPr>
          <w:lang w:val="ru-RU" w:eastAsia="zh-CN"/>
        </w:rPr>
        <w:t>учитывая</w:t>
      </w:r>
      <w:r w:rsidRPr="004C08FD">
        <w:rPr>
          <w:i w:val="0"/>
          <w:iCs/>
          <w:lang w:val="ru-RU" w:eastAsia="zh-CN"/>
        </w:rPr>
        <w:t>,</w:t>
      </w:r>
    </w:p>
    <w:p w:rsidR="00F631C8" w:rsidRPr="00D12277" w:rsidRDefault="00F631C8" w:rsidP="00F631C8">
      <w:pPr>
        <w:rPr>
          <w:lang w:val="ru-RU" w:eastAsia="zh-CN"/>
        </w:rPr>
      </w:pPr>
      <w:r w:rsidRPr="00197BAF">
        <w:rPr>
          <w:i/>
          <w:lang w:val="ru-RU" w:eastAsia="zh-CN"/>
        </w:rPr>
        <w:t>a)</w:t>
      </w:r>
      <w:r w:rsidRPr="00D12277">
        <w:rPr>
          <w:lang w:val="ru-RU" w:eastAsia="zh-CN"/>
        </w:rPr>
        <w:tab/>
        <w:t>что разработчикам систем, при наличии помех их системам, необходимы требуемые рабочие характеристики;</w:t>
      </w:r>
    </w:p>
    <w:p w:rsidR="00F631C8" w:rsidRPr="00D12277" w:rsidRDefault="00F631C8" w:rsidP="00F631C8">
      <w:pPr>
        <w:rPr>
          <w:lang w:val="ru-RU" w:eastAsia="zh-CN"/>
        </w:rPr>
      </w:pPr>
      <w:r w:rsidRPr="00197BAF">
        <w:rPr>
          <w:i/>
          <w:lang w:val="ru-RU" w:eastAsia="zh-CN"/>
        </w:rPr>
        <w:t>b)</w:t>
      </w:r>
      <w:r w:rsidRPr="00D12277">
        <w:rPr>
          <w:lang w:val="ru-RU" w:eastAsia="zh-CN"/>
        </w:rPr>
        <w:tab/>
        <w:t>что требуемые рабочие характеристики для репрезентативных систем, работающих в службах</w:t>
      </w:r>
      <w:r w:rsidRPr="00D12277">
        <w:rPr>
          <w:rFonts w:ascii="Segoe UI" w:hAnsi="Segoe UI" w:cs="Segoe UI"/>
          <w:color w:val="000000"/>
          <w:sz w:val="20"/>
          <w:lang w:val="ru-RU"/>
        </w:rPr>
        <w:t xml:space="preserve"> </w:t>
      </w:r>
      <w:r w:rsidRPr="00D12277">
        <w:rPr>
          <w:rFonts w:asciiTheme="majorBidi" w:hAnsiTheme="majorBidi" w:cstheme="majorBidi"/>
          <w:color w:val="000000"/>
          <w:szCs w:val="24"/>
          <w:lang w:val="ru-RU"/>
        </w:rPr>
        <w:t xml:space="preserve">ССИЗ и </w:t>
      </w:r>
      <w:proofErr w:type="spellStart"/>
      <w:r w:rsidRPr="00D12277">
        <w:rPr>
          <w:rFonts w:asciiTheme="majorBidi" w:hAnsiTheme="majorBidi" w:cstheme="majorBidi"/>
          <w:color w:val="000000"/>
          <w:szCs w:val="24"/>
          <w:lang w:val="ru-RU"/>
        </w:rPr>
        <w:t>МетСат</w:t>
      </w:r>
      <w:proofErr w:type="spellEnd"/>
      <w:r w:rsidRPr="00D12277">
        <w:rPr>
          <w:rFonts w:asciiTheme="majorBidi" w:hAnsiTheme="majorBidi" w:cstheme="majorBidi"/>
          <w:color w:val="000000"/>
          <w:szCs w:val="24"/>
          <w:lang w:val="ru-RU"/>
        </w:rPr>
        <w:t>, предназначены для того, чтобы обеспечить руководящие указания по разработке реальных систем</w:t>
      </w:r>
      <w:r w:rsidRPr="00D12277">
        <w:rPr>
          <w:lang w:val="ru-RU" w:eastAsia="zh-CN"/>
        </w:rPr>
        <w:t>;</w:t>
      </w:r>
    </w:p>
    <w:p w:rsidR="00F631C8" w:rsidRPr="00D12277" w:rsidRDefault="00F631C8" w:rsidP="00F631C8">
      <w:pPr>
        <w:rPr>
          <w:lang w:val="ru-RU" w:eastAsia="zh-CN"/>
        </w:rPr>
      </w:pPr>
      <w:r w:rsidRPr="00197BAF">
        <w:rPr>
          <w:i/>
          <w:lang w:val="ru-RU" w:eastAsia="zh-CN"/>
        </w:rPr>
        <w:t>c)</w:t>
      </w:r>
      <w:r w:rsidRPr="00D12277">
        <w:rPr>
          <w:lang w:val="ru-RU" w:eastAsia="zh-CN"/>
        </w:rPr>
        <w:tab/>
        <w:t xml:space="preserve">что требуемые рабочие характеристики для служб ССИЗ и </w:t>
      </w:r>
      <w:proofErr w:type="spellStart"/>
      <w:r w:rsidRPr="00D12277">
        <w:rPr>
          <w:lang w:val="ru-RU" w:eastAsia="zh-CN"/>
        </w:rPr>
        <w:t>МетСат</w:t>
      </w:r>
      <w:proofErr w:type="spellEnd"/>
      <w:r w:rsidRPr="00D12277">
        <w:rPr>
          <w:lang w:val="ru-RU" w:eastAsia="zh-CN"/>
        </w:rPr>
        <w:t xml:space="preserve"> являются необходимым условием для проведения оценки помех;</w:t>
      </w:r>
    </w:p>
    <w:p w:rsidR="00F631C8" w:rsidRPr="00D12277" w:rsidRDefault="00F631C8" w:rsidP="00F631C8">
      <w:pPr>
        <w:rPr>
          <w:lang w:val="ru-RU" w:eastAsia="zh-CN"/>
        </w:rPr>
      </w:pPr>
      <w:r w:rsidRPr="00197BAF">
        <w:rPr>
          <w:i/>
          <w:lang w:val="ru-RU" w:eastAsia="zh-CN"/>
        </w:rPr>
        <w:t>d)</w:t>
      </w:r>
      <w:r w:rsidRPr="00D12277">
        <w:rPr>
          <w:lang w:val="ru-RU" w:eastAsia="zh-CN"/>
        </w:rPr>
        <w:tab/>
        <w:t>что, при наличии помех, для соответствия желательным требуемым рабочим характеристикам необходимы критерии защиты,</w:t>
      </w:r>
    </w:p>
    <w:p w:rsidR="00F631C8" w:rsidRPr="00D12277" w:rsidRDefault="00F631C8" w:rsidP="00F631C8">
      <w:pPr>
        <w:pStyle w:val="Call"/>
        <w:rPr>
          <w:lang w:val="ru-RU" w:eastAsia="zh-CN"/>
        </w:rPr>
      </w:pPr>
      <w:r w:rsidRPr="00D12277">
        <w:rPr>
          <w:lang w:val="ru-RU" w:eastAsia="zh-CN"/>
        </w:rPr>
        <w:t>рекомендует</w:t>
      </w:r>
      <w:r w:rsidRPr="004C08FD">
        <w:rPr>
          <w:i w:val="0"/>
          <w:iCs/>
          <w:lang w:val="ru-RU" w:eastAsia="zh-CN"/>
        </w:rPr>
        <w:t>,</w:t>
      </w:r>
    </w:p>
    <w:p w:rsidR="00F631C8" w:rsidRPr="00D12277" w:rsidRDefault="00F631C8" w:rsidP="00F631C8">
      <w:pPr>
        <w:rPr>
          <w:lang w:val="ru-RU"/>
        </w:rPr>
      </w:pPr>
      <w:r w:rsidRPr="00D12277">
        <w:rPr>
          <w:b/>
          <w:bCs/>
          <w:lang w:val="ru-RU"/>
        </w:rPr>
        <w:t>1</w:t>
      </w:r>
      <w:r w:rsidRPr="00D12277">
        <w:rPr>
          <w:lang w:val="ru-RU"/>
        </w:rPr>
        <w:tab/>
        <w:t xml:space="preserve">чтобы анализ для определения воздействия систем НГСО DCS в полосе 401−403 МГц основывался на следующих критериях защиты: </w:t>
      </w:r>
    </w:p>
    <w:p w:rsidR="00F631C8" w:rsidRPr="00D12277" w:rsidRDefault="00F631C8" w:rsidP="00F631C8">
      <w:pPr>
        <w:pStyle w:val="enumlev1"/>
        <w:rPr>
          <w:lang w:val="ru-RU"/>
        </w:rPr>
      </w:pPr>
      <w:r w:rsidRPr="00D12277">
        <w:rPr>
          <w:lang w:val="ru-RU"/>
        </w:rPr>
        <w:t>–</w:t>
      </w:r>
      <w:r w:rsidRPr="00D12277">
        <w:rPr>
          <w:lang w:val="ru-RU"/>
        </w:rPr>
        <w:tab/>
        <w:t>–197,9 </w:t>
      </w:r>
      <w:proofErr w:type="gramStart"/>
      <w:r w:rsidRPr="00D12277">
        <w:rPr>
          <w:lang w:val="ru-RU"/>
        </w:rPr>
        <w:t>дБ(</w:t>
      </w:r>
      <w:proofErr w:type="gramEnd"/>
      <w:r w:rsidRPr="00D12277">
        <w:rPr>
          <w:lang w:val="ru-RU"/>
        </w:rPr>
        <w:t>Вт/(м</w:t>
      </w:r>
      <w:r w:rsidRPr="00D12277">
        <w:rPr>
          <w:vertAlign w:val="superscript"/>
          <w:lang w:val="ru-RU"/>
        </w:rPr>
        <w:t>2</w:t>
      </w:r>
      <w:r w:rsidRPr="00D12277">
        <w:rPr>
          <w:lang w:val="ru-RU"/>
        </w:rPr>
        <w:t xml:space="preserve"> · Гц)) – </w:t>
      </w:r>
      <w:r w:rsidRPr="00D12277">
        <w:rPr>
          <w:rFonts w:asciiTheme="majorBidi" w:hAnsiTheme="majorBidi" w:cstheme="majorBidi"/>
          <w:color w:val="000000"/>
          <w:szCs w:val="24"/>
          <w:lang w:val="ru-RU"/>
        </w:rPr>
        <w:t>максимальная совокупная допустимая спектральная плотность потока мощности (</w:t>
      </w:r>
      <w:proofErr w:type="spellStart"/>
      <w:r w:rsidRPr="00D12277">
        <w:rPr>
          <w:rFonts w:asciiTheme="majorBidi" w:hAnsiTheme="majorBidi" w:cstheme="majorBidi"/>
          <w:color w:val="000000"/>
          <w:szCs w:val="24"/>
          <w:lang w:val="ru-RU"/>
        </w:rPr>
        <w:t>с.п.п.м</w:t>
      </w:r>
      <w:proofErr w:type="spellEnd"/>
      <w:r w:rsidRPr="00D12277">
        <w:rPr>
          <w:rFonts w:asciiTheme="majorBidi" w:hAnsiTheme="majorBidi" w:cstheme="majorBidi"/>
          <w:color w:val="000000"/>
          <w:szCs w:val="24"/>
          <w:lang w:val="ru-RU"/>
        </w:rPr>
        <w:t xml:space="preserve">.) </w:t>
      </w:r>
      <w:r w:rsidRPr="00D12277">
        <w:rPr>
          <w:lang w:val="ru-RU"/>
        </w:rPr>
        <w:t>на антенне оборудования НГСО DCS в случае широкополосных шумовых помех (см. Приложение 1);</w:t>
      </w:r>
    </w:p>
    <w:p w:rsidR="00F631C8" w:rsidRPr="00D12277" w:rsidRDefault="00F631C8" w:rsidP="00F631C8">
      <w:pPr>
        <w:pStyle w:val="enumlev1"/>
        <w:rPr>
          <w:lang w:val="ru-RU"/>
        </w:rPr>
      </w:pPr>
      <w:r w:rsidRPr="00D12277">
        <w:rPr>
          <w:lang w:val="ru-RU"/>
        </w:rPr>
        <w:t>–</w:t>
      </w:r>
      <w:r w:rsidRPr="00D12277">
        <w:rPr>
          <w:lang w:val="ru-RU"/>
        </w:rPr>
        <w:tab/>
        <w:t>–165,4 дБ(Вт/м</w:t>
      </w:r>
      <w:r w:rsidRPr="00D12277">
        <w:rPr>
          <w:vertAlign w:val="superscript"/>
          <w:lang w:val="ru-RU"/>
        </w:rPr>
        <w:t>2</w:t>
      </w:r>
      <w:r w:rsidRPr="00D12277">
        <w:rPr>
          <w:lang w:val="ru-RU"/>
        </w:rPr>
        <w:t>) – максимальная плотность потока мощности (</w:t>
      </w:r>
      <w:proofErr w:type="spellStart"/>
      <w:r w:rsidRPr="00D12277">
        <w:rPr>
          <w:lang w:val="ru-RU"/>
        </w:rPr>
        <w:t>п.п.м</w:t>
      </w:r>
      <w:proofErr w:type="spellEnd"/>
      <w:r w:rsidRPr="00D12277">
        <w:rPr>
          <w:lang w:val="ru-RU"/>
        </w:rPr>
        <w:t>.) в пределах ширины полосы по разрешению в 19 Гц на антенне оборудования НГСО DCS для каждой узкополосной помехи от спектральных линий (см. Приложение 2);</w:t>
      </w:r>
    </w:p>
    <w:p w:rsidR="00F631C8" w:rsidRPr="00D12277" w:rsidRDefault="00F631C8" w:rsidP="00F631C8">
      <w:pPr>
        <w:rPr>
          <w:lang w:val="ru-RU"/>
        </w:rPr>
      </w:pPr>
      <w:r w:rsidRPr="00D12277">
        <w:rPr>
          <w:b/>
          <w:lang w:val="ru-RU"/>
        </w:rPr>
        <w:t>2</w:t>
      </w:r>
      <w:r w:rsidRPr="00D12277">
        <w:rPr>
          <w:lang w:val="ru-RU"/>
        </w:rPr>
        <w:tab/>
        <w:t xml:space="preserve">чтобы критерии защиты, определенные в пункте </w:t>
      </w:r>
      <w:r w:rsidRPr="006C79F2">
        <w:rPr>
          <w:b/>
          <w:bCs/>
          <w:lang w:val="ru-RU"/>
        </w:rPr>
        <w:t>1</w:t>
      </w:r>
      <w:r w:rsidRPr="00D12277">
        <w:rPr>
          <w:lang w:val="ru-RU"/>
        </w:rPr>
        <w:t xml:space="preserve"> </w:t>
      </w:r>
      <w:proofErr w:type="gramStart"/>
      <w:r w:rsidRPr="00D12277">
        <w:rPr>
          <w:lang w:val="ru-RU"/>
        </w:rPr>
        <w:t>раздела</w:t>
      </w:r>
      <w:proofErr w:type="gramEnd"/>
      <w:r w:rsidRPr="00D12277">
        <w:rPr>
          <w:lang w:val="ru-RU"/>
        </w:rPr>
        <w:t xml:space="preserve"> </w:t>
      </w:r>
      <w:r w:rsidRPr="00D12277">
        <w:rPr>
          <w:i/>
          <w:iCs/>
          <w:lang w:val="ru-RU"/>
        </w:rPr>
        <w:t>рекомендует</w:t>
      </w:r>
      <w:r w:rsidRPr="00D12277">
        <w:rPr>
          <w:lang w:val="ru-RU"/>
        </w:rPr>
        <w:t xml:space="preserve">, в зоне видимости спутника не превышались более чем на 1% времени. </w:t>
      </w:r>
    </w:p>
    <w:p w:rsidR="00F631C8" w:rsidRPr="00D12277" w:rsidRDefault="00F631C8" w:rsidP="00F631C8">
      <w:pPr>
        <w:tabs>
          <w:tab w:val="clear" w:pos="794"/>
          <w:tab w:val="clear" w:pos="1191"/>
          <w:tab w:val="clear" w:pos="1588"/>
          <w:tab w:val="clear" w:pos="1985"/>
        </w:tabs>
        <w:overflowPunct/>
        <w:autoSpaceDE/>
        <w:autoSpaceDN/>
        <w:adjustRightInd/>
        <w:spacing w:before="0"/>
        <w:jc w:val="left"/>
        <w:textAlignment w:val="auto"/>
        <w:rPr>
          <w:lang w:val="ru-RU"/>
        </w:rPr>
      </w:pPr>
      <w:r w:rsidRPr="00D12277">
        <w:rPr>
          <w:lang w:val="ru-RU"/>
        </w:rPr>
        <w:br w:type="page"/>
      </w:r>
    </w:p>
    <w:p w:rsidR="00F631C8" w:rsidRPr="00D12277" w:rsidRDefault="00F631C8" w:rsidP="00F631C8">
      <w:pPr>
        <w:pStyle w:val="AnnexNoTitle"/>
        <w:rPr>
          <w:lang w:val="ru-RU"/>
        </w:rPr>
      </w:pPr>
      <w:r w:rsidRPr="00D12277">
        <w:rPr>
          <w:lang w:val="ru-RU"/>
        </w:rPr>
        <w:lastRenderedPageBreak/>
        <w:t>Приложение 1</w:t>
      </w:r>
      <w:r w:rsidRPr="00D12277">
        <w:rPr>
          <w:lang w:val="ru-RU"/>
        </w:rPr>
        <w:br/>
      </w:r>
      <w:r w:rsidRPr="00D12277">
        <w:rPr>
          <w:lang w:val="ru-RU"/>
        </w:rPr>
        <w:br/>
        <w:t>Критерии защиты для оборудования НГСО</w:t>
      </w:r>
      <w:r w:rsidR="003B4D92">
        <w:rPr>
          <w:lang w:val="ru-RU"/>
        </w:rPr>
        <w:t xml:space="preserve"> DCS в полосе 401−401,69 МГц от</w:t>
      </w:r>
      <w:r w:rsidR="003B4D92">
        <w:rPr>
          <w:lang w:val="en-US"/>
        </w:rPr>
        <w:t> </w:t>
      </w:r>
      <w:r w:rsidRPr="00D12277">
        <w:rPr>
          <w:lang w:val="ru-RU"/>
        </w:rPr>
        <w:t xml:space="preserve">излучений широкополосных шумовых помех </w:t>
      </w:r>
    </w:p>
    <w:p w:rsidR="00F631C8" w:rsidRPr="00D12277" w:rsidRDefault="00F631C8" w:rsidP="00F631C8">
      <w:pPr>
        <w:pStyle w:val="Heading1"/>
        <w:rPr>
          <w:lang w:val="ru-RU"/>
        </w:rPr>
      </w:pPr>
      <w:r w:rsidRPr="00D12277">
        <w:rPr>
          <w:lang w:val="ru-RU"/>
        </w:rPr>
        <w:t>1</w:t>
      </w:r>
      <w:r w:rsidRPr="00D12277">
        <w:rPr>
          <w:lang w:val="ru-RU"/>
        </w:rPr>
        <w:tab/>
        <w:t>Введение</w:t>
      </w:r>
    </w:p>
    <w:p w:rsidR="00F631C8" w:rsidRPr="00D12277" w:rsidRDefault="00F631C8" w:rsidP="00F631C8">
      <w:pPr>
        <w:rPr>
          <w:lang w:val="ru-RU"/>
        </w:rPr>
      </w:pPr>
      <w:r w:rsidRPr="00D12277">
        <w:rPr>
          <w:lang w:val="ru-RU"/>
        </w:rPr>
        <w:t xml:space="preserve">В настоящем приложении приводится информация, относящаяся к работающей существующей типовой системе НГСО DCS, называемой ARGOS, и, следовательно, к требованиям по ее защите от излучений широкополосных шумовых помех. </w:t>
      </w:r>
    </w:p>
    <w:p w:rsidR="00F631C8" w:rsidRPr="00D12277" w:rsidRDefault="00F631C8" w:rsidP="00F631C8">
      <w:pPr>
        <w:pStyle w:val="Heading1"/>
        <w:rPr>
          <w:rFonts w:asciiTheme="majorBidi" w:hAnsiTheme="majorBidi" w:cstheme="majorBidi"/>
          <w:szCs w:val="24"/>
          <w:lang w:val="ru-RU"/>
        </w:rPr>
      </w:pPr>
      <w:r w:rsidRPr="00D12277">
        <w:rPr>
          <w:lang w:val="ru-RU"/>
        </w:rPr>
        <w:t>2</w:t>
      </w:r>
      <w:r w:rsidRPr="00D12277">
        <w:rPr>
          <w:lang w:val="ru-RU"/>
        </w:rPr>
        <w:tab/>
      </w:r>
      <w:r w:rsidRPr="00D12277">
        <w:rPr>
          <w:rFonts w:asciiTheme="majorBidi" w:hAnsiTheme="majorBidi" w:cstheme="majorBidi"/>
          <w:color w:val="000000"/>
          <w:szCs w:val="24"/>
          <w:lang w:val="ru-RU"/>
        </w:rPr>
        <w:t>Пороговый уровень спектральной плотности потока мощности помех</w:t>
      </w:r>
    </w:p>
    <w:p w:rsidR="00F631C8" w:rsidRPr="00D12277" w:rsidRDefault="00F631C8" w:rsidP="00F631C8">
      <w:pPr>
        <w:rPr>
          <w:lang w:val="ru-RU"/>
        </w:rPr>
      </w:pPr>
      <w:r w:rsidRPr="00D12277">
        <w:rPr>
          <w:lang w:val="ru-RU"/>
        </w:rPr>
        <w:t xml:space="preserve">Добавление широкополосного шума, воздействующего на оборудование ARGOS, приводит к возрастанию коэффициента ошибок по битам (BER) и поэтому негативно влияет на его требуемые рабочие характеристики. В ходе этого анализа определяется максимальная допустимая </w:t>
      </w:r>
      <w:proofErr w:type="spellStart"/>
      <w:r w:rsidRPr="00D12277">
        <w:rPr>
          <w:lang w:val="ru-RU"/>
        </w:rPr>
        <w:t>п.п.м</w:t>
      </w:r>
      <w:proofErr w:type="spellEnd"/>
      <w:r w:rsidRPr="00D12277">
        <w:rPr>
          <w:lang w:val="ru-RU"/>
        </w:rPr>
        <w:t>., связанная с широкополосным шумом в канале линии вверх ARGOS.</w:t>
      </w:r>
    </w:p>
    <w:p w:rsidR="00F631C8" w:rsidRPr="00D12277" w:rsidRDefault="00F631C8" w:rsidP="00F631C8">
      <w:pPr>
        <w:rPr>
          <w:lang w:val="ru-RU"/>
        </w:rPr>
      </w:pPr>
      <w:r w:rsidRPr="00D12277">
        <w:rPr>
          <w:lang w:val="ru-RU"/>
        </w:rPr>
        <w:t>На рисунке 1 показаны основные элементы оборудования на борту спутников Национального управления океанических и атмосферных исследований США (NOAA). Этот основной принцип применим к спутникам METOP и NOAA.</w:t>
      </w:r>
    </w:p>
    <w:p w:rsidR="00F631C8" w:rsidRPr="00D12277" w:rsidRDefault="00F631C8" w:rsidP="00F631C8">
      <w:pPr>
        <w:pStyle w:val="FigureNo"/>
        <w:rPr>
          <w:lang w:val="ru-RU"/>
        </w:rPr>
      </w:pPr>
      <w:r w:rsidRPr="00D12277">
        <w:rPr>
          <w:lang w:val="ru-RU"/>
        </w:rPr>
        <w:t>рисунок 1</w:t>
      </w:r>
    </w:p>
    <w:p w:rsidR="00F631C8" w:rsidRDefault="00F631C8" w:rsidP="00F631C8">
      <w:pPr>
        <w:pStyle w:val="Figuretitle"/>
        <w:rPr>
          <w:rFonts w:asciiTheme="minorHAnsi" w:hAnsiTheme="minorHAnsi"/>
          <w:lang w:val="ru-RU"/>
        </w:rPr>
      </w:pPr>
      <w:r w:rsidRPr="00D12277">
        <w:rPr>
          <w:lang w:val="ru-RU"/>
        </w:rPr>
        <w:t xml:space="preserve">Бортовое оборудование </w:t>
      </w:r>
    </w:p>
    <w:p w:rsidR="00B15CD4" w:rsidRPr="00D12277" w:rsidRDefault="0095388A" w:rsidP="008619BD">
      <w:pPr>
        <w:pStyle w:val="Figure"/>
        <w:rPr>
          <w:lang w:val="ru-RU"/>
        </w:rPr>
      </w:pPr>
      <w:r w:rsidRPr="00D12277">
        <w:rPr>
          <w:lang w:val="ru-RU"/>
        </w:rPr>
        <w:object w:dxaOrig="5572" w:dyaOrig="14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2.25pt;height:96.75pt" o:ole="">
            <v:imagedata r:id="rId14" o:title=""/>
          </v:shape>
          <o:OLEObject Type="Embed" ProgID="CorelDRAW.Graphic.14" ShapeID="_x0000_i1025" DrawAspect="Content" ObjectID="_1598446915" r:id="rId15"/>
        </w:object>
      </w:r>
    </w:p>
    <w:p w:rsidR="00F631C8" w:rsidRPr="00D12277" w:rsidRDefault="00F631C8" w:rsidP="00F631C8">
      <w:pPr>
        <w:rPr>
          <w:lang w:val="ru-RU"/>
        </w:rPr>
      </w:pPr>
      <w:bookmarkStart w:id="4" w:name="_MON_1408952238"/>
      <w:bookmarkStart w:id="5" w:name="_MON_1408952331"/>
      <w:bookmarkStart w:id="6" w:name="_MON_1408952221"/>
      <w:bookmarkStart w:id="7" w:name="_MON_1408952257"/>
      <w:bookmarkStart w:id="8" w:name="_MON_1408952231"/>
      <w:bookmarkEnd w:id="4"/>
      <w:bookmarkEnd w:id="5"/>
      <w:bookmarkEnd w:id="6"/>
      <w:bookmarkEnd w:id="7"/>
      <w:bookmarkEnd w:id="8"/>
      <w:r w:rsidRPr="00D12277">
        <w:rPr>
          <w:lang w:val="ru-RU"/>
        </w:rPr>
        <w:t>Спецификация для диаграммы направленности усиления антенны UDA приводится в таблице 1 в соответствии с углом отклонения от надира:</w:t>
      </w:r>
    </w:p>
    <w:p w:rsidR="00F631C8" w:rsidRPr="00D12277" w:rsidRDefault="00F631C8" w:rsidP="00F631C8">
      <w:pPr>
        <w:pStyle w:val="TableNo"/>
        <w:rPr>
          <w:lang w:val="ru-RU"/>
        </w:rPr>
      </w:pPr>
      <w:r w:rsidRPr="00D12277">
        <w:rPr>
          <w:lang w:val="ru-RU"/>
        </w:rPr>
        <w:t>ТАБЛИЦА 1</w:t>
      </w:r>
    </w:p>
    <w:p w:rsidR="00F631C8" w:rsidRPr="00D12277" w:rsidRDefault="00F631C8" w:rsidP="00F631C8">
      <w:pPr>
        <w:pStyle w:val="Tabletitle"/>
        <w:rPr>
          <w:lang w:val="ru-RU"/>
        </w:rPr>
      </w:pPr>
      <w:r w:rsidRPr="00D12277">
        <w:rPr>
          <w:lang w:val="ru-RU"/>
        </w:rPr>
        <w:t xml:space="preserve">Диаграмма направленности усиления приемной антенны SARP/ARGOS (UDA) </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503"/>
        <w:gridCol w:w="814"/>
        <w:gridCol w:w="814"/>
        <w:gridCol w:w="814"/>
        <w:gridCol w:w="813"/>
        <w:gridCol w:w="814"/>
        <w:gridCol w:w="813"/>
        <w:gridCol w:w="813"/>
        <w:gridCol w:w="814"/>
        <w:gridCol w:w="813"/>
        <w:gridCol w:w="814"/>
      </w:tblGrid>
      <w:tr w:rsidR="00F631C8" w:rsidRPr="00D12277" w:rsidTr="007D7050">
        <w:trPr>
          <w:jc w:val="center"/>
        </w:trPr>
        <w:tc>
          <w:tcPr>
            <w:tcW w:w="1515" w:type="dxa"/>
            <w:vAlign w:val="center"/>
          </w:tcPr>
          <w:p w:rsidR="00F631C8" w:rsidRPr="00D12277" w:rsidRDefault="00F631C8" w:rsidP="007D7050">
            <w:pPr>
              <w:pStyle w:val="Tablehead"/>
              <w:rPr>
                <w:lang w:val="ru-RU"/>
              </w:rPr>
            </w:pPr>
            <w:r w:rsidRPr="00D12277">
              <w:rPr>
                <w:sz w:val="18"/>
                <w:szCs w:val="18"/>
                <w:lang w:val="ru-RU"/>
              </w:rPr>
              <w:t>Угол отклонения спутника от надира</w:t>
            </w:r>
          </w:p>
        </w:tc>
        <w:tc>
          <w:tcPr>
            <w:tcW w:w="819" w:type="dxa"/>
            <w:vAlign w:val="center"/>
          </w:tcPr>
          <w:p w:rsidR="00F631C8" w:rsidRPr="00D12277" w:rsidRDefault="00F631C8" w:rsidP="007D7050">
            <w:pPr>
              <w:pStyle w:val="Tablehead"/>
              <w:rPr>
                <w:lang w:val="ru-RU"/>
              </w:rPr>
            </w:pPr>
            <w:r w:rsidRPr="00D12277">
              <w:rPr>
                <w:lang w:val="ru-RU"/>
              </w:rPr>
              <w:t>62</w:t>
            </w:r>
          </w:p>
        </w:tc>
        <w:tc>
          <w:tcPr>
            <w:tcW w:w="819" w:type="dxa"/>
            <w:vAlign w:val="center"/>
          </w:tcPr>
          <w:p w:rsidR="00F631C8" w:rsidRPr="00D12277" w:rsidRDefault="00F631C8" w:rsidP="007D7050">
            <w:pPr>
              <w:pStyle w:val="Tablehead"/>
              <w:rPr>
                <w:lang w:val="ru-RU"/>
              </w:rPr>
            </w:pPr>
            <w:r w:rsidRPr="00D12277">
              <w:rPr>
                <w:lang w:val="ru-RU"/>
              </w:rPr>
              <w:t>59</w:t>
            </w:r>
          </w:p>
        </w:tc>
        <w:tc>
          <w:tcPr>
            <w:tcW w:w="820" w:type="dxa"/>
            <w:vAlign w:val="center"/>
          </w:tcPr>
          <w:p w:rsidR="00F631C8" w:rsidRPr="00D12277" w:rsidRDefault="00F631C8" w:rsidP="007D7050">
            <w:pPr>
              <w:pStyle w:val="Tablehead"/>
              <w:rPr>
                <w:lang w:val="ru-RU"/>
              </w:rPr>
            </w:pPr>
            <w:r w:rsidRPr="00D12277">
              <w:rPr>
                <w:lang w:val="ru-RU"/>
              </w:rPr>
              <w:t>54</w:t>
            </w:r>
          </w:p>
        </w:tc>
        <w:tc>
          <w:tcPr>
            <w:tcW w:w="819" w:type="dxa"/>
            <w:vAlign w:val="center"/>
          </w:tcPr>
          <w:p w:rsidR="00F631C8" w:rsidRPr="00D12277" w:rsidRDefault="00F631C8" w:rsidP="007D7050">
            <w:pPr>
              <w:pStyle w:val="Tablehead"/>
              <w:rPr>
                <w:lang w:val="ru-RU"/>
              </w:rPr>
            </w:pPr>
            <w:r w:rsidRPr="00D12277">
              <w:rPr>
                <w:lang w:val="ru-RU"/>
              </w:rPr>
              <w:t>47</w:t>
            </w:r>
          </w:p>
        </w:tc>
        <w:tc>
          <w:tcPr>
            <w:tcW w:w="820" w:type="dxa"/>
            <w:vAlign w:val="center"/>
          </w:tcPr>
          <w:p w:rsidR="00F631C8" w:rsidRPr="00D12277" w:rsidRDefault="00F631C8" w:rsidP="007D7050">
            <w:pPr>
              <w:pStyle w:val="Tablehead"/>
              <w:rPr>
                <w:lang w:val="ru-RU"/>
              </w:rPr>
            </w:pPr>
            <w:r w:rsidRPr="00D12277">
              <w:rPr>
                <w:lang w:val="ru-RU"/>
              </w:rPr>
              <w:t>39</w:t>
            </w:r>
          </w:p>
        </w:tc>
        <w:tc>
          <w:tcPr>
            <w:tcW w:w="819" w:type="dxa"/>
            <w:vAlign w:val="center"/>
          </w:tcPr>
          <w:p w:rsidR="00F631C8" w:rsidRPr="00D12277" w:rsidRDefault="00F631C8" w:rsidP="007D7050">
            <w:pPr>
              <w:pStyle w:val="Tablehead"/>
              <w:rPr>
                <w:lang w:val="ru-RU"/>
              </w:rPr>
            </w:pPr>
            <w:r w:rsidRPr="00D12277">
              <w:rPr>
                <w:lang w:val="ru-RU"/>
              </w:rPr>
              <w:t>31</w:t>
            </w:r>
          </w:p>
        </w:tc>
        <w:tc>
          <w:tcPr>
            <w:tcW w:w="819" w:type="dxa"/>
            <w:vAlign w:val="center"/>
          </w:tcPr>
          <w:p w:rsidR="00F631C8" w:rsidRPr="00D12277" w:rsidRDefault="00F631C8" w:rsidP="007D7050">
            <w:pPr>
              <w:pStyle w:val="Tablehead"/>
              <w:rPr>
                <w:lang w:val="ru-RU"/>
              </w:rPr>
            </w:pPr>
            <w:r w:rsidRPr="00D12277">
              <w:rPr>
                <w:lang w:val="ru-RU"/>
              </w:rPr>
              <w:t>22</w:t>
            </w:r>
          </w:p>
        </w:tc>
        <w:tc>
          <w:tcPr>
            <w:tcW w:w="820" w:type="dxa"/>
            <w:vAlign w:val="center"/>
          </w:tcPr>
          <w:p w:rsidR="00F631C8" w:rsidRPr="00D12277" w:rsidRDefault="00F631C8" w:rsidP="007D7050">
            <w:pPr>
              <w:pStyle w:val="Tablehead"/>
              <w:rPr>
                <w:lang w:val="ru-RU"/>
              </w:rPr>
            </w:pPr>
            <w:r w:rsidRPr="00D12277">
              <w:rPr>
                <w:lang w:val="ru-RU"/>
              </w:rPr>
              <w:t>13</w:t>
            </w:r>
          </w:p>
        </w:tc>
        <w:tc>
          <w:tcPr>
            <w:tcW w:w="819" w:type="dxa"/>
            <w:vAlign w:val="center"/>
          </w:tcPr>
          <w:p w:rsidR="00F631C8" w:rsidRPr="00D12277" w:rsidRDefault="00F631C8" w:rsidP="007D7050">
            <w:pPr>
              <w:pStyle w:val="Tablehead"/>
              <w:rPr>
                <w:lang w:val="ru-RU"/>
              </w:rPr>
            </w:pPr>
            <w:r w:rsidRPr="00D12277">
              <w:rPr>
                <w:lang w:val="ru-RU"/>
              </w:rPr>
              <w:t>5</w:t>
            </w:r>
          </w:p>
        </w:tc>
        <w:tc>
          <w:tcPr>
            <w:tcW w:w="820" w:type="dxa"/>
            <w:vAlign w:val="center"/>
          </w:tcPr>
          <w:p w:rsidR="00F631C8" w:rsidRPr="00D12277" w:rsidRDefault="00F631C8" w:rsidP="007D7050">
            <w:pPr>
              <w:pStyle w:val="Tablehead"/>
              <w:rPr>
                <w:lang w:val="ru-RU"/>
              </w:rPr>
            </w:pPr>
            <w:r w:rsidRPr="00D12277">
              <w:rPr>
                <w:lang w:val="ru-RU"/>
              </w:rPr>
              <w:t>0</w:t>
            </w:r>
          </w:p>
        </w:tc>
      </w:tr>
      <w:tr w:rsidR="00F631C8" w:rsidRPr="00D12277" w:rsidTr="007D7050">
        <w:trPr>
          <w:jc w:val="center"/>
        </w:trPr>
        <w:tc>
          <w:tcPr>
            <w:tcW w:w="1515" w:type="dxa"/>
          </w:tcPr>
          <w:p w:rsidR="00F631C8" w:rsidRPr="00D12277" w:rsidRDefault="00F631C8" w:rsidP="003B4D92">
            <w:pPr>
              <w:pStyle w:val="Tabletext"/>
              <w:jc w:val="left"/>
              <w:rPr>
                <w:lang w:val="ru-RU"/>
              </w:rPr>
            </w:pPr>
            <w:r w:rsidRPr="00D12277">
              <w:rPr>
                <w:sz w:val="18"/>
                <w:szCs w:val="18"/>
                <w:lang w:val="ru-RU"/>
              </w:rPr>
              <w:t>Усиление при правосторонней круговой поляризации</w:t>
            </w:r>
          </w:p>
        </w:tc>
        <w:tc>
          <w:tcPr>
            <w:tcW w:w="819" w:type="dxa"/>
          </w:tcPr>
          <w:p w:rsidR="00F631C8" w:rsidRPr="00D12277" w:rsidRDefault="00F631C8" w:rsidP="007D7050">
            <w:pPr>
              <w:pStyle w:val="Tabletext"/>
              <w:jc w:val="center"/>
              <w:rPr>
                <w:lang w:val="ru-RU"/>
              </w:rPr>
            </w:pPr>
            <w:r w:rsidRPr="00D12277">
              <w:rPr>
                <w:lang w:val="ru-RU"/>
              </w:rPr>
              <w:t>3,85</w:t>
            </w:r>
          </w:p>
        </w:tc>
        <w:tc>
          <w:tcPr>
            <w:tcW w:w="819" w:type="dxa"/>
          </w:tcPr>
          <w:p w:rsidR="00F631C8" w:rsidRPr="00D12277" w:rsidRDefault="00F631C8" w:rsidP="007D7050">
            <w:pPr>
              <w:pStyle w:val="Tabletext"/>
              <w:jc w:val="center"/>
              <w:rPr>
                <w:lang w:val="ru-RU"/>
              </w:rPr>
            </w:pPr>
            <w:r w:rsidRPr="00D12277">
              <w:rPr>
                <w:lang w:val="ru-RU"/>
              </w:rPr>
              <w:t>3,54</w:t>
            </w:r>
          </w:p>
        </w:tc>
        <w:tc>
          <w:tcPr>
            <w:tcW w:w="820" w:type="dxa"/>
          </w:tcPr>
          <w:p w:rsidR="00F631C8" w:rsidRPr="00D12277" w:rsidRDefault="00F631C8" w:rsidP="007D7050">
            <w:pPr>
              <w:pStyle w:val="Tabletext"/>
              <w:jc w:val="center"/>
              <w:rPr>
                <w:lang w:val="ru-RU"/>
              </w:rPr>
            </w:pPr>
            <w:r w:rsidRPr="00D12277">
              <w:rPr>
                <w:lang w:val="ru-RU"/>
              </w:rPr>
              <w:t>2,62</w:t>
            </w:r>
          </w:p>
        </w:tc>
        <w:tc>
          <w:tcPr>
            <w:tcW w:w="819" w:type="dxa"/>
          </w:tcPr>
          <w:p w:rsidR="00F631C8" w:rsidRPr="00D12277" w:rsidRDefault="00F631C8" w:rsidP="007D7050">
            <w:pPr>
              <w:pStyle w:val="Tabletext"/>
              <w:jc w:val="center"/>
              <w:rPr>
                <w:lang w:val="ru-RU"/>
              </w:rPr>
            </w:pPr>
            <w:r w:rsidRPr="00D12277">
              <w:rPr>
                <w:lang w:val="ru-RU"/>
              </w:rPr>
              <w:t>1,24</w:t>
            </w:r>
          </w:p>
        </w:tc>
        <w:tc>
          <w:tcPr>
            <w:tcW w:w="820" w:type="dxa"/>
          </w:tcPr>
          <w:p w:rsidR="00F631C8" w:rsidRPr="00D12277" w:rsidRDefault="00F631C8" w:rsidP="007D7050">
            <w:pPr>
              <w:pStyle w:val="Tabletext"/>
              <w:jc w:val="center"/>
              <w:rPr>
                <w:lang w:val="ru-RU"/>
              </w:rPr>
            </w:pPr>
            <w:r w:rsidRPr="00D12277">
              <w:rPr>
                <w:lang w:val="ru-RU"/>
              </w:rPr>
              <w:t>–0,17</w:t>
            </w:r>
          </w:p>
        </w:tc>
        <w:tc>
          <w:tcPr>
            <w:tcW w:w="819" w:type="dxa"/>
          </w:tcPr>
          <w:p w:rsidR="00F631C8" w:rsidRPr="00D12277" w:rsidRDefault="00F631C8" w:rsidP="007D7050">
            <w:pPr>
              <w:pStyle w:val="Tabletext"/>
              <w:jc w:val="center"/>
              <w:rPr>
                <w:lang w:val="ru-RU"/>
              </w:rPr>
            </w:pPr>
            <w:r w:rsidRPr="00D12277">
              <w:rPr>
                <w:lang w:val="ru-RU"/>
              </w:rPr>
              <w:t>–1,33</w:t>
            </w:r>
          </w:p>
        </w:tc>
        <w:tc>
          <w:tcPr>
            <w:tcW w:w="819" w:type="dxa"/>
          </w:tcPr>
          <w:p w:rsidR="00F631C8" w:rsidRPr="00D12277" w:rsidRDefault="00F631C8" w:rsidP="007D7050">
            <w:pPr>
              <w:pStyle w:val="Tabletext"/>
              <w:jc w:val="center"/>
              <w:rPr>
                <w:lang w:val="ru-RU"/>
              </w:rPr>
            </w:pPr>
            <w:r w:rsidRPr="00D12277">
              <w:rPr>
                <w:lang w:val="ru-RU"/>
              </w:rPr>
              <w:t>–2,24</w:t>
            </w:r>
          </w:p>
        </w:tc>
        <w:tc>
          <w:tcPr>
            <w:tcW w:w="820" w:type="dxa"/>
          </w:tcPr>
          <w:p w:rsidR="00F631C8" w:rsidRPr="00D12277" w:rsidRDefault="00F631C8" w:rsidP="007D7050">
            <w:pPr>
              <w:pStyle w:val="Tabletext"/>
              <w:jc w:val="center"/>
              <w:rPr>
                <w:lang w:val="ru-RU"/>
              </w:rPr>
            </w:pPr>
            <w:r w:rsidRPr="00D12277">
              <w:rPr>
                <w:lang w:val="ru-RU"/>
              </w:rPr>
              <w:t>–3,08</w:t>
            </w:r>
          </w:p>
        </w:tc>
        <w:tc>
          <w:tcPr>
            <w:tcW w:w="819" w:type="dxa"/>
          </w:tcPr>
          <w:p w:rsidR="00F631C8" w:rsidRPr="00D12277" w:rsidRDefault="00F631C8" w:rsidP="007D7050">
            <w:pPr>
              <w:pStyle w:val="Tabletext"/>
              <w:jc w:val="center"/>
              <w:rPr>
                <w:lang w:val="ru-RU"/>
              </w:rPr>
            </w:pPr>
            <w:r w:rsidRPr="00D12277">
              <w:rPr>
                <w:lang w:val="ru-RU"/>
              </w:rPr>
              <w:t>–3,80</w:t>
            </w:r>
          </w:p>
        </w:tc>
        <w:tc>
          <w:tcPr>
            <w:tcW w:w="820" w:type="dxa"/>
          </w:tcPr>
          <w:p w:rsidR="00F631C8" w:rsidRPr="00D12277" w:rsidRDefault="00F631C8" w:rsidP="007D7050">
            <w:pPr>
              <w:pStyle w:val="Tabletext"/>
              <w:jc w:val="center"/>
              <w:rPr>
                <w:lang w:val="ru-RU"/>
              </w:rPr>
            </w:pPr>
            <w:r w:rsidRPr="00D12277">
              <w:rPr>
                <w:lang w:val="ru-RU"/>
              </w:rPr>
              <w:t>–3,96</w:t>
            </w:r>
          </w:p>
        </w:tc>
      </w:tr>
      <w:tr w:rsidR="00F631C8" w:rsidRPr="00D12277" w:rsidTr="008619BD">
        <w:trPr>
          <w:jc w:val="center"/>
        </w:trPr>
        <w:tc>
          <w:tcPr>
            <w:tcW w:w="1515" w:type="dxa"/>
            <w:tcBorders>
              <w:bottom w:val="single" w:sz="6" w:space="0" w:color="000000"/>
            </w:tcBorders>
          </w:tcPr>
          <w:p w:rsidR="00F631C8" w:rsidRPr="00D12277" w:rsidRDefault="00F631C8" w:rsidP="003B4D92">
            <w:pPr>
              <w:pStyle w:val="Tabletext"/>
              <w:jc w:val="left"/>
              <w:rPr>
                <w:lang w:val="ru-RU"/>
              </w:rPr>
            </w:pPr>
            <w:r w:rsidRPr="00D12277">
              <w:rPr>
                <w:sz w:val="18"/>
                <w:szCs w:val="18"/>
                <w:lang w:val="ru-RU"/>
              </w:rPr>
              <w:t>Усиление при левосторонней круговой поляризации</w:t>
            </w:r>
          </w:p>
        </w:tc>
        <w:tc>
          <w:tcPr>
            <w:tcW w:w="819" w:type="dxa"/>
            <w:tcBorders>
              <w:bottom w:val="single" w:sz="6" w:space="0" w:color="000000"/>
            </w:tcBorders>
          </w:tcPr>
          <w:p w:rsidR="00F631C8" w:rsidRPr="00D12277" w:rsidRDefault="00F631C8" w:rsidP="007D7050">
            <w:pPr>
              <w:pStyle w:val="Tabletext"/>
              <w:jc w:val="center"/>
              <w:rPr>
                <w:lang w:val="ru-RU"/>
              </w:rPr>
            </w:pPr>
            <w:r w:rsidRPr="00D12277">
              <w:rPr>
                <w:lang w:val="ru-RU"/>
              </w:rPr>
              <w:t>–5,69</w:t>
            </w:r>
          </w:p>
        </w:tc>
        <w:tc>
          <w:tcPr>
            <w:tcW w:w="819" w:type="dxa"/>
            <w:tcBorders>
              <w:bottom w:val="single" w:sz="6" w:space="0" w:color="000000"/>
            </w:tcBorders>
          </w:tcPr>
          <w:p w:rsidR="00F631C8" w:rsidRPr="00D12277" w:rsidRDefault="00F631C8" w:rsidP="007D7050">
            <w:pPr>
              <w:pStyle w:val="Tabletext"/>
              <w:jc w:val="center"/>
              <w:rPr>
                <w:lang w:val="ru-RU"/>
              </w:rPr>
            </w:pPr>
            <w:r w:rsidRPr="00D12277">
              <w:rPr>
                <w:lang w:val="ru-RU"/>
              </w:rPr>
              <w:t>–6,23</w:t>
            </w:r>
          </w:p>
        </w:tc>
        <w:tc>
          <w:tcPr>
            <w:tcW w:w="820" w:type="dxa"/>
            <w:tcBorders>
              <w:bottom w:val="single" w:sz="6" w:space="0" w:color="000000"/>
            </w:tcBorders>
          </w:tcPr>
          <w:p w:rsidR="00F631C8" w:rsidRPr="00D12277" w:rsidRDefault="00F631C8" w:rsidP="007D7050">
            <w:pPr>
              <w:pStyle w:val="Tabletext"/>
              <w:jc w:val="center"/>
              <w:rPr>
                <w:lang w:val="ru-RU"/>
              </w:rPr>
            </w:pPr>
            <w:r w:rsidRPr="00D12277">
              <w:rPr>
                <w:lang w:val="ru-RU"/>
              </w:rPr>
              <w:t>–7,52</w:t>
            </w:r>
          </w:p>
        </w:tc>
        <w:tc>
          <w:tcPr>
            <w:tcW w:w="819" w:type="dxa"/>
            <w:tcBorders>
              <w:bottom w:val="single" w:sz="6" w:space="0" w:color="000000"/>
            </w:tcBorders>
          </w:tcPr>
          <w:p w:rsidR="00F631C8" w:rsidRPr="00D12277" w:rsidRDefault="00F631C8" w:rsidP="007D7050">
            <w:pPr>
              <w:pStyle w:val="Tabletext"/>
              <w:jc w:val="center"/>
              <w:rPr>
                <w:lang w:val="ru-RU"/>
              </w:rPr>
            </w:pPr>
            <w:r w:rsidRPr="00D12277">
              <w:rPr>
                <w:lang w:val="ru-RU"/>
              </w:rPr>
              <w:t>–9,39</w:t>
            </w:r>
          </w:p>
        </w:tc>
        <w:tc>
          <w:tcPr>
            <w:tcW w:w="820" w:type="dxa"/>
            <w:tcBorders>
              <w:bottom w:val="single" w:sz="6" w:space="0" w:color="000000"/>
            </w:tcBorders>
          </w:tcPr>
          <w:p w:rsidR="00F631C8" w:rsidRPr="00D12277" w:rsidRDefault="00F631C8" w:rsidP="007D7050">
            <w:pPr>
              <w:pStyle w:val="Tabletext"/>
              <w:jc w:val="center"/>
              <w:rPr>
                <w:lang w:val="ru-RU"/>
              </w:rPr>
            </w:pPr>
            <w:r w:rsidRPr="00D12277">
              <w:rPr>
                <w:lang w:val="ru-RU"/>
              </w:rPr>
              <w:t>–11,39</w:t>
            </w:r>
          </w:p>
        </w:tc>
        <w:tc>
          <w:tcPr>
            <w:tcW w:w="819" w:type="dxa"/>
            <w:tcBorders>
              <w:bottom w:val="single" w:sz="6" w:space="0" w:color="000000"/>
            </w:tcBorders>
          </w:tcPr>
          <w:p w:rsidR="00F631C8" w:rsidRPr="00D12277" w:rsidRDefault="00F631C8" w:rsidP="007D7050">
            <w:pPr>
              <w:pStyle w:val="Tabletext"/>
              <w:jc w:val="center"/>
              <w:rPr>
                <w:lang w:val="ru-RU"/>
              </w:rPr>
            </w:pPr>
            <w:r w:rsidRPr="00D12277">
              <w:rPr>
                <w:lang w:val="ru-RU"/>
              </w:rPr>
              <w:t>–13,12</w:t>
            </w:r>
          </w:p>
        </w:tc>
        <w:tc>
          <w:tcPr>
            <w:tcW w:w="819" w:type="dxa"/>
            <w:tcBorders>
              <w:bottom w:val="single" w:sz="6" w:space="0" w:color="000000"/>
            </w:tcBorders>
          </w:tcPr>
          <w:p w:rsidR="00F631C8" w:rsidRPr="00D12277" w:rsidRDefault="00F631C8" w:rsidP="007D7050">
            <w:pPr>
              <w:pStyle w:val="Tabletext"/>
              <w:jc w:val="center"/>
              <w:rPr>
                <w:lang w:val="ru-RU"/>
              </w:rPr>
            </w:pPr>
            <w:r w:rsidRPr="00D12277">
              <w:rPr>
                <w:lang w:val="ru-RU"/>
              </w:rPr>
              <w:t>–14,52</w:t>
            </w:r>
          </w:p>
        </w:tc>
        <w:tc>
          <w:tcPr>
            <w:tcW w:w="820" w:type="dxa"/>
            <w:tcBorders>
              <w:bottom w:val="single" w:sz="6" w:space="0" w:color="000000"/>
            </w:tcBorders>
          </w:tcPr>
          <w:p w:rsidR="00F631C8" w:rsidRPr="00D12277" w:rsidRDefault="00F631C8" w:rsidP="007D7050">
            <w:pPr>
              <w:pStyle w:val="Tabletext"/>
              <w:jc w:val="center"/>
              <w:rPr>
                <w:lang w:val="ru-RU"/>
              </w:rPr>
            </w:pPr>
            <w:r w:rsidRPr="00D12277">
              <w:rPr>
                <w:lang w:val="ru-RU"/>
              </w:rPr>
              <w:t>–15,77</w:t>
            </w:r>
          </w:p>
        </w:tc>
        <w:tc>
          <w:tcPr>
            <w:tcW w:w="819" w:type="dxa"/>
            <w:tcBorders>
              <w:bottom w:val="single" w:sz="6" w:space="0" w:color="000000"/>
            </w:tcBorders>
          </w:tcPr>
          <w:p w:rsidR="00F631C8" w:rsidRPr="00D12277" w:rsidRDefault="00F631C8" w:rsidP="007D7050">
            <w:pPr>
              <w:pStyle w:val="Tabletext"/>
              <w:jc w:val="center"/>
              <w:rPr>
                <w:lang w:val="ru-RU"/>
              </w:rPr>
            </w:pPr>
            <w:r w:rsidRPr="00D12277">
              <w:rPr>
                <w:lang w:val="ru-RU"/>
              </w:rPr>
              <w:t>–17,17</w:t>
            </w:r>
          </w:p>
        </w:tc>
        <w:tc>
          <w:tcPr>
            <w:tcW w:w="820" w:type="dxa"/>
            <w:tcBorders>
              <w:bottom w:val="single" w:sz="6" w:space="0" w:color="000000"/>
            </w:tcBorders>
          </w:tcPr>
          <w:p w:rsidR="00F631C8" w:rsidRPr="00D12277" w:rsidRDefault="00F631C8" w:rsidP="007D7050">
            <w:pPr>
              <w:pStyle w:val="Tabletext"/>
              <w:jc w:val="center"/>
              <w:rPr>
                <w:lang w:val="ru-RU"/>
              </w:rPr>
            </w:pPr>
            <w:r w:rsidRPr="00D12277">
              <w:rPr>
                <w:lang w:val="ru-RU"/>
              </w:rPr>
              <w:t>–18,00</w:t>
            </w:r>
          </w:p>
        </w:tc>
      </w:tr>
      <w:tr w:rsidR="00F631C8" w:rsidRPr="00D12277" w:rsidTr="008619BD">
        <w:trPr>
          <w:jc w:val="center"/>
        </w:trPr>
        <w:tc>
          <w:tcPr>
            <w:tcW w:w="1515" w:type="dxa"/>
            <w:tcBorders>
              <w:bottom w:val="single" w:sz="4" w:space="0" w:color="auto"/>
            </w:tcBorders>
          </w:tcPr>
          <w:p w:rsidR="00F631C8" w:rsidRPr="00D12277" w:rsidRDefault="00F631C8" w:rsidP="003B4D92">
            <w:pPr>
              <w:pStyle w:val="Tabletext"/>
              <w:jc w:val="left"/>
              <w:rPr>
                <w:lang w:val="ru-RU"/>
              </w:rPr>
            </w:pPr>
            <w:r w:rsidRPr="00D12277">
              <w:rPr>
                <w:sz w:val="18"/>
                <w:szCs w:val="18"/>
                <w:lang w:val="ru-RU"/>
              </w:rPr>
              <w:t>Коэффициент эллиптичности</w:t>
            </w:r>
          </w:p>
        </w:tc>
        <w:tc>
          <w:tcPr>
            <w:tcW w:w="819" w:type="dxa"/>
            <w:tcBorders>
              <w:bottom w:val="single" w:sz="4" w:space="0" w:color="auto"/>
            </w:tcBorders>
          </w:tcPr>
          <w:p w:rsidR="00F631C8" w:rsidRPr="00D12277" w:rsidRDefault="00F631C8" w:rsidP="007D7050">
            <w:pPr>
              <w:pStyle w:val="Tabletext"/>
              <w:jc w:val="center"/>
              <w:rPr>
                <w:lang w:val="ru-RU"/>
              </w:rPr>
            </w:pPr>
            <w:r w:rsidRPr="00D12277">
              <w:rPr>
                <w:lang w:val="ru-RU"/>
              </w:rPr>
              <w:t>6,02</w:t>
            </w:r>
          </w:p>
        </w:tc>
        <w:tc>
          <w:tcPr>
            <w:tcW w:w="819" w:type="dxa"/>
            <w:tcBorders>
              <w:bottom w:val="single" w:sz="4" w:space="0" w:color="auto"/>
            </w:tcBorders>
          </w:tcPr>
          <w:p w:rsidR="00F631C8" w:rsidRPr="00D12277" w:rsidRDefault="00F631C8" w:rsidP="007D7050">
            <w:pPr>
              <w:pStyle w:val="Tabletext"/>
              <w:jc w:val="center"/>
              <w:rPr>
                <w:lang w:val="ru-RU"/>
              </w:rPr>
            </w:pPr>
            <w:r w:rsidRPr="00D12277">
              <w:rPr>
                <w:lang w:val="ru-RU"/>
              </w:rPr>
              <w:t>5,85</w:t>
            </w:r>
          </w:p>
        </w:tc>
        <w:tc>
          <w:tcPr>
            <w:tcW w:w="820" w:type="dxa"/>
            <w:tcBorders>
              <w:bottom w:val="single" w:sz="4" w:space="0" w:color="auto"/>
            </w:tcBorders>
          </w:tcPr>
          <w:p w:rsidR="00F631C8" w:rsidRPr="00D12277" w:rsidRDefault="00F631C8" w:rsidP="007D7050">
            <w:pPr>
              <w:pStyle w:val="Tabletext"/>
              <w:jc w:val="center"/>
              <w:rPr>
                <w:lang w:val="ru-RU"/>
              </w:rPr>
            </w:pPr>
            <w:r w:rsidRPr="00D12277">
              <w:rPr>
                <w:lang w:val="ru-RU"/>
              </w:rPr>
              <w:t>5,59</w:t>
            </w:r>
          </w:p>
        </w:tc>
        <w:tc>
          <w:tcPr>
            <w:tcW w:w="819" w:type="dxa"/>
            <w:tcBorders>
              <w:bottom w:val="single" w:sz="4" w:space="0" w:color="auto"/>
            </w:tcBorders>
          </w:tcPr>
          <w:p w:rsidR="00F631C8" w:rsidRPr="00D12277" w:rsidRDefault="00F631C8" w:rsidP="007D7050">
            <w:pPr>
              <w:pStyle w:val="Tabletext"/>
              <w:jc w:val="center"/>
              <w:rPr>
                <w:lang w:val="ru-RU"/>
              </w:rPr>
            </w:pPr>
            <w:r w:rsidRPr="00D12277">
              <w:rPr>
                <w:lang w:val="ru-RU"/>
              </w:rPr>
              <w:t>5,26</w:t>
            </w:r>
          </w:p>
        </w:tc>
        <w:tc>
          <w:tcPr>
            <w:tcW w:w="820" w:type="dxa"/>
            <w:tcBorders>
              <w:bottom w:val="single" w:sz="4" w:space="0" w:color="auto"/>
            </w:tcBorders>
          </w:tcPr>
          <w:p w:rsidR="00F631C8" w:rsidRPr="00D12277" w:rsidRDefault="00F631C8" w:rsidP="007D7050">
            <w:pPr>
              <w:pStyle w:val="Tabletext"/>
              <w:jc w:val="center"/>
              <w:rPr>
                <w:lang w:val="ru-RU"/>
              </w:rPr>
            </w:pPr>
            <w:r w:rsidRPr="00D12277">
              <w:rPr>
                <w:lang w:val="ru-RU"/>
              </w:rPr>
              <w:t>4,90</w:t>
            </w:r>
          </w:p>
        </w:tc>
        <w:tc>
          <w:tcPr>
            <w:tcW w:w="819" w:type="dxa"/>
            <w:tcBorders>
              <w:bottom w:val="single" w:sz="4" w:space="0" w:color="auto"/>
            </w:tcBorders>
          </w:tcPr>
          <w:p w:rsidR="00F631C8" w:rsidRPr="00D12277" w:rsidRDefault="00F631C8" w:rsidP="007D7050">
            <w:pPr>
              <w:pStyle w:val="Tabletext"/>
              <w:jc w:val="center"/>
              <w:rPr>
                <w:lang w:val="ru-RU"/>
              </w:rPr>
            </w:pPr>
            <w:r w:rsidRPr="00D12277">
              <w:rPr>
                <w:lang w:val="ru-RU"/>
              </w:rPr>
              <w:t>4,57</w:t>
            </w:r>
          </w:p>
        </w:tc>
        <w:tc>
          <w:tcPr>
            <w:tcW w:w="819" w:type="dxa"/>
            <w:tcBorders>
              <w:bottom w:val="single" w:sz="4" w:space="0" w:color="auto"/>
            </w:tcBorders>
          </w:tcPr>
          <w:p w:rsidR="00F631C8" w:rsidRPr="00D12277" w:rsidRDefault="00F631C8" w:rsidP="007D7050">
            <w:pPr>
              <w:pStyle w:val="Tabletext"/>
              <w:jc w:val="center"/>
              <w:rPr>
                <w:lang w:val="ru-RU"/>
              </w:rPr>
            </w:pPr>
            <w:r w:rsidRPr="00D12277">
              <w:rPr>
                <w:lang w:val="ru-RU"/>
              </w:rPr>
              <w:t>4,31</w:t>
            </w:r>
          </w:p>
        </w:tc>
        <w:tc>
          <w:tcPr>
            <w:tcW w:w="820" w:type="dxa"/>
            <w:tcBorders>
              <w:bottom w:val="single" w:sz="4" w:space="0" w:color="auto"/>
            </w:tcBorders>
          </w:tcPr>
          <w:p w:rsidR="00F631C8" w:rsidRPr="00D12277" w:rsidRDefault="00F631C8" w:rsidP="007D7050">
            <w:pPr>
              <w:pStyle w:val="Tabletext"/>
              <w:jc w:val="center"/>
              <w:rPr>
                <w:lang w:val="ru-RU"/>
              </w:rPr>
            </w:pPr>
            <w:r w:rsidRPr="00D12277">
              <w:rPr>
                <w:lang w:val="ru-RU"/>
              </w:rPr>
              <w:t>4,11</w:t>
            </w:r>
          </w:p>
        </w:tc>
        <w:tc>
          <w:tcPr>
            <w:tcW w:w="819" w:type="dxa"/>
            <w:tcBorders>
              <w:bottom w:val="single" w:sz="4" w:space="0" w:color="auto"/>
            </w:tcBorders>
          </w:tcPr>
          <w:p w:rsidR="00F631C8" w:rsidRPr="00D12277" w:rsidRDefault="00F631C8" w:rsidP="007D7050">
            <w:pPr>
              <w:pStyle w:val="Tabletext"/>
              <w:jc w:val="center"/>
              <w:rPr>
                <w:lang w:val="ru-RU"/>
              </w:rPr>
            </w:pPr>
            <w:r w:rsidRPr="00D12277">
              <w:rPr>
                <w:lang w:val="ru-RU"/>
              </w:rPr>
              <w:t>3,78</w:t>
            </w:r>
          </w:p>
        </w:tc>
        <w:tc>
          <w:tcPr>
            <w:tcW w:w="820" w:type="dxa"/>
            <w:tcBorders>
              <w:bottom w:val="single" w:sz="4" w:space="0" w:color="auto"/>
            </w:tcBorders>
          </w:tcPr>
          <w:p w:rsidR="00F631C8" w:rsidRPr="00D12277" w:rsidRDefault="00F631C8" w:rsidP="007D7050">
            <w:pPr>
              <w:pStyle w:val="Tabletext"/>
              <w:jc w:val="center"/>
              <w:rPr>
                <w:lang w:val="ru-RU"/>
              </w:rPr>
            </w:pPr>
            <w:r w:rsidRPr="00D12277">
              <w:rPr>
                <w:lang w:val="ru-RU"/>
              </w:rPr>
              <w:t>3,49</w:t>
            </w:r>
          </w:p>
        </w:tc>
      </w:tr>
    </w:tbl>
    <w:p w:rsidR="00F631C8" w:rsidRPr="00D12277" w:rsidRDefault="00F631C8" w:rsidP="00F631C8">
      <w:pPr>
        <w:rPr>
          <w:lang w:val="ru-RU"/>
        </w:rPr>
      </w:pPr>
      <w:r w:rsidRPr="00D12277">
        <w:rPr>
          <w:lang w:val="ru-RU"/>
        </w:rPr>
        <w:lastRenderedPageBreak/>
        <w:t>Указанные в таблице 1 значения относятся к диаграмме направленности приемной антенны, используемой совместно оборудованием SARP и ARGOS, какими они должны быть для спутников NOAA и METOP.</w:t>
      </w:r>
    </w:p>
    <w:p w:rsidR="00F631C8" w:rsidRPr="00D12277" w:rsidRDefault="00F631C8" w:rsidP="00D7483E">
      <w:pPr>
        <w:rPr>
          <w:lang w:val="ru-RU"/>
        </w:rPr>
      </w:pPr>
      <w:r w:rsidRPr="00D12277">
        <w:rPr>
          <w:lang w:val="ru-RU"/>
        </w:rPr>
        <w:t xml:space="preserve">Типовые значения для ARGOS: коэффициент шума = 3 дБ (вводимый параметр ARGOS), фоновая шумовая температура для наихудшего случая= 1200 K (значение, измеряемое с учетом промышленного шума в Европе), ослабление между антенной и приемником ARGOS = 1,6 дБ. Таким образом, шумовая температура системы на входе приемника ARGOS (точка B на рис. 1) равна 1214 K и поэтому спектральная плотность шума равна </w:t>
      </w:r>
      <w:r w:rsidRPr="00D12277">
        <w:rPr>
          <w:i/>
          <w:iCs/>
          <w:lang w:val="ru-RU"/>
        </w:rPr>
        <w:t>N</w:t>
      </w:r>
      <w:r w:rsidRPr="00D12277">
        <w:rPr>
          <w:position w:val="-4"/>
          <w:sz w:val="16"/>
          <w:lang w:val="ru-RU"/>
        </w:rPr>
        <w:t>0</w:t>
      </w:r>
      <w:r w:rsidRPr="00D12277">
        <w:rPr>
          <w:lang w:val="ru-RU"/>
        </w:rPr>
        <w:t> = </w:t>
      </w:r>
      <w:r w:rsidR="00D7483E" w:rsidRPr="00D7483E">
        <w:rPr>
          <w:lang w:val="ru-RU"/>
        </w:rPr>
        <w:t>–</w:t>
      </w:r>
      <w:r w:rsidRPr="00D12277">
        <w:rPr>
          <w:lang w:val="ru-RU"/>
        </w:rPr>
        <w:t>197,8 дБ(Вт/Гц).</w:t>
      </w:r>
    </w:p>
    <w:p w:rsidR="00F631C8" w:rsidRPr="00D12277" w:rsidRDefault="00F631C8" w:rsidP="00F631C8">
      <w:pPr>
        <w:rPr>
          <w:lang w:val="ru-RU"/>
        </w:rPr>
      </w:pPr>
      <w:r w:rsidRPr="00D12277">
        <w:rPr>
          <w:lang w:val="ru-RU"/>
        </w:rPr>
        <w:t xml:space="preserve">Согласно спецификации для наихудшего случая, ARGOS разработан так, чтобы правильно работать при мощности принимаемого сигнала </w:t>
      </w:r>
      <w:r w:rsidRPr="00D12277">
        <w:rPr>
          <w:i/>
          <w:iCs/>
          <w:lang w:val="ru-RU"/>
        </w:rPr>
        <w:t>C</w:t>
      </w:r>
      <w:r w:rsidRPr="00D12277">
        <w:rPr>
          <w:lang w:val="ru-RU"/>
        </w:rPr>
        <w:t xml:space="preserve"> = −160 </w:t>
      </w:r>
      <w:proofErr w:type="spellStart"/>
      <w:r w:rsidRPr="00D12277">
        <w:rPr>
          <w:lang w:val="ru-RU"/>
        </w:rPr>
        <w:t>дБВт</w:t>
      </w:r>
      <w:proofErr w:type="spellEnd"/>
      <w:r w:rsidRPr="00D12277">
        <w:rPr>
          <w:lang w:val="ru-RU"/>
        </w:rPr>
        <w:t xml:space="preserve"> (минимальный уровень принимаемого сигнала) на входе приемника, что обеспечивает эффективное отношение </w:t>
      </w:r>
      <w:proofErr w:type="spellStart"/>
      <w:r w:rsidRPr="00D12277">
        <w:rPr>
          <w:i/>
          <w:iCs/>
          <w:lang w:val="ru-RU"/>
        </w:rPr>
        <w:t>E</w:t>
      </w:r>
      <w:r w:rsidRPr="00D12277">
        <w:rPr>
          <w:i/>
          <w:iCs/>
          <w:vertAlign w:val="subscript"/>
          <w:lang w:val="ru-RU"/>
        </w:rPr>
        <w:t>b</w:t>
      </w:r>
      <w:proofErr w:type="spellEnd"/>
      <w:r w:rsidRPr="00D12277">
        <w:rPr>
          <w:lang w:val="ru-RU"/>
        </w:rPr>
        <w:t>/</w:t>
      </w:r>
      <w:r w:rsidRPr="00D12277">
        <w:rPr>
          <w:i/>
          <w:iCs/>
          <w:lang w:val="ru-RU"/>
        </w:rPr>
        <w:t>N</w:t>
      </w:r>
      <w:r w:rsidRPr="00D12277">
        <w:rPr>
          <w:vertAlign w:val="subscript"/>
          <w:lang w:val="ru-RU"/>
        </w:rPr>
        <w:t>0</w:t>
      </w:r>
      <w:r w:rsidRPr="00D12277">
        <w:rPr>
          <w:lang w:val="ru-RU"/>
        </w:rPr>
        <w:t xml:space="preserve"> = 8,3 дБ в битовом детекторе ARGOS, если учитываются форма колебаний сигнала радиомаяка и разнообразные потери. </w:t>
      </w:r>
    </w:p>
    <w:p w:rsidR="00F631C8" w:rsidRPr="00D12277" w:rsidRDefault="00F631C8" w:rsidP="00F631C8">
      <w:pPr>
        <w:rPr>
          <w:lang w:val="ru-RU"/>
        </w:rPr>
      </w:pPr>
      <w:r w:rsidRPr="00D12277">
        <w:rPr>
          <w:lang w:val="ru-RU"/>
        </w:rPr>
        <w:t>Следовательно, для достижения значения BER 2 × 10</w:t>
      </w:r>
      <w:r w:rsidRPr="00D12277">
        <w:rPr>
          <w:vertAlign w:val="superscript"/>
          <w:lang w:val="ru-RU"/>
        </w:rPr>
        <w:t>–4</w:t>
      </w:r>
      <w:r w:rsidRPr="00D12277">
        <w:rPr>
          <w:lang w:val="ru-RU"/>
        </w:rPr>
        <w:t xml:space="preserve">, которое соответствует минимальному значению </w:t>
      </w:r>
      <w:proofErr w:type="spellStart"/>
      <w:r w:rsidRPr="00D12277">
        <w:rPr>
          <w:i/>
          <w:iCs/>
          <w:lang w:val="ru-RU"/>
        </w:rPr>
        <w:t>E</w:t>
      </w:r>
      <w:r w:rsidRPr="00D12277">
        <w:rPr>
          <w:i/>
          <w:iCs/>
          <w:vertAlign w:val="subscript"/>
          <w:lang w:val="ru-RU"/>
        </w:rPr>
        <w:t>b</w:t>
      </w:r>
      <w:proofErr w:type="spellEnd"/>
      <w:r w:rsidRPr="00D12277">
        <w:rPr>
          <w:lang w:val="ru-RU"/>
        </w:rPr>
        <w:t>/</w:t>
      </w:r>
      <w:r w:rsidRPr="00D12277">
        <w:rPr>
          <w:i/>
          <w:iCs/>
          <w:lang w:val="ru-RU"/>
        </w:rPr>
        <w:t>N</w:t>
      </w:r>
      <w:proofErr w:type="gramStart"/>
      <w:r w:rsidRPr="00D12277">
        <w:rPr>
          <w:vertAlign w:val="subscript"/>
          <w:lang w:val="ru-RU"/>
        </w:rPr>
        <w:t>0</w:t>
      </w:r>
      <w:r w:rsidRPr="00D12277">
        <w:rPr>
          <w:lang w:val="ru-RU"/>
        </w:rPr>
        <w:t>  в</w:t>
      </w:r>
      <w:proofErr w:type="gramEnd"/>
      <w:r w:rsidRPr="00D12277">
        <w:rPr>
          <w:lang w:val="ru-RU"/>
        </w:rPr>
        <w:t xml:space="preserve"> 8 дБ, максимальное приемлемое ухудшение должно составлять 0,3 дБ. </w:t>
      </w:r>
    </w:p>
    <w:p w:rsidR="00F631C8" w:rsidRPr="00D12277" w:rsidRDefault="00F631C8" w:rsidP="00F631C8">
      <w:pPr>
        <w:rPr>
          <w:lang w:val="ru-RU"/>
        </w:rPr>
      </w:pPr>
      <w:r w:rsidRPr="00D12277">
        <w:rPr>
          <w:lang w:val="ru-RU"/>
        </w:rPr>
        <w:t xml:space="preserve">В данном случае вычисляется аддитивный шум, соответствующий ухудшению 0,3 дБ для </w:t>
      </w:r>
      <w:r w:rsidRPr="00D12277">
        <w:rPr>
          <w:i/>
          <w:lang w:val="ru-RU"/>
        </w:rPr>
        <w:t>C</w:t>
      </w:r>
      <w:r w:rsidRPr="00D12277">
        <w:rPr>
          <w:lang w:val="ru-RU"/>
        </w:rPr>
        <w:t>/</w:t>
      </w:r>
      <w:r w:rsidRPr="00D12277">
        <w:rPr>
          <w:i/>
          <w:lang w:val="ru-RU"/>
        </w:rPr>
        <w:t>N</w:t>
      </w:r>
      <w:r w:rsidRPr="00D12277">
        <w:rPr>
          <w:vertAlign w:val="subscript"/>
          <w:lang w:val="ru-RU"/>
        </w:rPr>
        <w:t xml:space="preserve">0. </w:t>
      </w:r>
    </w:p>
    <w:p w:rsidR="00F631C8" w:rsidRPr="00D12277" w:rsidRDefault="00F631C8" w:rsidP="00F631C8">
      <w:pPr>
        <w:rPr>
          <w:lang w:val="ru-RU"/>
        </w:rPr>
      </w:pPr>
      <w:r w:rsidRPr="00D12277">
        <w:rPr>
          <w:lang w:val="ru-RU"/>
        </w:rPr>
        <w:t xml:space="preserve">Пусть </w:t>
      </w:r>
      <w:r w:rsidRPr="00D12277">
        <w:rPr>
          <w:i/>
          <w:iCs/>
          <w:lang w:val="ru-RU"/>
        </w:rPr>
        <w:t>I</w:t>
      </w:r>
      <w:r w:rsidRPr="00D12277">
        <w:rPr>
          <w:vertAlign w:val="subscript"/>
          <w:lang w:val="ru-RU"/>
        </w:rPr>
        <w:t>0</w:t>
      </w:r>
      <w:r w:rsidRPr="00D12277">
        <w:rPr>
          <w:lang w:val="ru-RU"/>
        </w:rPr>
        <w:t xml:space="preserve"> представляет плотность мощности аддитивного шума. Следовательно, начальный шум </w:t>
      </w:r>
      <w:r w:rsidRPr="00D12277">
        <w:rPr>
          <w:i/>
          <w:lang w:val="ru-RU"/>
        </w:rPr>
        <w:t>N</w:t>
      </w:r>
      <w:r w:rsidRPr="00D12277">
        <w:rPr>
          <w:vertAlign w:val="subscript"/>
          <w:lang w:val="ru-RU"/>
        </w:rPr>
        <w:t xml:space="preserve">0 </w:t>
      </w:r>
      <w:r w:rsidRPr="00D12277">
        <w:rPr>
          <w:lang w:val="ru-RU"/>
        </w:rPr>
        <w:t xml:space="preserve">становится равным </w:t>
      </w:r>
      <w:r w:rsidRPr="00D12277">
        <w:rPr>
          <w:i/>
          <w:lang w:val="ru-RU"/>
        </w:rPr>
        <w:t>N</w:t>
      </w:r>
      <w:proofErr w:type="gramStart"/>
      <w:r w:rsidRPr="00D12277">
        <w:rPr>
          <w:vertAlign w:val="subscript"/>
          <w:lang w:val="ru-RU"/>
        </w:rPr>
        <w:t>0</w:t>
      </w:r>
      <w:r w:rsidRPr="00D12277">
        <w:rPr>
          <w:lang w:val="ru-RU"/>
        </w:rPr>
        <w:t> </w:t>
      </w:r>
      <w:r w:rsidRPr="00D12277">
        <w:rPr>
          <w:rFonts w:ascii="Symbol" w:hAnsi="Symbol"/>
          <w:lang w:val="ru-RU"/>
        </w:rPr>
        <w:t></w:t>
      </w:r>
      <w:r w:rsidRPr="00D12277">
        <w:rPr>
          <w:lang w:val="ru-RU"/>
        </w:rPr>
        <w:t> </w:t>
      </w:r>
      <w:r w:rsidRPr="00D12277">
        <w:rPr>
          <w:i/>
          <w:lang w:val="ru-RU"/>
        </w:rPr>
        <w:t>I</w:t>
      </w:r>
      <w:proofErr w:type="gramEnd"/>
      <w:r w:rsidRPr="00D12277">
        <w:rPr>
          <w:vertAlign w:val="subscript"/>
          <w:lang w:val="ru-RU"/>
        </w:rPr>
        <w:t xml:space="preserve">0. </w:t>
      </w:r>
    </w:p>
    <w:p w:rsidR="00F631C8" w:rsidRPr="00D12277" w:rsidRDefault="00F631C8" w:rsidP="00F631C8">
      <w:pPr>
        <w:rPr>
          <w:lang w:val="ru-RU"/>
        </w:rPr>
      </w:pPr>
      <w:r w:rsidRPr="00D12277">
        <w:rPr>
          <w:lang w:val="ru-RU"/>
        </w:rPr>
        <w:t xml:space="preserve">Отношение сигнал-шум </w:t>
      </w:r>
      <w:r w:rsidRPr="00D12277">
        <w:rPr>
          <w:i/>
          <w:lang w:val="ru-RU"/>
        </w:rPr>
        <w:t>C</w:t>
      </w:r>
      <w:r w:rsidRPr="00D12277">
        <w:rPr>
          <w:lang w:val="ru-RU"/>
        </w:rPr>
        <w:t>/</w:t>
      </w:r>
      <w:r w:rsidRPr="00D12277">
        <w:rPr>
          <w:i/>
          <w:lang w:val="ru-RU"/>
        </w:rPr>
        <w:t>N</w:t>
      </w:r>
      <w:r w:rsidRPr="00D12277">
        <w:rPr>
          <w:vertAlign w:val="subscript"/>
          <w:lang w:val="ru-RU"/>
        </w:rPr>
        <w:t>0</w:t>
      </w:r>
      <w:r w:rsidRPr="00D12277">
        <w:rPr>
          <w:lang w:val="ru-RU"/>
        </w:rPr>
        <w:t xml:space="preserve"> становится равным </w:t>
      </w:r>
      <w:r w:rsidRPr="00D12277">
        <w:rPr>
          <w:i/>
          <w:iCs/>
          <w:lang w:val="ru-RU"/>
        </w:rPr>
        <w:t>C</w:t>
      </w:r>
      <w:proofErr w:type="gramStart"/>
      <w:r w:rsidRPr="00D12277">
        <w:rPr>
          <w:lang w:val="ru-RU"/>
        </w:rPr>
        <w:t>/(</w:t>
      </w:r>
      <w:proofErr w:type="gramEnd"/>
      <w:r w:rsidRPr="00D12277">
        <w:rPr>
          <w:i/>
          <w:iCs/>
          <w:lang w:val="ru-RU"/>
        </w:rPr>
        <w:t>N</w:t>
      </w:r>
      <w:r w:rsidRPr="00D12277">
        <w:rPr>
          <w:vertAlign w:val="subscript"/>
          <w:lang w:val="ru-RU"/>
        </w:rPr>
        <w:t>0</w:t>
      </w:r>
      <w:r w:rsidRPr="00D12277">
        <w:rPr>
          <w:lang w:val="ru-RU"/>
        </w:rPr>
        <w:t> + </w:t>
      </w:r>
      <w:r w:rsidRPr="00D12277">
        <w:rPr>
          <w:i/>
          <w:iCs/>
          <w:lang w:val="ru-RU"/>
        </w:rPr>
        <w:t>I</w:t>
      </w:r>
      <w:r w:rsidRPr="00D12277">
        <w:rPr>
          <w:vertAlign w:val="subscript"/>
          <w:lang w:val="ru-RU"/>
        </w:rPr>
        <w:t>0</w:t>
      </w:r>
      <w:r w:rsidRPr="00D12277">
        <w:rPr>
          <w:lang w:val="ru-RU"/>
        </w:rPr>
        <w:t>).</w:t>
      </w:r>
    </w:p>
    <w:p w:rsidR="00F631C8" w:rsidRPr="00D12277" w:rsidRDefault="00D7483E" w:rsidP="00F631C8">
      <w:pPr>
        <w:rPr>
          <w:lang w:val="ru-RU"/>
        </w:rPr>
      </w:pPr>
      <w:r>
        <w:rPr>
          <w:lang w:val="ru-RU"/>
        </w:rPr>
        <w:t>Ухудшение составляет 0,3 дБ = 10 </w:t>
      </w:r>
      <w:proofErr w:type="spellStart"/>
      <w:r w:rsidR="00F631C8" w:rsidRPr="00D12277">
        <w:rPr>
          <w:lang w:val="ru-RU"/>
        </w:rPr>
        <w:t>log</w:t>
      </w:r>
      <w:proofErr w:type="spellEnd"/>
      <w:r w:rsidR="00F631C8" w:rsidRPr="00D12277">
        <w:rPr>
          <w:lang w:val="ru-RU"/>
        </w:rPr>
        <w:t xml:space="preserve"> ((</w:t>
      </w:r>
      <w:r w:rsidR="00F631C8" w:rsidRPr="00D12277">
        <w:rPr>
          <w:i/>
          <w:iCs/>
          <w:lang w:val="ru-RU"/>
        </w:rPr>
        <w:t>C</w:t>
      </w:r>
      <w:r w:rsidR="00F631C8" w:rsidRPr="00D12277">
        <w:rPr>
          <w:lang w:val="ru-RU"/>
        </w:rPr>
        <w:t>/</w:t>
      </w:r>
      <w:r w:rsidR="00F631C8" w:rsidRPr="00D12277">
        <w:rPr>
          <w:i/>
          <w:iCs/>
          <w:lang w:val="ru-RU"/>
        </w:rPr>
        <w:t>N</w:t>
      </w:r>
      <w:proofErr w:type="gramStart"/>
      <w:r w:rsidR="00F631C8" w:rsidRPr="00D12277">
        <w:rPr>
          <w:vertAlign w:val="subscript"/>
          <w:lang w:val="ru-RU"/>
        </w:rPr>
        <w:t>0</w:t>
      </w:r>
      <w:r w:rsidR="00F631C8" w:rsidRPr="00D12277">
        <w:rPr>
          <w:lang w:val="ru-RU"/>
        </w:rPr>
        <w:t>)/</w:t>
      </w:r>
      <w:proofErr w:type="gramEnd"/>
      <w:r w:rsidR="00F631C8" w:rsidRPr="00D12277">
        <w:rPr>
          <w:lang w:val="ru-RU"/>
        </w:rPr>
        <w:t>(</w:t>
      </w:r>
      <w:r w:rsidR="00F631C8" w:rsidRPr="00D12277">
        <w:rPr>
          <w:i/>
          <w:iCs/>
          <w:lang w:val="ru-RU"/>
        </w:rPr>
        <w:t>C</w:t>
      </w:r>
      <w:r w:rsidR="00F631C8" w:rsidRPr="00D12277">
        <w:rPr>
          <w:lang w:val="ru-RU"/>
        </w:rPr>
        <w:t>/(</w:t>
      </w:r>
      <w:r w:rsidR="00F631C8" w:rsidRPr="00D12277">
        <w:rPr>
          <w:i/>
          <w:iCs/>
          <w:lang w:val="ru-RU"/>
        </w:rPr>
        <w:t>N</w:t>
      </w:r>
      <w:r w:rsidR="00F631C8" w:rsidRPr="00D12277">
        <w:rPr>
          <w:vertAlign w:val="subscript"/>
          <w:lang w:val="ru-RU"/>
        </w:rPr>
        <w:t>0</w:t>
      </w:r>
      <w:r>
        <w:rPr>
          <w:lang w:val="ru-RU"/>
        </w:rPr>
        <w:t> + </w:t>
      </w:r>
      <w:r w:rsidR="00F631C8" w:rsidRPr="00D12277">
        <w:rPr>
          <w:i/>
          <w:iCs/>
          <w:lang w:val="ru-RU"/>
        </w:rPr>
        <w:t>I</w:t>
      </w:r>
      <w:r w:rsidR="00F631C8" w:rsidRPr="00D12277">
        <w:rPr>
          <w:vertAlign w:val="subscript"/>
          <w:lang w:val="ru-RU"/>
        </w:rPr>
        <w:t>0</w:t>
      </w:r>
      <w:r w:rsidR="00F631C8" w:rsidRPr="00D12277">
        <w:rPr>
          <w:lang w:val="ru-RU"/>
        </w:rPr>
        <w:t xml:space="preserve">))), таким образом, </w:t>
      </w:r>
      <w:r w:rsidR="00F631C8" w:rsidRPr="00D12277">
        <w:rPr>
          <w:i/>
          <w:iCs/>
          <w:lang w:val="ru-RU"/>
        </w:rPr>
        <w:t>I</w:t>
      </w:r>
      <w:r w:rsidR="00F631C8" w:rsidRPr="00D12277">
        <w:rPr>
          <w:vertAlign w:val="subscript"/>
          <w:lang w:val="ru-RU"/>
        </w:rPr>
        <w:t>0</w:t>
      </w:r>
      <w:r w:rsidR="00F631C8" w:rsidRPr="00D12277">
        <w:rPr>
          <w:rFonts w:ascii="Tms Rmn" w:hAnsi="Tms Rmn"/>
          <w:position w:val="-4"/>
          <w:sz w:val="4"/>
          <w:lang w:val="ru-RU"/>
        </w:rPr>
        <w:t> </w:t>
      </w:r>
      <w:r w:rsidR="00F631C8" w:rsidRPr="00D12277">
        <w:rPr>
          <w:lang w:val="ru-RU"/>
        </w:rPr>
        <w:t>/</w:t>
      </w:r>
      <w:r w:rsidR="00F631C8" w:rsidRPr="00D12277">
        <w:rPr>
          <w:i/>
          <w:iCs/>
          <w:lang w:val="ru-RU"/>
        </w:rPr>
        <w:t>N</w:t>
      </w:r>
      <w:r w:rsidR="00F631C8" w:rsidRPr="00D12277">
        <w:rPr>
          <w:vertAlign w:val="subscript"/>
          <w:lang w:val="ru-RU"/>
        </w:rPr>
        <w:t>0</w:t>
      </w:r>
      <w:r>
        <w:rPr>
          <w:lang w:val="ru-RU"/>
        </w:rPr>
        <w:t> = −11,5 </w:t>
      </w:r>
      <w:r w:rsidR="00130374">
        <w:rPr>
          <w:lang w:val="ru-RU"/>
        </w:rPr>
        <w:t>дБ, а</w:t>
      </w:r>
      <w:r w:rsidR="00130374">
        <w:rPr>
          <w:lang w:val="en-US"/>
        </w:rPr>
        <w:t> </w:t>
      </w:r>
      <w:r w:rsidR="00F631C8" w:rsidRPr="00D12277">
        <w:rPr>
          <w:i/>
          <w:iCs/>
          <w:lang w:val="ru-RU"/>
        </w:rPr>
        <w:t>I</w:t>
      </w:r>
      <w:r w:rsidR="00F631C8" w:rsidRPr="00D12277">
        <w:rPr>
          <w:vertAlign w:val="subscript"/>
          <w:lang w:val="ru-RU"/>
        </w:rPr>
        <w:t>0</w:t>
      </w:r>
      <w:r>
        <w:rPr>
          <w:lang w:val="ru-RU"/>
        </w:rPr>
        <w:t> = −209,3</w:t>
      </w:r>
      <w:r>
        <w:rPr>
          <w:lang w:val="en-US"/>
        </w:rPr>
        <w:t> </w:t>
      </w:r>
      <w:r w:rsidR="00F631C8" w:rsidRPr="00D12277">
        <w:rPr>
          <w:lang w:val="ru-RU"/>
        </w:rPr>
        <w:t xml:space="preserve">дБ(Вт/Гц), что соответствует температуре 86 K, и поэтому шумовая температура системы на входе приемника возрастает на 7%. </w:t>
      </w:r>
    </w:p>
    <w:p w:rsidR="00F631C8" w:rsidRPr="00D12277" w:rsidRDefault="00F631C8" w:rsidP="00D7483E">
      <w:pPr>
        <w:rPr>
          <w:lang w:val="ru-RU"/>
        </w:rPr>
      </w:pPr>
      <w:r w:rsidRPr="00D12277">
        <w:rPr>
          <w:lang w:val="ru-RU"/>
        </w:rPr>
        <w:t xml:space="preserve">Следовательно, максимальный допустимый уровень плотности шума </w:t>
      </w:r>
      <w:r w:rsidRPr="00D12277">
        <w:rPr>
          <w:i/>
          <w:iCs/>
          <w:lang w:val="ru-RU"/>
        </w:rPr>
        <w:t>I</w:t>
      </w:r>
      <w:r w:rsidR="00D7483E" w:rsidRPr="00D12277">
        <w:rPr>
          <w:vertAlign w:val="subscript"/>
          <w:lang w:val="ru-RU"/>
        </w:rPr>
        <w:t>0</w:t>
      </w:r>
      <w:r w:rsidRPr="00D12277">
        <w:rPr>
          <w:lang w:val="ru-RU"/>
        </w:rPr>
        <w:t xml:space="preserve"> = −209,3 дБ(Вт/Гц) (вычислено для точки B на рис. 1). </w:t>
      </w:r>
    </w:p>
    <w:p w:rsidR="00F631C8" w:rsidRPr="00D12277" w:rsidRDefault="00F631C8" w:rsidP="00D7483E">
      <w:pPr>
        <w:rPr>
          <w:lang w:val="ru-RU"/>
        </w:rPr>
      </w:pPr>
      <w:r w:rsidRPr="00D12277">
        <w:rPr>
          <w:lang w:val="ru-RU"/>
        </w:rPr>
        <w:t xml:space="preserve">Как показано на рисунке 1, плотность шума </w:t>
      </w:r>
      <w:r w:rsidRPr="00D12277">
        <w:rPr>
          <w:i/>
          <w:lang w:val="ru-RU"/>
        </w:rPr>
        <w:t>I</w:t>
      </w:r>
      <w:r w:rsidRPr="00D12277">
        <w:rPr>
          <w:vertAlign w:val="subscript"/>
          <w:lang w:val="ru-RU"/>
        </w:rPr>
        <w:t>0</w:t>
      </w:r>
      <w:r w:rsidRPr="00D12277">
        <w:rPr>
          <w:lang w:val="ru-RU"/>
        </w:rPr>
        <w:t xml:space="preserve"> учитывает ослабление и усиление антенны. Поскольку требуется определить </w:t>
      </w:r>
      <w:proofErr w:type="spellStart"/>
      <w:r w:rsidRPr="00D12277">
        <w:rPr>
          <w:lang w:val="ru-RU"/>
        </w:rPr>
        <w:t>с.п.п.м</w:t>
      </w:r>
      <w:proofErr w:type="spellEnd"/>
      <w:r w:rsidRPr="00D12277">
        <w:rPr>
          <w:lang w:val="ru-RU"/>
        </w:rPr>
        <w:t xml:space="preserve">., необходимо преобразовать этот коэффициент в </w:t>
      </w:r>
      <w:proofErr w:type="gramStart"/>
      <w:r w:rsidRPr="00D12277">
        <w:rPr>
          <w:lang w:val="ru-RU"/>
        </w:rPr>
        <w:t>дБ(</w:t>
      </w:r>
      <w:proofErr w:type="gramEnd"/>
      <w:r w:rsidRPr="00D12277">
        <w:rPr>
          <w:lang w:val="ru-RU"/>
        </w:rPr>
        <w:t>Вт/(м</w:t>
      </w:r>
      <w:r w:rsidRPr="00D12277">
        <w:rPr>
          <w:vertAlign w:val="superscript"/>
          <w:lang w:val="ru-RU"/>
        </w:rPr>
        <w:t>2</w:t>
      </w:r>
      <w:r w:rsidRPr="00D12277">
        <w:rPr>
          <w:lang w:val="ru-RU"/>
        </w:rPr>
        <w:t xml:space="preserve"> · Гц)). Эквивалентная площадь поверхности антенны с усилением </w:t>
      </w:r>
      <w:r w:rsidRPr="00D12277">
        <w:rPr>
          <w:i/>
          <w:lang w:val="ru-RU"/>
        </w:rPr>
        <w:t>G</w:t>
      </w:r>
      <w:r w:rsidRPr="00D12277">
        <w:rPr>
          <w:lang w:val="ru-RU"/>
        </w:rPr>
        <w:t xml:space="preserve"> определяется </w:t>
      </w:r>
      <w:proofErr w:type="gramStart"/>
      <w:r w:rsidRPr="00D12277">
        <w:rPr>
          <w:lang w:val="ru-RU"/>
        </w:rPr>
        <w:t xml:space="preserve">как </w:t>
      </w:r>
      <w:r w:rsidRPr="00D12277">
        <w:rPr>
          <w:position w:val="-22"/>
          <w:lang w:val="ru-RU"/>
        </w:rPr>
        <w:object w:dxaOrig="880" w:dyaOrig="620">
          <v:shape id="_x0000_i1026" type="#_x0000_t75" style="width:44.25pt;height:30.75pt" o:ole="">
            <v:imagedata r:id="rId16" o:title=""/>
          </v:shape>
          <o:OLEObject Type="Embed" ProgID="Equation.3" ShapeID="_x0000_i1026" DrawAspect="Content" ObjectID="_1598446916" r:id="rId17"/>
        </w:object>
      </w:r>
      <w:r w:rsidRPr="00D12277">
        <w:rPr>
          <w:lang w:val="ru-RU"/>
        </w:rPr>
        <w:t>.</w:t>
      </w:r>
      <w:proofErr w:type="gramEnd"/>
      <w:r w:rsidRPr="00D12277">
        <w:rPr>
          <w:lang w:val="ru-RU"/>
        </w:rPr>
        <w:t xml:space="preserve"> Поэтому соответствующая </w:t>
      </w:r>
      <w:proofErr w:type="spellStart"/>
      <w:r w:rsidRPr="00D12277">
        <w:rPr>
          <w:lang w:val="ru-RU"/>
        </w:rPr>
        <w:t>с.п.п.м</w:t>
      </w:r>
      <w:proofErr w:type="spellEnd"/>
      <w:r w:rsidRPr="00D12277">
        <w:rPr>
          <w:lang w:val="ru-RU"/>
        </w:rPr>
        <w:t>. равна −209,3 + 1,6 (потери) </w:t>
      </w:r>
      <w:r w:rsidR="00D7483E" w:rsidRPr="00D7483E">
        <w:rPr>
          <w:lang w:val="ru-RU"/>
        </w:rPr>
        <w:t>–</w:t>
      </w:r>
      <w:r w:rsidRPr="00D12277">
        <w:rPr>
          <w:lang w:val="ru-RU"/>
        </w:rPr>
        <w:t> 10 </w:t>
      </w:r>
      <w:proofErr w:type="spellStart"/>
      <w:r w:rsidRPr="00D12277">
        <w:rPr>
          <w:lang w:val="ru-RU"/>
        </w:rPr>
        <w:t>log</w:t>
      </w:r>
      <w:proofErr w:type="spellEnd"/>
      <w:r w:rsidRPr="00D12277">
        <w:rPr>
          <w:position w:val="-4"/>
          <w:sz w:val="16"/>
          <w:lang w:val="ru-RU"/>
        </w:rPr>
        <w:t>10</w:t>
      </w:r>
      <w:r w:rsidRPr="00D12277">
        <w:rPr>
          <w:i/>
          <w:iCs/>
          <w:lang w:val="ru-RU"/>
        </w:rPr>
        <w:t>S</w:t>
      </w:r>
      <w:r w:rsidRPr="00D12277">
        <w:rPr>
          <w:lang w:val="ru-RU"/>
        </w:rPr>
        <w:t> = </w:t>
      </w:r>
      <w:r w:rsidR="00D7483E" w:rsidRPr="00D7483E">
        <w:rPr>
          <w:lang w:val="ru-RU"/>
        </w:rPr>
        <w:t>–</w:t>
      </w:r>
      <w:r w:rsidRPr="00D12277">
        <w:rPr>
          <w:lang w:val="ru-RU"/>
        </w:rPr>
        <w:t>197,9 </w:t>
      </w:r>
      <w:proofErr w:type="gramStart"/>
      <w:r w:rsidRPr="00D12277">
        <w:rPr>
          <w:lang w:val="ru-RU"/>
        </w:rPr>
        <w:t>дБ(</w:t>
      </w:r>
      <w:proofErr w:type="gramEnd"/>
      <w:r w:rsidRPr="00D12277">
        <w:rPr>
          <w:lang w:val="ru-RU"/>
        </w:rPr>
        <w:t>Вт/(м</w:t>
      </w:r>
      <w:r w:rsidRPr="00D12277">
        <w:rPr>
          <w:vertAlign w:val="superscript"/>
          <w:lang w:val="ru-RU"/>
        </w:rPr>
        <w:t>2</w:t>
      </w:r>
      <w:r w:rsidRPr="00D12277">
        <w:rPr>
          <w:lang w:val="ru-RU"/>
        </w:rPr>
        <w:t> · Гц)), учитывая наивысший угол отклонения спутника от надира.</w:t>
      </w:r>
    </w:p>
    <w:p w:rsidR="00F631C8" w:rsidRPr="00D12277" w:rsidRDefault="00F631C8" w:rsidP="00F631C8">
      <w:pPr>
        <w:rPr>
          <w:lang w:val="ru-RU"/>
        </w:rPr>
      </w:pPr>
    </w:p>
    <w:p w:rsidR="00F631C8" w:rsidRPr="00D12277" w:rsidRDefault="00F631C8" w:rsidP="00F631C8">
      <w:pPr>
        <w:pStyle w:val="AnnexNoTitle"/>
        <w:rPr>
          <w:lang w:val="ru-RU"/>
        </w:rPr>
      </w:pPr>
      <w:r w:rsidRPr="00D12277">
        <w:rPr>
          <w:lang w:val="ru-RU"/>
        </w:rPr>
        <w:t>Приложение 2</w:t>
      </w:r>
      <w:r w:rsidRPr="00D12277">
        <w:rPr>
          <w:lang w:val="ru-RU"/>
        </w:rPr>
        <w:br/>
      </w:r>
      <w:r w:rsidRPr="00D12277">
        <w:rPr>
          <w:lang w:val="ru-RU"/>
        </w:rPr>
        <w:br/>
        <w:t>Критерии защиты для оборудования НГСО DCS в полосе 401−401,69 МГц</w:t>
      </w:r>
      <w:r w:rsidRPr="00D12277">
        <w:rPr>
          <w:lang w:val="ru-RU"/>
        </w:rPr>
        <w:br/>
        <w:t xml:space="preserve">от излучений узкополосных помех от спектральных линий </w:t>
      </w:r>
    </w:p>
    <w:p w:rsidR="00F631C8" w:rsidRPr="00D12277" w:rsidRDefault="00F631C8" w:rsidP="00F631C8">
      <w:pPr>
        <w:pStyle w:val="Heading1"/>
        <w:rPr>
          <w:lang w:val="ru-RU"/>
        </w:rPr>
      </w:pPr>
      <w:r w:rsidRPr="00D12277">
        <w:rPr>
          <w:lang w:val="ru-RU"/>
        </w:rPr>
        <w:t>1</w:t>
      </w:r>
      <w:r w:rsidRPr="00D12277">
        <w:rPr>
          <w:lang w:val="ru-RU"/>
        </w:rPr>
        <w:tab/>
        <w:t>Введение</w:t>
      </w:r>
    </w:p>
    <w:p w:rsidR="00F631C8" w:rsidRPr="00D12277" w:rsidRDefault="00F631C8" w:rsidP="00F631C8">
      <w:pPr>
        <w:rPr>
          <w:lang w:val="ru-RU"/>
        </w:rPr>
      </w:pPr>
      <w:r w:rsidRPr="00D12277">
        <w:rPr>
          <w:lang w:val="ru-RU"/>
        </w:rPr>
        <w:t>В настоящем приложении приводится информация, относящаяся к работающей существующей типовой системе НГСО DCS, называемой ARGOS, и поэтому к требованиям по ее защите от излучений узкополосных помех от спектральных линий.</w:t>
      </w:r>
    </w:p>
    <w:p w:rsidR="00F631C8" w:rsidRPr="00D12277" w:rsidRDefault="00F631C8" w:rsidP="00F631C8">
      <w:pPr>
        <w:pStyle w:val="Heading1"/>
        <w:rPr>
          <w:lang w:val="ru-RU"/>
        </w:rPr>
      </w:pPr>
      <w:r w:rsidRPr="00D12277">
        <w:rPr>
          <w:lang w:val="ru-RU"/>
        </w:rPr>
        <w:t>2</w:t>
      </w:r>
      <w:r w:rsidRPr="00D12277">
        <w:rPr>
          <w:lang w:val="ru-RU"/>
        </w:rPr>
        <w:tab/>
        <w:t xml:space="preserve">Базовая информация </w:t>
      </w:r>
    </w:p>
    <w:p w:rsidR="00F631C8" w:rsidRPr="00D12277" w:rsidRDefault="00F631C8" w:rsidP="008619BD">
      <w:pPr>
        <w:rPr>
          <w:lang w:val="ru-RU"/>
        </w:rPr>
      </w:pPr>
      <w:r w:rsidRPr="00D12277">
        <w:rPr>
          <w:lang w:val="ru-RU"/>
        </w:rPr>
        <w:t>В Приложении 1 содержатся критерии защиты ARGOS в полосе 401</w:t>
      </w:r>
      <w:r w:rsidR="008619BD" w:rsidRPr="008619BD">
        <w:rPr>
          <w:lang w:val="ru-RU"/>
        </w:rPr>
        <w:t>–</w:t>
      </w:r>
      <w:r w:rsidRPr="00D12277">
        <w:rPr>
          <w:lang w:val="ru-RU"/>
        </w:rPr>
        <w:t xml:space="preserve">401,69 МГц, которые должны использоваться в качестве основы для анализа помех от широкополосных излучений. В настоящем Приложении приводятся требования по защите оборудования ARGOS от помех, создаваемых излучениями узкополосных помех от спектральных линий. </w:t>
      </w:r>
    </w:p>
    <w:p w:rsidR="00F631C8" w:rsidRPr="00D12277" w:rsidRDefault="00F631C8" w:rsidP="00F631C8">
      <w:pPr>
        <w:pStyle w:val="Heading1"/>
        <w:rPr>
          <w:lang w:val="ru-RU"/>
        </w:rPr>
      </w:pPr>
      <w:r w:rsidRPr="00D12277">
        <w:rPr>
          <w:lang w:val="ru-RU"/>
        </w:rPr>
        <w:lastRenderedPageBreak/>
        <w:t>3</w:t>
      </w:r>
      <w:r w:rsidRPr="00D12277">
        <w:rPr>
          <w:lang w:val="ru-RU"/>
        </w:rPr>
        <w:tab/>
        <w:t xml:space="preserve">Требования по защите от узкополосных излучений от спектральных линий </w:t>
      </w:r>
    </w:p>
    <w:p w:rsidR="00F631C8" w:rsidRPr="00D12277" w:rsidRDefault="00F631C8" w:rsidP="00F631C8">
      <w:pPr>
        <w:rPr>
          <w:lang w:val="ru-RU"/>
        </w:rPr>
      </w:pPr>
      <w:r w:rsidRPr="00D12277">
        <w:rPr>
          <w:lang w:val="ru-RU"/>
        </w:rPr>
        <w:t>На рисунке 1 показаны основные элементы оборудования ARGOS.</w:t>
      </w:r>
    </w:p>
    <w:p w:rsidR="00F631C8" w:rsidRPr="00D12277" w:rsidRDefault="00F631C8" w:rsidP="00F631C8">
      <w:pPr>
        <w:rPr>
          <w:lang w:val="ru-RU"/>
        </w:rPr>
      </w:pPr>
      <w:r w:rsidRPr="00D12277">
        <w:rPr>
          <w:lang w:val="ru-RU"/>
        </w:rPr>
        <w:t>Для лучшего понимания аргументации данной спецификации необходимо кратко напомнить о том, как работает это оборудование.</w:t>
      </w:r>
    </w:p>
    <w:p w:rsidR="00F631C8" w:rsidRPr="00D12277" w:rsidRDefault="00F631C8" w:rsidP="00F631C8">
      <w:pPr>
        <w:rPr>
          <w:lang w:val="ru-RU"/>
        </w:rPr>
      </w:pPr>
      <w:r w:rsidRPr="00D12277">
        <w:rPr>
          <w:lang w:val="ru-RU"/>
        </w:rPr>
        <w:t>Передачи радиомаяка ARGOS начинаются с передачи в течение 160 </w:t>
      </w:r>
      <w:proofErr w:type="spellStart"/>
      <w:r w:rsidRPr="00D12277">
        <w:rPr>
          <w:lang w:val="ru-RU"/>
        </w:rPr>
        <w:t>мс</w:t>
      </w:r>
      <w:proofErr w:type="spellEnd"/>
      <w:r w:rsidRPr="00D12277">
        <w:rPr>
          <w:lang w:val="ru-RU"/>
        </w:rPr>
        <w:t xml:space="preserve"> немодулированной несущей, что позволяет использовать фазовую автоматическую подстройку частоты для более легкой подстройки на несущей. На рисунке 2 представлен формат сообщений ARGOS.</w:t>
      </w:r>
    </w:p>
    <w:p w:rsidR="00F631C8" w:rsidRPr="00D12277" w:rsidRDefault="00F631C8" w:rsidP="00F631C8">
      <w:pPr>
        <w:pStyle w:val="FigureNo"/>
        <w:rPr>
          <w:lang w:val="ru-RU"/>
        </w:rPr>
      </w:pPr>
      <w:r w:rsidRPr="00D12277">
        <w:rPr>
          <w:lang w:val="ru-RU"/>
        </w:rPr>
        <w:t>рисунок 2</w:t>
      </w:r>
    </w:p>
    <w:p w:rsidR="00F631C8" w:rsidRPr="00D12277" w:rsidRDefault="00F631C8" w:rsidP="00F631C8">
      <w:pPr>
        <w:pStyle w:val="Figuretitle"/>
        <w:rPr>
          <w:lang w:val="ru-RU"/>
        </w:rPr>
      </w:pPr>
      <w:r w:rsidRPr="00D12277">
        <w:rPr>
          <w:lang w:val="ru-RU" w:eastAsia="ru-RU"/>
        </w:rPr>
        <w:t xml:space="preserve">Формат сообщений </w:t>
      </w:r>
      <w:r w:rsidRPr="00D12277">
        <w:rPr>
          <w:lang w:val="ru-RU"/>
        </w:rPr>
        <w:t xml:space="preserve">DCS </w:t>
      </w:r>
    </w:p>
    <w:p w:rsidR="00AA40D2" w:rsidRPr="00D12277" w:rsidRDefault="0095388A" w:rsidP="00AA40D2">
      <w:pPr>
        <w:pStyle w:val="Figure"/>
        <w:rPr>
          <w:lang w:val="ru-RU"/>
        </w:rPr>
      </w:pPr>
      <w:r w:rsidRPr="00D12277">
        <w:rPr>
          <w:lang w:val="ru-RU"/>
        </w:rPr>
        <w:object w:dxaOrig="4545" w:dyaOrig="709">
          <v:shape id="_x0000_i1027" type="#_x0000_t75" style="width:291pt;height:44.25pt" o:ole="">
            <v:imagedata r:id="rId18" o:title=""/>
          </v:shape>
          <o:OLEObject Type="Embed" ProgID="CorelDRAW.Graphic.14" ShapeID="_x0000_i1027" DrawAspect="Content" ObjectID="_1598446917" r:id="rId19"/>
        </w:object>
      </w:r>
    </w:p>
    <w:p w:rsidR="00F631C8" w:rsidRPr="00D12277" w:rsidRDefault="00F631C8" w:rsidP="00F631C8">
      <w:pPr>
        <w:rPr>
          <w:lang w:val="ru-RU"/>
        </w:rPr>
      </w:pPr>
      <w:bookmarkStart w:id="9" w:name="_MON_1408961005"/>
      <w:bookmarkStart w:id="10" w:name="_MON_1408961030"/>
      <w:bookmarkStart w:id="11" w:name="_MON_1408961055"/>
      <w:bookmarkStart w:id="12" w:name="_MON_1408961061"/>
      <w:bookmarkStart w:id="13" w:name="_MON_1408952424"/>
      <w:bookmarkStart w:id="14" w:name="_MON_1408966362"/>
      <w:bookmarkStart w:id="15" w:name="_MON_1408960969"/>
      <w:bookmarkEnd w:id="9"/>
      <w:bookmarkEnd w:id="10"/>
      <w:bookmarkEnd w:id="11"/>
      <w:bookmarkEnd w:id="12"/>
      <w:bookmarkEnd w:id="13"/>
      <w:bookmarkEnd w:id="14"/>
      <w:bookmarkEnd w:id="15"/>
      <w:r w:rsidRPr="00D12277">
        <w:rPr>
          <w:lang w:val="ru-RU"/>
        </w:rPr>
        <w:t xml:space="preserve">Анализатор спектра в этом оборудовании непрерывно отслеживает ширину полосы, обеспечивающую полное покрытие, в поисках той части передач DCS, которая состоит из чистой несущей. Когда анализатор спектра обнаруживает такую линию, то считается, что это начало сообщения DCS. Теория основана на определении волны чистой несущей (синусоиды) в среде белого, аддитивного и </w:t>
      </w:r>
      <w:proofErr w:type="spellStart"/>
      <w:r w:rsidRPr="00D12277">
        <w:rPr>
          <w:lang w:val="ru-RU"/>
        </w:rPr>
        <w:t>гауссовского</w:t>
      </w:r>
      <w:proofErr w:type="spellEnd"/>
      <w:r w:rsidRPr="00D12277">
        <w:rPr>
          <w:lang w:val="ru-RU"/>
        </w:rPr>
        <w:t xml:space="preserve"> шума. Спектральная плотность мощности принимаемого сигнала (чистая несущая + шум) вычисляется с использованием метода быстрого преобразования Фурье, а каждый сигнал, превышающий порог системы, обрабатывается так, как если бы э</w:t>
      </w:r>
      <w:r w:rsidR="00DD58B9">
        <w:rPr>
          <w:lang w:val="ru-RU"/>
        </w:rPr>
        <w:t>то был сигнал от маяка DCS (см.</w:t>
      </w:r>
      <w:r w:rsidR="00DD58B9">
        <w:rPr>
          <w:lang w:val="en-US"/>
        </w:rPr>
        <w:t> </w:t>
      </w:r>
      <w:r w:rsidRPr="00D12277">
        <w:rPr>
          <w:lang w:val="ru-RU"/>
        </w:rPr>
        <w:t xml:space="preserve">рис. 3). </w:t>
      </w:r>
    </w:p>
    <w:p w:rsidR="00F631C8" w:rsidRPr="00D12277" w:rsidRDefault="00F631C8" w:rsidP="00F631C8">
      <w:pPr>
        <w:pStyle w:val="FigureNo"/>
        <w:rPr>
          <w:lang w:val="ru-RU"/>
        </w:rPr>
      </w:pPr>
      <w:r w:rsidRPr="00D12277">
        <w:rPr>
          <w:lang w:val="ru-RU"/>
        </w:rPr>
        <w:t>рисунок 3</w:t>
      </w:r>
    </w:p>
    <w:p w:rsidR="00F631C8" w:rsidRPr="00D12277" w:rsidRDefault="00F631C8" w:rsidP="00F631C8">
      <w:pPr>
        <w:pStyle w:val="Figuretitle"/>
        <w:rPr>
          <w:lang w:val="ru-RU"/>
        </w:rPr>
      </w:pPr>
      <w:r w:rsidRPr="00D12277">
        <w:rPr>
          <w:lang w:val="ru-RU"/>
        </w:rPr>
        <w:t xml:space="preserve">Обнаружение синусоиды в белом </w:t>
      </w:r>
      <w:proofErr w:type="spellStart"/>
      <w:r w:rsidRPr="00D12277">
        <w:rPr>
          <w:lang w:val="ru-RU"/>
        </w:rPr>
        <w:t>гауссовском</w:t>
      </w:r>
      <w:proofErr w:type="spellEnd"/>
      <w:r w:rsidRPr="00D12277">
        <w:rPr>
          <w:lang w:val="ru-RU"/>
        </w:rPr>
        <w:t xml:space="preserve"> шуме </w:t>
      </w:r>
    </w:p>
    <w:bookmarkStart w:id="16" w:name="_MON_1408952566"/>
    <w:bookmarkStart w:id="17" w:name="_MON_1408966496"/>
    <w:bookmarkStart w:id="18" w:name="_MON_1408966525"/>
    <w:bookmarkStart w:id="19" w:name="_MON_1408952635"/>
    <w:bookmarkStart w:id="20" w:name="_MON_1408952658"/>
    <w:bookmarkEnd w:id="16"/>
    <w:bookmarkEnd w:id="17"/>
    <w:bookmarkEnd w:id="18"/>
    <w:bookmarkEnd w:id="19"/>
    <w:bookmarkEnd w:id="20"/>
    <w:bookmarkStart w:id="21" w:name="_MON_1408952977"/>
    <w:bookmarkEnd w:id="21"/>
    <w:p w:rsidR="00F631C8" w:rsidRPr="00D12277" w:rsidRDefault="00741CE9" w:rsidP="00F631C8">
      <w:pPr>
        <w:pStyle w:val="Figure"/>
        <w:rPr>
          <w:lang w:val="ru-RU"/>
        </w:rPr>
      </w:pPr>
      <w:r w:rsidRPr="00D12277">
        <w:rPr>
          <w:lang w:val="ru-RU"/>
        </w:rPr>
        <w:object w:dxaOrig="5414" w:dyaOrig="2504">
          <v:shape id="_x0000_i1028" type="#_x0000_t75" style="width:400.5pt;height:185.25pt" o:ole="">
            <v:imagedata r:id="rId20" o:title=""/>
          </v:shape>
          <o:OLEObject Type="Embed" ProgID="CorelDRAW.Graphic.14" ShapeID="_x0000_i1028" DrawAspect="Content" ObjectID="_1598446918" r:id="rId21"/>
        </w:object>
      </w:r>
    </w:p>
    <w:p w:rsidR="00F631C8" w:rsidRPr="00D12277" w:rsidRDefault="00F631C8" w:rsidP="00F631C8">
      <w:pPr>
        <w:keepNext/>
        <w:keepLines/>
        <w:rPr>
          <w:lang w:val="ru-RU"/>
        </w:rPr>
      </w:pPr>
      <w:r w:rsidRPr="00D12277">
        <w:rPr>
          <w:lang w:val="ru-RU"/>
        </w:rPr>
        <w:t xml:space="preserve">Следовательно, процессоры приемника ARGOS </w:t>
      </w:r>
      <w:r w:rsidRPr="00D12277">
        <w:rPr>
          <w:rFonts w:asciiTheme="majorBidi" w:hAnsiTheme="majorBidi" w:cstheme="majorBidi"/>
          <w:color w:val="000000"/>
          <w:szCs w:val="24"/>
          <w:lang w:val="ru-RU"/>
        </w:rPr>
        <w:t>разработаны так, чтобы определять дискретные спектральные компоненты (немодулированная несущая радиомаяка), и соответствующая ширина полосы по разрешению</w:t>
      </w:r>
      <w:r w:rsidRPr="00D12277">
        <w:rPr>
          <w:lang w:val="ru-RU"/>
        </w:rPr>
        <w:t xml:space="preserve"> составляет 19 Гц. Сигналы выше порогового уровня направляются на бортовой модуль восстановления данных (DRU) для дальнейшей обработки и передачи на Землю по каналу полетной телеметрии. </w:t>
      </w:r>
    </w:p>
    <w:p w:rsidR="00F631C8" w:rsidRPr="00D12277" w:rsidRDefault="00F631C8" w:rsidP="00F631C8">
      <w:pPr>
        <w:rPr>
          <w:lang w:val="ru-RU"/>
        </w:rPr>
      </w:pPr>
      <w:r w:rsidRPr="00D12277">
        <w:rPr>
          <w:lang w:val="ru-RU"/>
        </w:rPr>
        <w:t xml:space="preserve">В целях соответствия характеристикам ARGOS по вероятности обнаружения для широкого круга пользовательских применений (отслеживание диких животных, рыболовство, океанография и др.) оборудование ARGOS разработано так, чтобы обнаруживать и обрабатывать крайне слабые сигналы. Его характеристики таковы, что любой сигнал </w:t>
      </w:r>
      <w:proofErr w:type="spellStart"/>
      <w:r w:rsidRPr="00D12277">
        <w:rPr>
          <w:i/>
          <w:lang w:val="ru-RU"/>
        </w:rPr>
        <w:t>C</w:t>
      </w:r>
      <w:r w:rsidRPr="00D12277">
        <w:rPr>
          <w:i/>
          <w:vertAlign w:val="subscript"/>
          <w:lang w:val="ru-RU"/>
        </w:rPr>
        <w:t>min</w:t>
      </w:r>
      <w:proofErr w:type="spellEnd"/>
      <w:r w:rsidRPr="00D12277">
        <w:rPr>
          <w:lang w:val="ru-RU"/>
        </w:rPr>
        <w:t>, превышающий уровень плотности локального шума на 21 дБ(Гц) (</w:t>
      </w:r>
      <w:proofErr w:type="spellStart"/>
      <w:r w:rsidRPr="00D12277">
        <w:rPr>
          <w:i/>
          <w:iCs/>
          <w:lang w:val="ru-RU"/>
        </w:rPr>
        <w:t>C</w:t>
      </w:r>
      <w:r w:rsidRPr="00D12277">
        <w:rPr>
          <w:i/>
          <w:iCs/>
          <w:vertAlign w:val="subscript"/>
          <w:lang w:val="ru-RU"/>
        </w:rPr>
        <w:t>min</w:t>
      </w:r>
      <w:proofErr w:type="spellEnd"/>
      <w:r w:rsidRPr="00D12277">
        <w:rPr>
          <w:rFonts w:ascii="Tms Rmn" w:hAnsi="Tms Rmn"/>
          <w:sz w:val="4"/>
          <w:lang w:val="ru-RU"/>
        </w:rPr>
        <w:t> </w:t>
      </w:r>
      <w:r w:rsidRPr="00D12277">
        <w:rPr>
          <w:lang w:val="ru-RU"/>
        </w:rPr>
        <w:t>/</w:t>
      </w:r>
      <w:r w:rsidRPr="00D12277">
        <w:rPr>
          <w:rFonts w:ascii="Tms Rmn" w:hAnsi="Tms Rmn"/>
          <w:sz w:val="4"/>
          <w:lang w:val="ru-RU"/>
        </w:rPr>
        <w:t> </w:t>
      </w:r>
      <w:r w:rsidRPr="00D12277">
        <w:rPr>
          <w:i/>
          <w:iCs/>
          <w:lang w:val="ru-RU"/>
        </w:rPr>
        <w:t>N</w:t>
      </w:r>
      <w:proofErr w:type="gramStart"/>
      <w:r w:rsidRPr="00D12277">
        <w:rPr>
          <w:vertAlign w:val="subscript"/>
          <w:lang w:val="ru-RU"/>
        </w:rPr>
        <w:t>0</w:t>
      </w:r>
      <w:r w:rsidRPr="00D12277">
        <w:rPr>
          <w:lang w:val="ru-RU"/>
        </w:rPr>
        <w:t> </w:t>
      </w:r>
      <w:r w:rsidRPr="00D12277">
        <w:rPr>
          <w:lang w:val="ru-RU"/>
        </w:rPr>
        <w:sym w:font="Symbol" w:char="F03E"/>
      </w:r>
      <w:r w:rsidRPr="00D12277">
        <w:rPr>
          <w:lang w:val="ru-RU"/>
        </w:rPr>
        <w:t> 21</w:t>
      </w:r>
      <w:proofErr w:type="gramEnd"/>
      <w:r w:rsidRPr="00D12277">
        <w:rPr>
          <w:lang w:val="ru-RU"/>
        </w:rPr>
        <w:t xml:space="preserve"> дБ(Гц)), будет направлен на DRU для дополнительной обработки. </w:t>
      </w:r>
      <w:r w:rsidRPr="00D12277">
        <w:rPr>
          <w:lang w:val="ru-RU"/>
        </w:rPr>
        <w:lastRenderedPageBreak/>
        <w:t xml:space="preserve">Следовательно, узкополосные мешающие сигналы, соответствующие этим критериям, могут быть также направлены на DRU. В результате характеристики оборудования ARGOS с точки зрения производительности (например, число одновременных сообщений DCS, которые могут быть обработаны) могут быть существенно ухудшены. </w:t>
      </w:r>
    </w:p>
    <w:p w:rsidR="00F631C8" w:rsidRPr="00D12277" w:rsidRDefault="00F631C8" w:rsidP="00741CE9">
      <w:pPr>
        <w:rPr>
          <w:lang w:val="ru-RU"/>
        </w:rPr>
      </w:pPr>
      <w:r w:rsidRPr="00D12277">
        <w:rPr>
          <w:lang w:val="ru-RU"/>
        </w:rPr>
        <w:t xml:space="preserve">Типовые значения для ARGOS: коэффициент шума = 3 дБ (типовое значение для ARGOS), фоновая шумовая температура при наихудшем случае = 1200 K (входной параметр ARGOS), ослабление между антенной и приемником = 1,6 дБ. Таким образом, шумовая температура системы на входе приемника (точка B на рис. 1) равна 1214 K и поэтому спектральная плотность шума равна </w:t>
      </w:r>
      <w:r w:rsidRPr="00D12277">
        <w:rPr>
          <w:i/>
          <w:lang w:val="ru-RU"/>
        </w:rPr>
        <w:t>N</w:t>
      </w:r>
      <w:proofErr w:type="gramStart"/>
      <w:r w:rsidR="00741CE9" w:rsidRPr="00D12277">
        <w:rPr>
          <w:vertAlign w:val="subscript"/>
          <w:lang w:val="ru-RU"/>
        </w:rPr>
        <w:t>0</w:t>
      </w:r>
      <w:r w:rsidRPr="00D12277">
        <w:rPr>
          <w:lang w:val="ru-RU"/>
        </w:rPr>
        <w:t> </w:t>
      </w:r>
      <w:r w:rsidRPr="00D12277">
        <w:rPr>
          <w:rFonts w:ascii="Symbol" w:hAnsi="Symbol"/>
          <w:lang w:val="ru-RU"/>
        </w:rPr>
        <w:t></w:t>
      </w:r>
      <w:r w:rsidRPr="00D12277">
        <w:rPr>
          <w:lang w:val="ru-RU"/>
        </w:rPr>
        <w:t> –</w:t>
      </w:r>
      <w:proofErr w:type="gramEnd"/>
      <w:r w:rsidRPr="00D12277">
        <w:rPr>
          <w:lang w:val="ru-RU"/>
        </w:rPr>
        <w:t>197,8 дБ(Вт/Гц).</w:t>
      </w:r>
    </w:p>
    <w:p w:rsidR="00F631C8" w:rsidRPr="00D12277" w:rsidRDefault="00F631C8" w:rsidP="00F631C8">
      <w:pPr>
        <w:rPr>
          <w:lang w:val="ru-RU"/>
        </w:rPr>
      </w:pPr>
      <w:r w:rsidRPr="00D12277">
        <w:rPr>
          <w:lang w:val="ru-RU"/>
        </w:rPr>
        <w:t xml:space="preserve">Поскольку </w:t>
      </w:r>
      <w:proofErr w:type="spellStart"/>
      <w:r w:rsidRPr="00D12277">
        <w:rPr>
          <w:i/>
          <w:iCs/>
          <w:lang w:val="ru-RU"/>
        </w:rPr>
        <w:t>C</w:t>
      </w:r>
      <w:r w:rsidRPr="00D12277">
        <w:rPr>
          <w:i/>
          <w:iCs/>
          <w:vertAlign w:val="subscript"/>
          <w:lang w:val="ru-RU"/>
        </w:rPr>
        <w:t>min</w:t>
      </w:r>
      <w:proofErr w:type="spellEnd"/>
      <w:r w:rsidRPr="00D12277">
        <w:rPr>
          <w:rFonts w:ascii="Tms Rmn" w:hAnsi="Tms Rmn"/>
          <w:sz w:val="4"/>
          <w:lang w:val="ru-RU"/>
        </w:rPr>
        <w:t> </w:t>
      </w:r>
      <w:r w:rsidRPr="00D12277">
        <w:rPr>
          <w:lang w:val="ru-RU"/>
        </w:rPr>
        <w:t>/</w:t>
      </w:r>
      <w:r w:rsidRPr="00D12277">
        <w:rPr>
          <w:rFonts w:ascii="Tms Rmn" w:hAnsi="Tms Rmn"/>
          <w:sz w:val="4"/>
          <w:lang w:val="ru-RU"/>
        </w:rPr>
        <w:t> </w:t>
      </w:r>
      <w:r w:rsidRPr="00D12277">
        <w:rPr>
          <w:i/>
          <w:iCs/>
          <w:lang w:val="ru-RU"/>
        </w:rPr>
        <w:t>N</w:t>
      </w:r>
      <w:r w:rsidRPr="00D12277">
        <w:rPr>
          <w:vertAlign w:val="subscript"/>
          <w:lang w:val="ru-RU"/>
        </w:rPr>
        <w:t>0</w:t>
      </w:r>
      <w:r w:rsidRPr="00D12277">
        <w:rPr>
          <w:lang w:val="ru-RU"/>
        </w:rPr>
        <w:t xml:space="preserve"> = 21 дБ(Гц), то </w:t>
      </w:r>
      <w:proofErr w:type="spellStart"/>
      <w:r w:rsidRPr="00D12277">
        <w:rPr>
          <w:i/>
          <w:iCs/>
          <w:lang w:val="ru-RU"/>
        </w:rPr>
        <w:t>C</w:t>
      </w:r>
      <w:r w:rsidRPr="00D12277">
        <w:rPr>
          <w:i/>
          <w:iCs/>
          <w:vertAlign w:val="subscript"/>
          <w:lang w:val="ru-RU"/>
        </w:rPr>
        <w:t>min</w:t>
      </w:r>
      <w:proofErr w:type="spellEnd"/>
      <w:r w:rsidRPr="00D12277">
        <w:rPr>
          <w:lang w:val="ru-RU"/>
        </w:rPr>
        <w:t xml:space="preserve"> = −176,8 </w:t>
      </w:r>
      <w:proofErr w:type="spellStart"/>
      <w:r w:rsidRPr="00D12277">
        <w:rPr>
          <w:lang w:val="ru-RU"/>
        </w:rPr>
        <w:t>дБВт</w:t>
      </w:r>
      <w:proofErr w:type="spellEnd"/>
      <w:r w:rsidRPr="00D12277">
        <w:rPr>
          <w:lang w:val="ru-RU"/>
        </w:rPr>
        <w:t>. Следовательно, любые узкополосные побочные излучения, превышающие −176,8 </w:t>
      </w:r>
      <w:proofErr w:type="spellStart"/>
      <w:r w:rsidRPr="00D12277">
        <w:rPr>
          <w:lang w:val="ru-RU"/>
        </w:rPr>
        <w:t>дБВт</w:t>
      </w:r>
      <w:proofErr w:type="spellEnd"/>
      <w:r w:rsidRPr="00D12277">
        <w:rPr>
          <w:lang w:val="ru-RU"/>
        </w:rPr>
        <w:t xml:space="preserve"> на входе ARGOS (точка B на рис. 1), вызовут ухудшение показателей системы. </w:t>
      </w:r>
    </w:p>
    <w:p w:rsidR="00F631C8" w:rsidRPr="00D12277" w:rsidRDefault="00F631C8" w:rsidP="00F631C8">
      <w:pPr>
        <w:rPr>
          <w:lang w:val="ru-RU"/>
        </w:rPr>
      </w:pPr>
      <w:r w:rsidRPr="00D12277">
        <w:rPr>
          <w:lang w:val="ru-RU"/>
        </w:rPr>
        <w:t xml:space="preserve">Поэтому необходимо вычислить такой максимальный допустимый уровень спектральной линии на входе антенны ARGOS. </w:t>
      </w:r>
    </w:p>
    <w:p w:rsidR="00F631C8" w:rsidRPr="00D12277" w:rsidRDefault="00F631C8" w:rsidP="00F631C8">
      <w:pPr>
        <w:rPr>
          <w:lang w:val="ru-RU"/>
        </w:rPr>
      </w:pPr>
      <w:r w:rsidRPr="00D12277">
        <w:rPr>
          <w:lang w:val="ru-RU"/>
        </w:rPr>
        <w:t xml:space="preserve">Спецификация для диаграммы направленности усиления приемной антенны ARGOS приводится в таблице 2 в соответствии с углом отклонения от надира. </w:t>
      </w:r>
    </w:p>
    <w:p w:rsidR="00F631C8" w:rsidRPr="00D12277" w:rsidRDefault="00F631C8" w:rsidP="00F631C8">
      <w:pPr>
        <w:pStyle w:val="TableNo"/>
        <w:rPr>
          <w:lang w:val="ru-RU"/>
        </w:rPr>
      </w:pPr>
      <w:r w:rsidRPr="00D12277">
        <w:rPr>
          <w:lang w:val="ru-RU"/>
        </w:rPr>
        <w:t>ТАБЛИЦА 2</w:t>
      </w:r>
    </w:p>
    <w:p w:rsidR="00F631C8" w:rsidRPr="00D12277" w:rsidRDefault="00F631C8" w:rsidP="00F631C8">
      <w:pPr>
        <w:pStyle w:val="Tabletitle"/>
        <w:rPr>
          <w:lang w:val="ru-RU"/>
        </w:rPr>
      </w:pPr>
      <w:r w:rsidRPr="00D12277">
        <w:rPr>
          <w:lang w:val="ru-RU"/>
        </w:rPr>
        <w:t xml:space="preserve">Диаграмма направленности усиления приемной антенны (UDA) </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508"/>
        <w:gridCol w:w="813"/>
        <w:gridCol w:w="813"/>
        <w:gridCol w:w="813"/>
        <w:gridCol w:w="813"/>
        <w:gridCol w:w="813"/>
        <w:gridCol w:w="813"/>
        <w:gridCol w:w="813"/>
        <w:gridCol w:w="813"/>
        <w:gridCol w:w="813"/>
        <w:gridCol w:w="814"/>
      </w:tblGrid>
      <w:tr w:rsidR="00F631C8" w:rsidRPr="00D12277" w:rsidTr="001E2BA3">
        <w:trPr>
          <w:cantSplit/>
          <w:jc w:val="center"/>
        </w:trPr>
        <w:tc>
          <w:tcPr>
            <w:tcW w:w="1526" w:type="dxa"/>
            <w:vAlign w:val="center"/>
          </w:tcPr>
          <w:p w:rsidR="00F631C8" w:rsidRPr="00D12277" w:rsidRDefault="00F631C8" w:rsidP="007D7050">
            <w:pPr>
              <w:pStyle w:val="Tablehead"/>
              <w:rPr>
                <w:lang w:val="ru-RU"/>
              </w:rPr>
            </w:pPr>
            <w:r w:rsidRPr="00D12277">
              <w:rPr>
                <w:sz w:val="18"/>
                <w:szCs w:val="18"/>
                <w:lang w:val="ru-RU"/>
              </w:rPr>
              <w:t>Угол отклонения спутника от надира</w:t>
            </w:r>
          </w:p>
        </w:tc>
        <w:tc>
          <w:tcPr>
            <w:tcW w:w="822" w:type="dxa"/>
            <w:vAlign w:val="center"/>
          </w:tcPr>
          <w:p w:rsidR="00F631C8" w:rsidRPr="00D12277" w:rsidRDefault="00F631C8" w:rsidP="007D7050">
            <w:pPr>
              <w:pStyle w:val="Tablehead"/>
              <w:rPr>
                <w:lang w:val="ru-RU"/>
              </w:rPr>
            </w:pPr>
            <w:r w:rsidRPr="00D12277">
              <w:rPr>
                <w:lang w:val="ru-RU"/>
              </w:rPr>
              <w:t>62</w:t>
            </w:r>
          </w:p>
        </w:tc>
        <w:tc>
          <w:tcPr>
            <w:tcW w:w="822" w:type="dxa"/>
            <w:vAlign w:val="center"/>
          </w:tcPr>
          <w:p w:rsidR="00F631C8" w:rsidRPr="00D12277" w:rsidRDefault="00F631C8" w:rsidP="007D7050">
            <w:pPr>
              <w:pStyle w:val="Tablehead"/>
              <w:rPr>
                <w:lang w:val="ru-RU"/>
              </w:rPr>
            </w:pPr>
            <w:r w:rsidRPr="00D12277">
              <w:rPr>
                <w:lang w:val="ru-RU"/>
              </w:rPr>
              <w:t>59</w:t>
            </w:r>
          </w:p>
        </w:tc>
        <w:tc>
          <w:tcPr>
            <w:tcW w:w="822" w:type="dxa"/>
            <w:vAlign w:val="center"/>
          </w:tcPr>
          <w:p w:rsidR="00F631C8" w:rsidRPr="00D12277" w:rsidRDefault="00F631C8" w:rsidP="007D7050">
            <w:pPr>
              <w:pStyle w:val="Tablehead"/>
              <w:rPr>
                <w:lang w:val="ru-RU"/>
              </w:rPr>
            </w:pPr>
            <w:r w:rsidRPr="00D12277">
              <w:rPr>
                <w:lang w:val="ru-RU"/>
              </w:rPr>
              <w:t>54</w:t>
            </w:r>
          </w:p>
        </w:tc>
        <w:tc>
          <w:tcPr>
            <w:tcW w:w="822" w:type="dxa"/>
            <w:vAlign w:val="center"/>
          </w:tcPr>
          <w:p w:rsidR="00F631C8" w:rsidRPr="00D12277" w:rsidRDefault="00F631C8" w:rsidP="007D7050">
            <w:pPr>
              <w:pStyle w:val="Tablehead"/>
              <w:rPr>
                <w:lang w:val="ru-RU"/>
              </w:rPr>
            </w:pPr>
            <w:r w:rsidRPr="00D12277">
              <w:rPr>
                <w:lang w:val="ru-RU"/>
              </w:rPr>
              <w:t>47</w:t>
            </w:r>
          </w:p>
        </w:tc>
        <w:tc>
          <w:tcPr>
            <w:tcW w:w="822" w:type="dxa"/>
            <w:vAlign w:val="center"/>
          </w:tcPr>
          <w:p w:rsidR="00F631C8" w:rsidRPr="00D12277" w:rsidRDefault="00F631C8" w:rsidP="007D7050">
            <w:pPr>
              <w:pStyle w:val="Tablehead"/>
              <w:rPr>
                <w:lang w:val="ru-RU"/>
              </w:rPr>
            </w:pPr>
            <w:r w:rsidRPr="00D12277">
              <w:rPr>
                <w:lang w:val="ru-RU"/>
              </w:rPr>
              <w:t>39</w:t>
            </w:r>
          </w:p>
        </w:tc>
        <w:tc>
          <w:tcPr>
            <w:tcW w:w="822" w:type="dxa"/>
            <w:vAlign w:val="center"/>
          </w:tcPr>
          <w:p w:rsidR="00F631C8" w:rsidRPr="00D12277" w:rsidRDefault="00F631C8" w:rsidP="007D7050">
            <w:pPr>
              <w:pStyle w:val="Tablehead"/>
              <w:rPr>
                <w:lang w:val="ru-RU"/>
              </w:rPr>
            </w:pPr>
            <w:r w:rsidRPr="00D12277">
              <w:rPr>
                <w:lang w:val="ru-RU"/>
              </w:rPr>
              <w:t>31</w:t>
            </w:r>
          </w:p>
        </w:tc>
        <w:tc>
          <w:tcPr>
            <w:tcW w:w="822" w:type="dxa"/>
            <w:vAlign w:val="center"/>
          </w:tcPr>
          <w:p w:rsidR="00F631C8" w:rsidRPr="00D12277" w:rsidRDefault="00F631C8" w:rsidP="007D7050">
            <w:pPr>
              <w:pStyle w:val="Tablehead"/>
              <w:rPr>
                <w:lang w:val="ru-RU"/>
              </w:rPr>
            </w:pPr>
            <w:r w:rsidRPr="00D12277">
              <w:rPr>
                <w:lang w:val="ru-RU"/>
              </w:rPr>
              <w:t>22</w:t>
            </w:r>
          </w:p>
        </w:tc>
        <w:tc>
          <w:tcPr>
            <w:tcW w:w="822" w:type="dxa"/>
            <w:vAlign w:val="center"/>
          </w:tcPr>
          <w:p w:rsidR="00F631C8" w:rsidRPr="00D12277" w:rsidRDefault="00F631C8" w:rsidP="007D7050">
            <w:pPr>
              <w:pStyle w:val="Tablehead"/>
              <w:rPr>
                <w:lang w:val="ru-RU"/>
              </w:rPr>
            </w:pPr>
            <w:r w:rsidRPr="00D12277">
              <w:rPr>
                <w:lang w:val="ru-RU"/>
              </w:rPr>
              <w:t>13</w:t>
            </w:r>
          </w:p>
        </w:tc>
        <w:tc>
          <w:tcPr>
            <w:tcW w:w="822" w:type="dxa"/>
            <w:vAlign w:val="center"/>
          </w:tcPr>
          <w:p w:rsidR="00F631C8" w:rsidRPr="00D12277" w:rsidRDefault="00F631C8" w:rsidP="007D7050">
            <w:pPr>
              <w:pStyle w:val="Tablehead"/>
              <w:rPr>
                <w:lang w:val="ru-RU"/>
              </w:rPr>
            </w:pPr>
            <w:r w:rsidRPr="00D12277">
              <w:rPr>
                <w:lang w:val="ru-RU"/>
              </w:rPr>
              <w:t>5</w:t>
            </w:r>
          </w:p>
        </w:tc>
        <w:tc>
          <w:tcPr>
            <w:tcW w:w="823" w:type="dxa"/>
            <w:vAlign w:val="center"/>
          </w:tcPr>
          <w:p w:rsidR="00F631C8" w:rsidRPr="00D12277" w:rsidRDefault="00F631C8" w:rsidP="007D7050">
            <w:pPr>
              <w:pStyle w:val="Tablehead"/>
              <w:rPr>
                <w:lang w:val="ru-RU"/>
              </w:rPr>
            </w:pPr>
            <w:r w:rsidRPr="00D12277">
              <w:rPr>
                <w:lang w:val="ru-RU"/>
              </w:rPr>
              <w:t>0</w:t>
            </w:r>
          </w:p>
        </w:tc>
      </w:tr>
      <w:tr w:rsidR="00F631C8" w:rsidRPr="00D12277" w:rsidTr="001E2BA3">
        <w:trPr>
          <w:cantSplit/>
          <w:jc w:val="center"/>
        </w:trPr>
        <w:tc>
          <w:tcPr>
            <w:tcW w:w="1526" w:type="dxa"/>
          </w:tcPr>
          <w:p w:rsidR="00F631C8" w:rsidRPr="00D12277" w:rsidRDefault="00F631C8" w:rsidP="00FA2B1D">
            <w:pPr>
              <w:pStyle w:val="Tabletext"/>
              <w:jc w:val="left"/>
              <w:rPr>
                <w:lang w:val="ru-RU"/>
              </w:rPr>
            </w:pPr>
            <w:r w:rsidRPr="00D12277">
              <w:rPr>
                <w:sz w:val="18"/>
                <w:szCs w:val="18"/>
                <w:lang w:val="ru-RU"/>
              </w:rPr>
              <w:t>Усиление при правосторонней круговой поляризации</w:t>
            </w:r>
          </w:p>
        </w:tc>
        <w:tc>
          <w:tcPr>
            <w:tcW w:w="822" w:type="dxa"/>
          </w:tcPr>
          <w:p w:rsidR="00F631C8" w:rsidRPr="00D12277" w:rsidRDefault="00F631C8" w:rsidP="007D7050">
            <w:pPr>
              <w:pStyle w:val="Tabletext"/>
              <w:jc w:val="center"/>
              <w:rPr>
                <w:lang w:val="ru-RU"/>
              </w:rPr>
            </w:pPr>
            <w:r w:rsidRPr="00D12277">
              <w:rPr>
                <w:lang w:val="ru-RU"/>
              </w:rPr>
              <w:t>3,85</w:t>
            </w:r>
          </w:p>
        </w:tc>
        <w:tc>
          <w:tcPr>
            <w:tcW w:w="822" w:type="dxa"/>
          </w:tcPr>
          <w:p w:rsidR="00F631C8" w:rsidRPr="00D12277" w:rsidRDefault="00F631C8" w:rsidP="007D7050">
            <w:pPr>
              <w:pStyle w:val="Tabletext"/>
              <w:jc w:val="center"/>
              <w:rPr>
                <w:lang w:val="ru-RU"/>
              </w:rPr>
            </w:pPr>
            <w:r w:rsidRPr="00D12277">
              <w:rPr>
                <w:lang w:val="ru-RU"/>
              </w:rPr>
              <w:t>3,54</w:t>
            </w:r>
          </w:p>
        </w:tc>
        <w:tc>
          <w:tcPr>
            <w:tcW w:w="822" w:type="dxa"/>
          </w:tcPr>
          <w:p w:rsidR="00F631C8" w:rsidRPr="00D12277" w:rsidRDefault="00F631C8" w:rsidP="007D7050">
            <w:pPr>
              <w:pStyle w:val="Tabletext"/>
              <w:jc w:val="center"/>
              <w:rPr>
                <w:lang w:val="ru-RU"/>
              </w:rPr>
            </w:pPr>
            <w:r w:rsidRPr="00D12277">
              <w:rPr>
                <w:lang w:val="ru-RU"/>
              </w:rPr>
              <w:t>2,62</w:t>
            </w:r>
          </w:p>
        </w:tc>
        <w:tc>
          <w:tcPr>
            <w:tcW w:w="822" w:type="dxa"/>
          </w:tcPr>
          <w:p w:rsidR="00F631C8" w:rsidRPr="00D12277" w:rsidRDefault="00F631C8" w:rsidP="007D7050">
            <w:pPr>
              <w:pStyle w:val="Tabletext"/>
              <w:jc w:val="center"/>
              <w:rPr>
                <w:lang w:val="ru-RU"/>
              </w:rPr>
            </w:pPr>
            <w:r w:rsidRPr="00D12277">
              <w:rPr>
                <w:lang w:val="ru-RU"/>
              </w:rPr>
              <w:t>1,24</w:t>
            </w:r>
          </w:p>
        </w:tc>
        <w:tc>
          <w:tcPr>
            <w:tcW w:w="822" w:type="dxa"/>
          </w:tcPr>
          <w:p w:rsidR="00F631C8" w:rsidRPr="00D12277" w:rsidRDefault="00F631C8" w:rsidP="007D7050">
            <w:pPr>
              <w:pStyle w:val="Tabletext"/>
              <w:jc w:val="center"/>
              <w:rPr>
                <w:lang w:val="ru-RU"/>
              </w:rPr>
            </w:pPr>
            <w:r w:rsidRPr="00D12277">
              <w:rPr>
                <w:lang w:val="ru-RU"/>
              </w:rPr>
              <w:t>–0,17</w:t>
            </w:r>
          </w:p>
        </w:tc>
        <w:tc>
          <w:tcPr>
            <w:tcW w:w="822" w:type="dxa"/>
          </w:tcPr>
          <w:p w:rsidR="00F631C8" w:rsidRPr="00D12277" w:rsidRDefault="00F631C8" w:rsidP="007D7050">
            <w:pPr>
              <w:pStyle w:val="Tabletext"/>
              <w:jc w:val="center"/>
              <w:rPr>
                <w:lang w:val="ru-RU"/>
              </w:rPr>
            </w:pPr>
            <w:r w:rsidRPr="00D12277">
              <w:rPr>
                <w:lang w:val="ru-RU"/>
              </w:rPr>
              <w:t>–1,33</w:t>
            </w:r>
          </w:p>
        </w:tc>
        <w:tc>
          <w:tcPr>
            <w:tcW w:w="822" w:type="dxa"/>
          </w:tcPr>
          <w:p w:rsidR="00F631C8" w:rsidRPr="00D12277" w:rsidRDefault="00F631C8" w:rsidP="007D7050">
            <w:pPr>
              <w:pStyle w:val="Tabletext"/>
              <w:jc w:val="center"/>
              <w:rPr>
                <w:lang w:val="ru-RU"/>
              </w:rPr>
            </w:pPr>
            <w:r w:rsidRPr="00D12277">
              <w:rPr>
                <w:lang w:val="ru-RU"/>
              </w:rPr>
              <w:t>–2,24</w:t>
            </w:r>
          </w:p>
        </w:tc>
        <w:tc>
          <w:tcPr>
            <w:tcW w:w="822" w:type="dxa"/>
          </w:tcPr>
          <w:p w:rsidR="00F631C8" w:rsidRPr="00D12277" w:rsidRDefault="00F631C8" w:rsidP="007D7050">
            <w:pPr>
              <w:pStyle w:val="Tabletext"/>
              <w:jc w:val="center"/>
              <w:rPr>
                <w:lang w:val="ru-RU"/>
              </w:rPr>
            </w:pPr>
            <w:r w:rsidRPr="00D12277">
              <w:rPr>
                <w:lang w:val="ru-RU"/>
              </w:rPr>
              <w:t>–3,08</w:t>
            </w:r>
          </w:p>
        </w:tc>
        <w:tc>
          <w:tcPr>
            <w:tcW w:w="822" w:type="dxa"/>
          </w:tcPr>
          <w:p w:rsidR="00F631C8" w:rsidRPr="00D12277" w:rsidRDefault="00F631C8" w:rsidP="007D7050">
            <w:pPr>
              <w:pStyle w:val="Tabletext"/>
              <w:jc w:val="center"/>
              <w:rPr>
                <w:lang w:val="ru-RU"/>
              </w:rPr>
            </w:pPr>
            <w:r w:rsidRPr="00D12277">
              <w:rPr>
                <w:lang w:val="ru-RU"/>
              </w:rPr>
              <w:t>–3,80</w:t>
            </w:r>
          </w:p>
        </w:tc>
        <w:tc>
          <w:tcPr>
            <w:tcW w:w="823" w:type="dxa"/>
          </w:tcPr>
          <w:p w:rsidR="00F631C8" w:rsidRPr="00D12277" w:rsidRDefault="00F631C8" w:rsidP="007D7050">
            <w:pPr>
              <w:pStyle w:val="Tabletext"/>
              <w:jc w:val="center"/>
              <w:rPr>
                <w:lang w:val="ru-RU"/>
              </w:rPr>
            </w:pPr>
            <w:r w:rsidRPr="00D12277">
              <w:rPr>
                <w:lang w:val="ru-RU"/>
              </w:rPr>
              <w:t>–3,96</w:t>
            </w:r>
          </w:p>
        </w:tc>
      </w:tr>
      <w:tr w:rsidR="00F631C8" w:rsidRPr="00D12277" w:rsidTr="001E2BA3">
        <w:trPr>
          <w:cantSplit/>
          <w:jc w:val="center"/>
        </w:trPr>
        <w:tc>
          <w:tcPr>
            <w:tcW w:w="1526" w:type="dxa"/>
          </w:tcPr>
          <w:p w:rsidR="00F631C8" w:rsidRPr="00D12277" w:rsidRDefault="00F631C8" w:rsidP="00FA2B1D">
            <w:pPr>
              <w:pStyle w:val="Tabletext"/>
              <w:jc w:val="left"/>
              <w:rPr>
                <w:lang w:val="ru-RU"/>
              </w:rPr>
            </w:pPr>
            <w:r w:rsidRPr="00D12277">
              <w:rPr>
                <w:sz w:val="18"/>
                <w:szCs w:val="18"/>
                <w:lang w:val="ru-RU"/>
              </w:rPr>
              <w:t>Усиление при левосторонней круговой поляризации</w:t>
            </w:r>
          </w:p>
        </w:tc>
        <w:tc>
          <w:tcPr>
            <w:tcW w:w="822" w:type="dxa"/>
          </w:tcPr>
          <w:p w:rsidR="00F631C8" w:rsidRPr="00D12277" w:rsidRDefault="00F631C8" w:rsidP="007D7050">
            <w:pPr>
              <w:pStyle w:val="Tabletext"/>
              <w:jc w:val="center"/>
              <w:rPr>
                <w:lang w:val="ru-RU"/>
              </w:rPr>
            </w:pPr>
            <w:r w:rsidRPr="00D12277">
              <w:rPr>
                <w:lang w:val="ru-RU"/>
              </w:rPr>
              <w:t>–5,69</w:t>
            </w:r>
          </w:p>
        </w:tc>
        <w:tc>
          <w:tcPr>
            <w:tcW w:w="822" w:type="dxa"/>
          </w:tcPr>
          <w:p w:rsidR="00F631C8" w:rsidRPr="00D12277" w:rsidRDefault="00F631C8" w:rsidP="007D7050">
            <w:pPr>
              <w:pStyle w:val="Tabletext"/>
              <w:jc w:val="center"/>
              <w:rPr>
                <w:lang w:val="ru-RU"/>
              </w:rPr>
            </w:pPr>
            <w:r w:rsidRPr="00D12277">
              <w:rPr>
                <w:lang w:val="ru-RU"/>
              </w:rPr>
              <w:t>–6,23</w:t>
            </w:r>
          </w:p>
        </w:tc>
        <w:tc>
          <w:tcPr>
            <w:tcW w:w="822" w:type="dxa"/>
          </w:tcPr>
          <w:p w:rsidR="00F631C8" w:rsidRPr="00D12277" w:rsidRDefault="00F631C8" w:rsidP="007D7050">
            <w:pPr>
              <w:pStyle w:val="Tabletext"/>
              <w:jc w:val="center"/>
              <w:rPr>
                <w:lang w:val="ru-RU"/>
              </w:rPr>
            </w:pPr>
            <w:r w:rsidRPr="00D12277">
              <w:rPr>
                <w:lang w:val="ru-RU"/>
              </w:rPr>
              <w:t>–7,52</w:t>
            </w:r>
          </w:p>
        </w:tc>
        <w:tc>
          <w:tcPr>
            <w:tcW w:w="822" w:type="dxa"/>
          </w:tcPr>
          <w:p w:rsidR="00F631C8" w:rsidRPr="00D12277" w:rsidRDefault="00F631C8" w:rsidP="007D7050">
            <w:pPr>
              <w:pStyle w:val="Tabletext"/>
              <w:jc w:val="center"/>
              <w:rPr>
                <w:lang w:val="ru-RU"/>
              </w:rPr>
            </w:pPr>
            <w:r w:rsidRPr="00D12277">
              <w:rPr>
                <w:lang w:val="ru-RU"/>
              </w:rPr>
              <w:t>–9,39</w:t>
            </w:r>
          </w:p>
        </w:tc>
        <w:tc>
          <w:tcPr>
            <w:tcW w:w="822" w:type="dxa"/>
          </w:tcPr>
          <w:p w:rsidR="00F631C8" w:rsidRPr="00D12277" w:rsidRDefault="00F631C8" w:rsidP="007D7050">
            <w:pPr>
              <w:pStyle w:val="Tabletext"/>
              <w:jc w:val="center"/>
              <w:rPr>
                <w:lang w:val="ru-RU"/>
              </w:rPr>
            </w:pPr>
            <w:r w:rsidRPr="00D12277">
              <w:rPr>
                <w:lang w:val="ru-RU"/>
              </w:rPr>
              <w:t>–11,39</w:t>
            </w:r>
          </w:p>
        </w:tc>
        <w:tc>
          <w:tcPr>
            <w:tcW w:w="822" w:type="dxa"/>
          </w:tcPr>
          <w:p w:rsidR="00F631C8" w:rsidRPr="00D12277" w:rsidRDefault="00F631C8" w:rsidP="007D7050">
            <w:pPr>
              <w:pStyle w:val="Tabletext"/>
              <w:jc w:val="center"/>
              <w:rPr>
                <w:lang w:val="ru-RU"/>
              </w:rPr>
            </w:pPr>
            <w:r w:rsidRPr="00D12277">
              <w:rPr>
                <w:lang w:val="ru-RU"/>
              </w:rPr>
              <w:t>–13,12</w:t>
            </w:r>
          </w:p>
        </w:tc>
        <w:tc>
          <w:tcPr>
            <w:tcW w:w="822" w:type="dxa"/>
          </w:tcPr>
          <w:p w:rsidR="00F631C8" w:rsidRPr="00D12277" w:rsidRDefault="00F631C8" w:rsidP="007D7050">
            <w:pPr>
              <w:pStyle w:val="Tabletext"/>
              <w:jc w:val="center"/>
              <w:rPr>
                <w:lang w:val="ru-RU"/>
              </w:rPr>
            </w:pPr>
            <w:r w:rsidRPr="00D12277">
              <w:rPr>
                <w:lang w:val="ru-RU"/>
              </w:rPr>
              <w:t>–14,52</w:t>
            </w:r>
          </w:p>
        </w:tc>
        <w:tc>
          <w:tcPr>
            <w:tcW w:w="822" w:type="dxa"/>
          </w:tcPr>
          <w:p w:rsidR="00F631C8" w:rsidRPr="00D12277" w:rsidRDefault="00F631C8" w:rsidP="007D7050">
            <w:pPr>
              <w:pStyle w:val="Tabletext"/>
              <w:jc w:val="center"/>
              <w:rPr>
                <w:lang w:val="ru-RU"/>
              </w:rPr>
            </w:pPr>
            <w:r w:rsidRPr="00D12277">
              <w:rPr>
                <w:lang w:val="ru-RU"/>
              </w:rPr>
              <w:t>–15,77</w:t>
            </w:r>
          </w:p>
        </w:tc>
        <w:tc>
          <w:tcPr>
            <w:tcW w:w="822" w:type="dxa"/>
          </w:tcPr>
          <w:p w:rsidR="00F631C8" w:rsidRPr="00D12277" w:rsidRDefault="00F631C8" w:rsidP="007D7050">
            <w:pPr>
              <w:pStyle w:val="Tabletext"/>
              <w:jc w:val="center"/>
              <w:rPr>
                <w:lang w:val="ru-RU"/>
              </w:rPr>
            </w:pPr>
            <w:r w:rsidRPr="00D12277">
              <w:rPr>
                <w:lang w:val="ru-RU"/>
              </w:rPr>
              <w:t>–17,17</w:t>
            </w:r>
          </w:p>
        </w:tc>
        <w:tc>
          <w:tcPr>
            <w:tcW w:w="823" w:type="dxa"/>
          </w:tcPr>
          <w:p w:rsidR="00F631C8" w:rsidRPr="00D12277" w:rsidRDefault="00F631C8" w:rsidP="007D7050">
            <w:pPr>
              <w:pStyle w:val="Tabletext"/>
              <w:jc w:val="center"/>
              <w:rPr>
                <w:lang w:val="ru-RU"/>
              </w:rPr>
            </w:pPr>
            <w:r w:rsidRPr="00D12277">
              <w:rPr>
                <w:lang w:val="ru-RU"/>
              </w:rPr>
              <w:t>–18,00</w:t>
            </w:r>
          </w:p>
        </w:tc>
      </w:tr>
      <w:tr w:rsidR="00F631C8" w:rsidRPr="00D12277" w:rsidTr="001E2BA3">
        <w:trPr>
          <w:cantSplit/>
          <w:jc w:val="center"/>
        </w:trPr>
        <w:tc>
          <w:tcPr>
            <w:tcW w:w="1526" w:type="dxa"/>
          </w:tcPr>
          <w:p w:rsidR="00F631C8" w:rsidRPr="00D12277" w:rsidRDefault="00F631C8" w:rsidP="00FA2B1D">
            <w:pPr>
              <w:pStyle w:val="Tabletext"/>
              <w:jc w:val="left"/>
              <w:rPr>
                <w:lang w:val="ru-RU"/>
              </w:rPr>
            </w:pPr>
            <w:r w:rsidRPr="00D12277">
              <w:rPr>
                <w:sz w:val="18"/>
                <w:szCs w:val="18"/>
                <w:lang w:val="ru-RU"/>
              </w:rPr>
              <w:t>Коэффициент эллиптичности</w:t>
            </w:r>
          </w:p>
        </w:tc>
        <w:tc>
          <w:tcPr>
            <w:tcW w:w="822" w:type="dxa"/>
          </w:tcPr>
          <w:p w:rsidR="00F631C8" w:rsidRPr="00D12277" w:rsidRDefault="00F631C8" w:rsidP="007D7050">
            <w:pPr>
              <w:pStyle w:val="Tabletext"/>
              <w:jc w:val="center"/>
              <w:rPr>
                <w:lang w:val="ru-RU"/>
              </w:rPr>
            </w:pPr>
            <w:r w:rsidRPr="00D12277">
              <w:rPr>
                <w:lang w:val="ru-RU"/>
              </w:rPr>
              <w:t>6,02</w:t>
            </w:r>
          </w:p>
        </w:tc>
        <w:tc>
          <w:tcPr>
            <w:tcW w:w="822" w:type="dxa"/>
          </w:tcPr>
          <w:p w:rsidR="00F631C8" w:rsidRPr="00D12277" w:rsidRDefault="00F631C8" w:rsidP="007D7050">
            <w:pPr>
              <w:pStyle w:val="Tabletext"/>
              <w:jc w:val="center"/>
              <w:rPr>
                <w:lang w:val="ru-RU"/>
              </w:rPr>
            </w:pPr>
            <w:r w:rsidRPr="00D12277">
              <w:rPr>
                <w:lang w:val="ru-RU"/>
              </w:rPr>
              <w:t>5,85</w:t>
            </w:r>
          </w:p>
        </w:tc>
        <w:tc>
          <w:tcPr>
            <w:tcW w:w="822" w:type="dxa"/>
          </w:tcPr>
          <w:p w:rsidR="00F631C8" w:rsidRPr="00D12277" w:rsidRDefault="00F631C8" w:rsidP="007D7050">
            <w:pPr>
              <w:pStyle w:val="Tabletext"/>
              <w:jc w:val="center"/>
              <w:rPr>
                <w:lang w:val="ru-RU"/>
              </w:rPr>
            </w:pPr>
            <w:r w:rsidRPr="00D12277">
              <w:rPr>
                <w:lang w:val="ru-RU"/>
              </w:rPr>
              <w:t>5,59</w:t>
            </w:r>
          </w:p>
        </w:tc>
        <w:tc>
          <w:tcPr>
            <w:tcW w:w="822" w:type="dxa"/>
          </w:tcPr>
          <w:p w:rsidR="00F631C8" w:rsidRPr="00D12277" w:rsidRDefault="00F631C8" w:rsidP="007D7050">
            <w:pPr>
              <w:pStyle w:val="Tabletext"/>
              <w:jc w:val="center"/>
              <w:rPr>
                <w:lang w:val="ru-RU"/>
              </w:rPr>
            </w:pPr>
            <w:r w:rsidRPr="00D12277">
              <w:rPr>
                <w:lang w:val="ru-RU"/>
              </w:rPr>
              <w:t>5,26</w:t>
            </w:r>
          </w:p>
        </w:tc>
        <w:tc>
          <w:tcPr>
            <w:tcW w:w="822" w:type="dxa"/>
          </w:tcPr>
          <w:p w:rsidR="00F631C8" w:rsidRPr="00D12277" w:rsidRDefault="00F631C8" w:rsidP="007D7050">
            <w:pPr>
              <w:pStyle w:val="Tabletext"/>
              <w:jc w:val="center"/>
              <w:rPr>
                <w:lang w:val="ru-RU"/>
              </w:rPr>
            </w:pPr>
            <w:r w:rsidRPr="00D12277">
              <w:rPr>
                <w:lang w:val="ru-RU"/>
              </w:rPr>
              <w:t>4,90</w:t>
            </w:r>
          </w:p>
        </w:tc>
        <w:tc>
          <w:tcPr>
            <w:tcW w:w="822" w:type="dxa"/>
          </w:tcPr>
          <w:p w:rsidR="00F631C8" w:rsidRPr="00D12277" w:rsidRDefault="00F631C8" w:rsidP="007D7050">
            <w:pPr>
              <w:pStyle w:val="Tabletext"/>
              <w:jc w:val="center"/>
              <w:rPr>
                <w:lang w:val="ru-RU"/>
              </w:rPr>
            </w:pPr>
            <w:r w:rsidRPr="00D12277">
              <w:rPr>
                <w:lang w:val="ru-RU"/>
              </w:rPr>
              <w:t>4,57</w:t>
            </w:r>
          </w:p>
        </w:tc>
        <w:tc>
          <w:tcPr>
            <w:tcW w:w="822" w:type="dxa"/>
          </w:tcPr>
          <w:p w:rsidR="00F631C8" w:rsidRPr="00D12277" w:rsidRDefault="00F631C8" w:rsidP="007D7050">
            <w:pPr>
              <w:pStyle w:val="Tabletext"/>
              <w:jc w:val="center"/>
              <w:rPr>
                <w:lang w:val="ru-RU"/>
              </w:rPr>
            </w:pPr>
            <w:r w:rsidRPr="00D12277">
              <w:rPr>
                <w:lang w:val="ru-RU"/>
              </w:rPr>
              <w:t>4,31</w:t>
            </w:r>
          </w:p>
        </w:tc>
        <w:tc>
          <w:tcPr>
            <w:tcW w:w="822" w:type="dxa"/>
          </w:tcPr>
          <w:p w:rsidR="00F631C8" w:rsidRPr="00D12277" w:rsidRDefault="00F631C8" w:rsidP="007D7050">
            <w:pPr>
              <w:pStyle w:val="Tabletext"/>
              <w:jc w:val="center"/>
              <w:rPr>
                <w:lang w:val="ru-RU"/>
              </w:rPr>
            </w:pPr>
            <w:r w:rsidRPr="00D12277">
              <w:rPr>
                <w:lang w:val="ru-RU"/>
              </w:rPr>
              <w:t>4,11</w:t>
            </w:r>
          </w:p>
        </w:tc>
        <w:tc>
          <w:tcPr>
            <w:tcW w:w="822" w:type="dxa"/>
          </w:tcPr>
          <w:p w:rsidR="00F631C8" w:rsidRPr="00D12277" w:rsidRDefault="00F631C8" w:rsidP="007D7050">
            <w:pPr>
              <w:pStyle w:val="Tabletext"/>
              <w:jc w:val="center"/>
              <w:rPr>
                <w:lang w:val="ru-RU"/>
              </w:rPr>
            </w:pPr>
            <w:r w:rsidRPr="00D12277">
              <w:rPr>
                <w:lang w:val="ru-RU"/>
              </w:rPr>
              <w:t>3,78</w:t>
            </w:r>
          </w:p>
        </w:tc>
        <w:tc>
          <w:tcPr>
            <w:tcW w:w="823" w:type="dxa"/>
          </w:tcPr>
          <w:p w:rsidR="00F631C8" w:rsidRPr="00D12277" w:rsidRDefault="00F631C8" w:rsidP="007D7050">
            <w:pPr>
              <w:pStyle w:val="Tabletext"/>
              <w:jc w:val="center"/>
              <w:rPr>
                <w:lang w:val="ru-RU"/>
              </w:rPr>
            </w:pPr>
            <w:r w:rsidRPr="00D12277">
              <w:rPr>
                <w:lang w:val="ru-RU"/>
              </w:rPr>
              <w:t>3,49</w:t>
            </w:r>
          </w:p>
        </w:tc>
      </w:tr>
    </w:tbl>
    <w:p w:rsidR="001E2BA3" w:rsidRDefault="001E2BA3" w:rsidP="001E2BA3">
      <w:pPr>
        <w:pStyle w:val="Tablefin"/>
      </w:pPr>
    </w:p>
    <w:p w:rsidR="00F631C8" w:rsidRPr="00D12277" w:rsidRDefault="00F631C8" w:rsidP="001E2BA3">
      <w:pPr>
        <w:rPr>
          <w:lang w:val="ru-RU"/>
        </w:rPr>
      </w:pPr>
      <w:r w:rsidRPr="00D12277">
        <w:rPr>
          <w:lang w:val="ru-RU"/>
        </w:rPr>
        <w:t xml:space="preserve">Поэтому максимальная допустимая мощность в точке А на рисунке 1 равна </w:t>
      </w:r>
      <w:r w:rsidR="001E2BA3" w:rsidRPr="001E2BA3">
        <w:rPr>
          <w:lang w:val="ru-RU"/>
        </w:rPr>
        <w:t>–</w:t>
      </w:r>
      <w:r w:rsidRPr="00D12277">
        <w:rPr>
          <w:lang w:val="ru-RU"/>
        </w:rPr>
        <w:t>176,8 + 1,6 (потери</w:t>
      </w:r>
      <w:proofErr w:type="gramStart"/>
      <w:r w:rsidRPr="00D12277">
        <w:rPr>
          <w:lang w:val="ru-RU"/>
        </w:rPr>
        <w:t xml:space="preserve">) </w:t>
      </w:r>
      <w:r w:rsidRPr="00D12277">
        <w:rPr>
          <w:rFonts w:ascii="Symbol" w:hAnsi="Symbol"/>
          <w:lang w:val="ru-RU"/>
        </w:rPr>
        <w:t></w:t>
      </w:r>
      <w:r w:rsidRPr="00D12277">
        <w:rPr>
          <w:lang w:val="ru-RU"/>
        </w:rPr>
        <w:t xml:space="preserve"> </w:t>
      </w:r>
      <w:r w:rsidR="001E2BA3" w:rsidRPr="001E2BA3">
        <w:rPr>
          <w:lang w:val="ru-RU"/>
        </w:rPr>
        <w:t>−</w:t>
      </w:r>
      <w:proofErr w:type="gramEnd"/>
      <w:r w:rsidRPr="00D12277">
        <w:rPr>
          <w:lang w:val="ru-RU"/>
        </w:rPr>
        <w:t>175,2 </w:t>
      </w:r>
      <w:proofErr w:type="spellStart"/>
      <w:r w:rsidRPr="00D12277">
        <w:rPr>
          <w:lang w:val="ru-RU"/>
        </w:rPr>
        <w:t>дБВт</w:t>
      </w:r>
      <w:proofErr w:type="spellEnd"/>
      <w:r w:rsidRPr="00D12277">
        <w:rPr>
          <w:lang w:val="ru-RU"/>
        </w:rPr>
        <w:t xml:space="preserve">, учитывая наивысший угол отклонения спутника от надира. Поскольку требуется определить </w:t>
      </w:r>
      <w:proofErr w:type="spellStart"/>
      <w:r w:rsidRPr="00D12277">
        <w:rPr>
          <w:lang w:val="ru-RU"/>
        </w:rPr>
        <w:t>п.п.м</w:t>
      </w:r>
      <w:proofErr w:type="spellEnd"/>
      <w:r w:rsidRPr="00D12277">
        <w:rPr>
          <w:lang w:val="ru-RU"/>
        </w:rPr>
        <w:t>., необходимо преобразовать этот коэффициент в дБ(Вт/м</w:t>
      </w:r>
      <w:r w:rsidRPr="00D12277">
        <w:rPr>
          <w:vertAlign w:val="superscript"/>
          <w:lang w:val="ru-RU"/>
        </w:rPr>
        <w:t>2</w:t>
      </w:r>
      <w:r w:rsidRPr="00D12277">
        <w:rPr>
          <w:lang w:val="ru-RU"/>
        </w:rPr>
        <w:t xml:space="preserve">). Эквивалентная площадь поверхности антенны, имеющей усиление </w:t>
      </w:r>
      <w:r w:rsidRPr="00D12277">
        <w:rPr>
          <w:i/>
          <w:lang w:val="ru-RU"/>
        </w:rPr>
        <w:t>G</w:t>
      </w:r>
      <w:r w:rsidRPr="00D12277">
        <w:rPr>
          <w:lang w:val="ru-RU"/>
        </w:rPr>
        <w:t xml:space="preserve">, определяется </w:t>
      </w:r>
      <w:proofErr w:type="gramStart"/>
      <w:r w:rsidRPr="00D12277">
        <w:rPr>
          <w:lang w:val="ru-RU"/>
        </w:rPr>
        <w:t xml:space="preserve">как </w:t>
      </w:r>
      <w:r w:rsidR="00BB44F9" w:rsidRPr="001E2BA3">
        <w:rPr>
          <w:position w:val="-22"/>
          <w:lang w:val="ru-RU"/>
        </w:rPr>
        <w:object w:dxaOrig="960" w:dyaOrig="620">
          <v:shape id="_x0000_i1029" type="#_x0000_t75" style="width:45.75pt;height:30pt" o:ole="">
            <v:imagedata r:id="rId22" o:title=""/>
          </v:shape>
          <o:OLEObject Type="Embed" ProgID="Equation.3" ShapeID="_x0000_i1029" DrawAspect="Content" ObjectID="_1598446919" r:id="rId23"/>
        </w:object>
      </w:r>
      <w:r w:rsidRPr="00D12277">
        <w:rPr>
          <w:lang w:val="ru-RU"/>
        </w:rPr>
        <w:t>,</w:t>
      </w:r>
      <w:proofErr w:type="gramEnd"/>
      <w:r w:rsidRPr="00D12277">
        <w:rPr>
          <w:lang w:val="ru-RU"/>
        </w:rPr>
        <w:t xml:space="preserve"> что соответствует наивысшему углу отклонения спутника от надира). Отсюда соответствующая </w:t>
      </w:r>
      <w:proofErr w:type="spellStart"/>
      <w:r w:rsidRPr="00D12277">
        <w:rPr>
          <w:lang w:val="ru-RU"/>
        </w:rPr>
        <w:t>п.п.м</w:t>
      </w:r>
      <w:proofErr w:type="spellEnd"/>
      <w:r w:rsidRPr="00D12277">
        <w:rPr>
          <w:lang w:val="ru-RU"/>
        </w:rPr>
        <w:t xml:space="preserve">. равна </w:t>
      </w:r>
      <w:r w:rsidR="001E2BA3" w:rsidRPr="0095388A">
        <w:rPr>
          <w:lang w:val="ru-RU"/>
        </w:rPr>
        <w:t>−</w:t>
      </w:r>
      <w:r w:rsidRPr="00D12277">
        <w:rPr>
          <w:lang w:val="ru-RU"/>
        </w:rPr>
        <w:t>175,2 – 10 </w:t>
      </w:r>
      <w:proofErr w:type="spellStart"/>
      <w:r w:rsidRPr="00D12277">
        <w:rPr>
          <w:lang w:val="ru-RU"/>
        </w:rPr>
        <w:t>log</w:t>
      </w:r>
      <w:proofErr w:type="spellEnd"/>
      <w:r w:rsidRPr="00D12277">
        <w:rPr>
          <w:position w:val="-4"/>
          <w:sz w:val="16"/>
          <w:lang w:val="ru-RU"/>
        </w:rPr>
        <w:t>10</w:t>
      </w:r>
      <w:r w:rsidRPr="00D12277">
        <w:rPr>
          <w:i/>
          <w:iCs/>
          <w:lang w:val="ru-RU"/>
        </w:rPr>
        <w:t>S</w:t>
      </w:r>
      <w:r w:rsidRPr="00D12277">
        <w:rPr>
          <w:lang w:val="ru-RU"/>
        </w:rPr>
        <w:t> = −165,4 дБ(Вт/м</w:t>
      </w:r>
      <w:r w:rsidRPr="00D12277">
        <w:rPr>
          <w:vertAlign w:val="superscript"/>
          <w:lang w:val="ru-RU"/>
        </w:rPr>
        <w:t>2</w:t>
      </w:r>
      <w:r w:rsidRPr="00D12277">
        <w:rPr>
          <w:lang w:val="ru-RU"/>
        </w:rPr>
        <w:t>).</w:t>
      </w:r>
    </w:p>
    <w:p w:rsidR="00F631C8" w:rsidRPr="00D12277" w:rsidRDefault="00F631C8" w:rsidP="00D12277">
      <w:pPr>
        <w:pStyle w:val="Heading1"/>
        <w:keepNext w:val="0"/>
        <w:keepLines w:val="0"/>
        <w:rPr>
          <w:lang w:val="ru-RU"/>
        </w:rPr>
      </w:pPr>
      <w:r w:rsidRPr="00D12277">
        <w:rPr>
          <w:lang w:val="ru-RU"/>
        </w:rPr>
        <w:t>4</w:t>
      </w:r>
      <w:r w:rsidRPr="00D12277">
        <w:rPr>
          <w:lang w:val="ru-RU"/>
        </w:rPr>
        <w:tab/>
        <w:t>Вывод</w:t>
      </w:r>
    </w:p>
    <w:p w:rsidR="00F631C8" w:rsidRPr="00D12277" w:rsidRDefault="00F631C8" w:rsidP="00D12277">
      <w:pPr>
        <w:rPr>
          <w:lang w:val="ru-RU"/>
        </w:rPr>
      </w:pPr>
      <w:r w:rsidRPr="00D12277">
        <w:rPr>
          <w:lang w:val="ru-RU"/>
        </w:rPr>
        <w:t>Исходя из приведенных выше вычислений, выводов и рекомендаций, касающихся воздействия агрегирования излучений спектральных узкополосных помех, такие излучения не должны превышать −165,4 дБ(Вт/м</w:t>
      </w:r>
      <w:r w:rsidRPr="00D12277">
        <w:rPr>
          <w:vertAlign w:val="superscript"/>
          <w:lang w:val="ru-RU"/>
        </w:rPr>
        <w:t>2</w:t>
      </w:r>
      <w:r w:rsidRPr="00D12277">
        <w:rPr>
          <w:lang w:val="ru-RU"/>
        </w:rPr>
        <w:t>) на входе антенны ARGOS для полосы частот 401−401,69 МГц с шириной полосы по разрешению в 19 Гц.</w:t>
      </w:r>
    </w:p>
    <w:p w:rsidR="00F631C8" w:rsidRDefault="00F631C8" w:rsidP="00130374">
      <w:pPr>
        <w:spacing w:before="720"/>
        <w:jc w:val="center"/>
        <w:rPr>
          <w:lang w:val="ru-RU" w:eastAsia="zh-CN"/>
        </w:rPr>
      </w:pPr>
      <w:r w:rsidRPr="00D12277">
        <w:rPr>
          <w:lang w:val="ru-RU" w:eastAsia="zh-CN"/>
        </w:rPr>
        <w:t>______________</w:t>
      </w:r>
    </w:p>
    <w:sectPr w:rsidR="00F631C8" w:rsidSect="007565CC">
      <w:headerReference w:type="even" r:id="rId24"/>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407F" w:rsidRDefault="001D407F">
      <w:r>
        <w:separator/>
      </w:r>
    </w:p>
  </w:endnote>
  <w:endnote w:type="continuationSeparator" w:id="0">
    <w:p w:rsidR="001D407F" w:rsidRDefault="001D40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auto"/>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407F" w:rsidRDefault="001D407F">
      <w:r>
        <w:separator/>
      </w:r>
    </w:p>
  </w:footnote>
  <w:footnote w:type="continuationSeparator" w:id="0">
    <w:p w:rsidR="001D407F" w:rsidRDefault="001D40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07F" w:rsidRDefault="001D407F">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07F" w:rsidRDefault="001D407F" w:rsidP="003C38BA">
    <w:pPr>
      <w:pStyle w:val="Header"/>
      <w:ind w:right="360" w:firstLine="360"/>
      <w:jc w:val="left"/>
    </w:pPr>
    <w:r>
      <w:rPr>
        <w:noProof/>
        <w:lang w:val="en-US" w:eastAsia="zh-CN"/>
      </w:rPr>
      <w:drawing>
        <wp:anchor distT="0" distB="0" distL="114300" distR="114300" simplePos="0" relativeHeight="251657728" behindDoc="1" locked="0" layoutInCell="1" allowOverlap="1">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0DAA" w:rsidRDefault="00E60DAA" w:rsidP="00B713CA">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5690A">
      <w:rPr>
        <w:rStyle w:val="PageNumber"/>
        <w:b/>
        <w:bCs/>
        <w:noProof/>
        <w:lang w:val="en-US"/>
      </w:rPr>
      <w:t>ii</w:t>
    </w:r>
    <w:r>
      <w:rPr>
        <w:rStyle w:val="PageNumber"/>
        <w:b/>
        <w:bCs/>
      </w:rPr>
      <w:fldChar w:fldCharType="end"/>
    </w:r>
    <w:r>
      <w:rPr>
        <w:lang w:val="en-US"/>
      </w:rPr>
      <w:tab/>
    </w:r>
    <w:r w:rsidR="00B713CA" w:rsidRPr="00553C5F">
      <w:rPr>
        <w:b/>
        <w:szCs w:val="22"/>
        <w:lang w:val="ru-RU"/>
      </w:rPr>
      <w:t>Рек.</w:t>
    </w:r>
    <w:r w:rsidR="00B713CA" w:rsidRPr="00553C5F">
      <w:rPr>
        <w:b/>
        <w:szCs w:val="22"/>
        <w:lang w:val="en-US"/>
      </w:rPr>
      <w:t xml:space="preserve"> </w:t>
    </w:r>
    <w:r w:rsidR="00B713CA" w:rsidRPr="00553C5F">
      <w:rPr>
        <w:b/>
        <w:szCs w:val="22"/>
        <w:lang w:val="ru-RU"/>
      </w:rPr>
      <w:t xml:space="preserve"> </w:t>
    </w:r>
    <w:r w:rsidR="00B713CA" w:rsidRPr="00553C5F">
      <w:rPr>
        <w:b/>
        <w:bCs/>
        <w:szCs w:val="22"/>
        <w:lang w:val="en-US"/>
      </w:rPr>
      <w:fldChar w:fldCharType="begin"/>
    </w:r>
    <w:r w:rsidR="00B713CA" w:rsidRPr="00553C5F">
      <w:rPr>
        <w:b/>
        <w:bCs/>
        <w:szCs w:val="22"/>
        <w:lang w:val="en-US"/>
      </w:rPr>
      <w:instrText>styleref href</w:instrText>
    </w:r>
    <w:r w:rsidR="00B713CA" w:rsidRPr="00553C5F">
      <w:rPr>
        <w:b/>
        <w:bCs/>
        <w:szCs w:val="22"/>
        <w:lang w:val="en-US"/>
      </w:rPr>
      <w:fldChar w:fldCharType="separate"/>
    </w:r>
    <w:r w:rsidR="0055690A">
      <w:rPr>
        <w:b/>
        <w:bCs/>
        <w:noProof/>
        <w:szCs w:val="22"/>
        <w:lang w:val="en-US"/>
      </w:rPr>
      <w:t>МСЭ-R  SA.2044-0</w:t>
    </w:r>
    <w:r w:rsidR="00B713CA"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0DAA" w:rsidRDefault="00E60DAA">
    <w:pPr>
      <w:pStyle w:val="Header"/>
    </w:pPr>
    <w:r>
      <w:tab/>
    </w:r>
    <w:r w:rsidR="006A02E0" w:rsidRPr="006A02E0">
      <w:rPr>
        <w:b/>
        <w:lang w:val="ru-RU"/>
      </w:rPr>
      <w:t>Рек.</w:t>
    </w:r>
    <w:r w:rsidR="00D12277">
      <w:rPr>
        <w:b/>
        <w:bCs/>
        <w:lang w:val="ru-RU"/>
      </w:rPr>
      <w:t xml:space="preserve"> </w:t>
    </w:r>
    <w:r>
      <w:rPr>
        <w:b/>
        <w:bCs/>
      </w:rPr>
      <w:t xml:space="preserve"> </w:t>
    </w:r>
    <w:r>
      <w:rPr>
        <w:b/>
        <w:bCs/>
      </w:rPr>
      <w:fldChar w:fldCharType="begin"/>
    </w:r>
    <w:r>
      <w:rPr>
        <w:b/>
        <w:bCs/>
      </w:rPr>
      <w:instrText>styleref href</w:instrText>
    </w:r>
    <w:r>
      <w:rPr>
        <w:b/>
        <w:bCs/>
      </w:rPr>
      <w:fldChar w:fldCharType="separate"/>
    </w:r>
    <w:r w:rsidR="0055690A">
      <w:rPr>
        <w:b/>
        <w:bCs/>
        <w:noProof/>
      </w:rPr>
      <w:t>МСЭ-R  SA.2044-0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5690A">
      <w:rPr>
        <w:rStyle w:val="PageNumber"/>
        <w:b/>
        <w:bCs/>
        <w:noProof/>
      </w:rPr>
      <w:t>5</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6033" w:rsidRDefault="00056033" w:rsidP="00B713CA">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5690A">
      <w:rPr>
        <w:rStyle w:val="PageNumber"/>
        <w:b/>
        <w:bCs/>
        <w:noProof/>
        <w:lang w:val="en-US"/>
      </w:rPr>
      <w:t>4</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55690A">
      <w:rPr>
        <w:b/>
        <w:bCs/>
        <w:noProof/>
        <w:szCs w:val="22"/>
        <w:lang w:val="en-US"/>
      </w:rPr>
      <w:t>МСЭ-R  SA.2044-0</w:t>
    </w:r>
    <w:r w:rsidRPr="00553C5F">
      <w:rPr>
        <w:b/>
        <w:bCs/>
        <w:szCs w:val="22"/>
        <w:lang w:val="en-U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ru-RU" w:vendorID="64" w:dllVersion="131078" w:nlCheck="1" w:checkStyle="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56321">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2102A"/>
    <w:rsid w:val="00025DF4"/>
    <w:rsid w:val="00036EE3"/>
    <w:rsid w:val="00056033"/>
    <w:rsid w:val="00072484"/>
    <w:rsid w:val="000746C7"/>
    <w:rsid w:val="00096612"/>
    <w:rsid w:val="000B3FC0"/>
    <w:rsid w:val="000B7683"/>
    <w:rsid w:val="000D0677"/>
    <w:rsid w:val="000D20E7"/>
    <w:rsid w:val="000E6A6E"/>
    <w:rsid w:val="00102934"/>
    <w:rsid w:val="00130374"/>
    <w:rsid w:val="00131900"/>
    <w:rsid w:val="00147110"/>
    <w:rsid w:val="001511A6"/>
    <w:rsid w:val="00197B47"/>
    <w:rsid w:val="00197BAF"/>
    <w:rsid w:val="001D407F"/>
    <w:rsid w:val="001E2BA3"/>
    <w:rsid w:val="001F5BDA"/>
    <w:rsid w:val="002058CE"/>
    <w:rsid w:val="002165F1"/>
    <w:rsid w:val="00276D21"/>
    <w:rsid w:val="00296D7F"/>
    <w:rsid w:val="002A59D3"/>
    <w:rsid w:val="002B3CF6"/>
    <w:rsid w:val="002C4E23"/>
    <w:rsid w:val="002C768A"/>
    <w:rsid w:val="002D37BE"/>
    <w:rsid w:val="002D76C4"/>
    <w:rsid w:val="002F5199"/>
    <w:rsid w:val="00305A41"/>
    <w:rsid w:val="00356B5D"/>
    <w:rsid w:val="003646F2"/>
    <w:rsid w:val="003B4D92"/>
    <w:rsid w:val="003C38BA"/>
    <w:rsid w:val="00420DFD"/>
    <w:rsid w:val="00437A76"/>
    <w:rsid w:val="00467C4F"/>
    <w:rsid w:val="00470E28"/>
    <w:rsid w:val="004934C5"/>
    <w:rsid w:val="004C08FD"/>
    <w:rsid w:val="004E68A8"/>
    <w:rsid w:val="0053087C"/>
    <w:rsid w:val="00541AFB"/>
    <w:rsid w:val="00556548"/>
    <w:rsid w:val="0055690A"/>
    <w:rsid w:val="00561F86"/>
    <w:rsid w:val="00571788"/>
    <w:rsid w:val="005775D0"/>
    <w:rsid w:val="00586EF8"/>
    <w:rsid w:val="005A127F"/>
    <w:rsid w:val="005B49AB"/>
    <w:rsid w:val="005B50E7"/>
    <w:rsid w:val="005E7B4F"/>
    <w:rsid w:val="00601882"/>
    <w:rsid w:val="00606B45"/>
    <w:rsid w:val="00607D68"/>
    <w:rsid w:val="006114CA"/>
    <w:rsid w:val="00613212"/>
    <w:rsid w:val="006149B1"/>
    <w:rsid w:val="00680D2B"/>
    <w:rsid w:val="00681B32"/>
    <w:rsid w:val="006A02E0"/>
    <w:rsid w:val="006B1D2B"/>
    <w:rsid w:val="006C79F2"/>
    <w:rsid w:val="006E1131"/>
    <w:rsid w:val="006E2037"/>
    <w:rsid w:val="006E6199"/>
    <w:rsid w:val="00712870"/>
    <w:rsid w:val="00741CE9"/>
    <w:rsid w:val="00743D85"/>
    <w:rsid w:val="00753CF4"/>
    <w:rsid w:val="007565CC"/>
    <w:rsid w:val="00763B9A"/>
    <w:rsid w:val="00771723"/>
    <w:rsid w:val="007A6AA8"/>
    <w:rsid w:val="007E6667"/>
    <w:rsid w:val="008310C9"/>
    <w:rsid w:val="00853CC5"/>
    <w:rsid w:val="008619BD"/>
    <w:rsid w:val="00870848"/>
    <w:rsid w:val="008C7848"/>
    <w:rsid w:val="00906589"/>
    <w:rsid w:val="00906AD6"/>
    <w:rsid w:val="00917AF2"/>
    <w:rsid w:val="0092418A"/>
    <w:rsid w:val="00934ED7"/>
    <w:rsid w:val="0094477C"/>
    <w:rsid w:val="009454E3"/>
    <w:rsid w:val="0095388A"/>
    <w:rsid w:val="009543C3"/>
    <w:rsid w:val="00962906"/>
    <w:rsid w:val="00966E1B"/>
    <w:rsid w:val="009947C0"/>
    <w:rsid w:val="009E3058"/>
    <w:rsid w:val="009F2D2C"/>
    <w:rsid w:val="009F6009"/>
    <w:rsid w:val="00A1150D"/>
    <w:rsid w:val="00A25DEC"/>
    <w:rsid w:val="00A31928"/>
    <w:rsid w:val="00A62A14"/>
    <w:rsid w:val="00A6617B"/>
    <w:rsid w:val="00A71FE5"/>
    <w:rsid w:val="00A971A1"/>
    <w:rsid w:val="00AA3AD8"/>
    <w:rsid w:val="00AA40D2"/>
    <w:rsid w:val="00AB0DC8"/>
    <w:rsid w:val="00AC3B0C"/>
    <w:rsid w:val="00AE67ED"/>
    <w:rsid w:val="00AF302B"/>
    <w:rsid w:val="00B033C8"/>
    <w:rsid w:val="00B15CD4"/>
    <w:rsid w:val="00B33425"/>
    <w:rsid w:val="00B44E24"/>
    <w:rsid w:val="00B54ECC"/>
    <w:rsid w:val="00B713CA"/>
    <w:rsid w:val="00B714F3"/>
    <w:rsid w:val="00B87B6B"/>
    <w:rsid w:val="00BB283C"/>
    <w:rsid w:val="00BB44F9"/>
    <w:rsid w:val="00BC5D77"/>
    <w:rsid w:val="00BF0366"/>
    <w:rsid w:val="00BF487A"/>
    <w:rsid w:val="00C46BD9"/>
    <w:rsid w:val="00C55258"/>
    <w:rsid w:val="00C73560"/>
    <w:rsid w:val="00CB0F14"/>
    <w:rsid w:val="00CD659B"/>
    <w:rsid w:val="00CE0A43"/>
    <w:rsid w:val="00D12277"/>
    <w:rsid w:val="00D25ACB"/>
    <w:rsid w:val="00D54BEC"/>
    <w:rsid w:val="00D7483E"/>
    <w:rsid w:val="00D83556"/>
    <w:rsid w:val="00DD58B9"/>
    <w:rsid w:val="00DF4176"/>
    <w:rsid w:val="00E17240"/>
    <w:rsid w:val="00E60DAA"/>
    <w:rsid w:val="00E7185E"/>
    <w:rsid w:val="00E74595"/>
    <w:rsid w:val="00E9313D"/>
    <w:rsid w:val="00EB7C57"/>
    <w:rsid w:val="00ED2695"/>
    <w:rsid w:val="00EF1096"/>
    <w:rsid w:val="00F05137"/>
    <w:rsid w:val="00F074C2"/>
    <w:rsid w:val="00F2283C"/>
    <w:rsid w:val="00F30C9B"/>
    <w:rsid w:val="00F32A0B"/>
    <w:rsid w:val="00F335AF"/>
    <w:rsid w:val="00F354B1"/>
    <w:rsid w:val="00F41CFD"/>
    <w:rsid w:val="00F631C8"/>
    <w:rsid w:val="00F67DDE"/>
    <w:rsid w:val="00F76900"/>
    <w:rsid w:val="00F8442F"/>
    <w:rsid w:val="00F84653"/>
    <w:rsid w:val="00FA2B1D"/>
    <w:rsid w:val="00FA5A91"/>
    <w:rsid w:val="00FB0E4E"/>
    <w:rsid w:val="00FB16BF"/>
    <w:rsid w:val="00FC4C8B"/>
    <w:rsid w:val="00FD3C61"/>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6321">
      <o:colormru v:ext="edit" colors="#d62a47"/>
      <o:colormenu v:ext="edit" strokecolor="#d62a47"/>
    </o:shapedefaults>
    <o:shapelayout v:ext="edit">
      <o:idmap v:ext="edit" data="1"/>
    </o:shapelayout>
  </w:shapeDefaults>
  <w:decimalSymbol w:val=","/>
  <w:listSeparator w:val=";"/>
  <w15:docId w15:val="{2D6B3A73-8AC3-4DC5-8D82-CECAC4088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477C"/>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94477C"/>
    <w:pPr>
      <w:keepNext/>
      <w:keepLines/>
      <w:spacing w:before="480"/>
      <w:ind w:left="794" w:hanging="794"/>
      <w:outlineLvl w:val="0"/>
    </w:pPr>
    <w:rPr>
      <w:b/>
    </w:rPr>
  </w:style>
  <w:style w:type="paragraph" w:styleId="Heading2">
    <w:name w:val="heading 2"/>
    <w:basedOn w:val="Heading1"/>
    <w:next w:val="Normal"/>
    <w:qFormat/>
    <w:rsid w:val="0094477C"/>
    <w:pPr>
      <w:spacing w:before="320"/>
      <w:outlineLvl w:val="1"/>
    </w:pPr>
  </w:style>
  <w:style w:type="paragraph" w:styleId="Heading3">
    <w:name w:val="heading 3"/>
    <w:basedOn w:val="Heading1"/>
    <w:next w:val="Normal"/>
    <w:qFormat/>
    <w:rsid w:val="0094477C"/>
    <w:pPr>
      <w:spacing w:before="200"/>
      <w:outlineLvl w:val="2"/>
    </w:pPr>
  </w:style>
  <w:style w:type="paragraph" w:styleId="Heading4">
    <w:name w:val="heading 4"/>
    <w:basedOn w:val="Heading3"/>
    <w:next w:val="Normal"/>
    <w:qFormat/>
    <w:rsid w:val="0094477C"/>
    <w:pPr>
      <w:tabs>
        <w:tab w:val="clear" w:pos="794"/>
        <w:tab w:val="left" w:pos="992"/>
      </w:tabs>
      <w:ind w:left="992" w:hanging="992"/>
      <w:outlineLvl w:val="3"/>
    </w:pPr>
  </w:style>
  <w:style w:type="paragraph" w:styleId="Heading5">
    <w:name w:val="heading 5"/>
    <w:basedOn w:val="Heading4"/>
    <w:next w:val="Normal"/>
    <w:qFormat/>
    <w:rsid w:val="0094477C"/>
    <w:pPr>
      <w:outlineLvl w:val="4"/>
    </w:pPr>
  </w:style>
  <w:style w:type="paragraph" w:styleId="Heading6">
    <w:name w:val="heading 6"/>
    <w:basedOn w:val="Heading4"/>
    <w:next w:val="Normal"/>
    <w:qFormat/>
    <w:rsid w:val="0094477C"/>
    <w:pPr>
      <w:tabs>
        <w:tab w:val="clear" w:pos="992"/>
        <w:tab w:val="clear" w:pos="1191"/>
      </w:tabs>
      <w:ind w:left="1588" w:hanging="1588"/>
      <w:outlineLvl w:val="5"/>
    </w:pPr>
  </w:style>
  <w:style w:type="paragraph" w:styleId="Heading7">
    <w:name w:val="heading 7"/>
    <w:basedOn w:val="Heading6"/>
    <w:next w:val="Normal"/>
    <w:qFormat/>
    <w:rsid w:val="0094477C"/>
    <w:pPr>
      <w:outlineLvl w:val="6"/>
    </w:pPr>
  </w:style>
  <w:style w:type="paragraph" w:styleId="Heading8">
    <w:name w:val="heading 8"/>
    <w:basedOn w:val="Heading6"/>
    <w:next w:val="Normal"/>
    <w:qFormat/>
    <w:rsid w:val="0094477C"/>
    <w:pPr>
      <w:outlineLvl w:val="7"/>
    </w:pPr>
  </w:style>
  <w:style w:type="paragraph" w:styleId="Heading9">
    <w:name w:val="heading 9"/>
    <w:basedOn w:val="Heading6"/>
    <w:next w:val="Normal"/>
    <w:qFormat/>
    <w:rsid w:val="0094477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4477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94477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94477C"/>
  </w:style>
  <w:style w:type="paragraph" w:customStyle="1" w:styleId="Headingb">
    <w:name w:val="Heading_b"/>
    <w:basedOn w:val="Heading3"/>
    <w:next w:val="Normal"/>
    <w:rsid w:val="0094477C"/>
    <w:pPr>
      <w:spacing w:before="160"/>
      <w:ind w:left="0" w:firstLine="0"/>
      <w:outlineLvl w:val="9"/>
    </w:pPr>
  </w:style>
  <w:style w:type="paragraph" w:customStyle="1" w:styleId="Headingi">
    <w:name w:val="Heading_i"/>
    <w:basedOn w:val="Heading3"/>
    <w:next w:val="Normal"/>
    <w:rsid w:val="0094477C"/>
    <w:pPr>
      <w:spacing w:before="160"/>
      <w:ind w:left="0" w:firstLine="0"/>
    </w:pPr>
    <w:rPr>
      <w:b w:val="0"/>
      <w:i/>
    </w:rPr>
  </w:style>
  <w:style w:type="character" w:customStyle="1" w:styleId="href">
    <w:name w:val="href"/>
    <w:basedOn w:val="DefaultParagraphFont"/>
    <w:rsid w:val="0094477C"/>
  </w:style>
  <w:style w:type="paragraph" w:customStyle="1" w:styleId="AnnexNoTitle">
    <w:name w:val="Annex_NoTitle"/>
    <w:basedOn w:val="Normal"/>
    <w:next w:val="Normalaftertitle"/>
    <w:rsid w:val="0094477C"/>
    <w:pPr>
      <w:keepNext/>
      <w:keepLines/>
      <w:spacing w:before="480" w:after="80"/>
      <w:jc w:val="center"/>
    </w:pPr>
    <w:rPr>
      <w:b/>
      <w:sz w:val="26"/>
    </w:rPr>
  </w:style>
  <w:style w:type="paragraph" w:customStyle="1" w:styleId="Normalaftertitle">
    <w:name w:val="Normal_after_title"/>
    <w:basedOn w:val="Normal"/>
    <w:next w:val="Normal"/>
    <w:rsid w:val="0094477C"/>
    <w:pPr>
      <w:spacing w:before="320"/>
    </w:pPr>
  </w:style>
  <w:style w:type="paragraph" w:customStyle="1" w:styleId="enumlev2">
    <w:name w:val="enumlev2"/>
    <w:basedOn w:val="enumlev1"/>
    <w:rsid w:val="0094477C"/>
    <w:pPr>
      <w:ind w:left="1191" w:hanging="397"/>
    </w:pPr>
  </w:style>
  <w:style w:type="paragraph" w:customStyle="1" w:styleId="enumlev1">
    <w:name w:val="enumlev1"/>
    <w:basedOn w:val="Normal"/>
    <w:link w:val="enumlev1Char"/>
    <w:uiPriority w:val="99"/>
    <w:rsid w:val="0094477C"/>
    <w:pPr>
      <w:spacing w:before="80"/>
      <w:ind w:left="794" w:hanging="794"/>
    </w:pPr>
  </w:style>
  <w:style w:type="paragraph" w:customStyle="1" w:styleId="enumlev3">
    <w:name w:val="enumlev3"/>
    <w:basedOn w:val="enumlev2"/>
    <w:rsid w:val="0094477C"/>
    <w:pPr>
      <w:ind w:left="1588"/>
    </w:pPr>
  </w:style>
  <w:style w:type="paragraph" w:customStyle="1" w:styleId="Note">
    <w:name w:val="Note"/>
    <w:basedOn w:val="Normal"/>
    <w:rsid w:val="0094477C"/>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94477C"/>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94477C"/>
    <w:pPr>
      <w:keepNext/>
      <w:keepLines/>
      <w:spacing w:before="240"/>
      <w:jc w:val="center"/>
    </w:pPr>
    <w:rPr>
      <w:b/>
      <w:sz w:val="26"/>
    </w:rPr>
  </w:style>
  <w:style w:type="paragraph" w:customStyle="1" w:styleId="Recref">
    <w:name w:val="Rec_ref"/>
    <w:basedOn w:val="Normal"/>
    <w:next w:val="Recdate"/>
    <w:rsid w:val="0094477C"/>
    <w:pPr>
      <w:jc w:val="center"/>
    </w:pPr>
  </w:style>
  <w:style w:type="paragraph" w:customStyle="1" w:styleId="Recdate">
    <w:name w:val="Rec_date"/>
    <w:basedOn w:val="Recref"/>
    <w:next w:val="Normalaftertitle"/>
    <w:uiPriority w:val="99"/>
    <w:rsid w:val="0094477C"/>
    <w:pPr>
      <w:jc w:val="right"/>
    </w:pPr>
  </w:style>
  <w:style w:type="paragraph" w:customStyle="1" w:styleId="HeadingSum">
    <w:name w:val="Heading_Sum"/>
    <w:basedOn w:val="Headingb"/>
    <w:next w:val="Normal"/>
    <w:rsid w:val="0094477C"/>
    <w:pPr>
      <w:spacing w:before="240"/>
    </w:pPr>
    <w:rPr>
      <w:lang w:val="es-ES_tradnl"/>
    </w:rPr>
  </w:style>
  <w:style w:type="paragraph" w:customStyle="1" w:styleId="AppendixNoTitle">
    <w:name w:val="Appendix_NoTitle"/>
    <w:basedOn w:val="AnnexNoTitle"/>
    <w:next w:val="Normal"/>
    <w:rsid w:val="0094477C"/>
  </w:style>
  <w:style w:type="paragraph" w:customStyle="1" w:styleId="Tablefin">
    <w:name w:val="Table_fin"/>
    <w:basedOn w:val="Normal"/>
    <w:next w:val="Normal"/>
    <w:rsid w:val="0094477C"/>
    <w:pPr>
      <w:spacing w:before="0"/>
    </w:pPr>
    <w:rPr>
      <w:sz w:val="20"/>
      <w:lang w:val="en-GB"/>
    </w:rPr>
  </w:style>
  <w:style w:type="paragraph" w:customStyle="1" w:styleId="Tablehead">
    <w:name w:val="Table_head"/>
    <w:basedOn w:val="Normal"/>
    <w:next w:val="Normal"/>
    <w:rsid w:val="0094477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94477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Char"/>
    <w:uiPriority w:val="99"/>
    <w:rsid w:val="0094477C"/>
    <w:pPr>
      <w:keepNext/>
      <w:spacing w:before="360" w:after="120"/>
      <w:jc w:val="center"/>
    </w:pPr>
  </w:style>
  <w:style w:type="paragraph" w:customStyle="1" w:styleId="Tabletext">
    <w:name w:val="Table_text"/>
    <w:basedOn w:val="Normal"/>
    <w:rsid w:val="0094477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94477C"/>
    <w:pPr>
      <w:tabs>
        <w:tab w:val="clear" w:pos="1191"/>
        <w:tab w:val="clear" w:pos="1588"/>
        <w:tab w:val="clear" w:pos="1985"/>
        <w:tab w:val="center" w:pos="4820"/>
        <w:tab w:val="right" w:pos="9639"/>
      </w:tabs>
    </w:pPr>
  </w:style>
  <w:style w:type="paragraph" w:customStyle="1" w:styleId="Equationlegend">
    <w:name w:val="Equation_legend"/>
    <w:basedOn w:val="NormalIndent"/>
    <w:rsid w:val="0094477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94477C"/>
    <w:pPr>
      <w:ind w:left="794"/>
    </w:pPr>
  </w:style>
  <w:style w:type="paragraph" w:customStyle="1" w:styleId="Figurelegend">
    <w:name w:val="Figure_legend"/>
    <w:basedOn w:val="Normal"/>
    <w:rsid w:val="0094477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uiPriority w:val="99"/>
    <w:rsid w:val="0094477C"/>
    <w:pPr>
      <w:keepNext/>
      <w:keepLines/>
      <w:spacing w:before="480" w:after="80"/>
      <w:jc w:val="center"/>
    </w:pPr>
    <w:rPr>
      <w:caps/>
      <w:sz w:val="18"/>
    </w:rPr>
  </w:style>
  <w:style w:type="paragraph" w:customStyle="1" w:styleId="Figuretitle">
    <w:name w:val="Figure_title"/>
    <w:basedOn w:val="Normal"/>
    <w:next w:val="Figure"/>
    <w:uiPriority w:val="99"/>
    <w:rsid w:val="0094477C"/>
    <w:pPr>
      <w:keepNext/>
      <w:spacing w:before="0" w:after="120"/>
      <w:jc w:val="center"/>
    </w:pPr>
    <w:rPr>
      <w:rFonts w:ascii="Times New Roman Bold" w:hAnsi="Times New Roman Bold"/>
      <w:b/>
      <w:sz w:val="18"/>
    </w:rPr>
  </w:style>
  <w:style w:type="paragraph" w:customStyle="1" w:styleId="Figure">
    <w:name w:val="Figure"/>
    <w:basedOn w:val="FigureNo"/>
    <w:next w:val="Normal"/>
    <w:rsid w:val="0094477C"/>
    <w:pPr>
      <w:keepNext w:val="0"/>
      <w:spacing w:before="0" w:after="240"/>
    </w:pPr>
  </w:style>
  <w:style w:type="paragraph" w:customStyle="1" w:styleId="tocpart">
    <w:name w:val="tocpart"/>
    <w:basedOn w:val="Normal"/>
    <w:rsid w:val="0094477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94477C"/>
    <w:pPr>
      <w:keepNext/>
      <w:keepLines/>
      <w:spacing w:before="480"/>
      <w:jc w:val="center"/>
    </w:pPr>
    <w:rPr>
      <w:sz w:val="26"/>
    </w:rPr>
  </w:style>
  <w:style w:type="paragraph" w:customStyle="1" w:styleId="Arttitle">
    <w:name w:val="Art_title"/>
    <w:basedOn w:val="Normal"/>
    <w:next w:val="Normalaftertitle"/>
    <w:rsid w:val="0094477C"/>
    <w:pPr>
      <w:keepNext/>
      <w:keepLines/>
      <w:spacing w:before="240"/>
      <w:jc w:val="center"/>
    </w:pPr>
    <w:rPr>
      <w:b/>
      <w:sz w:val="26"/>
    </w:rPr>
  </w:style>
  <w:style w:type="paragraph" w:customStyle="1" w:styleId="Blanc">
    <w:name w:val="Blanc"/>
    <w:basedOn w:val="Normal"/>
    <w:next w:val="Tabletext"/>
    <w:rsid w:val="0094477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94477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94477C"/>
    <w:pPr>
      <w:keepNext/>
      <w:keepLines/>
      <w:spacing w:before="160"/>
      <w:ind w:left="794"/>
    </w:pPr>
    <w:rPr>
      <w:i/>
    </w:rPr>
  </w:style>
  <w:style w:type="paragraph" w:customStyle="1" w:styleId="ChapNo">
    <w:name w:val="Chap_No"/>
    <w:basedOn w:val="ArtNo"/>
    <w:next w:val="Chaptitle"/>
    <w:rsid w:val="0094477C"/>
    <w:rPr>
      <w:b/>
    </w:rPr>
  </w:style>
  <w:style w:type="paragraph" w:customStyle="1" w:styleId="Chaptitle">
    <w:name w:val="Chap_title"/>
    <w:basedOn w:val="Arttitle"/>
    <w:next w:val="Normalaftertitle"/>
    <w:rsid w:val="0094477C"/>
  </w:style>
  <w:style w:type="character" w:styleId="FootnoteReference">
    <w:name w:val="footnote reference"/>
    <w:basedOn w:val="DefaultParagraphFont"/>
    <w:semiHidden/>
    <w:rsid w:val="0094477C"/>
    <w:rPr>
      <w:position w:val="6"/>
      <w:sz w:val="16"/>
    </w:rPr>
  </w:style>
  <w:style w:type="paragraph" w:styleId="FootnoteText">
    <w:name w:val="footnote text"/>
    <w:basedOn w:val="Normal"/>
    <w:semiHidden/>
    <w:rsid w:val="0094477C"/>
    <w:pPr>
      <w:keepLines/>
      <w:tabs>
        <w:tab w:val="left" w:pos="284"/>
      </w:tabs>
      <w:spacing w:before="60"/>
      <w:ind w:left="284" w:hanging="284"/>
    </w:pPr>
    <w:rPr>
      <w:sz w:val="20"/>
    </w:rPr>
  </w:style>
  <w:style w:type="paragraph" w:styleId="Index1">
    <w:name w:val="index 1"/>
    <w:basedOn w:val="Normal"/>
    <w:next w:val="Normal"/>
    <w:semiHidden/>
    <w:rsid w:val="0094477C"/>
  </w:style>
  <w:style w:type="paragraph" w:styleId="Index2">
    <w:name w:val="index 2"/>
    <w:basedOn w:val="Normal"/>
    <w:next w:val="Normal"/>
    <w:semiHidden/>
    <w:rsid w:val="0094477C"/>
    <w:pPr>
      <w:ind w:left="283"/>
    </w:pPr>
  </w:style>
  <w:style w:type="paragraph" w:styleId="Index3">
    <w:name w:val="index 3"/>
    <w:basedOn w:val="Normal"/>
    <w:next w:val="Normal"/>
    <w:semiHidden/>
    <w:rsid w:val="0094477C"/>
    <w:pPr>
      <w:ind w:left="566"/>
    </w:pPr>
  </w:style>
  <w:style w:type="paragraph" w:styleId="IndexHeading">
    <w:name w:val="index heading"/>
    <w:basedOn w:val="Normal"/>
    <w:next w:val="Index1"/>
    <w:semiHidden/>
    <w:rsid w:val="0094477C"/>
  </w:style>
  <w:style w:type="paragraph" w:customStyle="1" w:styleId="Line">
    <w:name w:val="Line"/>
    <w:basedOn w:val="Normal"/>
    <w:next w:val="Normal"/>
    <w:rsid w:val="0094477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94477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94477C"/>
  </w:style>
  <w:style w:type="paragraph" w:customStyle="1" w:styleId="Partref">
    <w:name w:val="Part_ref"/>
    <w:basedOn w:val="Normal"/>
    <w:next w:val="Normal"/>
    <w:rsid w:val="0094477C"/>
    <w:pPr>
      <w:keepNext/>
      <w:keepLines/>
      <w:spacing w:after="280"/>
      <w:jc w:val="center"/>
    </w:pPr>
  </w:style>
  <w:style w:type="paragraph" w:customStyle="1" w:styleId="Parttitle">
    <w:name w:val="Part_title"/>
    <w:basedOn w:val="Normal"/>
    <w:next w:val="Normalaftertitle"/>
    <w:rsid w:val="0094477C"/>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94477C"/>
  </w:style>
  <w:style w:type="paragraph" w:customStyle="1" w:styleId="QuestionNo">
    <w:name w:val="Question_No"/>
    <w:basedOn w:val="RecNo"/>
    <w:next w:val="Normal"/>
    <w:rsid w:val="0094477C"/>
  </w:style>
  <w:style w:type="paragraph" w:customStyle="1" w:styleId="Questionref">
    <w:name w:val="Question_ref"/>
    <w:basedOn w:val="Recref"/>
    <w:next w:val="Questiondate"/>
    <w:rsid w:val="0094477C"/>
  </w:style>
  <w:style w:type="paragraph" w:customStyle="1" w:styleId="Questiontitle">
    <w:name w:val="Question_title"/>
    <w:basedOn w:val="Normal"/>
    <w:next w:val="Questionref"/>
    <w:rsid w:val="0094477C"/>
  </w:style>
  <w:style w:type="paragraph" w:customStyle="1" w:styleId="Reftext">
    <w:name w:val="Ref_text"/>
    <w:basedOn w:val="Normal"/>
    <w:rsid w:val="0094477C"/>
    <w:pPr>
      <w:ind w:left="794" w:hanging="794"/>
    </w:pPr>
  </w:style>
  <w:style w:type="paragraph" w:customStyle="1" w:styleId="Reftitle">
    <w:name w:val="Ref_title"/>
    <w:basedOn w:val="Normal"/>
    <w:next w:val="Reftext"/>
    <w:rsid w:val="0094477C"/>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94477C"/>
  </w:style>
  <w:style w:type="paragraph" w:customStyle="1" w:styleId="RepNo">
    <w:name w:val="Rep_No"/>
    <w:basedOn w:val="RecNo"/>
    <w:next w:val="Reptitle"/>
    <w:rsid w:val="0094477C"/>
  </w:style>
  <w:style w:type="paragraph" w:customStyle="1" w:styleId="Reptitle">
    <w:name w:val="Rep_title"/>
    <w:basedOn w:val="Rectitle"/>
    <w:next w:val="Repref"/>
    <w:rsid w:val="0094477C"/>
  </w:style>
  <w:style w:type="paragraph" w:customStyle="1" w:styleId="Repref">
    <w:name w:val="Rep_ref"/>
    <w:basedOn w:val="Recref"/>
    <w:next w:val="Repdate"/>
    <w:rsid w:val="0094477C"/>
  </w:style>
  <w:style w:type="paragraph" w:customStyle="1" w:styleId="Resdate">
    <w:name w:val="Res_date"/>
    <w:basedOn w:val="Recdate"/>
    <w:next w:val="Normalaftertitle"/>
    <w:rsid w:val="0094477C"/>
  </w:style>
  <w:style w:type="paragraph" w:customStyle="1" w:styleId="ResNo">
    <w:name w:val="Res_No"/>
    <w:basedOn w:val="RecNo"/>
    <w:next w:val="Restitle"/>
    <w:rsid w:val="0094477C"/>
  </w:style>
  <w:style w:type="paragraph" w:customStyle="1" w:styleId="Restitle">
    <w:name w:val="Res_title"/>
    <w:basedOn w:val="Normal"/>
    <w:next w:val="Resref"/>
    <w:rsid w:val="0094477C"/>
    <w:pPr>
      <w:spacing w:before="240"/>
      <w:jc w:val="center"/>
    </w:pPr>
    <w:rPr>
      <w:b/>
      <w:sz w:val="26"/>
    </w:rPr>
  </w:style>
  <w:style w:type="paragraph" w:customStyle="1" w:styleId="Resref">
    <w:name w:val="Res_ref"/>
    <w:basedOn w:val="Recref"/>
    <w:next w:val="Resdate"/>
    <w:rsid w:val="0094477C"/>
  </w:style>
  <w:style w:type="paragraph" w:customStyle="1" w:styleId="SectionNo">
    <w:name w:val="Section_No"/>
    <w:basedOn w:val="Normal"/>
    <w:next w:val="Normal"/>
    <w:rsid w:val="0094477C"/>
  </w:style>
  <w:style w:type="paragraph" w:customStyle="1" w:styleId="Sectiontitle">
    <w:name w:val="Section_title"/>
    <w:basedOn w:val="Normal"/>
    <w:next w:val="Normalaftertitle"/>
    <w:rsid w:val="0094477C"/>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94477C"/>
    <w:pPr>
      <w:tabs>
        <w:tab w:val="clear" w:pos="794"/>
        <w:tab w:val="clear" w:pos="1191"/>
        <w:tab w:val="clear" w:pos="1588"/>
        <w:tab w:val="clear" w:pos="1985"/>
        <w:tab w:val="right" w:pos="9611"/>
      </w:tabs>
    </w:pPr>
    <w:rPr>
      <w:i/>
    </w:rPr>
  </w:style>
  <w:style w:type="paragraph" w:styleId="TOC1">
    <w:name w:val="toc 1"/>
    <w:basedOn w:val="Normal"/>
    <w:semiHidden/>
    <w:rsid w:val="0094477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94477C"/>
    <w:pPr>
      <w:tabs>
        <w:tab w:val="clear" w:pos="567"/>
        <w:tab w:val="left" w:pos="1276"/>
      </w:tabs>
      <w:spacing w:before="160"/>
      <w:ind w:left="1276" w:hanging="709"/>
    </w:pPr>
  </w:style>
  <w:style w:type="paragraph" w:styleId="TOC3">
    <w:name w:val="toc 3"/>
    <w:basedOn w:val="TOC2"/>
    <w:semiHidden/>
    <w:rsid w:val="0094477C"/>
    <w:pPr>
      <w:tabs>
        <w:tab w:val="clear" w:pos="1276"/>
        <w:tab w:val="left" w:pos="2155"/>
      </w:tabs>
      <w:ind w:left="2155" w:hanging="879"/>
    </w:pPr>
  </w:style>
  <w:style w:type="paragraph" w:styleId="TOC4">
    <w:name w:val="toc 4"/>
    <w:basedOn w:val="TOC3"/>
    <w:semiHidden/>
    <w:rsid w:val="0094477C"/>
    <w:pPr>
      <w:tabs>
        <w:tab w:val="left" w:pos="3261"/>
      </w:tabs>
      <w:spacing w:before="80"/>
      <w:ind w:left="3261" w:hanging="993"/>
    </w:pPr>
  </w:style>
  <w:style w:type="paragraph" w:styleId="TOC5">
    <w:name w:val="toc 5"/>
    <w:basedOn w:val="TOC4"/>
    <w:semiHidden/>
    <w:rsid w:val="0094477C"/>
  </w:style>
  <w:style w:type="paragraph" w:styleId="TOC6">
    <w:name w:val="toc 6"/>
    <w:basedOn w:val="TOC4"/>
    <w:semiHidden/>
    <w:rsid w:val="0094477C"/>
  </w:style>
  <w:style w:type="paragraph" w:styleId="TOC7">
    <w:name w:val="toc 7"/>
    <w:basedOn w:val="TOC4"/>
    <w:semiHidden/>
    <w:rsid w:val="0094477C"/>
  </w:style>
  <w:style w:type="paragraph" w:styleId="TOC8">
    <w:name w:val="toc 8"/>
    <w:basedOn w:val="TOC4"/>
    <w:semiHidden/>
    <w:rsid w:val="0094477C"/>
  </w:style>
  <w:style w:type="paragraph" w:customStyle="1" w:styleId="Annexref">
    <w:name w:val="Annex_ref"/>
    <w:basedOn w:val="Normal"/>
    <w:next w:val="Normalaftertitle"/>
    <w:rsid w:val="0094477C"/>
    <w:pPr>
      <w:keepNext/>
      <w:keepLines/>
      <w:spacing w:after="280"/>
      <w:jc w:val="center"/>
    </w:pPr>
  </w:style>
  <w:style w:type="paragraph" w:customStyle="1" w:styleId="Appendixref">
    <w:name w:val="Appendix_ref"/>
    <w:basedOn w:val="Annexref"/>
    <w:next w:val="Normalaftertitle"/>
    <w:rsid w:val="0094477C"/>
  </w:style>
  <w:style w:type="paragraph" w:customStyle="1" w:styleId="Tabletitle">
    <w:name w:val="Table_title"/>
    <w:basedOn w:val="Normal"/>
    <w:next w:val="Tablehead"/>
    <w:link w:val="TabletitleChar"/>
    <w:uiPriority w:val="99"/>
    <w:rsid w:val="0094477C"/>
    <w:pPr>
      <w:keepNext/>
      <w:spacing w:before="0" w:after="120"/>
      <w:jc w:val="center"/>
    </w:pPr>
    <w:rPr>
      <w:b/>
    </w:rPr>
  </w:style>
  <w:style w:type="paragraph" w:customStyle="1" w:styleId="Summary">
    <w:name w:val="Summary"/>
    <w:basedOn w:val="Normal"/>
    <w:next w:val="Normalaftertitle"/>
    <w:rsid w:val="0094477C"/>
    <w:pPr>
      <w:spacing w:after="480"/>
    </w:pPr>
    <w:rPr>
      <w:lang w:val="es-ES_tradnl"/>
    </w:rPr>
  </w:style>
  <w:style w:type="character" w:styleId="Hyperlink">
    <w:name w:val="Hyperlink"/>
    <w:basedOn w:val="DefaultParagraphFont"/>
    <w:rsid w:val="0094477C"/>
    <w:rPr>
      <w:color w:val="0000FF"/>
      <w:u w:val="single"/>
    </w:rPr>
  </w:style>
  <w:style w:type="character" w:customStyle="1" w:styleId="HeaderChar">
    <w:name w:val="Header Char"/>
    <w:basedOn w:val="DefaultParagraphFont"/>
    <w:link w:val="Header"/>
    <w:rsid w:val="0094477C"/>
    <w:rPr>
      <w:sz w:val="22"/>
      <w:lang w:val="fr-FR" w:eastAsia="en-US"/>
    </w:rPr>
  </w:style>
  <w:style w:type="paragraph" w:customStyle="1" w:styleId="TableLegendNote">
    <w:name w:val="Table_Legend_Note"/>
    <w:basedOn w:val="Tablelegend"/>
    <w:next w:val="Tablelegend"/>
    <w:rsid w:val="0094477C"/>
    <w:pPr>
      <w:ind w:left="-85" w:firstLine="0"/>
    </w:pPr>
    <w:rPr>
      <w:lang w:val="en-US"/>
    </w:rPr>
  </w:style>
  <w:style w:type="paragraph" w:customStyle="1" w:styleId="AnnexNo">
    <w:name w:val="Annex_No"/>
    <w:basedOn w:val="Normal"/>
    <w:next w:val="Normal"/>
    <w:link w:val="AnnexNoChar"/>
    <w:uiPriority w:val="99"/>
    <w:rsid w:val="00F631C8"/>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uiPriority w:val="99"/>
    <w:rsid w:val="00F631C8"/>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character" w:customStyle="1" w:styleId="enumlev1Char">
    <w:name w:val="enumlev1 Char"/>
    <w:link w:val="enumlev1"/>
    <w:uiPriority w:val="99"/>
    <w:locked/>
    <w:rsid w:val="00F631C8"/>
    <w:rPr>
      <w:sz w:val="22"/>
      <w:lang w:val="fr-FR" w:eastAsia="en-US"/>
    </w:rPr>
  </w:style>
  <w:style w:type="character" w:customStyle="1" w:styleId="TableNoChar">
    <w:name w:val="Table_No Char"/>
    <w:link w:val="TableNo"/>
    <w:uiPriority w:val="99"/>
    <w:locked/>
    <w:rsid w:val="00F631C8"/>
    <w:rPr>
      <w:sz w:val="22"/>
      <w:lang w:val="fr-FR" w:eastAsia="en-US"/>
    </w:rPr>
  </w:style>
  <w:style w:type="character" w:customStyle="1" w:styleId="TabletitleChar">
    <w:name w:val="Table_title Char"/>
    <w:link w:val="Tabletitle"/>
    <w:uiPriority w:val="99"/>
    <w:locked/>
    <w:rsid w:val="00F631C8"/>
    <w:rPr>
      <w:b/>
      <w:sz w:val="22"/>
      <w:lang w:val="fr-FR" w:eastAsia="en-US"/>
    </w:rPr>
  </w:style>
  <w:style w:type="character" w:customStyle="1" w:styleId="AnnexNoChar">
    <w:name w:val="Annex_No Char"/>
    <w:link w:val="AnnexNo"/>
    <w:uiPriority w:val="99"/>
    <w:locked/>
    <w:rsid w:val="00F631C8"/>
    <w:rPr>
      <w:caps/>
      <w:sz w:val="28"/>
      <w:lang w:val="en-GB" w:eastAsia="en-US"/>
    </w:rPr>
  </w:style>
  <w:style w:type="paragraph" w:styleId="BalloonText">
    <w:name w:val="Balloon Text"/>
    <w:basedOn w:val="Normal"/>
    <w:link w:val="BalloonTextChar"/>
    <w:semiHidden/>
    <w:unhideWhenUsed/>
    <w:rsid w:val="00EF1096"/>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EF1096"/>
    <w:rPr>
      <w:rFonts w:ascii="Segoe UI" w:hAnsi="Segoe UI" w:cs="Segoe UI"/>
      <w:sz w:val="18"/>
      <w:szCs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1016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6.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A0CE61-7875-440D-8D84-68A1A40A96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233</TotalTime>
  <Pages>7</Pages>
  <Words>1714</Words>
  <Characters>11520</Characters>
  <Application>Microsoft Office Word</Application>
  <DocSecurity>0</DocSecurity>
  <Lines>96</Lines>
  <Paragraphs>26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13208</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Sikacheva, Violetta</cp:lastModifiedBy>
  <cp:revision>30</cp:revision>
  <cp:lastPrinted>2018-09-14T14:12:00Z</cp:lastPrinted>
  <dcterms:created xsi:type="dcterms:W3CDTF">2014-08-27T08:45:00Z</dcterms:created>
  <dcterms:modified xsi:type="dcterms:W3CDTF">2018-09-14T14:14:00Z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