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C8B" w:rsidRDefault="00224C8B" w:rsidP="00224C8B">
      <w:bookmarkStart w:id="0" w:name="_GoBack"/>
      <w:bookmarkEnd w:id="0"/>
    </w:p>
    <w:p w:rsidR="00224C8B" w:rsidRDefault="00224C8B" w:rsidP="00224C8B"/>
    <w:p w:rsidR="00224C8B" w:rsidRDefault="00224C8B" w:rsidP="00224C8B"/>
    <w:p w:rsidR="00224C8B" w:rsidRDefault="00224C8B" w:rsidP="00224C8B"/>
    <w:p w:rsidR="00224C8B" w:rsidRDefault="00224C8B" w:rsidP="00224C8B"/>
    <w:p w:rsidR="00224C8B" w:rsidRDefault="00224C8B" w:rsidP="00224C8B"/>
    <w:p w:rsidR="00224C8B" w:rsidRDefault="00224C8B" w:rsidP="00224C8B"/>
    <w:p w:rsidR="00224C8B" w:rsidRDefault="00224C8B" w:rsidP="00224C8B"/>
    <w:p w:rsidR="00224C8B" w:rsidRDefault="00224C8B" w:rsidP="00224C8B"/>
    <w:p w:rsidR="00224C8B" w:rsidRDefault="00224C8B" w:rsidP="00224C8B"/>
    <w:p w:rsidR="00224C8B" w:rsidRDefault="00224C8B" w:rsidP="00224C8B"/>
    <w:p w:rsidR="00224C8B" w:rsidRDefault="00224C8B" w:rsidP="00224C8B"/>
    <w:tbl>
      <w:tblPr>
        <w:tblW w:w="10089" w:type="dxa"/>
        <w:tblLook w:val="01E0" w:firstRow="1" w:lastRow="1" w:firstColumn="1" w:lastColumn="1" w:noHBand="0" w:noVBand="0"/>
      </w:tblPr>
      <w:tblGrid>
        <w:gridCol w:w="10089"/>
      </w:tblGrid>
      <w:tr w:rsidR="00224C8B" w:rsidRPr="00A443C2" w:rsidTr="00B15E78">
        <w:tc>
          <w:tcPr>
            <w:tcW w:w="10089" w:type="dxa"/>
          </w:tcPr>
          <w:p w:rsidR="00224C8B" w:rsidRPr="00B033C8" w:rsidRDefault="00224C8B" w:rsidP="00B15E78">
            <w:pPr>
              <w:spacing w:before="380" w:line="280" w:lineRule="exact"/>
              <w:jc w:val="right"/>
              <w:rPr>
                <w:rFonts w:ascii="Tahoma" w:hAnsi="Tahoma" w:cs="Tahoma"/>
                <w:b/>
                <w:bCs/>
                <w:iCs/>
                <w:color w:val="243285"/>
                <w:sz w:val="32"/>
                <w:szCs w:val="32"/>
                <w:lang w:val="en-US"/>
              </w:rPr>
            </w:pPr>
          </w:p>
          <w:p w:rsidR="00224C8B" w:rsidRPr="00A443C2" w:rsidRDefault="00224C8B" w:rsidP="00B15E7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sidR="00B15E78">
              <w:rPr>
                <w:rFonts w:ascii="Tahoma" w:hAnsi="Tahoma" w:cs="Tahoma"/>
                <w:b/>
                <w:bCs/>
                <w:iCs/>
                <w:color w:val="243285"/>
                <w:sz w:val="36"/>
                <w:szCs w:val="36"/>
              </w:rPr>
              <w:t>1882</w:t>
            </w:r>
          </w:p>
          <w:p w:rsidR="00224C8B" w:rsidRPr="00A443C2" w:rsidRDefault="00224C8B" w:rsidP="00B15E7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B15E78">
              <w:rPr>
                <w:rFonts w:ascii="Tahoma" w:hAnsi="Tahoma" w:cs="Tahoma"/>
                <w:b/>
                <w:bCs/>
                <w:iCs/>
                <w:color w:val="243285"/>
                <w:szCs w:val="24"/>
              </w:rPr>
              <w:t>2</w:t>
            </w:r>
            <w:r w:rsidRPr="00A443C2">
              <w:rPr>
                <w:rFonts w:ascii="Tahoma" w:hAnsi="Tahoma" w:cs="Tahoma"/>
                <w:b/>
                <w:bCs/>
                <w:iCs/>
                <w:color w:val="243285"/>
                <w:szCs w:val="24"/>
              </w:rPr>
              <w:t>/</w:t>
            </w:r>
            <w:r w:rsidR="00B15E78">
              <w:rPr>
                <w:rFonts w:ascii="Tahoma" w:hAnsi="Tahoma" w:cs="Tahoma"/>
                <w:b/>
                <w:bCs/>
                <w:iCs/>
                <w:color w:val="243285"/>
                <w:szCs w:val="24"/>
              </w:rPr>
              <w:t>2011</w:t>
            </w:r>
            <w:r w:rsidRPr="00A443C2">
              <w:rPr>
                <w:rFonts w:ascii="Tahoma" w:hAnsi="Tahoma" w:cs="Tahoma"/>
                <w:b/>
                <w:bCs/>
                <w:iCs/>
                <w:color w:val="243285"/>
                <w:szCs w:val="24"/>
              </w:rPr>
              <w:t>)</w:t>
            </w:r>
          </w:p>
        </w:tc>
      </w:tr>
      <w:tr w:rsidR="00224C8B" w:rsidRPr="00F54FBD" w:rsidTr="00B15E78">
        <w:tc>
          <w:tcPr>
            <w:tcW w:w="10089" w:type="dxa"/>
          </w:tcPr>
          <w:p w:rsidR="00224C8B" w:rsidRDefault="00224C8B" w:rsidP="00B15E78">
            <w:pPr>
              <w:spacing w:before="80" w:line="500" w:lineRule="exact"/>
              <w:jc w:val="right"/>
              <w:rPr>
                <w:rFonts w:ascii="Tahoma" w:hAnsi="Tahoma" w:cs="Tahoma"/>
                <w:b/>
                <w:bCs/>
                <w:iCs/>
                <w:color w:val="243285"/>
                <w:sz w:val="44"/>
                <w:szCs w:val="44"/>
              </w:rPr>
            </w:pPr>
          </w:p>
          <w:p w:rsidR="00224C8B" w:rsidRPr="006816B3" w:rsidRDefault="00B15E78" w:rsidP="00B15E78">
            <w:pPr>
              <w:spacing w:before="80" w:line="500" w:lineRule="exact"/>
              <w:jc w:val="right"/>
              <w:rPr>
                <w:rFonts w:ascii="Tahoma" w:hAnsi="Tahoma" w:cs="Tahoma"/>
                <w:b/>
                <w:bCs/>
                <w:iCs/>
                <w:color w:val="243285"/>
                <w:sz w:val="44"/>
                <w:szCs w:val="44"/>
              </w:rPr>
            </w:pPr>
            <w:r w:rsidRPr="006816B3">
              <w:rPr>
                <w:rFonts w:ascii="Tahoma" w:hAnsi="Tahoma" w:cs="Tahoma"/>
                <w:b/>
                <w:bCs/>
                <w:color w:val="243285"/>
                <w:sz w:val="44"/>
                <w:szCs w:val="44"/>
                <w:lang w:val="fr-CH"/>
              </w:rPr>
              <w:t>Caractéristiques techniques et opérationnelles des systèmes du service de recherche spatiale (Terre vers espace) à utiliser dans la bande 22,55-23,15 GHz</w:t>
            </w:r>
          </w:p>
          <w:p w:rsidR="00224C8B" w:rsidRPr="00F54FBD" w:rsidRDefault="00224C8B" w:rsidP="00B15E78">
            <w:pPr>
              <w:spacing w:before="80" w:line="500" w:lineRule="exact"/>
              <w:jc w:val="right"/>
              <w:rPr>
                <w:rFonts w:ascii="Tahoma" w:hAnsi="Tahoma" w:cs="Tahoma"/>
                <w:b/>
                <w:bCs/>
                <w:iCs/>
                <w:color w:val="243285"/>
                <w:sz w:val="44"/>
                <w:szCs w:val="44"/>
              </w:rPr>
            </w:pPr>
          </w:p>
        </w:tc>
      </w:tr>
      <w:tr w:rsidR="00224C8B" w:rsidRPr="00F54FBD" w:rsidTr="00B15E78">
        <w:tc>
          <w:tcPr>
            <w:tcW w:w="10089" w:type="dxa"/>
          </w:tcPr>
          <w:p w:rsidR="00224C8B" w:rsidRPr="00F54FBD" w:rsidRDefault="00224C8B" w:rsidP="00B15E78">
            <w:pPr>
              <w:spacing w:before="80" w:line="280" w:lineRule="exact"/>
              <w:ind w:right="640"/>
              <w:rPr>
                <w:rFonts w:ascii="Tahoma" w:hAnsi="Tahoma" w:cs="Tahoma"/>
                <w:b/>
                <w:bCs/>
                <w:iCs/>
                <w:color w:val="243285"/>
                <w:sz w:val="32"/>
                <w:szCs w:val="32"/>
              </w:rPr>
            </w:pPr>
          </w:p>
          <w:p w:rsidR="00224C8B" w:rsidRPr="00F54FBD" w:rsidRDefault="00224C8B" w:rsidP="00B15E78">
            <w:pPr>
              <w:spacing w:before="80" w:line="280" w:lineRule="exact"/>
              <w:ind w:right="640"/>
              <w:rPr>
                <w:rFonts w:ascii="Tahoma" w:hAnsi="Tahoma" w:cs="Tahoma"/>
                <w:b/>
                <w:bCs/>
                <w:iCs/>
                <w:color w:val="243285"/>
                <w:sz w:val="32"/>
                <w:szCs w:val="32"/>
              </w:rPr>
            </w:pPr>
          </w:p>
          <w:p w:rsidR="00224C8B" w:rsidRPr="00F54FBD" w:rsidRDefault="00224C8B" w:rsidP="00B15E78">
            <w:pPr>
              <w:spacing w:before="80" w:after="180" w:line="360" w:lineRule="exact"/>
              <w:ind w:right="720"/>
              <w:rPr>
                <w:rFonts w:ascii="Tahoma" w:hAnsi="Tahoma" w:cs="Tahoma"/>
                <w:b/>
                <w:bCs/>
                <w:iCs/>
                <w:color w:val="243285"/>
                <w:sz w:val="36"/>
                <w:szCs w:val="36"/>
              </w:rPr>
            </w:pPr>
          </w:p>
          <w:p w:rsidR="00224C8B" w:rsidRPr="00F54FBD" w:rsidRDefault="00224C8B" w:rsidP="00B15E7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224C8B" w:rsidRPr="00F54FBD" w:rsidRDefault="00224C8B" w:rsidP="00B15E7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224C8B" w:rsidRPr="00F54FBD" w:rsidRDefault="00224C8B" w:rsidP="00224C8B">
      <w:pPr>
        <w:spacing w:before="80"/>
        <w:rPr>
          <w:i/>
          <w:sz w:val="22"/>
        </w:rPr>
      </w:pPr>
    </w:p>
    <w:p w:rsidR="00224C8B" w:rsidRPr="00F54FBD" w:rsidRDefault="00224C8B" w:rsidP="00224C8B">
      <w:pPr>
        <w:spacing w:before="80"/>
        <w:rPr>
          <w:i/>
          <w:sz w:val="22"/>
        </w:rPr>
      </w:pPr>
    </w:p>
    <w:p w:rsidR="00224C8B" w:rsidRPr="00F54FBD" w:rsidRDefault="00224C8B" w:rsidP="00224C8B">
      <w:pPr>
        <w:spacing w:before="80"/>
        <w:rPr>
          <w:i/>
          <w:sz w:val="22"/>
        </w:rPr>
      </w:pPr>
    </w:p>
    <w:p w:rsidR="00224C8B" w:rsidRPr="00F54FBD" w:rsidRDefault="00224C8B" w:rsidP="00224C8B">
      <w:pPr>
        <w:spacing w:before="80"/>
        <w:rPr>
          <w:i/>
          <w:sz w:val="22"/>
        </w:rPr>
      </w:pPr>
    </w:p>
    <w:p w:rsidR="00224C8B" w:rsidRPr="00F54FBD" w:rsidRDefault="00224C8B" w:rsidP="00224C8B">
      <w:pPr>
        <w:spacing w:before="80"/>
        <w:rPr>
          <w:i/>
          <w:sz w:val="22"/>
        </w:rPr>
      </w:pPr>
    </w:p>
    <w:p w:rsidR="00224C8B" w:rsidRPr="00F54FBD" w:rsidRDefault="00224C8B" w:rsidP="00224C8B">
      <w:pPr>
        <w:spacing w:before="80"/>
        <w:rPr>
          <w:i/>
          <w:sz w:val="22"/>
        </w:rPr>
      </w:pPr>
    </w:p>
    <w:p w:rsidR="00224C8B" w:rsidRPr="00F54FBD" w:rsidRDefault="00224C8B" w:rsidP="00224C8B">
      <w:pPr>
        <w:pStyle w:val="Equation"/>
        <w:tabs>
          <w:tab w:val="clear" w:pos="4820"/>
          <w:tab w:val="clear" w:pos="9639"/>
          <w:tab w:val="left" w:pos="1191"/>
          <w:tab w:val="left" w:pos="1588"/>
          <w:tab w:val="left" w:pos="1985"/>
        </w:tabs>
        <w:rPr>
          <w:rFonts w:ascii="Palatino Linotype" w:hAnsi="Palatino Linotype"/>
        </w:rPr>
        <w:sectPr w:rsidR="00224C8B" w:rsidRPr="00F54FBD">
          <w:headerReference w:type="even" r:id="rId7"/>
          <w:headerReference w:type="default" r:id="rId8"/>
          <w:pgSz w:w="11907" w:h="16840" w:code="9"/>
          <w:pgMar w:top="1089" w:right="1089" w:bottom="284" w:left="1089" w:header="567" w:footer="284" w:gutter="0"/>
          <w:pgNumType w:start="1"/>
          <w:cols w:space="720"/>
        </w:sectPr>
      </w:pPr>
    </w:p>
    <w:p w:rsidR="00224C8B" w:rsidRPr="00F54FBD" w:rsidRDefault="00224C8B" w:rsidP="00224C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224C8B" w:rsidRPr="00F54FBD" w:rsidRDefault="00224C8B" w:rsidP="00224C8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24C8B" w:rsidRPr="00F54FBD" w:rsidRDefault="00224C8B" w:rsidP="00224C8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24C8B" w:rsidRPr="00E44CBB" w:rsidRDefault="00224C8B" w:rsidP="00224C8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24C8B" w:rsidRPr="00E44CBB" w:rsidRDefault="00224C8B" w:rsidP="00224C8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24C8B" w:rsidRPr="00224C8B" w:rsidRDefault="00224C8B" w:rsidP="00224C8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4C8B" w:rsidRPr="009454F8" w:rsidTr="00B15E78">
        <w:tc>
          <w:tcPr>
            <w:tcW w:w="9360" w:type="dxa"/>
            <w:gridSpan w:val="2"/>
          </w:tcPr>
          <w:p w:rsidR="00224C8B" w:rsidRPr="009454F8" w:rsidRDefault="00224C8B" w:rsidP="00B15E78">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224C8B" w:rsidRPr="009454F8" w:rsidRDefault="00224C8B" w:rsidP="00B15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224C8B" w:rsidRPr="00036EE3" w:rsidTr="00B15E78">
        <w:tc>
          <w:tcPr>
            <w:tcW w:w="1140" w:type="dxa"/>
            <w:tcBorders>
              <w:bottom w:val="nil"/>
            </w:tcBorders>
          </w:tcPr>
          <w:p w:rsidR="00224C8B" w:rsidRPr="00614CC6" w:rsidRDefault="00224C8B" w:rsidP="00B15E78">
            <w:pPr>
              <w:spacing w:before="90" w:after="100"/>
              <w:ind w:left="57"/>
              <w:rPr>
                <w:b/>
                <w:bCs/>
                <w:sz w:val="20"/>
                <w:lang w:val="en-US"/>
              </w:rPr>
            </w:pPr>
            <w:r w:rsidRPr="00614CC6">
              <w:rPr>
                <w:b/>
                <w:bCs/>
                <w:sz w:val="20"/>
                <w:lang w:val="en-US"/>
              </w:rPr>
              <w:t>Séries</w:t>
            </w:r>
          </w:p>
        </w:tc>
        <w:tc>
          <w:tcPr>
            <w:tcW w:w="8220" w:type="dxa"/>
            <w:tcBorders>
              <w:bottom w:val="nil"/>
            </w:tcBorders>
          </w:tcPr>
          <w:p w:rsidR="00224C8B" w:rsidRPr="00614CC6" w:rsidRDefault="00224C8B" w:rsidP="00B15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24C8B" w:rsidRPr="005E427C" w:rsidTr="00B15E78">
        <w:tc>
          <w:tcPr>
            <w:tcW w:w="1140" w:type="dxa"/>
            <w:tcBorders>
              <w:top w:val="nil"/>
              <w:bottom w:val="nil"/>
            </w:tcBorders>
            <w:shd w:val="clear" w:color="auto" w:fill="auto"/>
          </w:tcPr>
          <w:p w:rsidR="00224C8B" w:rsidRPr="005E427C" w:rsidRDefault="00224C8B" w:rsidP="00B15E7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224C8B" w:rsidRPr="005E427C" w:rsidRDefault="00224C8B" w:rsidP="00B15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224C8B" w:rsidRPr="009454F8" w:rsidTr="00B15E78">
        <w:tc>
          <w:tcPr>
            <w:tcW w:w="1140" w:type="dxa"/>
            <w:tcBorders>
              <w:top w:val="nil"/>
              <w:bottom w:val="nil"/>
            </w:tcBorders>
          </w:tcPr>
          <w:p w:rsidR="00224C8B" w:rsidRPr="00614CC6" w:rsidRDefault="00224C8B" w:rsidP="00B15E7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224C8B" w:rsidRPr="00614CC6" w:rsidRDefault="00224C8B" w:rsidP="00B15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24C8B" w:rsidRPr="00E80F1D" w:rsidTr="00B15E78">
        <w:tc>
          <w:tcPr>
            <w:tcW w:w="1140" w:type="dxa"/>
            <w:tcBorders>
              <w:top w:val="nil"/>
              <w:bottom w:val="nil"/>
            </w:tcBorders>
            <w:shd w:val="clear" w:color="auto" w:fill="auto"/>
          </w:tcPr>
          <w:p w:rsidR="00224C8B" w:rsidRPr="00E80F1D" w:rsidRDefault="00224C8B" w:rsidP="00B15E78">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224C8B" w:rsidRPr="00E80F1D" w:rsidRDefault="00224C8B" w:rsidP="00B15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224C8B" w:rsidRPr="00ED2695" w:rsidTr="00B15E78">
        <w:tc>
          <w:tcPr>
            <w:tcW w:w="1140" w:type="dxa"/>
            <w:tcBorders>
              <w:top w:val="nil"/>
              <w:bottom w:val="nil"/>
            </w:tcBorders>
            <w:shd w:val="clear" w:color="auto" w:fill="auto"/>
          </w:tcPr>
          <w:p w:rsidR="00224C8B" w:rsidRPr="00614CC6" w:rsidRDefault="00224C8B" w:rsidP="00B15E7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224C8B" w:rsidRPr="00614CC6" w:rsidRDefault="00224C8B" w:rsidP="00B15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24C8B" w:rsidRPr="00DE5EA2" w:rsidTr="00B15E78">
        <w:tc>
          <w:tcPr>
            <w:tcW w:w="1140" w:type="dxa"/>
            <w:tcBorders>
              <w:top w:val="nil"/>
              <w:bottom w:val="nil"/>
            </w:tcBorders>
            <w:shd w:val="clear" w:color="auto" w:fill="auto"/>
          </w:tcPr>
          <w:p w:rsidR="00224C8B" w:rsidRPr="00DE5EA2" w:rsidRDefault="00224C8B" w:rsidP="00B15E78">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224C8B" w:rsidRPr="00DE5EA2" w:rsidRDefault="00224C8B" w:rsidP="00B15E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224C8B" w:rsidRPr="00B21066" w:rsidTr="00B15E78">
        <w:tc>
          <w:tcPr>
            <w:tcW w:w="1140" w:type="dxa"/>
            <w:tcBorders>
              <w:top w:val="nil"/>
              <w:bottom w:val="nil"/>
            </w:tcBorders>
            <w:shd w:val="clear" w:color="auto" w:fill="auto"/>
          </w:tcPr>
          <w:p w:rsidR="00224C8B" w:rsidRPr="00B21066" w:rsidRDefault="00224C8B" w:rsidP="00B15E7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224C8B" w:rsidRPr="00B21066" w:rsidRDefault="00224C8B" w:rsidP="00B15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224C8B" w:rsidRPr="00EC361D" w:rsidTr="00B15E78">
        <w:tc>
          <w:tcPr>
            <w:tcW w:w="1140" w:type="dxa"/>
            <w:tcBorders>
              <w:top w:val="nil"/>
              <w:bottom w:val="nil"/>
            </w:tcBorders>
            <w:shd w:val="clear" w:color="auto" w:fill="auto"/>
          </w:tcPr>
          <w:p w:rsidR="00224C8B" w:rsidRPr="00EC361D" w:rsidRDefault="00224C8B" w:rsidP="00B15E78">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224C8B" w:rsidRPr="00EC361D" w:rsidRDefault="00224C8B" w:rsidP="00B15E78">
            <w:pPr>
              <w:spacing w:before="30" w:after="30"/>
              <w:jc w:val="left"/>
              <w:rPr>
                <w:sz w:val="20"/>
                <w:lang w:val="fr-CH"/>
              </w:rPr>
            </w:pPr>
            <w:r w:rsidRPr="00EC361D">
              <w:rPr>
                <w:sz w:val="20"/>
              </w:rPr>
              <w:t>Propagation des ondes radioélectriques</w:t>
            </w:r>
          </w:p>
        </w:tc>
      </w:tr>
      <w:tr w:rsidR="00224C8B" w:rsidRPr="004822EF" w:rsidTr="00B15E78">
        <w:tc>
          <w:tcPr>
            <w:tcW w:w="1140" w:type="dxa"/>
            <w:tcBorders>
              <w:top w:val="nil"/>
              <w:bottom w:val="nil"/>
            </w:tcBorders>
            <w:shd w:val="clear" w:color="auto" w:fill="auto"/>
          </w:tcPr>
          <w:p w:rsidR="00224C8B" w:rsidRPr="004822EF" w:rsidRDefault="00224C8B" w:rsidP="00B15E78">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224C8B" w:rsidRPr="004822EF" w:rsidRDefault="00224C8B" w:rsidP="00B15E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224C8B" w:rsidRPr="00326525" w:rsidTr="00B15E78">
        <w:tc>
          <w:tcPr>
            <w:tcW w:w="1140" w:type="dxa"/>
            <w:tcBorders>
              <w:top w:val="nil"/>
              <w:bottom w:val="nil"/>
            </w:tcBorders>
            <w:shd w:val="clear" w:color="auto" w:fill="auto"/>
          </w:tcPr>
          <w:p w:rsidR="00224C8B" w:rsidRPr="00326525" w:rsidRDefault="00224C8B" w:rsidP="00B15E78">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224C8B" w:rsidRPr="00326525" w:rsidRDefault="00224C8B" w:rsidP="00B15E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224C8B" w:rsidRPr="00C40D3E" w:rsidTr="00B15E78">
        <w:tc>
          <w:tcPr>
            <w:tcW w:w="1140" w:type="dxa"/>
            <w:tcBorders>
              <w:top w:val="nil"/>
              <w:bottom w:val="nil"/>
            </w:tcBorders>
            <w:shd w:val="clear" w:color="auto" w:fill="auto"/>
          </w:tcPr>
          <w:p w:rsidR="00224C8B" w:rsidRPr="00C40D3E" w:rsidRDefault="00224C8B" w:rsidP="00B15E78">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224C8B" w:rsidRPr="00C40D3E" w:rsidRDefault="00224C8B" w:rsidP="00B15E78">
            <w:pPr>
              <w:spacing w:before="30" w:after="30"/>
              <w:jc w:val="left"/>
              <w:rPr>
                <w:sz w:val="20"/>
                <w:lang w:val="en-US"/>
              </w:rPr>
            </w:pPr>
            <w:r w:rsidRPr="00C40D3E">
              <w:rPr>
                <w:sz w:val="20"/>
              </w:rPr>
              <w:t>Service fixe par satellite</w:t>
            </w:r>
          </w:p>
        </w:tc>
      </w:tr>
      <w:tr w:rsidR="00224C8B" w:rsidRPr="00C40D3E" w:rsidTr="00B15E78">
        <w:tc>
          <w:tcPr>
            <w:tcW w:w="1140" w:type="dxa"/>
            <w:tcBorders>
              <w:top w:val="nil"/>
              <w:bottom w:val="nil"/>
            </w:tcBorders>
            <w:shd w:val="clear" w:color="auto" w:fill="F3F3F3"/>
          </w:tcPr>
          <w:p w:rsidR="00224C8B" w:rsidRPr="00C40D3E" w:rsidRDefault="00224C8B" w:rsidP="00B15E78">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224C8B" w:rsidRPr="00C40D3E" w:rsidRDefault="00224C8B" w:rsidP="00B15E78">
            <w:pPr>
              <w:spacing w:before="30" w:after="30"/>
              <w:jc w:val="left"/>
              <w:rPr>
                <w:b/>
                <w:bCs/>
                <w:color w:val="000080"/>
                <w:sz w:val="20"/>
                <w:lang w:val="en-US"/>
              </w:rPr>
            </w:pPr>
            <w:r w:rsidRPr="00C40D3E">
              <w:rPr>
                <w:b/>
                <w:bCs/>
                <w:color w:val="000080"/>
                <w:sz w:val="20"/>
              </w:rPr>
              <w:t>Applications spatiales et météorologie</w:t>
            </w:r>
          </w:p>
        </w:tc>
      </w:tr>
      <w:tr w:rsidR="00224C8B" w:rsidRPr="00614CC6" w:rsidTr="00B15E78">
        <w:tc>
          <w:tcPr>
            <w:tcW w:w="1140" w:type="dxa"/>
            <w:tcBorders>
              <w:top w:val="nil"/>
            </w:tcBorders>
          </w:tcPr>
          <w:p w:rsidR="00224C8B" w:rsidRPr="00614CC6" w:rsidRDefault="00224C8B" w:rsidP="00B15E78">
            <w:pPr>
              <w:spacing w:before="30" w:after="30"/>
              <w:ind w:left="57"/>
              <w:jc w:val="left"/>
              <w:rPr>
                <w:b/>
                <w:bCs/>
                <w:sz w:val="20"/>
                <w:lang w:val="en-US"/>
              </w:rPr>
            </w:pPr>
            <w:r w:rsidRPr="00614CC6">
              <w:rPr>
                <w:b/>
                <w:bCs/>
                <w:sz w:val="20"/>
                <w:lang w:val="en-US"/>
              </w:rPr>
              <w:t>SF</w:t>
            </w:r>
          </w:p>
        </w:tc>
        <w:tc>
          <w:tcPr>
            <w:tcW w:w="8220" w:type="dxa"/>
            <w:tcBorders>
              <w:top w:val="nil"/>
            </w:tcBorders>
          </w:tcPr>
          <w:p w:rsidR="00224C8B" w:rsidRPr="00614CC6" w:rsidRDefault="00224C8B" w:rsidP="00B15E78">
            <w:pPr>
              <w:spacing w:before="30" w:after="30"/>
              <w:jc w:val="left"/>
              <w:rPr>
                <w:sz w:val="20"/>
              </w:rPr>
            </w:pPr>
            <w:r w:rsidRPr="00614CC6">
              <w:rPr>
                <w:sz w:val="20"/>
              </w:rPr>
              <w:t>Partage des fréquences et coordination entre les systèmes du service fixe par satellite et du service fixe</w:t>
            </w:r>
          </w:p>
        </w:tc>
      </w:tr>
      <w:tr w:rsidR="00224C8B" w:rsidRPr="00036EE3" w:rsidTr="00B15E78">
        <w:tc>
          <w:tcPr>
            <w:tcW w:w="1140" w:type="dxa"/>
            <w:shd w:val="clear" w:color="auto" w:fill="auto"/>
          </w:tcPr>
          <w:p w:rsidR="00224C8B" w:rsidRPr="00592F9F" w:rsidRDefault="00224C8B" w:rsidP="00B15E78">
            <w:pPr>
              <w:spacing w:before="30" w:after="30"/>
              <w:ind w:left="57"/>
              <w:jc w:val="left"/>
              <w:rPr>
                <w:b/>
                <w:bCs/>
                <w:sz w:val="20"/>
                <w:lang w:val="en-US"/>
              </w:rPr>
            </w:pPr>
            <w:r w:rsidRPr="00592F9F">
              <w:rPr>
                <w:b/>
                <w:bCs/>
                <w:sz w:val="20"/>
                <w:lang w:val="en-US"/>
              </w:rPr>
              <w:t>SM</w:t>
            </w:r>
          </w:p>
        </w:tc>
        <w:tc>
          <w:tcPr>
            <w:tcW w:w="8220" w:type="dxa"/>
            <w:shd w:val="clear" w:color="auto" w:fill="auto"/>
          </w:tcPr>
          <w:p w:rsidR="00224C8B" w:rsidRPr="00592F9F" w:rsidRDefault="00224C8B" w:rsidP="00B15E78">
            <w:pPr>
              <w:spacing w:before="30" w:after="30"/>
              <w:jc w:val="left"/>
              <w:rPr>
                <w:sz w:val="20"/>
                <w:lang w:val="en-US"/>
              </w:rPr>
            </w:pPr>
            <w:r w:rsidRPr="00592F9F">
              <w:rPr>
                <w:sz w:val="20"/>
              </w:rPr>
              <w:t>Gestion du spectre</w:t>
            </w:r>
          </w:p>
        </w:tc>
      </w:tr>
      <w:tr w:rsidR="00224C8B" w:rsidRPr="00036EE3" w:rsidTr="00B15E78">
        <w:tc>
          <w:tcPr>
            <w:tcW w:w="1140" w:type="dxa"/>
          </w:tcPr>
          <w:p w:rsidR="00224C8B" w:rsidRPr="00614CC6" w:rsidRDefault="00224C8B" w:rsidP="00B15E78">
            <w:pPr>
              <w:spacing w:before="30" w:after="30"/>
              <w:ind w:left="57"/>
              <w:jc w:val="left"/>
              <w:rPr>
                <w:b/>
                <w:bCs/>
                <w:sz w:val="20"/>
                <w:lang w:val="en-US"/>
              </w:rPr>
            </w:pPr>
            <w:r w:rsidRPr="00614CC6">
              <w:rPr>
                <w:b/>
                <w:bCs/>
                <w:sz w:val="20"/>
                <w:lang w:val="en-US"/>
              </w:rPr>
              <w:t>SNG</w:t>
            </w:r>
          </w:p>
        </w:tc>
        <w:tc>
          <w:tcPr>
            <w:tcW w:w="8220" w:type="dxa"/>
          </w:tcPr>
          <w:p w:rsidR="00224C8B" w:rsidRPr="00614CC6" w:rsidRDefault="00224C8B" w:rsidP="00B15E78">
            <w:pPr>
              <w:spacing w:before="30" w:after="30"/>
              <w:jc w:val="left"/>
              <w:rPr>
                <w:sz w:val="20"/>
                <w:lang w:val="en-US"/>
              </w:rPr>
            </w:pPr>
            <w:r w:rsidRPr="00614CC6">
              <w:rPr>
                <w:sz w:val="20"/>
              </w:rPr>
              <w:t>Reportage d'actualités par satellite</w:t>
            </w:r>
          </w:p>
        </w:tc>
      </w:tr>
      <w:tr w:rsidR="00224C8B" w:rsidRPr="00614CC6" w:rsidTr="00B15E78">
        <w:tc>
          <w:tcPr>
            <w:tcW w:w="1140" w:type="dxa"/>
          </w:tcPr>
          <w:p w:rsidR="00224C8B" w:rsidRPr="00614CC6" w:rsidRDefault="00224C8B" w:rsidP="00B15E78">
            <w:pPr>
              <w:spacing w:before="30" w:after="30"/>
              <w:ind w:left="57"/>
              <w:jc w:val="left"/>
              <w:rPr>
                <w:b/>
                <w:bCs/>
                <w:sz w:val="20"/>
                <w:lang w:val="en-US"/>
              </w:rPr>
            </w:pPr>
            <w:r w:rsidRPr="00614CC6">
              <w:rPr>
                <w:b/>
                <w:bCs/>
                <w:sz w:val="20"/>
                <w:lang w:val="en-US"/>
              </w:rPr>
              <w:t>TF</w:t>
            </w:r>
          </w:p>
        </w:tc>
        <w:tc>
          <w:tcPr>
            <w:tcW w:w="8220" w:type="dxa"/>
          </w:tcPr>
          <w:p w:rsidR="00224C8B" w:rsidRPr="00614CC6" w:rsidRDefault="00224C8B" w:rsidP="00B15E78">
            <w:pPr>
              <w:spacing w:before="30" w:after="30"/>
              <w:jc w:val="left"/>
              <w:rPr>
                <w:sz w:val="20"/>
              </w:rPr>
            </w:pPr>
            <w:r w:rsidRPr="00614CC6">
              <w:rPr>
                <w:sz w:val="20"/>
              </w:rPr>
              <w:t>Emissions de fréquences étalon et de signaux horaires</w:t>
            </w:r>
          </w:p>
        </w:tc>
      </w:tr>
      <w:tr w:rsidR="00224C8B" w:rsidRPr="00036EE3" w:rsidTr="00B15E78">
        <w:tc>
          <w:tcPr>
            <w:tcW w:w="1140" w:type="dxa"/>
          </w:tcPr>
          <w:p w:rsidR="00224C8B" w:rsidRPr="00614CC6" w:rsidRDefault="00224C8B" w:rsidP="00B15E78">
            <w:pPr>
              <w:spacing w:before="30" w:after="30"/>
              <w:ind w:left="57"/>
              <w:jc w:val="left"/>
              <w:rPr>
                <w:b/>
                <w:bCs/>
                <w:sz w:val="20"/>
                <w:lang w:val="en-US"/>
              </w:rPr>
            </w:pPr>
            <w:r w:rsidRPr="00614CC6">
              <w:rPr>
                <w:b/>
                <w:bCs/>
                <w:sz w:val="20"/>
                <w:lang w:val="en-US"/>
              </w:rPr>
              <w:t>V</w:t>
            </w:r>
          </w:p>
        </w:tc>
        <w:tc>
          <w:tcPr>
            <w:tcW w:w="8220" w:type="dxa"/>
          </w:tcPr>
          <w:p w:rsidR="00224C8B" w:rsidRPr="00614CC6" w:rsidRDefault="00224C8B" w:rsidP="00B15E78">
            <w:pPr>
              <w:spacing w:before="30" w:after="140"/>
              <w:jc w:val="left"/>
              <w:rPr>
                <w:sz w:val="20"/>
                <w:lang w:val="en-US"/>
              </w:rPr>
            </w:pPr>
            <w:r w:rsidRPr="00614CC6">
              <w:rPr>
                <w:sz w:val="20"/>
              </w:rPr>
              <w:t>Vocabulaire et sujets associés</w:t>
            </w:r>
          </w:p>
        </w:tc>
      </w:tr>
    </w:tbl>
    <w:p w:rsidR="00224C8B" w:rsidRPr="00036EE3" w:rsidRDefault="00224C8B" w:rsidP="00224C8B">
      <w:pPr>
        <w:spacing w:before="0"/>
        <w:jc w:val="center"/>
        <w:rPr>
          <w:sz w:val="20"/>
          <w:lang w:val="en-US"/>
        </w:rPr>
      </w:pPr>
    </w:p>
    <w:p w:rsidR="00224C8B" w:rsidRPr="00036EE3" w:rsidRDefault="00224C8B" w:rsidP="00224C8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24C8B" w:rsidRPr="00756B4D" w:rsidTr="00B15E78">
        <w:tc>
          <w:tcPr>
            <w:tcW w:w="9360" w:type="dxa"/>
          </w:tcPr>
          <w:p w:rsidR="00224C8B" w:rsidRPr="00756B4D" w:rsidRDefault="00224C8B" w:rsidP="00B15E78">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224C8B" w:rsidRPr="00756B4D" w:rsidRDefault="00224C8B" w:rsidP="00224C8B">
      <w:pPr>
        <w:spacing w:before="0"/>
        <w:jc w:val="center"/>
        <w:rPr>
          <w:sz w:val="22"/>
        </w:rPr>
      </w:pPr>
    </w:p>
    <w:p w:rsidR="00224C8B" w:rsidRPr="00614CC6" w:rsidRDefault="00224C8B" w:rsidP="00224C8B">
      <w:pPr>
        <w:spacing w:before="100"/>
        <w:jc w:val="right"/>
        <w:rPr>
          <w:i/>
          <w:iCs/>
          <w:sz w:val="20"/>
        </w:rPr>
      </w:pPr>
      <w:r w:rsidRPr="00614CC6">
        <w:rPr>
          <w:i/>
          <w:iCs/>
          <w:sz w:val="20"/>
        </w:rPr>
        <w:t>Publication électronique</w:t>
      </w:r>
    </w:p>
    <w:p w:rsidR="00224C8B" w:rsidRPr="00614CC6" w:rsidRDefault="00224C8B" w:rsidP="00B15E78">
      <w:pPr>
        <w:spacing w:before="0"/>
        <w:jc w:val="right"/>
        <w:rPr>
          <w:sz w:val="20"/>
        </w:rPr>
      </w:pPr>
      <w:r w:rsidRPr="00614CC6">
        <w:rPr>
          <w:sz w:val="20"/>
        </w:rPr>
        <w:t>Genève, 20</w:t>
      </w:r>
      <w:r>
        <w:rPr>
          <w:sz w:val="20"/>
        </w:rPr>
        <w:t>1</w:t>
      </w:r>
      <w:r w:rsidR="00B15E78">
        <w:rPr>
          <w:sz w:val="20"/>
        </w:rPr>
        <w:t>1</w:t>
      </w:r>
    </w:p>
    <w:p w:rsidR="00224C8B" w:rsidRPr="00614CC6" w:rsidRDefault="00224C8B" w:rsidP="00B15E78">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B15E78">
        <w:rPr>
          <w:sz w:val="20"/>
        </w:rPr>
        <w:t>1</w:t>
      </w:r>
    </w:p>
    <w:p w:rsidR="00224C8B" w:rsidRPr="00614CC6" w:rsidRDefault="00224C8B" w:rsidP="00224C8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24C8B" w:rsidRPr="00614CC6" w:rsidRDefault="00224C8B" w:rsidP="00224C8B">
      <w:pPr>
        <w:spacing w:before="160"/>
        <w:rPr>
          <w:i/>
          <w:sz w:val="20"/>
          <w:highlight w:val="yellow"/>
        </w:rPr>
        <w:sectPr w:rsidR="00224C8B" w:rsidRPr="00614CC6" w:rsidSect="00B15E78">
          <w:headerReference w:type="even" r:id="rId11"/>
          <w:headerReference w:type="default" r:id="rId12"/>
          <w:pgSz w:w="11907" w:h="16834" w:code="9"/>
          <w:pgMar w:top="1418" w:right="1134" w:bottom="1134" w:left="1134" w:header="720" w:footer="482" w:gutter="0"/>
          <w:pgNumType w:fmt="lowerRoman" w:start="2"/>
          <w:cols w:space="720"/>
        </w:sectPr>
      </w:pPr>
    </w:p>
    <w:p w:rsidR="00224C8B" w:rsidRPr="00756B4D" w:rsidRDefault="00224C8B" w:rsidP="00B15E78">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SA</w:t>
      </w:r>
      <w:r w:rsidRPr="00756B4D">
        <w:rPr>
          <w:rStyle w:val="href"/>
        </w:rPr>
        <w:t>.</w:t>
      </w:r>
      <w:r w:rsidR="00B15E78">
        <w:rPr>
          <w:rStyle w:val="href"/>
        </w:rPr>
        <w:t>1882</w:t>
      </w:r>
    </w:p>
    <w:p w:rsidR="00624444" w:rsidRPr="00A069DD" w:rsidRDefault="00624444" w:rsidP="00624444">
      <w:pPr>
        <w:pStyle w:val="Rectitle"/>
        <w:rPr>
          <w:lang w:val="fr-CH"/>
        </w:rPr>
      </w:pPr>
      <w:r w:rsidRPr="00A069DD">
        <w:rPr>
          <w:lang w:val="fr-CH"/>
        </w:rPr>
        <w:t xml:space="preserve">Caractéristiques techniques et opérationnelles des systèmes du service </w:t>
      </w:r>
      <w:r w:rsidR="002D67C8">
        <w:rPr>
          <w:lang w:val="fr-CH"/>
        </w:rPr>
        <w:br/>
      </w:r>
      <w:r w:rsidRPr="00A069DD">
        <w:rPr>
          <w:lang w:val="fr-CH"/>
        </w:rPr>
        <w:t>de recherche spatiale (Terre vers espace) à utiliser</w:t>
      </w:r>
      <w:r>
        <w:rPr>
          <w:lang w:val="fr-CH"/>
        </w:rPr>
        <w:t xml:space="preserve"> dans </w:t>
      </w:r>
      <w:r>
        <w:rPr>
          <w:lang w:val="fr-CH"/>
        </w:rPr>
        <w:br/>
        <w:t>la bande 22,55-23,</w:t>
      </w:r>
      <w:r w:rsidR="00B15E78">
        <w:rPr>
          <w:lang w:val="fr-CH"/>
        </w:rPr>
        <w:t>15 GHz</w:t>
      </w:r>
    </w:p>
    <w:p w:rsidR="00624444" w:rsidRPr="009F2281" w:rsidRDefault="00624444" w:rsidP="00624444">
      <w:pPr>
        <w:pStyle w:val="Recdate"/>
        <w:rPr>
          <w:i/>
          <w:iCs/>
          <w:lang w:val="fr-CH"/>
        </w:rPr>
      </w:pPr>
      <w:r w:rsidRPr="009F2281">
        <w:rPr>
          <w:iCs/>
          <w:lang w:val="fr-CH"/>
        </w:rPr>
        <w:t>(2011)</w:t>
      </w:r>
    </w:p>
    <w:p w:rsidR="00624444" w:rsidRPr="006816B3" w:rsidRDefault="00624444" w:rsidP="00B15E78">
      <w:pPr>
        <w:pStyle w:val="HeadingSum"/>
        <w:rPr>
          <w:lang w:val="fr-CH"/>
        </w:rPr>
      </w:pPr>
      <w:r w:rsidRPr="006816B3">
        <w:rPr>
          <w:lang w:val="fr-CH"/>
        </w:rPr>
        <w:t xml:space="preserve">Domaine d'application </w:t>
      </w:r>
    </w:p>
    <w:p w:rsidR="00624444" w:rsidRPr="006816B3" w:rsidRDefault="00624444" w:rsidP="00B15E78">
      <w:pPr>
        <w:pStyle w:val="Summary"/>
        <w:rPr>
          <w:lang w:val="fr-CH"/>
        </w:rPr>
      </w:pPr>
      <w:r w:rsidRPr="006816B3">
        <w:rPr>
          <w:lang w:val="fr-CH"/>
        </w:rPr>
        <w:t>La présente Recommandation donne les caractéristiques des systèmes à utiliser dans les études de partage pour le service de recherche spatiale (Terre vers espace) dans la bande 22,55-23,15 GHz.</w:t>
      </w:r>
    </w:p>
    <w:p w:rsidR="00624444" w:rsidRPr="00A069DD" w:rsidRDefault="00624444" w:rsidP="00624444">
      <w:pPr>
        <w:pStyle w:val="Normalaftertitle"/>
        <w:rPr>
          <w:lang w:val="fr-CH"/>
        </w:rPr>
      </w:pPr>
      <w:r w:rsidRPr="00A069DD">
        <w:rPr>
          <w:lang w:val="fr-CH"/>
        </w:rPr>
        <w:t>L'</w:t>
      </w:r>
      <w:r>
        <w:rPr>
          <w:lang w:val="fr-CH"/>
        </w:rPr>
        <w:t>A</w:t>
      </w:r>
      <w:r w:rsidRPr="00A069DD">
        <w:rPr>
          <w:lang w:val="fr-CH"/>
        </w:rPr>
        <w:t>ssemblée des radiocommunications de l'UIT,</w:t>
      </w:r>
    </w:p>
    <w:p w:rsidR="00624444" w:rsidRPr="00A069DD" w:rsidRDefault="00624444" w:rsidP="00624444">
      <w:pPr>
        <w:pStyle w:val="Call"/>
        <w:rPr>
          <w:lang w:val="fr-CH"/>
        </w:rPr>
      </w:pPr>
      <w:proofErr w:type="gramStart"/>
      <w:r w:rsidRPr="00A069DD">
        <w:rPr>
          <w:lang w:val="fr-CH"/>
        </w:rPr>
        <w:t>considérant</w:t>
      </w:r>
      <w:proofErr w:type="gramEnd"/>
      <w:r w:rsidRPr="00A069DD">
        <w:rPr>
          <w:lang w:val="fr-CH"/>
        </w:rPr>
        <w:t xml:space="preserve"> </w:t>
      </w:r>
    </w:p>
    <w:p w:rsidR="00624444" w:rsidRPr="00A069DD" w:rsidRDefault="00624444" w:rsidP="00624444">
      <w:pPr>
        <w:rPr>
          <w:lang w:val="fr-CH"/>
        </w:rPr>
      </w:pPr>
      <w:r w:rsidRPr="00A069DD">
        <w:rPr>
          <w:lang w:val="fr-CH"/>
        </w:rPr>
        <w:t>a)</w:t>
      </w:r>
      <w:r w:rsidRPr="00A069DD">
        <w:rPr>
          <w:lang w:val="fr-CH"/>
        </w:rPr>
        <w:tab/>
        <w:t xml:space="preserve">que l'exploration </w:t>
      </w:r>
      <w:r>
        <w:rPr>
          <w:lang w:val="fr-CH"/>
        </w:rPr>
        <w:t>spatiale</w:t>
      </w:r>
      <w:r w:rsidRPr="00A069DD">
        <w:rPr>
          <w:lang w:val="fr-CH"/>
        </w:rPr>
        <w:t xml:space="preserve">, en particulier </w:t>
      </w:r>
      <w:r>
        <w:rPr>
          <w:lang w:val="fr-CH"/>
        </w:rPr>
        <w:t xml:space="preserve">l'exploration au voisinage </w:t>
      </w:r>
      <w:r w:rsidRPr="00A069DD">
        <w:rPr>
          <w:lang w:val="fr-CH"/>
        </w:rPr>
        <w:t xml:space="preserve">de la Lune, </w:t>
      </w:r>
      <w:r>
        <w:rPr>
          <w:lang w:val="fr-CH"/>
        </w:rPr>
        <w:t>suscite un intérêt croissant auprès d'un certain nombre d'administrations</w:t>
      </w:r>
      <w:r w:rsidRPr="00A069DD">
        <w:rPr>
          <w:lang w:val="fr-CH"/>
        </w:rPr>
        <w:t>;</w:t>
      </w:r>
    </w:p>
    <w:p w:rsidR="00624444" w:rsidRPr="00A069DD" w:rsidRDefault="00624444" w:rsidP="00624444">
      <w:pPr>
        <w:rPr>
          <w:lang w:val="fr-CH"/>
        </w:rPr>
      </w:pPr>
      <w:r w:rsidRPr="00A069DD">
        <w:rPr>
          <w:lang w:val="fr-CH"/>
        </w:rPr>
        <w:t>b)</w:t>
      </w:r>
      <w:r w:rsidRPr="00A069DD">
        <w:rPr>
          <w:lang w:val="fr-CH"/>
        </w:rPr>
        <w:tab/>
        <w:t>que les transmissions du service de recherche spatiale (Terre vers espace)</w:t>
      </w:r>
      <w:r>
        <w:rPr>
          <w:lang w:val="fr-CH"/>
        </w:rPr>
        <w:t xml:space="preserve"> utiliseront des liaisons de données, de contrôle et de commande pour les missions d'exploration de la Lune dans le cadre de l'exploration spatiale;</w:t>
      </w:r>
      <w:r w:rsidRPr="00A069DD">
        <w:rPr>
          <w:lang w:val="fr-CH"/>
        </w:rPr>
        <w:t xml:space="preserve"> </w:t>
      </w:r>
    </w:p>
    <w:p w:rsidR="00624444" w:rsidRPr="00A069DD" w:rsidRDefault="00624444" w:rsidP="00624444">
      <w:pPr>
        <w:rPr>
          <w:lang w:val="fr-CH"/>
        </w:rPr>
      </w:pPr>
      <w:r w:rsidRPr="00A069DD">
        <w:rPr>
          <w:lang w:val="fr-CH"/>
        </w:rPr>
        <w:t>c)</w:t>
      </w:r>
      <w:r w:rsidRPr="00A069DD">
        <w:rPr>
          <w:lang w:val="fr-CH"/>
        </w:rPr>
        <w:tab/>
        <w:t xml:space="preserve">que les missions du service de recherche spatiale utilisant la bande 22,55-23,15 GHz </w:t>
      </w:r>
      <w:r>
        <w:rPr>
          <w:lang w:val="fr-CH"/>
        </w:rPr>
        <w:t xml:space="preserve">peuvent aussi être effectuées depuis une orbite terrestre basse ou aux points de Lagrange du système Soleil-Terre </w:t>
      </w:r>
      <w:r w:rsidRPr="00A069DD">
        <w:rPr>
          <w:lang w:val="fr-CH"/>
        </w:rPr>
        <w:t>(L1/L2)</w:t>
      </w:r>
      <w:r>
        <w:rPr>
          <w:lang w:val="fr-CH"/>
        </w:rPr>
        <w:t>;</w:t>
      </w:r>
    </w:p>
    <w:p w:rsidR="00624444" w:rsidRPr="002B19A7" w:rsidRDefault="00624444" w:rsidP="00B15E78">
      <w:pPr>
        <w:rPr>
          <w:lang w:val="fr-CH"/>
        </w:rPr>
      </w:pPr>
      <w:r w:rsidRPr="002B19A7">
        <w:rPr>
          <w:lang w:val="fr-CH"/>
        </w:rPr>
        <w:t>d)</w:t>
      </w:r>
      <w:r w:rsidRPr="002B19A7">
        <w:rPr>
          <w:lang w:val="fr-CH"/>
        </w:rPr>
        <w:tab/>
      </w:r>
      <w:r>
        <w:rPr>
          <w:lang w:val="fr-CH"/>
        </w:rPr>
        <w:t>que</w:t>
      </w:r>
      <w:r w:rsidRPr="002B19A7">
        <w:rPr>
          <w:lang w:val="fr-CH"/>
        </w:rPr>
        <w:t xml:space="preserve"> pour réaliser des études de partage</w:t>
      </w:r>
      <w:r>
        <w:rPr>
          <w:lang w:val="fr-CH"/>
        </w:rPr>
        <w:t>,</w:t>
      </w:r>
      <w:r w:rsidRPr="002B19A7">
        <w:rPr>
          <w:lang w:val="fr-CH"/>
        </w:rPr>
        <w:t xml:space="preserve"> on a besoin des caractéristiques techniques et</w:t>
      </w:r>
      <w:r w:rsidR="00B15E78">
        <w:rPr>
          <w:lang w:val="fr-CH"/>
        </w:rPr>
        <w:t> </w:t>
      </w:r>
      <w:r w:rsidRPr="002B19A7">
        <w:rPr>
          <w:lang w:val="fr-CH"/>
        </w:rPr>
        <w:t xml:space="preserve">opérationnelles </w:t>
      </w:r>
      <w:r>
        <w:rPr>
          <w:lang w:val="fr-CH"/>
        </w:rPr>
        <w:t>des systèmes du service de recherche spatiale à utiliser dans la bande</w:t>
      </w:r>
      <w:r w:rsidR="00B15E78">
        <w:rPr>
          <w:lang w:val="fr-CH"/>
        </w:rPr>
        <w:t> </w:t>
      </w:r>
      <w:r>
        <w:rPr>
          <w:lang w:val="fr-CH"/>
        </w:rPr>
        <w:t>22,55</w:t>
      </w:r>
      <w:r w:rsidR="00B15E78">
        <w:rPr>
          <w:lang w:val="fr-CH"/>
        </w:rPr>
        <w:noBreakHyphen/>
      </w:r>
      <w:r>
        <w:rPr>
          <w:lang w:val="fr-CH"/>
        </w:rPr>
        <w:t>23,</w:t>
      </w:r>
      <w:r w:rsidRPr="002B19A7">
        <w:rPr>
          <w:lang w:val="fr-CH"/>
        </w:rPr>
        <w:t>15</w:t>
      </w:r>
      <w:r>
        <w:rPr>
          <w:lang w:val="fr-CH"/>
        </w:rPr>
        <w:t> </w:t>
      </w:r>
      <w:r w:rsidRPr="002B19A7">
        <w:rPr>
          <w:lang w:val="fr-CH"/>
        </w:rPr>
        <w:t>GHz,</w:t>
      </w:r>
    </w:p>
    <w:p w:rsidR="00624444" w:rsidRPr="007841D8" w:rsidRDefault="00624444" w:rsidP="00624444">
      <w:pPr>
        <w:pStyle w:val="Call"/>
        <w:rPr>
          <w:lang w:val="fr-CH"/>
        </w:rPr>
      </w:pPr>
      <w:proofErr w:type="gramStart"/>
      <w:r w:rsidRPr="007841D8">
        <w:rPr>
          <w:lang w:val="fr-CH"/>
        </w:rPr>
        <w:t>recommande</w:t>
      </w:r>
      <w:proofErr w:type="gramEnd"/>
      <w:r w:rsidRPr="007841D8">
        <w:rPr>
          <w:lang w:val="fr-CH"/>
        </w:rPr>
        <w:t xml:space="preserve"> </w:t>
      </w:r>
    </w:p>
    <w:p w:rsidR="00624444" w:rsidRPr="002B19A7" w:rsidRDefault="00046259" w:rsidP="00624444">
      <w:pPr>
        <w:rPr>
          <w:lang w:val="fr-CH"/>
        </w:rPr>
      </w:pPr>
      <w:r w:rsidRPr="00046259">
        <w:rPr>
          <w:b/>
          <w:bCs/>
          <w:lang w:val="fr-CH"/>
        </w:rPr>
        <w:t>1</w:t>
      </w:r>
      <w:r>
        <w:rPr>
          <w:lang w:val="fr-CH"/>
        </w:rPr>
        <w:tab/>
      </w:r>
      <w:r w:rsidR="00624444" w:rsidRPr="002B19A7">
        <w:rPr>
          <w:lang w:val="fr-CH"/>
        </w:rPr>
        <w:t>d'utiliser dans les études de partage les caractéristiques techniques et opérationnelles des systèmes du service de recherche spatiale (Terre vers espace) dans la bande 22</w:t>
      </w:r>
      <w:r w:rsidR="00624444">
        <w:rPr>
          <w:lang w:val="fr-CH"/>
        </w:rPr>
        <w:t>,55-23,</w:t>
      </w:r>
      <w:r w:rsidR="00624444" w:rsidRPr="002B19A7">
        <w:rPr>
          <w:lang w:val="fr-CH"/>
        </w:rPr>
        <w:t>15 GHz</w:t>
      </w:r>
      <w:r w:rsidR="00624444">
        <w:rPr>
          <w:lang w:val="fr-CH"/>
        </w:rPr>
        <w:t xml:space="preserve"> qui sont données dans l'Annexe 1.</w:t>
      </w:r>
    </w:p>
    <w:p w:rsidR="00624444" w:rsidRPr="002B19A7" w:rsidRDefault="00624444" w:rsidP="00624444">
      <w:pPr>
        <w:rPr>
          <w:lang w:val="fr-CH"/>
        </w:rPr>
      </w:pPr>
    </w:p>
    <w:p w:rsidR="00624444" w:rsidRPr="002B19A7" w:rsidRDefault="00624444" w:rsidP="00624444">
      <w:pPr>
        <w:rPr>
          <w:lang w:val="fr-CH"/>
        </w:rPr>
      </w:pPr>
    </w:p>
    <w:p w:rsidR="00624444" w:rsidRDefault="00624444" w:rsidP="00B15E78">
      <w:pPr>
        <w:rPr>
          <w:b/>
          <w:sz w:val="28"/>
          <w:lang w:val="fr-CH"/>
        </w:rPr>
      </w:pPr>
      <w:r>
        <w:rPr>
          <w:lang w:val="fr-CH"/>
        </w:rPr>
        <w:br w:type="page"/>
      </w:r>
    </w:p>
    <w:p w:rsidR="00624444" w:rsidRDefault="00624444" w:rsidP="00624444">
      <w:pPr>
        <w:pStyle w:val="AnnexNoTitle"/>
        <w:rPr>
          <w:lang w:val="fr-CH"/>
        </w:rPr>
      </w:pPr>
      <w:r w:rsidRPr="002B19A7">
        <w:rPr>
          <w:lang w:val="fr-CH"/>
        </w:rPr>
        <w:lastRenderedPageBreak/>
        <w:t>Annexe 1</w:t>
      </w:r>
      <w:r w:rsidRPr="002B19A7">
        <w:rPr>
          <w:lang w:val="fr-CH"/>
        </w:rPr>
        <w:br/>
      </w:r>
      <w:r w:rsidRPr="002B19A7">
        <w:rPr>
          <w:lang w:val="fr-CH"/>
        </w:rPr>
        <w:br/>
        <w:t xml:space="preserve">Caractéristiques techniques et opérationnelles des systèmes du service </w:t>
      </w:r>
      <w:r>
        <w:rPr>
          <w:lang w:val="fr-CH"/>
        </w:rPr>
        <w:br/>
      </w:r>
      <w:r w:rsidRPr="002B19A7">
        <w:rPr>
          <w:lang w:val="fr-CH"/>
        </w:rPr>
        <w:t xml:space="preserve">de recherche spatiale </w:t>
      </w:r>
      <w:r>
        <w:rPr>
          <w:lang w:val="fr-CH"/>
        </w:rPr>
        <w:t xml:space="preserve">(Terre vers espace) à utiliser </w:t>
      </w:r>
      <w:r>
        <w:rPr>
          <w:lang w:val="fr-CH"/>
        </w:rPr>
        <w:br/>
        <w:t>dans la bande 22,55-23,15 GHz</w:t>
      </w:r>
    </w:p>
    <w:p w:rsidR="00624444" w:rsidRDefault="00624444" w:rsidP="00624444">
      <w:pPr>
        <w:rPr>
          <w:lang w:val="fr-CH"/>
        </w:rPr>
      </w:pPr>
    </w:p>
    <w:p w:rsidR="00624444" w:rsidRPr="002B19A7" w:rsidRDefault="00624444" w:rsidP="00624444">
      <w:pPr>
        <w:pStyle w:val="Headingb"/>
        <w:rPr>
          <w:lang w:val="fr-CH"/>
        </w:rPr>
      </w:pPr>
      <w:r>
        <w:rPr>
          <w:lang w:val="fr-CH"/>
        </w:rPr>
        <w:t>C</w:t>
      </w:r>
      <w:r w:rsidRPr="002B19A7">
        <w:rPr>
          <w:lang w:val="fr-CH"/>
        </w:rPr>
        <w:t xml:space="preserve">aractéristiques des émissions des stations terriennes </w:t>
      </w:r>
      <w:r>
        <w:rPr>
          <w:lang w:val="fr-CH"/>
        </w:rPr>
        <w:t>du service de recherche spatiale</w:t>
      </w:r>
    </w:p>
    <w:p w:rsidR="00624444" w:rsidRPr="007841D8" w:rsidRDefault="00624444" w:rsidP="00624444">
      <w:pPr>
        <w:rPr>
          <w:lang w:val="fr-CH"/>
        </w:rPr>
      </w:pPr>
      <w:r w:rsidRPr="002B19A7">
        <w:rPr>
          <w:lang w:val="fr-CH"/>
        </w:rPr>
        <w:t xml:space="preserve">Les caractéristiques des émissions des stations terriennes du service de recherche spatiale </w:t>
      </w:r>
      <w:r>
        <w:rPr>
          <w:lang w:val="fr-CH"/>
        </w:rPr>
        <w:t xml:space="preserve">fonctionnant dans la bande des </w:t>
      </w:r>
      <w:r w:rsidRPr="002B19A7">
        <w:rPr>
          <w:lang w:val="fr-CH"/>
        </w:rPr>
        <w:t>23 GHz</w:t>
      </w:r>
      <w:r>
        <w:rPr>
          <w:lang w:val="fr-CH"/>
        </w:rPr>
        <w:t xml:space="preserve"> sont récapitulées dans le Tableau </w:t>
      </w:r>
      <w:r w:rsidRPr="002B19A7">
        <w:rPr>
          <w:lang w:val="fr-CH"/>
        </w:rPr>
        <w:t xml:space="preserve">1a). Les missions du service de recherche spatiale </w:t>
      </w:r>
      <w:r>
        <w:rPr>
          <w:lang w:val="fr-CH"/>
        </w:rPr>
        <w:t>réalisées à l'aide de c</w:t>
      </w:r>
      <w:r w:rsidRPr="002B19A7">
        <w:rPr>
          <w:lang w:val="fr-CH"/>
        </w:rPr>
        <w:t xml:space="preserve">es stations terriennes </w:t>
      </w:r>
      <w:r>
        <w:rPr>
          <w:lang w:val="fr-CH"/>
        </w:rPr>
        <w:t>ne seront pas des missions dans l'espace lointain. Les caractéristiques des stations terriennes du service de recherche spatiale sont basées sur la prise en charge de trois types de missions de recherche spatiale:</w:t>
      </w:r>
    </w:p>
    <w:p w:rsidR="00624444" w:rsidRPr="002B19A7" w:rsidRDefault="00624444" w:rsidP="00624444">
      <w:pPr>
        <w:pStyle w:val="enumlev1"/>
        <w:rPr>
          <w:lang w:val="fr-CH"/>
        </w:rPr>
      </w:pPr>
      <w:r w:rsidRPr="002B19A7">
        <w:rPr>
          <w:lang w:val="fr-CH"/>
        </w:rPr>
        <w:t>–</w:t>
      </w:r>
      <w:r w:rsidRPr="002B19A7">
        <w:rPr>
          <w:lang w:val="fr-CH"/>
        </w:rPr>
        <w:tab/>
        <w:t xml:space="preserve">missions </w:t>
      </w:r>
      <w:r>
        <w:rPr>
          <w:lang w:val="fr-CH"/>
        </w:rPr>
        <w:t>depuis une</w:t>
      </w:r>
      <w:r w:rsidRPr="002B19A7">
        <w:rPr>
          <w:lang w:val="fr-CH"/>
        </w:rPr>
        <w:t xml:space="preserve"> orbite terrestre basse (LEO</w:t>
      </w:r>
      <w:r>
        <w:rPr>
          <w:lang w:val="fr-CH"/>
        </w:rPr>
        <w:t>)</w:t>
      </w:r>
      <w:r w:rsidRPr="002B19A7">
        <w:rPr>
          <w:lang w:val="fr-CH"/>
        </w:rPr>
        <w:t>;</w:t>
      </w:r>
    </w:p>
    <w:p w:rsidR="00624444" w:rsidRPr="002B19A7" w:rsidRDefault="00624444" w:rsidP="00624444">
      <w:pPr>
        <w:pStyle w:val="enumlev1"/>
        <w:rPr>
          <w:lang w:val="fr-CH"/>
        </w:rPr>
      </w:pPr>
      <w:r w:rsidRPr="002B19A7">
        <w:rPr>
          <w:lang w:val="fr-CH"/>
        </w:rPr>
        <w:t>–</w:t>
      </w:r>
      <w:r w:rsidRPr="002B19A7">
        <w:rPr>
          <w:lang w:val="fr-CH"/>
        </w:rPr>
        <w:tab/>
        <w:t xml:space="preserve">missions </w:t>
      </w:r>
      <w:r>
        <w:rPr>
          <w:lang w:val="fr-CH"/>
        </w:rPr>
        <w:t>d'exploration de la Lune</w:t>
      </w:r>
      <w:r w:rsidRPr="002B19A7">
        <w:rPr>
          <w:lang w:val="fr-CH"/>
        </w:rPr>
        <w:t>;</w:t>
      </w:r>
      <w:r>
        <w:rPr>
          <w:lang w:val="fr-CH"/>
        </w:rPr>
        <w:t xml:space="preserve"> et</w:t>
      </w:r>
    </w:p>
    <w:p w:rsidR="00624444" w:rsidRPr="002B19A7" w:rsidRDefault="00624444" w:rsidP="00624444">
      <w:pPr>
        <w:pStyle w:val="enumlev1"/>
        <w:rPr>
          <w:lang w:val="fr-CH"/>
        </w:rPr>
      </w:pPr>
      <w:r w:rsidRPr="002B19A7">
        <w:rPr>
          <w:lang w:val="fr-CH"/>
        </w:rPr>
        <w:t>–</w:t>
      </w:r>
      <w:r w:rsidRPr="002B19A7">
        <w:rPr>
          <w:lang w:val="fr-CH"/>
        </w:rPr>
        <w:tab/>
        <w:t xml:space="preserve">missions </w:t>
      </w:r>
      <w:r>
        <w:rPr>
          <w:lang w:val="fr-CH"/>
        </w:rPr>
        <w:t>aux points</w:t>
      </w:r>
      <w:r w:rsidRPr="002B19A7">
        <w:rPr>
          <w:lang w:val="fr-CH"/>
        </w:rPr>
        <w:t xml:space="preserve"> de Lagrange</w:t>
      </w:r>
      <w:r>
        <w:rPr>
          <w:lang w:val="fr-CH"/>
        </w:rPr>
        <w:t xml:space="preserve"> du système Soleil-Terre </w:t>
      </w:r>
      <w:r w:rsidRPr="002B19A7">
        <w:rPr>
          <w:lang w:val="fr-CH"/>
        </w:rPr>
        <w:t>(L1/L2)</w:t>
      </w:r>
      <w:r>
        <w:rPr>
          <w:lang w:val="fr-CH"/>
        </w:rPr>
        <w:t>.</w:t>
      </w:r>
    </w:p>
    <w:p w:rsidR="00624444" w:rsidRPr="002B19A7" w:rsidRDefault="00624444" w:rsidP="00624444">
      <w:pPr>
        <w:rPr>
          <w:lang w:val="fr-CH"/>
        </w:rPr>
      </w:pPr>
      <w:r w:rsidRPr="002B19A7">
        <w:rPr>
          <w:lang w:val="fr-CH"/>
        </w:rPr>
        <w:t xml:space="preserve">Le Tableau 1b) donne la liste des caractéristiques </w:t>
      </w:r>
      <w:r>
        <w:rPr>
          <w:lang w:val="fr-CH"/>
        </w:rPr>
        <w:t>orbitales et des caractéristiques de réception des satellites représentatifs utilisés pour les missions</w:t>
      </w:r>
      <w:r w:rsidRPr="002B19A7">
        <w:rPr>
          <w:lang w:val="fr-CH"/>
        </w:rPr>
        <w:t>.</w:t>
      </w:r>
    </w:p>
    <w:p w:rsidR="00624444" w:rsidRPr="00193665" w:rsidRDefault="00624444" w:rsidP="00624444">
      <w:pPr>
        <w:pStyle w:val="Headingb"/>
      </w:pPr>
      <w:r w:rsidRPr="00193665">
        <w:t>Missions depuis une orbite terrestre basse</w:t>
      </w:r>
    </w:p>
    <w:p w:rsidR="00624444" w:rsidRPr="00D70541" w:rsidRDefault="00624444" w:rsidP="00624444">
      <w:pPr>
        <w:rPr>
          <w:lang w:val="fr-CH"/>
        </w:rPr>
      </w:pPr>
      <w:r w:rsidRPr="00D70541">
        <w:rPr>
          <w:lang w:val="fr-CH"/>
        </w:rPr>
        <w:t xml:space="preserve">Avant que l'engin spatial voyage jusqu'à la Lune aux fins d'exploration, il doit tout d'abord être testé </w:t>
      </w:r>
      <w:r>
        <w:rPr>
          <w:lang w:val="fr-CH"/>
        </w:rPr>
        <w:t xml:space="preserve">en orbite terrestre, en particulier dans le cas de vols habités. </w:t>
      </w:r>
      <w:r w:rsidRPr="00D70541">
        <w:rPr>
          <w:lang w:val="fr-CH"/>
        </w:rPr>
        <w:t xml:space="preserve">En raison de l'augmentation de la capacité de calcul et de la capacité </w:t>
      </w:r>
      <w:r>
        <w:rPr>
          <w:lang w:val="fr-CH"/>
        </w:rPr>
        <w:t>d'autres technologies, il faut envoyer à l'engin spatial, pour réaliser la mission, un volume accru de données et de signaux de commande et de contrôle.</w:t>
      </w:r>
    </w:p>
    <w:p w:rsidR="00624444" w:rsidRPr="007841D8" w:rsidRDefault="00624444" w:rsidP="00624444">
      <w:pPr>
        <w:pStyle w:val="Headingb"/>
        <w:rPr>
          <w:lang w:val="fr-CH"/>
        </w:rPr>
      </w:pPr>
      <w:r w:rsidRPr="007841D8">
        <w:rPr>
          <w:lang w:val="fr-CH"/>
        </w:rPr>
        <w:t>Missions d'exploration de la Lune</w:t>
      </w:r>
    </w:p>
    <w:p w:rsidR="00624444" w:rsidRPr="007841D8" w:rsidRDefault="00624444" w:rsidP="00624444">
      <w:pPr>
        <w:rPr>
          <w:lang w:val="fr-CH"/>
        </w:rPr>
      </w:pPr>
      <w:r w:rsidRPr="00D70541">
        <w:rPr>
          <w:lang w:val="fr-CH"/>
        </w:rPr>
        <w:t xml:space="preserve">Les </w:t>
      </w:r>
      <w:r>
        <w:rPr>
          <w:lang w:val="fr-CH"/>
        </w:rPr>
        <w:t>données nécessaires</w:t>
      </w:r>
      <w:r w:rsidRPr="00D70541">
        <w:rPr>
          <w:lang w:val="fr-CH"/>
        </w:rPr>
        <w:t xml:space="preserve"> pour les missions d'exploration de la Lune ou les missions de transit jusqu'à la Lune seront identiques à </w:t>
      </w:r>
      <w:r>
        <w:rPr>
          <w:lang w:val="fr-CH"/>
        </w:rPr>
        <w:t xml:space="preserve">celles dont on a besoin dans le cas de </w:t>
      </w:r>
      <w:r w:rsidRPr="00D70541">
        <w:rPr>
          <w:lang w:val="fr-CH"/>
        </w:rPr>
        <w:t xml:space="preserve"> missions </w:t>
      </w:r>
      <w:r>
        <w:rPr>
          <w:lang w:val="fr-CH"/>
        </w:rPr>
        <w:t xml:space="preserve">depuis une </w:t>
      </w:r>
      <w:r w:rsidRPr="00D70541">
        <w:rPr>
          <w:lang w:val="fr-CH"/>
        </w:rPr>
        <w:t>orbite terrestre basse</w:t>
      </w:r>
      <w:r>
        <w:rPr>
          <w:lang w:val="fr-CH"/>
        </w:rPr>
        <w:t>,</w:t>
      </w:r>
      <w:r w:rsidRPr="00D70541">
        <w:rPr>
          <w:lang w:val="fr-CH"/>
        </w:rPr>
        <w:t xml:space="preserve"> mais les transmissions se feront sur </w:t>
      </w:r>
      <w:r>
        <w:rPr>
          <w:lang w:val="fr-CH"/>
        </w:rPr>
        <w:t xml:space="preserve">de </w:t>
      </w:r>
      <w:r w:rsidRPr="00D70541">
        <w:rPr>
          <w:lang w:val="fr-CH"/>
        </w:rPr>
        <w:t>plus grande</w:t>
      </w:r>
      <w:r>
        <w:rPr>
          <w:lang w:val="fr-CH"/>
        </w:rPr>
        <w:t>s</w:t>
      </w:r>
      <w:r w:rsidRPr="00D70541">
        <w:rPr>
          <w:lang w:val="fr-CH"/>
        </w:rPr>
        <w:t xml:space="preserve"> distance</w:t>
      </w:r>
      <w:r>
        <w:rPr>
          <w:lang w:val="fr-CH"/>
        </w:rPr>
        <w:t>s</w:t>
      </w:r>
      <w:r w:rsidRPr="00D70541">
        <w:rPr>
          <w:lang w:val="fr-CH"/>
        </w:rPr>
        <w:t xml:space="preserve">, ce qui fait que </w:t>
      </w:r>
      <w:r>
        <w:rPr>
          <w:lang w:val="fr-CH"/>
        </w:rPr>
        <w:t>la</w:t>
      </w:r>
      <w:r w:rsidRPr="00D70541">
        <w:rPr>
          <w:lang w:val="fr-CH"/>
        </w:rPr>
        <w:t xml:space="preserve"> puiss</w:t>
      </w:r>
      <w:r>
        <w:rPr>
          <w:lang w:val="fr-CH"/>
        </w:rPr>
        <w:t>ance des transmissions sera plus élevée</w:t>
      </w:r>
      <w:r w:rsidRPr="00D70541">
        <w:rPr>
          <w:lang w:val="fr-CH"/>
        </w:rPr>
        <w:t xml:space="preserve"> </w:t>
      </w:r>
      <w:r>
        <w:rPr>
          <w:lang w:val="fr-CH"/>
        </w:rPr>
        <w:t xml:space="preserve">et les antennes des stations au sol seront différentes. </w:t>
      </w:r>
    </w:p>
    <w:p w:rsidR="00624444" w:rsidRPr="00D70541" w:rsidRDefault="00624444" w:rsidP="00624444">
      <w:pPr>
        <w:pStyle w:val="Headingb"/>
        <w:rPr>
          <w:lang w:val="fr-CH"/>
        </w:rPr>
      </w:pPr>
      <w:r w:rsidRPr="00D70541">
        <w:rPr>
          <w:lang w:val="fr-CH"/>
        </w:rPr>
        <w:t xml:space="preserve">Missions aux points L1/L2 </w:t>
      </w:r>
      <w:r>
        <w:rPr>
          <w:lang w:val="fr-CH"/>
        </w:rPr>
        <w:t xml:space="preserve"> </w:t>
      </w:r>
    </w:p>
    <w:p w:rsidR="00624444" w:rsidRPr="000670AE" w:rsidRDefault="00624444" w:rsidP="00624444">
      <w:pPr>
        <w:rPr>
          <w:lang w:val="fr-CH"/>
        </w:rPr>
      </w:pPr>
      <w:r w:rsidRPr="00D70541">
        <w:rPr>
          <w:lang w:val="fr-CH"/>
        </w:rPr>
        <w:t>Les missions au</w:t>
      </w:r>
      <w:r>
        <w:rPr>
          <w:lang w:val="fr-CH"/>
        </w:rPr>
        <w:t>x</w:t>
      </w:r>
      <w:r w:rsidRPr="00D70541">
        <w:rPr>
          <w:lang w:val="fr-CH"/>
        </w:rPr>
        <w:t xml:space="preserve"> point</w:t>
      </w:r>
      <w:r>
        <w:rPr>
          <w:lang w:val="fr-CH"/>
        </w:rPr>
        <w:t>s de Lagrange du système S</w:t>
      </w:r>
      <w:r w:rsidRPr="00D70541">
        <w:rPr>
          <w:lang w:val="fr-CH"/>
        </w:rPr>
        <w:t>olei</w:t>
      </w:r>
      <w:r>
        <w:rPr>
          <w:lang w:val="fr-CH"/>
        </w:rPr>
        <w:t>l</w:t>
      </w:r>
      <w:r w:rsidRPr="00D70541">
        <w:rPr>
          <w:lang w:val="fr-CH"/>
        </w:rPr>
        <w:t>-</w:t>
      </w:r>
      <w:r>
        <w:rPr>
          <w:lang w:val="fr-CH"/>
        </w:rPr>
        <w:t>Terre sont généralement réalisées depuis des observatoires non habités situés dans l'espace. Ces observatoires sont en contact</w:t>
      </w:r>
      <w:r w:rsidRPr="001B388B">
        <w:rPr>
          <w:lang w:val="fr-CH"/>
        </w:rPr>
        <w:t xml:space="preserve"> </w:t>
      </w:r>
      <w:r w:rsidRPr="000670AE">
        <w:rPr>
          <w:lang w:val="fr-CH"/>
        </w:rPr>
        <w:t xml:space="preserve">avec les stations au sol </w:t>
      </w:r>
      <w:r>
        <w:rPr>
          <w:lang w:val="fr-CH"/>
        </w:rPr>
        <w:t xml:space="preserve">pendant </w:t>
      </w:r>
      <w:r w:rsidRPr="000670AE">
        <w:rPr>
          <w:lang w:val="fr-CH"/>
        </w:rPr>
        <w:t>de plus longue</w:t>
      </w:r>
      <w:r>
        <w:rPr>
          <w:lang w:val="fr-CH"/>
        </w:rPr>
        <w:t>s</w:t>
      </w:r>
      <w:r w:rsidRPr="000670AE">
        <w:rPr>
          <w:lang w:val="fr-CH"/>
        </w:rPr>
        <w:t xml:space="preserve"> durée</w:t>
      </w:r>
      <w:r>
        <w:rPr>
          <w:lang w:val="fr-CH"/>
        </w:rPr>
        <w:t>s</w:t>
      </w:r>
      <w:r w:rsidRPr="000670AE">
        <w:rPr>
          <w:lang w:val="fr-CH"/>
        </w:rPr>
        <w:t xml:space="preserve"> et</w:t>
      </w:r>
      <w:r>
        <w:rPr>
          <w:lang w:val="fr-CH"/>
        </w:rPr>
        <w:t>,</w:t>
      </w:r>
      <w:r w:rsidRPr="000670AE">
        <w:rPr>
          <w:lang w:val="fr-CH"/>
        </w:rPr>
        <w:t xml:space="preserve"> étant donné qu'ils sont conçus pour fonctionner sans beaucoup d'interaction depuis la Terre, il n'est pas nécessaire de transmettre sur la liaison montante un volume aussi important de données, ce qui fait que la largeur de bande nécessaire est moins importante</w:t>
      </w:r>
      <w:r>
        <w:rPr>
          <w:lang w:val="fr-CH"/>
        </w:rPr>
        <w:t xml:space="preserve">; par contre, </w:t>
      </w:r>
      <w:r w:rsidRPr="000670AE">
        <w:rPr>
          <w:lang w:val="fr-CH"/>
        </w:rPr>
        <w:t xml:space="preserve">le gain de l'antenne de la station terrienne est plus élevé. </w:t>
      </w:r>
    </w:p>
    <w:p w:rsidR="00624444" w:rsidRPr="000670AE" w:rsidRDefault="00624444" w:rsidP="00624444">
      <w:pPr>
        <w:rPr>
          <w:lang w:val="fr-CH"/>
        </w:rPr>
      </w:pPr>
    </w:p>
    <w:p w:rsidR="00624444" w:rsidRPr="000670AE" w:rsidRDefault="00624444" w:rsidP="00624444">
      <w:pPr>
        <w:rPr>
          <w:lang w:val="fr-CH"/>
        </w:rPr>
      </w:pPr>
    </w:p>
    <w:p w:rsidR="00624444" w:rsidRPr="00D70541" w:rsidRDefault="00624444" w:rsidP="004A1522">
      <w:pPr>
        <w:pStyle w:val="TableNoBR"/>
        <w:keepLines/>
        <w:rPr>
          <w:lang w:val="fr-CH"/>
        </w:rPr>
      </w:pPr>
      <w:r w:rsidRPr="00D70541">
        <w:rPr>
          <w:lang w:val="fr-CH"/>
        </w:rPr>
        <w:lastRenderedPageBreak/>
        <w:t>Tableau 1</w:t>
      </w:r>
      <w:r w:rsidR="00640A0B">
        <w:rPr>
          <w:caps w:val="0"/>
          <w:lang w:val="fr-CH"/>
        </w:rPr>
        <w:t>a</w:t>
      </w:r>
      <w:r w:rsidRPr="00D70541">
        <w:rPr>
          <w:lang w:val="fr-CH"/>
        </w:rPr>
        <w:t>)</w:t>
      </w:r>
    </w:p>
    <w:p w:rsidR="00624444" w:rsidRPr="008A3AE9" w:rsidRDefault="00624444" w:rsidP="004A1522">
      <w:pPr>
        <w:pStyle w:val="Tabletitle"/>
        <w:keepLines/>
        <w:rPr>
          <w:lang w:val="fr-CH"/>
        </w:rPr>
      </w:pPr>
      <w:r>
        <w:rPr>
          <w:lang w:val="fr-CH"/>
        </w:rPr>
        <w:t xml:space="preserve">Caractéristiques techniques et opérationnelles des stations terriennes du service </w:t>
      </w:r>
      <w:r>
        <w:rPr>
          <w:lang w:val="fr-CH"/>
        </w:rPr>
        <w:br/>
        <w:t>de recherche spatiale pour des missions représentatives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800"/>
        <w:gridCol w:w="1440"/>
        <w:gridCol w:w="1359"/>
      </w:tblGrid>
      <w:tr w:rsidR="00624444" w:rsidRPr="00CE09D2" w:rsidTr="004A1522">
        <w:trPr>
          <w:trHeight w:val="255"/>
          <w:jc w:val="center"/>
        </w:trPr>
        <w:tc>
          <w:tcPr>
            <w:tcW w:w="5040" w:type="dxa"/>
            <w:vAlign w:val="center"/>
          </w:tcPr>
          <w:p w:rsidR="00624444" w:rsidRPr="00CE09D2" w:rsidRDefault="00624444" w:rsidP="004A1522">
            <w:pPr>
              <w:pStyle w:val="Tablehead"/>
              <w:keepLines/>
            </w:pPr>
            <w:r>
              <w:t>Paramètre</w:t>
            </w:r>
          </w:p>
        </w:tc>
        <w:tc>
          <w:tcPr>
            <w:tcW w:w="4599" w:type="dxa"/>
            <w:gridSpan w:val="3"/>
            <w:vAlign w:val="center"/>
          </w:tcPr>
          <w:p w:rsidR="00624444" w:rsidRPr="00CE09D2" w:rsidRDefault="00624444" w:rsidP="004A1522">
            <w:pPr>
              <w:pStyle w:val="Tablehead"/>
              <w:keepLines/>
            </w:pPr>
            <w:r>
              <w:t>Valeur</w:t>
            </w:r>
          </w:p>
        </w:tc>
      </w:tr>
      <w:tr w:rsidR="00624444" w:rsidRPr="00CE09D2" w:rsidTr="004A1522">
        <w:trPr>
          <w:trHeight w:val="255"/>
          <w:jc w:val="center"/>
        </w:trPr>
        <w:tc>
          <w:tcPr>
            <w:tcW w:w="5040" w:type="dxa"/>
            <w:vAlign w:val="center"/>
          </w:tcPr>
          <w:p w:rsidR="00624444" w:rsidRPr="00B15E78" w:rsidRDefault="00624444" w:rsidP="004A1522">
            <w:pPr>
              <w:pStyle w:val="Tabletext"/>
              <w:keepNext/>
              <w:keepLines/>
              <w:jc w:val="left"/>
            </w:pPr>
            <w:r w:rsidRPr="00B15E78">
              <w:t>Fréquence de fonctionnement (GHz)</w:t>
            </w:r>
          </w:p>
        </w:tc>
        <w:tc>
          <w:tcPr>
            <w:tcW w:w="4599" w:type="dxa"/>
            <w:gridSpan w:val="3"/>
            <w:vAlign w:val="center"/>
          </w:tcPr>
          <w:p w:rsidR="00624444" w:rsidRPr="00B15E78" w:rsidRDefault="00624444" w:rsidP="004A1522">
            <w:pPr>
              <w:pStyle w:val="Tabletext"/>
              <w:keepNext/>
              <w:keepLines/>
              <w:jc w:val="center"/>
            </w:pPr>
            <w:r w:rsidRPr="00B15E78">
              <w:t>23,1</w:t>
            </w:r>
          </w:p>
        </w:tc>
      </w:tr>
      <w:tr w:rsidR="00624444" w:rsidRPr="00CE09D2" w:rsidTr="004A1522">
        <w:trPr>
          <w:trHeight w:val="255"/>
          <w:jc w:val="center"/>
        </w:trPr>
        <w:tc>
          <w:tcPr>
            <w:tcW w:w="5040" w:type="dxa"/>
            <w:vAlign w:val="center"/>
          </w:tcPr>
          <w:p w:rsidR="00624444" w:rsidRPr="00B15E78" w:rsidRDefault="00624444" w:rsidP="004A1522">
            <w:pPr>
              <w:pStyle w:val="Tabletext"/>
              <w:keepNext/>
              <w:keepLines/>
              <w:jc w:val="left"/>
            </w:pPr>
            <w:r w:rsidRPr="00B15E78">
              <w:t>Mission prise en charge</w:t>
            </w:r>
          </w:p>
        </w:tc>
        <w:tc>
          <w:tcPr>
            <w:tcW w:w="1800" w:type="dxa"/>
            <w:vAlign w:val="center"/>
          </w:tcPr>
          <w:p w:rsidR="00624444" w:rsidRPr="00B15E78" w:rsidRDefault="00624444" w:rsidP="004A1522">
            <w:pPr>
              <w:pStyle w:val="Tabletext"/>
              <w:keepNext/>
              <w:keepLines/>
              <w:jc w:val="center"/>
            </w:pPr>
            <w:r w:rsidRPr="00B15E78">
              <w:t>Orbite terrestre basse</w:t>
            </w:r>
          </w:p>
        </w:tc>
        <w:tc>
          <w:tcPr>
            <w:tcW w:w="1440" w:type="dxa"/>
            <w:vAlign w:val="center"/>
          </w:tcPr>
          <w:p w:rsidR="00624444" w:rsidRPr="00B15E78" w:rsidDel="00896CD5" w:rsidRDefault="00624444" w:rsidP="004A1522">
            <w:pPr>
              <w:pStyle w:val="Tabletext"/>
              <w:keepNext/>
              <w:keepLines/>
              <w:jc w:val="center"/>
            </w:pPr>
            <w:r w:rsidRPr="00B15E78">
              <w:t>Exploration de la Lune</w:t>
            </w:r>
          </w:p>
        </w:tc>
        <w:tc>
          <w:tcPr>
            <w:tcW w:w="1359" w:type="dxa"/>
            <w:vAlign w:val="center"/>
          </w:tcPr>
          <w:p w:rsidR="00624444" w:rsidRPr="00B15E78" w:rsidRDefault="00624444" w:rsidP="004A1522">
            <w:pPr>
              <w:pStyle w:val="Tabletext"/>
              <w:keepNext/>
              <w:keepLines/>
              <w:jc w:val="center"/>
            </w:pPr>
            <w:r w:rsidRPr="00B15E78">
              <w:t>L1/L2</w:t>
            </w:r>
          </w:p>
        </w:tc>
      </w:tr>
      <w:tr w:rsidR="00624444" w:rsidRPr="00CE09D2" w:rsidTr="004A1522">
        <w:trPr>
          <w:trHeight w:val="255"/>
          <w:jc w:val="center"/>
        </w:trPr>
        <w:tc>
          <w:tcPr>
            <w:tcW w:w="5040" w:type="dxa"/>
            <w:vAlign w:val="center"/>
          </w:tcPr>
          <w:p w:rsidR="00624444" w:rsidRPr="00B15E78" w:rsidRDefault="00624444" w:rsidP="004A1522">
            <w:pPr>
              <w:pStyle w:val="Tabletext"/>
              <w:keepNext/>
              <w:keepLines/>
              <w:jc w:val="left"/>
            </w:pPr>
            <w:r w:rsidRPr="00B15E78">
              <w:t>Latitude de la station terrienne du service de recherche spatiale (degrés)</w:t>
            </w:r>
          </w:p>
        </w:tc>
        <w:tc>
          <w:tcPr>
            <w:tcW w:w="1800" w:type="dxa"/>
            <w:vAlign w:val="center"/>
          </w:tcPr>
          <w:p w:rsidR="00624444" w:rsidRPr="00B15E78" w:rsidRDefault="00624444" w:rsidP="004A1522">
            <w:pPr>
              <w:pStyle w:val="Tabletext"/>
              <w:keepNext/>
              <w:keepLines/>
              <w:jc w:val="center"/>
            </w:pPr>
            <w:r w:rsidRPr="00B15E78">
              <w:t>32,5 N</w:t>
            </w:r>
          </w:p>
        </w:tc>
        <w:tc>
          <w:tcPr>
            <w:tcW w:w="1440" w:type="dxa"/>
            <w:vAlign w:val="center"/>
          </w:tcPr>
          <w:p w:rsidR="00624444" w:rsidRPr="00B15E78" w:rsidRDefault="00624444" w:rsidP="00CB09C0">
            <w:pPr>
              <w:pStyle w:val="Tabletext"/>
              <w:keepNext/>
              <w:keepLines/>
              <w:jc w:val="left"/>
            </w:pPr>
            <w:r w:rsidRPr="00B15E78">
              <w:t>–</w:t>
            </w:r>
            <w:r w:rsidRPr="00B15E78">
              <w:tab/>
              <w:t>35,34 N</w:t>
            </w:r>
            <w:r w:rsidRPr="00B15E78">
              <w:br/>
              <w:t>–</w:t>
            </w:r>
            <w:r w:rsidRPr="00B15E78">
              <w:tab/>
              <w:t>35,41 S</w:t>
            </w:r>
            <w:r w:rsidRPr="00B15E78">
              <w:br/>
              <w:t>–</w:t>
            </w:r>
            <w:r w:rsidRPr="00B15E78">
              <w:tab/>
              <w:t>40,43 N</w:t>
            </w:r>
          </w:p>
        </w:tc>
        <w:tc>
          <w:tcPr>
            <w:tcW w:w="1359" w:type="dxa"/>
            <w:vAlign w:val="center"/>
          </w:tcPr>
          <w:p w:rsidR="00624444" w:rsidRPr="00B15E78" w:rsidRDefault="00624444" w:rsidP="004A1522">
            <w:pPr>
              <w:pStyle w:val="Tabletext"/>
              <w:keepNext/>
              <w:keepLines/>
              <w:jc w:val="center"/>
            </w:pPr>
            <w:r w:rsidRPr="00B15E78">
              <w:t>35,4 N</w:t>
            </w:r>
          </w:p>
        </w:tc>
      </w:tr>
      <w:tr w:rsidR="00624444" w:rsidRPr="00CE09D2" w:rsidTr="004A1522">
        <w:trPr>
          <w:trHeight w:val="255"/>
          <w:jc w:val="center"/>
        </w:trPr>
        <w:tc>
          <w:tcPr>
            <w:tcW w:w="5040" w:type="dxa"/>
            <w:vAlign w:val="center"/>
          </w:tcPr>
          <w:p w:rsidR="00624444" w:rsidRPr="00B15E78" w:rsidRDefault="00624444" w:rsidP="00640A0B">
            <w:pPr>
              <w:pStyle w:val="Tabletext"/>
              <w:jc w:val="left"/>
            </w:pPr>
            <w:r w:rsidRPr="00B15E78">
              <w:t>Longitude de la station terrienne du service de recherche spatiale (degrés)</w:t>
            </w:r>
          </w:p>
        </w:tc>
        <w:tc>
          <w:tcPr>
            <w:tcW w:w="1800" w:type="dxa"/>
            <w:vAlign w:val="center"/>
          </w:tcPr>
          <w:p w:rsidR="00624444" w:rsidRPr="00B15E78" w:rsidRDefault="00624444" w:rsidP="00640A0B">
            <w:pPr>
              <w:pStyle w:val="Tabletext"/>
              <w:jc w:val="center"/>
            </w:pPr>
            <w:r w:rsidRPr="00B15E78">
              <w:t>106,6 W</w:t>
            </w:r>
          </w:p>
        </w:tc>
        <w:tc>
          <w:tcPr>
            <w:tcW w:w="1440" w:type="dxa"/>
            <w:vAlign w:val="center"/>
          </w:tcPr>
          <w:p w:rsidR="00624444" w:rsidRPr="00B15E78" w:rsidRDefault="00624444" w:rsidP="00CB09C0">
            <w:pPr>
              <w:pStyle w:val="Tabletext"/>
              <w:jc w:val="left"/>
            </w:pPr>
            <w:r w:rsidRPr="00B15E78">
              <w:t>–</w:t>
            </w:r>
            <w:r w:rsidRPr="00B15E78">
              <w:tab/>
              <w:t>116,87 W</w:t>
            </w:r>
            <w:r w:rsidRPr="00B15E78">
              <w:br/>
              <w:t>–</w:t>
            </w:r>
            <w:r w:rsidRPr="00B15E78">
              <w:tab/>
              <w:t>148,98 E</w:t>
            </w:r>
            <w:r w:rsidRPr="00B15E78">
              <w:br/>
              <w:t>–</w:t>
            </w:r>
            <w:r w:rsidRPr="00B15E78">
              <w:tab/>
              <w:t>4,25 W</w:t>
            </w:r>
          </w:p>
        </w:tc>
        <w:tc>
          <w:tcPr>
            <w:tcW w:w="1359" w:type="dxa"/>
            <w:vAlign w:val="center"/>
          </w:tcPr>
          <w:p w:rsidR="00624444" w:rsidRPr="00B15E78" w:rsidRDefault="00624444" w:rsidP="00640A0B">
            <w:pPr>
              <w:pStyle w:val="Tabletext"/>
              <w:jc w:val="center"/>
            </w:pPr>
            <w:r w:rsidRPr="00B15E78">
              <w:t>116,9 W</w:t>
            </w:r>
          </w:p>
        </w:tc>
      </w:tr>
      <w:tr w:rsidR="00624444" w:rsidRPr="00CE09D2" w:rsidTr="004A1522">
        <w:trPr>
          <w:trHeight w:val="255"/>
          <w:jc w:val="center"/>
        </w:trPr>
        <w:tc>
          <w:tcPr>
            <w:tcW w:w="5040" w:type="dxa"/>
            <w:vAlign w:val="bottom"/>
          </w:tcPr>
          <w:p w:rsidR="00624444" w:rsidRPr="00B15E78" w:rsidRDefault="00624444" w:rsidP="00640A0B">
            <w:pPr>
              <w:pStyle w:val="Tabletext"/>
              <w:jc w:val="left"/>
            </w:pPr>
            <w:r w:rsidRPr="00B15E78">
              <w:t>Diamètre de l'antenne d'émission (m)</w:t>
            </w:r>
          </w:p>
        </w:tc>
        <w:tc>
          <w:tcPr>
            <w:tcW w:w="1800" w:type="dxa"/>
          </w:tcPr>
          <w:p w:rsidR="00624444" w:rsidRPr="00B15E78" w:rsidRDefault="00624444" w:rsidP="00640A0B">
            <w:pPr>
              <w:pStyle w:val="Tabletext"/>
              <w:jc w:val="center"/>
            </w:pPr>
            <w:r w:rsidRPr="00B15E78">
              <w:t>10</w:t>
            </w:r>
          </w:p>
        </w:tc>
        <w:tc>
          <w:tcPr>
            <w:tcW w:w="1440" w:type="dxa"/>
          </w:tcPr>
          <w:p w:rsidR="00624444" w:rsidRPr="00B15E78" w:rsidRDefault="00624444" w:rsidP="00640A0B">
            <w:pPr>
              <w:pStyle w:val="Tabletext"/>
              <w:jc w:val="center"/>
            </w:pPr>
            <w:r w:rsidRPr="00B15E78">
              <w:t>18</w:t>
            </w:r>
          </w:p>
        </w:tc>
        <w:tc>
          <w:tcPr>
            <w:tcW w:w="1359" w:type="dxa"/>
          </w:tcPr>
          <w:p w:rsidR="00624444" w:rsidRPr="00B15E78" w:rsidRDefault="00624444" w:rsidP="00640A0B">
            <w:pPr>
              <w:pStyle w:val="Tabletext"/>
              <w:jc w:val="center"/>
            </w:pPr>
            <w:r w:rsidRPr="00B15E78">
              <w:t>34</w:t>
            </w:r>
          </w:p>
        </w:tc>
      </w:tr>
      <w:tr w:rsidR="00624444" w:rsidRPr="00CE09D2" w:rsidTr="004A1522">
        <w:trPr>
          <w:trHeight w:val="255"/>
          <w:jc w:val="center"/>
        </w:trPr>
        <w:tc>
          <w:tcPr>
            <w:tcW w:w="5040" w:type="dxa"/>
            <w:vAlign w:val="bottom"/>
          </w:tcPr>
          <w:p w:rsidR="00624444" w:rsidRPr="00B15E78" w:rsidRDefault="00624444" w:rsidP="00640A0B">
            <w:pPr>
              <w:pStyle w:val="Tabletext"/>
              <w:jc w:val="left"/>
            </w:pPr>
            <w:r w:rsidRPr="00B15E78">
              <w:t>Gain de l'antenne (dBi)</w:t>
            </w:r>
          </w:p>
        </w:tc>
        <w:tc>
          <w:tcPr>
            <w:tcW w:w="1800" w:type="dxa"/>
          </w:tcPr>
          <w:p w:rsidR="00624444" w:rsidRPr="00B15E78" w:rsidRDefault="00624444" w:rsidP="00640A0B">
            <w:pPr>
              <w:pStyle w:val="Tabletext"/>
              <w:jc w:val="center"/>
            </w:pPr>
            <w:r w:rsidRPr="00B15E78">
              <w:t>65,3</w:t>
            </w:r>
          </w:p>
        </w:tc>
        <w:tc>
          <w:tcPr>
            <w:tcW w:w="1440" w:type="dxa"/>
          </w:tcPr>
          <w:p w:rsidR="00624444" w:rsidRPr="00B15E78" w:rsidRDefault="00624444" w:rsidP="00640A0B">
            <w:pPr>
              <w:pStyle w:val="Tabletext"/>
              <w:jc w:val="center"/>
            </w:pPr>
            <w:r w:rsidRPr="00B15E78">
              <w:t>70,4</w:t>
            </w:r>
          </w:p>
        </w:tc>
        <w:tc>
          <w:tcPr>
            <w:tcW w:w="1359" w:type="dxa"/>
          </w:tcPr>
          <w:p w:rsidR="00624444" w:rsidRPr="00B15E78" w:rsidRDefault="00624444" w:rsidP="00640A0B">
            <w:pPr>
              <w:pStyle w:val="Tabletext"/>
              <w:jc w:val="center"/>
            </w:pPr>
            <w:r w:rsidRPr="00B15E78">
              <w:t>75,9</w:t>
            </w:r>
          </w:p>
        </w:tc>
      </w:tr>
      <w:tr w:rsidR="00624444" w:rsidRPr="00CE09D2" w:rsidTr="004A1522">
        <w:trPr>
          <w:trHeight w:val="255"/>
          <w:jc w:val="center"/>
        </w:trPr>
        <w:tc>
          <w:tcPr>
            <w:tcW w:w="5040" w:type="dxa"/>
          </w:tcPr>
          <w:p w:rsidR="00624444" w:rsidRPr="00B15E78" w:rsidRDefault="00624444" w:rsidP="00640A0B">
            <w:pPr>
              <w:pStyle w:val="Tabletext"/>
              <w:jc w:val="left"/>
            </w:pPr>
            <w:r w:rsidRPr="00B15E78">
              <w:t>Enveloppe de gain de l'antenne hors axe</w:t>
            </w:r>
          </w:p>
        </w:tc>
        <w:tc>
          <w:tcPr>
            <w:tcW w:w="4599" w:type="dxa"/>
            <w:gridSpan w:val="3"/>
          </w:tcPr>
          <w:p w:rsidR="00624444" w:rsidRPr="00B15E78" w:rsidRDefault="00624444" w:rsidP="00640A0B">
            <w:pPr>
              <w:pStyle w:val="Tabletext"/>
              <w:jc w:val="center"/>
            </w:pPr>
            <w:r w:rsidRPr="00B15E78">
              <w:t>Appendice 7 du RR, Annexe 4</w:t>
            </w:r>
          </w:p>
        </w:tc>
      </w:tr>
      <w:tr w:rsidR="00624444" w:rsidRPr="00CE09D2" w:rsidTr="004A1522">
        <w:trPr>
          <w:trHeight w:val="255"/>
          <w:jc w:val="center"/>
        </w:trPr>
        <w:tc>
          <w:tcPr>
            <w:tcW w:w="5040" w:type="dxa"/>
            <w:vAlign w:val="center"/>
          </w:tcPr>
          <w:p w:rsidR="00624444" w:rsidRPr="00B15E78" w:rsidRDefault="00624444" w:rsidP="00640A0B">
            <w:pPr>
              <w:pStyle w:val="Tabletext"/>
              <w:jc w:val="left"/>
            </w:pPr>
            <w:r w:rsidRPr="00B15E78">
              <w:t>Angle d'élévation minimal pour la transmission (degrés)</w:t>
            </w:r>
          </w:p>
        </w:tc>
        <w:tc>
          <w:tcPr>
            <w:tcW w:w="4599" w:type="dxa"/>
            <w:gridSpan w:val="3"/>
            <w:vAlign w:val="center"/>
          </w:tcPr>
          <w:p w:rsidR="00624444" w:rsidRPr="00B15E78" w:rsidRDefault="00624444" w:rsidP="00640A0B">
            <w:pPr>
              <w:pStyle w:val="Tabletext"/>
              <w:jc w:val="center"/>
            </w:pPr>
            <w:r w:rsidRPr="00B15E78">
              <w:t>5</w:t>
            </w:r>
          </w:p>
        </w:tc>
      </w:tr>
      <w:tr w:rsidR="00624444" w:rsidRPr="00CE09D2" w:rsidTr="004A1522">
        <w:trPr>
          <w:trHeight w:val="255"/>
          <w:jc w:val="center"/>
        </w:trPr>
        <w:tc>
          <w:tcPr>
            <w:tcW w:w="5040" w:type="dxa"/>
            <w:vAlign w:val="bottom"/>
          </w:tcPr>
          <w:p w:rsidR="00624444" w:rsidRPr="00B15E78" w:rsidRDefault="00624444" w:rsidP="00640A0B">
            <w:pPr>
              <w:pStyle w:val="Tabletext"/>
              <w:jc w:val="left"/>
            </w:pPr>
            <w:r w:rsidRPr="00B15E78">
              <w:t>Largeur de bande (MHz)</w:t>
            </w:r>
          </w:p>
        </w:tc>
        <w:tc>
          <w:tcPr>
            <w:tcW w:w="1800" w:type="dxa"/>
          </w:tcPr>
          <w:p w:rsidR="00624444" w:rsidRPr="00B15E78" w:rsidRDefault="00624444" w:rsidP="00640A0B">
            <w:pPr>
              <w:pStyle w:val="Tabletext"/>
              <w:jc w:val="center"/>
            </w:pPr>
            <w:r w:rsidRPr="00B15E78">
              <w:t>24</w:t>
            </w:r>
          </w:p>
        </w:tc>
        <w:tc>
          <w:tcPr>
            <w:tcW w:w="1440" w:type="dxa"/>
            <w:vAlign w:val="bottom"/>
          </w:tcPr>
          <w:p w:rsidR="00624444" w:rsidRPr="00B15E78" w:rsidRDefault="00624444" w:rsidP="00640A0B">
            <w:pPr>
              <w:pStyle w:val="Tabletext"/>
              <w:jc w:val="center"/>
            </w:pPr>
            <w:r w:rsidRPr="00B15E78">
              <w:t>24</w:t>
            </w:r>
          </w:p>
        </w:tc>
        <w:tc>
          <w:tcPr>
            <w:tcW w:w="1359" w:type="dxa"/>
            <w:vAlign w:val="bottom"/>
          </w:tcPr>
          <w:p w:rsidR="00624444" w:rsidRPr="00B15E78" w:rsidRDefault="00624444" w:rsidP="00640A0B">
            <w:pPr>
              <w:pStyle w:val="Tabletext"/>
              <w:jc w:val="center"/>
            </w:pPr>
            <w:r w:rsidRPr="00B15E78">
              <w:t>3</w:t>
            </w:r>
          </w:p>
        </w:tc>
      </w:tr>
      <w:tr w:rsidR="00624444" w:rsidRPr="00CE09D2" w:rsidTr="004A1522">
        <w:trPr>
          <w:trHeight w:val="255"/>
          <w:jc w:val="center"/>
        </w:trPr>
        <w:tc>
          <w:tcPr>
            <w:tcW w:w="5040" w:type="dxa"/>
            <w:vAlign w:val="bottom"/>
          </w:tcPr>
          <w:p w:rsidR="00624444" w:rsidRPr="00B15E78" w:rsidRDefault="00624444" w:rsidP="00640A0B">
            <w:pPr>
              <w:pStyle w:val="Tabletext"/>
              <w:jc w:val="left"/>
            </w:pPr>
            <w:r w:rsidRPr="00B15E78">
              <w:t>Puissance à la borne de l'antenne (dBW)</w:t>
            </w:r>
          </w:p>
        </w:tc>
        <w:tc>
          <w:tcPr>
            <w:tcW w:w="1800" w:type="dxa"/>
          </w:tcPr>
          <w:p w:rsidR="00624444" w:rsidRPr="00B15E78" w:rsidRDefault="00624444" w:rsidP="00640A0B">
            <w:pPr>
              <w:pStyle w:val="Tabletext"/>
              <w:jc w:val="center"/>
            </w:pPr>
            <w:r w:rsidRPr="00B15E78">
              <w:t>0,0</w:t>
            </w:r>
          </w:p>
        </w:tc>
        <w:tc>
          <w:tcPr>
            <w:tcW w:w="1440" w:type="dxa"/>
            <w:vAlign w:val="bottom"/>
          </w:tcPr>
          <w:p w:rsidR="00624444" w:rsidRPr="00B15E78" w:rsidRDefault="00624444" w:rsidP="00640A0B">
            <w:pPr>
              <w:pStyle w:val="Tabletext"/>
              <w:jc w:val="center"/>
            </w:pPr>
            <w:r w:rsidRPr="00B15E78">
              <w:t>11,1</w:t>
            </w:r>
          </w:p>
        </w:tc>
        <w:tc>
          <w:tcPr>
            <w:tcW w:w="1359" w:type="dxa"/>
            <w:vAlign w:val="bottom"/>
          </w:tcPr>
          <w:p w:rsidR="00624444" w:rsidRPr="00B15E78" w:rsidRDefault="00624444" w:rsidP="00640A0B">
            <w:pPr>
              <w:pStyle w:val="Tabletext"/>
              <w:jc w:val="center"/>
            </w:pPr>
            <w:r w:rsidRPr="00B15E78">
              <w:t>0,0</w:t>
            </w:r>
          </w:p>
        </w:tc>
      </w:tr>
      <w:tr w:rsidR="00624444" w:rsidRPr="00CE09D2" w:rsidTr="004A1522">
        <w:trPr>
          <w:trHeight w:val="255"/>
          <w:jc w:val="center"/>
        </w:trPr>
        <w:tc>
          <w:tcPr>
            <w:tcW w:w="5040" w:type="dxa"/>
            <w:vAlign w:val="bottom"/>
          </w:tcPr>
          <w:p w:rsidR="00624444" w:rsidRPr="00B15E78" w:rsidRDefault="00624444" w:rsidP="00640A0B">
            <w:pPr>
              <w:pStyle w:val="Tabletext"/>
              <w:jc w:val="left"/>
            </w:pPr>
            <w:r w:rsidRPr="00B15E78">
              <w:t>Densité spectrale de puissance à la borne de l'antenne (dBW/Hz)</w:t>
            </w:r>
          </w:p>
        </w:tc>
        <w:tc>
          <w:tcPr>
            <w:tcW w:w="1800" w:type="dxa"/>
          </w:tcPr>
          <w:p w:rsidR="00624444" w:rsidRPr="00B15E78" w:rsidRDefault="00624444" w:rsidP="00640A0B">
            <w:pPr>
              <w:pStyle w:val="Tabletext"/>
              <w:jc w:val="center"/>
            </w:pPr>
            <w:r w:rsidRPr="00B15E78">
              <w:t>–70,8</w:t>
            </w:r>
          </w:p>
        </w:tc>
        <w:tc>
          <w:tcPr>
            <w:tcW w:w="1440" w:type="dxa"/>
          </w:tcPr>
          <w:p w:rsidR="00624444" w:rsidRPr="00B15E78" w:rsidRDefault="00624444" w:rsidP="00640A0B">
            <w:pPr>
              <w:pStyle w:val="Tabletext"/>
              <w:jc w:val="center"/>
            </w:pPr>
            <w:r w:rsidRPr="00B15E78">
              <w:t>–59,7</w:t>
            </w:r>
          </w:p>
        </w:tc>
        <w:tc>
          <w:tcPr>
            <w:tcW w:w="1359" w:type="dxa"/>
          </w:tcPr>
          <w:p w:rsidR="00624444" w:rsidRPr="00B15E78" w:rsidRDefault="00624444" w:rsidP="00640A0B">
            <w:pPr>
              <w:pStyle w:val="Tabletext"/>
              <w:jc w:val="center"/>
            </w:pPr>
            <w:r w:rsidRPr="00B15E78">
              <w:t>–61,4</w:t>
            </w:r>
          </w:p>
        </w:tc>
      </w:tr>
      <w:tr w:rsidR="00624444" w:rsidRPr="00CE09D2" w:rsidTr="004A1522">
        <w:trPr>
          <w:trHeight w:val="255"/>
          <w:jc w:val="center"/>
        </w:trPr>
        <w:tc>
          <w:tcPr>
            <w:tcW w:w="5040" w:type="dxa"/>
            <w:vAlign w:val="bottom"/>
          </w:tcPr>
          <w:p w:rsidR="00624444" w:rsidRPr="00B15E78" w:rsidRDefault="00624444" w:rsidP="00640A0B">
            <w:pPr>
              <w:pStyle w:val="Tabletext"/>
              <w:jc w:val="left"/>
            </w:pPr>
            <w:r w:rsidRPr="00B15E78">
              <w:t>p.i.r.e. (dBW)</w:t>
            </w:r>
          </w:p>
        </w:tc>
        <w:tc>
          <w:tcPr>
            <w:tcW w:w="1800" w:type="dxa"/>
          </w:tcPr>
          <w:p w:rsidR="00624444" w:rsidRPr="00B15E78" w:rsidRDefault="00624444" w:rsidP="00640A0B">
            <w:pPr>
              <w:pStyle w:val="Tabletext"/>
              <w:jc w:val="center"/>
            </w:pPr>
            <w:r w:rsidRPr="00B15E78">
              <w:t>65,3</w:t>
            </w:r>
          </w:p>
        </w:tc>
        <w:tc>
          <w:tcPr>
            <w:tcW w:w="1440" w:type="dxa"/>
            <w:vAlign w:val="bottom"/>
          </w:tcPr>
          <w:p w:rsidR="00624444" w:rsidRPr="00B15E78" w:rsidRDefault="00624444" w:rsidP="00640A0B">
            <w:pPr>
              <w:pStyle w:val="Tabletext"/>
              <w:jc w:val="center"/>
            </w:pPr>
            <w:r w:rsidRPr="00B15E78">
              <w:t>81,5</w:t>
            </w:r>
          </w:p>
        </w:tc>
        <w:tc>
          <w:tcPr>
            <w:tcW w:w="1359" w:type="dxa"/>
            <w:vAlign w:val="bottom"/>
          </w:tcPr>
          <w:p w:rsidR="00624444" w:rsidRPr="00B15E78" w:rsidRDefault="00624444" w:rsidP="00640A0B">
            <w:pPr>
              <w:pStyle w:val="Tabletext"/>
              <w:jc w:val="center"/>
            </w:pPr>
            <w:r w:rsidRPr="00B15E78">
              <w:t>75,9</w:t>
            </w:r>
          </w:p>
        </w:tc>
      </w:tr>
      <w:tr w:rsidR="00624444" w:rsidRPr="00CE09D2" w:rsidTr="004A1522">
        <w:trPr>
          <w:trHeight w:val="255"/>
          <w:jc w:val="center"/>
        </w:trPr>
        <w:tc>
          <w:tcPr>
            <w:tcW w:w="5040" w:type="dxa"/>
            <w:vAlign w:val="bottom"/>
          </w:tcPr>
          <w:p w:rsidR="00624444" w:rsidRPr="00B15E78" w:rsidRDefault="00624444" w:rsidP="00640A0B">
            <w:pPr>
              <w:pStyle w:val="Tabletext"/>
              <w:jc w:val="left"/>
            </w:pPr>
            <w:r w:rsidRPr="00B15E78">
              <w:t>Densité de p.i.r.e. (dBW/Hz)</w:t>
            </w:r>
          </w:p>
        </w:tc>
        <w:tc>
          <w:tcPr>
            <w:tcW w:w="1800" w:type="dxa"/>
          </w:tcPr>
          <w:p w:rsidR="00624444" w:rsidRPr="00B15E78" w:rsidRDefault="00624444" w:rsidP="00640A0B">
            <w:pPr>
              <w:pStyle w:val="Tabletext"/>
              <w:jc w:val="center"/>
            </w:pPr>
            <w:r w:rsidRPr="00B15E78">
              <w:t>–5,5</w:t>
            </w:r>
          </w:p>
        </w:tc>
        <w:tc>
          <w:tcPr>
            <w:tcW w:w="1440" w:type="dxa"/>
            <w:vAlign w:val="bottom"/>
          </w:tcPr>
          <w:p w:rsidR="00624444" w:rsidRPr="00B15E78" w:rsidRDefault="00624444" w:rsidP="00640A0B">
            <w:pPr>
              <w:pStyle w:val="Tabletext"/>
              <w:jc w:val="center"/>
            </w:pPr>
            <w:r w:rsidRPr="00B15E78">
              <w:t>10,7</w:t>
            </w:r>
          </w:p>
        </w:tc>
        <w:tc>
          <w:tcPr>
            <w:tcW w:w="1359" w:type="dxa"/>
            <w:vAlign w:val="bottom"/>
          </w:tcPr>
          <w:p w:rsidR="00624444" w:rsidRPr="00B15E78" w:rsidRDefault="00624444" w:rsidP="00640A0B">
            <w:pPr>
              <w:pStyle w:val="Tabletext"/>
              <w:jc w:val="center"/>
            </w:pPr>
            <w:r w:rsidRPr="00B15E78">
              <w:t>14,5</w:t>
            </w:r>
          </w:p>
        </w:tc>
      </w:tr>
    </w:tbl>
    <w:p w:rsidR="00624444" w:rsidRPr="00625D63" w:rsidRDefault="00624444" w:rsidP="00624444">
      <w:pPr>
        <w:pStyle w:val="Tablefin"/>
        <w:rPr>
          <w:lang w:val="fr-FR"/>
        </w:rPr>
      </w:pPr>
    </w:p>
    <w:p w:rsidR="00624444" w:rsidRPr="00CE09D2" w:rsidRDefault="00624444" w:rsidP="00624444">
      <w:pPr>
        <w:pStyle w:val="TableNoBR"/>
      </w:pPr>
      <w:r>
        <w:t xml:space="preserve">Tableau </w:t>
      </w:r>
      <w:r w:rsidRPr="00CE09D2">
        <w:t>1</w:t>
      </w:r>
      <w:r w:rsidR="00640A0B" w:rsidRPr="00CE09D2">
        <w:rPr>
          <w:caps w:val="0"/>
        </w:rPr>
        <w:t>b</w:t>
      </w:r>
      <w:r>
        <w:t>)</w:t>
      </w:r>
    </w:p>
    <w:p w:rsidR="00624444" w:rsidRPr="00CE09D2" w:rsidRDefault="00624444" w:rsidP="00624444">
      <w:pPr>
        <w:pStyle w:val="Tabletitle"/>
      </w:pPr>
      <w:r>
        <w:t>Caractéristiques des satell</w:t>
      </w:r>
      <w:r w:rsidR="00640A0B">
        <w:t>ites utilisés pour les 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800"/>
        <w:gridCol w:w="1440"/>
        <w:gridCol w:w="1359"/>
      </w:tblGrid>
      <w:tr w:rsidR="00624444" w:rsidRPr="00CE09D2" w:rsidTr="004A1522">
        <w:trPr>
          <w:jc w:val="center"/>
        </w:trPr>
        <w:tc>
          <w:tcPr>
            <w:tcW w:w="5040" w:type="dxa"/>
            <w:vAlign w:val="bottom"/>
          </w:tcPr>
          <w:p w:rsidR="00624444" w:rsidRPr="00CE09D2" w:rsidRDefault="00624444" w:rsidP="00B15E78">
            <w:pPr>
              <w:pStyle w:val="Tablehead"/>
            </w:pPr>
            <w:r>
              <w:t>Paramètre</w:t>
            </w:r>
          </w:p>
        </w:tc>
        <w:tc>
          <w:tcPr>
            <w:tcW w:w="4599" w:type="dxa"/>
            <w:gridSpan w:val="3"/>
            <w:vAlign w:val="bottom"/>
          </w:tcPr>
          <w:p w:rsidR="00624444" w:rsidRPr="00CE09D2" w:rsidRDefault="00624444" w:rsidP="00B15E78">
            <w:pPr>
              <w:pStyle w:val="Tablehead"/>
            </w:pPr>
            <w:r>
              <w:t>Valeur</w:t>
            </w:r>
          </w:p>
        </w:tc>
      </w:tr>
      <w:tr w:rsidR="00624444" w:rsidRPr="00CE09D2" w:rsidTr="004A1522">
        <w:trPr>
          <w:jc w:val="center"/>
        </w:trPr>
        <w:tc>
          <w:tcPr>
            <w:tcW w:w="5040" w:type="dxa"/>
            <w:vAlign w:val="center"/>
          </w:tcPr>
          <w:p w:rsidR="00624444" w:rsidRPr="00CE09D2" w:rsidRDefault="00624444" w:rsidP="00640A0B">
            <w:pPr>
              <w:pStyle w:val="Tabletext"/>
              <w:jc w:val="left"/>
            </w:pPr>
            <w:r>
              <w:t>Type de mission</w:t>
            </w:r>
          </w:p>
        </w:tc>
        <w:tc>
          <w:tcPr>
            <w:tcW w:w="1800" w:type="dxa"/>
          </w:tcPr>
          <w:p w:rsidR="00624444" w:rsidRDefault="00624444" w:rsidP="00640A0B">
            <w:pPr>
              <w:pStyle w:val="Tabletext"/>
              <w:jc w:val="center"/>
            </w:pPr>
            <w:r w:rsidRPr="005C7FA4">
              <w:t>Orbite terrestre basse</w:t>
            </w:r>
          </w:p>
        </w:tc>
        <w:tc>
          <w:tcPr>
            <w:tcW w:w="1440" w:type="dxa"/>
          </w:tcPr>
          <w:p w:rsidR="00624444" w:rsidRDefault="00624444" w:rsidP="00640A0B">
            <w:pPr>
              <w:pStyle w:val="Tabletext"/>
              <w:jc w:val="center"/>
            </w:pPr>
            <w:r>
              <w:t>Exploration de la Lune</w:t>
            </w:r>
          </w:p>
        </w:tc>
        <w:tc>
          <w:tcPr>
            <w:tcW w:w="1359" w:type="dxa"/>
            <w:vAlign w:val="center"/>
          </w:tcPr>
          <w:p w:rsidR="00624444" w:rsidRPr="00CE09D2" w:rsidRDefault="00624444" w:rsidP="00640A0B">
            <w:pPr>
              <w:pStyle w:val="Tabletext"/>
              <w:jc w:val="center"/>
            </w:pPr>
            <w:r w:rsidRPr="00CE09D2">
              <w:t>L1/L2</w:t>
            </w:r>
          </w:p>
        </w:tc>
      </w:tr>
      <w:tr w:rsidR="00624444" w:rsidRPr="00CE09D2" w:rsidTr="004A1522">
        <w:trPr>
          <w:jc w:val="center"/>
        </w:trPr>
        <w:tc>
          <w:tcPr>
            <w:tcW w:w="5040" w:type="dxa"/>
          </w:tcPr>
          <w:p w:rsidR="00624444" w:rsidRPr="00CE09D2" w:rsidRDefault="00624444" w:rsidP="00640A0B">
            <w:pPr>
              <w:pStyle w:val="Tabletext"/>
              <w:jc w:val="left"/>
            </w:pPr>
            <w:r>
              <w:t>Altitude de l'orbite (km)</w:t>
            </w:r>
          </w:p>
        </w:tc>
        <w:tc>
          <w:tcPr>
            <w:tcW w:w="1800" w:type="dxa"/>
          </w:tcPr>
          <w:p w:rsidR="00624444" w:rsidRPr="00CE09D2" w:rsidRDefault="00624444" w:rsidP="00640A0B">
            <w:pPr>
              <w:pStyle w:val="Tabletext"/>
              <w:jc w:val="center"/>
            </w:pPr>
            <w:r w:rsidRPr="00CE09D2">
              <w:t>700</w:t>
            </w:r>
          </w:p>
        </w:tc>
        <w:tc>
          <w:tcPr>
            <w:tcW w:w="1440" w:type="dxa"/>
          </w:tcPr>
          <w:p w:rsidR="00624444" w:rsidRPr="00CE09D2" w:rsidRDefault="00624444" w:rsidP="00640A0B">
            <w:pPr>
              <w:pStyle w:val="Tabletext"/>
              <w:jc w:val="center"/>
            </w:pPr>
            <w:r w:rsidRPr="00CE09D2">
              <w:t>384 400</w:t>
            </w:r>
          </w:p>
        </w:tc>
        <w:tc>
          <w:tcPr>
            <w:tcW w:w="1359" w:type="dxa"/>
          </w:tcPr>
          <w:p w:rsidR="00624444" w:rsidRPr="00CE09D2" w:rsidRDefault="00624444" w:rsidP="00640A0B">
            <w:pPr>
              <w:pStyle w:val="Tabletext"/>
              <w:jc w:val="center"/>
            </w:pPr>
            <w:r w:rsidRPr="00CE09D2">
              <w:t>1 500 000</w:t>
            </w:r>
          </w:p>
        </w:tc>
      </w:tr>
      <w:tr w:rsidR="00624444" w:rsidRPr="00CE09D2" w:rsidTr="004A1522">
        <w:trPr>
          <w:jc w:val="center"/>
        </w:trPr>
        <w:tc>
          <w:tcPr>
            <w:tcW w:w="5040" w:type="dxa"/>
          </w:tcPr>
          <w:p w:rsidR="00624444" w:rsidRPr="00CE09D2" w:rsidRDefault="00624444" w:rsidP="00640A0B">
            <w:pPr>
              <w:pStyle w:val="Tabletext"/>
              <w:jc w:val="left"/>
            </w:pPr>
            <w:r>
              <w:t>Type d'orbite</w:t>
            </w:r>
          </w:p>
        </w:tc>
        <w:tc>
          <w:tcPr>
            <w:tcW w:w="1800" w:type="dxa"/>
          </w:tcPr>
          <w:p w:rsidR="00624444" w:rsidRPr="00CE09D2" w:rsidRDefault="00624444" w:rsidP="00640A0B">
            <w:pPr>
              <w:pStyle w:val="Tabletext"/>
              <w:jc w:val="center"/>
            </w:pPr>
            <w:r>
              <w:t>Circulaire</w:t>
            </w:r>
          </w:p>
        </w:tc>
        <w:tc>
          <w:tcPr>
            <w:tcW w:w="1440" w:type="dxa"/>
          </w:tcPr>
          <w:p w:rsidR="00624444" w:rsidRPr="00CE09D2" w:rsidRDefault="00624444" w:rsidP="00640A0B">
            <w:pPr>
              <w:pStyle w:val="Tabletext"/>
              <w:jc w:val="center"/>
            </w:pPr>
            <w:r>
              <w:t>Circulaire</w:t>
            </w:r>
          </w:p>
        </w:tc>
        <w:tc>
          <w:tcPr>
            <w:tcW w:w="1359" w:type="dxa"/>
          </w:tcPr>
          <w:p w:rsidR="00624444" w:rsidRPr="00CE09D2" w:rsidRDefault="00624444" w:rsidP="00640A0B">
            <w:pPr>
              <w:pStyle w:val="Tabletext"/>
              <w:jc w:val="center"/>
            </w:pPr>
            <w:r w:rsidRPr="00CE09D2">
              <w:t>Halo</w:t>
            </w:r>
          </w:p>
        </w:tc>
      </w:tr>
      <w:tr w:rsidR="00624444" w:rsidRPr="00CE09D2" w:rsidTr="004A1522">
        <w:trPr>
          <w:jc w:val="center"/>
        </w:trPr>
        <w:tc>
          <w:tcPr>
            <w:tcW w:w="5040" w:type="dxa"/>
          </w:tcPr>
          <w:p w:rsidR="00624444" w:rsidRPr="00CE09D2" w:rsidRDefault="00624444" w:rsidP="00640A0B">
            <w:pPr>
              <w:pStyle w:val="Tabletext"/>
              <w:jc w:val="left"/>
              <w:rPr>
                <w:color w:val="000000"/>
              </w:rPr>
            </w:pPr>
            <w:r>
              <w:rPr>
                <w:color w:val="000000"/>
              </w:rPr>
              <w:t>Inclinaison de l'orbite (degrés)</w:t>
            </w:r>
          </w:p>
        </w:tc>
        <w:tc>
          <w:tcPr>
            <w:tcW w:w="1800" w:type="dxa"/>
          </w:tcPr>
          <w:p w:rsidR="00624444" w:rsidRPr="00CE09D2" w:rsidRDefault="00624444" w:rsidP="00640A0B">
            <w:pPr>
              <w:pStyle w:val="Tabletext"/>
              <w:jc w:val="center"/>
            </w:pPr>
            <w:r w:rsidRPr="00CE09D2">
              <w:t>98</w:t>
            </w:r>
            <w:r>
              <w:t>,</w:t>
            </w:r>
            <w:r w:rsidRPr="00CE09D2">
              <w:t>2</w:t>
            </w:r>
          </w:p>
        </w:tc>
        <w:tc>
          <w:tcPr>
            <w:tcW w:w="1440" w:type="dxa"/>
          </w:tcPr>
          <w:p w:rsidR="00624444" w:rsidRPr="00CE09D2" w:rsidRDefault="00624444" w:rsidP="00640A0B">
            <w:pPr>
              <w:pStyle w:val="Tabletext"/>
              <w:jc w:val="center"/>
            </w:pPr>
            <w:r w:rsidRPr="00CE09D2">
              <w:t>23</w:t>
            </w:r>
            <w:r>
              <w:t>,</w:t>
            </w:r>
            <w:r w:rsidRPr="00CE09D2">
              <w:t>45</w:t>
            </w:r>
          </w:p>
        </w:tc>
        <w:tc>
          <w:tcPr>
            <w:tcW w:w="1359" w:type="dxa"/>
          </w:tcPr>
          <w:p w:rsidR="00624444" w:rsidRPr="00CE09D2" w:rsidRDefault="00624444" w:rsidP="00640A0B">
            <w:pPr>
              <w:pStyle w:val="Tabletext"/>
              <w:jc w:val="center"/>
            </w:pPr>
            <w:r w:rsidRPr="00CE09D2">
              <w:sym w:font="Symbol" w:char="F0BB"/>
            </w:r>
            <w:r>
              <w:t xml:space="preserve"> </w:t>
            </w:r>
            <w:r w:rsidRPr="00CE09D2">
              <w:t>0° wrt ecliptic</w:t>
            </w:r>
          </w:p>
        </w:tc>
      </w:tr>
      <w:tr w:rsidR="00624444" w:rsidRPr="00CE09D2" w:rsidTr="004A1522">
        <w:trPr>
          <w:jc w:val="center"/>
        </w:trPr>
        <w:tc>
          <w:tcPr>
            <w:tcW w:w="5040" w:type="dxa"/>
          </w:tcPr>
          <w:p w:rsidR="00624444" w:rsidRPr="00CE09D2" w:rsidRDefault="00624444" w:rsidP="00640A0B">
            <w:pPr>
              <w:pStyle w:val="Tabletext"/>
              <w:jc w:val="left"/>
              <w:rPr>
                <w:color w:val="000000"/>
              </w:rPr>
            </w:pPr>
            <w:r>
              <w:rPr>
                <w:color w:val="000000"/>
              </w:rPr>
              <w:t>Gain de l'antenne (dBi)</w:t>
            </w:r>
          </w:p>
        </w:tc>
        <w:tc>
          <w:tcPr>
            <w:tcW w:w="1800" w:type="dxa"/>
          </w:tcPr>
          <w:p w:rsidR="00624444" w:rsidRPr="00CE09D2" w:rsidRDefault="00624444" w:rsidP="00640A0B">
            <w:pPr>
              <w:pStyle w:val="Tabletext"/>
              <w:jc w:val="center"/>
            </w:pPr>
            <w:r w:rsidRPr="00CE09D2">
              <w:t>40</w:t>
            </w:r>
            <w:r>
              <w:t>,</w:t>
            </w:r>
            <w:r w:rsidRPr="00CE09D2">
              <w:t>3</w:t>
            </w:r>
          </w:p>
        </w:tc>
        <w:tc>
          <w:tcPr>
            <w:tcW w:w="1440" w:type="dxa"/>
          </w:tcPr>
          <w:p w:rsidR="00624444" w:rsidRPr="00CE09D2" w:rsidRDefault="00624444" w:rsidP="00640A0B">
            <w:pPr>
              <w:pStyle w:val="Tabletext"/>
              <w:jc w:val="center"/>
            </w:pPr>
            <w:r w:rsidRPr="00CE09D2">
              <w:t>44</w:t>
            </w:r>
            <w:r>
              <w:t>,</w:t>
            </w:r>
            <w:r w:rsidRPr="00CE09D2">
              <w:t>7</w:t>
            </w:r>
          </w:p>
        </w:tc>
        <w:tc>
          <w:tcPr>
            <w:tcW w:w="1359" w:type="dxa"/>
          </w:tcPr>
          <w:p w:rsidR="00624444" w:rsidRPr="00CE09D2" w:rsidRDefault="00624444" w:rsidP="00640A0B">
            <w:pPr>
              <w:pStyle w:val="Tabletext"/>
              <w:jc w:val="center"/>
            </w:pPr>
            <w:r w:rsidRPr="00CE09D2">
              <w:t>44</w:t>
            </w:r>
            <w:r>
              <w:t>,</w:t>
            </w:r>
            <w:r w:rsidRPr="00CE09D2">
              <w:t>7</w:t>
            </w:r>
          </w:p>
        </w:tc>
      </w:tr>
      <w:tr w:rsidR="00624444" w:rsidRPr="00CE09D2" w:rsidTr="004A1522">
        <w:trPr>
          <w:jc w:val="center"/>
        </w:trPr>
        <w:tc>
          <w:tcPr>
            <w:tcW w:w="5040" w:type="dxa"/>
          </w:tcPr>
          <w:p w:rsidR="00624444" w:rsidRPr="00CE09D2" w:rsidRDefault="00624444" w:rsidP="00640A0B">
            <w:pPr>
              <w:pStyle w:val="Tabletext"/>
              <w:jc w:val="left"/>
            </w:pPr>
            <w:r>
              <w:t>Température de bruit (K)</w:t>
            </w:r>
          </w:p>
        </w:tc>
        <w:tc>
          <w:tcPr>
            <w:tcW w:w="1800" w:type="dxa"/>
          </w:tcPr>
          <w:p w:rsidR="00624444" w:rsidRPr="00CE09D2" w:rsidRDefault="00624444" w:rsidP="00640A0B">
            <w:pPr>
              <w:pStyle w:val="Tabletext"/>
              <w:jc w:val="center"/>
            </w:pPr>
            <w:r w:rsidRPr="00CE09D2">
              <w:t>410</w:t>
            </w:r>
          </w:p>
        </w:tc>
        <w:tc>
          <w:tcPr>
            <w:tcW w:w="1440" w:type="dxa"/>
          </w:tcPr>
          <w:p w:rsidR="00624444" w:rsidRPr="00CE09D2" w:rsidRDefault="00624444" w:rsidP="00640A0B">
            <w:pPr>
              <w:pStyle w:val="Tabletext"/>
              <w:jc w:val="center"/>
            </w:pPr>
            <w:r w:rsidRPr="00CE09D2">
              <w:t>410</w:t>
            </w:r>
          </w:p>
        </w:tc>
        <w:tc>
          <w:tcPr>
            <w:tcW w:w="1359" w:type="dxa"/>
          </w:tcPr>
          <w:p w:rsidR="00624444" w:rsidRPr="00CE09D2" w:rsidRDefault="00624444" w:rsidP="00640A0B">
            <w:pPr>
              <w:pStyle w:val="Tabletext"/>
              <w:jc w:val="center"/>
            </w:pPr>
            <w:r w:rsidRPr="00CE09D2">
              <w:t>410</w:t>
            </w:r>
          </w:p>
        </w:tc>
      </w:tr>
    </w:tbl>
    <w:p w:rsidR="00624444" w:rsidRDefault="00624444" w:rsidP="00624444">
      <w:pPr>
        <w:pStyle w:val="Tablefin"/>
      </w:pPr>
    </w:p>
    <w:p w:rsidR="00624444" w:rsidRPr="008A3AE9" w:rsidRDefault="00624444" w:rsidP="00624444">
      <w:pPr>
        <w:rPr>
          <w:lang w:val="en-GB"/>
        </w:rPr>
      </w:pPr>
    </w:p>
    <w:p w:rsidR="00624444" w:rsidRDefault="00624444" w:rsidP="00640A0B">
      <w:pPr>
        <w:jc w:val="center"/>
        <w:rPr>
          <w:lang w:val="en-US"/>
        </w:rPr>
      </w:pPr>
      <w:r>
        <w:t>______________</w:t>
      </w:r>
    </w:p>
    <w:p w:rsidR="00A6617B" w:rsidRPr="00A6617B" w:rsidRDefault="00A6617B" w:rsidP="00A6617B">
      <w:pPr>
        <w:rPr>
          <w:lang w:val="en-US"/>
        </w:rPr>
      </w:pPr>
    </w:p>
    <w:sectPr w:rsidR="00A6617B" w:rsidRPr="00A6617B" w:rsidSect="00B15E78">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E78" w:rsidRDefault="00B15E78">
      <w:r>
        <w:separator/>
      </w:r>
    </w:p>
  </w:endnote>
  <w:endnote w:type="continuationSeparator" w:id="0">
    <w:p w:rsidR="00B15E78" w:rsidRDefault="00B15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E78" w:rsidRDefault="00B15E78">
      <w:r>
        <w:separator/>
      </w:r>
    </w:p>
  </w:footnote>
  <w:footnote w:type="continuationSeparator" w:id="0">
    <w:p w:rsidR="00B15E78" w:rsidRDefault="00B15E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E78" w:rsidRDefault="00B15E7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E78" w:rsidRDefault="00B15E78" w:rsidP="00B15E78">
    <w:pPr>
      <w:pStyle w:val="Header"/>
      <w:ind w:right="360" w:firstLine="360"/>
    </w:pPr>
    <w:r>
      <w:rPr>
        <w:noProof/>
        <w:lang w:val="en-US" w:eastAsia="zh-CN"/>
      </w:rPr>
      <w:drawing>
        <wp:anchor distT="0" distB="0" distL="114300" distR="114300" simplePos="0" relativeHeight="251659264" behindDoc="1" locked="0" layoutInCell="1" allowOverlap="1" wp14:anchorId="62FC9CA3" wp14:editId="10120B6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E78" w:rsidRPr="00837CB5" w:rsidRDefault="00B15E78" w:rsidP="00B15E7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93665">
      <w:rPr>
        <w:rStyle w:val="PageNumber"/>
        <w:b/>
        <w:bCs/>
        <w:noProof/>
      </w:rPr>
      <w:t>ii</w:t>
    </w:r>
    <w:r>
      <w:rPr>
        <w:rStyle w:val="PageNumber"/>
        <w:b/>
        <w:bCs/>
      </w:rPr>
      <w:fldChar w:fldCharType="end"/>
    </w:r>
    <w:r w:rsidRPr="00837CB5">
      <w:tab/>
    </w:r>
    <w:r w:rsidR="00CB09C0">
      <w:fldChar w:fldCharType="begin"/>
    </w:r>
    <w:r w:rsidR="00CB09C0">
      <w:instrText xml:space="preserve"> DOCPROPERTY "Header" \* MERGEFORMAT </w:instrText>
    </w:r>
    <w:r w:rsidR="00CB09C0">
      <w:fldChar w:fldCharType="separate"/>
    </w:r>
    <w:r w:rsidR="00CB09C0" w:rsidRPr="00CB09C0">
      <w:rPr>
        <w:b/>
        <w:bCs/>
      </w:rPr>
      <w:t xml:space="preserve">Rec. </w:t>
    </w:r>
    <w:r w:rsidR="00CB09C0">
      <w:rPr>
        <w:b/>
        <w:bCs/>
      </w:rPr>
      <w:fldChar w:fldCharType="end"/>
    </w:r>
    <w:r>
      <w:rPr>
        <w:b/>
        <w:bCs/>
      </w:rPr>
      <w:t xml:space="preserve"> UIT-R  SA.1882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E78" w:rsidRDefault="00B15E78">
    <w:pPr>
      <w:pStyle w:val="Header"/>
    </w:pPr>
    <w:r>
      <w:tab/>
    </w:r>
    <w:r w:rsidR="00CB09C0">
      <w:fldChar w:fldCharType="begin"/>
    </w:r>
    <w:r w:rsidR="00CB09C0">
      <w:instrText xml:space="preserve"> DOCPROPERTY "Header" \* MERGEFORMAT </w:instrText>
    </w:r>
    <w:r w:rsidR="00CB09C0">
      <w:fldChar w:fldCharType="separate"/>
    </w:r>
    <w:r w:rsidR="00CB09C0" w:rsidRPr="00CB09C0">
      <w:rPr>
        <w:b/>
        <w:bCs/>
      </w:rPr>
      <w:t xml:space="preserve">Rec. </w:t>
    </w:r>
    <w:r w:rsidR="00CB09C0">
      <w:rPr>
        <w:b/>
        <w:bCs/>
      </w:rPr>
      <w:fldChar w:fldCharType="end"/>
    </w:r>
    <w:r>
      <w:rPr>
        <w:b/>
        <w:bCs/>
      </w:rPr>
      <w:t xml:space="preserve"> </w:t>
    </w:r>
    <w:r>
      <w:rPr>
        <w:b/>
        <w:bCs/>
      </w:rPr>
      <w:fldChar w:fldCharType="begin"/>
    </w:r>
    <w:r>
      <w:rPr>
        <w:b/>
        <w:bCs/>
      </w:rPr>
      <w:instrText>styleref href</w:instrText>
    </w:r>
    <w:r>
      <w:rPr>
        <w:b/>
        <w:bCs/>
      </w:rPr>
      <w:fldChar w:fldCharType="separate"/>
    </w:r>
    <w:r w:rsidR="00CB09C0">
      <w:rPr>
        <w:b/>
        <w:bCs/>
        <w:noProof/>
      </w:rPr>
      <w:t>UIT-R  SA.1882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C26EB">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E78" w:rsidRDefault="00B15E78" w:rsidP="00B15E7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93665">
      <w:rPr>
        <w:rStyle w:val="PageNumber"/>
        <w:b/>
        <w:bCs/>
        <w:noProof/>
        <w:lang w:val="en-US"/>
      </w:rPr>
      <w:t>2</w:t>
    </w:r>
    <w:r>
      <w:rPr>
        <w:rStyle w:val="PageNumber"/>
        <w:b/>
        <w:bCs/>
      </w:rPr>
      <w:fldChar w:fldCharType="end"/>
    </w:r>
    <w:r>
      <w:rPr>
        <w:lang w:val="en-US"/>
      </w:rPr>
      <w:tab/>
    </w:r>
    <w:r w:rsidR="00CB09C0">
      <w:fldChar w:fldCharType="begin"/>
    </w:r>
    <w:r w:rsidR="00CB09C0">
      <w:instrText xml:space="preserve"> DOCPROPERTY "Header" \* MERGEFORMAT </w:instrText>
    </w:r>
    <w:r w:rsidR="00CB09C0">
      <w:fldChar w:fldCharType="separate"/>
    </w:r>
    <w:r w:rsidR="00CB09C0" w:rsidRPr="00CB09C0">
      <w:rPr>
        <w:b/>
        <w:bCs/>
      </w:rPr>
      <w:t xml:space="preserve">Rec. </w:t>
    </w:r>
    <w:r w:rsidR="00CB09C0">
      <w:rPr>
        <w:b/>
        <w:bCs/>
      </w:rPr>
      <w:fldChar w:fldCharType="end"/>
    </w:r>
    <w:r>
      <w:rPr>
        <w:b/>
        <w:bCs/>
      </w:rPr>
      <w:t xml:space="preserve"> UIT-</w:t>
    </w:r>
    <w:proofErr w:type="gramStart"/>
    <w:r>
      <w:rPr>
        <w:b/>
        <w:bCs/>
      </w:rPr>
      <w:t>R  SA.1882</w:t>
    </w:r>
    <w:proofErr w:type="gramEnd"/>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E78" w:rsidRDefault="00B15E78" w:rsidP="00B15E78">
    <w:pPr>
      <w:pStyle w:val="Header"/>
    </w:pPr>
    <w:r>
      <w:tab/>
    </w:r>
    <w:r w:rsidR="00CB09C0">
      <w:fldChar w:fldCharType="begin"/>
    </w:r>
    <w:r w:rsidR="00CB09C0">
      <w:instrText xml:space="preserve"> DOCPROPERTY "Header" \* MERGEFORMAT </w:instrText>
    </w:r>
    <w:r w:rsidR="00CB09C0">
      <w:fldChar w:fldCharType="separate"/>
    </w:r>
    <w:r w:rsidR="00CB09C0" w:rsidRPr="00CB09C0">
      <w:rPr>
        <w:b/>
        <w:bCs/>
      </w:rPr>
      <w:t xml:space="preserve">Rec. </w:t>
    </w:r>
    <w:r w:rsidR="00CB09C0">
      <w:rPr>
        <w:b/>
        <w:bCs/>
      </w:rPr>
      <w:fldChar w:fldCharType="end"/>
    </w:r>
    <w:r>
      <w:rPr>
        <w:b/>
        <w:bCs/>
      </w:rPr>
      <w:t xml:space="preserve"> UIT-R  SA.1882</w:t>
    </w:r>
    <w:r>
      <w:tab/>
    </w:r>
    <w:r>
      <w:rPr>
        <w:rStyle w:val="PageNumber"/>
        <w:b/>
        <w:bCs/>
      </w:rPr>
      <w:fldChar w:fldCharType="begin"/>
    </w:r>
    <w:r>
      <w:rPr>
        <w:rStyle w:val="PageNumber"/>
        <w:b/>
        <w:bCs/>
      </w:rPr>
      <w:instrText xml:space="preserve"> PAGE </w:instrText>
    </w:r>
    <w:r>
      <w:rPr>
        <w:rStyle w:val="PageNumber"/>
        <w:b/>
        <w:bCs/>
      </w:rPr>
      <w:fldChar w:fldCharType="separate"/>
    </w:r>
    <w:r w:rsidR="00CB09C0">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723"/>
    <w:rsid w:val="00046259"/>
    <w:rsid w:val="00193665"/>
    <w:rsid w:val="00217EBF"/>
    <w:rsid w:val="00224C8B"/>
    <w:rsid w:val="002D67C8"/>
    <w:rsid w:val="002D76C4"/>
    <w:rsid w:val="004A1522"/>
    <w:rsid w:val="00504E35"/>
    <w:rsid w:val="00607D68"/>
    <w:rsid w:val="00624444"/>
    <w:rsid w:val="00640A0B"/>
    <w:rsid w:val="006816B3"/>
    <w:rsid w:val="007468DA"/>
    <w:rsid w:val="008C26EB"/>
    <w:rsid w:val="00A6617B"/>
    <w:rsid w:val="00AB0DC8"/>
    <w:rsid w:val="00B15E78"/>
    <w:rsid w:val="00B44E24"/>
    <w:rsid w:val="00CB09C0"/>
    <w:rsid w:val="00D35723"/>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24C8B"/>
    <w:rPr>
      <w:color w:val="0000FF"/>
      <w:u w:val="single"/>
    </w:rPr>
  </w:style>
  <w:style w:type="paragraph" w:customStyle="1" w:styleId="TableNoBR">
    <w:name w:val="Table_No_BR"/>
    <w:basedOn w:val="Normal"/>
    <w:next w:val="Normal"/>
    <w:rsid w:val="00624444"/>
    <w:pPr>
      <w:keepNext/>
      <w:spacing w:before="560" w:after="120"/>
      <w:jc w:val="center"/>
    </w:pPr>
    <w:rPr>
      <w:caps/>
    </w:rPr>
  </w:style>
  <w:style w:type="character" w:customStyle="1" w:styleId="NormalaftertitleChar">
    <w:name w:val="Normal_after_title Char"/>
    <w:basedOn w:val="DefaultParagraphFont"/>
    <w:link w:val="Normalaftertitle"/>
    <w:rsid w:val="00624444"/>
    <w:rPr>
      <w:sz w:val="24"/>
      <w:lang w:val="fr-FR" w:eastAsia="en-US"/>
    </w:rPr>
  </w:style>
  <w:style w:type="character" w:customStyle="1" w:styleId="CallChar">
    <w:name w:val="Call Char"/>
    <w:basedOn w:val="DefaultParagraphFont"/>
    <w:link w:val="Call"/>
    <w:locked/>
    <w:rsid w:val="00624444"/>
    <w:rPr>
      <w:i/>
      <w:sz w:val="24"/>
      <w:lang w:val="fr-FR" w:eastAsia="en-US"/>
    </w:rPr>
  </w:style>
  <w:style w:type="character" w:customStyle="1" w:styleId="TabletextChar">
    <w:name w:val="Table_text Char"/>
    <w:basedOn w:val="DefaultParagraphFont"/>
    <w:link w:val="Tabletext"/>
    <w:locked/>
    <w:rsid w:val="00624444"/>
    <w:rPr>
      <w:sz w:val="22"/>
      <w:lang w:val="fr-FR" w:eastAsia="en-US"/>
    </w:rPr>
  </w:style>
  <w:style w:type="character" w:customStyle="1" w:styleId="TabletitleChar">
    <w:name w:val="Table_title Char"/>
    <w:basedOn w:val="DefaultParagraphFont"/>
    <w:link w:val="Tabletitle"/>
    <w:uiPriority w:val="99"/>
    <w:locked/>
    <w:rsid w:val="00624444"/>
    <w:rPr>
      <w:b/>
      <w:sz w:val="24"/>
      <w:lang w:val="fr-FR" w:eastAsia="en-US"/>
    </w:rPr>
  </w:style>
  <w:style w:type="character" w:customStyle="1" w:styleId="HeadingbChar">
    <w:name w:val="Heading_b Char"/>
    <w:basedOn w:val="DefaultParagraphFont"/>
    <w:link w:val="Headingb"/>
    <w:locked/>
    <w:rsid w:val="00624444"/>
    <w:rPr>
      <w:b/>
      <w:sz w:val="24"/>
      <w:lang w:val="fr-FR" w:eastAsia="en-US"/>
    </w:rPr>
  </w:style>
  <w:style w:type="character" w:customStyle="1" w:styleId="TableheadChar">
    <w:name w:val="Table_head Char"/>
    <w:basedOn w:val="DefaultParagraphFont"/>
    <w:link w:val="Tablehead"/>
    <w:locked/>
    <w:rsid w:val="00624444"/>
    <w:rPr>
      <w:b/>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24C8B"/>
    <w:rPr>
      <w:color w:val="0000FF"/>
      <w:u w:val="single"/>
    </w:rPr>
  </w:style>
  <w:style w:type="paragraph" w:customStyle="1" w:styleId="TableNoBR">
    <w:name w:val="Table_No_BR"/>
    <w:basedOn w:val="Normal"/>
    <w:next w:val="Normal"/>
    <w:rsid w:val="00624444"/>
    <w:pPr>
      <w:keepNext/>
      <w:spacing w:before="560" w:after="120"/>
      <w:jc w:val="center"/>
    </w:pPr>
    <w:rPr>
      <w:caps/>
    </w:rPr>
  </w:style>
  <w:style w:type="character" w:customStyle="1" w:styleId="NormalaftertitleChar">
    <w:name w:val="Normal_after_title Char"/>
    <w:basedOn w:val="DefaultParagraphFont"/>
    <w:link w:val="Normalaftertitle"/>
    <w:rsid w:val="00624444"/>
    <w:rPr>
      <w:sz w:val="24"/>
      <w:lang w:val="fr-FR" w:eastAsia="en-US"/>
    </w:rPr>
  </w:style>
  <w:style w:type="character" w:customStyle="1" w:styleId="CallChar">
    <w:name w:val="Call Char"/>
    <w:basedOn w:val="DefaultParagraphFont"/>
    <w:link w:val="Call"/>
    <w:locked/>
    <w:rsid w:val="00624444"/>
    <w:rPr>
      <w:i/>
      <w:sz w:val="24"/>
      <w:lang w:val="fr-FR" w:eastAsia="en-US"/>
    </w:rPr>
  </w:style>
  <w:style w:type="character" w:customStyle="1" w:styleId="TabletextChar">
    <w:name w:val="Table_text Char"/>
    <w:basedOn w:val="DefaultParagraphFont"/>
    <w:link w:val="Tabletext"/>
    <w:locked/>
    <w:rsid w:val="00624444"/>
    <w:rPr>
      <w:sz w:val="22"/>
      <w:lang w:val="fr-FR" w:eastAsia="en-US"/>
    </w:rPr>
  </w:style>
  <w:style w:type="character" w:customStyle="1" w:styleId="TabletitleChar">
    <w:name w:val="Table_title Char"/>
    <w:basedOn w:val="DefaultParagraphFont"/>
    <w:link w:val="Tabletitle"/>
    <w:uiPriority w:val="99"/>
    <w:locked/>
    <w:rsid w:val="00624444"/>
    <w:rPr>
      <w:b/>
      <w:sz w:val="24"/>
      <w:lang w:val="fr-FR" w:eastAsia="en-US"/>
    </w:rPr>
  </w:style>
  <w:style w:type="character" w:customStyle="1" w:styleId="HeadingbChar">
    <w:name w:val="Heading_b Char"/>
    <w:basedOn w:val="DefaultParagraphFont"/>
    <w:link w:val="Headingb"/>
    <w:locked/>
    <w:rsid w:val="00624444"/>
    <w:rPr>
      <w:b/>
      <w:sz w:val="24"/>
      <w:lang w:val="fr-FR" w:eastAsia="en-US"/>
    </w:rPr>
  </w:style>
  <w:style w:type="character" w:customStyle="1" w:styleId="TableheadChar">
    <w:name w:val="Table_head Char"/>
    <w:basedOn w:val="DefaultParagraphFont"/>
    <w:link w:val="Tablehead"/>
    <w:locked/>
    <w:rsid w:val="00624444"/>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5</Pages>
  <Words>1211</Words>
  <Characters>7124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12</cp:revision>
  <cp:lastPrinted>2011-04-28T07:34:00Z</cp:lastPrinted>
  <dcterms:created xsi:type="dcterms:W3CDTF">2011-04-28T07:18:00Z</dcterms:created>
  <dcterms:modified xsi:type="dcterms:W3CDTF">2011-05-30T12:43:00Z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