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39389D"/>
    <w:p w:rsidR="0039389D" w:rsidRPr="00575CB8" w:rsidRDefault="0039389D" w:rsidP="0039389D">
      <w:pPr>
        <w:rPr>
          <w:lang w:val="en-US"/>
        </w:rPr>
      </w:pPr>
      <w:bookmarkStart w:id="0" w:name="dbreak"/>
      <w:bookmarkEnd w:id="0"/>
    </w:p>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p w:rsidR="0039389D" w:rsidRDefault="0039389D" w:rsidP="0039389D"/>
    <w:tbl>
      <w:tblPr>
        <w:tblW w:w="10089" w:type="dxa"/>
        <w:tblLook w:val="01E0" w:firstRow="1" w:lastRow="1" w:firstColumn="1" w:lastColumn="1" w:noHBand="0" w:noVBand="0"/>
      </w:tblPr>
      <w:tblGrid>
        <w:gridCol w:w="10089"/>
      </w:tblGrid>
      <w:tr w:rsidR="0039389D" w:rsidRPr="003B5B1B" w:rsidTr="009353A8">
        <w:tc>
          <w:tcPr>
            <w:tcW w:w="10089" w:type="dxa"/>
          </w:tcPr>
          <w:p w:rsidR="0039389D" w:rsidRPr="0010336F" w:rsidRDefault="0039389D" w:rsidP="009353A8">
            <w:pPr>
              <w:spacing w:before="380" w:line="280" w:lineRule="exact"/>
              <w:jc w:val="right"/>
              <w:rPr>
                <w:rFonts w:ascii="Tahoma" w:hAnsi="Tahoma" w:cs="Tahoma"/>
                <w:b/>
                <w:bCs/>
                <w:iCs/>
                <w:color w:val="243285"/>
                <w:sz w:val="32"/>
                <w:szCs w:val="32"/>
                <w:lang w:val="en-US"/>
              </w:rPr>
            </w:pPr>
          </w:p>
          <w:p w:rsidR="0039389D" w:rsidRPr="0010336F" w:rsidRDefault="0039389D" w:rsidP="009353A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SA.1163-3</w:t>
            </w:r>
          </w:p>
          <w:p w:rsidR="0039389D" w:rsidRPr="0010336F" w:rsidRDefault="0039389D" w:rsidP="009353A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39389D">
              <w:rPr>
                <w:rFonts w:ascii="Tahoma" w:hAnsi="Tahoma" w:cs="Tahoma"/>
                <w:b/>
                <w:bCs/>
                <w:iCs/>
                <w:color w:val="243285"/>
                <w:szCs w:val="24"/>
                <w:lang w:val="es-ES_tradnl"/>
              </w:rPr>
              <w:t>12/2018</w:t>
            </w:r>
            <w:r w:rsidRPr="0010336F">
              <w:rPr>
                <w:rFonts w:ascii="Tahoma" w:hAnsi="Tahoma" w:cs="Tahoma"/>
                <w:b/>
                <w:bCs/>
                <w:iCs/>
                <w:color w:val="243285"/>
                <w:szCs w:val="24"/>
                <w:lang w:val="es-ES_tradnl"/>
              </w:rPr>
              <w:t>)</w:t>
            </w:r>
          </w:p>
        </w:tc>
      </w:tr>
      <w:tr w:rsidR="0039389D" w:rsidRPr="0010336F" w:rsidTr="009353A8">
        <w:tc>
          <w:tcPr>
            <w:tcW w:w="10089" w:type="dxa"/>
          </w:tcPr>
          <w:p w:rsidR="0039389D" w:rsidRPr="0010336F" w:rsidRDefault="0039389D" w:rsidP="009353A8">
            <w:pPr>
              <w:spacing w:before="80" w:line="500" w:lineRule="exact"/>
              <w:jc w:val="right"/>
              <w:rPr>
                <w:rFonts w:ascii="Tahoma" w:hAnsi="Tahoma" w:cs="Tahoma"/>
                <w:b/>
                <w:bCs/>
                <w:iCs/>
                <w:color w:val="243285"/>
                <w:sz w:val="44"/>
                <w:szCs w:val="44"/>
                <w:lang w:val="es-ES_tradnl"/>
              </w:rPr>
            </w:pPr>
            <w:bookmarkStart w:id="1" w:name="_GoBack"/>
            <w:bookmarkEnd w:id="1"/>
          </w:p>
          <w:p w:rsidR="0039389D" w:rsidRDefault="0039389D" w:rsidP="009353A8">
            <w:pPr>
              <w:spacing w:before="80" w:line="500" w:lineRule="exact"/>
              <w:jc w:val="right"/>
              <w:rPr>
                <w:rFonts w:ascii="Tahoma" w:hAnsi="Tahoma" w:cs="Tahoma"/>
                <w:b/>
                <w:bCs/>
                <w:color w:val="243285"/>
                <w:sz w:val="44"/>
                <w:szCs w:val="44"/>
                <w:lang w:val="es-ES_tradnl"/>
              </w:rPr>
            </w:pPr>
            <w:r w:rsidRPr="0039389D">
              <w:rPr>
                <w:rFonts w:ascii="Tahoma" w:hAnsi="Tahoma" w:cs="Tahoma"/>
                <w:b/>
                <w:bCs/>
                <w:color w:val="243285"/>
                <w:sz w:val="44"/>
                <w:szCs w:val="44"/>
                <w:lang w:val="es-ES_tradnl"/>
              </w:rPr>
              <w:t>Criterios de interferencia combinada para los enlaces de servicio en los sistemas de adquisición de datos para los satélites OSG de los servicios de exploración de la Tierra por satélite y de meteorología por satélite</w:t>
            </w:r>
          </w:p>
          <w:p w:rsidR="0039389D" w:rsidRPr="0010336F" w:rsidRDefault="0039389D" w:rsidP="009353A8">
            <w:pPr>
              <w:spacing w:before="80" w:line="500" w:lineRule="exact"/>
              <w:jc w:val="right"/>
              <w:rPr>
                <w:rFonts w:ascii="Tahoma" w:hAnsi="Tahoma" w:cs="Tahoma"/>
                <w:b/>
                <w:bCs/>
                <w:iCs/>
                <w:color w:val="243285"/>
                <w:sz w:val="44"/>
                <w:szCs w:val="44"/>
                <w:lang w:val="es-ES_tradnl"/>
              </w:rPr>
            </w:pPr>
          </w:p>
        </w:tc>
      </w:tr>
      <w:tr w:rsidR="0039389D" w:rsidRPr="003B5B1B" w:rsidTr="009353A8">
        <w:tc>
          <w:tcPr>
            <w:tcW w:w="10089" w:type="dxa"/>
          </w:tcPr>
          <w:p w:rsidR="0039389D" w:rsidRPr="0010336F" w:rsidRDefault="0039389D" w:rsidP="009353A8">
            <w:pPr>
              <w:spacing w:before="80" w:line="280" w:lineRule="exact"/>
              <w:ind w:right="640"/>
              <w:rPr>
                <w:rFonts w:ascii="Tahoma" w:hAnsi="Tahoma" w:cs="Tahoma"/>
                <w:b/>
                <w:bCs/>
                <w:iCs/>
                <w:color w:val="243285"/>
                <w:sz w:val="32"/>
                <w:szCs w:val="32"/>
                <w:lang w:val="es-ES_tradnl"/>
              </w:rPr>
            </w:pPr>
          </w:p>
          <w:p w:rsidR="0039389D" w:rsidRPr="0010336F" w:rsidRDefault="0039389D" w:rsidP="009353A8">
            <w:pPr>
              <w:spacing w:before="80" w:line="280" w:lineRule="exact"/>
              <w:ind w:right="640"/>
              <w:rPr>
                <w:rFonts w:ascii="Tahoma" w:hAnsi="Tahoma" w:cs="Tahoma"/>
                <w:b/>
                <w:bCs/>
                <w:iCs/>
                <w:color w:val="243285"/>
                <w:sz w:val="32"/>
                <w:szCs w:val="32"/>
                <w:lang w:val="es-ES_tradnl"/>
              </w:rPr>
            </w:pPr>
          </w:p>
          <w:p w:rsidR="0039389D" w:rsidRPr="0010336F" w:rsidRDefault="0039389D" w:rsidP="009353A8">
            <w:pPr>
              <w:spacing w:before="80" w:after="180" w:line="360" w:lineRule="exact"/>
              <w:ind w:right="720"/>
              <w:rPr>
                <w:rFonts w:ascii="Tahoma" w:hAnsi="Tahoma" w:cs="Tahoma"/>
                <w:b/>
                <w:bCs/>
                <w:iCs/>
                <w:color w:val="243285"/>
                <w:sz w:val="36"/>
                <w:szCs w:val="36"/>
                <w:lang w:val="es-ES_tradnl"/>
              </w:rPr>
            </w:pPr>
          </w:p>
          <w:p w:rsidR="0039389D" w:rsidRPr="0010336F" w:rsidRDefault="0039389D" w:rsidP="009353A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39389D" w:rsidRPr="0010336F" w:rsidRDefault="0039389D" w:rsidP="009353A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39389D" w:rsidRPr="0026666F" w:rsidRDefault="0039389D" w:rsidP="0039389D">
      <w:pPr>
        <w:spacing w:before="80"/>
        <w:rPr>
          <w:i/>
          <w:sz w:val="22"/>
          <w:lang w:val="es-ES_tradnl"/>
        </w:rPr>
      </w:pPr>
    </w:p>
    <w:p w:rsidR="0039389D" w:rsidRPr="0026666F" w:rsidRDefault="0039389D" w:rsidP="0039389D">
      <w:pPr>
        <w:spacing w:before="80"/>
        <w:rPr>
          <w:i/>
          <w:sz w:val="22"/>
          <w:lang w:val="es-ES_tradnl"/>
        </w:rPr>
      </w:pPr>
    </w:p>
    <w:p w:rsidR="0039389D" w:rsidRPr="0026666F" w:rsidRDefault="0039389D" w:rsidP="0039389D">
      <w:pPr>
        <w:spacing w:before="80"/>
        <w:rPr>
          <w:i/>
          <w:sz w:val="22"/>
          <w:lang w:val="es-ES_tradnl"/>
        </w:rPr>
      </w:pPr>
    </w:p>
    <w:p w:rsidR="0039389D" w:rsidRPr="0026666F" w:rsidRDefault="0039389D" w:rsidP="0039389D">
      <w:pPr>
        <w:spacing w:before="80"/>
        <w:rPr>
          <w:i/>
          <w:sz w:val="22"/>
          <w:lang w:val="es-ES_tradnl"/>
        </w:rPr>
      </w:pPr>
    </w:p>
    <w:p w:rsidR="0039389D" w:rsidRPr="0026666F" w:rsidRDefault="0039389D" w:rsidP="0039389D">
      <w:pPr>
        <w:spacing w:before="80"/>
        <w:rPr>
          <w:i/>
          <w:sz w:val="22"/>
          <w:lang w:val="es-ES_tradnl"/>
        </w:rPr>
      </w:pPr>
    </w:p>
    <w:p w:rsidR="0039389D" w:rsidRPr="0026666F" w:rsidRDefault="0039389D" w:rsidP="0039389D">
      <w:pPr>
        <w:spacing w:before="80"/>
        <w:rPr>
          <w:i/>
          <w:sz w:val="22"/>
          <w:lang w:val="es-ES_tradnl"/>
        </w:rPr>
      </w:pPr>
    </w:p>
    <w:p w:rsidR="0039389D" w:rsidRPr="0026666F" w:rsidRDefault="0039389D" w:rsidP="0039389D">
      <w:pPr>
        <w:pStyle w:val="Equation"/>
        <w:tabs>
          <w:tab w:val="clear" w:pos="4820"/>
          <w:tab w:val="clear" w:pos="9639"/>
          <w:tab w:val="left" w:pos="1191"/>
          <w:tab w:val="left" w:pos="1588"/>
          <w:tab w:val="left" w:pos="1985"/>
        </w:tabs>
        <w:rPr>
          <w:rFonts w:ascii="Palatino Linotype" w:hAnsi="Palatino Linotype"/>
          <w:lang w:val="es-ES_tradnl"/>
        </w:rPr>
        <w:sectPr w:rsidR="0039389D" w:rsidRPr="0026666F">
          <w:headerReference w:type="even" r:id="rId6"/>
          <w:headerReference w:type="default" r:id="rId7"/>
          <w:pgSz w:w="11907" w:h="16840" w:code="9"/>
          <w:pgMar w:top="1089" w:right="1089" w:bottom="284" w:left="1089" w:header="567" w:footer="284" w:gutter="0"/>
          <w:pgNumType w:start="1"/>
          <w:cols w:space="720"/>
        </w:sectPr>
      </w:pPr>
    </w:p>
    <w:p w:rsidR="0039389D" w:rsidRPr="006C718C" w:rsidRDefault="0039389D" w:rsidP="003938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39389D" w:rsidRPr="006C718C" w:rsidRDefault="0039389D" w:rsidP="0039389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9389D" w:rsidRPr="006C718C" w:rsidRDefault="0039389D" w:rsidP="0039389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9389D" w:rsidRPr="00021E8A" w:rsidRDefault="0039389D" w:rsidP="0039389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9389D" w:rsidRPr="00021E8A" w:rsidRDefault="0039389D" w:rsidP="0039389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9389D" w:rsidRPr="007C36CA" w:rsidRDefault="0039389D" w:rsidP="0039389D">
      <w:pPr>
        <w:spacing w:before="0"/>
        <w:jc w:val="center"/>
        <w:rPr>
          <w:sz w:val="22"/>
          <w:lang w:val="es-ES_tradnl"/>
        </w:rPr>
      </w:pPr>
    </w:p>
    <w:p w:rsidR="0039389D" w:rsidRPr="007C36CA" w:rsidRDefault="0039389D" w:rsidP="0039389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9389D" w:rsidRPr="003B5B1B" w:rsidTr="009353A8">
        <w:tc>
          <w:tcPr>
            <w:tcW w:w="9360" w:type="dxa"/>
            <w:gridSpan w:val="2"/>
          </w:tcPr>
          <w:p w:rsidR="0039389D" w:rsidRPr="00021E8A" w:rsidRDefault="0039389D" w:rsidP="009353A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9389D" w:rsidRPr="00763D08"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9389D" w:rsidRPr="00036EE3" w:rsidTr="009353A8">
        <w:tc>
          <w:tcPr>
            <w:tcW w:w="1140" w:type="dxa"/>
            <w:tcBorders>
              <w:bottom w:val="nil"/>
            </w:tcBorders>
          </w:tcPr>
          <w:p w:rsidR="0039389D" w:rsidRPr="00036EE3" w:rsidRDefault="0039389D" w:rsidP="009353A8">
            <w:pPr>
              <w:spacing w:before="180" w:after="100"/>
              <w:ind w:left="57"/>
              <w:rPr>
                <w:b/>
                <w:bCs/>
                <w:sz w:val="20"/>
                <w:lang w:val="en-US"/>
              </w:rPr>
            </w:pPr>
            <w:r w:rsidRPr="00036EE3">
              <w:rPr>
                <w:b/>
                <w:bCs/>
                <w:sz w:val="20"/>
                <w:lang w:val="en-US"/>
              </w:rPr>
              <w:t>Series</w:t>
            </w:r>
          </w:p>
        </w:tc>
        <w:tc>
          <w:tcPr>
            <w:tcW w:w="8220" w:type="dxa"/>
            <w:tcBorders>
              <w:bottom w:val="nil"/>
            </w:tcBorders>
          </w:tcPr>
          <w:p w:rsidR="0039389D" w:rsidRPr="00036EE3"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9389D" w:rsidRPr="004532F7" w:rsidTr="009353A8">
        <w:tc>
          <w:tcPr>
            <w:tcW w:w="1140" w:type="dxa"/>
            <w:tcBorders>
              <w:top w:val="nil"/>
              <w:bottom w:val="nil"/>
            </w:tcBorders>
            <w:shd w:val="clear" w:color="auto" w:fill="auto"/>
          </w:tcPr>
          <w:p w:rsidR="0039389D" w:rsidRPr="004532F7" w:rsidRDefault="0039389D" w:rsidP="009353A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9389D" w:rsidRPr="004532F7"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9389D" w:rsidRPr="003B5B1B" w:rsidTr="009353A8">
        <w:tc>
          <w:tcPr>
            <w:tcW w:w="1140" w:type="dxa"/>
            <w:tcBorders>
              <w:top w:val="nil"/>
              <w:bottom w:val="nil"/>
            </w:tcBorders>
            <w:shd w:val="clear" w:color="auto" w:fill="auto"/>
          </w:tcPr>
          <w:p w:rsidR="0039389D" w:rsidRPr="006B22C3" w:rsidRDefault="0039389D" w:rsidP="009353A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9389D" w:rsidRPr="006B22C3"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9389D" w:rsidRPr="00847DD5" w:rsidTr="009353A8">
        <w:tc>
          <w:tcPr>
            <w:tcW w:w="1140" w:type="dxa"/>
            <w:tcBorders>
              <w:top w:val="nil"/>
              <w:bottom w:val="nil"/>
            </w:tcBorders>
            <w:shd w:val="clear" w:color="auto" w:fill="auto"/>
          </w:tcPr>
          <w:p w:rsidR="0039389D" w:rsidRPr="00847DD5" w:rsidRDefault="0039389D" w:rsidP="009353A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9389D" w:rsidRPr="00847DD5"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9389D" w:rsidRPr="00ED2695" w:rsidTr="009353A8">
        <w:tc>
          <w:tcPr>
            <w:tcW w:w="1140" w:type="dxa"/>
            <w:tcBorders>
              <w:top w:val="nil"/>
              <w:bottom w:val="nil"/>
            </w:tcBorders>
            <w:shd w:val="clear" w:color="auto" w:fill="auto"/>
          </w:tcPr>
          <w:p w:rsidR="0039389D" w:rsidRPr="00ED2695" w:rsidRDefault="0039389D" w:rsidP="009353A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9389D" w:rsidRPr="00021E8A"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9389D" w:rsidRPr="00366CEE" w:rsidTr="009353A8">
        <w:tc>
          <w:tcPr>
            <w:tcW w:w="1140" w:type="dxa"/>
            <w:tcBorders>
              <w:top w:val="nil"/>
              <w:bottom w:val="nil"/>
            </w:tcBorders>
            <w:shd w:val="clear" w:color="auto" w:fill="auto"/>
          </w:tcPr>
          <w:p w:rsidR="0039389D" w:rsidRPr="00366CEE" w:rsidRDefault="0039389D" w:rsidP="009353A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9389D" w:rsidRPr="00366CEE" w:rsidRDefault="0039389D" w:rsidP="009353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9389D" w:rsidRPr="003B5B1B" w:rsidTr="009353A8">
        <w:tc>
          <w:tcPr>
            <w:tcW w:w="1140" w:type="dxa"/>
            <w:tcBorders>
              <w:top w:val="nil"/>
              <w:bottom w:val="nil"/>
            </w:tcBorders>
            <w:shd w:val="clear" w:color="auto" w:fill="auto"/>
          </w:tcPr>
          <w:p w:rsidR="0039389D" w:rsidRPr="0010336F" w:rsidRDefault="0039389D" w:rsidP="009353A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9389D" w:rsidRPr="0010336F" w:rsidRDefault="0039389D" w:rsidP="009353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9389D" w:rsidRPr="003B5B1B" w:rsidTr="009353A8">
        <w:tc>
          <w:tcPr>
            <w:tcW w:w="1140" w:type="dxa"/>
            <w:tcBorders>
              <w:top w:val="nil"/>
              <w:bottom w:val="nil"/>
            </w:tcBorders>
            <w:shd w:val="clear" w:color="auto" w:fill="auto"/>
          </w:tcPr>
          <w:p w:rsidR="0039389D" w:rsidRPr="00F95576" w:rsidRDefault="0039389D" w:rsidP="009353A8">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9389D" w:rsidRPr="00F95576" w:rsidRDefault="0039389D" w:rsidP="009353A8">
            <w:pPr>
              <w:spacing w:before="30" w:after="30"/>
              <w:jc w:val="left"/>
              <w:rPr>
                <w:sz w:val="20"/>
                <w:lang w:val="es-ES_tradnl"/>
              </w:rPr>
            </w:pPr>
            <w:r w:rsidRPr="00F95576">
              <w:rPr>
                <w:sz w:val="20"/>
                <w:lang w:val="es-ES_tradnl"/>
              </w:rPr>
              <w:t>Propagación de las ondas radioeléctricas</w:t>
            </w:r>
          </w:p>
        </w:tc>
      </w:tr>
      <w:tr w:rsidR="0039389D" w:rsidRPr="00DE71F7" w:rsidTr="009353A8">
        <w:tc>
          <w:tcPr>
            <w:tcW w:w="1140" w:type="dxa"/>
            <w:tcBorders>
              <w:top w:val="nil"/>
              <w:bottom w:val="nil"/>
            </w:tcBorders>
            <w:shd w:val="clear" w:color="auto" w:fill="auto"/>
          </w:tcPr>
          <w:p w:rsidR="0039389D" w:rsidRPr="00DE71F7" w:rsidRDefault="0039389D" w:rsidP="009353A8">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9389D" w:rsidRPr="00DE71F7" w:rsidRDefault="0039389D" w:rsidP="009353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9389D" w:rsidRPr="003B5B1B" w:rsidTr="009353A8">
        <w:tc>
          <w:tcPr>
            <w:tcW w:w="1140" w:type="dxa"/>
            <w:tcBorders>
              <w:top w:val="nil"/>
              <w:bottom w:val="nil"/>
            </w:tcBorders>
            <w:shd w:val="clear" w:color="auto" w:fill="auto"/>
          </w:tcPr>
          <w:p w:rsidR="0039389D" w:rsidRPr="00D12388" w:rsidRDefault="0039389D" w:rsidP="009353A8">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39389D" w:rsidRPr="00D12388" w:rsidRDefault="0039389D" w:rsidP="009353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9389D" w:rsidRPr="00025336" w:rsidTr="009353A8">
        <w:tc>
          <w:tcPr>
            <w:tcW w:w="1140" w:type="dxa"/>
            <w:tcBorders>
              <w:top w:val="nil"/>
              <w:bottom w:val="nil"/>
            </w:tcBorders>
            <w:shd w:val="clear" w:color="auto" w:fill="auto"/>
          </w:tcPr>
          <w:p w:rsidR="0039389D" w:rsidRPr="00025336" w:rsidRDefault="0039389D" w:rsidP="009353A8">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39389D" w:rsidRPr="00025336" w:rsidRDefault="0039389D" w:rsidP="009353A8">
            <w:pPr>
              <w:spacing w:before="30" w:after="30"/>
              <w:jc w:val="left"/>
              <w:rPr>
                <w:sz w:val="20"/>
                <w:lang w:val="en-US"/>
              </w:rPr>
            </w:pPr>
            <w:r w:rsidRPr="00025336">
              <w:rPr>
                <w:sz w:val="20"/>
              </w:rPr>
              <w:t>Servicio fijo por satélite</w:t>
            </w:r>
          </w:p>
        </w:tc>
      </w:tr>
      <w:tr w:rsidR="0039389D" w:rsidRPr="00025336" w:rsidTr="009353A8">
        <w:tc>
          <w:tcPr>
            <w:tcW w:w="1140" w:type="dxa"/>
            <w:tcBorders>
              <w:top w:val="nil"/>
              <w:bottom w:val="nil"/>
            </w:tcBorders>
            <w:shd w:val="clear" w:color="auto" w:fill="F3F3F3"/>
          </w:tcPr>
          <w:p w:rsidR="0039389D" w:rsidRPr="00025336" w:rsidRDefault="0039389D" w:rsidP="009353A8">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39389D" w:rsidRPr="00025336" w:rsidRDefault="0039389D" w:rsidP="009353A8">
            <w:pPr>
              <w:spacing w:before="30" w:after="30"/>
              <w:jc w:val="left"/>
              <w:rPr>
                <w:b/>
                <w:bCs/>
                <w:color w:val="000080"/>
                <w:sz w:val="20"/>
                <w:lang w:val="en-US"/>
              </w:rPr>
            </w:pPr>
            <w:r w:rsidRPr="00025336">
              <w:rPr>
                <w:b/>
                <w:bCs/>
                <w:color w:val="000080"/>
                <w:sz w:val="20"/>
              </w:rPr>
              <w:t>Aplicaciones espaciales y meteorología</w:t>
            </w:r>
          </w:p>
        </w:tc>
      </w:tr>
      <w:tr w:rsidR="0039389D" w:rsidRPr="003B5B1B" w:rsidTr="009353A8">
        <w:tc>
          <w:tcPr>
            <w:tcW w:w="1140" w:type="dxa"/>
            <w:tcBorders>
              <w:top w:val="nil"/>
            </w:tcBorders>
          </w:tcPr>
          <w:p w:rsidR="0039389D" w:rsidRPr="00036EE3" w:rsidRDefault="0039389D" w:rsidP="009353A8">
            <w:pPr>
              <w:spacing w:before="30" w:after="30"/>
              <w:ind w:left="57"/>
              <w:jc w:val="left"/>
              <w:rPr>
                <w:b/>
                <w:bCs/>
                <w:sz w:val="20"/>
                <w:lang w:val="en-US"/>
              </w:rPr>
            </w:pPr>
            <w:r w:rsidRPr="00036EE3">
              <w:rPr>
                <w:b/>
                <w:bCs/>
                <w:sz w:val="20"/>
                <w:lang w:val="en-US"/>
              </w:rPr>
              <w:t>SF</w:t>
            </w:r>
          </w:p>
        </w:tc>
        <w:tc>
          <w:tcPr>
            <w:tcW w:w="8220" w:type="dxa"/>
            <w:tcBorders>
              <w:top w:val="nil"/>
            </w:tcBorders>
          </w:tcPr>
          <w:p w:rsidR="0039389D" w:rsidRPr="00021E8A" w:rsidRDefault="0039389D" w:rsidP="009353A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9389D" w:rsidRPr="00036EE3" w:rsidTr="009353A8">
        <w:tc>
          <w:tcPr>
            <w:tcW w:w="1140" w:type="dxa"/>
            <w:shd w:val="clear" w:color="auto" w:fill="auto"/>
          </w:tcPr>
          <w:p w:rsidR="0039389D" w:rsidRPr="001240BC" w:rsidRDefault="0039389D" w:rsidP="009353A8">
            <w:pPr>
              <w:spacing w:before="30" w:after="30"/>
              <w:ind w:left="57"/>
              <w:jc w:val="left"/>
              <w:rPr>
                <w:b/>
                <w:bCs/>
                <w:sz w:val="20"/>
                <w:lang w:val="en-US"/>
              </w:rPr>
            </w:pPr>
            <w:r w:rsidRPr="001240BC">
              <w:rPr>
                <w:b/>
                <w:bCs/>
                <w:sz w:val="20"/>
                <w:lang w:val="en-US"/>
              </w:rPr>
              <w:t>SM</w:t>
            </w:r>
          </w:p>
        </w:tc>
        <w:tc>
          <w:tcPr>
            <w:tcW w:w="8220" w:type="dxa"/>
            <w:shd w:val="clear" w:color="auto" w:fill="auto"/>
          </w:tcPr>
          <w:p w:rsidR="0039389D" w:rsidRPr="001240BC" w:rsidRDefault="0039389D" w:rsidP="009353A8">
            <w:pPr>
              <w:spacing w:before="30" w:after="30"/>
              <w:jc w:val="left"/>
              <w:rPr>
                <w:sz w:val="20"/>
                <w:lang w:val="en-US"/>
              </w:rPr>
            </w:pPr>
            <w:r w:rsidRPr="001240BC">
              <w:rPr>
                <w:sz w:val="20"/>
              </w:rPr>
              <w:t>Gestión del espectro</w:t>
            </w:r>
          </w:p>
        </w:tc>
      </w:tr>
      <w:tr w:rsidR="0039389D" w:rsidRPr="00036EE3" w:rsidTr="009353A8">
        <w:tc>
          <w:tcPr>
            <w:tcW w:w="1140" w:type="dxa"/>
          </w:tcPr>
          <w:p w:rsidR="0039389D" w:rsidRPr="00036EE3" w:rsidRDefault="0039389D" w:rsidP="009353A8">
            <w:pPr>
              <w:spacing w:before="30" w:after="30"/>
              <w:ind w:left="57"/>
              <w:jc w:val="left"/>
              <w:rPr>
                <w:b/>
                <w:bCs/>
                <w:sz w:val="20"/>
                <w:lang w:val="en-US"/>
              </w:rPr>
            </w:pPr>
            <w:r w:rsidRPr="00036EE3">
              <w:rPr>
                <w:b/>
                <w:bCs/>
                <w:sz w:val="20"/>
                <w:lang w:val="en-US"/>
              </w:rPr>
              <w:t>SNG</w:t>
            </w:r>
          </w:p>
        </w:tc>
        <w:tc>
          <w:tcPr>
            <w:tcW w:w="8220" w:type="dxa"/>
          </w:tcPr>
          <w:p w:rsidR="0039389D" w:rsidRPr="00021E8A" w:rsidRDefault="0039389D" w:rsidP="009353A8">
            <w:pPr>
              <w:spacing w:before="30" w:after="30"/>
              <w:jc w:val="left"/>
              <w:rPr>
                <w:bCs/>
                <w:sz w:val="20"/>
                <w:lang w:val="en-US"/>
              </w:rPr>
            </w:pPr>
            <w:r w:rsidRPr="00021E8A">
              <w:rPr>
                <w:bCs/>
                <w:sz w:val="20"/>
              </w:rPr>
              <w:t>Periodismo electrónico por satélite</w:t>
            </w:r>
          </w:p>
        </w:tc>
      </w:tr>
      <w:tr w:rsidR="0039389D" w:rsidRPr="003B5B1B" w:rsidTr="009353A8">
        <w:tc>
          <w:tcPr>
            <w:tcW w:w="1140" w:type="dxa"/>
          </w:tcPr>
          <w:p w:rsidR="0039389D" w:rsidRPr="00036EE3" w:rsidRDefault="0039389D" w:rsidP="009353A8">
            <w:pPr>
              <w:spacing w:before="30" w:after="30"/>
              <w:ind w:left="57"/>
              <w:jc w:val="left"/>
              <w:rPr>
                <w:b/>
                <w:bCs/>
                <w:sz w:val="20"/>
                <w:lang w:val="en-US"/>
              </w:rPr>
            </w:pPr>
            <w:r w:rsidRPr="00036EE3">
              <w:rPr>
                <w:b/>
                <w:bCs/>
                <w:sz w:val="20"/>
                <w:lang w:val="en-US"/>
              </w:rPr>
              <w:t>TF</w:t>
            </w:r>
          </w:p>
        </w:tc>
        <w:tc>
          <w:tcPr>
            <w:tcW w:w="8220" w:type="dxa"/>
          </w:tcPr>
          <w:p w:rsidR="0039389D" w:rsidRPr="00021E8A" w:rsidRDefault="0039389D" w:rsidP="009353A8">
            <w:pPr>
              <w:spacing w:before="30" w:after="30"/>
              <w:jc w:val="left"/>
              <w:rPr>
                <w:bCs/>
                <w:sz w:val="20"/>
                <w:lang w:val="es-ES_tradnl"/>
              </w:rPr>
            </w:pPr>
            <w:r w:rsidRPr="00021E8A">
              <w:rPr>
                <w:bCs/>
                <w:sz w:val="20"/>
                <w:lang w:val="es-ES_tradnl"/>
              </w:rPr>
              <w:t>Emisiones de frecuencias patrón y señales horarias</w:t>
            </w:r>
          </w:p>
        </w:tc>
      </w:tr>
      <w:tr w:rsidR="0039389D" w:rsidRPr="00036EE3" w:rsidTr="009353A8">
        <w:tc>
          <w:tcPr>
            <w:tcW w:w="1140" w:type="dxa"/>
          </w:tcPr>
          <w:p w:rsidR="0039389D" w:rsidRPr="00036EE3" w:rsidRDefault="0039389D" w:rsidP="009353A8">
            <w:pPr>
              <w:spacing w:before="30" w:after="30"/>
              <w:ind w:left="57"/>
              <w:jc w:val="left"/>
              <w:rPr>
                <w:b/>
                <w:bCs/>
                <w:sz w:val="20"/>
                <w:lang w:val="en-US"/>
              </w:rPr>
            </w:pPr>
            <w:r w:rsidRPr="00036EE3">
              <w:rPr>
                <w:b/>
                <w:bCs/>
                <w:sz w:val="20"/>
                <w:lang w:val="en-US"/>
              </w:rPr>
              <w:t>V</w:t>
            </w:r>
          </w:p>
        </w:tc>
        <w:tc>
          <w:tcPr>
            <w:tcW w:w="8220" w:type="dxa"/>
          </w:tcPr>
          <w:p w:rsidR="0039389D" w:rsidRPr="00021E8A" w:rsidRDefault="0039389D" w:rsidP="009353A8">
            <w:pPr>
              <w:spacing w:before="30" w:after="140"/>
              <w:jc w:val="left"/>
              <w:rPr>
                <w:bCs/>
                <w:sz w:val="20"/>
                <w:lang w:val="en-US"/>
              </w:rPr>
            </w:pPr>
            <w:r w:rsidRPr="00021E8A">
              <w:rPr>
                <w:bCs/>
                <w:sz w:val="20"/>
              </w:rPr>
              <w:t>Vocabulario y cuestiones afines</w:t>
            </w:r>
          </w:p>
        </w:tc>
      </w:tr>
    </w:tbl>
    <w:p w:rsidR="0039389D" w:rsidRPr="00036EE3" w:rsidRDefault="0039389D" w:rsidP="0039389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9389D" w:rsidTr="009353A8">
        <w:tc>
          <w:tcPr>
            <w:tcW w:w="720" w:type="dxa"/>
          </w:tcPr>
          <w:p w:rsidR="0039389D" w:rsidRDefault="0039389D" w:rsidP="009353A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9389D" w:rsidRPr="003B5B1B" w:rsidTr="009353A8">
        <w:tc>
          <w:tcPr>
            <w:tcW w:w="9360" w:type="dxa"/>
          </w:tcPr>
          <w:p w:rsidR="0039389D" w:rsidRPr="00763D08" w:rsidRDefault="0039389D" w:rsidP="009353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9389D" w:rsidRPr="00763D08" w:rsidRDefault="0039389D" w:rsidP="0039389D">
      <w:pPr>
        <w:spacing w:before="0"/>
        <w:jc w:val="center"/>
        <w:rPr>
          <w:sz w:val="22"/>
          <w:lang w:val="es-ES_tradnl"/>
        </w:rPr>
      </w:pPr>
    </w:p>
    <w:p w:rsidR="0039389D" w:rsidRPr="00763D08" w:rsidRDefault="0039389D" w:rsidP="0039389D">
      <w:pPr>
        <w:spacing w:before="60"/>
        <w:jc w:val="right"/>
        <w:rPr>
          <w:i/>
          <w:iCs/>
          <w:sz w:val="20"/>
          <w:lang w:val="es-ES_tradnl"/>
        </w:rPr>
      </w:pPr>
      <w:r w:rsidRPr="00763D08">
        <w:rPr>
          <w:i/>
          <w:iCs/>
          <w:sz w:val="20"/>
          <w:lang w:val="es-ES_tradnl"/>
        </w:rPr>
        <w:t>Publicación electrónica</w:t>
      </w:r>
    </w:p>
    <w:p w:rsidR="0039389D" w:rsidRPr="00763D08" w:rsidRDefault="0039389D" w:rsidP="0039389D">
      <w:pPr>
        <w:spacing w:before="0" w:after="40"/>
        <w:jc w:val="right"/>
        <w:rPr>
          <w:sz w:val="20"/>
          <w:lang w:val="es-ES_tradnl"/>
        </w:rPr>
      </w:pPr>
      <w:r w:rsidRPr="00763D08">
        <w:rPr>
          <w:sz w:val="20"/>
          <w:lang w:val="es-ES_tradnl"/>
        </w:rPr>
        <w:t>Ginebra, 20</w:t>
      </w:r>
      <w:r>
        <w:rPr>
          <w:sz w:val="20"/>
          <w:lang w:val="es-ES_tradnl"/>
        </w:rPr>
        <w:t>19</w:t>
      </w:r>
    </w:p>
    <w:p w:rsidR="0039389D" w:rsidRPr="00763D08" w:rsidRDefault="0039389D" w:rsidP="0039389D">
      <w:pPr>
        <w:spacing w:before="0" w:after="120"/>
        <w:jc w:val="center"/>
        <w:rPr>
          <w:sz w:val="22"/>
          <w:lang w:val="es-ES_tradnl"/>
        </w:rPr>
      </w:pPr>
    </w:p>
    <w:p w:rsidR="0039389D" w:rsidRPr="00763D08" w:rsidRDefault="0039389D" w:rsidP="0039389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19</w:t>
      </w:r>
    </w:p>
    <w:p w:rsidR="0039389D" w:rsidRPr="006C718C" w:rsidRDefault="0039389D" w:rsidP="0039389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9389D" w:rsidRPr="006C718C" w:rsidRDefault="0039389D" w:rsidP="0039389D">
      <w:pPr>
        <w:spacing w:before="160"/>
        <w:rPr>
          <w:i/>
          <w:sz w:val="20"/>
          <w:highlight w:val="yellow"/>
          <w:lang w:val="es-ES_tradnl"/>
        </w:rPr>
        <w:sectPr w:rsidR="0039389D" w:rsidRPr="006C718C" w:rsidSect="009353A8">
          <w:headerReference w:type="even" r:id="rId10"/>
          <w:headerReference w:type="default" r:id="rId11"/>
          <w:pgSz w:w="11907" w:h="16834" w:code="9"/>
          <w:pgMar w:top="1418" w:right="1134" w:bottom="1134" w:left="1134" w:header="720" w:footer="482" w:gutter="0"/>
          <w:pgNumType w:fmt="lowerRoman" w:start="2"/>
          <w:cols w:space="720"/>
        </w:sectPr>
      </w:pPr>
    </w:p>
    <w:p w:rsidR="0039389D" w:rsidRPr="0010336F" w:rsidRDefault="0039389D" w:rsidP="0039389D">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1163-3</w:t>
      </w:r>
    </w:p>
    <w:p w:rsidR="0039389D" w:rsidRPr="00D41322" w:rsidRDefault="0039389D" w:rsidP="0039389D">
      <w:pPr>
        <w:pStyle w:val="Rectitle"/>
      </w:pPr>
      <w:r w:rsidRPr="00D41322">
        <w:t>Criterios de interferencia combinada para los enlaces de servicio en los sistemas</w:t>
      </w:r>
      <w:r>
        <w:br/>
      </w:r>
      <w:r w:rsidRPr="00D41322">
        <w:t>de adquisición de datos para los satélites OSG de los servicios de exploración</w:t>
      </w:r>
      <w:r w:rsidRPr="00D41322">
        <w:br/>
        <w:t>de la Tierra por satélite y de meteorología por satélite</w:t>
      </w:r>
    </w:p>
    <w:p w:rsidR="0039389D" w:rsidRDefault="0039389D" w:rsidP="0039389D">
      <w:pPr>
        <w:pStyle w:val="Recref"/>
        <w:rPr>
          <w:lang w:val="es-ES_tradnl"/>
        </w:rPr>
      </w:pPr>
      <w:r w:rsidRPr="00B14F43">
        <w:rPr>
          <w:lang w:val="es-ES_tradnl"/>
        </w:rPr>
        <w:t>(Cuestión UIT-R 142/7)</w:t>
      </w:r>
    </w:p>
    <w:p w:rsidR="0039389D" w:rsidRPr="0039389D" w:rsidRDefault="0039389D" w:rsidP="0039389D">
      <w:pPr>
        <w:pStyle w:val="Blanc"/>
      </w:pPr>
    </w:p>
    <w:p w:rsidR="0039389D" w:rsidRPr="00B14F43" w:rsidRDefault="0039389D" w:rsidP="0039389D">
      <w:pPr>
        <w:pStyle w:val="Recdate"/>
        <w:rPr>
          <w:lang w:val="es-ES_tradnl"/>
        </w:rPr>
      </w:pPr>
      <w:r w:rsidRPr="00B14F43">
        <w:rPr>
          <w:lang w:val="es-ES_tradnl"/>
        </w:rPr>
        <w:t>(1995-1997-1999-2018)</w:t>
      </w:r>
    </w:p>
    <w:p w:rsidR="0039389D" w:rsidRPr="0039389D" w:rsidRDefault="0039389D" w:rsidP="0039389D">
      <w:pPr>
        <w:pStyle w:val="Blanc"/>
      </w:pPr>
    </w:p>
    <w:p w:rsidR="0039389D" w:rsidRPr="00B14F43" w:rsidRDefault="0039389D" w:rsidP="0039389D">
      <w:pPr>
        <w:pStyle w:val="HeadingSum"/>
      </w:pPr>
      <w:r>
        <w:t>Cometido</w:t>
      </w:r>
    </w:p>
    <w:p w:rsidR="0039389D" w:rsidRPr="00B14F43" w:rsidRDefault="0039389D" w:rsidP="0039389D">
      <w:pPr>
        <w:pStyle w:val="Summary"/>
      </w:pPr>
      <w:r w:rsidRPr="00B14F43">
        <w:t>En esta Recomendación se presentan los criterios que determinan el nivel de potencia interferente combinada de la señal permisible en la salida de la antena de las estaciones que operan enlaces de servicio del servicio de exploración de la Tierra por satélite y el servicio de meteorología por satélite.</w:t>
      </w:r>
    </w:p>
    <w:p w:rsidR="0039389D" w:rsidRPr="00B14F43" w:rsidRDefault="0039389D" w:rsidP="0039389D">
      <w:pPr>
        <w:pStyle w:val="Headingb"/>
        <w:rPr>
          <w:lang w:val="es-ES_tradnl"/>
        </w:rPr>
      </w:pPr>
      <w:r w:rsidRPr="00B14F43">
        <w:rPr>
          <w:lang w:val="es-ES_tradnl"/>
        </w:rPr>
        <w:t>Palabras clave</w:t>
      </w:r>
    </w:p>
    <w:p w:rsidR="0039389D" w:rsidRPr="00B14F43" w:rsidRDefault="00BF330E" w:rsidP="00BF330E">
      <w:pPr>
        <w:rPr>
          <w:lang w:val="es-ES_tradnl"/>
        </w:rPr>
      </w:pPr>
      <w:r w:rsidRPr="00B14F43">
        <w:rPr>
          <w:lang w:val="es-ES_tradnl"/>
        </w:rPr>
        <w:t>Adquisición de datos, criterios de interferencia</w:t>
      </w:r>
      <w:r>
        <w:rPr>
          <w:lang w:val="es-ES_tradnl"/>
        </w:rPr>
        <w:t>,</w:t>
      </w:r>
      <w:r w:rsidRPr="00B14F43">
        <w:rPr>
          <w:lang w:val="es-ES_tradnl"/>
        </w:rPr>
        <w:t xml:space="preserve"> </w:t>
      </w:r>
      <w:r w:rsidR="0039389D" w:rsidRPr="00B14F43">
        <w:rPr>
          <w:lang w:val="es-ES_tradnl"/>
        </w:rPr>
        <w:t xml:space="preserve">METSAT, satélites OSG, </w:t>
      </w:r>
      <w:r w:rsidRPr="00B14F43">
        <w:rPr>
          <w:lang w:val="es-ES_tradnl"/>
        </w:rPr>
        <w:t>SETS</w:t>
      </w:r>
    </w:p>
    <w:p w:rsidR="0039389D" w:rsidRPr="00B14F43" w:rsidRDefault="0039389D" w:rsidP="0039389D">
      <w:pPr>
        <w:pStyle w:val="Headingb"/>
        <w:rPr>
          <w:lang w:val="es-ES_tradnl"/>
        </w:rPr>
      </w:pPr>
      <w:r w:rsidRPr="00B14F43">
        <w:rPr>
          <w:lang w:val="es-ES_tradnl"/>
        </w:rPr>
        <w:t>Recomendaciones UIT-R conex</w:t>
      </w:r>
      <w:r>
        <w:rPr>
          <w:lang w:val="es-ES_tradnl"/>
        </w:rPr>
        <w:t>a</w:t>
      </w:r>
      <w:r w:rsidRPr="00B14F43">
        <w:rPr>
          <w:lang w:val="es-ES_tradnl"/>
        </w:rPr>
        <w:t>s</w:t>
      </w:r>
    </w:p>
    <w:p w:rsidR="0039389D" w:rsidRDefault="0039389D" w:rsidP="0039389D">
      <w:pPr>
        <w:rPr>
          <w:lang w:val="es-ES_tradnl"/>
        </w:rPr>
      </w:pPr>
      <w:r w:rsidRPr="00B14F43">
        <w:rPr>
          <w:lang w:val="es-ES_tradnl"/>
        </w:rPr>
        <w:t>Recomendaciones UIT-R SA.1020, UIT-R SA.1022, UIT-R SA.1159</w:t>
      </w:r>
    </w:p>
    <w:p w:rsidR="0039389D" w:rsidRPr="00B14F43" w:rsidRDefault="0039389D" w:rsidP="0039389D">
      <w:pPr>
        <w:rPr>
          <w:lang w:val="es-ES_tradnl"/>
        </w:rPr>
      </w:pPr>
    </w:p>
    <w:p w:rsidR="0039389D" w:rsidRPr="00B14F43" w:rsidRDefault="0039389D" w:rsidP="0039389D">
      <w:pPr>
        <w:pStyle w:val="Normalaftertitle"/>
        <w:rPr>
          <w:lang w:val="es-ES_tradnl"/>
        </w:rPr>
      </w:pPr>
      <w:r w:rsidRPr="00B14F43">
        <w:rPr>
          <w:lang w:val="es-ES_tradnl"/>
        </w:rPr>
        <w:t>La Asamblea de Radiocomunicaciones de la UIT,</w:t>
      </w:r>
    </w:p>
    <w:p w:rsidR="0039389D" w:rsidRPr="00B14F43" w:rsidRDefault="0039389D" w:rsidP="0039389D">
      <w:pPr>
        <w:pStyle w:val="Call"/>
        <w:rPr>
          <w:lang w:val="es-ES_tradnl"/>
        </w:rPr>
      </w:pPr>
      <w:r w:rsidRPr="00B14F43">
        <w:rPr>
          <w:lang w:val="es-ES_tradnl"/>
        </w:rPr>
        <w:t>considerando</w:t>
      </w:r>
    </w:p>
    <w:p w:rsidR="0039389D" w:rsidRPr="00B14F43" w:rsidRDefault="0039389D" w:rsidP="0039389D">
      <w:pPr>
        <w:rPr>
          <w:lang w:val="es-ES_tradnl"/>
        </w:rPr>
      </w:pPr>
      <w:r w:rsidRPr="00B14F43">
        <w:rPr>
          <w:i/>
          <w:iCs/>
          <w:lang w:val="es-ES_tradnl"/>
        </w:rPr>
        <w:t>a)</w:t>
      </w:r>
      <w:r w:rsidRPr="00B14F43">
        <w:rPr>
          <w:lang w:val="es-ES_tradnl"/>
        </w:rPr>
        <w:tab/>
        <w:t>que el sistema ficticio de referencia señalado en la Recomendación UIT-R</w:t>
      </w:r>
      <w:r w:rsidR="00BF330E">
        <w:rPr>
          <w:lang w:val="es-ES_tradnl"/>
        </w:rPr>
        <w:t> </w:t>
      </w:r>
      <w:r w:rsidRPr="00B14F43">
        <w:rPr>
          <w:lang w:val="es-ES_tradnl"/>
        </w:rPr>
        <w:t>SA.1020 define enlaces para adquisición de datos e interrogación de plataforma de adquisición de datos;</w:t>
      </w:r>
    </w:p>
    <w:p w:rsidR="0039389D" w:rsidRPr="00B14F43" w:rsidRDefault="0039389D" w:rsidP="0039389D">
      <w:pPr>
        <w:rPr>
          <w:lang w:val="es-ES_tradnl"/>
        </w:rPr>
      </w:pPr>
      <w:r w:rsidRPr="00B14F43">
        <w:rPr>
          <w:i/>
          <w:iCs/>
          <w:lang w:val="es-ES_tradnl"/>
        </w:rPr>
        <w:t>b)</w:t>
      </w:r>
      <w:r w:rsidRPr="00B14F43">
        <w:rPr>
          <w:lang w:val="es-ES_tradnl"/>
        </w:rPr>
        <w:tab/>
        <w:t>que es necesario establecer criterios de interferencia para asegurar que pueden diseñarse sistemas con calidad de funcionamiento adecuada en presencia de interferencia;</w:t>
      </w:r>
    </w:p>
    <w:p w:rsidR="0039389D" w:rsidRPr="00B14F43" w:rsidRDefault="0039389D" w:rsidP="0039389D">
      <w:pPr>
        <w:rPr>
          <w:lang w:val="es-ES_tradnl"/>
        </w:rPr>
      </w:pPr>
      <w:r w:rsidRPr="00B14F43">
        <w:rPr>
          <w:i/>
          <w:iCs/>
          <w:lang w:val="es-ES_tradnl"/>
        </w:rPr>
        <w:t>c)</w:t>
      </w:r>
      <w:r w:rsidRPr="00B14F43">
        <w:rPr>
          <w:lang w:val="es-ES_tradnl"/>
        </w:rPr>
        <w:tab/>
        <w:t>que los criterios de interferencia pueden determinarse utilizando la metodología descrita en la Recomendación</w:t>
      </w:r>
      <w:r w:rsidR="00BF330E">
        <w:rPr>
          <w:lang w:val="es-ES_tradnl"/>
        </w:rPr>
        <w:t xml:space="preserve"> </w:t>
      </w:r>
      <w:r w:rsidRPr="00B14F43">
        <w:rPr>
          <w:lang w:val="es-ES_tradnl"/>
        </w:rPr>
        <w:t>UIT-R</w:t>
      </w:r>
      <w:r w:rsidR="00BF330E">
        <w:rPr>
          <w:lang w:val="es-ES_tradnl"/>
        </w:rPr>
        <w:t> </w:t>
      </w:r>
      <w:r w:rsidRPr="00B14F43">
        <w:rPr>
          <w:lang w:val="es-ES_tradnl"/>
        </w:rPr>
        <w:t>SA.1022 y los objetivos de calidad de funcionamiento indicados en la Recomendación UIT-R SA.1159;</w:t>
      </w:r>
    </w:p>
    <w:p w:rsidR="0039389D" w:rsidRPr="00B14F43" w:rsidRDefault="0039389D" w:rsidP="0039389D">
      <w:pPr>
        <w:rPr>
          <w:lang w:val="es-ES_tradnl"/>
        </w:rPr>
      </w:pPr>
      <w:r w:rsidRPr="00B14F43">
        <w:rPr>
          <w:i/>
          <w:iCs/>
          <w:lang w:val="es-ES_tradnl"/>
        </w:rPr>
        <w:t>d)</w:t>
      </w:r>
      <w:r w:rsidRPr="00B14F43">
        <w:rPr>
          <w:i/>
          <w:iCs/>
          <w:lang w:val="es-ES_tradnl"/>
        </w:rPr>
        <w:tab/>
      </w:r>
      <w:r w:rsidRPr="00B14F43">
        <w:rPr>
          <w:lang w:val="es-ES_tradnl"/>
        </w:rPr>
        <w:t>que los criterios de interferencia ayudan a elaborar criterios para la compartición de bandas entre los sistemas, incluyendo los que funcionan con otros servicios;</w:t>
      </w:r>
    </w:p>
    <w:p w:rsidR="0039389D" w:rsidRPr="00B14F43" w:rsidRDefault="0039389D" w:rsidP="0039389D">
      <w:pPr>
        <w:rPr>
          <w:lang w:val="es-ES_tradnl"/>
        </w:rPr>
      </w:pPr>
      <w:r w:rsidRPr="00B14F43">
        <w:rPr>
          <w:i/>
          <w:iCs/>
          <w:lang w:val="es-ES_tradnl"/>
        </w:rPr>
        <w:t>e)</w:t>
      </w:r>
      <w:r w:rsidRPr="00B14F43">
        <w:rPr>
          <w:lang w:val="es-ES_tradnl"/>
        </w:rPr>
        <w:tab/>
        <w:t>que los sistemas del servicio de exploración de la Tierra por satélite (incluido el servicio de meteorología por satélite) deben aceptar un umbral de interferencia al menos tan elevado como el umbral de interferencia admisible;</w:t>
      </w:r>
    </w:p>
    <w:p w:rsidR="0039389D" w:rsidRPr="00B14F43" w:rsidRDefault="0039389D" w:rsidP="0039389D">
      <w:pPr>
        <w:rPr>
          <w:lang w:val="es-ES_tradnl"/>
        </w:rPr>
      </w:pPr>
      <w:r w:rsidRPr="00B14F43">
        <w:rPr>
          <w:i/>
          <w:iCs/>
          <w:lang w:val="es-ES_tradnl"/>
        </w:rPr>
        <w:t>f)</w:t>
      </w:r>
      <w:r w:rsidRPr="00B14F43">
        <w:rPr>
          <w:lang w:val="es-ES_tradnl"/>
        </w:rPr>
        <w:tab/>
        <w:t>que en el Anexo</w:t>
      </w:r>
      <w:r w:rsidR="00BF330E">
        <w:rPr>
          <w:lang w:val="es-ES_tradnl"/>
        </w:rPr>
        <w:t> </w:t>
      </w:r>
      <w:r w:rsidRPr="00B14F43">
        <w:rPr>
          <w:lang w:val="es-ES_tradnl"/>
        </w:rPr>
        <w:t>1 figuran los parámetros de los sistemas representativos que proporcionan la base para los niveles admisibles de interferencia en las transmisiones correspondientes del servicio de exploración de la Tierra por satélite y el servicio de meteorología por satélite,</w:t>
      </w:r>
    </w:p>
    <w:p w:rsidR="0039389D" w:rsidRPr="00B14F43" w:rsidRDefault="0039389D" w:rsidP="0039389D">
      <w:pPr>
        <w:pStyle w:val="Call"/>
        <w:rPr>
          <w:lang w:val="es-ES_tradnl"/>
        </w:rPr>
      </w:pPr>
      <w:r w:rsidRPr="00B14F43">
        <w:rPr>
          <w:lang w:val="es-ES_tradnl"/>
        </w:rPr>
        <w:t>recomienda</w:t>
      </w:r>
    </w:p>
    <w:p w:rsidR="0039389D" w:rsidRPr="00B14F43" w:rsidRDefault="0039389D" w:rsidP="0039389D">
      <w:pPr>
        <w:rPr>
          <w:lang w:val="es-ES_tradnl"/>
        </w:rPr>
      </w:pPr>
      <w:r w:rsidRPr="00B14F43">
        <w:rPr>
          <w:lang w:val="es-ES_tradnl"/>
        </w:rPr>
        <w:t>que se utilicen los niveles de interferencia indicados en el Cuadro</w:t>
      </w:r>
      <w:r w:rsidR="00B00C40">
        <w:rPr>
          <w:lang w:val="es-ES_tradnl"/>
        </w:rPr>
        <w:t> </w:t>
      </w:r>
      <w:r w:rsidRPr="00B14F43">
        <w:rPr>
          <w:lang w:val="es-ES_tradnl"/>
        </w:rPr>
        <w:t>1 como niveles de potencia combinada admisible de la señal interferente a la salida de antena de las estaciones que funcionan en los servicios de exploración de la Tierra por satélite y de meteorología por satélite.</w:t>
      </w:r>
    </w:p>
    <w:p w:rsidR="0039389D" w:rsidRPr="00B14F43" w:rsidRDefault="0039389D" w:rsidP="0039389D">
      <w:pPr>
        <w:pStyle w:val="TableNo"/>
        <w:rPr>
          <w:lang w:val="es-ES_tradnl"/>
        </w:rPr>
      </w:pPr>
      <w:r w:rsidRPr="00B14F43">
        <w:rPr>
          <w:lang w:val="es-ES_tradnl"/>
        </w:rPr>
        <w:lastRenderedPageBreak/>
        <w:t>CUADRO 1</w:t>
      </w:r>
    </w:p>
    <w:p w:rsidR="0039389D" w:rsidRPr="00B14F43" w:rsidRDefault="0039389D" w:rsidP="0039389D">
      <w:pPr>
        <w:pStyle w:val="Tabletitle"/>
        <w:rPr>
          <w:lang w:val="es-ES_tradnl"/>
        </w:rPr>
      </w:pPr>
      <w:r w:rsidRPr="00B14F43">
        <w:rPr>
          <w:lang w:val="es-ES_tradnl"/>
        </w:rPr>
        <w:t xml:space="preserve">Criterios de interferencia combinada para los enlaces de servicio de </w:t>
      </w:r>
      <w:r w:rsidRPr="00B14F43">
        <w:rPr>
          <w:lang w:val="es-ES_tradnl"/>
        </w:rPr>
        <w:br/>
        <w:t xml:space="preserve">los satélites OSG de los servicios de exploración de la Tierra </w:t>
      </w:r>
      <w:r w:rsidRPr="00B14F43">
        <w:rPr>
          <w:lang w:val="es-ES_tradnl"/>
        </w:rPr>
        <w:br/>
        <w:t>por satélite y de meteorología por satélite</w:t>
      </w:r>
    </w:p>
    <w:tbl>
      <w:tblPr>
        <w:tblW w:w="0" w:type="auto"/>
        <w:jc w:val="center"/>
        <w:tblLayout w:type="fixed"/>
        <w:tblLook w:val="0000" w:firstRow="0" w:lastRow="0" w:firstColumn="0" w:lastColumn="0" w:noHBand="0" w:noVBand="0"/>
      </w:tblPr>
      <w:tblGrid>
        <w:gridCol w:w="8"/>
        <w:gridCol w:w="2558"/>
        <w:gridCol w:w="3596"/>
        <w:gridCol w:w="3477"/>
        <w:gridCol w:w="8"/>
      </w:tblGrid>
      <w:tr w:rsidR="0039389D" w:rsidRPr="00B14F43" w:rsidTr="00BD08B7">
        <w:trPr>
          <w:gridAfter w:val="1"/>
          <w:wAfter w:w="8" w:type="dxa"/>
          <w:cantSplit/>
          <w:jc w:val="center"/>
        </w:trPr>
        <w:tc>
          <w:tcPr>
            <w:tcW w:w="2566" w:type="dxa"/>
            <w:gridSpan w:val="2"/>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head"/>
              <w:rPr>
                <w:lang w:val="es-ES_tradnl"/>
              </w:rPr>
            </w:pPr>
            <w:r w:rsidRPr="00B14F43">
              <w:rPr>
                <w:lang w:val="es-ES_tradnl"/>
              </w:rPr>
              <w:t>Banda de frecuencias</w:t>
            </w:r>
            <w:r w:rsidRPr="00B14F43">
              <w:rPr>
                <w:lang w:val="es-ES_tradnl"/>
              </w:rPr>
              <w:br/>
              <w:t>(MHz)</w:t>
            </w:r>
          </w:p>
        </w:tc>
        <w:tc>
          <w:tcPr>
            <w:tcW w:w="3596"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head"/>
              <w:rPr>
                <w:lang w:val="es-ES_tradnl"/>
              </w:rPr>
            </w:pPr>
            <w:r w:rsidRPr="00B14F43">
              <w:rPr>
                <w:lang w:val="es-ES_tradnl"/>
              </w:rPr>
              <w:t>Potencia de la señal interferente (dBW) en el ancho de banda de referencia que no debe rebasarse más del 20% del tiempo</w:t>
            </w:r>
          </w:p>
        </w:tc>
        <w:tc>
          <w:tcPr>
            <w:tcW w:w="3477"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head"/>
              <w:rPr>
                <w:lang w:val="es-ES_tradnl"/>
              </w:rPr>
            </w:pPr>
            <w:r w:rsidRPr="00B14F43">
              <w:rPr>
                <w:lang w:val="es-ES_tradnl"/>
              </w:rPr>
              <w:t xml:space="preserve">Potencia de la señal interferente (dBW) en el ancho de banda de referencia que no debe rebasarse más del </w:t>
            </w:r>
            <w:r w:rsidRPr="00B14F43">
              <w:rPr>
                <w:i/>
                <w:iCs/>
                <w:lang w:val="es-ES_tradnl"/>
              </w:rPr>
              <w:t>p</w:t>
            </w:r>
            <w:r w:rsidRPr="00B14F43">
              <w:rPr>
                <w:lang w:val="es-ES_tradnl"/>
              </w:rPr>
              <w:t>% del tiempo</w:t>
            </w:r>
          </w:p>
        </w:tc>
      </w:tr>
      <w:tr w:rsidR="0039389D" w:rsidRPr="00B14F43" w:rsidTr="00BD08B7">
        <w:trPr>
          <w:gridAfter w:val="1"/>
          <w:wAfter w:w="8" w:type="dxa"/>
          <w:cantSplit/>
          <w:jc w:val="center"/>
        </w:trPr>
        <w:tc>
          <w:tcPr>
            <w:tcW w:w="2566" w:type="dxa"/>
            <w:gridSpan w:val="2"/>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left"/>
              <w:rPr>
                <w:lang w:val="es-ES_tradnl"/>
              </w:rPr>
            </w:pPr>
            <w:r w:rsidRPr="00B14F43">
              <w:rPr>
                <w:lang w:val="es-ES_tradnl"/>
              </w:rPr>
              <w:t>401-403</w:t>
            </w:r>
            <w:r w:rsidRPr="00B14F43">
              <w:rPr>
                <w:lang w:val="es-ES_tradnl"/>
              </w:rPr>
              <w:br/>
              <w:t>Tierra-espacio</w:t>
            </w:r>
          </w:p>
        </w:tc>
        <w:tc>
          <w:tcPr>
            <w:tcW w:w="3596" w:type="dxa"/>
            <w:tcBorders>
              <w:top w:val="single" w:sz="6" w:space="0" w:color="000000"/>
              <w:left w:val="single" w:sz="6" w:space="0" w:color="000000"/>
              <w:bottom w:val="single" w:sz="6" w:space="0" w:color="000000"/>
              <w:right w:val="single" w:sz="6" w:space="0" w:color="000000"/>
            </w:tcBorders>
          </w:tcPr>
          <w:p w:rsidR="0039389D" w:rsidRPr="00B14F43" w:rsidRDefault="0039389D" w:rsidP="00BF330E">
            <w:pPr>
              <w:pStyle w:val="Tabletext"/>
              <w:jc w:val="center"/>
              <w:rPr>
                <w:lang w:val="es-ES_tradnl"/>
              </w:rPr>
            </w:pPr>
            <w:r w:rsidRPr="00B14F43">
              <w:rPr>
                <w:lang w:val="es-ES_tradnl"/>
              </w:rPr>
              <w:t>–191,5 dBW por 100 Hz</w:t>
            </w:r>
            <w:r w:rsidRPr="00B14F43">
              <w:rPr>
                <w:vertAlign w:val="superscript"/>
                <w:lang w:val="es-ES_tradnl"/>
              </w:rPr>
              <w:t>(1)</w:t>
            </w:r>
          </w:p>
        </w:tc>
        <w:tc>
          <w:tcPr>
            <w:tcW w:w="3477"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BF330E">
            <w:pPr>
              <w:pStyle w:val="Tabletext"/>
              <w:jc w:val="center"/>
              <w:rPr>
                <w:lang w:val="es-ES_tradnl"/>
              </w:rPr>
            </w:pPr>
            <w:r w:rsidRPr="00B14F43">
              <w:rPr>
                <w:lang w:val="es-ES_tradnl"/>
              </w:rPr>
              <w:t>–186,3 dBW por 100 Hz</w:t>
            </w:r>
            <w:r w:rsidRPr="00B14F43">
              <w:rPr>
                <w:vertAlign w:val="superscript"/>
                <w:lang w:val="es-ES_tradnl"/>
              </w:rPr>
              <w:t>(2)</w:t>
            </w:r>
            <w:r w:rsidRPr="00B14F43">
              <w:rPr>
                <w:lang w:val="es-ES_tradnl"/>
              </w:rPr>
              <w:br/>
            </w:r>
            <w:r w:rsidRPr="00B14F43">
              <w:rPr>
                <w:i/>
                <w:iCs/>
                <w:lang w:val="es-ES_tradnl"/>
              </w:rPr>
              <w:t>p</w:t>
            </w:r>
            <w:r w:rsidRPr="00B14F43">
              <w:rPr>
                <w:lang w:val="es-ES_tradnl"/>
              </w:rPr>
              <w:t xml:space="preserve"> = 0,1</w:t>
            </w:r>
          </w:p>
        </w:tc>
      </w:tr>
      <w:tr w:rsidR="0039389D" w:rsidRPr="00B14F43" w:rsidTr="00BD08B7">
        <w:trPr>
          <w:gridAfter w:val="1"/>
          <w:wAfter w:w="8" w:type="dxa"/>
          <w:cantSplit/>
          <w:jc w:val="center"/>
        </w:trPr>
        <w:tc>
          <w:tcPr>
            <w:tcW w:w="2566" w:type="dxa"/>
            <w:gridSpan w:val="2"/>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left"/>
              <w:rPr>
                <w:lang w:val="es-ES_tradnl"/>
              </w:rPr>
            </w:pPr>
            <w:r w:rsidRPr="00B14F43">
              <w:rPr>
                <w:lang w:val="es-ES_tradnl"/>
              </w:rPr>
              <w:t>1 670-1 690</w:t>
            </w:r>
            <w:r w:rsidRPr="00B14F43">
              <w:rPr>
                <w:lang w:val="es-ES_tradnl"/>
              </w:rPr>
              <w:br/>
              <w:t>espacio-Tierra</w:t>
            </w:r>
          </w:p>
        </w:tc>
        <w:tc>
          <w:tcPr>
            <w:tcW w:w="3596" w:type="dxa"/>
            <w:tcBorders>
              <w:top w:val="single" w:sz="6" w:space="0" w:color="000000"/>
              <w:left w:val="single" w:sz="6" w:space="0" w:color="000000"/>
              <w:bottom w:val="single" w:sz="6" w:space="0" w:color="000000"/>
              <w:right w:val="single" w:sz="6" w:space="0" w:color="000000"/>
            </w:tcBorders>
          </w:tcPr>
          <w:p w:rsidR="0039389D" w:rsidRPr="00B14F43" w:rsidRDefault="0039389D" w:rsidP="00BF330E">
            <w:pPr>
              <w:pStyle w:val="Tabletext"/>
              <w:jc w:val="center"/>
              <w:rPr>
                <w:lang w:val="es-ES_tradnl"/>
              </w:rPr>
            </w:pPr>
            <w:r w:rsidRPr="00B14F43">
              <w:rPr>
                <w:lang w:val="es-ES_tradnl"/>
              </w:rPr>
              <w:t>–198,8 dBW por 100 Hz</w:t>
            </w:r>
            <w:r w:rsidRPr="00B14F43">
              <w:rPr>
                <w:vertAlign w:val="superscript"/>
                <w:lang w:val="es-ES_tradnl"/>
              </w:rPr>
              <w:t>(1)</w:t>
            </w:r>
          </w:p>
        </w:tc>
        <w:tc>
          <w:tcPr>
            <w:tcW w:w="3477"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center"/>
              <w:rPr>
                <w:lang w:val="es-ES_tradnl"/>
              </w:rPr>
            </w:pPr>
            <w:r w:rsidRPr="00B14F43">
              <w:rPr>
                <w:lang w:val="es-ES_tradnl"/>
              </w:rPr>
              <w:t>–193,6 dBW por 100 Hz</w:t>
            </w:r>
            <w:r w:rsidRPr="00B14F43">
              <w:rPr>
                <w:vertAlign w:val="superscript"/>
                <w:lang w:val="es-ES_tradnl"/>
              </w:rPr>
              <w:t>(2)</w:t>
            </w:r>
            <w:r w:rsidRPr="00B14F43">
              <w:rPr>
                <w:lang w:val="es-ES_tradnl"/>
              </w:rPr>
              <w:br/>
            </w:r>
            <w:r w:rsidRPr="00B14F43">
              <w:rPr>
                <w:i/>
                <w:iCs/>
                <w:lang w:val="es-ES_tradnl"/>
              </w:rPr>
              <w:t>p</w:t>
            </w:r>
            <w:r w:rsidRPr="00B14F43">
              <w:rPr>
                <w:lang w:val="es-ES_tradnl"/>
              </w:rPr>
              <w:t xml:space="preserve"> = 0,025</w:t>
            </w:r>
          </w:p>
        </w:tc>
      </w:tr>
      <w:tr w:rsidR="0039389D" w:rsidRPr="00B14F43" w:rsidTr="00BD08B7">
        <w:trPr>
          <w:gridAfter w:val="1"/>
          <w:wAfter w:w="8" w:type="dxa"/>
          <w:cantSplit/>
          <w:jc w:val="center"/>
        </w:trPr>
        <w:tc>
          <w:tcPr>
            <w:tcW w:w="2566" w:type="dxa"/>
            <w:gridSpan w:val="2"/>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left"/>
              <w:rPr>
                <w:lang w:val="es-ES_tradnl"/>
              </w:rPr>
            </w:pPr>
            <w:r w:rsidRPr="00B14F43">
              <w:rPr>
                <w:lang w:val="es-ES_tradnl"/>
              </w:rPr>
              <w:t>2 025-2 110</w:t>
            </w:r>
            <w:r w:rsidRPr="00B14F43">
              <w:rPr>
                <w:lang w:val="es-ES_tradnl"/>
              </w:rPr>
              <w:br/>
              <w:t>Tierra-espacio</w:t>
            </w:r>
          </w:p>
        </w:tc>
        <w:tc>
          <w:tcPr>
            <w:tcW w:w="3596" w:type="dxa"/>
            <w:tcBorders>
              <w:top w:val="single" w:sz="6" w:space="0" w:color="000000"/>
              <w:left w:val="single" w:sz="6" w:space="0" w:color="000000"/>
              <w:bottom w:val="single" w:sz="6" w:space="0" w:color="000000"/>
              <w:right w:val="single" w:sz="6" w:space="0" w:color="000000"/>
            </w:tcBorders>
          </w:tcPr>
          <w:p w:rsidR="0039389D" w:rsidRPr="00B14F43" w:rsidRDefault="0039389D" w:rsidP="00BF330E">
            <w:pPr>
              <w:pStyle w:val="Tabletext"/>
              <w:jc w:val="center"/>
              <w:rPr>
                <w:lang w:val="es-ES_tradnl"/>
              </w:rPr>
            </w:pPr>
            <w:r w:rsidRPr="00B14F43">
              <w:rPr>
                <w:lang w:val="es-ES_tradnl"/>
              </w:rPr>
              <w:t>–191,2 dBW por 100 Hz</w:t>
            </w:r>
            <w:r w:rsidRPr="00B14F43">
              <w:rPr>
                <w:vertAlign w:val="superscript"/>
                <w:lang w:val="es-ES_tradnl"/>
              </w:rPr>
              <w:t>(1)</w:t>
            </w:r>
          </w:p>
        </w:tc>
        <w:tc>
          <w:tcPr>
            <w:tcW w:w="3477"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center"/>
              <w:rPr>
                <w:lang w:val="es-ES_tradnl"/>
              </w:rPr>
            </w:pPr>
            <w:r w:rsidRPr="00B14F43">
              <w:rPr>
                <w:lang w:val="es-ES_tradnl"/>
              </w:rPr>
              <w:t>–186,0 dBW por 100 Hz</w:t>
            </w:r>
            <w:r w:rsidRPr="00B14F43">
              <w:rPr>
                <w:vertAlign w:val="superscript"/>
                <w:lang w:val="es-ES_tradnl"/>
              </w:rPr>
              <w:t>(2)</w:t>
            </w:r>
            <w:r w:rsidRPr="00B14F43">
              <w:rPr>
                <w:lang w:val="es-ES_tradnl"/>
              </w:rPr>
              <w:br/>
            </w:r>
            <w:r w:rsidRPr="00B14F43">
              <w:rPr>
                <w:i/>
                <w:iCs/>
                <w:lang w:val="es-ES_tradnl"/>
              </w:rPr>
              <w:t>p</w:t>
            </w:r>
            <w:r w:rsidRPr="00B14F43">
              <w:rPr>
                <w:lang w:val="es-ES_tradnl"/>
              </w:rPr>
              <w:t xml:space="preserve"> = 0,025</w:t>
            </w:r>
          </w:p>
        </w:tc>
      </w:tr>
      <w:tr w:rsidR="0039389D" w:rsidRPr="00B14F43" w:rsidTr="00BD08B7">
        <w:trPr>
          <w:gridAfter w:val="1"/>
          <w:wAfter w:w="8" w:type="dxa"/>
          <w:cantSplit/>
          <w:jc w:val="center"/>
        </w:trPr>
        <w:tc>
          <w:tcPr>
            <w:tcW w:w="2566" w:type="dxa"/>
            <w:gridSpan w:val="2"/>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left"/>
              <w:rPr>
                <w:lang w:val="es-ES_tradnl"/>
              </w:rPr>
            </w:pPr>
            <w:r w:rsidRPr="00B14F43">
              <w:rPr>
                <w:lang w:val="es-ES_tradnl"/>
              </w:rPr>
              <w:t>460-470</w:t>
            </w:r>
            <w:r w:rsidRPr="00B14F43">
              <w:rPr>
                <w:lang w:val="es-ES_tradnl"/>
              </w:rPr>
              <w:br/>
              <w:t>espacio-Tierra</w:t>
            </w:r>
          </w:p>
        </w:tc>
        <w:tc>
          <w:tcPr>
            <w:tcW w:w="3596" w:type="dxa"/>
            <w:tcBorders>
              <w:top w:val="single" w:sz="6" w:space="0" w:color="000000"/>
              <w:left w:val="single" w:sz="6" w:space="0" w:color="000000"/>
              <w:bottom w:val="single" w:sz="6" w:space="0" w:color="000000"/>
              <w:right w:val="single" w:sz="6" w:space="0" w:color="000000"/>
            </w:tcBorders>
          </w:tcPr>
          <w:p w:rsidR="0039389D" w:rsidRPr="00B14F43" w:rsidRDefault="0039389D" w:rsidP="00BF330E">
            <w:pPr>
              <w:pStyle w:val="Tabletext"/>
              <w:jc w:val="center"/>
              <w:rPr>
                <w:lang w:val="es-ES_tradnl"/>
              </w:rPr>
            </w:pPr>
            <w:r w:rsidRPr="00B14F43">
              <w:rPr>
                <w:lang w:val="es-ES_tradnl"/>
              </w:rPr>
              <w:t>–191,2 dBW por 100 Hz</w:t>
            </w:r>
            <w:r w:rsidRPr="00B14F43">
              <w:rPr>
                <w:vertAlign w:val="superscript"/>
                <w:lang w:val="es-ES_tradnl"/>
              </w:rPr>
              <w:t>(1)</w:t>
            </w:r>
          </w:p>
        </w:tc>
        <w:tc>
          <w:tcPr>
            <w:tcW w:w="3477" w:type="dxa"/>
            <w:tcBorders>
              <w:top w:val="single" w:sz="6" w:space="0" w:color="000000"/>
              <w:left w:val="single" w:sz="6" w:space="0" w:color="000000"/>
              <w:bottom w:val="single" w:sz="6" w:space="0" w:color="000000"/>
              <w:right w:val="single" w:sz="6" w:space="0" w:color="000000"/>
            </w:tcBorders>
            <w:vAlign w:val="center"/>
          </w:tcPr>
          <w:p w:rsidR="0039389D" w:rsidRPr="00B14F43" w:rsidRDefault="0039389D" w:rsidP="009353A8">
            <w:pPr>
              <w:pStyle w:val="Tabletext"/>
              <w:jc w:val="center"/>
              <w:rPr>
                <w:lang w:val="es-ES_tradnl"/>
              </w:rPr>
            </w:pPr>
            <w:r w:rsidRPr="00B14F43">
              <w:rPr>
                <w:lang w:val="es-ES_tradnl"/>
              </w:rPr>
              <w:t>–182,3 dBW por 100 Hz</w:t>
            </w:r>
            <w:r w:rsidRPr="00B14F43">
              <w:rPr>
                <w:vertAlign w:val="superscript"/>
                <w:lang w:val="es-ES_tradnl"/>
              </w:rPr>
              <w:t>(2)</w:t>
            </w:r>
            <w:r w:rsidRPr="00B14F43">
              <w:rPr>
                <w:lang w:val="es-ES_tradnl"/>
              </w:rPr>
              <w:br/>
            </w:r>
            <w:r w:rsidRPr="00B14F43">
              <w:rPr>
                <w:i/>
                <w:iCs/>
                <w:lang w:val="es-ES_tradnl"/>
              </w:rPr>
              <w:t>p</w:t>
            </w:r>
            <w:r w:rsidRPr="00B14F43">
              <w:rPr>
                <w:lang w:val="es-ES_tradnl"/>
              </w:rPr>
              <w:t xml:space="preserve"> = 0,1</w:t>
            </w:r>
          </w:p>
        </w:tc>
      </w:tr>
      <w:tr w:rsidR="0039389D" w:rsidRPr="00B14F43" w:rsidTr="00BD08B7">
        <w:trPr>
          <w:gridBefore w:val="1"/>
          <w:wBefore w:w="8" w:type="dxa"/>
          <w:cantSplit/>
          <w:jc w:val="center"/>
        </w:trPr>
        <w:tc>
          <w:tcPr>
            <w:tcW w:w="9639" w:type="dxa"/>
            <w:gridSpan w:val="4"/>
            <w:tcBorders>
              <w:top w:val="single" w:sz="6" w:space="0" w:color="000000"/>
            </w:tcBorders>
          </w:tcPr>
          <w:p w:rsidR="0039389D" w:rsidRPr="00B14F43" w:rsidRDefault="0039389D" w:rsidP="00BF330E">
            <w:pPr>
              <w:pStyle w:val="Tablelegend"/>
              <w:rPr>
                <w:lang w:val="es-ES_tradnl"/>
              </w:rPr>
            </w:pPr>
            <w:r w:rsidRPr="00BF330E">
              <w:rPr>
                <w:vertAlign w:val="superscript"/>
              </w:rPr>
              <w:t>(1)</w:t>
            </w:r>
            <w:r w:rsidRPr="00B14F43">
              <w:rPr>
                <w:lang w:val="es-ES_tradnl"/>
              </w:rPr>
              <w:tab/>
              <w:t xml:space="preserve">La potencia de la señal interferente (dBW) en la anchura de banda de referencia se da para una recepción con ángulos de elevación </w:t>
            </w:r>
            <w:r w:rsidRPr="00B14F43">
              <w:rPr>
                <w:rFonts w:ascii="Symbol" w:hAnsi="Symbol"/>
                <w:lang w:val="es-ES_tradnl"/>
              </w:rPr>
              <w:t></w:t>
            </w:r>
            <w:r w:rsidRPr="00B14F43">
              <w:rPr>
                <w:lang w:val="es-ES_tradnl"/>
              </w:rPr>
              <w:t> 3</w:t>
            </w:r>
            <w:r w:rsidRPr="00B14F43">
              <w:rPr>
                <w:rFonts w:ascii="Symbol" w:hAnsi="Symbol"/>
                <w:lang w:val="es-ES_tradnl"/>
              </w:rPr>
              <w:t></w:t>
            </w:r>
            <w:r w:rsidRPr="00B14F43">
              <w:rPr>
                <w:lang w:val="es-ES_tradnl"/>
              </w:rPr>
              <w:t>.</w:t>
            </w:r>
          </w:p>
          <w:p w:rsidR="0039389D" w:rsidRPr="00B14F43" w:rsidRDefault="0039389D" w:rsidP="00BF330E">
            <w:pPr>
              <w:pStyle w:val="Tablelegend"/>
              <w:rPr>
                <w:lang w:val="es-ES_tradnl"/>
              </w:rPr>
            </w:pPr>
            <w:r w:rsidRPr="00BF330E">
              <w:rPr>
                <w:vertAlign w:val="superscript"/>
              </w:rPr>
              <w:t>(2)</w:t>
            </w:r>
            <w:r w:rsidRPr="00B14F43">
              <w:rPr>
                <w:lang w:val="es-ES_tradnl"/>
              </w:rPr>
              <w:tab/>
              <w:t xml:space="preserve">La potencia de la señal interferente (dBW) en la anchura de banda de referencia se da para una recepción con ángulos de elevación </w:t>
            </w:r>
            <w:r w:rsidRPr="00B14F43">
              <w:rPr>
                <w:rFonts w:ascii="Symbol" w:hAnsi="Symbol"/>
                <w:lang w:val="es-ES_tradnl"/>
              </w:rPr>
              <w:t></w:t>
            </w:r>
            <w:r w:rsidRPr="00B14F43">
              <w:rPr>
                <w:lang w:val="es-ES_tradnl"/>
              </w:rPr>
              <w:t> 0</w:t>
            </w:r>
            <w:r w:rsidRPr="00B14F43">
              <w:rPr>
                <w:rFonts w:ascii="Symbol" w:hAnsi="Symbol"/>
                <w:lang w:val="es-ES_tradnl"/>
              </w:rPr>
              <w:t></w:t>
            </w:r>
            <w:r w:rsidRPr="00B14F43">
              <w:rPr>
                <w:lang w:val="es-ES_tradnl"/>
              </w:rPr>
              <w:t>.</w:t>
            </w:r>
          </w:p>
          <w:p w:rsidR="0039389D" w:rsidRPr="00B14F43" w:rsidRDefault="0039389D" w:rsidP="00BF330E">
            <w:pPr>
              <w:pStyle w:val="TableLegendNote"/>
            </w:pPr>
            <w:r w:rsidRPr="00B14F43">
              <w:t xml:space="preserve">NOTA 1 – El nivel de potencia total de la señal interferente que no debe rebasarse durante más del </w:t>
            </w:r>
            <w:r w:rsidRPr="00B14F43">
              <w:rPr>
                <w:i/>
              </w:rPr>
              <w:t>x</w:t>
            </w:r>
            <w:r w:rsidRPr="00B14F43">
              <w:t xml:space="preserve">% del tiempo, siendo </w:t>
            </w:r>
            <w:r w:rsidRPr="00B14F43">
              <w:rPr>
                <w:i/>
              </w:rPr>
              <w:t>x</w:t>
            </w:r>
            <w:r w:rsidRPr="00B14F43">
              <w:t xml:space="preserve"> menor del 20% pero mayor que el porcentaje de tiempo a corto plazo especificado (</w:t>
            </w:r>
            <w:r w:rsidRPr="00B14F43">
              <w:rPr>
                <w:i/>
              </w:rPr>
              <w:t>p</w:t>
            </w:r>
            <w:r w:rsidRPr="00B14F43">
              <w:t>% del tiempo), puede determinarse por interpolación entre los valores especificados utilizando una escala logarítmica (de base 10) para el porcentaje de tiempo y una escala lineal para la densidad de potencia de la señal interferente (dB).</w:t>
            </w:r>
          </w:p>
          <w:p w:rsidR="0039389D" w:rsidRPr="00B14F43" w:rsidRDefault="0039389D" w:rsidP="00BF330E">
            <w:pPr>
              <w:pStyle w:val="TableLegendNote"/>
            </w:pPr>
            <w:r w:rsidRPr="00B14F43">
              <w:t>NOTA 2 – Aunque los criterios de interferencia se basan en los sistemas descritos en el Anexo, dichos criterios se aplican a todos los sistemas que funcionan en las bandas de frecuencias consideradas y que proporcionan las funciones de servicio especificadas.</w:t>
            </w:r>
          </w:p>
          <w:p w:rsidR="0039389D" w:rsidRPr="00B14F43" w:rsidRDefault="0039389D" w:rsidP="00BF330E">
            <w:pPr>
              <w:pStyle w:val="TableLegendNote"/>
            </w:pPr>
            <w:r w:rsidRPr="00B14F43">
              <w:t xml:space="preserve">NOTA 3 – Los criterios de interferencia se especifican con respecto al porcentaje de tiempo de recepción por la estación terrena. En consecuencia, las estadísticas de calidad de funcionamiento del receptor relativas a la recepción procedente de un satélite en particular (es decir, la distribución acumulativa de la proporción de bits erróneos (BER)) son las mismas que las estadísticas de recepción procedente de diversos satélites similares. El tiempo total de recepción incluye los periodos de tiempo asociados a la adquisición inicial de la señal (es decir, antes y durante la ascensión local del satélite), a la sincronización del receptor a los datos y a la recepción sincronizada de datos. Los análisis de la calidad de funcionamiento a corto plazo que presenta el Anexo (es decir, la calidad de funcionamiento rebasada durante todo el tiempo, salvo un pequeño porcentaje de tiempo </w:t>
            </w:r>
            <w:r w:rsidRPr="00B14F43">
              <w:rPr>
                <w:i/>
              </w:rPr>
              <w:t>p</w:t>
            </w:r>
            <w:r w:rsidRPr="00B14F43">
              <w:t xml:space="preserve">, </w:t>
            </w:r>
            <w:r w:rsidRPr="00B14F43">
              <w:rPr>
                <w:i/>
              </w:rPr>
              <w:t>p</w:t>
            </w:r>
            <w:r w:rsidRPr="00B14F43">
              <w:t> </w:t>
            </w:r>
            <w:r w:rsidRPr="00B14F43">
              <w:rPr>
                <w:rFonts w:ascii="Symbol" w:hAnsi="Symbol"/>
              </w:rPr>
              <w:t></w:t>
            </w:r>
            <w:r w:rsidRPr="00B14F43">
              <w:t xml:space="preserve"> 1%) suponen que el satélite tiene el ángulo de elevación mínimo correspondiente al objetivo de calidad de funcionamiento aplicable. Con esto se obtiene la calidad de funcionamiento BER rebasada durante todo el tiempo salvo el </w:t>
            </w:r>
            <w:r w:rsidRPr="00B14F43">
              <w:rPr>
                <w:i/>
              </w:rPr>
              <w:t>p</w:t>
            </w:r>
            <w:r w:rsidRPr="00B14F43">
              <w:t xml:space="preserve">% del mismo, puesto que </w:t>
            </w:r>
            <w:r w:rsidRPr="00B14F43">
              <w:rPr>
                <w:i/>
              </w:rPr>
              <w:t>E</w:t>
            </w:r>
            <w:r w:rsidRPr="009570E3">
              <w:rPr>
                <w:i/>
                <w:vertAlign w:val="subscript"/>
              </w:rPr>
              <w:t>b</w:t>
            </w:r>
            <w:r w:rsidRPr="00B14F43">
              <w:t>/</w:t>
            </w:r>
            <w:r w:rsidRPr="00B14F43">
              <w:rPr>
                <w:i/>
              </w:rPr>
              <w:t>N</w:t>
            </w:r>
            <w:r w:rsidRPr="009570E3">
              <w:rPr>
                <w:vertAlign w:val="subscript"/>
              </w:rPr>
              <w:t>0</w:t>
            </w:r>
            <w:r w:rsidRPr="00B14F43">
              <w:t xml:space="preserve"> y BER están relacionadas de forma monótona con el ángulo de elevación.</w:t>
            </w:r>
          </w:p>
          <w:p w:rsidR="0039389D" w:rsidRPr="00B14F43" w:rsidRDefault="0039389D" w:rsidP="009570E3">
            <w:pPr>
              <w:pStyle w:val="TableLegendNote"/>
            </w:pPr>
            <w:r w:rsidRPr="00B14F43">
              <w:t xml:space="preserve">NOTA 4 – El ángulo de elevación rebasado durante todo el tiempo salvo el 20% durante la recepción, se aproxima adecuadamente mediante el ángulo rebasado durante todo el tiempo salvo el 20% en que el satélite es visible por encima del ángulo de elevación mínimo especificado en el objetivo de calidad de funcionamiento. Se hace esta aproximación en los análisis de calidad de funcionamiento que figuran en el Anexo porque el error de tiempo acumulativo subyacente no puede rebasar el 1% (es decir, el </w:t>
            </w:r>
            <w:r w:rsidRPr="00B14F43">
              <w:rPr>
                <w:i/>
              </w:rPr>
              <w:t>p</w:t>
            </w:r>
            <w:r w:rsidRPr="00BF330E">
              <w:t>%</w:t>
            </w:r>
            <w:r w:rsidRPr="00B14F43">
              <w:t xml:space="preserve"> del tiempo) y el error total asociado a la ganancia de antena del satélite, a las pérdidas en el espacio libre, a las pérdidas en el trayecto por exceso y a los valores de los parámetros de la estación terrena, es despreciable. Con el ángulo de elevación resultante rebasado durante todo el tiempo salvo el 20% del tiempo de recepción se obtiene la calidad de funcionamiento BER rebasada durante todo el tiempo salvo el 20%, porque </w:t>
            </w:r>
            <w:r w:rsidRPr="00B14F43">
              <w:rPr>
                <w:i/>
              </w:rPr>
              <w:t>E</w:t>
            </w:r>
            <w:r w:rsidRPr="009570E3">
              <w:rPr>
                <w:i/>
                <w:vertAlign w:val="subscript"/>
              </w:rPr>
              <w:t>b</w:t>
            </w:r>
            <w:r w:rsidRPr="00B14F43">
              <w:t>/</w:t>
            </w:r>
            <w:r w:rsidRPr="00B14F43">
              <w:rPr>
                <w:i/>
              </w:rPr>
              <w:t>N</w:t>
            </w:r>
            <w:r w:rsidRPr="009570E3">
              <w:rPr>
                <w:vertAlign w:val="subscript"/>
              </w:rPr>
              <w:t>0</w:t>
            </w:r>
            <w:r w:rsidRPr="00B14F43">
              <w:t xml:space="preserve"> y BER están relacionadas de forma monótona con el ángulo de elevación.</w:t>
            </w:r>
          </w:p>
        </w:tc>
      </w:tr>
    </w:tbl>
    <w:p w:rsidR="0039389D" w:rsidRPr="00BF330E" w:rsidRDefault="0039389D" w:rsidP="0039389D">
      <w:pPr>
        <w:pStyle w:val="Tablefin"/>
        <w:rPr>
          <w:sz w:val="12"/>
          <w:szCs w:val="12"/>
          <w:lang w:val="es-ES_tradnl"/>
        </w:rPr>
      </w:pPr>
    </w:p>
    <w:p w:rsidR="0039389D" w:rsidRPr="00B14F43" w:rsidRDefault="0039389D" w:rsidP="0039389D">
      <w:pPr>
        <w:pStyle w:val="AnnexNoTitle"/>
        <w:rPr>
          <w:lang w:val="es-ES_tradnl"/>
        </w:rPr>
      </w:pPr>
      <w:r w:rsidRPr="00B14F43">
        <w:rPr>
          <w:lang w:val="es-ES_tradnl"/>
        </w:rPr>
        <w:lastRenderedPageBreak/>
        <w:t>Anexo 1</w:t>
      </w:r>
      <w:r w:rsidRPr="00B14F43">
        <w:rPr>
          <w:lang w:val="es-ES_tradnl"/>
        </w:rPr>
        <w:br/>
      </w:r>
      <w:r w:rsidRPr="00B14F43">
        <w:rPr>
          <w:lang w:val="es-ES_tradnl"/>
        </w:rPr>
        <w:br/>
        <w:t>Bases para establecer los criterios de interferencia</w:t>
      </w:r>
    </w:p>
    <w:p w:rsidR="0039389D" w:rsidRPr="00B14F43" w:rsidRDefault="0039389D" w:rsidP="0039389D">
      <w:pPr>
        <w:pStyle w:val="Heading1"/>
        <w:keepNext w:val="0"/>
        <w:keepLines w:val="0"/>
        <w:widowControl w:val="0"/>
        <w:rPr>
          <w:lang w:val="es-ES_tradnl"/>
        </w:rPr>
      </w:pPr>
      <w:bookmarkStart w:id="5" w:name="_Toc393177461"/>
      <w:r w:rsidRPr="00B14F43">
        <w:rPr>
          <w:lang w:val="es-ES_tradnl"/>
        </w:rPr>
        <w:t>1</w:t>
      </w:r>
      <w:r w:rsidRPr="00B14F43">
        <w:rPr>
          <w:lang w:val="es-ES_tradnl"/>
        </w:rPr>
        <w:tab/>
        <w:t>Introducción</w:t>
      </w:r>
      <w:bookmarkEnd w:id="5"/>
    </w:p>
    <w:p w:rsidR="0039389D" w:rsidRPr="00B14F43" w:rsidRDefault="0039389D" w:rsidP="0039389D">
      <w:pPr>
        <w:widowControl w:val="0"/>
        <w:rPr>
          <w:lang w:val="es-ES_tradnl"/>
        </w:rPr>
      </w:pPr>
      <w:r w:rsidRPr="00B14F43">
        <w:rPr>
          <w:lang w:val="es-ES_tradnl"/>
        </w:rPr>
        <w:t>Este Anexo presenta los parámetros utilizados como datos para metodología descrita en la Recomendación UIT</w:t>
      </w:r>
      <w:r w:rsidRPr="00B14F43">
        <w:rPr>
          <w:lang w:val="es-ES_tradnl"/>
        </w:rPr>
        <w:noBreakHyphen/>
        <w:t>R SA.1022 con objeto de determinar los criterios de interferencia.</w:t>
      </w:r>
    </w:p>
    <w:p w:rsidR="0039389D" w:rsidRPr="00B14F43" w:rsidRDefault="0039389D" w:rsidP="0039389D">
      <w:pPr>
        <w:pStyle w:val="Heading1"/>
        <w:rPr>
          <w:lang w:val="es-ES_tradnl"/>
        </w:rPr>
      </w:pPr>
      <w:r w:rsidRPr="00B14F43">
        <w:rPr>
          <w:lang w:val="es-ES_tradnl"/>
        </w:rPr>
        <w:t>2</w:t>
      </w:r>
      <w:r w:rsidRPr="00B14F43">
        <w:rPr>
          <w:lang w:val="es-ES_tradnl"/>
        </w:rPr>
        <w:tab/>
        <w:t>Descripción general de los enlaces de servicio en los sistemas de adquisición de datos</w:t>
      </w:r>
    </w:p>
    <w:p w:rsidR="0039389D" w:rsidRPr="00B14F43" w:rsidRDefault="0039389D" w:rsidP="0039389D">
      <w:pPr>
        <w:rPr>
          <w:lang w:val="es-ES_tradnl"/>
        </w:rPr>
      </w:pPr>
      <w:r w:rsidRPr="00B14F43">
        <w:rPr>
          <w:lang w:val="es-ES_tradnl"/>
        </w:rPr>
        <w:t>La plataforma de adquisición de datos (PAD) de los sistemas de adquisición de datos (SAD) transmiten, utilizando la banda 401-403</w:t>
      </w:r>
      <w:r w:rsidR="00BD08B7">
        <w:rPr>
          <w:lang w:val="es-ES_tradnl"/>
        </w:rPr>
        <w:t> </w:t>
      </w:r>
      <w:r w:rsidRPr="00B14F43">
        <w:rPr>
          <w:lang w:val="es-ES_tradnl"/>
        </w:rPr>
        <w:t>MHz, informes de PAD (IPAD), que se retransmiten por satélite a una estación de telemando y adquisición de datos (TAD), generalmente en la banda 1 670</w:t>
      </w:r>
      <w:r w:rsidRPr="00B14F43">
        <w:rPr>
          <w:lang w:val="es-ES_tradnl"/>
        </w:rPr>
        <w:noBreakHyphen/>
        <w:t>1 690 MHz. El transpondedor del satélite puede acomodar varios centenares de transmisiones informes IPAD simultáneas. Hay dos tipos de sistemas de adquisición de datos diferentes:</w:t>
      </w:r>
    </w:p>
    <w:p w:rsidR="0039389D" w:rsidRPr="00B14F43" w:rsidRDefault="0039389D" w:rsidP="0039389D">
      <w:pPr>
        <w:pStyle w:val="enumlev1"/>
        <w:rPr>
          <w:lang w:val="es-ES_tradnl" w:eastAsia="zh-CN"/>
        </w:rPr>
      </w:pPr>
      <w:r w:rsidRPr="00B14F43">
        <w:rPr>
          <w:lang w:val="es-ES_tradnl" w:eastAsia="zh-CN"/>
        </w:rPr>
        <w:t>1)</w:t>
      </w:r>
      <w:r w:rsidRPr="00B14F43">
        <w:rPr>
          <w:lang w:val="es-ES_tradnl" w:eastAsia="zh-CN"/>
        </w:rPr>
        <w:tab/>
        <w:t>SAD con transpondedores de ganancia constante.</w:t>
      </w:r>
    </w:p>
    <w:p w:rsidR="0039389D" w:rsidRPr="00B14F43" w:rsidRDefault="0039389D" w:rsidP="0039389D">
      <w:pPr>
        <w:pStyle w:val="enumlev1"/>
        <w:rPr>
          <w:lang w:val="es-ES_tradnl"/>
        </w:rPr>
      </w:pPr>
      <w:r w:rsidRPr="00B14F43">
        <w:rPr>
          <w:lang w:val="es-ES_tradnl" w:eastAsia="zh-CN"/>
        </w:rPr>
        <w:t>2)</w:t>
      </w:r>
      <w:r w:rsidRPr="00B14F43">
        <w:rPr>
          <w:lang w:val="es-ES_tradnl" w:eastAsia="zh-CN"/>
        </w:rPr>
        <w:tab/>
        <w:t>SAD con control automático de ganancia (CAG), que mantienen una p.i.r.e. de IPAD de enlace descendente constante, independientemente de la potencia de entrada del transpondedor</w:t>
      </w:r>
      <w:r w:rsidRPr="00B14F43">
        <w:rPr>
          <w:lang w:val="es-ES_tradnl"/>
        </w:rPr>
        <w:t>.</w:t>
      </w:r>
    </w:p>
    <w:p w:rsidR="0039389D" w:rsidRPr="00B14F43" w:rsidRDefault="0039389D" w:rsidP="0039389D">
      <w:pPr>
        <w:rPr>
          <w:lang w:val="es-ES_tradnl"/>
        </w:rPr>
      </w:pPr>
      <w:r w:rsidRPr="00B14F43">
        <w:rPr>
          <w:lang w:val="es-ES_tradnl"/>
        </w:rPr>
        <w:t>En la Fig</w:t>
      </w:r>
      <w:r w:rsidR="00BD08B7">
        <w:rPr>
          <w:lang w:val="es-ES_tradnl"/>
        </w:rPr>
        <w:t>. </w:t>
      </w:r>
      <w:r w:rsidRPr="00B14F43">
        <w:rPr>
          <w:lang w:val="es-ES_tradnl"/>
        </w:rPr>
        <w:t>1 siguiente se muestra el esquema general de un SAD, válido para ambos tipos de sistemas.</w:t>
      </w:r>
    </w:p>
    <w:p w:rsidR="0039389D" w:rsidRPr="00B14F43" w:rsidRDefault="0039389D" w:rsidP="0039389D">
      <w:pPr>
        <w:pStyle w:val="FigureNo"/>
        <w:rPr>
          <w:lang w:val="es-ES_tradnl"/>
        </w:rPr>
      </w:pPr>
      <w:r w:rsidRPr="00B14F43">
        <w:rPr>
          <w:lang w:val="es-ES_tradnl"/>
        </w:rPr>
        <w:t>Figura 1</w:t>
      </w:r>
    </w:p>
    <w:p w:rsidR="0039389D" w:rsidRPr="00B14F43" w:rsidRDefault="0039389D" w:rsidP="0039389D">
      <w:pPr>
        <w:pStyle w:val="Figuretitle"/>
        <w:rPr>
          <w:lang w:val="es-ES_tradnl"/>
        </w:rPr>
      </w:pPr>
      <w:r w:rsidRPr="00B14F43">
        <w:rPr>
          <w:lang w:val="es-ES_tradnl"/>
        </w:rPr>
        <w:t>Parámetros del enlace IPAD OSG</w:t>
      </w:r>
    </w:p>
    <w:p w:rsidR="0039389D" w:rsidRPr="00B14F43" w:rsidRDefault="0039389D" w:rsidP="0039389D">
      <w:pPr>
        <w:pStyle w:val="Figure"/>
        <w:rPr>
          <w:lang w:val="es-ES_tradnl"/>
        </w:rPr>
      </w:pPr>
      <w:r w:rsidRPr="00B14F43">
        <w:rPr>
          <w:lang w:val="es-ES_tradnl"/>
        </w:rPr>
        <w:object w:dxaOrig="5594" w:dyaOrig="4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2pt;height:228.6pt" o:ole="">
            <v:imagedata r:id="rId12" o:title=""/>
          </v:shape>
          <o:OLEObject Type="Embed" ProgID="CorelDraw.Graphic.16" ShapeID="_x0000_i1025" DrawAspect="Content" ObjectID="_1617626783" r:id="rId13"/>
        </w:object>
      </w:r>
    </w:p>
    <w:p w:rsidR="0039389D" w:rsidRPr="00B14F43" w:rsidRDefault="0039389D" w:rsidP="0039389D">
      <w:pPr>
        <w:rPr>
          <w:lang w:val="es-ES_tradnl"/>
        </w:rPr>
      </w:pPr>
      <w:r w:rsidRPr="00B14F43">
        <w:rPr>
          <w:lang w:val="es-ES_tradnl"/>
        </w:rPr>
        <w:t>donde:</w:t>
      </w:r>
    </w:p>
    <w:p w:rsidR="0039389D" w:rsidRPr="00B14F43" w:rsidRDefault="0039389D" w:rsidP="0039389D">
      <w:pPr>
        <w:pStyle w:val="Equationlegend"/>
        <w:rPr>
          <w:lang w:val="es-ES_tradnl"/>
        </w:rPr>
      </w:pPr>
      <w:r w:rsidRPr="00B14F43">
        <w:rPr>
          <w:i/>
          <w:lang w:val="es-ES_tradnl"/>
        </w:rPr>
        <w:tab/>
        <w:t>E</w:t>
      </w:r>
      <w:r w:rsidRPr="00B14F43">
        <w:rPr>
          <w:vertAlign w:val="subscript"/>
          <w:lang w:val="es-ES_tradnl"/>
        </w:rPr>
        <w:t>1</w:t>
      </w:r>
      <w:r w:rsidRPr="00B14F43">
        <w:rPr>
          <w:lang w:val="es-ES_tradnl"/>
        </w:rPr>
        <w:t xml:space="preserve">: </w:t>
      </w:r>
      <w:r w:rsidRPr="00B14F43">
        <w:rPr>
          <w:lang w:val="es-ES_tradnl"/>
        </w:rPr>
        <w:tab/>
        <w:t>p.i.r.e. de la PAD</w:t>
      </w:r>
    </w:p>
    <w:p w:rsidR="0039389D" w:rsidRPr="00B14F43" w:rsidRDefault="0039389D" w:rsidP="0039389D">
      <w:pPr>
        <w:pStyle w:val="Equationlegend"/>
        <w:rPr>
          <w:lang w:val="es-ES_tradnl"/>
        </w:rPr>
      </w:pPr>
      <w:r w:rsidRPr="00B14F43">
        <w:rPr>
          <w:i/>
          <w:lang w:val="es-ES_tradnl"/>
        </w:rPr>
        <w:tab/>
        <w:t>E</w:t>
      </w:r>
      <w:r w:rsidRPr="00B14F43">
        <w:rPr>
          <w:vertAlign w:val="subscript"/>
          <w:lang w:val="es-ES_tradnl"/>
        </w:rPr>
        <w:t>2</w:t>
      </w:r>
      <w:r w:rsidRPr="00B14F43">
        <w:rPr>
          <w:lang w:val="es-ES_tradnl"/>
        </w:rPr>
        <w:t xml:space="preserve">: </w:t>
      </w:r>
      <w:r w:rsidRPr="00B14F43">
        <w:rPr>
          <w:lang w:val="es-ES_tradnl"/>
        </w:rPr>
        <w:tab/>
        <w:t>p.i.r.e. del satélite</w:t>
      </w:r>
    </w:p>
    <w:p w:rsidR="0039389D" w:rsidRPr="00B14F43" w:rsidRDefault="0039389D" w:rsidP="0039389D">
      <w:pPr>
        <w:pStyle w:val="Equationlegend"/>
        <w:rPr>
          <w:szCs w:val="24"/>
          <w:lang w:val="es-ES_tradnl"/>
        </w:rPr>
      </w:pPr>
      <w:r w:rsidRPr="00B14F43">
        <w:rPr>
          <w:i/>
          <w:szCs w:val="24"/>
          <w:lang w:val="es-ES_tradnl"/>
        </w:rPr>
        <w:tab/>
        <w:t>G</w:t>
      </w:r>
      <w:r w:rsidRPr="00B14F43">
        <w:rPr>
          <w:vertAlign w:val="subscript"/>
          <w:lang w:val="es-ES_tradnl"/>
        </w:rPr>
        <w:t>1</w:t>
      </w:r>
      <w:r w:rsidRPr="00B14F43">
        <w:rPr>
          <w:szCs w:val="24"/>
          <w:lang w:val="es-ES_tradnl"/>
        </w:rPr>
        <w:t xml:space="preserve">: </w:t>
      </w:r>
      <w:r w:rsidRPr="00B14F43">
        <w:rPr>
          <w:szCs w:val="24"/>
          <w:lang w:val="es-ES_tradnl"/>
        </w:rPr>
        <w:tab/>
        <w:t>ganancia de la antena receptora del satélite</w:t>
      </w:r>
    </w:p>
    <w:p w:rsidR="0039389D" w:rsidRPr="00B14F43" w:rsidRDefault="0039389D" w:rsidP="00C314B7">
      <w:pPr>
        <w:pStyle w:val="Equationlegend"/>
        <w:keepNext/>
        <w:keepLines/>
        <w:rPr>
          <w:szCs w:val="24"/>
          <w:lang w:val="es-ES_tradnl"/>
        </w:rPr>
      </w:pPr>
      <w:r w:rsidRPr="00B14F43">
        <w:rPr>
          <w:i/>
          <w:szCs w:val="24"/>
          <w:lang w:val="es-ES_tradnl"/>
        </w:rPr>
        <w:lastRenderedPageBreak/>
        <w:tab/>
        <w:t>G</w:t>
      </w:r>
      <w:r w:rsidRPr="00B14F43">
        <w:rPr>
          <w:vertAlign w:val="subscript"/>
          <w:lang w:val="es-ES_tradnl"/>
        </w:rPr>
        <w:t>2</w:t>
      </w:r>
      <w:r w:rsidRPr="00B14F43">
        <w:rPr>
          <w:szCs w:val="24"/>
          <w:lang w:val="es-ES_tradnl"/>
        </w:rPr>
        <w:t xml:space="preserve">: </w:t>
      </w:r>
      <w:r w:rsidRPr="00B14F43">
        <w:rPr>
          <w:szCs w:val="24"/>
          <w:lang w:val="es-ES_tradnl"/>
        </w:rPr>
        <w:tab/>
        <w:t>ganancia de la antena receptora de la estación TAD</w:t>
      </w:r>
    </w:p>
    <w:p w:rsidR="0039389D" w:rsidRPr="00B14F43" w:rsidRDefault="0039389D" w:rsidP="0039389D">
      <w:pPr>
        <w:pStyle w:val="Equationlegend"/>
        <w:rPr>
          <w:szCs w:val="24"/>
          <w:lang w:val="es-ES_tradnl"/>
        </w:rPr>
      </w:pPr>
      <w:r w:rsidRPr="00B14F43">
        <w:rPr>
          <w:i/>
          <w:szCs w:val="24"/>
          <w:lang w:val="es-ES_tradnl"/>
        </w:rPr>
        <w:tab/>
        <w:t>L</w:t>
      </w:r>
      <w:r w:rsidRPr="00B14F43">
        <w:rPr>
          <w:vertAlign w:val="subscript"/>
          <w:lang w:val="es-ES_tradnl"/>
        </w:rPr>
        <w:t>1</w:t>
      </w:r>
      <w:r w:rsidRPr="00B14F43">
        <w:rPr>
          <w:szCs w:val="24"/>
          <w:lang w:val="es-ES_tradnl"/>
        </w:rPr>
        <w:t xml:space="preserve"> y </w:t>
      </w:r>
      <w:r w:rsidRPr="00B14F43">
        <w:rPr>
          <w:i/>
          <w:szCs w:val="24"/>
          <w:lang w:val="es-ES_tradnl"/>
        </w:rPr>
        <w:t>L</w:t>
      </w:r>
      <w:r w:rsidRPr="00B14F43">
        <w:rPr>
          <w:vertAlign w:val="subscript"/>
          <w:lang w:val="es-ES_tradnl"/>
        </w:rPr>
        <w:t>2</w:t>
      </w:r>
      <w:r w:rsidRPr="00B14F43">
        <w:rPr>
          <w:szCs w:val="24"/>
          <w:lang w:val="es-ES_tradnl"/>
        </w:rPr>
        <w:t xml:space="preserve">: </w:t>
      </w:r>
      <w:r w:rsidRPr="00B14F43">
        <w:rPr>
          <w:szCs w:val="24"/>
          <w:lang w:val="es-ES_tradnl"/>
        </w:rPr>
        <w:tab/>
        <w:t>pérdidas de los enlaces ascendente y descendente</w:t>
      </w:r>
    </w:p>
    <w:p w:rsidR="0039389D" w:rsidRPr="00B14F43" w:rsidRDefault="0039389D" w:rsidP="0039389D">
      <w:pPr>
        <w:pStyle w:val="Equationlegend"/>
        <w:rPr>
          <w:szCs w:val="24"/>
          <w:lang w:val="es-ES_tradnl"/>
        </w:rPr>
      </w:pPr>
      <w:r w:rsidRPr="00B14F43">
        <w:rPr>
          <w:i/>
          <w:szCs w:val="24"/>
          <w:lang w:val="es-ES_tradnl"/>
        </w:rPr>
        <w:tab/>
        <w:t>G</w:t>
      </w:r>
      <w:r w:rsidRPr="00B14F43">
        <w:rPr>
          <w:i/>
          <w:iCs/>
          <w:position w:val="-4"/>
          <w:szCs w:val="24"/>
          <w:lang w:val="es-ES_tradnl"/>
        </w:rPr>
        <w:t>S</w:t>
      </w:r>
      <w:r w:rsidRPr="00B14F43">
        <w:rPr>
          <w:position w:val="-4"/>
          <w:szCs w:val="24"/>
          <w:lang w:val="es-ES_tradnl"/>
        </w:rPr>
        <w:t xml:space="preserve"> </w:t>
      </w:r>
      <w:r w:rsidRPr="00B14F43">
        <w:rPr>
          <w:szCs w:val="24"/>
          <w:lang w:val="es-ES_tradnl"/>
        </w:rPr>
        <w:t>:</w:t>
      </w:r>
      <w:r w:rsidRPr="00B14F43">
        <w:rPr>
          <w:szCs w:val="24"/>
          <w:lang w:val="es-ES_tradnl"/>
        </w:rPr>
        <w:tab/>
        <w:t>ganancia del satélite (excluida la antena receptora del satélite)</w:t>
      </w:r>
    </w:p>
    <w:p w:rsidR="0039389D" w:rsidRPr="00B14F43" w:rsidRDefault="0039389D" w:rsidP="0039389D">
      <w:pPr>
        <w:pStyle w:val="Equationlegend"/>
        <w:rPr>
          <w:szCs w:val="24"/>
          <w:lang w:val="es-ES_tradnl"/>
        </w:rPr>
      </w:pPr>
      <w:r w:rsidRPr="00B14F43">
        <w:rPr>
          <w:i/>
          <w:szCs w:val="24"/>
          <w:lang w:val="es-ES_tradnl"/>
        </w:rPr>
        <w:tab/>
        <w:t>T</w:t>
      </w:r>
      <w:r w:rsidRPr="00B14F43">
        <w:rPr>
          <w:vertAlign w:val="subscript"/>
          <w:lang w:val="es-ES_tradnl"/>
        </w:rPr>
        <w:t>1</w:t>
      </w:r>
      <w:r w:rsidRPr="00B14F43">
        <w:rPr>
          <w:szCs w:val="24"/>
          <w:lang w:val="es-ES_tradnl"/>
        </w:rPr>
        <w:t xml:space="preserve"> y </w:t>
      </w:r>
      <w:r w:rsidRPr="00B14F43">
        <w:rPr>
          <w:i/>
          <w:szCs w:val="24"/>
          <w:lang w:val="es-ES_tradnl"/>
        </w:rPr>
        <w:t>T</w:t>
      </w:r>
      <w:r w:rsidRPr="00B14F43">
        <w:rPr>
          <w:vertAlign w:val="subscript"/>
          <w:lang w:val="es-ES_tradnl"/>
        </w:rPr>
        <w:t>2</w:t>
      </w:r>
      <w:r w:rsidRPr="00B14F43">
        <w:rPr>
          <w:szCs w:val="24"/>
          <w:lang w:val="es-ES_tradnl"/>
        </w:rPr>
        <w:t>:</w:t>
      </w:r>
      <w:r w:rsidRPr="00B14F43">
        <w:rPr>
          <w:szCs w:val="24"/>
          <w:lang w:val="es-ES_tradnl"/>
        </w:rPr>
        <w:tab/>
        <w:t>temperaturas de ruido del sistema del satélite y de la estación</w:t>
      </w:r>
    </w:p>
    <w:p w:rsidR="0039389D" w:rsidRPr="00B14F43" w:rsidRDefault="0039389D" w:rsidP="0039389D">
      <w:pPr>
        <w:pStyle w:val="Equationlegend"/>
        <w:rPr>
          <w:i/>
          <w:szCs w:val="24"/>
          <w:lang w:val="es-ES_tradnl"/>
        </w:rPr>
      </w:pPr>
      <w:r w:rsidRPr="00B14F43">
        <w:rPr>
          <w:i/>
          <w:szCs w:val="24"/>
          <w:lang w:val="es-ES_tradnl"/>
        </w:rPr>
        <w:tab/>
        <w:t>I</w:t>
      </w:r>
      <w:r w:rsidRPr="00B14F43">
        <w:rPr>
          <w:vertAlign w:val="subscript"/>
          <w:lang w:val="es-ES_tradnl"/>
        </w:rPr>
        <w:t>1</w:t>
      </w:r>
      <w:r w:rsidRPr="00B14F43">
        <w:rPr>
          <w:szCs w:val="24"/>
          <w:lang w:val="es-ES_tradnl"/>
        </w:rPr>
        <w:t xml:space="preserve"> e </w:t>
      </w:r>
      <w:r w:rsidRPr="00B14F43">
        <w:rPr>
          <w:i/>
          <w:szCs w:val="24"/>
          <w:lang w:val="es-ES_tradnl"/>
        </w:rPr>
        <w:t>I</w:t>
      </w:r>
      <w:r w:rsidRPr="00B14F43">
        <w:rPr>
          <w:vertAlign w:val="subscript"/>
          <w:lang w:val="es-ES_tradnl"/>
        </w:rPr>
        <w:t>2</w:t>
      </w:r>
      <w:r w:rsidRPr="00B14F43">
        <w:rPr>
          <w:szCs w:val="24"/>
          <w:lang w:val="es-ES_tradnl"/>
        </w:rPr>
        <w:t>:</w:t>
      </w:r>
      <w:r w:rsidRPr="00B14F43">
        <w:rPr>
          <w:szCs w:val="24"/>
          <w:lang w:val="es-ES_tradnl"/>
        </w:rPr>
        <w:tab/>
        <w:t>interferencia causada al satélite y a la estación TAD</w:t>
      </w:r>
    </w:p>
    <w:p w:rsidR="0039389D" w:rsidRPr="00B14F43" w:rsidRDefault="0039389D" w:rsidP="0039389D">
      <w:pPr>
        <w:pStyle w:val="Equationlegend"/>
        <w:rPr>
          <w:szCs w:val="24"/>
          <w:lang w:val="es-ES_tradnl"/>
        </w:rPr>
      </w:pPr>
      <w:r w:rsidRPr="00B14F43">
        <w:rPr>
          <w:szCs w:val="24"/>
          <w:lang w:val="es-ES_tradnl"/>
        </w:rPr>
        <w:tab/>
      </w:r>
      <w:r w:rsidRPr="00B14F43">
        <w:rPr>
          <w:i/>
          <w:iCs/>
          <w:szCs w:val="24"/>
          <w:lang w:val="es-ES_tradnl"/>
        </w:rPr>
        <w:t>G/T</w:t>
      </w:r>
      <w:r w:rsidRPr="00B14F43">
        <w:rPr>
          <w:szCs w:val="24"/>
          <w:lang w:val="es-ES_tradnl"/>
        </w:rPr>
        <w:t>:</w:t>
      </w:r>
      <w:r w:rsidRPr="00B14F43">
        <w:rPr>
          <w:szCs w:val="24"/>
          <w:lang w:val="es-ES_tradnl"/>
        </w:rPr>
        <w:tab/>
        <w:t>relación ganancia-temperatura de ruido del sistema de la antena.</w:t>
      </w:r>
    </w:p>
    <w:p w:rsidR="0039389D" w:rsidRPr="00B14F43" w:rsidRDefault="0039389D" w:rsidP="0039389D">
      <w:pPr>
        <w:rPr>
          <w:lang w:val="es-ES_tradnl"/>
        </w:rPr>
      </w:pPr>
      <w:r w:rsidRPr="00B14F43">
        <w:rPr>
          <w:lang w:val="es-ES_tradnl"/>
        </w:rPr>
        <w:t xml:space="preserve">Como los datos de informes PAD no son regenerados en el satélite, el transpondedor amplifica las señales deseada e interferente en el receptor del satélite y las retransmite al enlace descendente. Por consiguiente la señal interferente en el receptor del satélite afecta a la relación </w:t>
      </w:r>
      <w:r w:rsidRPr="00B14F43">
        <w:rPr>
          <w:i/>
          <w:iCs/>
          <w:lang w:val="es-ES_tradnl"/>
        </w:rPr>
        <w:t>C</w:t>
      </w:r>
      <w:r w:rsidRPr="00B14F43">
        <w:rPr>
          <w:lang w:val="es-ES_tradnl"/>
        </w:rPr>
        <w:t>/</w:t>
      </w:r>
      <w:r w:rsidRPr="00B14F43">
        <w:rPr>
          <w:i/>
          <w:iCs/>
          <w:lang w:val="es-ES_tradnl"/>
        </w:rPr>
        <w:t>(N+I)</w:t>
      </w:r>
      <w:r w:rsidRPr="00B14F43">
        <w:rPr>
          <w:lang w:val="es-ES_tradnl"/>
        </w:rPr>
        <w:t xml:space="preserve"> en la estación TAD. Además, también influirán en la relación </w:t>
      </w:r>
      <w:r w:rsidRPr="00B14F43">
        <w:rPr>
          <w:i/>
          <w:iCs/>
          <w:lang w:val="es-ES_tradnl"/>
        </w:rPr>
        <w:t>C</w:t>
      </w:r>
      <w:r w:rsidRPr="00B14F43">
        <w:rPr>
          <w:lang w:val="es-ES_tradnl"/>
        </w:rPr>
        <w:t>/</w:t>
      </w:r>
      <w:r w:rsidRPr="00B14F43">
        <w:rPr>
          <w:i/>
          <w:iCs/>
          <w:lang w:val="es-ES_tradnl"/>
        </w:rPr>
        <w:t>(N+I)</w:t>
      </w:r>
      <w:r w:rsidRPr="00B14F43">
        <w:rPr>
          <w:lang w:val="es-ES_tradnl"/>
        </w:rPr>
        <w:t xml:space="preserve"> de la estación TAD las señales interferentes recibidas directamente en la estación TAD. Globalmente, las señales interferentes, tanto del enlace ascendente como del enlace descendente (a largo y/o a corto plazo) influirán en la calidad de funcionamiento del SAD.</w:t>
      </w:r>
    </w:p>
    <w:p w:rsidR="0039389D" w:rsidRPr="00B14F43" w:rsidRDefault="0039389D" w:rsidP="0039389D">
      <w:pPr>
        <w:rPr>
          <w:szCs w:val="24"/>
          <w:lang w:val="es-ES_tradnl"/>
        </w:rPr>
      </w:pPr>
      <w:r w:rsidRPr="00B14F43">
        <w:rPr>
          <w:szCs w:val="24"/>
          <w:lang w:val="es-ES_tradnl"/>
        </w:rPr>
        <w:t>Así, la influencia de las diversas interferencias posibles es compleja de modelizar y a esa complejidad se añade lo siguiente:</w:t>
      </w:r>
    </w:p>
    <w:p w:rsidR="0039389D" w:rsidRPr="00B14F43" w:rsidRDefault="0039389D" w:rsidP="0039389D">
      <w:pPr>
        <w:pStyle w:val="enumlev1"/>
        <w:rPr>
          <w:lang w:val="es-ES_tradnl"/>
        </w:rPr>
      </w:pPr>
      <w:r w:rsidRPr="00B14F43">
        <w:rPr>
          <w:lang w:val="es-ES_tradnl"/>
        </w:rPr>
        <w:t>–</w:t>
      </w:r>
      <w:r w:rsidRPr="00B14F43">
        <w:rPr>
          <w:lang w:val="es-ES_tradnl"/>
        </w:rPr>
        <w:tab/>
        <w:t>las características de los sistemas de adquisición de datos pueden variar mucho de un sistema a otro;</w:t>
      </w:r>
    </w:p>
    <w:p w:rsidR="0039389D" w:rsidRPr="00B14F43" w:rsidRDefault="0039389D" w:rsidP="0039389D">
      <w:pPr>
        <w:pStyle w:val="enumlev1"/>
        <w:rPr>
          <w:lang w:val="es-ES_tradnl"/>
        </w:rPr>
      </w:pPr>
      <w:r w:rsidRPr="00B14F43">
        <w:rPr>
          <w:lang w:val="es-ES_tradnl"/>
        </w:rPr>
        <w:t>–</w:t>
      </w:r>
      <w:r w:rsidRPr="00B14F43">
        <w:rPr>
          <w:lang w:val="es-ES_tradnl"/>
        </w:rPr>
        <w:tab/>
        <w:t>el transpondedor del satélite puede acomodar varios cientos de transmisiones IPAD simultáneas que, además, no se transmiten con el mismo nivel de p.i.r.e.;</w:t>
      </w:r>
    </w:p>
    <w:p w:rsidR="0039389D" w:rsidRPr="00B14F43" w:rsidRDefault="0039389D" w:rsidP="0039389D">
      <w:pPr>
        <w:pStyle w:val="enumlev1"/>
        <w:rPr>
          <w:lang w:val="es-ES_tradnl"/>
        </w:rPr>
      </w:pPr>
      <w:r w:rsidRPr="00B14F43">
        <w:rPr>
          <w:lang w:val="es-ES_tradnl"/>
        </w:rPr>
        <w:t>–</w:t>
      </w:r>
      <w:r w:rsidRPr="00B14F43">
        <w:rPr>
          <w:lang w:val="es-ES_tradnl"/>
        </w:rPr>
        <w:tab/>
        <w:t>la horquilla de p.i.r.e. del SAD es muy amplia; suele oscilar entre 5 y 19 dBW;</w:t>
      </w:r>
    </w:p>
    <w:p w:rsidR="0039389D" w:rsidRPr="00B14F43" w:rsidRDefault="0039389D" w:rsidP="0039389D">
      <w:pPr>
        <w:pStyle w:val="enumlev1"/>
        <w:rPr>
          <w:lang w:val="es-ES_tradnl"/>
        </w:rPr>
      </w:pPr>
      <w:r w:rsidRPr="00B14F43">
        <w:rPr>
          <w:lang w:val="es-ES_tradnl"/>
        </w:rPr>
        <w:t>–</w:t>
      </w:r>
      <w:r w:rsidRPr="00B14F43">
        <w:rPr>
          <w:lang w:val="es-ES_tradnl"/>
        </w:rPr>
        <w:tab/>
        <w:t>en los satélites SAD con control automático de ganancia (CAG) la ganancia del satélite no es constante y se ve afectada por el nivel de la señal interferente en el receptor del satélite.</w:t>
      </w:r>
    </w:p>
    <w:p w:rsidR="0039389D" w:rsidRPr="00B14F43" w:rsidRDefault="0039389D" w:rsidP="0039389D">
      <w:pPr>
        <w:rPr>
          <w:lang w:val="es-ES_tradnl"/>
        </w:rPr>
      </w:pPr>
      <w:r w:rsidRPr="00B14F43">
        <w:rPr>
          <w:lang w:val="es-ES_tradnl"/>
        </w:rPr>
        <w:t xml:space="preserve">Habida cuenta de lo anterior, para describir un presupuesto de enlace SAD no se puede utilizar un margen típico, </w:t>
      </w:r>
      <w:r w:rsidRPr="00B14F43">
        <w:rPr>
          <w:i/>
          <w:iCs/>
          <w:lang w:val="es-ES_tradnl"/>
        </w:rPr>
        <w:t>M</w:t>
      </w:r>
      <w:r w:rsidRPr="00B14F43">
        <w:rPr>
          <w:lang w:val="es-ES_tradnl"/>
        </w:rPr>
        <w:t xml:space="preserve">, pues éste ofrece una variación muy grande, de unos pocos dB a, incluso, cifras negativas. Es, por consiguiente, muy difícil realizar un análisis coherente con el modelo descrito en la Recomendación UIT-R SA.1022 a partir de un único margen </w:t>
      </w:r>
      <w:r w:rsidRPr="00B14F43">
        <w:rPr>
          <w:i/>
          <w:iCs/>
          <w:lang w:val="es-ES_tradnl"/>
        </w:rPr>
        <w:t>M</w:t>
      </w:r>
      <w:r w:rsidRPr="00B14F43">
        <w:rPr>
          <w:lang w:val="es-ES_tradnl"/>
        </w:rPr>
        <w:t>.</w:t>
      </w:r>
    </w:p>
    <w:p w:rsidR="0039389D" w:rsidRPr="00B14F43" w:rsidRDefault="0039389D" w:rsidP="0039389D">
      <w:pPr>
        <w:rPr>
          <w:lang w:val="es-ES_tradnl"/>
        </w:rPr>
      </w:pPr>
      <w:r w:rsidRPr="00B14F43">
        <w:rPr>
          <w:lang w:val="es-ES_tradnl"/>
        </w:rPr>
        <w:t>Así, se propone modelizar la interferencia causada al SAD a partir del concepto de margen mínimo (</w:t>
      </w:r>
      <w:r w:rsidRPr="00B14F43">
        <w:rPr>
          <w:i/>
          <w:iCs/>
          <w:lang w:val="es-ES_tradnl"/>
        </w:rPr>
        <w:t>M</w:t>
      </w:r>
      <w:r w:rsidRPr="00B14F43">
        <w:rPr>
          <w:i/>
          <w:iCs/>
          <w:vertAlign w:val="subscript"/>
          <w:lang w:val="es-ES_tradnl"/>
        </w:rPr>
        <w:t>m</w:t>
      </w:r>
      <w:r w:rsidR="00BD08B7">
        <w:rPr>
          <w:i/>
          <w:iCs/>
          <w:vertAlign w:val="subscript"/>
          <w:lang w:val="es-ES_tradnl"/>
        </w:rPr>
        <w:t>í</w:t>
      </w:r>
      <w:r w:rsidRPr="00B14F43">
        <w:rPr>
          <w:i/>
          <w:iCs/>
          <w:vertAlign w:val="subscript"/>
          <w:lang w:val="es-ES_tradnl"/>
        </w:rPr>
        <w:t>n</w:t>
      </w:r>
      <w:r w:rsidRPr="00B14F43">
        <w:rPr>
          <w:lang w:val="es-ES_tradnl"/>
        </w:rPr>
        <w:t>) descrito en la Recomendación UIT-R SA.1022, teniendo en cuenta los siguientes elementos:</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M</w:t>
      </w:r>
      <w:r w:rsidRPr="00B14F43">
        <w:rPr>
          <w:i/>
          <w:iCs/>
          <w:vertAlign w:val="subscript"/>
          <w:lang w:val="es-ES_tradnl"/>
        </w:rPr>
        <w:t>m</w:t>
      </w:r>
      <w:r w:rsidR="00BD08B7">
        <w:rPr>
          <w:i/>
          <w:iCs/>
          <w:vertAlign w:val="subscript"/>
          <w:lang w:val="es-ES_tradnl"/>
        </w:rPr>
        <w:t>í</w:t>
      </w:r>
      <w:r w:rsidRPr="00B14F43">
        <w:rPr>
          <w:i/>
          <w:iCs/>
          <w:vertAlign w:val="subscript"/>
          <w:lang w:val="es-ES_tradnl"/>
        </w:rPr>
        <w:t>n</w:t>
      </w:r>
      <w:r w:rsidRPr="00B14F43">
        <w:rPr>
          <w:lang w:val="es-ES_tradnl"/>
        </w:rPr>
        <w:t xml:space="preserve"> = 1,2 dB;</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q </w:t>
      </w:r>
      <w:r w:rsidRPr="00B14F43">
        <w:rPr>
          <w:lang w:val="es-ES_tradnl"/>
        </w:rPr>
        <w:t xml:space="preserve">= 1/3 para la interferencia a largo plazo, es decir, que la tolerancia al incremento de ruido a largo plazo, </w:t>
      </w:r>
      <w:r w:rsidRPr="00B14F43">
        <w:rPr>
          <w:i/>
          <w:iCs/>
          <w:lang w:val="es-ES_tradnl"/>
        </w:rPr>
        <w:t>A</w:t>
      </w:r>
      <w:r w:rsidRPr="00B14F43">
        <w:rPr>
          <w:lang w:val="es-ES_tradnl"/>
        </w:rPr>
        <w:t>, es 0,4 dB;</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q </w:t>
      </w:r>
      <w:r w:rsidRPr="00B14F43">
        <w:rPr>
          <w:lang w:val="es-ES_tradnl"/>
        </w:rPr>
        <w:t xml:space="preserve">= 1 para la interferencia a corto plazo, es decir, que la tolerancia al incremento de ruido a corto plazo, </w:t>
      </w:r>
      <w:r w:rsidRPr="00B14F43">
        <w:rPr>
          <w:i/>
          <w:iCs/>
          <w:lang w:val="es-ES_tradnl"/>
        </w:rPr>
        <w:t>A</w:t>
      </w:r>
      <w:r w:rsidRPr="00B14F43">
        <w:rPr>
          <w:lang w:val="es-ES_tradnl"/>
        </w:rPr>
        <w:t>, es 1,2 dB.</w:t>
      </w:r>
    </w:p>
    <w:p w:rsidR="0039389D" w:rsidRPr="00B14F43" w:rsidRDefault="0039389D" w:rsidP="0039389D">
      <w:pPr>
        <w:rPr>
          <w:lang w:val="es-ES_tradnl"/>
        </w:rPr>
      </w:pPr>
      <w:r w:rsidRPr="00B14F43">
        <w:rPr>
          <w:lang w:val="es-ES_tradnl"/>
        </w:rPr>
        <w:t>Estos elementos se aplican tanto al enlace ascendente como al enlace descendente con la siguiente fórmula de incremento de ruido:</w:t>
      </w:r>
    </w:p>
    <w:p w:rsidR="0039389D" w:rsidRPr="00B14F43" w:rsidRDefault="0039389D" w:rsidP="0039389D">
      <w:pPr>
        <w:pStyle w:val="Equation"/>
        <w:rPr>
          <w:lang w:val="es-ES_tradnl"/>
        </w:rPr>
      </w:pPr>
      <w:r w:rsidRPr="00B14F43">
        <w:rPr>
          <w:lang w:val="es-ES_tradnl"/>
        </w:rPr>
        <w:tab/>
      </w:r>
      <w:r w:rsidRPr="00B14F43">
        <w:rPr>
          <w:lang w:val="es-ES_tradnl"/>
        </w:rPr>
        <w:tab/>
      </w:r>
      <w:r w:rsidR="00BD08B7" w:rsidRPr="00BD08B7">
        <w:rPr>
          <w:position w:val="-10"/>
          <w:lang w:val="es-ES_tradnl"/>
        </w:rPr>
        <w:object w:dxaOrig="3340" w:dyaOrig="420">
          <v:shape id="_x0000_i1026" type="#_x0000_t75" style="width:165.6pt;height:23.4pt" o:ole="">
            <v:imagedata r:id="rId14" o:title=""/>
          </v:shape>
          <o:OLEObject Type="Embed" ProgID="Equation.DSMT4" ShapeID="_x0000_i1026" DrawAspect="Content" ObjectID="_1617626784" r:id="rId15"/>
        </w:object>
      </w:r>
    </w:p>
    <w:p w:rsidR="0039389D" w:rsidRPr="00B14F43" w:rsidRDefault="0039389D" w:rsidP="0039389D">
      <w:pPr>
        <w:rPr>
          <w:lang w:val="es-ES_tradnl"/>
        </w:rPr>
      </w:pPr>
      <w:r w:rsidRPr="00B14F43">
        <w:rPr>
          <w:lang w:val="es-ES_tradnl"/>
        </w:rPr>
        <w:t>donde:</w:t>
      </w:r>
    </w:p>
    <w:p w:rsidR="0039389D" w:rsidRPr="00B14F43" w:rsidRDefault="0039389D" w:rsidP="0039389D">
      <w:pPr>
        <w:pStyle w:val="Equationlegend"/>
        <w:rPr>
          <w:lang w:val="es-ES_tradnl"/>
        </w:rPr>
      </w:pPr>
      <w:r w:rsidRPr="00B14F43">
        <w:rPr>
          <w:lang w:val="es-ES_tradnl"/>
        </w:rPr>
        <w:tab/>
      </w:r>
      <w:r w:rsidRPr="00B14F43">
        <w:rPr>
          <w:i/>
          <w:iCs/>
          <w:lang w:val="es-ES_tradnl"/>
        </w:rPr>
        <w:t>A</w:t>
      </w:r>
      <w:r w:rsidRPr="00B14F43">
        <w:rPr>
          <w:lang w:val="es-ES_tradnl"/>
        </w:rPr>
        <w:t xml:space="preserve">: </w:t>
      </w:r>
      <w:r w:rsidRPr="00B14F43">
        <w:rPr>
          <w:lang w:val="es-ES_tradnl"/>
        </w:rPr>
        <w:tab/>
        <w:t>tolerancia al incremento de ruido</w:t>
      </w:r>
    </w:p>
    <w:p w:rsidR="0039389D" w:rsidRPr="00B14F43" w:rsidRDefault="0039389D" w:rsidP="0039389D">
      <w:pPr>
        <w:pStyle w:val="Equationlegend"/>
        <w:rPr>
          <w:lang w:val="es-ES_tradnl"/>
        </w:rPr>
      </w:pPr>
      <w:r w:rsidRPr="00B14F43">
        <w:rPr>
          <w:lang w:val="es-ES_tradnl"/>
        </w:rPr>
        <w:tab/>
      </w:r>
      <w:r w:rsidRPr="00B14F43">
        <w:rPr>
          <w:i/>
          <w:iCs/>
          <w:lang w:val="es-ES_tradnl"/>
        </w:rPr>
        <w:t>k</w:t>
      </w:r>
      <w:r w:rsidRPr="00B14F43">
        <w:rPr>
          <w:lang w:val="es-ES_tradnl"/>
        </w:rPr>
        <w:t>:</w:t>
      </w:r>
      <w:r w:rsidRPr="00B14F43">
        <w:rPr>
          <w:lang w:val="es-ES_tradnl"/>
        </w:rPr>
        <w:tab/>
        <w:t>constante de Boltzmann (1,38 × 10</w:t>
      </w:r>
      <w:r w:rsidRPr="00B14F43">
        <w:rPr>
          <w:vertAlign w:val="superscript"/>
          <w:lang w:val="es-ES_tradnl"/>
        </w:rPr>
        <w:t>−23</w:t>
      </w:r>
      <w:r w:rsidRPr="00B14F43">
        <w:rPr>
          <w:lang w:val="es-ES_tradnl"/>
        </w:rPr>
        <w:t xml:space="preserve"> J/K)</w:t>
      </w:r>
    </w:p>
    <w:p w:rsidR="0039389D" w:rsidRPr="00B14F43" w:rsidRDefault="0039389D" w:rsidP="0039389D">
      <w:pPr>
        <w:pStyle w:val="Equationlegend"/>
        <w:rPr>
          <w:lang w:val="es-ES_tradnl"/>
        </w:rPr>
      </w:pPr>
      <w:r w:rsidRPr="00B14F43">
        <w:rPr>
          <w:lang w:val="es-ES_tradnl"/>
        </w:rPr>
        <w:tab/>
      </w:r>
      <w:r w:rsidRPr="00B14F43">
        <w:rPr>
          <w:i/>
          <w:iCs/>
          <w:lang w:val="es-ES_tradnl"/>
        </w:rPr>
        <w:t>T</w:t>
      </w:r>
      <w:r w:rsidRPr="00B14F43">
        <w:rPr>
          <w:lang w:val="es-ES_tradnl"/>
        </w:rPr>
        <w:t>:</w:t>
      </w:r>
      <w:r w:rsidRPr="00B14F43">
        <w:rPr>
          <w:lang w:val="es-ES_tradnl"/>
        </w:rPr>
        <w:tab/>
        <w:t>temperatura de ruido del sistema.</w:t>
      </w:r>
    </w:p>
    <w:p w:rsidR="0039389D" w:rsidRPr="00B14F43" w:rsidRDefault="0039389D" w:rsidP="00C314B7">
      <w:pPr>
        <w:keepNext/>
        <w:keepLines/>
        <w:rPr>
          <w:lang w:val="es-ES_tradnl"/>
        </w:rPr>
      </w:pPr>
      <w:r w:rsidRPr="00B14F43">
        <w:rPr>
          <w:lang w:val="es-ES_tradnl"/>
        </w:rPr>
        <w:lastRenderedPageBreak/>
        <w:t>En el siguiente Cuadro</w:t>
      </w:r>
      <w:r w:rsidR="00BD08B7">
        <w:rPr>
          <w:lang w:val="es-ES_tradnl"/>
        </w:rPr>
        <w:t> </w:t>
      </w:r>
      <w:r w:rsidRPr="00B14F43">
        <w:rPr>
          <w:lang w:val="es-ES_tradnl"/>
        </w:rPr>
        <w:t>A-1 se presentan las características de algunos SAD y los correspondientes cálculos d</w:t>
      </w:r>
      <w:r w:rsidR="00B00C40">
        <w:rPr>
          <w:lang w:val="es-ES_tradnl"/>
        </w:rPr>
        <w:t>e máximo nivel de interferencia:</w:t>
      </w:r>
    </w:p>
    <w:p w:rsidR="0039389D" w:rsidRPr="00B14F43" w:rsidRDefault="0039389D" w:rsidP="0039389D">
      <w:pPr>
        <w:pStyle w:val="TableNo"/>
        <w:rPr>
          <w:lang w:val="es-ES_tradnl"/>
        </w:rPr>
      </w:pPr>
      <w:r w:rsidRPr="00B14F43">
        <w:rPr>
          <w:lang w:val="es-ES_tradnl"/>
        </w:rPr>
        <w:t>CUADRO A-1</w:t>
      </w:r>
    </w:p>
    <w:p w:rsidR="0039389D" w:rsidRPr="00B14F43" w:rsidRDefault="0039389D" w:rsidP="0039389D">
      <w:pPr>
        <w:pStyle w:val="Tabletitle"/>
        <w:rPr>
          <w:lang w:val="es-ES_tradnl"/>
        </w:rPr>
      </w:pPr>
      <w:r w:rsidRPr="00B14F43">
        <w:rPr>
          <w:lang w:val="es-ES_tradnl"/>
        </w:rPr>
        <w:t>Parámetros del enlace SAD y máximo nivel de interferencia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757"/>
        <w:gridCol w:w="964"/>
        <w:gridCol w:w="1474"/>
        <w:gridCol w:w="850"/>
        <w:gridCol w:w="1304"/>
        <w:gridCol w:w="1304"/>
      </w:tblGrid>
      <w:tr w:rsidR="00EC6EA1" w:rsidRPr="00B14F43" w:rsidTr="002F6188">
        <w:trPr>
          <w:cantSplit/>
          <w:tblHeader/>
          <w:jc w:val="center"/>
        </w:trPr>
        <w:tc>
          <w:tcPr>
            <w:tcW w:w="1984" w:type="dxa"/>
            <w:vAlign w:val="center"/>
          </w:tcPr>
          <w:p w:rsidR="0039389D" w:rsidRPr="00B14F43" w:rsidRDefault="0039389D" w:rsidP="009353A8">
            <w:pPr>
              <w:pStyle w:val="Tablehead"/>
              <w:rPr>
                <w:lang w:val="es-ES_tradnl"/>
              </w:rPr>
            </w:pPr>
            <w:r w:rsidRPr="00B14F43">
              <w:rPr>
                <w:lang w:val="es-ES_tradnl"/>
              </w:rPr>
              <w:t>Parámetro</w:t>
            </w:r>
          </w:p>
        </w:tc>
        <w:tc>
          <w:tcPr>
            <w:tcW w:w="1757" w:type="dxa"/>
            <w:vAlign w:val="center"/>
          </w:tcPr>
          <w:p w:rsidR="0039389D" w:rsidRPr="00B14F43" w:rsidRDefault="0039389D" w:rsidP="009353A8">
            <w:pPr>
              <w:pStyle w:val="Tablehead"/>
              <w:rPr>
                <w:lang w:val="es-ES_tradnl"/>
              </w:rPr>
            </w:pPr>
            <w:r w:rsidRPr="00B14F43">
              <w:rPr>
                <w:lang w:val="es-ES_tradnl"/>
              </w:rPr>
              <w:t>Unidad/</w:t>
            </w:r>
            <w:r w:rsidRPr="00B14F43">
              <w:rPr>
                <w:lang w:val="es-ES_tradnl"/>
              </w:rPr>
              <w:br/>
              <w:t>comentario</w:t>
            </w:r>
          </w:p>
        </w:tc>
        <w:tc>
          <w:tcPr>
            <w:tcW w:w="964" w:type="dxa"/>
            <w:vAlign w:val="center"/>
          </w:tcPr>
          <w:p w:rsidR="0039389D" w:rsidRPr="00B14F43" w:rsidRDefault="0039389D" w:rsidP="009353A8">
            <w:pPr>
              <w:pStyle w:val="Tablehead"/>
              <w:rPr>
                <w:lang w:val="es-ES_tradnl"/>
              </w:rPr>
            </w:pPr>
            <w:r w:rsidRPr="00B14F43">
              <w:rPr>
                <w:lang w:val="es-ES_tradnl"/>
              </w:rPr>
              <w:t>GOES DCPR</w:t>
            </w:r>
          </w:p>
        </w:tc>
        <w:tc>
          <w:tcPr>
            <w:tcW w:w="1474" w:type="dxa"/>
            <w:vAlign w:val="center"/>
          </w:tcPr>
          <w:p w:rsidR="0039389D" w:rsidRPr="00B14F43" w:rsidRDefault="0039389D" w:rsidP="009353A8">
            <w:pPr>
              <w:pStyle w:val="Tablehead"/>
              <w:rPr>
                <w:lang w:val="es-ES_tradnl"/>
              </w:rPr>
            </w:pPr>
            <w:r w:rsidRPr="00B14F43">
              <w:rPr>
                <w:lang w:val="es-ES_tradnl"/>
              </w:rPr>
              <w:t>FYGEOSAT DCPR</w:t>
            </w:r>
          </w:p>
        </w:tc>
        <w:tc>
          <w:tcPr>
            <w:tcW w:w="850" w:type="dxa"/>
            <w:vAlign w:val="center"/>
          </w:tcPr>
          <w:p w:rsidR="0039389D" w:rsidRPr="00B14F43" w:rsidRDefault="0039389D" w:rsidP="009353A8">
            <w:pPr>
              <w:pStyle w:val="Tablehead"/>
              <w:rPr>
                <w:lang w:val="es-ES_tradnl"/>
              </w:rPr>
            </w:pPr>
            <w:r w:rsidRPr="00B14F43">
              <w:rPr>
                <w:lang w:val="es-ES_tradnl"/>
              </w:rPr>
              <w:t>MSG DCP</w:t>
            </w:r>
          </w:p>
        </w:tc>
        <w:tc>
          <w:tcPr>
            <w:tcW w:w="1304" w:type="dxa"/>
            <w:vAlign w:val="center"/>
          </w:tcPr>
          <w:p w:rsidR="0039389D" w:rsidRPr="00B14F43" w:rsidRDefault="0039389D" w:rsidP="009353A8">
            <w:pPr>
              <w:pStyle w:val="Tablehead"/>
              <w:rPr>
                <w:lang w:val="es-ES_tradnl"/>
              </w:rPr>
            </w:pPr>
            <w:r w:rsidRPr="00B14F43">
              <w:rPr>
                <w:lang w:val="es-ES_tradnl"/>
              </w:rPr>
              <w:t>MTG DCP (baja velocidad de datos)</w:t>
            </w:r>
          </w:p>
        </w:tc>
        <w:tc>
          <w:tcPr>
            <w:tcW w:w="1304" w:type="dxa"/>
            <w:vAlign w:val="center"/>
          </w:tcPr>
          <w:p w:rsidR="0039389D" w:rsidRPr="00B14F43" w:rsidRDefault="0039389D" w:rsidP="00EC6EA1">
            <w:pPr>
              <w:pStyle w:val="Tablehead"/>
              <w:rPr>
                <w:lang w:val="es-ES_tradnl"/>
              </w:rPr>
            </w:pPr>
            <w:r w:rsidRPr="00B14F43">
              <w:rPr>
                <w:lang w:val="es-ES_tradnl"/>
              </w:rPr>
              <w:t>MTG DCP (alta velocidad de</w:t>
            </w:r>
            <w:r w:rsidR="00EC6EA1">
              <w:rPr>
                <w:lang w:val="es-ES_tradnl"/>
              </w:rPr>
              <w:t> </w:t>
            </w:r>
            <w:r w:rsidRPr="00B14F43">
              <w:rPr>
                <w:lang w:val="es-ES_tradnl"/>
              </w:rPr>
              <w:t>datos)</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E</w:t>
            </w:r>
            <w:r w:rsidRPr="00B14F43">
              <w:rPr>
                <w:vertAlign w:val="subscript"/>
                <w:lang w:val="es-ES_tradnl"/>
              </w:rPr>
              <w:t>1</w:t>
            </w:r>
            <w:r w:rsidRPr="00B14F43">
              <w:rPr>
                <w:lang w:val="es-ES_tradnl"/>
              </w:rPr>
              <w:t xml:space="preserve"> (corto plazo) para 0,1%</w:t>
            </w:r>
          </w:p>
        </w:tc>
        <w:tc>
          <w:tcPr>
            <w:tcW w:w="1757" w:type="dxa"/>
          </w:tcPr>
          <w:p w:rsidR="0039389D" w:rsidRPr="00B14F43" w:rsidRDefault="0039389D" w:rsidP="00BD08B7">
            <w:pPr>
              <w:pStyle w:val="Tabletext"/>
              <w:jc w:val="center"/>
              <w:rPr>
                <w:lang w:val="es-ES_tradnl"/>
              </w:rPr>
            </w:pPr>
            <w:r w:rsidRPr="00B14F43">
              <w:rPr>
                <w:lang w:val="es-ES_tradnl"/>
              </w:rPr>
              <w:t>dBW</w:t>
            </w:r>
          </w:p>
        </w:tc>
        <w:tc>
          <w:tcPr>
            <w:tcW w:w="964" w:type="dxa"/>
          </w:tcPr>
          <w:p w:rsidR="0039389D" w:rsidRPr="00B14F43" w:rsidRDefault="0039389D" w:rsidP="00BD08B7">
            <w:pPr>
              <w:pStyle w:val="Tabletext"/>
              <w:jc w:val="center"/>
              <w:rPr>
                <w:lang w:val="es-ES_tradnl"/>
              </w:rPr>
            </w:pPr>
            <w:r w:rsidRPr="00B14F43">
              <w:rPr>
                <w:lang w:val="es-ES_tradnl"/>
              </w:rPr>
              <w:t>5</w:t>
            </w:r>
          </w:p>
        </w:tc>
        <w:tc>
          <w:tcPr>
            <w:tcW w:w="1474" w:type="dxa"/>
          </w:tcPr>
          <w:p w:rsidR="0039389D" w:rsidRPr="00B14F43" w:rsidRDefault="0039389D" w:rsidP="00BD08B7">
            <w:pPr>
              <w:pStyle w:val="Tabletext"/>
              <w:jc w:val="center"/>
              <w:rPr>
                <w:lang w:val="es-ES_tradnl"/>
              </w:rPr>
            </w:pPr>
            <w:r w:rsidRPr="00B14F43">
              <w:rPr>
                <w:lang w:val="es-ES_tradnl"/>
              </w:rPr>
              <w:t>5</w:t>
            </w:r>
          </w:p>
        </w:tc>
        <w:tc>
          <w:tcPr>
            <w:tcW w:w="850" w:type="dxa"/>
          </w:tcPr>
          <w:p w:rsidR="0039389D" w:rsidRPr="00B14F43" w:rsidRDefault="0039389D" w:rsidP="00BD08B7">
            <w:pPr>
              <w:pStyle w:val="Tabletext"/>
              <w:jc w:val="center"/>
              <w:rPr>
                <w:lang w:val="es-ES_tradnl"/>
              </w:rPr>
            </w:pPr>
            <w:r w:rsidRPr="00B14F43">
              <w:rPr>
                <w:lang w:val="es-ES_tradnl"/>
              </w:rPr>
              <w:t>5</w:t>
            </w:r>
          </w:p>
        </w:tc>
        <w:tc>
          <w:tcPr>
            <w:tcW w:w="1304" w:type="dxa"/>
          </w:tcPr>
          <w:p w:rsidR="0039389D" w:rsidRPr="00B14F43" w:rsidRDefault="0039389D" w:rsidP="00BD08B7">
            <w:pPr>
              <w:pStyle w:val="Tabletext"/>
              <w:jc w:val="center"/>
              <w:rPr>
                <w:lang w:val="es-ES_tradnl"/>
              </w:rPr>
            </w:pPr>
            <w:r w:rsidRPr="00B14F43">
              <w:rPr>
                <w:lang w:val="es-ES_tradnl"/>
              </w:rPr>
              <w:t>N/A</w:t>
            </w:r>
          </w:p>
        </w:tc>
        <w:tc>
          <w:tcPr>
            <w:tcW w:w="1304" w:type="dxa"/>
          </w:tcPr>
          <w:p w:rsidR="0039389D" w:rsidRPr="00B14F43" w:rsidRDefault="0039389D" w:rsidP="00BD08B7">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E</w:t>
            </w:r>
            <w:r w:rsidRPr="00B14F43">
              <w:rPr>
                <w:vertAlign w:val="subscript"/>
                <w:lang w:val="es-ES_tradnl"/>
              </w:rPr>
              <w:t>1</w:t>
            </w:r>
            <w:r w:rsidRPr="00B14F43">
              <w:rPr>
                <w:position w:val="-4"/>
                <w:lang w:val="es-ES_tradnl"/>
              </w:rPr>
              <w:t xml:space="preserve"> </w:t>
            </w:r>
            <w:r w:rsidRPr="00B14F43">
              <w:rPr>
                <w:lang w:val="es-ES_tradnl"/>
              </w:rPr>
              <w:t>(largo plazo) para 20%</w:t>
            </w:r>
          </w:p>
        </w:tc>
        <w:tc>
          <w:tcPr>
            <w:tcW w:w="1757" w:type="dxa"/>
          </w:tcPr>
          <w:p w:rsidR="0039389D" w:rsidRPr="00B14F43" w:rsidRDefault="0039389D" w:rsidP="00BD08B7">
            <w:pPr>
              <w:pStyle w:val="Tabletext"/>
              <w:jc w:val="center"/>
              <w:rPr>
                <w:lang w:val="es-ES_tradnl"/>
              </w:rPr>
            </w:pPr>
            <w:r w:rsidRPr="00B14F43">
              <w:rPr>
                <w:lang w:val="es-ES_tradnl"/>
              </w:rPr>
              <w:t>dBW</w:t>
            </w:r>
          </w:p>
        </w:tc>
        <w:tc>
          <w:tcPr>
            <w:tcW w:w="964" w:type="dxa"/>
          </w:tcPr>
          <w:p w:rsidR="0039389D" w:rsidRPr="00B14F43" w:rsidRDefault="0039389D" w:rsidP="00BD08B7">
            <w:pPr>
              <w:pStyle w:val="Tabletext"/>
              <w:jc w:val="center"/>
              <w:rPr>
                <w:lang w:val="es-ES_tradnl"/>
              </w:rPr>
            </w:pPr>
            <w:r w:rsidRPr="00B14F43">
              <w:rPr>
                <w:lang w:val="es-ES_tradnl"/>
              </w:rPr>
              <w:t>11</w:t>
            </w:r>
          </w:p>
        </w:tc>
        <w:tc>
          <w:tcPr>
            <w:tcW w:w="1474" w:type="dxa"/>
          </w:tcPr>
          <w:p w:rsidR="0039389D" w:rsidRPr="00B14F43" w:rsidRDefault="0039389D" w:rsidP="00BD08B7">
            <w:pPr>
              <w:pStyle w:val="Tabletext"/>
              <w:jc w:val="center"/>
              <w:rPr>
                <w:lang w:val="es-ES_tradnl"/>
              </w:rPr>
            </w:pPr>
            <w:r w:rsidRPr="00B14F43">
              <w:rPr>
                <w:lang w:val="es-ES_tradnl"/>
              </w:rPr>
              <w:t>11</w:t>
            </w:r>
          </w:p>
        </w:tc>
        <w:tc>
          <w:tcPr>
            <w:tcW w:w="850" w:type="dxa"/>
          </w:tcPr>
          <w:p w:rsidR="0039389D" w:rsidRPr="00B14F43" w:rsidRDefault="0039389D" w:rsidP="00BD08B7">
            <w:pPr>
              <w:pStyle w:val="Tabletext"/>
              <w:jc w:val="center"/>
              <w:rPr>
                <w:lang w:val="es-ES_tradnl"/>
              </w:rPr>
            </w:pPr>
            <w:r w:rsidRPr="00B14F43">
              <w:rPr>
                <w:lang w:val="es-ES_tradnl"/>
              </w:rPr>
              <w:t>11</w:t>
            </w:r>
          </w:p>
        </w:tc>
        <w:tc>
          <w:tcPr>
            <w:tcW w:w="1304" w:type="dxa"/>
          </w:tcPr>
          <w:p w:rsidR="0039389D" w:rsidRPr="00B14F43" w:rsidRDefault="0039389D" w:rsidP="00BD08B7">
            <w:pPr>
              <w:pStyle w:val="Tabletext"/>
              <w:jc w:val="center"/>
              <w:rPr>
                <w:lang w:val="es-ES_tradnl"/>
              </w:rPr>
            </w:pPr>
            <w:r w:rsidRPr="00B14F43">
              <w:rPr>
                <w:lang w:val="es-ES_tradnl"/>
              </w:rPr>
              <w:t>3,2</w:t>
            </w:r>
          </w:p>
        </w:tc>
        <w:tc>
          <w:tcPr>
            <w:tcW w:w="1304" w:type="dxa"/>
          </w:tcPr>
          <w:p w:rsidR="0039389D" w:rsidRPr="00B14F43" w:rsidRDefault="0039389D" w:rsidP="00BD08B7">
            <w:pPr>
              <w:pStyle w:val="Tabletext"/>
              <w:jc w:val="center"/>
              <w:rPr>
                <w:lang w:val="es-ES_tradnl"/>
              </w:rPr>
            </w:pPr>
            <w:r w:rsidRPr="00B14F43">
              <w:rPr>
                <w:lang w:val="es-ES_tradnl"/>
              </w:rPr>
              <w:t>8</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L</w:t>
            </w:r>
            <w:r w:rsidRPr="00B14F43">
              <w:rPr>
                <w:vertAlign w:val="subscript"/>
                <w:lang w:val="es-ES_tradnl"/>
              </w:rPr>
              <w:t>1</w:t>
            </w:r>
          </w:p>
        </w:tc>
        <w:tc>
          <w:tcPr>
            <w:tcW w:w="1757" w:type="dxa"/>
          </w:tcPr>
          <w:p w:rsidR="0039389D" w:rsidRPr="00B14F43" w:rsidRDefault="0039389D" w:rsidP="00BD08B7">
            <w:pPr>
              <w:pStyle w:val="Tabletext"/>
              <w:jc w:val="center"/>
              <w:rPr>
                <w:lang w:val="es-ES_tradnl"/>
              </w:rPr>
            </w:pPr>
            <w:r w:rsidRPr="00B14F43">
              <w:rPr>
                <w:lang w:val="es-ES_tradnl"/>
              </w:rPr>
              <w:t>dB</w:t>
            </w:r>
            <w:r w:rsidRPr="00B14F43">
              <w:rPr>
                <w:lang w:val="es-ES_tradnl"/>
              </w:rPr>
              <w:br/>
            </w:r>
            <w:r w:rsidRPr="00B14F43">
              <w:rPr>
                <w:position w:val="-4"/>
                <w:lang w:val="es-ES_tradnl"/>
              </w:rPr>
              <w:t>(Pérdida de polarización y en el espacio libre</w:t>
            </w:r>
            <w:r w:rsidRPr="00B14F43">
              <w:rPr>
                <w:lang w:val="es-ES_tradnl"/>
              </w:rPr>
              <w:t>)</w:t>
            </w:r>
          </w:p>
        </w:tc>
        <w:tc>
          <w:tcPr>
            <w:tcW w:w="964" w:type="dxa"/>
          </w:tcPr>
          <w:p w:rsidR="0039389D" w:rsidRPr="00B14F43" w:rsidRDefault="0039389D" w:rsidP="00BD08B7">
            <w:pPr>
              <w:pStyle w:val="Tabletext"/>
              <w:jc w:val="center"/>
              <w:rPr>
                <w:lang w:val="es-ES_tradnl"/>
              </w:rPr>
            </w:pPr>
            <w:r w:rsidRPr="00B14F43">
              <w:rPr>
                <w:lang w:val="es-ES_tradnl"/>
              </w:rPr>
              <w:t>177,1</w:t>
            </w:r>
          </w:p>
        </w:tc>
        <w:tc>
          <w:tcPr>
            <w:tcW w:w="1474" w:type="dxa"/>
          </w:tcPr>
          <w:p w:rsidR="0039389D" w:rsidRPr="00B14F43" w:rsidRDefault="0039389D" w:rsidP="00BD08B7">
            <w:pPr>
              <w:pStyle w:val="Tabletext"/>
              <w:jc w:val="center"/>
              <w:rPr>
                <w:lang w:val="es-ES_tradnl"/>
              </w:rPr>
            </w:pPr>
            <w:r w:rsidRPr="00B14F43">
              <w:rPr>
                <w:lang w:val="es-ES_tradnl"/>
              </w:rPr>
              <w:t>179,05</w:t>
            </w:r>
          </w:p>
        </w:tc>
        <w:tc>
          <w:tcPr>
            <w:tcW w:w="850" w:type="dxa"/>
          </w:tcPr>
          <w:p w:rsidR="0039389D" w:rsidRPr="00B14F43" w:rsidRDefault="0039389D" w:rsidP="00BD08B7">
            <w:pPr>
              <w:pStyle w:val="Tabletext"/>
              <w:jc w:val="center"/>
              <w:rPr>
                <w:lang w:val="es-ES_tradnl"/>
              </w:rPr>
            </w:pPr>
            <w:r w:rsidRPr="00B14F43">
              <w:rPr>
                <w:lang w:val="es-ES_tradnl"/>
              </w:rPr>
              <w:t>177</w:t>
            </w:r>
          </w:p>
        </w:tc>
        <w:tc>
          <w:tcPr>
            <w:tcW w:w="1304" w:type="dxa"/>
          </w:tcPr>
          <w:p w:rsidR="0039389D" w:rsidRPr="00B14F43" w:rsidRDefault="0039389D" w:rsidP="00BD08B7">
            <w:pPr>
              <w:pStyle w:val="Tabletext"/>
              <w:jc w:val="center"/>
              <w:rPr>
                <w:lang w:val="es-ES_tradnl"/>
              </w:rPr>
            </w:pPr>
            <w:r w:rsidRPr="00B14F43">
              <w:rPr>
                <w:lang w:val="es-ES_tradnl"/>
              </w:rPr>
              <w:t>179</w:t>
            </w:r>
          </w:p>
        </w:tc>
        <w:tc>
          <w:tcPr>
            <w:tcW w:w="1304" w:type="dxa"/>
          </w:tcPr>
          <w:p w:rsidR="0039389D" w:rsidRPr="00B14F43" w:rsidRDefault="0039389D" w:rsidP="00BD08B7">
            <w:pPr>
              <w:pStyle w:val="Tabletext"/>
              <w:jc w:val="center"/>
              <w:rPr>
                <w:lang w:val="es-ES_tradnl"/>
              </w:rPr>
            </w:pPr>
            <w:r w:rsidRPr="00B14F43">
              <w:rPr>
                <w:lang w:val="es-ES_tradnl"/>
              </w:rPr>
              <w:t>179</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G</w:t>
            </w:r>
            <w:r w:rsidRPr="00B14F43">
              <w:rPr>
                <w:vertAlign w:val="subscript"/>
                <w:lang w:val="es-ES_tradnl"/>
              </w:rPr>
              <w:t>1</w:t>
            </w:r>
          </w:p>
        </w:tc>
        <w:tc>
          <w:tcPr>
            <w:tcW w:w="1757" w:type="dxa"/>
            <w:vAlign w:val="center"/>
          </w:tcPr>
          <w:p w:rsidR="0039389D" w:rsidRPr="00B14F43" w:rsidRDefault="0039389D" w:rsidP="009353A8">
            <w:pPr>
              <w:pStyle w:val="Tabletext"/>
              <w:jc w:val="center"/>
              <w:rPr>
                <w:lang w:val="es-ES_tradnl"/>
              </w:rPr>
            </w:pPr>
            <w:r w:rsidRPr="00B14F43">
              <w:rPr>
                <w:lang w:val="es-ES_tradnl"/>
              </w:rPr>
              <w:t>dBi</w:t>
            </w:r>
          </w:p>
        </w:tc>
        <w:tc>
          <w:tcPr>
            <w:tcW w:w="964" w:type="dxa"/>
            <w:vAlign w:val="center"/>
          </w:tcPr>
          <w:p w:rsidR="0039389D" w:rsidRPr="00B14F43" w:rsidRDefault="0039389D" w:rsidP="009353A8">
            <w:pPr>
              <w:pStyle w:val="Tabletext"/>
              <w:jc w:val="center"/>
              <w:rPr>
                <w:lang w:val="es-ES_tradnl"/>
              </w:rPr>
            </w:pPr>
            <w:r w:rsidRPr="00B14F43">
              <w:rPr>
                <w:lang w:val="es-ES_tradnl"/>
              </w:rPr>
              <w:t>13,8</w:t>
            </w:r>
          </w:p>
        </w:tc>
        <w:tc>
          <w:tcPr>
            <w:tcW w:w="1474" w:type="dxa"/>
            <w:vAlign w:val="center"/>
          </w:tcPr>
          <w:p w:rsidR="0039389D" w:rsidRPr="00B14F43" w:rsidRDefault="0039389D" w:rsidP="009353A8">
            <w:pPr>
              <w:pStyle w:val="Tabletext"/>
              <w:jc w:val="center"/>
              <w:rPr>
                <w:lang w:val="es-ES_tradnl"/>
              </w:rPr>
            </w:pPr>
            <w:r w:rsidRPr="00B14F43">
              <w:rPr>
                <w:lang w:val="es-ES_tradnl"/>
              </w:rPr>
              <w:t>8,5</w:t>
            </w:r>
          </w:p>
        </w:tc>
        <w:tc>
          <w:tcPr>
            <w:tcW w:w="850" w:type="dxa"/>
            <w:vAlign w:val="center"/>
          </w:tcPr>
          <w:p w:rsidR="0039389D" w:rsidRPr="00B14F43" w:rsidRDefault="0039389D" w:rsidP="009353A8">
            <w:pPr>
              <w:pStyle w:val="Tabletext"/>
              <w:jc w:val="center"/>
              <w:rPr>
                <w:lang w:val="es-ES_tradnl"/>
              </w:rPr>
            </w:pPr>
            <w:r w:rsidRPr="00B14F43">
              <w:rPr>
                <w:lang w:val="es-ES_tradnl"/>
              </w:rPr>
              <w:t>3,9</w:t>
            </w:r>
          </w:p>
        </w:tc>
        <w:tc>
          <w:tcPr>
            <w:tcW w:w="1304" w:type="dxa"/>
            <w:vAlign w:val="center"/>
          </w:tcPr>
          <w:p w:rsidR="0039389D" w:rsidRPr="00B14F43" w:rsidRDefault="0039389D" w:rsidP="009353A8">
            <w:pPr>
              <w:pStyle w:val="Tabletext"/>
              <w:jc w:val="center"/>
              <w:rPr>
                <w:lang w:val="es-ES_tradnl"/>
              </w:rPr>
            </w:pPr>
            <w:r w:rsidRPr="00B14F43">
              <w:rPr>
                <w:lang w:val="es-ES_tradnl"/>
              </w:rPr>
              <w:t>11,9</w:t>
            </w:r>
          </w:p>
        </w:tc>
        <w:tc>
          <w:tcPr>
            <w:tcW w:w="1304" w:type="dxa"/>
            <w:vAlign w:val="center"/>
          </w:tcPr>
          <w:p w:rsidR="0039389D" w:rsidRPr="00B14F43" w:rsidRDefault="0039389D" w:rsidP="009353A8">
            <w:pPr>
              <w:pStyle w:val="Tabletext"/>
              <w:jc w:val="center"/>
              <w:rPr>
                <w:lang w:val="es-ES_tradnl"/>
              </w:rPr>
            </w:pPr>
            <w:r w:rsidRPr="00B14F43">
              <w:rPr>
                <w:lang w:val="es-ES_tradnl"/>
              </w:rPr>
              <w:t>11,9</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T</w:t>
            </w:r>
            <w:r w:rsidRPr="00B14F43">
              <w:rPr>
                <w:vertAlign w:val="subscript"/>
                <w:lang w:val="es-ES_tradnl"/>
              </w:rPr>
              <w:t>1</w:t>
            </w:r>
          </w:p>
        </w:tc>
        <w:tc>
          <w:tcPr>
            <w:tcW w:w="1757" w:type="dxa"/>
            <w:vAlign w:val="center"/>
          </w:tcPr>
          <w:p w:rsidR="0039389D" w:rsidRPr="00B14F43" w:rsidRDefault="0039389D" w:rsidP="009353A8">
            <w:pPr>
              <w:pStyle w:val="Tabletext"/>
              <w:jc w:val="center"/>
              <w:rPr>
                <w:lang w:val="es-ES_tradnl"/>
              </w:rPr>
            </w:pPr>
            <w:r w:rsidRPr="00B14F43">
              <w:rPr>
                <w:lang w:val="es-ES_tradnl"/>
              </w:rPr>
              <w:t>K</w:t>
            </w:r>
          </w:p>
        </w:tc>
        <w:tc>
          <w:tcPr>
            <w:tcW w:w="964" w:type="dxa"/>
            <w:vAlign w:val="center"/>
          </w:tcPr>
          <w:p w:rsidR="0039389D" w:rsidRPr="00B14F43" w:rsidRDefault="0039389D" w:rsidP="009353A8">
            <w:pPr>
              <w:pStyle w:val="Tabletext"/>
              <w:jc w:val="center"/>
              <w:rPr>
                <w:lang w:val="es-ES_tradnl"/>
              </w:rPr>
            </w:pPr>
            <w:r w:rsidRPr="00B14F43">
              <w:rPr>
                <w:lang w:val="es-ES_tradnl"/>
              </w:rPr>
              <w:t>534</w:t>
            </w:r>
          </w:p>
        </w:tc>
        <w:tc>
          <w:tcPr>
            <w:tcW w:w="1474" w:type="dxa"/>
            <w:vAlign w:val="center"/>
          </w:tcPr>
          <w:p w:rsidR="0039389D" w:rsidRPr="00B14F43" w:rsidRDefault="0039389D" w:rsidP="009353A8">
            <w:pPr>
              <w:pStyle w:val="Tabletext"/>
              <w:jc w:val="center"/>
              <w:rPr>
                <w:lang w:val="es-ES_tradnl"/>
              </w:rPr>
            </w:pPr>
            <w:r w:rsidRPr="00B14F43">
              <w:rPr>
                <w:lang w:val="es-ES_tradnl"/>
              </w:rPr>
              <w:t>464</w:t>
            </w:r>
          </w:p>
        </w:tc>
        <w:tc>
          <w:tcPr>
            <w:tcW w:w="850" w:type="dxa"/>
            <w:vAlign w:val="center"/>
          </w:tcPr>
          <w:p w:rsidR="0039389D" w:rsidRPr="00B14F43" w:rsidRDefault="0039389D" w:rsidP="009353A8">
            <w:pPr>
              <w:pStyle w:val="Tabletext"/>
              <w:jc w:val="center"/>
              <w:rPr>
                <w:lang w:val="es-ES_tradnl"/>
              </w:rPr>
            </w:pPr>
            <w:r w:rsidRPr="00B14F43">
              <w:rPr>
                <w:lang w:val="es-ES_tradnl"/>
              </w:rPr>
              <w:t>296</w:t>
            </w:r>
          </w:p>
        </w:tc>
        <w:tc>
          <w:tcPr>
            <w:tcW w:w="1304" w:type="dxa"/>
            <w:vAlign w:val="center"/>
          </w:tcPr>
          <w:p w:rsidR="0039389D" w:rsidRPr="00B14F43" w:rsidRDefault="0039389D" w:rsidP="009353A8">
            <w:pPr>
              <w:pStyle w:val="Tabletext"/>
              <w:jc w:val="center"/>
              <w:rPr>
                <w:lang w:val="es-ES_tradnl"/>
              </w:rPr>
            </w:pPr>
            <w:r w:rsidRPr="00B14F43">
              <w:rPr>
                <w:lang w:val="es-ES_tradnl"/>
              </w:rPr>
              <w:t>545</w:t>
            </w:r>
          </w:p>
        </w:tc>
        <w:tc>
          <w:tcPr>
            <w:tcW w:w="1304" w:type="dxa"/>
            <w:vAlign w:val="center"/>
          </w:tcPr>
          <w:p w:rsidR="0039389D" w:rsidRPr="00B14F43" w:rsidRDefault="0039389D" w:rsidP="009353A8">
            <w:pPr>
              <w:pStyle w:val="Tabletext"/>
              <w:jc w:val="center"/>
              <w:rPr>
                <w:lang w:val="es-ES_tradnl"/>
              </w:rPr>
            </w:pPr>
            <w:r w:rsidRPr="00B14F43">
              <w:rPr>
                <w:lang w:val="es-ES_tradnl"/>
              </w:rPr>
              <w:t>545</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lang w:val="es-ES_tradnl"/>
              </w:rPr>
              <w:t>(</w:t>
            </w:r>
            <w:r w:rsidRPr="00B14F43">
              <w:rPr>
                <w:i/>
                <w:iCs/>
                <w:lang w:val="es-ES_tradnl"/>
              </w:rPr>
              <w:t>G</w:t>
            </w:r>
            <w:r w:rsidRPr="00B14F43">
              <w:rPr>
                <w:lang w:val="es-ES_tradnl"/>
              </w:rPr>
              <w:t>/</w:t>
            </w:r>
            <w:r w:rsidRPr="00B14F43">
              <w:rPr>
                <w:i/>
                <w:iCs/>
                <w:lang w:val="es-ES_tradnl"/>
              </w:rPr>
              <w:t>T</w:t>
            </w:r>
            <w:r w:rsidRPr="00B14F43">
              <w:rPr>
                <w:lang w:val="es-ES_tradnl"/>
              </w:rPr>
              <w:t>)</w:t>
            </w:r>
            <w:r w:rsidRPr="00B14F43">
              <w:rPr>
                <w:vertAlign w:val="subscript"/>
                <w:lang w:val="es-ES_tradnl"/>
              </w:rPr>
              <w:t>1</w:t>
            </w:r>
          </w:p>
        </w:tc>
        <w:tc>
          <w:tcPr>
            <w:tcW w:w="1757" w:type="dxa"/>
            <w:vAlign w:val="center"/>
          </w:tcPr>
          <w:p w:rsidR="0039389D" w:rsidRPr="00B14F43" w:rsidRDefault="0039389D" w:rsidP="009353A8">
            <w:pPr>
              <w:pStyle w:val="Tabletext"/>
              <w:jc w:val="center"/>
              <w:rPr>
                <w:lang w:val="es-ES_tradnl"/>
              </w:rPr>
            </w:pPr>
            <w:r w:rsidRPr="00B14F43">
              <w:rPr>
                <w:lang w:val="es-ES_tradnl"/>
              </w:rPr>
              <w:t>dB-K</w:t>
            </w:r>
            <w:r w:rsidRPr="00B14F43">
              <w:rPr>
                <w:vertAlign w:val="superscript"/>
                <w:lang w:val="es-ES_tradnl"/>
              </w:rPr>
              <w:t>−1</w:t>
            </w:r>
          </w:p>
        </w:tc>
        <w:tc>
          <w:tcPr>
            <w:tcW w:w="964" w:type="dxa"/>
            <w:vAlign w:val="center"/>
          </w:tcPr>
          <w:p w:rsidR="0039389D" w:rsidRPr="00B14F43" w:rsidRDefault="0039389D" w:rsidP="009353A8">
            <w:pPr>
              <w:pStyle w:val="Tabletext"/>
              <w:jc w:val="center"/>
              <w:rPr>
                <w:lang w:val="es-ES_tradnl"/>
              </w:rPr>
            </w:pPr>
            <w:r w:rsidRPr="00B14F43">
              <w:rPr>
                <w:lang w:val="es-ES_tradnl"/>
              </w:rPr>
              <w:t>−13,5</w:t>
            </w:r>
          </w:p>
        </w:tc>
        <w:tc>
          <w:tcPr>
            <w:tcW w:w="1474" w:type="dxa"/>
            <w:vAlign w:val="center"/>
          </w:tcPr>
          <w:p w:rsidR="0039389D" w:rsidRPr="00B14F43" w:rsidRDefault="0039389D" w:rsidP="009353A8">
            <w:pPr>
              <w:pStyle w:val="Tabletext"/>
              <w:jc w:val="center"/>
              <w:rPr>
                <w:lang w:val="es-ES_tradnl"/>
              </w:rPr>
            </w:pPr>
            <w:r w:rsidRPr="00B14F43">
              <w:rPr>
                <w:lang w:val="es-ES_tradnl"/>
              </w:rPr>
              <w:t>−18,2</w:t>
            </w:r>
          </w:p>
        </w:tc>
        <w:tc>
          <w:tcPr>
            <w:tcW w:w="850" w:type="dxa"/>
            <w:vAlign w:val="center"/>
          </w:tcPr>
          <w:p w:rsidR="0039389D" w:rsidRPr="00B14F43" w:rsidRDefault="0039389D" w:rsidP="009353A8">
            <w:pPr>
              <w:pStyle w:val="Tabletext"/>
              <w:jc w:val="center"/>
              <w:rPr>
                <w:lang w:val="es-ES_tradnl"/>
              </w:rPr>
            </w:pPr>
            <w:r w:rsidRPr="00B14F43">
              <w:rPr>
                <w:lang w:val="es-ES_tradnl"/>
              </w:rPr>
              <w:t>−20,8</w:t>
            </w:r>
          </w:p>
        </w:tc>
        <w:tc>
          <w:tcPr>
            <w:tcW w:w="1304" w:type="dxa"/>
            <w:vAlign w:val="center"/>
          </w:tcPr>
          <w:p w:rsidR="0039389D" w:rsidRPr="00B14F43" w:rsidRDefault="0039389D" w:rsidP="009353A8">
            <w:pPr>
              <w:pStyle w:val="Tabletext"/>
              <w:jc w:val="center"/>
              <w:rPr>
                <w:lang w:val="es-ES_tradnl"/>
              </w:rPr>
            </w:pPr>
            <w:r w:rsidRPr="00B14F43">
              <w:rPr>
                <w:lang w:val="es-ES_tradnl"/>
              </w:rPr>
              <w:t>−15,5</w:t>
            </w:r>
          </w:p>
        </w:tc>
        <w:tc>
          <w:tcPr>
            <w:tcW w:w="1304" w:type="dxa"/>
            <w:vAlign w:val="center"/>
          </w:tcPr>
          <w:p w:rsidR="0039389D" w:rsidRPr="00B14F43" w:rsidRDefault="0039389D" w:rsidP="009353A8">
            <w:pPr>
              <w:pStyle w:val="Tabletext"/>
              <w:jc w:val="center"/>
              <w:rPr>
                <w:lang w:val="es-ES_tradnl"/>
              </w:rPr>
            </w:pPr>
            <w:r w:rsidRPr="00B14F43">
              <w:rPr>
                <w:lang w:val="es-ES_tradnl"/>
              </w:rPr>
              <w:t>−15,5</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Ancho de banda</w:t>
            </w:r>
          </w:p>
        </w:tc>
        <w:tc>
          <w:tcPr>
            <w:tcW w:w="1757" w:type="dxa"/>
            <w:vAlign w:val="center"/>
          </w:tcPr>
          <w:p w:rsidR="0039389D" w:rsidRPr="00B14F43" w:rsidRDefault="0039389D" w:rsidP="009353A8">
            <w:pPr>
              <w:pStyle w:val="Tabletext"/>
              <w:jc w:val="center"/>
              <w:rPr>
                <w:lang w:val="es-ES_tradnl"/>
              </w:rPr>
            </w:pPr>
            <w:r w:rsidRPr="00B14F43">
              <w:rPr>
                <w:lang w:val="es-ES_tradnl"/>
              </w:rPr>
              <w:t>kHz</w:t>
            </w:r>
          </w:p>
        </w:tc>
        <w:tc>
          <w:tcPr>
            <w:tcW w:w="964" w:type="dxa"/>
            <w:vAlign w:val="center"/>
          </w:tcPr>
          <w:p w:rsidR="0039389D" w:rsidRPr="00B14F43" w:rsidRDefault="0039389D" w:rsidP="009353A8">
            <w:pPr>
              <w:pStyle w:val="Tabletext"/>
              <w:jc w:val="center"/>
              <w:rPr>
                <w:lang w:val="es-ES_tradnl"/>
              </w:rPr>
            </w:pPr>
            <w:r w:rsidRPr="00B14F43">
              <w:rPr>
                <w:lang w:val="es-ES_tradnl"/>
              </w:rPr>
              <w:t>400</w:t>
            </w:r>
          </w:p>
        </w:tc>
        <w:tc>
          <w:tcPr>
            <w:tcW w:w="1474" w:type="dxa"/>
            <w:vAlign w:val="center"/>
          </w:tcPr>
          <w:p w:rsidR="0039389D" w:rsidRPr="00B14F43" w:rsidRDefault="0039389D" w:rsidP="009353A8">
            <w:pPr>
              <w:pStyle w:val="Tabletext"/>
              <w:jc w:val="center"/>
              <w:rPr>
                <w:lang w:val="es-ES_tradnl"/>
              </w:rPr>
            </w:pPr>
            <w:r w:rsidRPr="00B14F43">
              <w:rPr>
                <w:lang w:val="es-ES_tradnl"/>
              </w:rPr>
              <w:t>400</w:t>
            </w:r>
          </w:p>
        </w:tc>
        <w:tc>
          <w:tcPr>
            <w:tcW w:w="850" w:type="dxa"/>
            <w:vAlign w:val="center"/>
          </w:tcPr>
          <w:p w:rsidR="0039389D" w:rsidRPr="00B14F43" w:rsidRDefault="0039389D" w:rsidP="009353A8">
            <w:pPr>
              <w:pStyle w:val="Tabletext"/>
              <w:jc w:val="center"/>
              <w:rPr>
                <w:lang w:val="es-ES_tradnl"/>
              </w:rPr>
            </w:pPr>
            <w:r w:rsidRPr="00B14F43">
              <w:rPr>
                <w:lang w:val="es-ES_tradnl"/>
              </w:rPr>
              <w:t>400</w:t>
            </w:r>
          </w:p>
        </w:tc>
        <w:tc>
          <w:tcPr>
            <w:tcW w:w="1304" w:type="dxa"/>
            <w:vAlign w:val="center"/>
          </w:tcPr>
          <w:p w:rsidR="0039389D" w:rsidRPr="00B14F43" w:rsidRDefault="0039389D" w:rsidP="009353A8">
            <w:pPr>
              <w:pStyle w:val="Tabletext"/>
              <w:jc w:val="center"/>
              <w:rPr>
                <w:lang w:val="es-ES_tradnl"/>
              </w:rPr>
            </w:pPr>
            <w:r w:rsidRPr="00B14F43">
              <w:rPr>
                <w:lang w:val="es-ES_tradnl"/>
              </w:rPr>
              <w:t>400</w:t>
            </w:r>
          </w:p>
        </w:tc>
        <w:tc>
          <w:tcPr>
            <w:tcW w:w="1304" w:type="dxa"/>
            <w:vAlign w:val="center"/>
          </w:tcPr>
          <w:p w:rsidR="0039389D" w:rsidRPr="00B14F43" w:rsidRDefault="0039389D" w:rsidP="009353A8">
            <w:pPr>
              <w:pStyle w:val="Tabletext"/>
              <w:jc w:val="center"/>
              <w:rPr>
                <w:lang w:val="es-ES_tradnl"/>
              </w:rPr>
            </w:pPr>
            <w:r w:rsidRPr="00B14F43">
              <w:rPr>
                <w:lang w:val="es-ES_tradnl"/>
              </w:rPr>
              <w:t>400</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lang w:val="es-ES_tradnl"/>
              </w:rPr>
              <w:t>G</w:t>
            </w:r>
            <w:r w:rsidRPr="00B14F43">
              <w:rPr>
                <w:vertAlign w:val="subscript"/>
                <w:lang w:val="es-ES_tradnl"/>
              </w:rPr>
              <w:t>s</w:t>
            </w:r>
          </w:p>
        </w:tc>
        <w:tc>
          <w:tcPr>
            <w:tcW w:w="1757" w:type="dxa"/>
            <w:vAlign w:val="center"/>
          </w:tcPr>
          <w:p w:rsidR="0039389D" w:rsidRPr="00B14F43" w:rsidRDefault="0039389D" w:rsidP="009353A8">
            <w:pPr>
              <w:pStyle w:val="Tabletext"/>
              <w:jc w:val="center"/>
              <w:rPr>
                <w:lang w:val="es-ES_tradnl"/>
              </w:rPr>
            </w:pPr>
            <w:r w:rsidRPr="00B14F43">
              <w:rPr>
                <w:lang w:val="es-ES_tradnl"/>
              </w:rPr>
              <w:t>dB</w:t>
            </w:r>
          </w:p>
        </w:tc>
        <w:tc>
          <w:tcPr>
            <w:tcW w:w="964" w:type="dxa"/>
            <w:vAlign w:val="center"/>
          </w:tcPr>
          <w:p w:rsidR="0039389D" w:rsidRPr="00B14F43" w:rsidRDefault="0039389D" w:rsidP="009353A8">
            <w:pPr>
              <w:pStyle w:val="Tabletext"/>
              <w:jc w:val="center"/>
              <w:rPr>
                <w:lang w:val="es-ES_tradnl"/>
              </w:rPr>
            </w:pPr>
            <w:r w:rsidRPr="00B14F43">
              <w:rPr>
                <w:lang w:val="es-ES_tradnl"/>
              </w:rPr>
              <w:t>N/A</w:t>
            </w:r>
          </w:p>
        </w:tc>
        <w:tc>
          <w:tcPr>
            <w:tcW w:w="1474" w:type="dxa"/>
            <w:vAlign w:val="center"/>
          </w:tcPr>
          <w:p w:rsidR="0039389D" w:rsidRPr="00B14F43" w:rsidRDefault="0039389D" w:rsidP="009353A8">
            <w:pPr>
              <w:pStyle w:val="Tabletext"/>
              <w:jc w:val="center"/>
              <w:rPr>
                <w:lang w:val="es-ES_tradnl"/>
              </w:rPr>
            </w:pPr>
            <w:r w:rsidRPr="00B14F43">
              <w:rPr>
                <w:lang w:val="es-ES_tradnl"/>
              </w:rPr>
              <w:t>142,5</w:t>
            </w:r>
          </w:p>
        </w:tc>
        <w:tc>
          <w:tcPr>
            <w:tcW w:w="850"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E</w:t>
            </w:r>
            <w:r w:rsidRPr="00B14F43">
              <w:rPr>
                <w:vertAlign w:val="subscript"/>
                <w:lang w:val="es-ES_tradnl"/>
              </w:rPr>
              <w:t>2</w:t>
            </w:r>
          </w:p>
        </w:tc>
        <w:tc>
          <w:tcPr>
            <w:tcW w:w="1757" w:type="dxa"/>
            <w:vAlign w:val="center"/>
          </w:tcPr>
          <w:p w:rsidR="0039389D" w:rsidRPr="00B14F43" w:rsidRDefault="0039389D" w:rsidP="009353A8">
            <w:pPr>
              <w:pStyle w:val="Tabletext"/>
              <w:jc w:val="center"/>
              <w:rPr>
                <w:lang w:val="es-ES_tradnl"/>
              </w:rPr>
            </w:pPr>
            <w:r w:rsidRPr="00B14F43">
              <w:rPr>
                <w:lang w:val="es-ES_tradnl"/>
              </w:rPr>
              <w:t>dBW</w:t>
            </w:r>
          </w:p>
        </w:tc>
        <w:tc>
          <w:tcPr>
            <w:tcW w:w="964" w:type="dxa"/>
            <w:vAlign w:val="center"/>
          </w:tcPr>
          <w:p w:rsidR="0039389D" w:rsidRPr="00B14F43" w:rsidRDefault="0039389D" w:rsidP="009353A8">
            <w:pPr>
              <w:pStyle w:val="Tabletext"/>
              <w:jc w:val="center"/>
              <w:rPr>
                <w:lang w:val="es-ES_tradnl"/>
              </w:rPr>
            </w:pPr>
            <w:r w:rsidRPr="00B14F43">
              <w:rPr>
                <w:lang w:val="es-ES_tradnl"/>
              </w:rPr>
              <w:t>3,7</w:t>
            </w:r>
          </w:p>
        </w:tc>
        <w:tc>
          <w:tcPr>
            <w:tcW w:w="1474" w:type="dxa"/>
            <w:vAlign w:val="center"/>
          </w:tcPr>
          <w:p w:rsidR="0039389D" w:rsidRPr="00B14F43" w:rsidRDefault="0039389D" w:rsidP="009353A8">
            <w:pPr>
              <w:pStyle w:val="Tabletext"/>
              <w:jc w:val="center"/>
              <w:rPr>
                <w:lang w:val="es-ES_tradnl"/>
              </w:rPr>
            </w:pPr>
            <w:r w:rsidRPr="00B14F43">
              <w:rPr>
                <w:lang w:val="es-ES_tradnl"/>
              </w:rPr>
              <w:t>N/A</w:t>
            </w:r>
          </w:p>
        </w:tc>
        <w:tc>
          <w:tcPr>
            <w:tcW w:w="850" w:type="dxa"/>
            <w:vAlign w:val="center"/>
          </w:tcPr>
          <w:p w:rsidR="0039389D" w:rsidRPr="00B14F43" w:rsidRDefault="0039389D" w:rsidP="009353A8">
            <w:pPr>
              <w:pStyle w:val="Tabletext"/>
              <w:jc w:val="center"/>
              <w:rPr>
                <w:lang w:val="es-ES_tradnl"/>
              </w:rPr>
            </w:pPr>
            <w:r w:rsidRPr="00B14F43">
              <w:rPr>
                <w:lang w:val="es-ES_tradnl"/>
              </w:rPr>
              <w:t>−22,7</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r>
      <w:tr w:rsidR="00C314B7"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L</w:t>
            </w:r>
            <w:r w:rsidRPr="00B14F43">
              <w:rPr>
                <w:vertAlign w:val="subscript"/>
                <w:lang w:val="es-ES_tradnl"/>
              </w:rPr>
              <w:t>2</w:t>
            </w:r>
            <w:r w:rsidRPr="00B14F43">
              <w:rPr>
                <w:position w:val="-4"/>
                <w:lang w:val="es-ES_tradnl"/>
              </w:rPr>
              <w:t xml:space="preserve"> </w:t>
            </w:r>
            <w:r w:rsidRPr="00B14F43">
              <w:rPr>
                <w:lang w:val="es-ES_tradnl"/>
              </w:rPr>
              <w:t>(dB)</w:t>
            </w:r>
          </w:p>
        </w:tc>
        <w:tc>
          <w:tcPr>
            <w:tcW w:w="1757" w:type="dxa"/>
          </w:tcPr>
          <w:p w:rsidR="0039389D" w:rsidRPr="00B14F43" w:rsidRDefault="0039389D" w:rsidP="00BD08B7">
            <w:pPr>
              <w:pStyle w:val="Tabletext"/>
              <w:jc w:val="center"/>
              <w:rPr>
                <w:lang w:val="es-ES_tradnl"/>
              </w:rPr>
            </w:pPr>
            <w:r w:rsidRPr="00B14F43">
              <w:rPr>
                <w:lang w:val="es-ES_tradnl"/>
              </w:rPr>
              <w:t>dB</w:t>
            </w:r>
            <w:r w:rsidRPr="00B14F43">
              <w:rPr>
                <w:lang w:val="es-ES_tradnl"/>
              </w:rPr>
              <w:br/>
            </w:r>
            <w:r w:rsidRPr="00B14F43">
              <w:rPr>
                <w:position w:val="-4"/>
                <w:lang w:val="es-ES_tradnl"/>
              </w:rPr>
              <w:t>(Pérdida de polarización y en el espacio libre</w:t>
            </w:r>
            <w:r w:rsidRPr="00B14F43">
              <w:rPr>
                <w:lang w:val="es-ES_tradnl"/>
              </w:rPr>
              <w:t>)</w:t>
            </w:r>
          </w:p>
        </w:tc>
        <w:tc>
          <w:tcPr>
            <w:tcW w:w="964" w:type="dxa"/>
          </w:tcPr>
          <w:p w:rsidR="0039389D" w:rsidRPr="00B14F43" w:rsidRDefault="0039389D" w:rsidP="00BD08B7">
            <w:pPr>
              <w:pStyle w:val="Tabletext"/>
              <w:jc w:val="center"/>
              <w:rPr>
                <w:lang w:val="es-ES_tradnl"/>
              </w:rPr>
            </w:pPr>
            <w:r w:rsidRPr="00B14F43">
              <w:rPr>
                <w:lang w:val="es-ES_tradnl"/>
              </w:rPr>
              <w:t>190,1</w:t>
            </w:r>
          </w:p>
        </w:tc>
        <w:tc>
          <w:tcPr>
            <w:tcW w:w="1474" w:type="dxa"/>
          </w:tcPr>
          <w:p w:rsidR="0039389D" w:rsidRPr="00B14F43" w:rsidRDefault="0039389D" w:rsidP="00BD08B7">
            <w:pPr>
              <w:pStyle w:val="Tabletext"/>
              <w:jc w:val="center"/>
              <w:rPr>
                <w:lang w:val="es-ES_tradnl"/>
              </w:rPr>
            </w:pPr>
            <w:r w:rsidRPr="00B14F43">
              <w:rPr>
                <w:lang w:val="es-ES_tradnl"/>
              </w:rPr>
              <w:t>190,01</w:t>
            </w:r>
          </w:p>
        </w:tc>
        <w:tc>
          <w:tcPr>
            <w:tcW w:w="850" w:type="dxa"/>
          </w:tcPr>
          <w:p w:rsidR="0039389D" w:rsidRPr="00B14F43" w:rsidRDefault="0039389D" w:rsidP="00BD08B7">
            <w:pPr>
              <w:pStyle w:val="Tabletext"/>
              <w:jc w:val="center"/>
              <w:rPr>
                <w:lang w:val="es-ES_tradnl"/>
              </w:rPr>
            </w:pPr>
            <w:r w:rsidRPr="00B14F43">
              <w:rPr>
                <w:lang w:val="es-ES_tradnl"/>
              </w:rPr>
              <w:t>190,3</w:t>
            </w:r>
          </w:p>
        </w:tc>
        <w:tc>
          <w:tcPr>
            <w:tcW w:w="1304" w:type="dxa"/>
          </w:tcPr>
          <w:p w:rsidR="0039389D" w:rsidRPr="00B14F43" w:rsidRDefault="0039389D" w:rsidP="00BD08B7">
            <w:pPr>
              <w:pStyle w:val="Tabletext"/>
              <w:jc w:val="center"/>
              <w:rPr>
                <w:lang w:val="es-ES_tradnl"/>
              </w:rPr>
            </w:pPr>
            <w:r w:rsidRPr="00B14F43">
              <w:rPr>
                <w:lang w:val="es-ES_tradnl"/>
              </w:rPr>
              <w:t>N/A</w:t>
            </w:r>
          </w:p>
        </w:tc>
        <w:tc>
          <w:tcPr>
            <w:tcW w:w="1304" w:type="dxa"/>
          </w:tcPr>
          <w:p w:rsidR="0039389D" w:rsidRPr="00B14F43" w:rsidRDefault="0039389D" w:rsidP="00BD08B7">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G</w:t>
            </w:r>
            <w:r w:rsidRPr="00B14F43">
              <w:rPr>
                <w:vertAlign w:val="subscript"/>
                <w:lang w:val="es-ES_tradnl"/>
              </w:rPr>
              <w:t>2</w:t>
            </w:r>
          </w:p>
        </w:tc>
        <w:tc>
          <w:tcPr>
            <w:tcW w:w="1757" w:type="dxa"/>
            <w:vAlign w:val="center"/>
          </w:tcPr>
          <w:p w:rsidR="0039389D" w:rsidRPr="00B14F43" w:rsidRDefault="0039389D" w:rsidP="009353A8">
            <w:pPr>
              <w:pStyle w:val="Tabletext"/>
              <w:jc w:val="center"/>
              <w:rPr>
                <w:lang w:val="es-ES_tradnl"/>
              </w:rPr>
            </w:pPr>
            <w:r w:rsidRPr="00B14F43">
              <w:rPr>
                <w:lang w:val="es-ES_tradnl"/>
              </w:rPr>
              <w:t>dBi</w:t>
            </w:r>
          </w:p>
        </w:tc>
        <w:tc>
          <w:tcPr>
            <w:tcW w:w="964" w:type="dxa"/>
            <w:vAlign w:val="center"/>
          </w:tcPr>
          <w:p w:rsidR="0039389D" w:rsidRPr="00B14F43" w:rsidRDefault="0039389D" w:rsidP="009353A8">
            <w:pPr>
              <w:pStyle w:val="Tabletext"/>
              <w:jc w:val="center"/>
              <w:rPr>
                <w:lang w:val="es-ES_tradnl"/>
              </w:rPr>
            </w:pPr>
            <w:r w:rsidRPr="00B14F43">
              <w:rPr>
                <w:lang w:val="es-ES_tradnl"/>
              </w:rPr>
              <w:t>47,5</w:t>
            </w:r>
          </w:p>
        </w:tc>
        <w:tc>
          <w:tcPr>
            <w:tcW w:w="1474" w:type="dxa"/>
            <w:vAlign w:val="center"/>
          </w:tcPr>
          <w:p w:rsidR="0039389D" w:rsidRPr="00B14F43" w:rsidRDefault="0039389D" w:rsidP="009353A8">
            <w:pPr>
              <w:pStyle w:val="Tabletext"/>
              <w:jc w:val="center"/>
              <w:rPr>
                <w:lang w:val="es-ES_tradnl"/>
              </w:rPr>
            </w:pPr>
            <w:r w:rsidRPr="00B14F43">
              <w:rPr>
                <w:lang w:val="es-ES_tradnl"/>
              </w:rPr>
              <w:t>44</w:t>
            </w:r>
          </w:p>
        </w:tc>
        <w:tc>
          <w:tcPr>
            <w:tcW w:w="850" w:type="dxa"/>
            <w:vAlign w:val="center"/>
          </w:tcPr>
          <w:p w:rsidR="0039389D" w:rsidRPr="00B14F43" w:rsidRDefault="0039389D" w:rsidP="009353A8">
            <w:pPr>
              <w:pStyle w:val="Tabletext"/>
              <w:jc w:val="center"/>
              <w:rPr>
                <w:lang w:val="es-ES_tradnl"/>
              </w:rPr>
            </w:pPr>
            <w:r w:rsidRPr="00B14F43">
              <w:rPr>
                <w:lang w:val="es-ES_tradnl"/>
              </w:rPr>
              <w:t>45,5</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T</w:t>
            </w:r>
            <w:r w:rsidRPr="00B14F43">
              <w:rPr>
                <w:vertAlign w:val="subscript"/>
                <w:lang w:val="es-ES_tradnl"/>
              </w:rPr>
              <w:t>2</w:t>
            </w:r>
          </w:p>
        </w:tc>
        <w:tc>
          <w:tcPr>
            <w:tcW w:w="1757" w:type="dxa"/>
            <w:vAlign w:val="center"/>
          </w:tcPr>
          <w:p w:rsidR="0039389D" w:rsidRPr="00B14F43" w:rsidRDefault="0039389D" w:rsidP="009353A8">
            <w:pPr>
              <w:pStyle w:val="Tabletext"/>
              <w:jc w:val="center"/>
              <w:rPr>
                <w:lang w:val="es-ES_tradnl"/>
              </w:rPr>
            </w:pPr>
            <w:r w:rsidRPr="00B14F43">
              <w:rPr>
                <w:lang w:val="es-ES_tradnl"/>
              </w:rPr>
              <w:t>K</w:t>
            </w:r>
          </w:p>
        </w:tc>
        <w:tc>
          <w:tcPr>
            <w:tcW w:w="964" w:type="dxa"/>
            <w:vAlign w:val="center"/>
          </w:tcPr>
          <w:p w:rsidR="0039389D" w:rsidRPr="00B14F43" w:rsidRDefault="0039389D" w:rsidP="009353A8">
            <w:pPr>
              <w:pStyle w:val="Tabletext"/>
              <w:jc w:val="center"/>
              <w:rPr>
                <w:lang w:val="es-ES_tradnl"/>
              </w:rPr>
            </w:pPr>
            <w:r w:rsidRPr="00B14F43">
              <w:rPr>
                <w:lang w:val="es-ES_tradnl"/>
              </w:rPr>
              <w:t>100</w:t>
            </w:r>
          </w:p>
        </w:tc>
        <w:tc>
          <w:tcPr>
            <w:tcW w:w="1474" w:type="dxa"/>
            <w:vAlign w:val="center"/>
          </w:tcPr>
          <w:p w:rsidR="0039389D" w:rsidRPr="00B14F43" w:rsidRDefault="0039389D" w:rsidP="009353A8">
            <w:pPr>
              <w:pStyle w:val="Tabletext"/>
              <w:jc w:val="center"/>
              <w:rPr>
                <w:lang w:val="es-ES_tradnl"/>
              </w:rPr>
            </w:pPr>
            <w:r w:rsidRPr="00B14F43">
              <w:rPr>
                <w:lang w:val="es-ES_tradnl"/>
              </w:rPr>
              <w:t>186</w:t>
            </w:r>
          </w:p>
        </w:tc>
        <w:tc>
          <w:tcPr>
            <w:tcW w:w="850" w:type="dxa"/>
            <w:vAlign w:val="center"/>
          </w:tcPr>
          <w:p w:rsidR="0039389D" w:rsidRPr="00B14F43" w:rsidRDefault="0039389D" w:rsidP="009353A8">
            <w:pPr>
              <w:pStyle w:val="Tabletext"/>
              <w:jc w:val="center"/>
              <w:rPr>
                <w:lang w:val="es-ES_tradnl"/>
              </w:rPr>
            </w:pPr>
            <w:r w:rsidRPr="00B14F43">
              <w:rPr>
                <w:lang w:val="es-ES_tradnl"/>
              </w:rPr>
              <w:t>141</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lang w:val="es-ES_tradnl"/>
              </w:rPr>
              <w:t>(</w:t>
            </w:r>
            <w:r w:rsidRPr="00B14F43">
              <w:rPr>
                <w:i/>
                <w:iCs/>
                <w:lang w:val="es-ES_tradnl"/>
              </w:rPr>
              <w:t>G</w:t>
            </w:r>
            <w:r w:rsidRPr="00B14F43">
              <w:rPr>
                <w:lang w:val="es-ES_tradnl"/>
              </w:rPr>
              <w:t>/</w:t>
            </w:r>
            <w:r w:rsidRPr="00B14F43">
              <w:rPr>
                <w:i/>
                <w:iCs/>
                <w:lang w:val="es-ES_tradnl"/>
              </w:rPr>
              <w:t>T</w:t>
            </w:r>
            <w:r w:rsidRPr="00B14F43">
              <w:rPr>
                <w:lang w:val="es-ES_tradnl"/>
              </w:rPr>
              <w:t>)</w:t>
            </w:r>
            <w:r w:rsidRPr="00B14F43">
              <w:rPr>
                <w:vertAlign w:val="subscript"/>
                <w:lang w:val="es-ES_tradnl"/>
              </w:rPr>
              <w:t>2</w:t>
            </w:r>
          </w:p>
        </w:tc>
        <w:tc>
          <w:tcPr>
            <w:tcW w:w="1757" w:type="dxa"/>
            <w:vAlign w:val="center"/>
          </w:tcPr>
          <w:p w:rsidR="0039389D" w:rsidRPr="00B14F43" w:rsidRDefault="0039389D" w:rsidP="009353A8">
            <w:pPr>
              <w:pStyle w:val="Tabletext"/>
              <w:jc w:val="center"/>
              <w:rPr>
                <w:lang w:val="es-ES_tradnl"/>
              </w:rPr>
            </w:pPr>
            <w:r w:rsidRPr="00B14F43">
              <w:rPr>
                <w:lang w:val="es-ES_tradnl"/>
              </w:rPr>
              <w:t>dB-K</w:t>
            </w:r>
            <w:r w:rsidRPr="00B14F43">
              <w:rPr>
                <w:vertAlign w:val="superscript"/>
                <w:lang w:val="es-ES_tradnl"/>
              </w:rPr>
              <w:t>−1</w:t>
            </w:r>
          </w:p>
        </w:tc>
        <w:tc>
          <w:tcPr>
            <w:tcW w:w="964" w:type="dxa"/>
            <w:vAlign w:val="center"/>
          </w:tcPr>
          <w:p w:rsidR="0039389D" w:rsidRPr="00B14F43" w:rsidRDefault="0039389D" w:rsidP="009353A8">
            <w:pPr>
              <w:pStyle w:val="Tabletext"/>
              <w:jc w:val="center"/>
              <w:rPr>
                <w:lang w:val="es-ES_tradnl"/>
              </w:rPr>
            </w:pPr>
            <w:r w:rsidRPr="00B14F43">
              <w:rPr>
                <w:lang w:val="es-ES_tradnl"/>
              </w:rPr>
              <w:t>27,5</w:t>
            </w:r>
          </w:p>
        </w:tc>
        <w:tc>
          <w:tcPr>
            <w:tcW w:w="1474" w:type="dxa"/>
            <w:vAlign w:val="center"/>
          </w:tcPr>
          <w:p w:rsidR="0039389D" w:rsidRPr="00B14F43" w:rsidRDefault="0039389D" w:rsidP="009353A8">
            <w:pPr>
              <w:pStyle w:val="Tabletext"/>
              <w:jc w:val="center"/>
              <w:rPr>
                <w:lang w:val="es-ES_tradnl"/>
              </w:rPr>
            </w:pPr>
            <w:r w:rsidRPr="00B14F43">
              <w:rPr>
                <w:lang w:val="es-ES_tradnl"/>
              </w:rPr>
              <w:t>21,3</w:t>
            </w:r>
          </w:p>
        </w:tc>
        <w:tc>
          <w:tcPr>
            <w:tcW w:w="850" w:type="dxa"/>
            <w:vAlign w:val="center"/>
          </w:tcPr>
          <w:p w:rsidR="0039389D" w:rsidRPr="00B14F43" w:rsidRDefault="0039389D" w:rsidP="009353A8">
            <w:pPr>
              <w:pStyle w:val="Tabletext"/>
              <w:jc w:val="center"/>
              <w:rPr>
                <w:lang w:val="es-ES_tradnl"/>
              </w:rPr>
            </w:pPr>
            <w:r w:rsidRPr="00B14F43">
              <w:rPr>
                <w:lang w:val="es-ES_tradnl"/>
              </w:rPr>
              <w:t>24</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c>
          <w:tcPr>
            <w:tcW w:w="1304" w:type="dxa"/>
            <w:vAlign w:val="center"/>
          </w:tcPr>
          <w:p w:rsidR="0039389D" w:rsidRPr="00B14F43" w:rsidRDefault="0039389D" w:rsidP="009353A8">
            <w:pPr>
              <w:pStyle w:val="Tabletext"/>
              <w:jc w:val="center"/>
              <w:rPr>
                <w:lang w:val="es-ES_tradnl"/>
              </w:rPr>
            </w:pPr>
            <w:r w:rsidRPr="00B14F43">
              <w:rPr>
                <w:lang w:val="es-ES_tradnl"/>
              </w:rPr>
              <w:t>N/A</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lang w:val="es-ES_tradnl"/>
              </w:rPr>
              <w:t>(</w:t>
            </w:r>
            <w:r w:rsidRPr="00B14F43">
              <w:rPr>
                <w:i/>
                <w:iCs/>
                <w:lang w:val="es-ES_tradnl"/>
              </w:rPr>
              <w:t>C</w:t>
            </w:r>
            <w:r w:rsidRPr="00B14F43">
              <w:rPr>
                <w:lang w:val="es-ES_tradnl"/>
              </w:rPr>
              <w:t>/</w:t>
            </w:r>
            <w:r w:rsidRPr="00B14F43">
              <w:rPr>
                <w:i/>
                <w:iCs/>
                <w:lang w:val="es-ES_tradnl"/>
              </w:rPr>
              <w:t>N</w:t>
            </w:r>
            <w:r w:rsidRPr="00B14F43">
              <w:rPr>
                <w:vertAlign w:val="subscript"/>
                <w:lang w:val="es-ES_tradnl"/>
              </w:rPr>
              <w:t>0</w:t>
            </w:r>
            <w:r w:rsidRPr="00B14F43">
              <w:rPr>
                <w:lang w:val="es-ES_tradnl"/>
              </w:rPr>
              <w:t>)</w:t>
            </w:r>
            <w:r w:rsidRPr="00B14F43">
              <w:rPr>
                <w:i/>
                <w:iCs/>
                <w:vertAlign w:val="subscript"/>
                <w:lang w:val="es-ES_tradnl"/>
              </w:rPr>
              <w:t>requerida</w:t>
            </w:r>
          </w:p>
        </w:tc>
        <w:tc>
          <w:tcPr>
            <w:tcW w:w="1757" w:type="dxa"/>
            <w:vAlign w:val="center"/>
          </w:tcPr>
          <w:p w:rsidR="0039389D" w:rsidRPr="00B14F43" w:rsidRDefault="0039389D" w:rsidP="009353A8">
            <w:pPr>
              <w:pStyle w:val="Tabletext"/>
              <w:jc w:val="center"/>
              <w:rPr>
                <w:lang w:val="es-ES_tradnl"/>
              </w:rPr>
            </w:pPr>
            <w:r w:rsidRPr="00B14F43">
              <w:rPr>
                <w:lang w:val="es-ES_tradnl"/>
              </w:rPr>
              <w:t>dB.Hz</w:t>
            </w:r>
          </w:p>
        </w:tc>
        <w:tc>
          <w:tcPr>
            <w:tcW w:w="964" w:type="dxa"/>
            <w:vAlign w:val="center"/>
          </w:tcPr>
          <w:p w:rsidR="0039389D" w:rsidRPr="00B14F43" w:rsidRDefault="0039389D" w:rsidP="009353A8">
            <w:pPr>
              <w:pStyle w:val="Tabletext"/>
              <w:jc w:val="center"/>
              <w:rPr>
                <w:lang w:val="es-ES_tradnl"/>
              </w:rPr>
            </w:pPr>
            <w:r w:rsidRPr="00B14F43">
              <w:rPr>
                <w:lang w:val="es-ES_tradnl"/>
              </w:rPr>
              <w:t>31,6</w:t>
            </w:r>
          </w:p>
        </w:tc>
        <w:tc>
          <w:tcPr>
            <w:tcW w:w="1474" w:type="dxa"/>
            <w:vAlign w:val="center"/>
          </w:tcPr>
          <w:p w:rsidR="0039389D" w:rsidRPr="00B14F43" w:rsidRDefault="0039389D" w:rsidP="009353A8">
            <w:pPr>
              <w:pStyle w:val="Tabletext"/>
              <w:jc w:val="center"/>
              <w:rPr>
                <w:lang w:val="es-ES_tradnl"/>
              </w:rPr>
            </w:pPr>
            <w:r w:rsidRPr="00B14F43">
              <w:rPr>
                <w:lang w:val="es-ES_tradnl" w:eastAsia="zh-CN"/>
              </w:rPr>
              <w:t>39,1</w:t>
            </w:r>
          </w:p>
        </w:tc>
        <w:tc>
          <w:tcPr>
            <w:tcW w:w="850" w:type="dxa"/>
            <w:vAlign w:val="center"/>
          </w:tcPr>
          <w:p w:rsidR="0039389D" w:rsidRPr="00B14F43" w:rsidRDefault="0039389D" w:rsidP="009353A8">
            <w:pPr>
              <w:pStyle w:val="Tabletext"/>
              <w:jc w:val="center"/>
              <w:rPr>
                <w:lang w:val="es-ES_tradnl"/>
              </w:rPr>
            </w:pPr>
            <w:r w:rsidRPr="00B14F43">
              <w:rPr>
                <w:lang w:val="es-ES_tradnl" w:eastAsia="zh-CN"/>
              </w:rPr>
              <w:t>33,4</w:t>
            </w:r>
          </w:p>
        </w:tc>
        <w:tc>
          <w:tcPr>
            <w:tcW w:w="1304" w:type="dxa"/>
            <w:vAlign w:val="center"/>
          </w:tcPr>
          <w:p w:rsidR="0039389D" w:rsidRPr="00B14F43" w:rsidRDefault="0039389D" w:rsidP="009353A8">
            <w:pPr>
              <w:pStyle w:val="Tabletext"/>
              <w:jc w:val="center"/>
              <w:rPr>
                <w:lang w:val="es-ES_tradnl" w:eastAsia="zh-CN"/>
              </w:rPr>
            </w:pPr>
            <w:r w:rsidRPr="00B14F43">
              <w:rPr>
                <w:lang w:val="es-ES_tradnl" w:eastAsia="zh-CN"/>
              </w:rPr>
              <w:t>32,15</w:t>
            </w:r>
          </w:p>
        </w:tc>
        <w:tc>
          <w:tcPr>
            <w:tcW w:w="1304" w:type="dxa"/>
            <w:vAlign w:val="center"/>
          </w:tcPr>
          <w:p w:rsidR="0039389D" w:rsidRPr="00B14F43" w:rsidRDefault="0039389D" w:rsidP="009353A8">
            <w:pPr>
              <w:pStyle w:val="Tabletext"/>
              <w:jc w:val="center"/>
              <w:rPr>
                <w:lang w:val="es-ES_tradnl"/>
              </w:rPr>
            </w:pPr>
            <w:r w:rsidRPr="00B14F43">
              <w:rPr>
                <w:lang w:val="es-ES_tradnl" w:eastAsia="zh-CN"/>
              </w:rPr>
              <w:t>37,8</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I</w:t>
            </w:r>
            <w:r w:rsidRPr="00B14F43">
              <w:rPr>
                <w:vertAlign w:val="subscript"/>
                <w:lang w:val="es-ES_tradnl"/>
              </w:rPr>
              <w:t>1</w:t>
            </w:r>
            <w:r w:rsidRPr="00B14F43">
              <w:rPr>
                <w:i/>
                <w:iCs/>
                <w:vertAlign w:val="subscript"/>
                <w:lang w:val="es-ES_tradnl"/>
              </w:rPr>
              <w:t>largo-plazo</w:t>
            </w:r>
          </w:p>
          <w:p w:rsidR="0039389D" w:rsidRPr="00B14F43" w:rsidRDefault="0039389D" w:rsidP="00BD08B7">
            <w:pPr>
              <w:pStyle w:val="Tabletext"/>
              <w:jc w:val="left"/>
              <w:rPr>
                <w:lang w:val="es-ES_tradnl"/>
              </w:rPr>
            </w:pPr>
            <w:r w:rsidRPr="00B14F43">
              <w:rPr>
                <w:lang w:val="es-ES_tradnl"/>
              </w:rPr>
              <w:t>(401-403 MHz)</w:t>
            </w:r>
          </w:p>
        </w:tc>
        <w:tc>
          <w:tcPr>
            <w:tcW w:w="1757" w:type="dxa"/>
          </w:tcPr>
          <w:p w:rsidR="0039389D" w:rsidRPr="00B14F43" w:rsidRDefault="0039389D" w:rsidP="00BD08B7">
            <w:pPr>
              <w:pStyle w:val="Tabletext"/>
              <w:jc w:val="center"/>
              <w:rPr>
                <w:color w:val="000000"/>
                <w:lang w:val="es-ES_tradnl"/>
              </w:rPr>
            </w:pPr>
            <w:r w:rsidRPr="00B14F43">
              <w:rPr>
                <w:color w:val="000000"/>
                <w:lang w:val="es-ES_tradnl"/>
              </w:rPr>
              <w:t>dBW/Hz</w:t>
            </w:r>
          </w:p>
        </w:tc>
        <w:tc>
          <w:tcPr>
            <w:tcW w:w="964" w:type="dxa"/>
          </w:tcPr>
          <w:p w:rsidR="0039389D" w:rsidRPr="00B14F43" w:rsidRDefault="0039389D" w:rsidP="00BD08B7">
            <w:pPr>
              <w:pStyle w:val="Tabletext"/>
              <w:jc w:val="center"/>
              <w:rPr>
                <w:lang w:val="es-ES_tradnl"/>
              </w:rPr>
            </w:pPr>
            <w:r w:rsidRPr="00B14F43">
              <w:rPr>
                <w:lang w:val="es-ES_tradnl"/>
              </w:rPr>
              <w:t>−</w:t>
            </w:r>
            <w:r w:rsidRPr="00B14F43">
              <w:rPr>
                <w:color w:val="000000"/>
                <w:lang w:val="es-ES_tradnl"/>
              </w:rPr>
              <w:t>211,5</w:t>
            </w:r>
          </w:p>
        </w:tc>
        <w:tc>
          <w:tcPr>
            <w:tcW w:w="147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212,1</w:t>
            </w:r>
          </w:p>
        </w:tc>
        <w:tc>
          <w:tcPr>
            <w:tcW w:w="850"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214,0</w:t>
            </w:r>
          </w:p>
        </w:tc>
        <w:tc>
          <w:tcPr>
            <w:tcW w:w="130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211,4</w:t>
            </w:r>
          </w:p>
        </w:tc>
        <w:tc>
          <w:tcPr>
            <w:tcW w:w="130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211,4</w:t>
            </w:r>
          </w:p>
        </w:tc>
      </w:tr>
      <w:tr w:rsidR="00EC6EA1" w:rsidRPr="00B14F43" w:rsidTr="002F6188">
        <w:trPr>
          <w:cantSplit/>
          <w:jc w:val="center"/>
        </w:trPr>
        <w:tc>
          <w:tcPr>
            <w:tcW w:w="1984" w:type="dxa"/>
          </w:tcPr>
          <w:p w:rsidR="0039389D" w:rsidRPr="00B14F43" w:rsidRDefault="0039389D" w:rsidP="00BD08B7">
            <w:pPr>
              <w:pStyle w:val="Tabletext"/>
              <w:jc w:val="left"/>
              <w:rPr>
                <w:lang w:val="es-ES_tradnl"/>
              </w:rPr>
            </w:pPr>
            <w:r w:rsidRPr="00B14F43">
              <w:rPr>
                <w:i/>
                <w:iCs/>
                <w:lang w:val="es-ES_tradnl"/>
              </w:rPr>
              <w:t>I</w:t>
            </w:r>
            <w:r w:rsidRPr="00B14F43">
              <w:rPr>
                <w:vertAlign w:val="subscript"/>
                <w:lang w:val="es-ES_tradnl"/>
              </w:rPr>
              <w:t>1</w:t>
            </w:r>
            <w:r w:rsidRPr="00B14F43">
              <w:rPr>
                <w:i/>
                <w:iCs/>
                <w:vertAlign w:val="subscript"/>
                <w:lang w:val="es-ES_tradnl"/>
              </w:rPr>
              <w:t>corto-plazo</w:t>
            </w:r>
          </w:p>
          <w:p w:rsidR="0039389D" w:rsidRPr="00B14F43" w:rsidRDefault="0039389D" w:rsidP="00BD08B7">
            <w:pPr>
              <w:pStyle w:val="Tabletext"/>
              <w:jc w:val="left"/>
              <w:rPr>
                <w:lang w:val="es-ES_tradnl"/>
              </w:rPr>
            </w:pPr>
            <w:r w:rsidRPr="00B14F43">
              <w:rPr>
                <w:lang w:val="es-ES_tradnl"/>
              </w:rPr>
              <w:t>(401-403 MHz)</w:t>
            </w:r>
          </w:p>
        </w:tc>
        <w:tc>
          <w:tcPr>
            <w:tcW w:w="1757" w:type="dxa"/>
          </w:tcPr>
          <w:p w:rsidR="0039389D" w:rsidRPr="00B14F43" w:rsidRDefault="0039389D" w:rsidP="00BD08B7">
            <w:pPr>
              <w:pStyle w:val="Tabletext"/>
              <w:jc w:val="center"/>
              <w:rPr>
                <w:color w:val="000000"/>
                <w:lang w:val="es-ES_tradnl"/>
              </w:rPr>
            </w:pPr>
            <w:r w:rsidRPr="00B14F43">
              <w:rPr>
                <w:color w:val="000000"/>
                <w:lang w:val="es-ES_tradnl"/>
              </w:rPr>
              <w:t>dBW/Hz</w:t>
            </w:r>
          </w:p>
        </w:tc>
        <w:tc>
          <w:tcPr>
            <w:tcW w:w="964" w:type="dxa"/>
          </w:tcPr>
          <w:p w:rsidR="0039389D" w:rsidRPr="00B14F43" w:rsidRDefault="0039389D" w:rsidP="00BD08B7">
            <w:pPr>
              <w:pStyle w:val="Tabletext"/>
              <w:jc w:val="center"/>
              <w:rPr>
                <w:lang w:val="es-ES_tradnl"/>
              </w:rPr>
            </w:pPr>
            <w:r w:rsidRPr="00B14F43">
              <w:rPr>
                <w:lang w:val="es-ES_tradnl"/>
              </w:rPr>
              <w:t>−</w:t>
            </w:r>
            <w:r w:rsidRPr="00B14F43">
              <w:rPr>
                <w:color w:val="000000"/>
                <w:lang w:val="es-ES_tradnl"/>
              </w:rPr>
              <w:t>206,3</w:t>
            </w:r>
          </w:p>
        </w:tc>
        <w:tc>
          <w:tcPr>
            <w:tcW w:w="147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206,9</w:t>
            </w:r>
          </w:p>
        </w:tc>
        <w:tc>
          <w:tcPr>
            <w:tcW w:w="850"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208,9</w:t>
            </w:r>
          </w:p>
        </w:tc>
        <w:tc>
          <w:tcPr>
            <w:tcW w:w="130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206,2</w:t>
            </w:r>
          </w:p>
        </w:tc>
        <w:tc>
          <w:tcPr>
            <w:tcW w:w="130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206,2</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I</w:t>
            </w:r>
            <w:r w:rsidRPr="00B14F43">
              <w:rPr>
                <w:vertAlign w:val="subscript"/>
                <w:lang w:val="es-ES_tradnl"/>
              </w:rPr>
              <w:t>2</w:t>
            </w:r>
            <w:r w:rsidRPr="00B14F43">
              <w:rPr>
                <w:i/>
                <w:iCs/>
                <w:vertAlign w:val="subscript"/>
                <w:lang w:val="es-ES_tradnl"/>
              </w:rPr>
              <w:t>largo-plazo</w:t>
            </w:r>
          </w:p>
          <w:p w:rsidR="0039389D" w:rsidRPr="00B14F43" w:rsidRDefault="0039389D" w:rsidP="00BD08B7">
            <w:pPr>
              <w:pStyle w:val="Tabletext"/>
              <w:jc w:val="left"/>
              <w:rPr>
                <w:lang w:val="es-ES_tradnl"/>
              </w:rPr>
            </w:pPr>
            <w:r w:rsidRPr="00B14F43">
              <w:rPr>
                <w:lang w:val="es-ES_tradnl"/>
              </w:rPr>
              <w:t>(1 670-1 690 MHz)</w:t>
            </w:r>
          </w:p>
        </w:tc>
        <w:tc>
          <w:tcPr>
            <w:tcW w:w="1757" w:type="dxa"/>
          </w:tcPr>
          <w:p w:rsidR="0039389D" w:rsidRPr="00B14F43" w:rsidRDefault="0039389D" w:rsidP="00BD08B7">
            <w:pPr>
              <w:pStyle w:val="Tabletext"/>
              <w:jc w:val="center"/>
              <w:rPr>
                <w:color w:val="000000"/>
                <w:lang w:val="es-ES_tradnl"/>
              </w:rPr>
            </w:pPr>
            <w:r w:rsidRPr="00B14F43">
              <w:rPr>
                <w:color w:val="000000"/>
                <w:lang w:val="es-ES_tradnl"/>
              </w:rPr>
              <w:t>dBW/Hz</w:t>
            </w:r>
          </w:p>
        </w:tc>
        <w:tc>
          <w:tcPr>
            <w:tcW w:w="964" w:type="dxa"/>
          </w:tcPr>
          <w:p w:rsidR="0039389D" w:rsidRPr="00B14F43" w:rsidRDefault="0039389D" w:rsidP="00BD08B7">
            <w:pPr>
              <w:pStyle w:val="Tabletext"/>
              <w:jc w:val="center"/>
              <w:rPr>
                <w:lang w:val="es-ES_tradnl"/>
              </w:rPr>
            </w:pPr>
            <w:r w:rsidRPr="00B14F43">
              <w:rPr>
                <w:lang w:val="es-ES_tradnl"/>
              </w:rPr>
              <w:t>−</w:t>
            </w:r>
            <w:r w:rsidRPr="00B14F43">
              <w:rPr>
                <w:color w:val="000000"/>
                <w:lang w:val="es-ES_tradnl"/>
              </w:rPr>
              <w:t>218,8</w:t>
            </w:r>
          </w:p>
        </w:tc>
        <w:tc>
          <w:tcPr>
            <w:tcW w:w="147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216,1</w:t>
            </w:r>
          </w:p>
        </w:tc>
        <w:tc>
          <w:tcPr>
            <w:tcW w:w="850"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217,3</w:t>
            </w:r>
          </w:p>
        </w:tc>
        <w:tc>
          <w:tcPr>
            <w:tcW w:w="1304" w:type="dxa"/>
          </w:tcPr>
          <w:p w:rsidR="0039389D" w:rsidRPr="00B14F43" w:rsidRDefault="0039389D" w:rsidP="00BD08B7">
            <w:pPr>
              <w:pStyle w:val="Tabletext"/>
              <w:jc w:val="center"/>
              <w:rPr>
                <w:lang w:val="es-ES_tradnl" w:eastAsia="zh-CN"/>
              </w:rPr>
            </w:pPr>
            <w:r w:rsidRPr="00B14F43">
              <w:rPr>
                <w:lang w:val="es-ES_tradnl" w:eastAsia="zh-CN"/>
              </w:rPr>
              <w:t>N/A</w:t>
            </w:r>
          </w:p>
        </w:tc>
        <w:tc>
          <w:tcPr>
            <w:tcW w:w="1304" w:type="dxa"/>
          </w:tcPr>
          <w:p w:rsidR="0039389D" w:rsidRPr="00B14F43" w:rsidRDefault="0039389D" w:rsidP="00BD08B7">
            <w:pPr>
              <w:pStyle w:val="Tabletext"/>
              <w:jc w:val="center"/>
              <w:rPr>
                <w:lang w:val="es-ES_tradnl" w:eastAsia="zh-CN"/>
              </w:rPr>
            </w:pPr>
            <w:r w:rsidRPr="00B14F43">
              <w:rPr>
                <w:lang w:val="es-ES_tradnl" w:eastAsia="zh-CN"/>
              </w:rPr>
              <w:t>N/A</w:t>
            </w:r>
          </w:p>
        </w:tc>
      </w:tr>
      <w:tr w:rsidR="00EC6EA1" w:rsidRPr="00B14F43" w:rsidTr="002F6188">
        <w:trPr>
          <w:cantSplit/>
          <w:jc w:val="center"/>
        </w:trPr>
        <w:tc>
          <w:tcPr>
            <w:tcW w:w="1984" w:type="dxa"/>
          </w:tcPr>
          <w:p w:rsidR="0039389D" w:rsidRPr="00B14F43" w:rsidRDefault="0039389D" w:rsidP="00BD08B7">
            <w:pPr>
              <w:pStyle w:val="Tabletext"/>
              <w:jc w:val="left"/>
              <w:rPr>
                <w:i/>
                <w:iCs/>
                <w:lang w:val="es-ES_tradnl"/>
              </w:rPr>
            </w:pPr>
            <w:r w:rsidRPr="00B14F43">
              <w:rPr>
                <w:i/>
                <w:iCs/>
                <w:lang w:val="es-ES_tradnl"/>
              </w:rPr>
              <w:t>I</w:t>
            </w:r>
            <w:r w:rsidRPr="00B14F43">
              <w:rPr>
                <w:vertAlign w:val="subscript"/>
                <w:lang w:val="es-ES_tradnl"/>
              </w:rPr>
              <w:t>2</w:t>
            </w:r>
            <w:r w:rsidRPr="00B14F43">
              <w:rPr>
                <w:i/>
                <w:iCs/>
                <w:vertAlign w:val="subscript"/>
                <w:lang w:val="es-ES_tradnl"/>
              </w:rPr>
              <w:t>corto-plazo</w:t>
            </w:r>
          </w:p>
          <w:p w:rsidR="0039389D" w:rsidRPr="00B14F43" w:rsidRDefault="0039389D" w:rsidP="00BD08B7">
            <w:pPr>
              <w:pStyle w:val="Tabletext"/>
              <w:jc w:val="left"/>
              <w:rPr>
                <w:lang w:val="es-ES_tradnl"/>
              </w:rPr>
            </w:pPr>
            <w:r w:rsidRPr="00B14F43">
              <w:rPr>
                <w:lang w:val="es-ES_tradnl"/>
              </w:rPr>
              <w:t>(1 670-1 690 MHz)</w:t>
            </w:r>
          </w:p>
        </w:tc>
        <w:tc>
          <w:tcPr>
            <w:tcW w:w="1757" w:type="dxa"/>
          </w:tcPr>
          <w:p w:rsidR="0039389D" w:rsidRPr="00B14F43" w:rsidRDefault="0039389D" w:rsidP="00BD08B7">
            <w:pPr>
              <w:pStyle w:val="Tabletext"/>
              <w:jc w:val="center"/>
              <w:rPr>
                <w:color w:val="000000"/>
                <w:lang w:val="es-ES_tradnl"/>
              </w:rPr>
            </w:pPr>
            <w:r w:rsidRPr="00B14F43">
              <w:rPr>
                <w:color w:val="000000"/>
                <w:lang w:val="es-ES_tradnl"/>
              </w:rPr>
              <w:t>dBW/Hz</w:t>
            </w:r>
          </w:p>
        </w:tc>
        <w:tc>
          <w:tcPr>
            <w:tcW w:w="964" w:type="dxa"/>
          </w:tcPr>
          <w:p w:rsidR="0039389D" w:rsidRPr="00B14F43" w:rsidRDefault="0039389D" w:rsidP="00BD08B7">
            <w:pPr>
              <w:pStyle w:val="Tabletext"/>
              <w:jc w:val="center"/>
              <w:rPr>
                <w:lang w:val="es-ES_tradnl"/>
              </w:rPr>
            </w:pPr>
            <w:r w:rsidRPr="00B14F43">
              <w:rPr>
                <w:lang w:val="es-ES_tradnl"/>
              </w:rPr>
              <w:t>−</w:t>
            </w:r>
            <w:r w:rsidRPr="00B14F43">
              <w:rPr>
                <w:color w:val="000000"/>
                <w:lang w:val="es-ES_tradnl"/>
              </w:rPr>
              <w:t>213,6</w:t>
            </w:r>
          </w:p>
        </w:tc>
        <w:tc>
          <w:tcPr>
            <w:tcW w:w="1474"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210,9</w:t>
            </w:r>
          </w:p>
        </w:tc>
        <w:tc>
          <w:tcPr>
            <w:tcW w:w="850" w:type="dxa"/>
          </w:tcPr>
          <w:p w:rsidR="0039389D" w:rsidRPr="00B14F43" w:rsidRDefault="0039389D" w:rsidP="00BD08B7">
            <w:pPr>
              <w:pStyle w:val="Tabletext"/>
              <w:jc w:val="center"/>
              <w:rPr>
                <w:lang w:val="es-ES_tradnl" w:eastAsia="zh-CN"/>
              </w:rPr>
            </w:pPr>
            <w:r w:rsidRPr="00B14F43">
              <w:rPr>
                <w:lang w:val="es-ES_tradnl"/>
              </w:rPr>
              <w:t>−</w:t>
            </w:r>
            <w:r w:rsidRPr="00B14F43">
              <w:rPr>
                <w:color w:val="000000"/>
                <w:lang w:val="es-ES_tradnl"/>
              </w:rPr>
              <w:t>212,1</w:t>
            </w:r>
          </w:p>
        </w:tc>
        <w:tc>
          <w:tcPr>
            <w:tcW w:w="1304" w:type="dxa"/>
          </w:tcPr>
          <w:p w:rsidR="0039389D" w:rsidRPr="00B14F43" w:rsidRDefault="0039389D" w:rsidP="00BD08B7">
            <w:pPr>
              <w:pStyle w:val="Tabletext"/>
              <w:jc w:val="center"/>
              <w:rPr>
                <w:lang w:val="es-ES_tradnl" w:eastAsia="zh-CN"/>
              </w:rPr>
            </w:pPr>
            <w:r w:rsidRPr="00B14F43">
              <w:rPr>
                <w:lang w:val="es-ES_tradnl" w:eastAsia="zh-CN"/>
              </w:rPr>
              <w:t>N/A</w:t>
            </w:r>
          </w:p>
        </w:tc>
        <w:tc>
          <w:tcPr>
            <w:tcW w:w="1304" w:type="dxa"/>
          </w:tcPr>
          <w:p w:rsidR="0039389D" w:rsidRPr="00B14F43" w:rsidRDefault="0039389D" w:rsidP="00BD08B7">
            <w:pPr>
              <w:pStyle w:val="Tabletext"/>
              <w:jc w:val="center"/>
              <w:rPr>
                <w:lang w:val="es-ES_tradnl" w:eastAsia="zh-CN"/>
              </w:rPr>
            </w:pPr>
            <w:r w:rsidRPr="00B14F43">
              <w:rPr>
                <w:lang w:val="es-ES_tradnl" w:eastAsia="zh-CN"/>
              </w:rPr>
              <w:t>N/A</w:t>
            </w:r>
          </w:p>
        </w:tc>
      </w:tr>
    </w:tbl>
    <w:p w:rsidR="0039389D" w:rsidRPr="00B14F43" w:rsidRDefault="0039389D" w:rsidP="0039389D">
      <w:pPr>
        <w:pStyle w:val="Tablefin"/>
        <w:rPr>
          <w:lang w:val="es-ES_tradnl"/>
        </w:rPr>
      </w:pPr>
    </w:p>
    <w:p w:rsidR="0039389D" w:rsidRPr="00B14F43" w:rsidRDefault="0039389D" w:rsidP="00B00C40">
      <w:pPr>
        <w:keepNext/>
        <w:keepLines/>
        <w:rPr>
          <w:lang w:val="es-ES_tradnl"/>
        </w:rPr>
      </w:pPr>
      <w:r w:rsidRPr="00B14F43">
        <w:rPr>
          <w:lang w:val="es-ES_tradnl"/>
        </w:rPr>
        <w:lastRenderedPageBreak/>
        <w:t>Sobre la base de los cálculos del Cuadro</w:t>
      </w:r>
      <w:r w:rsidR="00C314B7">
        <w:rPr>
          <w:lang w:val="es-ES_tradnl"/>
        </w:rPr>
        <w:t> </w:t>
      </w:r>
      <w:r w:rsidRPr="00B14F43">
        <w:rPr>
          <w:lang w:val="es-ES_tradnl"/>
        </w:rPr>
        <w:t xml:space="preserve">A-1 </w:t>
      </w:r>
      <w:r w:rsidRPr="00B14F43">
        <w:rPr>
          <w:i/>
          <w:iCs/>
          <w:lang w:val="es-ES_tradnl"/>
        </w:rPr>
        <w:t>supra</w:t>
      </w:r>
      <w:r w:rsidRPr="00B14F43">
        <w:rPr>
          <w:lang w:val="es-ES_tradnl"/>
        </w:rPr>
        <w:t>, se propone conservar los criterios de interferencia para los SAD, las cifras relacionadas con el sistema GOES DCPR. Estos límites se expresan a continuación con respecto a un ancho de banda de 100 Hz:</w:t>
      </w:r>
    </w:p>
    <w:p w:rsidR="0039389D" w:rsidRPr="00B14F43" w:rsidRDefault="0039389D" w:rsidP="002F6188">
      <w:pPr>
        <w:keepNext/>
        <w:keepLines/>
        <w:rPr>
          <w:lang w:val="es-ES_tradnl"/>
        </w:rPr>
      </w:pPr>
      <w:r w:rsidRPr="00B14F43">
        <w:rPr>
          <w:lang w:val="es-ES_tradnl"/>
        </w:rPr>
        <w:t>Enlace ascendente (banda 401-403 MHz):</w:t>
      </w:r>
    </w:p>
    <w:p w:rsidR="0039389D" w:rsidRPr="00B14F43" w:rsidRDefault="0039389D" w:rsidP="0039389D">
      <w:pPr>
        <w:pStyle w:val="enumlev1"/>
        <w:rPr>
          <w:lang w:val="es-ES_tradnl"/>
        </w:rPr>
      </w:pPr>
      <w:r w:rsidRPr="00B14F43">
        <w:rPr>
          <w:lang w:val="es-ES_tradnl"/>
        </w:rPr>
        <w:tab/>
      </w:r>
      <w:r w:rsidRPr="00B14F43">
        <w:rPr>
          <w:i/>
          <w:iCs/>
          <w:lang w:val="es-ES_tradnl"/>
        </w:rPr>
        <w:t>I</w:t>
      </w:r>
      <w:r w:rsidRPr="00B14F43">
        <w:rPr>
          <w:position w:val="-4"/>
          <w:vertAlign w:val="subscript"/>
          <w:lang w:val="es-ES_tradnl"/>
        </w:rPr>
        <w:t>1</w:t>
      </w:r>
      <w:r w:rsidRPr="00B14F43">
        <w:rPr>
          <w:i/>
          <w:iCs/>
          <w:position w:val="-4"/>
          <w:vertAlign w:val="subscript"/>
          <w:lang w:val="es-ES_tradnl"/>
        </w:rPr>
        <w:t>largo-plazo</w:t>
      </w:r>
      <w:r w:rsidRPr="00B14F43">
        <w:rPr>
          <w:lang w:val="es-ES_tradnl"/>
        </w:rPr>
        <w:t xml:space="preserve"> = −191,5 dB(W/100 Hz)</w:t>
      </w:r>
    </w:p>
    <w:p w:rsidR="0039389D" w:rsidRPr="00B14F43" w:rsidRDefault="0039389D" w:rsidP="0039389D">
      <w:pPr>
        <w:pStyle w:val="enumlev1"/>
        <w:rPr>
          <w:lang w:val="es-ES_tradnl"/>
        </w:rPr>
      </w:pPr>
      <w:r w:rsidRPr="00B14F43">
        <w:rPr>
          <w:lang w:val="es-ES_tradnl"/>
        </w:rPr>
        <w:tab/>
      </w:r>
      <w:r w:rsidRPr="00B14F43">
        <w:rPr>
          <w:i/>
          <w:iCs/>
          <w:lang w:val="es-ES_tradnl"/>
        </w:rPr>
        <w:t>I</w:t>
      </w:r>
      <w:r w:rsidRPr="00B14F43">
        <w:rPr>
          <w:position w:val="-4"/>
          <w:vertAlign w:val="subscript"/>
          <w:lang w:val="es-ES_tradnl"/>
        </w:rPr>
        <w:t>1</w:t>
      </w:r>
      <w:r w:rsidRPr="00B14F43">
        <w:rPr>
          <w:i/>
          <w:iCs/>
          <w:position w:val="-4"/>
          <w:vertAlign w:val="subscript"/>
          <w:lang w:val="es-ES_tradnl"/>
        </w:rPr>
        <w:t>corto-plazo</w:t>
      </w:r>
      <w:r w:rsidRPr="00B14F43">
        <w:rPr>
          <w:lang w:val="es-ES_tradnl"/>
        </w:rPr>
        <w:t xml:space="preserve"> = −186,3 dB(W/100 Hz)</w:t>
      </w:r>
    </w:p>
    <w:p w:rsidR="0039389D" w:rsidRPr="00B14F43" w:rsidRDefault="0039389D" w:rsidP="002F6188">
      <w:pPr>
        <w:keepNext/>
        <w:keepLines/>
        <w:rPr>
          <w:szCs w:val="24"/>
          <w:lang w:val="es-ES_tradnl"/>
        </w:rPr>
      </w:pPr>
      <w:r w:rsidRPr="00B14F43">
        <w:rPr>
          <w:szCs w:val="24"/>
          <w:lang w:val="es-ES_tradnl"/>
        </w:rPr>
        <w:t>Enlace descendente (</w:t>
      </w:r>
      <w:r w:rsidRPr="00B14F43">
        <w:rPr>
          <w:lang w:val="es-ES_tradnl"/>
        </w:rPr>
        <w:t xml:space="preserve">banda </w:t>
      </w:r>
      <w:r w:rsidRPr="00B14F43">
        <w:rPr>
          <w:szCs w:val="24"/>
          <w:lang w:val="es-ES_tradnl"/>
        </w:rPr>
        <w:t>1 670-1 690 MHz):</w:t>
      </w:r>
    </w:p>
    <w:p w:rsidR="0039389D" w:rsidRPr="00B14F43" w:rsidRDefault="0039389D" w:rsidP="0039389D">
      <w:pPr>
        <w:pStyle w:val="enumlev1"/>
        <w:rPr>
          <w:lang w:val="es-ES_tradnl"/>
        </w:rPr>
      </w:pPr>
      <w:r w:rsidRPr="00B14F43">
        <w:rPr>
          <w:lang w:val="es-ES_tradnl"/>
        </w:rPr>
        <w:tab/>
      </w:r>
      <w:r w:rsidRPr="00B14F43">
        <w:rPr>
          <w:i/>
          <w:iCs/>
          <w:lang w:val="es-ES_tradnl"/>
        </w:rPr>
        <w:t>I</w:t>
      </w:r>
      <w:r w:rsidRPr="00B14F43">
        <w:rPr>
          <w:position w:val="-4"/>
          <w:vertAlign w:val="subscript"/>
          <w:lang w:val="es-ES_tradnl"/>
        </w:rPr>
        <w:t>2</w:t>
      </w:r>
      <w:r w:rsidRPr="00B14F43">
        <w:rPr>
          <w:i/>
          <w:iCs/>
          <w:position w:val="-4"/>
          <w:vertAlign w:val="subscript"/>
          <w:lang w:val="es-ES_tradnl"/>
        </w:rPr>
        <w:t>largo-plazo</w:t>
      </w:r>
      <w:r w:rsidRPr="00B14F43">
        <w:rPr>
          <w:i/>
          <w:iCs/>
          <w:lang w:val="es-ES_tradnl"/>
        </w:rPr>
        <w:t xml:space="preserve"> </w:t>
      </w:r>
      <w:r w:rsidRPr="00B14F43">
        <w:rPr>
          <w:lang w:val="es-ES_tradnl"/>
        </w:rPr>
        <w:t>= −19</w:t>
      </w:r>
      <w:r w:rsidRPr="00B14F43">
        <w:rPr>
          <w:lang w:val="es-ES_tradnl" w:eastAsia="zh-CN"/>
        </w:rPr>
        <w:t>8</w:t>
      </w:r>
      <w:r w:rsidRPr="00B14F43">
        <w:rPr>
          <w:lang w:val="es-ES_tradnl"/>
        </w:rPr>
        <w:t>,</w:t>
      </w:r>
      <w:r w:rsidRPr="00B14F43">
        <w:rPr>
          <w:lang w:val="es-ES_tradnl" w:eastAsia="zh-CN"/>
        </w:rPr>
        <w:t>8</w:t>
      </w:r>
      <w:r w:rsidRPr="00B14F43">
        <w:rPr>
          <w:lang w:val="es-ES_tradnl"/>
        </w:rPr>
        <w:t xml:space="preserve"> dB(W/100 Hz)</w:t>
      </w:r>
    </w:p>
    <w:p w:rsidR="0039389D" w:rsidRPr="00B14F43" w:rsidRDefault="0039389D" w:rsidP="0039389D">
      <w:pPr>
        <w:pStyle w:val="enumlev1"/>
        <w:rPr>
          <w:lang w:val="es-ES_tradnl"/>
        </w:rPr>
      </w:pPr>
      <w:r w:rsidRPr="00B14F43">
        <w:rPr>
          <w:lang w:val="es-ES_tradnl"/>
        </w:rPr>
        <w:tab/>
      </w:r>
      <w:r w:rsidRPr="00B14F43">
        <w:rPr>
          <w:i/>
          <w:iCs/>
          <w:lang w:val="es-ES_tradnl"/>
        </w:rPr>
        <w:t>I</w:t>
      </w:r>
      <w:r w:rsidRPr="00B14F43">
        <w:rPr>
          <w:vertAlign w:val="subscript"/>
          <w:lang w:val="es-ES_tradnl"/>
        </w:rPr>
        <w:t>2</w:t>
      </w:r>
      <w:r w:rsidRPr="00B14F43">
        <w:rPr>
          <w:i/>
          <w:iCs/>
          <w:vertAlign w:val="subscript"/>
          <w:lang w:val="es-ES_tradnl"/>
        </w:rPr>
        <w:t>corto-plazo</w:t>
      </w:r>
      <w:r w:rsidRPr="00B14F43">
        <w:rPr>
          <w:lang w:val="es-ES_tradnl"/>
        </w:rPr>
        <w:t xml:space="preserve"> = −</w:t>
      </w:r>
      <w:r w:rsidRPr="00B14F43">
        <w:rPr>
          <w:lang w:val="es-ES_tradnl" w:eastAsia="zh-CN"/>
        </w:rPr>
        <w:t>193</w:t>
      </w:r>
      <w:r w:rsidRPr="00B14F43">
        <w:rPr>
          <w:lang w:val="es-ES_tradnl"/>
        </w:rPr>
        <w:t>,</w:t>
      </w:r>
      <w:r w:rsidRPr="00B14F43">
        <w:rPr>
          <w:lang w:val="es-ES_tradnl" w:eastAsia="zh-CN"/>
        </w:rPr>
        <w:t>6</w:t>
      </w:r>
      <w:r w:rsidRPr="00B14F43">
        <w:rPr>
          <w:lang w:val="es-ES_tradnl"/>
        </w:rPr>
        <w:t xml:space="preserve"> dB(W/100 Hz)</w:t>
      </w:r>
    </w:p>
    <w:p w:rsidR="0039389D" w:rsidRPr="00B14F43" w:rsidRDefault="0039389D" w:rsidP="0039389D">
      <w:pPr>
        <w:pStyle w:val="Heading1"/>
        <w:rPr>
          <w:lang w:val="es-ES_tradnl"/>
        </w:rPr>
      </w:pPr>
      <w:r w:rsidRPr="00B14F43">
        <w:rPr>
          <w:lang w:val="es-ES_tradnl"/>
        </w:rPr>
        <w:t>3</w:t>
      </w:r>
      <w:r w:rsidRPr="00B14F43">
        <w:rPr>
          <w:lang w:val="es-ES_tradnl"/>
        </w:rPr>
        <w:tab/>
        <w:t>Enlace descendente del servicio de meteorología por satélite en la banda 460-470 MHz</w:t>
      </w:r>
    </w:p>
    <w:p w:rsidR="0039389D" w:rsidRPr="00B14F43" w:rsidRDefault="0039389D" w:rsidP="0039389D">
      <w:pPr>
        <w:rPr>
          <w:lang w:val="es-ES_tradnl"/>
        </w:rPr>
      </w:pPr>
      <w:r w:rsidRPr="00B14F43">
        <w:rPr>
          <w:lang w:val="es-ES_tradnl"/>
        </w:rPr>
        <w:t>Los satélites geoestacionarios OSG retransmiten las instrucciones PAD con modulación MDP-2 de la estación TAD en la banda 2 025</w:t>
      </w:r>
      <w:r w:rsidRPr="00B14F43">
        <w:rPr>
          <w:lang w:val="es-ES_tradnl"/>
        </w:rPr>
        <w:noBreakHyphen/>
        <w:t>2 110 MHz a las PAD en la banda 460-470</w:t>
      </w:r>
      <w:r w:rsidR="00D76C4E">
        <w:rPr>
          <w:lang w:val="es-ES_tradnl"/>
        </w:rPr>
        <w:t> </w:t>
      </w:r>
      <w:r w:rsidRPr="00B14F43">
        <w:rPr>
          <w:lang w:val="es-ES_tradnl"/>
        </w:rPr>
        <w:t>MHz. El transpondedor del satélite es un limitador duro que mantiene constante la p.i.r.e. de las instrucciones PAD.</w:t>
      </w:r>
    </w:p>
    <w:p w:rsidR="0039389D" w:rsidRPr="00B14F43" w:rsidRDefault="0039389D" w:rsidP="0039389D">
      <w:pPr>
        <w:rPr>
          <w:lang w:val="es-ES_tradnl"/>
        </w:rPr>
      </w:pPr>
      <w:r w:rsidRPr="00B14F43">
        <w:rPr>
          <w:lang w:val="es-ES_tradnl"/>
        </w:rPr>
        <w:t>Se utiliza un enfoque similar al descrito en el § 2 para los IPAD, por lo que se propone modelizar la interferencia causada al SAD a partir del concepto de margen mínimo (</w:t>
      </w:r>
      <w:r w:rsidRPr="00B14F43">
        <w:rPr>
          <w:i/>
          <w:iCs/>
          <w:lang w:val="es-ES_tradnl"/>
        </w:rPr>
        <w:t>M</w:t>
      </w:r>
      <w:r w:rsidRPr="00B14F43">
        <w:rPr>
          <w:i/>
          <w:iCs/>
          <w:vertAlign w:val="subscript"/>
          <w:lang w:val="es-ES_tradnl"/>
        </w:rPr>
        <w:t>m</w:t>
      </w:r>
      <w:r w:rsidR="009570E3">
        <w:rPr>
          <w:i/>
          <w:iCs/>
          <w:vertAlign w:val="subscript"/>
          <w:lang w:val="es-ES_tradnl"/>
        </w:rPr>
        <w:t>í</w:t>
      </w:r>
      <w:r w:rsidRPr="00B14F43">
        <w:rPr>
          <w:i/>
          <w:iCs/>
          <w:vertAlign w:val="subscript"/>
          <w:lang w:val="es-ES_tradnl"/>
        </w:rPr>
        <w:t>n</w:t>
      </w:r>
      <w:r w:rsidRPr="00B14F43">
        <w:rPr>
          <w:lang w:val="es-ES_tradnl"/>
        </w:rPr>
        <w:t>) descrito en la Recomendación UIT-R SA.1022, teniendo en cuenta los elementos siguientes:</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M</w:t>
      </w:r>
      <w:r w:rsidRPr="00B14F43">
        <w:rPr>
          <w:i/>
          <w:iCs/>
          <w:vertAlign w:val="subscript"/>
          <w:lang w:val="es-ES_tradnl"/>
        </w:rPr>
        <w:t>m</w:t>
      </w:r>
      <w:r w:rsidR="002F6188">
        <w:rPr>
          <w:i/>
          <w:iCs/>
          <w:vertAlign w:val="subscript"/>
          <w:lang w:val="es-ES_tradnl"/>
        </w:rPr>
        <w:t>í</w:t>
      </w:r>
      <w:r w:rsidRPr="00B14F43">
        <w:rPr>
          <w:i/>
          <w:iCs/>
          <w:vertAlign w:val="subscript"/>
          <w:lang w:val="es-ES_tradnl"/>
        </w:rPr>
        <w:t>n</w:t>
      </w:r>
      <w:r w:rsidRPr="00B14F43">
        <w:rPr>
          <w:lang w:val="es-ES_tradnl"/>
        </w:rPr>
        <w:t xml:space="preserve"> = 1,2 dB;</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q </w:t>
      </w:r>
      <w:r w:rsidRPr="00B14F43">
        <w:rPr>
          <w:lang w:val="es-ES_tradnl"/>
        </w:rPr>
        <w:t xml:space="preserve">= 1/3 para la interferencia a largo plazo, es decir, que la tolerancia al incremento de ruido a largo plazo, </w:t>
      </w:r>
      <w:r w:rsidRPr="00B14F43">
        <w:rPr>
          <w:i/>
          <w:iCs/>
          <w:lang w:val="es-ES_tradnl"/>
        </w:rPr>
        <w:t>A</w:t>
      </w:r>
      <w:r w:rsidRPr="00B14F43">
        <w:rPr>
          <w:lang w:val="es-ES_tradnl"/>
        </w:rPr>
        <w:t>, es 0,4 dB;</w:t>
      </w:r>
    </w:p>
    <w:p w:rsidR="0039389D" w:rsidRPr="00B14F43" w:rsidRDefault="0039389D" w:rsidP="0039389D">
      <w:pPr>
        <w:pStyle w:val="enumlev1"/>
        <w:rPr>
          <w:lang w:val="es-ES_tradnl"/>
        </w:rPr>
      </w:pPr>
      <w:r w:rsidRPr="00B14F43">
        <w:rPr>
          <w:lang w:val="es-ES_tradnl"/>
        </w:rPr>
        <w:t>–</w:t>
      </w:r>
      <w:r w:rsidRPr="00B14F43">
        <w:rPr>
          <w:lang w:val="es-ES_tradnl"/>
        </w:rPr>
        <w:tab/>
      </w:r>
      <w:r w:rsidRPr="00B14F43">
        <w:rPr>
          <w:i/>
          <w:iCs/>
          <w:lang w:val="es-ES_tradnl"/>
        </w:rPr>
        <w:t>q </w:t>
      </w:r>
      <w:r w:rsidRPr="00B14F43">
        <w:rPr>
          <w:lang w:val="es-ES_tradnl"/>
        </w:rPr>
        <w:t xml:space="preserve">= 1 para la interferencia a corto plazo, es decir, que la tolerancia al incremento de ruido a corto plazo, </w:t>
      </w:r>
      <w:r w:rsidRPr="00B14F43">
        <w:rPr>
          <w:i/>
          <w:iCs/>
          <w:lang w:val="es-ES_tradnl"/>
        </w:rPr>
        <w:t>A</w:t>
      </w:r>
      <w:r w:rsidRPr="00B14F43">
        <w:rPr>
          <w:lang w:val="es-ES_tradnl"/>
        </w:rPr>
        <w:t>, es 1,2 dB.</w:t>
      </w:r>
    </w:p>
    <w:p w:rsidR="0039389D" w:rsidRPr="00B14F43" w:rsidRDefault="0039389D" w:rsidP="0039389D">
      <w:pPr>
        <w:rPr>
          <w:lang w:val="es-ES_tradnl"/>
        </w:rPr>
      </w:pPr>
      <w:r w:rsidRPr="00B14F43">
        <w:rPr>
          <w:lang w:val="es-ES_tradnl"/>
        </w:rPr>
        <w:t>Estos elementos se aplican tanto al enlace ascendente como al enlace descendente con la siguiente fórmula de incremento de ruido:</w:t>
      </w:r>
    </w:p>
    <w:p w:rsidR="0039389D" w:rsidRPr="00B14F43" w:rsidRDefault="0039389D" w:rsidP="0039389D">
      <w:pPr>
        <w:pStyle w:val="Equation"/>
        <w:tabs>
          <w:tab w:val="left" w:pos="2835"/>
        </w:tabs>
        <w:rPr>
          <w:i/>
          <w:szCs w:val="24"/>
          <w:lang w:val="es-ES_tradnl"/>
        </w:rPr>
      </w:pPr>
      <w:r w:rsidRPr="00B14F43">
        <w:rPr>
          <w:i/>
          <w:szCs w:val="24"/>
          <w:lang w:val="es-ES_tradnl"/>
        </w:rPr>
        <w:tab/>
      </w:r>
      <w:r w:rsidRPr="00B14F43">
        <w:rPr>
          <w:i/>
          <w:szCs w:val="24"/>
          <w:lang w:val="es-ES_tradnl"/>
        </w:rPr>
        <w:tab/>
      </w:r>
      <w:r w:rsidRPr="00B14F43">
        <w:rPr>
          <w:i/>
          <w:position w:val="-10"/>
          <w:szCs w:val="24"/>
          <w:lang w:val="es-ES_tradnl"/>
        </w:rPr>
        <w:object w:dxaOrig="3420" w:dyaOrig="360">
          <v:shape id="_x0000_i1027" type="#_x0000_t75" style="width:169.8pt;height:20.4pt" o:ole="">
            <v:imagedata r:id="rId16" o:title=""/>
          </v:shape>
          <o:OLEObject Type="Embed" ProgID="Equation.3" ShapeID="_x0000_i1027" DrawAspect="Content" ObjectID="_1617626785" r:id="rId17"/>
        </w:object>
      </w:r>
    </w:p>
    <w:p w:rsidR="0039389D" w:rsidRPr="00B14F43" w:rsidRDefault="0039389D" w:rsidP="0039389D">
      <w:pPr>
        <w:rPr>
          <w:lang w:val="es-ES_tradnl"/>
        </w:rPr>
      </w:pPr>
      <w:r w:rsidRPr="00B14F43">
        <w:rPr>
          <w:lang w:val="es-ES_tradnl"/>
        </w:rPr>
        <w:t>donde:</w:t>
      </w:r>
    </w:p>
    <w:p w:rsidR="0039389D" w:rsidRPr="00B14F43" w:rsidRDefault="0039389D" w:rsidP="0039389D">
      <w:pPr>
        <w:pStyle w:val="Equationlegend"/>
        <w:rPr>
          <w:lang w:val="es-ES_tradnl"/>
        </w:rPr>
      </w:pPr>
      <w:r w:rsidRPr="00B14F43">
        <w:rPr>
          <w:lang w:val="es-ES_tradnl"/>
        </w:rPr>
        <w:tab/>
      </w:r>
      <w:r w:rsidRPr="00B14F43">
        <w:rPr>
          <w:i/>
          <w:iCs/>
          <w:lang w:val="es-ES_tradnl"/>
        </w:rPr>
        <w:t>A</w:t>
      </w:r>
      <w:r w:rsidRPr="00B14F43">
        <w:rPr>
          <w:lang w:val="es-ES_tradnl"/>
        </w:rPr>
        <w:t xml:space="preserve">: </w:t>
      </w:r>
      <w:r w:rsidRPr="00B14F43">
        <w:rPr>
          <w:lang w:val="es-ES_tradnl"/>
        </w:rPr>
        <w:tab/>
        <w:t>tolerancia al incremento de ruido</w:t>
      </w:r>
    </w:p>
    <w:p w:rsidR="0039389D" w:rsidRPr="00B14F43" w:rsidRDefault="0039389D" w:rsidP="0039389D">
      <w:pPr>
        <w:pStyle w:val="Equationlegend"/>
        <w:rPr>
          <w:lang w:val="es-ES_tradnl"/>
        </w:rPr>
      </w:pPr>
      <w:r w:rsidRPr="00B14F43">
        <w:rPr>
          <w:lang w:val="es-ES_tradnl"/>
        </w:rPr>
        <w:tab/>
      </w:r>
      <w:r w:rsidRPr="00B14F43">
        <w:rPr>
          <w:i/>
          <w:iCs/>
          <w:lang w:val="es-ES_tradnl"/>
        </w:rPr>
        <w:t>k</w:t>
      </w:r>
      <w:r w:rsidRPr="00B14F43">
        <w:rPr>
          <w:lang w:val="es-ES_tradnl"/>
        </w:rPr>
        <w:t>:</w:t>
      </w:r>
      <w:r w:rsidRPr="00B14F43">
        <w:rPr>
          <w:lang w:val="es-ES_tradnl"/>
        </w:rPr>
        <w:tab/>
        <w:t>constante de Boltzmann (1,38 × 10</w:t>
      </w:r>
      <w:r w:rsidRPr="00B14F43">
        <w:rPr>
          <w:vertAlign w:val="superscript"/>
          <w:lang w:val="es-ES_tradnl"/>
        </w:rPr>
        <w:t>−23</w:t>
      </w:r>
      <w:r w:rsidRPr="00B14F43">
        <w:rPr>
          <w:lang w:val="es-ES_tradnl"/>
        </w:rPr>
        <w:t xml:space="preserve"> J/K)</w:t>
      </w:r>
    </w:p>
    <w:p w:rsidR="0039389D" w:rsidRPr="00B14F43" w:rsidRDefault="0039389D" w:rsidP="0039389D">
      <w:pPr>
        <w:pStyle w:val="Equationlegend"/>
        <w:rPr>
          <w:lang w:val="es-ES_tradnl"/>
        </w:rPr>
      </w:pPr>
      <w:r w:rsidRPr="00B14F43">
        <w:rPr>
          <w:lang w:val="es-ES_tradnl"/>
        </w:rPr>
        <w:tab/>
      </w:r>
      <w:r w:rsidRPr="00B14F43">
        <w:rPr>
          <w:i/>
          <w:iCs/>
          <w:lang w:val="es-ES_tradnl"/>
        </w:rPr>
        <w:t>T</w:t>
      </w:r>
      <w:r w:rsidRPr="00B14F43">
        <w:rPr>
          <w:lang w:val="es-ES_tradnl"/>
        </w:rPr>
        <w:t>:</w:t>
      </w:r>
      <w:r w:rsidRPr="00B14F43">
        <w:rPr>
          <w:lang w:val="es-ES_tradnl"/>
        </w:rPr>
        <w:tab/>
        <w:t>temperatura de ruido del sistema.</w:t>
      </w:r>
    </w:p>
    <w:p w:rsidR="0039389D" w:rsidRPr="00B14F43" w:rsidRDefault="0039389D" w:rsidP="00B00C40">
      <w:pPr>
        <w:keepNext/>
        <w:keepLines/>
        <w:rPr>
          <w:lang w:val="es-ES_tradnl"/>
        </w:rPr>
      </w:pPr>
      <w:r w:rsidRPr="00B14F43">
        <w:rPr>
          <w:lang w:val="es-ES_tradnl"/>
        </w:rPr>
        <w:lastRenderedPageBreak/>
        <w:t>En el siguiente Cuadro</w:t>
      </w:r>
      <w:r w:rsidR="002F6188">
        <w:rPr>
          <w:lang w:val="es-ES_tradnl"/>
        </w:rPr>
        <w:t> </w:t>
      </w:r>
      <w:r w:rsidRPr="00B14F43">
        <w:rPr>
          <w:lang w:val="es-ES_tradnl"/>
        </w:rPr>
        <w:t>A-2 se presentan las características de algunos SAD y los correspondientes cálculos de máximo nivel de interferencia:</w:t>
      </w:r>
    </w:p>
    <w:p w:rsidR="0039389D" w:rsidRPr="00B14F43" w:rsidRDefault="0039389D" w:rsidP="0039389D">
      <w:pPr>
        <w:pStyle w:val="TableNo"/>
        <w:rPr>
          <w:lang w:val="es-ES_tradnl"/>
        </w:rPr>
      </w:pPr>
      <w:r w:rsidRPr="00B14F43">
        <w:rPr>
          <w:lang w:val="es-ES_tradnl"/>
        </w:rPr>
        <w:t>CUADRO A-2</w:t>
      </w:r>
    </w:p>
    <w:p w:rsidR="0039389D" w:rsidRPr="00B14F43" w:rsidRDefault="0039389D" w:rsidP="0039389D">
      <w:pPr>
        <w:pStyle w:val="Tabletitle"/>
        <w:rPr>
          <w:lang w:val="es-ES_tradnl"/>
        </w:rPr>
      </w:pPr>
      <w:r w:rsidRPr="00B14F43">
        <w:rPr>
          <w:lang w:val="es-ES_tradnl"/>
        </w:rPr>
        <w:t>Parámetros del enlace de instrucciones PAD</w:t>
      </w:r>
      <w:r w:rsidR="00DA58CF">
        <w:rPr>
          <w:lang w:val="es-ES_tradnl"/>
        </w:rPr>
        <w:br/>
      </w:r>
      <w:r w:rsidRPr="00B14F43">
        <w:rPr>
          <w:lang w:val="es-ES_tradnl"/>
        </w:rPr>
        <w:t>y nivel máximo de interferencia</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706"/>
      </w:tblGrid>
      <w:tr w:rsidR="0039389D" w:rsidRPr="00B14F43" w:rsidTr="001127A9">
        <w:trPr>
          <w:cantSplit/>
          <w:jc w:val="center"/>
        </w:trPr>
        <w:tc>
          <w:tcPr>
            <w:tcW w:w="2268" w:type="dxa"/>
          </w:tcPr>
          <w:p w:rsidR="0039389D" w:rsidRPr="00B14F43" w:rsidRDefault="0039389D" w:rsidP="009353A8">
            <w:pPr>
              <w:pStyle w:val="Tablehead"/>
              <w:rPr>
                <w:lang w:val="es-ES_tradnl"/>
              </w:rPr>
            </w:pPr>
            <w:r w:rsidRPr="00B14F43">
              <w:rPr>
                <w:lang w:val="es-ES_tradnl"/>
              </w:rPr>
              <w:t>Parámetro</w:t>
            </w:r>
          </w:p>
        </w:tc>
        <w:tc>
          <w:tcPr>
            <w:tcW w:w="2268" w:type="dxa"/>
          </w:tcPr>
          <w:p w:rsidR="0039389D" w:rsidRPr="00B14F43" w:rsidRDefault="0039389D" w:rsidP="009353A8">
            <w:pPr>
              <w:pStyle w:val="Tablehead"/>
              <w:rPr>
                <w:lang w:val="es-ES_tradnl"/>
              </w:rPr>
            </w:pPr>
            <w:r w:rsidRPr="00B14F43">
              <w:rPr>
                <w:lang w:val="es-ES_tradnl"/>
              </w:rPr>
              <w:t>Valor</w:t>
            </w:r>
          </w:p>
        </w:tc>
        <w:tc>
          <w:tcPr>
            <w:tcW w:w="4706" w:type="dxa"/>
          </w:tcPr>
          <w:p w:rsidR="0039389D" w:rsidRPr="00B14F43" w:rsidRDefault="0039389D" w:rsidP="009353A8">
            <w:pPr>
              <w:pStyle w:val="Tablehead"/>
              <w:rPr>
                <w:lang w:val="es-ES_tradnl"/>
              </w:rPr>
            </w:pPr>
            <w:r w:rsidRPr="00B14F43">
              <w:rPr>
                <w:lang w:val="es-ES_tradnl"/>
              </w:rPr>
              <w:t>Notas</w:t>
            </w:r>
          </w:p>
        </w:tc>
      </w:tr>
      <w:tr w:rsidR="0039389D" w:rsidRPr="00B14F43" w:rsidTr="001127A9">
        <w:trPr>
          <w:cantSplit/>
          <w:jc w:val="center"/>
        </w:trPr>
        <w:tc>
          <w:tcPr>
            <w:tcW w:w="2268" w:type="dxa"/>
          </w:tcPr>
          <w:p w:rsidR="0039389D" w:rsidRPr="00B14F43" w:rsidRDefault="0039389D" w:rsidP="00B00C40">
            <w:pPr>
              <w:pStyle w:val="Tabletext"/>
              <w:keepNext/>
              <w:keepLines/>
              <w:jc w:val="left"/>
              <w:rPr>
                <w:lang w:val="es-ES_tradnl"/>
              </w:rPr>
            </w:pPr>
            <w:r w:rsidRPr="00B14F43">
              <w:rPr>
                <w:i/>
                <w:lang w:val="es-ES_tradnl"/>
              </w:rPr>
              <w:t>E</w:t>
            </w:r>
            <w:r w:rsidRPr="00B14F43">
              <w:rPr>
                <w:position w:val="-4"/>
                <w:sz w:val="14"/>
                <w:lang w:val="es-ES_tradnl"/>
              </w:rPr>
              <w:t>1</w:t>
            </w:r>
          </w:p>
        </w:tc>
        <w:tc>
          <w:tcPr>
            <w:tcW w:w="2268" w:type="dxa"/>
          </w:tcPr>
          <w:p w:rsidR="0039389D" w:rsidRPr="00B14F43" w:rsidRDefault="0039389D" w:rsidP="009353A8">
            <w:pPr>
              <w:pStyle w:val="Tabletext"/>
              <w:keepNext/>
              <w:keepLines/>
              <w:jc w:val="center"/>
              <w:rPr>
                <w:lang w:val="es-ES_tradnl"/>
              </w:rPr>
            </w:pPr>
            <w:r w:rsidRPr="00B14F43">
              <w:rPr>
                <w:lang w:val="es-ES_tradnl"/>
              </w:rPr>
              <w:t>55,7 dBW</w:t>
            </w:r>
          </w:p>
        </w:tc>
        <w:tc>
          <w:tcPr>
            <w:tcW w:w="4706" w:type="dxa"/>
          </w:tcPr>
          <w:p w:rsidR="0039389D" w:rsidRPr="00B14F43" w:rsidRDefault="0039389D" w:rsidP="001127A9">
            <w:pPr>
              <w:pStyle w:val="Tabletext"/>
              <w:keepNext/>
              <w:keepLines/>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keepNext/>
              <w:keepLines/>
              <w:jc w:val="left"/>
              <w:rPr>
                <w:lang w:val="es-ES_tradnl"/>
              </w:rPr>
            </w:pPr>
            <w:r w:rsidRPr="00B14F43">
              <w:rPr>
                <w:i/>
                <w:lang w:val="es-ES_tradnl"/>
              </w:rPr>
              <w:t>P</w:t>
            </w:r>
          </w:p>
        </w:tc>
        <w:tc>
          <w:tcPr>
            <w:tcW w:w="2268" w:type="dxa"/>
          </w:tcPr>
          <w:p w:rsidR="0039389D" w:rsidRPr="00B14F43" w:rsidRDefault="0039389D" w:rsidP="009353A8">
            <w:pPr>
              <w:pStyle w:val="Tabletext"/>
              <w:keepNext/>
              <w:keepLines/>
              <w:jc w:val="center"/>
              <w:rPr>
                <w:lang w:val="es-ES_tradnl"/>
              </w:rPr>
            </w:pPr>
            <w:r w:rsidRPr="00B14F43">
              <w:rPr>
                <w:lang w:val="es-ES_tradnl"/>
              </w:rPr>
              <w:t>55,7 dBW</w:t>
            </w:r>
          </w:p>
        </w:tc>
        <w:tc>
          <w:tcPr>
            <w:tcW w:w="4706" w:type="dxa"/>
          </w:tcPr>
          <w:p w:rsidR="0039389D" w:rsidRPr="00B14F43" w:rsidRDefault="0039389D" w:rsidP="001127A9">
            <w:pPr>
              <w:pStyle w:val="Tabletext"/>
              <w:keepNext/>
              <w:keepLines/>
              <w:jc w:val="left"/>
              <w:rPr>
                <w:lang w:val="es-ES_tradnl"/>
              </w:rPr>
            </w:pPr>
            <w:r w:rsidRPr="00B14F43">
              <w:rPr>
                <w:lang w:val="es-ES_tradnl"/>
              </w:rPr>
              <w:t>Una señal de instrucción PAD</w:t>
            </w:r>
          </w:p>
        </w:tc>
      </w:tr>
      <w:tr w:rsidR="0039389D" w:rsidRPr="00B14F43" w:rsidTr="001127A9">
        <w:trPr>
          <w:cantSplit/>
          <w:jc w:val="center"/>
        </w:trPr>
        <w:tc>
          <w:tcPr>
            <w:tcW w:w="2268" w:type="dxa"/>
          </w:tcPr>
          <w:p w:rsidR="0039389D" w:rsidRPr="00B14F43" w:rsidRDefault="0039389D" w:rsidP="00B00C40">
            <w:pPr>
              <w:pStyle w:val="Tabletext"/>
              <w:keepNext/>
              <w:keepLines/>
              <w:jc w:val="left"/>
              <w:rPr>
                <w:lang w:val="es-ES_tradnl"/>
              </w:rPr>
            </w:pPr>
            <w:r w:rsidRPr="00B14F43">
              <w:rPr>
                <w:i/>
                <w:lang w:val="es-ES_tradnl"/>
              </w:rPr>
              <w:t>L</w:t>
            </w:r>
            <w:r w:rsidRPr="00B14F43">
              <w:rPr>
                <w:position w:val="-4"/>
                <w:sz w:val="14"/>
                <w:lang w:val="es-ES_tradnl"/>
              </w:rPr>
              <w:t>1</w:t>
            </w:r>
          </w:p>
        </w:tc>
        <w:tc>
          <w:tcPr>
            <w:tcW w:w="2268" w:type="dxa"/>
          </w:tcPr>
          <w:p w:rsidR="0039389D" w:rsidRPr="00B14F43" w:rsidRDefault="0039389D" w:rsidP="009353A8">
            <w:pPr>
              <w:pStyle w:val="Tabletext"/>
              <w:keepNext/>
              <w:keepLines/>
              <w:jc w:val="center"/>
              <w:rPr>
                <w:lang w:val="es-ES_tradnl"/>
              </w:rPr>
            </w:pPr>
            <w:r w:rsidRPr="00B14F43">
              <w:rPr>
                <w:lang w:val="es-ES_tradnl"/>
              </w:rPr>
              <w:t>191,7 dB</w:t>
            </w:r>
          </w:p>
        </w:tc>
        <w:tc>
          <w:tcPr>
            <w:tcW w:w="4706" w:type="dxa"/>
          </w:tcPr>
          <w:p w:rsidR="0039389D" w:rsidRPr="00B14F43" w:rsidRDefault="0039389D" w:rsidP="001127A9">
            <w:pPr>
              <w:pStyle w:val="Tabletext"/>
              <w:keepNext/>
              <w:keepLines/>
              <w:jc w:val="left"/>
              <w:rPr>
                <w:lang w:val="es-ES_tradnl"/>
              </w:rPr>
            </w:pPr>
            <w:r w:rsidRPr="00B14F43">
              <w:rPr>
                <w:lang w:val="es-ES_tradnl"/>
              </w:rPr>
              <w:t>Pérdidas en el espacio libre, por polarización y</w:t>
            </w:r>
            <w:r w:rsidR="001127A9">
              <w:rPr>
                <w:lang w:val="es-ES_tradnl"/>
              </w:rPr>
              <w:t xml:space="preserve"> </w:t>
            </w:r>
            <w:r w:rsidRPr="00B14F43">
              <w:rPr>
                <w:lang w:val="es-ES_tradnl"/>
              </w:rPr>
              <w:t>de</w:t>
            </w:r>
            <w:r w:rsidR="001127A9">
              <w:rPr>
                <w:lang w:val="es-ES_tradnl"/>
              </w:rPr>
              <w:t> </w:t>
            </w:r>
            <w:r w:rsidRPr="00B14F43">
              <w:rPr>
                <w:lang w:val="es-ES_tradnl"/>
              </w:rPr>
              <w:t>puntería</w:t>
            </w:r>
          </w:p>
        </w:tc>
      </w:tr>
      <w:tr w:rsidR="0039389D" w:rsidRPr="00B14F43" w:rsidTr="001127A9">
        <w:trPr>
          <w:cantSplit/>
          <w:jc w:val="center"/>
        </w:trPr>
        <w:tc>
          <w:tcPr>
            <w:tcW w:w="2268" w:type="dxa"/>
          </w:tcPr>
          <w:p w:rsidR="0039389D" w:rsidRPr="00B14F43" w:rsidRDefault="0039389D" w:rsidP="00B00C40">
            <w:pPr>
              <w:pStyle w:val="Tabletext"/>
              <w:keepNext/>
              <w:keepLines/>
              <w:jc w:val="left"/>
              <w:rPr>
                <w:lang w:val="es-ES_tradnl"/>
              </w:rPr>
            </w:pPr>
            <w:r w:rsidRPr="00B14F43">
              <w:rPr>
                <w:iCs/>
                <w:lang w:val="es-ES_tradnl"/>
              </w:rPr>
              <w:t>(</w:t>
            </w:r>
            <w:r w:rsidRPr="00B14F43">
              <w:rPr>
                <w:i/>
                <w:lang w:val="es-ES_tradnl"/>
              </w:rPr>
              <w:t>G/T</w:t>
            </w:r>
            <w:r w:rsidRPr="00B14F43">
              <w:rPr>
                <w:iCs/>
                <w:lang w:val="es-ES_tradnl"/>
              </w:rPr>
              <w:t>)</w:t>
            </w:r>
            <w:r w:rsidRPr="00B14F43">
              <w:rPr>
                <w:position w:val="-4"/>
                <w:sz w:val="14"/>
                <w:lang w:val="es-ES_tradnl"/>
              </w:rPr>
              <w:t>1</w:t>
            </w:r>
          </w:p>
        </w:tc>
        <w:tc>
          <w:tcPr>
            <w:tcW w:w="2268" w:type="dxa"/>
          </w:tcPr>
          <w:p w:rsidR="0039389D" w:rsidRPr="00B14F43" w:rsidRDefault="0039389D" w:rsidP="009353A8">
            <w:pPr>
              <w:pStyle w:val="Tabletext"/>
              <w:keepNext/>
              <w:keepLines/>
              <w:jc w:val="center"/>
              <w:rPr>
                <w:lang w:val="es-ES_tradnl"/>
              </w:rPr>
            </w:pPr>
            <w:r w:rsidRPr="00B14F43">
              <w:rPr>
                <w:lang w:val="es-ES_tradnl"/>
              </w:rPr>
              <w:t>–18,4 dB(K</w:t>
            </w:r>
            <w:r w:rsidRPr="00B14F43">
              <w:rPr>
                <w:position w:val="6"/>
                <w:sz w:val="14"/>
                <w:lang w:val="es-ES_tradnl"/>
              </w:rPr>
              <w:t>–1</w:t>
            </w:r>
            <w:r w:rsidRPr="00B14F43">
              <w:rPr>
                <w:lang w:val="es-ES_tradnl"/>
              </w:rPr>
              <w:t>)</w:t>
            </w:r>
          </w:p>
        </w:tc>
        <w:tc>
          <w:tcPr>
            <w:tcW w:w="4706" w:type="dxa"/>
          </w:tcPr>
          <w:p w:rsidR="0039389D" w:rsidRPr="00B14F43" w:rsidRDefault="0039389D" w:rsidP="001127A9">
            <w:pPr>
              <w:pStyle w:val="Tabletext"/>
              <w:keepNext/>
              <w:keepLines/>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keepNext/>
              <w:keepLines/>
              <w:jc w:val="left"/>
              <w:rPr>
                <w:lang w:val="es-ES_tradnl"/>
              </w:rPr>
            </w:pPr>
            <w:r w:rsidRPr="00B14F43">
              <w:rPr>
                <w:i/>
                <w:lang w:val="es-ES_tradnl"/>
              </w:rPr>
              <w:t>B</w:t>
            </w:r>
          </w:p>
        </w:tc>
        <w:tc>
          <w:tcPr>
            <w:tcW w:w="2268" w:type="dxa"/>
          </w:tcPr>
          <w:p w:rsidR="0039389D" w:rsidRPr="00B14F43" w:rsidRDefault="0039389D" w:rsidP="009353A8">
            <w:pPr>
              <w:pStyle w:val="Tabletext"/>
              <w:keepNext/>
              <w:keepLines/>
              <w:jc w:val="center"/>
              <w:rPr>
                <w:lang w:val="es-ES_tradnl"/>
              </w:rPr>
            </w:pPr>
            <w:r w:rsidRPr="00B14F43">
              <w:rPr>
                <w:lang w:val="es-ES_tradnl"/>
              </w:rPr>
              <w:t>200 kHz</w:t>
            </w:r>
          </w:p>
        </w:tc>
        <w:tc>
          <w:tcPr>
            <w:tcW w:w="4706" w:type="dxa"/>
          </w:tcPr>
          <w:p w:rsidR="0039389D" w:rsidRPr="00B14F43" w:rsidRDefault="0039389D" w:rsidP="001127A9">
            <w:pPr>
              <w:pStyle w:val="Tabletext"/>
              <w:keepNext/>
              <w:keepLines/>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
                <w:lang w:val="es-ES_tradnl"/>
              </w:rPr>
              <w:t>E</w:t>
            </w:r>
            <w:r w:rsidRPr="00B14F43">
              <w:rPr>
                <w:position w:val="-4"/>
                <w:sz w:val="14"/>
                <w:lang w:val="es-ES_tradnl"/>
              </w:rPr>
              <w:t>2</w:t>
            </w:r>
          </w:p>
        </w:tc>
        <w:tc>
          <w:tcPr>
            <w:tcW w:w="2268" w:type="dxa"/>
          </w:tcPr>
          <w:p w:rsidR="0039389D" w:rsidRPr="00B14F43" w:rsidRDefault="0039389D" w:rsidP="009353A8">
            <w:pPr>
              <w:pStyle w:val="Tabletext"/>
              <w:jc w:val="center"/>
              <w:rPr>
                <w:lang w:val="es-ES_tradnl"/>
              </w:rPr>
            </w:pPr>
            <w:r w:rsidRPr="00B14F43">
              <w:rPr>
                <w:lang w:val="es-ES_tradnl"/>
              </w:rPr>
              <w:t>15,0 dBW</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
                <w:lang w:val="es-ES_tradnl"/>
              </w:rPr>
              <w:t>L</w:t>
            </w:r>
            <w:r w:rsidRPr="00B14F43">
              <w:rPr>
                <w:position w:val="-4"/>
                <w:sz w:val="14"/>
                <w:lang w:val="es-ES_tradnl"/>
              </w:rPr>
              <w:t>2</w:t>
            </w:r>
          </w:p>
        </w:tc>
        <w:tc>
          <w:tcPr>
            <w:tcW w:w="2268" w:type="dxa"/>
          </w:tcPr>
          <w:p w:rsidR="0039389D" w:rsidRPr="00B14F43" w:rsidRDefault="0039389D" w:rsidP="009353A8">
            <w:pPr>
              <w:pStyle w:val="Tabletext"/>
              <w:jc w:val="center"/>
              <w:rPr>
                <w:lang w:val="es-ES_tradnl"/>
              </w:rPr>
            </w:pPr>
            <w:r w:rsidRPr="00B14F43">
              <w:rPr>
                <w:lang w:val="es-ES_tradnl"/>
              </w:rPr>
              <w:t>178,5 dB</w:t>
            </w:r>
          </w:p>
        </w:tc>
        <w:tc>
          <w:tcPr>
            <w:tcW w:w="4706" w:type="dxa"/>
          </w:tcPr>
          <w:p w:rsidR="0039389D" w:rsidRPr="00B14F43" w:rsidRDefault="0039389D" w:rsidP="001127A9">
            <w:pPr>
              <w:pStyle w:val="Tabletext"/>
              <w:jc w:val="left"/>
              <w:rPr>
                <w:lang w:val="es-ES_tradnl"/>
              </w:rPr>
            </w:pPr>
            <w:r w:rsidRPr="00B14F43">
              <w:rPr>
                <w:lang w:val="es-ES_tradnl"/>
              </w:rPr>
              <w:t>Pérdidas en el espacio libre, por polarización y</w:t>
            </w:r>
            <w:r w:rsidR="001127A9">
              <w:rPr>
                <w:lang w:val="es-ES_tradnl"/>
              </w:rPr>
              <w:t xml:space="preserve"> </w:t>
            </w:r>
            <w:r w:rsidRPr="00B14F43">
              <w:rPr>
                <w:lang w:val="es-ES_tradnl"/>
              </w:rPr>
              <w:t>de</w:t>
            </w:r>
            <w:r w:rsidR="001127A9">
              <w:rPr>
                <w:lang w:val="es-ES_tradnl"/>
              </w:rPr>
              <w:t> </w:t>
            </w:r>
            <w:r w:rsidRPr="00B14F43">
              <w:rPr>
                <w:lang w:val="es-ES_tradnl"/>
              </w:rPr>
              <w:t>puntería</w:t>
            </w: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Cs/>
                <w:lang w:val="es-ES_tradnl"/>
              </w:rPr>
              <w:t>(</w:t>
            </w:r>
            <w:r w:rsidRPr="00B14F43">
              <w:rPr>
                <w:i/>
                <w:lang w:val="es-ES_tradnl"/>
              </w:rPr>
              <w:t>G/T</w:t>
            </w:r>
            <w:r w:rsidRPr="00B14F43">
              <w:rPr>
                <w:iCs/>
                <w:lang w:val="es-ES_tradnl"/>
              </w:rPr>
              <w:t>)</w:t>
            </w:r>
            <w:r w:rsidRPr="00B14F43">
              <w:rPr>
                <w:position w:val="-4"/>
                <w:sz w:val="14"/>
                <w:lang w:val="es-ES_tradnl"/>
              </w:rPr>
              <w:t>2</w:t>
            </w:r>
          </w:p>
        </w:tc>
        <w:tc>
          <w:tcPr>
            <w:tcW w:w="2268" w:type="dxa"/>
          </w:tcPr>
          <w:p w:rsidR="0039389D" w:rsidRPr="00B14F43" w:rsidRDefault="0039389D" w:rsidP="009353A8">
            <w:pPr>
              <w:pStyle w:val="Tabletext"/>
              <w:jc w:val="center"/>
              <w:rPr>
                <w:lang w:val="es-ES_tradnl"/>
              </w:rPr>
            </w:pPr>
            <w:r w:rsidRPr="00B14F43">
              <w:rPr>
                <w:lang w:val="es-ES_tradnl"/>
              </w:rPr>
              <w:t>–29,3 dB(K</w:t>
            </w:r>
            <w:r w:rsidRPr="00B14F43">
              <w:rPr>
                <w:position w:val="6"/>
                <w:sz w:val="14"/>
                <w:lang w:val="es-ES_tradnl"/>
              </w:rPr>
              <w:t>–1</w:t>
            </w:r>
            <w:r w:rsidRPr="00B14F43">
              <w:rPr>
                <w:lang w:val="es-ES_tradnl"/>
              </w:rPr>
              <w:t>)</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
                <w:lang w:val="es-ES_tradnl"/>
              </w:rPr>
              <w:t>T</w:t>
            </w:r>
            <w:r w:rsidRPr="00B14F43">
              <w:rPr>
                <w:position w:val="-4"/>
                <w:sz w:val="14"/>
                <w:lang w:val="es-ES_tradnl"/>
              </w:rPr>
              <w:t>1</w:t>
            </w:r>
          </w:p>
        </w:tc>
        <w:tc>
          <w:tcPr>
            <w:tcW w:w="2268" w:type="dxa"/>
          </w:tcPr>
          <w:p w:rsidR="0039389D" w:rsidRPr="00B14F43" w:rsidRDefault="0039389D" w:rsidP="009353A8">
            <w:pPr>
              <w:pStyle w:val="Tabletext"/>
              <w:jc w:val="center"/>
              <w:rPr>
                <w:lang w:val="es-ES_tradnl"/>
              </w:rPr>
            </w:pPr>
            <w:r w:rsidRPr="00B14F43">
              <w:rPr>
                <w:lang w:val="es-ES_tradnl"/>
              </w:rPr>
              <w:t>570 K</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
                <w:lang w:val="es-ES_tradnl"/>
              </w:rPr>
              <w:t>T</w:t>
            </w:r>
            <w:r w:rsidRPr="00B14F43">
              <w:rPr>
                <w:position w:val="-4"/>
                <w:sz w:val="14"/>
                <w:lang w:val="es-ES_tradnl"/>
              </w:rPr>
              <w:t>2</w:t>
            </w:r>
          </w:p>
        </w:tc>
        <w:tc>
          <w:tcPr>
            <w:tcW w:w="2268" w:type="dxa"/>
          </w:tcPr>
          <w:p w:rsidR="0039389D" w:rsidRPr="00B14F43" w:rsidRDefault="0039389D" w:rsidP="009353A8">
            <w:pPr>
              <w:pStyle w:val="Tabletext"/>
              <w:jc w:val="center"/>
              <w:rPr>
                <w:lang w:val="es-ES_tradnl"/>
              </w:rPr>
            </w:pPr>
            <w:r w:rsidRPr="00B14F43">
              <w:rPr>
                <w:lang w:val="es-ES_tradnl"/>
              </w:rPr>
              <w:t>1 338 K</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lang w:val="es-ES_tradnl"/>
              </w:rPr>
            </w:pPr>
            <w:r w:rsidRPr="00B14F43">
              <w:rPr>
                <w:iCs/>
                <w:lang w:val="es-ES_tradnl"/>
              </w:rPr>
              <w:t>(</w:t>
            </w:r>
            <w:r w:rsidRPr="00B14F43">
              <w:rPr>
                <w:i/>
                <w:lang w:val="es-ES_tradnl"/>
              </w:rPr>
              <w:t>C/N</w:t>
            </w:r>
            <w:r w:rsidRPr="00B14F43">
              <w:rPr>
                <w:position w:val="-4"/>
                <w:sz w:val="14"/>
                <w:lang w:val="es-ES_tradnl"/>
              </w:rPr>
              <w:t>0</w:t>
            </w:r>
            <w:r w:rsidRPr="00B14F43">
              <w:rPr>
                <w:lang w:val="es-ES_tradnl"/>
              </w:rPr>
              <w:t>)</w:t>
            </w:r>
            <w:r w:rsidRPr="00B14F43">
              <w:rPr>
                <w:i/>
                <w:iCs/>
                <w:position w:val="-4"/>
                <w:sz w:val="14"/>
                <w:lang w:val="es-ES_tradnl"/>
              </w:rPr>
              <w:t>requerida</w:t>
            </w:r>
          </w:p>
        </w:tc>
        <w:tc>
          <w:tcPr>
            <w:tcW w:w="2268" w:type="dxa"/>
          </w:tcPr>
          <w:p w:rsidR="0039389D" w:rsidRPr="00B14F43" w:rsidRDefault="0039389D" w:rsidP="009353A8">
            <w:pPr>
              <w:pStyle w:val="Tabletext"/>
              <w:jc w:val="center"/>
              <w:rPr>
                <w:lang w:val="es-ES_tradnl"/>
              </w:rPr>
            </w:pPr>
            <w:r w:rsidRPr="00B14F43">
              <w:rPr>
                <w:lang w:val="es-ES_tradnl"/>
              </w:rPr>
              <w:t>33,0 dB/Hz</w:t>
            </w:r>
          </w:p>
        </w:tc>
        <w:tc>
          <w:tcPr>
            <w:tcW w:w="4706" w:type="dxa"/>
          </w:tcPr>
          <w:p w:rsidR="0039389D" w:rsidRPr="00B14F43" w:rsidRDefault="0039389D" w:rsidP="001127A9">
            <w:pPr>
              <w:pStyle w:val="Tabletext"/>
              <w:jc w:val="left"/>
              <w:rPr>
                <w:lang w:val="es-ES_tradnl"/>
              </w:rPr>
            </w:pPr>
            <w:r w:rsidRPr="00B14F43">
              <w:rPr>
                <w:lang w:val="es-ES_tradnl"/>
              </w:rPr>
              <w:t xml:space="preserve">BER </w:t>
            </w:r>
            <w:r w:rsidRPr="00B14F43">
              <w:rPr>
                <w:rFonts w:ascii="Symbol" w:hAnsi="Symbol"/>
                <w:lang w:val="es-ES_tradnl"/>
              </w:rPr>
              <w:t></w:t>
            </w:r>
            <w:r w:rsidRPr="00B14F43">
              <w:rPr>
                <w:lang w:val="es-ES_tradnl"/>
              </w:rPr>
              <w:t>10</w:t>
            </w:r>
            <w:r w:rsidRPr="00B14F43">
              <w:rPr>
                <w:position w:val="6"/>
                <w:sz w:val="14"/>
                <w:lang w:val="es-ES_tradnl"/>
              </w:rPr>
              <w:t>–5</w:t>
            </w:r>
            <w:r w:rsidRPr="00B14F43">
              <w:rPr>
                <w:position w:val="6"/>
                <w:sz w:val="16"/>
                <w:lang w:val="es-ES_tradnl"/>
              </w:rPr>
              <w:br/>
            </w:r>
            <w:r w:rsidRPr="00B14F43">
              <w:rPr>
                <w:lang w:val="es-ES_tradnl"/>
              </w:rPr>
              <w:t xml:space="preserve">Pérdida de instalación </w:t>
            </w:r>
            <w:r w:rsidRPr="00B14F43">
              <w:rPr>
                <w:rFonts w:ascii="Symbol" w:hAnsi="Symbol"/>
                <w:lang w:val="es-ES_tradnl"/>
              </w:rPr>
              <w:t></w:t>
            </w:r>
            <w:r w:rsidRPr="00B14F43">
              <w:rPr>
                <w:lang w:val="es-ES_tradnl"/>
              </w:rPr>
              <w:t xml:space="preserve"> 2 dB</w:t>
            </w:r>
            <w:r w:rsidRPr="00B14F43">
              <w:rPr>
                <w:lang w:val="es-ES_tradnl"/>
              </w:rPr>
              <w:br/>
              <w:t xml:space="preserve">Pérdida de modulación </w:t>
            </w:r>
            <w:r w:rsidRPr="00B14F43">
              <w:rPr>
                <w:rFonts w:ascii="Symbol" w:hAnsi="Symbol"/>
                <w:lang w:val="es-ES_tradnl"/>
              </w:rPr>
              <w:t></w:t>
            </w:r>
            <w:r w:rsidRPr="00B14F43">
              <w:rPr>
                <w:lang w:val="es-ES_tradnl"/>
              </w:rPr>
              <w:t xml:space="preserve"> 1,2 dB</w:t>
            </w:r>
          </w:p>
        </w:tc>
      </w:tr>
      <w:tr w:rsidR="0039389D" w:rsidRPr="00B14F43" w:rsidTr="001127A9">
        <w:trPr>
          <w:cantSplit/>
          <w:jc w:val="center"/>
        </w:trPr>
        <w:tc>
          <w:tcPr>
            <w:tcW w:w="2268" w:type="dxa"/>
          </w:tcPr>
          <w:p w:rsidR="0039389D" w:rsidRPr="00B14F43" w:rsidRDefault="0039389D" w:rsidP="00B00C40">
            <w:pPr>
              <w:pStyle w:val="Tabletext"/>
              <w:jc w:val="left"/>
              <w:rPr>
                <w:iCs/>
                <w:lang w:val="es-ES_tradnl"/>
              </w:rPr>
            </w:pPr>
            <w:r w:rsidRPr="00B14F43">
              <w:rPr>
                <w:i/>
                <w:iCs/>
                <w:lang w:val="es-ES_tradnl"/>
              </w:rPr>
              <w:t>I</w:t>
            </w:r>
            <w:r w:rsidRPr="00B14F43">
              <w:rPr>
                <w:iCs/>
                <w:vertAlign w:val="subscript"/>
                <w:lang w:val="es-ES_tradnl"/>
              </w:rPr>
              <w:t>1.</w:t>
            </w:r>
            <w:r w:rsidRPr="00B14F43">
              <w:rPr>
                <w:i/>
                <w:iCs/>
                <w:vertAlign w:val="subscript"/>
                <w:lang w:val="es-ES_tradnl"/>
              </w:rPr>
              <w:t>largo-plazo</w:t>
            </w:r>
            <w:r w:rsidRPr="00B14F43">
              <w:rPr>
                <w:iCs/>
                <w:lang w:val="es-ES_tradnl"/>
              </w:rPr>
              <w:br/>
              <w:t>(2 015-2 110 MHz)</w:t>
            </w:r>
          </w:p>
        </w:tc>
        <w:tc>
          <w:tcPr>
            <w:tcW w:w="2268" w:type="dxa"/>
          </w:tcPr>
          <w:p w:rsidR="0039389D" w:rsidRPr="00B14F43" w:rsidRDefault="0039389D" w:rsidP="009353A8">
            <w:pPr>
              <w:pStyle w:val="Tabletext"/>
              <w:jc w:val="center"/>
              <w:rPr>
                <w:lang w:val="es-ES_tradnl"/>
              </w:rPr>
            </w:pPr>
            <w:r w:rsidRPr="00B14F43">
              <w:rPr>
                <w:lang w:val="es-ES_tradnl"/>
              </w:rPr>
              <w:t>−211,2 dBW/Hz</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iCs/>
                <w:lang w:val="es-ES_tradnl"/>
              </w:rPr>
            </w:pPr>
            <w:r w:rsidRPr="00B14F43">
              <w:rPr>
                <w:i/>
                <w:iCs/>
                <w:lang w:val="es-ES_tradnl"/>
              </w:rPr>
              <w:t>I</w:t>
            </w:r>
            <w:r w:rsidRPr="00B14F43">
              <w:rPr>
                <w:iCs/>
                <w:vertAlign w:val="subscript"/>
                <w:lang w:val="es-ES_tradnl"/>
              </w:rPr>
              <w:t>1.</w:t>
            </w:r>
            <w:r w:rsidRPr="00B14F43">
              <w:rPr>
                <w:i/>
                <w:iCs/>
                <w:vertAlign w:val="subscript"/>
                <w:lang w:val="es-ES_tradnl"/>
              </w:rPr>
              <w:t>corto-plazo</w:t>
            </w:r>
            <w:r w:rsidRPr="00C314B7">
              <w:br/>
            </w:r>
            <w:r w:rsidRPr="00B14F43">
              <w:rPr>
                <w:iCs/>
                <w:lang w:val="es-ES_tradnl"/>
              </w:rPr>
              <w:t>(2 015-2 110 MHz)</w:t>
            </w:r>
          </w:p>
        </w:tc>
        <w:tc>
          <w:tcPr>
            <w:tcW w:w="2268" w:type="dxa"/>
          </w:tcPr>
          <w:p w:rsidR="0039389D" w:rsidRPr="00B14F43" w:rsidRDefault="0039389D" w:rsidP="009353A8">
            <w:pPr>
              <w:pStyle w:val="Tabletext"/>
              <w:jc w:val="center"/>
              <w:rPr>
                <w:lang w:val="es-ES_tradnl"/>
              </w:rPr>
            </w:pPr>
            <w:r w:rsidRPr="00B14F43">
              <w:rPr>
                <w:lang w:val="es-ES_tradnl"/>
              </w:rPr>
              <w:t>−206 dBW/Hz</w:t>
            </w:r>
          </w:p>
        </w:tc>
        <w:tc>
          <w:tcPr>
            <w:tcW w:w="4706" w:type="dxa"/>
          </w:tcPr>
          <w:p w:rsidR="0039389D" w:rsidRPr="00B14F43" w:rsidRDefault="0039389D" w:rsidP="001127A9">
            <w:pPr>
              <w:pStyle w:val="Tabletext"/>
              <w:jc w:val="left"/>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i/>
                <w:iCs/>
                <w:lang w:val="es-ES_tradnl"/>
              </w:rPr>
            </w:pPr>
            <w:r w:rsidRPr="00B14F43">
              <w:rPr>
                <w:i/>
                <w:iCs/>
                <w:lang w:val="es-ES_tradnl"/>
              </w:rPr>
              <w:t>I</w:t>
            </w:r>
            <w:r w:rsidRPr="00B14F43">
              <w:rPr>
                <w:i/>
                <w:iCs/>
                <w:vertAlign w:val="subscript"/>
                <w:lang w:val="es-ES_tradnl"/>
              </w:rPr>
              <w:t>2.largo-plazo</w:t>
            </w:r>
            <w:r w:rsidRPr="00C314B7">
              <w:br/>
            </w:r>
            <w:r w:rsidRPr="00B14F43">
              <w:rPr>
                <w:lang w:val="es-ES_tradnl"/>
              </w:rPr>
              <w:t>(460-470 MHz)</w:t>
            </w:r>
          </w:p>
        </w:tc>
        <w:tc>
          <w:tcPr>
            <w:tcW w:w="2268" w:type="dxa"/>
          </w:tcPr>
          <w:p w:rsidR="0039389D" w:rsidRPr="00B14F43" w:rsidRDefault="0039389D" w:rsidP="009353A8">
            <w:pPr>
              <w:pStyle w:val="Tabletext"/>
              <w:jc w:val="center"/>
              <w:rPr>
                <w:lang w:val="es-ES_tradnl"/>
              </w:rPr>
            </w:pPr>
            <w:r w:rsidRPr="00B14F43">
              <w:rPr>
                <w:lang w:val="es-ES_tradnl"/>
              </w:rPr>
              <w:t>−207,5 dBW/Hz</w:t>
            </w:r>
          </w:p>
        </w:tc>
        <w:tc>
          <w:tcPr>
            <w:tcW w:w="4706" w:type="dxa"/>
          </w:tcPr>
          <w:p w:rsidR="0039389D" w:rsidRPr="00B14F43" w:rsidRDefault="0039389D" w:rsidP="009353A8">
            <w:pPr>
              <w:pStyle w:val="Tabletext"/>
              <w:jc w:val="center"/>
              <w:rPr>
                <w:lang w:val="es-ES_tradnl"/>
              </w:rPr>
            </w:pPr>
          </w:p>
        </w:tc>
      </w:tr>
      <w:tr w:rsidR="0039389D" w:rsidRPr="00B14F43" w:rsidTr="001127A9">
        <w:trPr>
          <w:cantSplit/>
          <w:jc w:val="center"/>
        </w:trPr>
        <w:tc>
          <w:tcPr>
            <w:tcW w:w="2268" w:type="dxa"/>
          </w:tcPr>
          <w:p w:rsidR="0039389D" w:rsidRPr="00B14F43" w:rsidRDefault="0039389D" w:rsidP="00B00C40">
            <w:pPr>
              <w:pStyle w:val="Tabletext"/>
              <w:jc w:val="left"/>
              <w:rPr>
                <w:i/>
                <w:iCs/>
                <w:lang w:val="es-ES_tradnl"/>
              </w:rPr>
            </w:pPr>
            <w:r w:rsidRPr="00B14F43">
              <w:rPr>
                <w:i/>
                <w:iCs/>
                <w:lang w:val="es-ES_tradnl"/>
              </w:rPr>
              <w:t>I</w:t>
            </w:r>
            <w:r w:rsidRPr="00B14F43">
              <w:rPr>
                <w:i/>
                <w:iCs/>
                <w:vertAlign w:val="subscript"/>
                <w:lang w:val="es-ES_tradnl"/>
              </w:rPr>
              <w:t>2.corto-plazo</w:t>
            </w:r>
            <w:r w:rsidRPr="00C314B7">
              <w:br/>
            </w:r>
            <w:r w:rsidRPr="00B14F43">
              <w:rPr>
                <w:lang w:val="es-ES_tradnl"/>
              </w:rPr>
              <w:t>(460-470 MHz)</w:t>
            </w:r>
          </w:p>
        </w:tc>
        <w:tc>
          <w:tcPr>
            <w:tcW w:w="2268" w:type="dxa"/>
          </w:tcPr>
          <w:p w:rsidR="0039389D" w:rsidRPr="00B14F43" w:rsidRDefault="0039389D" w:rsidP="009353A8">
            <w:pPr>
              <w:pStyle w:val="Tabletext"/>
              <w:jc w:val="center"/>
              <w:rPr>
                <w:lang w:val="es-ES_tradnl"/>
              </w:rPr>
            </w:pPr>
            <w:r w:rsidRPr="00B14F43">
              <w:rPr>
                <w:lang w:val="es-ES_tradnl"/>
              </w:rPr>
              <w:t>−202,3 dBW/Hz</w:t>
            </w:r>
          </w:p>
        </w:tc>
        <w:tc>
          <w:tcPr>
            <w:tcW w:w="4706" w:type="dxa"/>
          </w:tcPr>
          <w:p w:rsidR="0039389D" w:rsidRPr="00B14F43" w:rsidRDefault="0039389D" w:rsidP="009353A8">
            <w:pPr>
              <w:pStyle w:val="Tabletext"/>
              <w:jc w:val="center"/>
              <w:rPr>
                <w:lang w:val="es-ES_tradnl"/>
              </w:rPr>
            </w:pPr>
          </w:p>
        </w:tc>
      </w:tr>
    </w:tbl>
    <w:p w:rsidR="0039389D" w:rsidRPr="00B14F43" w:rsidRDefault="0039389D" w:rsidP="0039389D">
      <w:pPr>
        <w:pStyle w:val="Tablefin"/>
        <w:rPr>
          <w:lang w:val="es-ES_tradnl"/>
        </w:rPr>
      </w:pPr>
    </w:p>
    <w:p w:rsidR="0039389D" w:rsidRPr="00B14F43" w:rsidRDefault="0039389D" w:rsidP="0039389D">
      <w:pPr>
        <w:rPr>
          <w:lang w:val="es-ES_tradnl"/>
        </w:rPr>
      </w:pPr>
      <w:r w:rsidRPr="00B14F43">
        <w:rPr>
          <w:lang w:val="es-ES_tradnl"/>
        </w:rPr>
        <w:t>Normalizados en un ancho de banda de 100 Hz, los criterios de interferencia del servicio de instrucciones PAD son los siguientes:</w:t>
      </w:r>
    </w:p>
    <w:p w:rsidR="0039389D" w:rsidRPr="00B14F43" w:rsidRDefault="0039389D" w:rsidP="0039389D">
      <w:pPr>
        <w:rPr>
          <w:lang w:val="es-ES_tradnl"/>
        </w:rPr>
      </w:pPr>
      <w:r w:rsidRPr="00B14F43">
        <w:rPr>
          <w:lang w:val="es-ES_tradnl"/>
        </w:rPr>
        <w:t>Enlace ascendente (banda 2 025</w:t>
      </w:r>
      <w:r w:rsidRPr="00B14F43">
        <w:rPr>
          <w:lang w:val="es-ES_tradnl"/>
        </w:rPr>
        <w:noBreakHyphen/>
        <w:t>2 110 MHz):</w:t>
      </w:r>
    </w:p>
    <w:p w:rsidR="0039389D" w:rsidRPr="00B14F43" w:rsidRDefault="0039389D" w:rsidP="0039389D">
      <w:pPr>
        <w:pStyle w:val="Equationlegend"/>
        <w:rPr>
          <w:lang w:val="es-ES_tradnl"/>
        </w:rPr>
      </w:pPr>
      <w:r w:rsidRPr="00B14F43">
        <w:rPr>
          <w:lang w:val="es-ES_tradnl"/>
        </w:rPr>
        <w:tab/>
      </w:r>
      <w:r w:rsidRPr="00B14F43">
        <w:rPr>
          <w:i/>
          <w:iCs/>
          <w:lang w:val="es-ES_tradnl"/>
        </w:rPr>
        <w:t>I</w:t>
      </w:r>
      <w:r w:rsidRPr="00B14F43">
        <w:rPr>
          <w:position w:val="-4"/>
          <w:vertAlign w:val="subscript"/>
          <w:lang w:val="es-ES_tradnl"/>
        </w:rPr>
        <w:t>1</w:t>
      </w:r>
      <w:r w:rsidRPr="00B14F43">
        <w:rPr>
          <w:i/>
          <w:iCs/>
          <w:position w:val="-4"/>
          <w:vertAlign w:val="subscript"/>
          <w:lang w:val="es-ES_tradnl"/>
        </w:rPr>
        <w:t>largo-plazo</w:t>
      </w:r>
      <w:r w:rsidRPr="00B14F43">
        <w:rPr>
          <w:lang w:val="es-ES_tradnl"/>
        </w:rPr>
        <w:t xml:space="preserve"> =</w:t>
      </w:r>
      <w:r w:rsidRPr="00B14F43">
        <w:rPr>
          <w:lang w:val="es-ES_tradnl"/>
        </w:rPr>
        <w:tab/>
        <w:t>−191,2 dB(W/100 Hz)</w:t>
      </w:r>
    </w:p>
    <w:p w:rsidR="0039389D" w:rsidRPr="00B14F43" w:rsidRDefault="0039389D" w:rsidP="0039389D">
      <w:pPr>
        <w:pStyle w:val="Equationlegend"/>
        <w:rPr>
          <w:lang w:val="es-ES_tradnl"/>
        </w:rPr>
      </w:pPr>
      <w:r w:rsidRPr="00B14F43">
        <w:rPr>
          <w:lang w:val="es-ES_tradnl"/>
        </w:rPr>
        <w:tab/>
      </w:r>
      <w:r w:rsidRPr="00B14F43">
        <w:rPr>
          <w:i/>
          <w:iCs/>
          <w:lang w:val="es-ES_tradnl"/>
        </w:rPr>
        <w:t>I</w:t>
      </w:r>
      <w:r w:rsidRPr="00B14F43">
        <w:rPr>
          <w:position w:val="-4"/>
          <w:vertAlign w:val="subscript"/>
          <w:lang w:val="es-ES_tradnl"/>
        </w:rPr>
        <w:t>1</w:t>
      </w:r>
      <w:r w:rsidRPr="00B14F43">
        <w:rPr>
          <w:i/>
          <w:iCs/>
          <w:position w:val="-4"/>
          <w:vertAlign w:val="subscript"/>
          <w:lang w:val="es-ES_tradnl"/>
        </w:rPr>
        <w:t>corto-plazo</w:t>
      </w:r>
      <w:r w:rsidRPr="00B14F43">
        <w:rPr>
          <w:lang w:val="es-ES_tradnl"/>
        </w:rPr>
        <w:t xml:space="preserve"> =</w:t>
      </w:r>
      <w:r w:rsidRPr="00B14F43">
        <w:rPr>
          <w:lang w:val="es-ES_tradnl"/>
        </w:rPr>
        <w:tab/>
        <w:t>−186 dB(W/100 Hz)</w:t>
      </w:r>
    </w:p>
    <w:p w:rsidR="0039389D" w:rsidRPr="00B14F43" w:rsidRDefault="0039389D" w:rsidP="0039389D">
      <w:pPr>
        <w:rPr>
          <w:lang w:val="es-ES_tradnl"/>
        </w:rPr>
      </w:pPr>
      <w:r w:rsidRPr="00B14F43">
        <w:rPr>
          <w:lang w:val="es-ES_tradnl"/>
        </w:rPr>
        <w:t>Enlace descendente (banda 460-470 MHz):</w:t>
      </w:r>
    </w:p>
    <w:p w:rsidR="0039389D" w:rsidRPr="00B14F43" w:rsidRDefault="0039389D" w:rsidP="0039389D">
      <w:pPr>
        <w:pStyle w:val="Equationlegend"/>
        <w:rPr>
          <w:lang w:val="es-ES_tradnl"/>
        </w:rPr>
      </w:pPr>
      <w:r w:rsidRPr="00B14F43">
        <w:rPr>
          <w:lang w:val="es-ES_tradnl"/>
        </w:rPr>
        <w:tab/>
      </w:r>
      <w:r w:rsidRPr="00B14F43">
        <w:rPr>
          <w:i/>
          <w:iCs/>
          <w:lang w:val="es-ES_tradnl"/>
        </w:rPr>
        <w:t>I</w:t>
      </w:r>
      <w:r w:rsidRPr="00B14F43">
        <w:rPr>
          <w:position w:val="-4"/>
          <w:vertAlign w:val="subscript"/>
          <w:lang w:val="es-ES_tradnl"/>
        </w:rPr>
        <w:t>2</w:t>
      </w:r>
      <w:r w:rsidRPr="00B14F43">
        <w:rPr>
          <w:i/>
          <w:iCs/>
          <w:position w:val="-4"/>
          <w:vertAlign w:val="subscript"/>
          <w:lang w:val="es-ES_tradnl"/>
        </w:rPr>
        <w:t>largo-plazo</w:t>
      </w:r>
      <w:r w:rsidRPr="00B14F43">
        <w:rPr>
          <w:lang w:val="es-ES_tradnl"/>
        </w:rPr>
        <w:t xml:space="preserve"> =</w:t>
      </w:r>
      <w:r w:rsidRPr="00B14F43">
        <w:rPr>
          <w:lang w:val="es-ES_tradnl"/>
        </w:rPr>
        <w:tab/>
        <w:t>−187,5 dB(W/100 Hz)</w:t>
      </w:r>
    </w:p>
    <w:p w:rsidR="0039389D" w:rsidRPr="00B14F43" w:rsidRDefault="0039389D" w:rsidP="0039389D">
      <w:pPr>
        <w:pStyle w:val="Equationlegend"/>
        <w:rPr>
          <w:lang w:val="es-ES_tradnl"/>
        </w:rPr>
      </w:pPr>
      <w:r w:rsidRPr="00B14F43">
        <w:rPr>
          <w:lang w:val="es-ES_tradnl"/>
        </w:rPr>
        <w:tab/>
      </w:r>
      <w:r w:rsidRPr="00B14F43">
        <w:rPr>
          <w:i/>
          <w:iCs/>
          <w:lang w:val="es-ES_tradnl"/>
        </w:rPr>
        <w:t>I</w:t>
      </w:r>
      <w:r w:rsidRPr="00B14F43">
        <w:rPr>
          <w:vertAlign w:val="subscript"/>
          <w:lang w:val="es-ES_tradnl"/>
        </w:rPr>
        <w:t>2</w:t>
      </w:r>
      <w:r w:rsidRPr="00B14F43">
        <w:rPr>
          <w:i/>
          <w:iCs/>
          <w:vertAlign w:val="subscript"/>
          <w:lang w:val="es-ES_tradnl"/>
        </w:rPr>
        <w:t>corto-plazo</w:t>
      </w:r>
      <w:r w:rsidRPr="00B14F43">
        <w:rPr>
          <w:lang w:val="es-ES_tradnl"/>
        </w:rPr>
        <w:t xml:space="preserve"> =</w:t>
      </w:r>
      <w:r w:rsidRPr="00B14F43">
        <w:rPr>
          <w:lang w:val="es-ES_tradnl"/>
        </w:rPr>
        <w:tab/>
        <w:t>−</w:t>
      </w:r>
      <w:r w:rsidRPr="00B14F43">
        <w:rPr>
          <w:lang w:val="es-ES_tradnl" w:eastAsia="zh-CN"/>
        </w:rPr>
        <w:t>182,3</w:t>
      </w:r>
      <w:r w:rsidRPr="00B14F43">
        <w:rPr>
          <w:lang w:val="es-ES_tradnl"/>
        </w:rPr>
        <w:t xml:space="preserve"> dB(W/100 Hz)</w:t>
      </w:r>
    </w:p>
    <w:p w:rsidR="0039389D" w:rsidRPr="00B14F43" w:rsidRDefault="0039389D" w:rsidP="009353A8">
      <w:pPr>
        <w:pStyle w:val="Headingb"/>
        <w:rPr>
          <w:lang w:val="es-ES_tradnl"/>
        </w:rPr>
      </w:pPr>
      <w:bookmarkStart w:id="6" w:name="_Toc478571490"/>
      <w:bookmarkStart w:id="7" w:name="_Toc496010813"/>
      <w:r w:rsidRPr="00B14F43">
        <w:rPr>
          <w:lang w:val="es-ES_tradnl"/>
        </w:rPr>
        <w:lastRenderedPageBreak/>
        <w:t>Lista de abreviaturas y acrónimos</w:t>
      </w:r>
      <w:bookmarkEnd w:id="6"/>
      <w:bookmarkEnd w:id="7"/>
    </w:p>
    <w:p w:rsidR="0039389D" w:rsidRPr="00B14F43" w:rsidRDefault="0039389D" w:rsidP="009353A8">
      <w:pPr>
        <w:keepNext/>
        <w:keepLines/>
        <w:rPr>
          <w:lang w:val="es-ES_tradnl"/>
        </w:rPr>
      </w:pPr>
      <w:r w:rsidRPr="00B14F43">
        <w:rPr>
          <w:lang w:val="es-ES_tradnl"/>
        </w:rPr>
        <w:t>CAG</w:t>
      </w:r>
      <w:r w:rsidRPr="00B14F43">
        <w:rPr>
          <w:lang w:val="es-ES_tradnl"/>
        </w:rPr>
        <w:tab/>
      </w:r>
      <w:r w:rsidR="009353A8">
        <w:rPr>
          <w:lang w:val="es-ES_tradnl"/>
        </w:rPr>
        <w:tab/>
      </w:r>
      <w:r w:rsidR="009353A8">
        <w:rPr>
          <w:lang w:val="es-ES_tradnl"/>
        </w:rPr>
        <w:tab/>
      </w:r>
      <w:r w:rsidR="009353A8">
        <w:rPr>
          <w:lang w:val="es-ES_tradnl"/>
        </w:rPr>
        <w:tab/>
      </w:r>
      <w:r w:rsidRPr="00B14F43">
        <w:rPr>
          <w:lang w:val="es-ES_tradnl"/>
        </w:rPr>
        <w:t>Control automático de ganancia</w:t>
      </w:r>
    </w:p>
    <w:p w:rsidR="0039389D" w:rsidRPr="00B14F43" w:rsidRDefault="0039389D" w:rsidP="009353A8">
      <w:pPr>
        <w:keepNext/>
        <w:keepLines/>
        <w:rPr>
          <w:color w:val="000000"/>
          <w:lang w:val="es-ES_tradnl"/>
        </w:rPr>
      </w:pPr>
      <w:r w:rsidRPr="00B14F43">
        <w:rPr>
          <w:color w:val="000000"/>
          <w:lang w:val="es-ES_tradnl"/>
        </w:rPr>
        <w:t>FY</w:t>
      </w:r>
      <w:r w:rsidR="009353A8">
        <w:rPr>
          <w:color w:val="000000"/>
          <w:lang w:val="es-ES_tradnl"/>
        </w:rPr>
        <w:tab/>
      </w:r>
      <w:r w:rsidR="009353A8">
        <w:rPr>
          <w:color w:val="000000"/>
          <w:lang w:val="es-ES_tradnl"/>
        </w:rPr>
        <w:tab/>
      </w:r>
      <w:r w:rsidR="009353A8">
        <w:rPr>
          <w:color w:val="000000"/>
          <w:lang w:val="es-ES_tradnl"/>
        </w:rPr>
        <w:tab/>
      </w:r>
      <w:r w:rsidRPr="00B14F43">
        <w:rPr>
          <w:color w:val="000000"/>
          <w:lang w:val="es-ES_tradnl"/>
        </w:rPr>
        <w:tab/>
        <w:t>Feng-Yun (China)</w:t>
      </w:r>
    </w:p>
    <w:p w:rsidR="0039389D" w:rsidRPr="00B14F43" w:rsidRDefault="0039389D" w:rsidP="009353A8">
      <w:pPr>
        <w:keepNext/>
        <w:keepLines/>
        <w:rPr>
          <w:rFonts w:eastAsia="SimSun"/>
          <w:b/>
          <w:lang w:val="es-ES_tradnl"/>
        </w:rPr>
      </w:pPr>
      <w:r w:rsidRPr="00B14F43">
        <w:rPr>
          <w:color w:val="000000"/>
          <w:lang w:val="es-ES_tradnl"/>
        </w:rPr>
        <w:t>GOES</w:t>
      </w:r>
      <w:r w:rsidR="009353A8">
        <w:rPr>
          <w:color w:val="000000"/>
          <w:lang w:val="es-ES_tradnl"/>
        </w:rPr>
        <w:tab/>
      </w:r>
      <w:r w:rsidR="009353A8">
        <w:rPr>
          <w:color w:val="000000"/>
          <w:lang w:val="es-ES_tradnl"/>
        </w:rPr>
        <w:tab/>
      </w:r>
      <w:r w:rsidR="009353A8">
        <w:rPr>
          <w:color w:val="000000"/>
          <w:lang w:val="es-ES_tradnl"/>
        </w:rPr>
        <w:tab/>
      </w:r>
      <w:r w:rsidRPr="00B14F43">
        <w:rPr>
          <w:color w:val="000000"/>
          <w:lang w:val="es-ES_tradnl"/>
        </w:rPr>
        <w:tab/>
        <w:t>Geostationary Operational Environmental Satellite (EE.UU.)</w:t>
      </w:r>
    </w:p>
    <w:p w:rsidR="0039389D" w:rsidRPr="00B14F43" w:rsidRDefault="0039389D" w:rsidP="009353A8">
      <w:pPr>
        <w:ind w:left="1985" w:hanging="1985"/>
        <w:rPr>
          <w:lang w:val="es-ES_tradnl"/>
        </w:rPr>
      </w:pPr>
      <w:r w:rsidRPr="00B14F43">
        <w:rPr>
          <w:i/>
          <w:iCs/>
          <w:lang w:val="es-ES_tradnl"/>
        </w:rPr>
        <w:t>G/T</w:t>
      </w:r>
      <w:r w:rsidRPr="00B14F43">
        <w:rPr>
          <w:lang w:val="es-ES_tradnl"/>
        </w:rPr>
        <w:tab/>
      </w:r>
      <w:r w:rsidR="009353A8">
        <w:rPr>
          <w:lang w:val="es-ES_tradnl"/>
        </w:rPr>
        <w:tab/>
      </w:r>
      <w:r w:rsidR="009353A8">
        <w:rPr>
          <w:lang w:val="es-ES_tradnl"/>
        </w:rPr>
        <w:tab/>
      </w:r>
      <w:r w:rsidR="009353A8">
        <w:rPr>
          <w:lang w:val="es-ES_tradnl"/>
        </w:rPr>
        <w:tab/>
      </w:r>
      <w:r w:rsidRPr="00B14F43">
        <w:rPr>
          <w:lang w:val="es-ES_tradnl"/>
        </w:rPr>
        <w:t>Relación ganancia-temperatura de ruido del sistema de la antena (</w:t>
      </w:r>
      <w:r w:rsidRPr="00B14F43">
        <w:rPr>
          <w:i/>
          <w:iCs/>
          <w:szCs w:val="24"/>
          <w:lang w:val="es-ES_tradnl"/>
        </w:rPr>
        <w:t>ratio of the antenna gain-to-system noise temperatura)</w:t>
      </w:r>
    </w:p>
    <w:p w:rsidR="0039389D" w:rsidRPr="00B14F43" w:rsidRDefault="0039389D" w:rsidP="00C314B7">
      <w:pPr>
        <w:rPr>
          <w:lang w:val="es-ES_tradnl"/>
        </w:rPr>
      </w:pPr>
      <w:r w:rsidRPr="00B14F43">
        <w:rPr>
          <w:lang w:val="es-ES_tradnl"/>
        </w:rPr>
        <w:t>Instrucción PAD</w:t>
      </w:r>
      <w:r w:rsidRPr="00B14F43">
        <w:rPr>
          <w:lang w:val="es-ES_tradnl"/>
        </w:rPr>
        <w:tab/>
        <w:t>Instrucción de plataforma de adquisición de datos</w:t>
      </w:r>
    </w:p>
    <w:p w:rsidR="0039389D" w:rsidRPr="00B14F43" w:rsidRDefault="0039389D" w:rsidP="00C314B7">
      <w:pPr>
        <w:rPr>
          <w:rFonts w:eastAsia="SimSun"/>
          <w:b/>
          <w:color w:val="000000"/>
          <w:lang w:val="es-ES_tradnl"/>
        </w:rPr>
      </w:pPr>
      <w:r w:rsidRPr="00B14F43">
        <w:rPr>
          <w:lang w:val="es-ES_tradnl"/>
        </w:rPr>
        <w:t>IPAD</w:t>
      </w:r>
      <w:r w:rsidRPr="00B14F43">
        <w:rPr>
          <w:lang w:val="es-ES_tradnl"/>
        </w:rPr>
        <w:tab/>
      </w:r>
      <w:r w:rsidR="00C314B7">
        <w:rPr>
          <w:lang w:val="es-ES_tradnl"/>
        </w:rPr>
        <w:tab/>
      </w:r>
      <w:r w:rsidR="00C314B7">
        <w:rPr>
          <w:lang w:val="es-ES_tradnl"/>
        </w:rPr>
        <w:tab/>
      </w:r>
      <w:r w:rsidR="00C314B7">
        <w:rPr>
          <w:lang w:val="es-ES_tradnl"/>
        </w:rPr>
        <w:tab/>
      </w:r>
      <w:r w:rsidRPr="00B14F43">
        <w:rPr>
          <w:lang w:val="es-ES_tradnl"/>
        </w:rPr>
        <w:t>Informe de plataforma de adquisición de datos</w:t>
      </w:r>
    </w:p>
    <w:p w:rsidR="0039389D" w:rsidRPr="00B14F43" w:rsidRDefault="0039389D" w:rsidP="00C314B7">
      <w:pPr>
        <w:rPr>
          <w:lang w:val="es-ES_tradnl"/>
        </w:rPr>
      </w:pPr>
      <w:r w:rsidRPr="00B14F43">
        <w:rPr>
          <w:lang w:val="es-ES_tradnl"/>
        </w:rPr>
        <w:t>MDP-2</w:t>
      </w:r>
      <w:r w:rsidRPr="00B14F43">
        <w:rPr>
          <w:lang w:val="es-ES_tradnl"/>
        </w:rPr>
        <w:tab/>
      </w:r>
      <w:r w:rsidR="00C314B7">
        <w:rPr>
          <w:lang w:val="es-ES_tradnl"/>
        </w:rPr>
        <w:tab/>
      </w:r>
      <w:r w:rsidR="00C314B7">
        <w:rPr>
          <w:lang w:val="es-ES_tradnl"/>
        </w:rPr>
        <w:tab/>
      </w:r>
      <w:r w:rsidR="00C314B7">
        <w:rPr>
          <w:lang w:val="es-ES_tradnl"/>
        </w:rPr>
        <w:tab/>
      </w:r>
      <w:r w:rsidRPr="00B14F43">
        <w:rPr>
          <w:lang w:val="es-ES_tradnl"/>
        </w:rPr>
        <w:t>Modulación por desplazamiento de fase binaria</w:t>
      </w:r>
    </w:p>
    <w:p w:rsidR="0039389D" w:rsidRPr="00B14F43" w:rsidRDefault="0039389D" w:rsidP="00C314B7">
      <w:pPr>
        <w:rPr>
          <w:color w:val="000000"/>
          <w:lang w:val="es-ES_tradnl"/>
        </w:rPr>
      </w:pPr>
      <w:r w:rsidRPr="00B14F43">
        <w:rPr>
          <w:color w:val="000000"/>
          <w:lang w:val="es-ES_tradnl"/>
        </w:rPr>
        <w:t>MetSat</w:t>
      </w:r>
      <w:r w:rsidRPr="00B14F43">
        <w:rPr>
          <w:color w:val="000000"/>
          <w:lang w:val="es-ES_tradnl"/>
        </w:rPr>
        <w:tab/>
      </w:r>
      <w:r w:rsidR="00C314B7">
        <w:rPr>
          <w:color w:val="000000"/>
          <w:lang w:val="es-ES_tradnl"/>
        </w:rPr>
        <w:tab/>
      </w:r>
      <w:r w:rsidR="00C314B7">
        <w:rPr>
          <w:color w:val="000000"/>
          <w:lang w:val="es-ES_tradnl"/>
        </w:rPr>
        <w:tab/>
      </w:r>
      <w:r w:rsidR="00C314B7">
        <w:rPr>
          <w:color w:val="000000"/>
          <w:lang w:val="es-ES_tradnl"/>
        </w:rPr>
        <w:tab/>
      </w:r>
      <w:r w:rsidRPr="00B14F43">
        <w:rPr>
          <w:color w:val="000000"/>
          <w:lang w:val="es-ES_tradnl"/>
        </w:rPr>
        <w:t>Servicio de meteorología por satélite (</w:t>
      </w:r>
      <w:r w:rsidRPr="00B14F43">
        <w:rPr>
          <w:i/>
          <w:iCs/>
          <w:color w:val="000000"/>
          <w:lang w:val="es-ES_tradnl"/>
        </w:rPr>
        <w:t>meteorological satellite)</w:t>
      </w:r>
    </w:p>
    <w:p w:rsidR="001127A9" w:rsidRPr="00B14F43" w:rsidRDefault="001127A9" w:rsidP="001127A9">
      <w:pPr>
        <w:rPr>
          <w:color w:val="000000"/>
          <w:lang w:val="es-ES_tradnl"/>
        </w:rPr>
      </w:pPr>
      <w:r w:rsidRPr="00B14F43">
        <w:rPr>
          <w:color w:val="000000"/>
          <w:lang w:val="es-ES_tradnl"/>
        </w:rPr>
        <w:t>MSG</w:t>
      </w:r>
      <w:r w:rsidRPr="00B14F43">
        <w:rPr>
          <w:rFonts w:eastAsia="SimSun"/>
          <w:b/>
          <w:color w:val="000000"/>
          <w:lang w:val="es-ES_tradnl"/>
        </w:rPr>
        <w:tab/>
      </w:r>
      <w:r>
        <w:rPr>
          <w:lang w:val="es-ES_tradnl"/>
        </w:rPr>
        <w:tab/>
      </w:r>
      <w:r>
        <w:rPr>
          <w:lang w:val="es-ES_tradnl"/>
        </w:rPr>
        <w:tab/>
      </w:r>
      <w:r w:rsidRPr="00B14F43">
        <w:rPr>
          <w:lang w:val="es-ES_tradnl"/>
        </w:rPr>
        <w:tab/>
      </w:r>
      <w:r w:rsidRPr="00B14F43">
        <w:rPr>
          <w:rFonts w:eastAsia="SimSun"/>
          <w:bCs/>
          <w:color w:val="000000"/>
          <w:lang w:val="es-ES_tradnl"/>
        </w:rPr>
        <w:t>Segunda generación de Meteosat (</w:t>
      </w:r>
      <w:r w:rsidRPr="00B14F43">
        <w:rPr>
          <w:i/>
          <w:iCs/>
          <w:color w:val="000000"/>
          <w:lang w:val="es-ES_tradnl"/>
        </w:rPr>
        <w:t>meteosat second generation</w:t>
      </w:r>
      <w:r w:rsidRPr="00B14F43">
        <w:rPr>
          <w:color w:val="000000"/>
          <w:lang w:val="es-ES_tradnl"/>
        </w:rPr>
        <w:t>) (EUMETSAT)</w:t>
      </w:r>
    </w:p>
    <w:p w:rsidR="0039389D" w:rsidRPr="00B14F43" w:rsidRDefault="0039389D" w:rsidP="00C314B7">
      <w:pPr>
        <w:rPr>
          <w:color w:val="000000"/>
          <w:lang w:val="es-ES_tradnl"/>
        </w:rPr>
      </w:pPr>
      <w:r w:rsidRPr="00B14F43">
        <w:rPr>
          <w:color w:val="000000"/>
          <w:lang w:val="es-ES_tradnl"/>
        </w:rPr>
        <w:t>MTG</w:t>
      </w:r>
      <w:r w:rsidRPr="00B14F43">
        <w:rPr>
          <w:rFonts w:eastAsia="SimSun"/>
          <w:b/>
          <w:color w:val="000000"/>
          <w:lang w:val="es-ES_tradnl"/>
        </w:rPr>
        <w:tab/>
      </w:r>
      <w:r w:rsidR="00C314B7">
        <w:rPr>
          <w:lang w:val="es-ES_tradnl"/>
        </w:rPr>
        <w:tab/>
      </w:r>
      <w:r w:rsidR="00C314B7">
        <w:rPr>
          <w:lang w:val="es-ES_tradnl"/>
        </w:rPr>
        <w:tab/>
      </w:r>
      <w:r w:rsidR="00C314B7" w:rsidRPr="00B14F43">
        <w:rPr>
          <w:lang w:val="es-ES_tradnl"/>
        </w:rPr>
        <w:tab/>
      </w:r>
      <w:r w:rsidRPr="00B14F43">
        <w:rPr>
          <w:rFonts w:eastAsia="SimSun"/>
          <w:bCs/>
          <w:color w:val="000000"/>
          <w:lang w:val="es-ES_tradnl"/>
        </w:rPr>
        <w:t>Tercera generación de Meteosat (</w:t>
      </w:r>
      <w:r w:rsidRPr="00B14F43">
        <w:rPr>
          <w:i/>
          <w:iCs/>
          <w:color w:val="000000"/>
          <w:lang w:val="es-ES_tradnl"/>
        </w:rPr>
        <w:t>meteosat third generation</w:t>
      </w:r>
      <w:r w:rsidRPr="00B14F43">
        <w:rPr>
          <w:color w:val="000000"/>
          <w:lang w:val="es-ES_tradnl"/>
        </w:rPr>
        <w:t>) (EUMETSAT)</w:t>
      </w:r>
    </w:p>
    <w:p w:rsidR="0039389D" w:rsidRPr="00B14F43" w:rsidRDefault="0039389D" w:rsidP="00C314B7">
      <w:pPr>
        <w:rPr>
          <w:color w:val="000000"/>
          <w:lang w:val="es-ES_tradnl"/>
        </w:rPr>
      </w:pPr>
      <w:r w:rsidRPr="00B14F43">
        <w:rPr>
          <w:color w:val="000000"/>
          <w:lang w:val="es-ES_tradnl"/>
        </w:rPr>
        <w:t>OSG</w:t>
      </w:r>
      <w:r w:rsidRPr="00B14F43">
        <w:rPr>
          <w:color w:val="000000"/>
          <w:lang w:val="es-ES_tradnl"/>
        </w:rPr>
        <w:tab/>
      </w:r>
      <w:r w:rsidR="00C314B7">
        <w:rPr>
          <w:lang w:val="es-ES_tradnl"/>
        </w:rPr>
        <w:tab/>
      </w:r>
      <w:r w:rsidR="00C314B7">
        <w:rPr>
          <w:lang w:val="es-ES_tradnl"/>
        </w:rPr>
        <w:tab/>
      </w:r>
      <w:r w:rsidR="00C314B7" w:rsidRPr="00B14F43">
        <w:rPr>
          <w:lang w:val="es-ES_tradnl"/>
        </w:rPr>
        <w:tab/>
      </w:r>
      <w:r w:rsidRPr="00B14F43">
        <w:rPr>
          <w:color w:val="000000"/>
          <w:lang w:val="es-ES_tradnl"/>
        </w:rPr>
        <w:t>Órbita de los satélites geoestacionarios</w:t>
      </w:r>
    </w:p>
    <w:p w:rsidR="0039389D" w:rsidRPr="00B14F43" w:rsidRDefault="0039389D" w:rsidP="00C314B7">
      <w:pPr>
        <w:rPr>
          <w:lang w:val="es-ES_tradnl"/>
        </w:rPr>
      </w:pPr>
      <w:r w:rsidRPr="00B14F43">
        <w:rPr>
          <w:lang w:val="es-ES_tradnl"/>
        </w:rPr>
        <w:t>PAD</w:t>
      </w:r>
      <w:r w:rsidR="00C314B7">
        <w:rPr>
          <w:lang w:val="es-ES_tradnl"/>
        </w:rPr>
        <w:tab/>
      </w:r>
      <w:r w:rsidR="00C314B7">
        <w:rPr>
          <w:lang w:val="es-ES_tradnl"/>
        </w:rPr>
        <w:tab/>
      </w:r>
      <w:r w:rsidR="00C314B7">
        <w:rPr>
          <w:lang w:val="es-ES_tradnl"/>
        </w:rPr>
        <w:tab/>
      </w:r>
      <w:r w:rsidRPr="00B14F43">
        <w:rPr>
          <w:lang w:val="es-ES_tradnl"/>
        </w:rPr>
        <w:tab/>
        <w:t>Plataforma de adquisición de datos</w:t>
      </w:r>
    </w:p>
    <w:p w:rsidR="0039389D" w:rsidRPr="00B14F43" w:rsidRDefault="0039389D" w:rsidP="00C314B7">
      <w:pPr>
        <w:rPr>
          <w:color w:val="000000"/>
          <w:lang w:val="es-ES_tradnl"/>
        </w:rPr>
      </w:pPr>
      <w:r w:rsidRPr="00B14F43">
        <w:rPr>
          <w:color w:val="000000"/>
          <w:lang w:val="es-ES_tradnl"/>
        </w:rPr>
        <w:t>p.i.r.e.</w:t>
      </w:r>
      <w:r w:rsidRPr="00B14F43">
        <w:rPr>
          <w:color w:val="000000"/>
          <w:lang w:val="es-ES_tradnl"/>
        </w:rPr>
        <w:tab/>
      </w:r>
      <w:r w:rsidR="00C314B7">
        <w:rPr>
          <w:lang w:val="es-ES_tradnl"/>
        </w:rPr>
        <w:tab/>
      </w:r>
      <w:r w:rsidR="00C314B7">
        <w:rPr>
          <w:lang w:val="es-ES_tradnl"/>
        </w:rPr>
        <w:tab/>
      </w:r>
      <w:r w:rsidR="00C314B7" w:rsidRPr="00B14F43">
        <w:rPr>
          <w:lang w:val="es-ES_tradnl"/>
        </w:rPr>
        <w:tab/>
      </w:r>
      <w:r w:rsidRPr="00B14F43">
        <w:rPr>
          <w:color w:val="000000"/>
          <w:lang w:val="es-ES_tradnl"/>
        </w:rPr>
        <w:t>Potencia isótropa radiada equivalente</w:t>
      </w:r>
    </w:p>
    <w:p w:rsidR="0039389D" w:rsidRPr="00B14F43" w:rsidRDefault="0039389D" w:rsidP="00C314B7">
      <w:pPr>
        <w:rPr>
          <w:lang w:val="es-ES_tradnl"/>
        </w:rPr>
      </w:pPr>
      <w:r w:rsidRPr="00B14F43">
        <w:rPr>
          <w:lang w:val="es-ES_tradnl"/>
        </w:rPr>
        <w:t>SAD</w:t>
      </w:r>
      <w:r w:rsidRPr="00B14F43">
        <w:rPr>
          <w:lang w:val="es-ES_tradnl"/>
        </w:rPr>
        <w:tab/>
      </w:r>
      <w:r w:rsidR="00C314B7">
        <w:rPr>
          <w:lang w:val="es-ES_tradnl"/>
        </w:rPr>
        <w:tab/>
      </w:r>
      <w:r w:rsidR="00C314B7">
        <w:rPr>
          <w:lang w:val="es-ES_tradnl"/>
        </w:rPr>
        <w:tab/>
      </w:r>
      <w:r w:rsidR="00C314B7" w:rsidRPr="00B14F43">
        <w:rPr>
          <w:lang w:val="es-ES_tradnl"/>
        </w:rPr>
        <w:tab/>
      </w:r>
      <w:r w:rsidRPr="00B14F43">
        <w:rPr>
          <w:lang w:val="es-ES_tradnl"/>
        </w:rPr>
        <w:t>Sistema de adquisición de datos</w:t>
      </w:r>
    </w:p>
    <w:p w:rsidR="0039389D" w:rsidRPr="00B14F43" w:rsidRDefault="0039389D" w:rsidP="00C314B7">
      <w:pPr>
        <w:rPr>
          <w:rFonts w:eastAsia="SimSun"/>
          <w:b/>
          <w:lang w:val="es-ES_tradnl"/>
        </w:rPr>
      </w:pPr>
      <w:r w:rsidRPr="00B14F43">
        <w:rPr>
          <w:color w:val="000000"/>
          <w:lang w:val="es-ES_tradnl"/>
        </w:rPr>
        <w:t>SETS</w:t>
      </w:r>
      <w:r w:rsidRPr="00B14F43">
        <w:rPr>
          <w:color w:val="000000"/>
          <w:lang w:val="es-ES_tradnl"/>
        </w:rPr>
        <w:tab/>
      </w:r>
      <w:r w:rsidR="00C314B7">
        <w:rPr>
          <w:lang w:val="es-ES_tradnl"/>
        </w:rPr>
        <w:tab/>
      </w:r>
      <w:r w:rsidR="00C314B7">
        <w:rPr>
          <w:lang w:val="es-ES_tradnl"/>
        </w:rPr>
        <w:tab/>
      </w:r>
      <w:r w:rsidR="00C314B7" w:rsidRPr="00B14F43">
        <w:rPr>
          <w:lang w:val="es-ES_tradnl"/>
        </w:rPr>
        <w:tab/>
      </w:r>
      <w:r w:rsidRPr="00B14F43">
        <w:rPr>
          <w:color w:val="000000"/>
          <w:lang w:val="es-ES_tradnl"/>
        </w:rPr>
        <w:t>Servicio de exploración de la Tierra por satélite</w:t>
      </w:r>
    </w:p>
    <w:p w:rsidR="0039389D" w:rsidRPr="00B14F43" w:rsidRDefault="0039389D" w:rsidP="00C314B7">
      <w:pPr>
        <w:rPr>
          <w:lang w:val="es-ES_tradnl"/>
        </w:rPr>
      </w:pPr>
      <w:r w:rsidRPr="00B14F43">
        <w:rPr>
          <w:lang w:val="es-ES_tradnl"/>
        </w:rPr>
        <w:t>TAD</w:t>
      </w:r>
      <w:r w:rsidR="00C314B7">
        <w:rPr>
          <w:lang w:val="es-ES_tradnl"/>
        </w:rPr>
        <w:tab/>
      </w:r>
      <w:r w:rsidR="00C314B7">
        <w:rPr>
          <w:lang w:val="es-ES_tradnl"/>
        </w:rPr>
        <w:tab/>
      </w:r>
      <w:r w:rsidR="00C314B7" w:rsidRPr="00B14F43">
        <w:rPr>
          <w:lang w:val="es-ES_tradnl"/>
        </w:rPr>
        <w:tab/>
      </w:r>
      <w:r w:rsidRPr="00B14F43">
        <w:rPr>
          <w:lang w:val="es-ES_tradnl"/>
        </w:rPr>
        <w:tab/>
        <w:t>Telemando y adquisición de datos</w:t>
      </w:r>
    </w:p>
    <w:p w:rsidR="0039389D" w:rsidRDefault="0039389D" w:rsidP="0039389D"/>
    <w:p w:rsidR="00D76C4E" w:rsidRDefault="00D76C4E" w:rsidP="00D76C4E"/>
    <w:p w:rsidR="00D76C4E" w:rsidRDefault="00D76C4E">
      <w:pPr>
        <w:jc w:val="center"/>
      </w:pPr>
      <w:r>
        <w:t>______________</w:t>
      </w:r>
    </w:p>
    <w:p w:rsidR="00D76C4E" w:rsidRPr="00A6617B" w:rsidRDefault="00D76C4E" w:rsidP="0039389D"/>
    <w:sectPr w:rsidR="00D76C4E" w:rsidRPr="00A6617B" w:rsidSect="0039389D">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3A8" w:rsidRDefault="009353A8">
      <w:r>
        <w:separator/>
      </w:r>
    </w:p>
  </w:endnote>
  <w:endnote w:type="continuationSeparator" w:id="0">
    <w:p w:rsidR="009353A8" w:rsidRDefault="00935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3A8" w:rsidRDefault="009353A8">
      <w:r>
        <w:separator/>
      </w:r>
    </w:p>
  </w:footnote>
  <w:footnote w:type="continuationSeparator" w:id="0">
    <w:p w:rsidR="009353A8" w:rsidRDefault="00935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rsidP="009353A8">
    <w:pPr>
      <w:pStyle w:val="Header"/>
      <w:ind w:right="360" w:firstLine="360"/>
    </w:pPr>
    <w:r>
      <w:rPr>
        <w:noProof/>
        <w:lang w:val="en-US"/>
      </w:rPr>
      <w:drawing>
        <wp:anchor distT="0" distB="0" distL="114300" distR="114300" simplePos="0" relativeHeight="251658752" behindDoc="1" locked="0" layoutInCell="1" allowOverlap="1" wp14:anchorId="5A6A9026" wp14:editId="4528F56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rsidP="009353A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03588">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103588">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03588">
      <w:rPr>
        <w:b/>
        <w:bCs/>
        <w:noProof/>
      </w:rPr>
      <w:t>UIT-R  SA.1163-3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pPr>
      <w:pStyle w:val="Header"/>
    </w:pPr>
    <w:r>
      <w:tab/>
    </w:r>
    <w:r>
      <w:rPr>
        <w:lang w:val="en-US"/>
      </w:rPr>
      <w:fldChar w:fldCharType="begin"/>
    </w:r>
    <w:r>
      <w:rPr>
        <w:lang w:val="en-US"/>
      </w:rPr>
      <w:instrText xml:space="preserve"> DOCPROPERTY "Header" \* MERGEFORMAT </w:instrText>
    </w:r>
    <w:r>
      <w:rPr>
        <w:lang w:val="en-US"/>
      </w:rPr>
      <w:fldChar w:fldCharType="separate"/>
    </w:r>
    <w:r w:rsidR="00103588">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103588">
      <w:rPr>
        <w:b/>
        <w:bCs/>
        <w:noProof/>
      </w:rPr>
      <w:t>UIT-R  SA.1163-3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3588">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03588" w:rsidRPr="0010358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03588">
      <w:rPr>
        <w:b/>
        <w:bCs/>
        <w:noProof/>
        <w:lang w:val="en-US"/>
      </w:rPr>
      <w:t>UIT-R  SA.1163-3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A8" w:rsidRDefault="009353A8">
    <w:pPr>
      <w:pStyle w:val="Header"/>
    </w:pPr>
    <w:r>
      <w:tab/>
    </w:r>
    <w:fldSimple w:instr=" DOCPROPERTY &quot;Header&quot; \* MERGEFORMAT ">
      <w:r w:rsidR="00103588" w:rsidRPr="0010358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03588">
      <w:rPr>
        <w:b/>
        <w:bCs/>
        <w:noProof/>
      </w:rPr>
      <w:t>UIT-R  SA.1163-3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3588">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89D"/>
    <w:rsid w:val="00103588"/>
    <w:rsid w:val="001127A9"/>
    <w:rsid w:val="00217EBF"/>
    <w:rsid w:val="00242AEE"/>
    <w:rsid w:val="002D76C4"/>
    <w:rsid w:val="002F6188"/>
    <w:rsid w:val="0039389D"/>
    <w:rsid w:val="00496C19"/>
    <w:rsid w:val="0052529D"/>
    <w:rsid w:val="00607D68"/>
    <w:rsid w:val="0072142F"/>
    <w:rsid w:val="00726BB5"/>
    <w:rsid w:val="007468DA"/>
    <w:rsid w:val="008524C9"/>
    <w:rsid w:val="009353A8"/>
    <w:rsid w:val="009570E3"/>
    <w:rsid w:val="009E00A8"/>
    <w:rsid w:val="00A6617B"/>
    <w:rsid w:val="00AB0DC8"/>
    <w:rsid w:val="00B00C40"/>
    <w:rsid w:val="00B44E24"/>
    <w:rsid w:val="00BD08B7"/>
    <w:rsid w:val="00BF330E"/>
    <w:rsid w:val="00C314B7"/>
    <w:rsid w:val="00D76C4E"/>
    <w:rsid w:val="00D91FD6"/>
    <w:rsid w:val="00DA58CF"/>
    <w:rsid w:val="00DF4176"/>
    <w:rsid w:val="00E60821"/>
    <w:rsid w:val="00EC6E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998641D3-BD2E-4C25-899F-6BA23C52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8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9389D"/>
    <w:rPr>
      <w:color w:val="0000FF"/>
      <w:u w:val="single"/>
    </w:rPr>
  </w:style>
  <w:style w:type="character" w:customStyle="1" w:styleId="Heading1Char">
    <w:name w:val="Heading 1 Char"/>
    <w:basedOn w:val="DefaultParagraphFont"/>
    <w:link w:val="Heading1"/>
    <w:rsid w:val="0039389D"/>
    <w:rPr>
      <w:b/>
      <w:sz w:val="24"/>
      <w:lang w:val="fr-FR" w:eastAsia="en-US"/>
    </w:rPr>
  </w:style>
  <w:style w:type="character" w:customStyle="1" w:styleId="enumlev1Char">
    <w:name w:val="enumlev1 Char"/>
    <w:link w:val="enumlev1"/>
    <w:rsid w:val="0039389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10</Pages>
  <Words>2855</Words>
  <Characters>15647</Characters>
  <Application>Microsoft Office Word</Application>
  <DocSecurity>0</DocSecurity>
  <Lines>521</Lines>
  <Paragraphs>430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17</cp:revision>
  <cp:lastPrinted>2019-04-24T13:50:00Z</cp:lastPrinted>
  <dcterms:created xsi:type="dcterms:W3CDTF">2019-04-24T08:49:00Z</dcterms:created>
  <dcterms:modified xsi:type="dcterms:W3CDTF">2019-04-24T13:57:00Z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