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p w:rsidR="00037750" w:rsidRDefault="00037750" w:rsidP="00037750"/>
    <w:tbl>
      <w:tblPr>
        <w:tblW w:w="10089" w:type="dxa"/>
        <w:tblLook w:val="01E0" w:firstRow="1" w:lastRow="1" w:firstColumn="1" w:lastColumn="1" w:noHBand="0" w:noVBand="0"/>
      </w:tblPr>
      <w:tblGrid>
        <w:gridCol w:w="10089"/>
      </w:tblGrid>
      <w:tr w:rsidR="00037750" w:rsidTr="0078616F">
        <w:tc>
          <w:tcPr>
            <w:tcW w:w="10089" w:type="dxa"/>
          </w:tcPr>
          <w:p w:rsidR="00037750" w:rsidRPr="001511A6" w:rsidRDefault="00037750" w:rsidP="0078616F">
            <w:pPr>
              <w:spacing w:before="380" w:line="280" w:lineRule="exact"/>
              <w:jc w:val="right"/>
              <w:rPr>
                <w:rFonts w:ascii="Tahoma" w:hAnsi="Tahoma" w:cs="Tahoma"/>
                <w:b/>
                <w:bCs/>
                <w:iCs/>
                <w:color w:val="243285"/>
                <w:sz w:val="32"/>
                <w:szCs w:val="32"/>
                <w:lang w:val="en-US"/>
              </w:rPr>
            </w:pPr>
          </w:p>
          <w:p w:rsidR="00037750" w:rsidRPr="0081070A" w:rsidRDefault="00037750" w:rsidP="00DD122B">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sidR="00DD122B">
              <w:rPr>
                <w:rFonts w:ascii="Tahoma" w:hAnsi="Tahoma" w:cs="Tahoma"/>
                <w:b/>
                <w:bCs/>
                <w:iCs/>
                <w:color w:val="243285"/>
                <w:sz w:val="36"/>
                <w:szCs w:val="36"/>
                <w:lang w:val="fr-CH"/>
              </w:rPr>
              <w:t>1163-3</w:t>
            </w:r>
          </w:p>
          <w:p w:rsidR="00037750" w:rsidRPr="0081070A" w:rsidRDefault="00037750" w:rsidP="00DD122B">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DD122B">
              <w:rPr>
                <w:rFonts w:ascii="Tahoma" w:hAnsi="Tahoma" w:cs="Tahoma"/>
                <w:b/>
                <w:bCs/>
                <w:iCs/>
                <w:color w:val="243285"/>
                <w:szCs w:val="24"/>
                <w:lang w:val="fr-CH"/>
              </w:rPr>
              <w:t>12</w:t>
            </w:r>
            <w:r w:rsidRPr="00FB15D4">
              <w:rPr>
                <w:rFonts w:ascii="Tahoma" w:hAnsi="Tahoma" w:cs="Tahoma"/>
                <w:b/>
                <w:bCs/>
                <w:iCs/>
                <w:color w:val="243285"/>
                <w:szCs w:val="24"/>
                <w:lang w:val="fr-CH"/>
              </w:rPr>
              <w:t>/</w:t>
            </w:r>
            <w:r w:rsidR="00DD122B">
              <w:rPr>
                <w:rFonts w:ascii="Tahoma" w:hAnsi="Tahoma" w:cs="Tahoma"/>
                <w:b/>
                <w:bCs/>
                <w:iCs/>
                <w:color w:val="243285"/>
                <w:szCs w:val="24"/>
                <w:lang w:val="fr-CH"/>
              </w:rPr>
              <w:t>2018</w:t>
            </w:r>
            <w:r w:rsidRPr="0081070A">
              <w:rPr>
                <w:rFonts w:ascii="Tahoma" w:hAnsi="Tahoma" w:cs="Tahoma"/>
                <w:b/>
                <w:bCs/>
                <w:iCs/>
                <w:color w:val="243285"/>
                <w:szCs w:val="24"/>
                <w:lang w:val="fr-CH"/>
              </w:rPr>
              <w:t>)</w:t>
            </w:r>
          </w:p>
        </w:tc>
      </w:tr>
      <w:tr w:rsidR="00037750" w:rsidRPr="00C5520C" w:rsidTr="0078616F">
        <w:tc>
          <w:tcPr>
            <w:tcW w:w="10089" w:type="dxa"/>
          </w:tcPr>
          <w:p w:rsidR="00037750" w:rsidRPr="00DD122B" w:rsidRDefault="00DD122B" w:rsidP="00DD122B">
            <w:pPr>
              <w:spacing w:before="80" w:line="500" w:lineRule="exact"/>
              <w:jc w:val="right"/>
              <w:rPr>
                <w:rFonts w:ascii="Tahoma" w:hAnsi="Tahoma" w:cs="Tahoma"/>
                <w:b/>
                <w:bCs/>
                <w:iCs/>
                <w:color w:val="243285"/>
                <w:sz w:val="44"/>
                <w:szCs w:val="44"/>
                <w:lang w:val="en-GB"/>
              </w:rPr>
            </w:pPr>
            <w:r w:rsidRPr="00DD122B">
              <w:rPr>
                <w:rFonts w:ascii="Tahoma" w:hAnsi="Tahoma" w:cs="Tahoma"/>
                <w:b/>
                <w:bCs/>
                <w:iCs/>
                <w:color w:val="243285"/>
                <w:sz w:val="44"/>
                <w:szCs w:val="44"/>
                <w:lang w:val="en-GB"/>
              </w:rPr>
              <w:t>Aggregate interference criteria for service links in data collection systems for GSO satellites in the Earth exploration-satellite and meteorological-satellite services</w:t>
            </w:r>
          </w:p>
          <w:p w:rsidR="00037750" w:rsidRPr="00DD122B" w:rsidRDefault="00037750" w:rsidP="0078616F">
            <w:pPr>
              <w:spacing w:before="80" w:line="500" w:lineRule="exact"/>
              <w:jc w:val="right"/>
              <w:rPr>
                <w:rFonts w:ascii="Tahoma" w:hAnsi="Tahoma" w:cs="Tahoma"/>
                <w:b/>
                <w:bCs/>
                <w:iCs/>
                <w:color w:val="243285"/>
                <w:sz w:val="40"/>
                <w:szCs w:val="40"/>
                <w:lang w:val="en-GB"/>
              </w:rPr>
            </w:pPr>
          </w:p>
        </w:tc>
      </w:tr>
      <w:tr w:rsidR="00037750" w:rsidTr="0078616F">
        <w:tc>
          <w:tcPr>
            <w:tcW w:w="10089" w:type="dxa"/>
          </w:tcPr>
          <w:p w:rsidR="00037750" w:rsidRPr="00DD122B" w:rsidRDefault="00037750" w:rsidP="0078616F">
            <w:pPr>
              <w:spacing w:before="80" w:line="280" w:lineRule="exact"/>
              <w:ind w:right="640"/>
              <w:rPr>
                <w:rFonts w:ascii="Tahoma" w:hAnsi="Tahoma" w:cs="Tahoma"/>
                <w:b/>
                <w:bCs/>
                <w:iCs/>
                <w:color w:val="243285"/>
                <w:sz w:val="32"/>
                <w:szCs w:val="32"/>
                <w:lang w:val="en-GB"/>
              </w:rPr>
            </w:pPr>
          </w:p>
          <w:p w:rsidR="00037750" w:rsidRPr="00DD122B" w:rsidRDefault="00037750" w:rsidP="0078616F">
            <w:pPr>
              <w:spacing w:before="80" w:line="280" w:lineRule="exact"/>
              <w:ind w:right="640"/>
              <w:rPr>
                <w:rFonts w:ascii="Tahoma" w:hAnsi="Tahoma" w:cs="Tahoma"/>
                <w:b/>
                <w:bCs/>
                <w:iCs/>
                <w:color w:val="243285"/>
                <w:sz w:val="32"/>
                <w:szCs w:val="32"/>
                <w:lang w:val="en-GB"/>
              </w:rPr>
            </w:pPr>
          </w:p>
          <w:p w:rsidR="00037750" w:rsidRPr="00DD122B" w:rsidRDefault="00037750" w:rsidP="0078616F">
            <w:pPr>
              <w:spacing w:before="80" w:after="180" w:line="360" w:lineRule="exact"/>
              <w:ind w:right="720"/>
              <w:rPr>
                <w:rFonts w:ascii="Tahoma" w:hAnsi="Tahoma" w:cs="Tahoma"/>
                <w:b/>
                <w:bCs/>
                <w:iCs/>
                <w:color w:val="243285"/>
                <w:sz w:val="36"/>
                <w:szCs w:val="36"/>
                <w:lang w:val="en-GB"/>
              </w:rPr>
            </w:pPr>
          </w:p>
          <w:p w:rsidR="00037750" w:rsidRPr="001511A6" w:rsidRDefault="00037750" w:rsidP="0078616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037750" w:rsidRPr="001511A6" w:rsidRDefault="00037750" w:rsidP="0078616F">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037750" w:rsidRPr="001511A6" w:rsidRDefault="00037750" w:rsidP="0078616F">
            <w:pPr>
              <w:spacing w:before="80" w:line="360" w:lineRule="exact"/>
              <w:jc w:val="right"/>
              <w:rPr>
                <w:rFonts w:ascii="Tahoma" w:hAnsi="Tahoma" w:cs="Tahoma"/>
                <w:b/>
                <w:bCs/>
                <w:iCs/>
                <w:color w:val="243285"/>
                <w:sz w:val="32"/>
                <w:szCs w:val="32"/>
                <w:lang w:val="en-US"/>
              </w:rPr>
            </w:pPr>
          </w:p>
        </w:tc>
      </w:tr>
    </w:tbl>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spacing w:before="80"/>
        <w:rPr>
          <w:i/>
          <w:sz w:val="22"/>
          <w:lang w:val="en-US"/>
        </w:rPr>
      </w:pPr>
    </w:p>
    <w:p w:rsidR="00037750" w:rsidRDefault="00037750" w:rsidP="00037750">
      <w:pPr>
        <w:pStyle w:val="Equation"/>
        <w:tabs>
          <w:tab w:val="clear" w:pos="4820"/>
          <w:tab w:val="clear" w:pos="9639"/>
          <w:tab w:val="left" w:pos="1191"/>
          <w:tab w:val="left" w:pos="1588"/>
          <w:tab w:val="left" w:pos="1985"/>
        </w:tabs>
        <w:rPr>
          <w:rFonts w:ascii="Palatino Linotype" w:hAnsi="Palatino Linotype"/>
          <w:lang w:val="en-US"/>
        </w:rPr>
        <w:sectPr w:rsidR="00037750">
          <w:headerReference w:type="even" r:id="rId7"/>
          <w:headerReference w:type="default" r:id="rId8"/>
          <w:pgSz w:w="11907" w:h="16840" w:code="9"/>
          <w:pgMar w:top="1089" w:right="1089" w:bottom="284" w:left="1089" w:header="567" w:footer="284" w:gutter="0"/>
          <w:pgNumType w:start="1"/>
          <w:cols w:space="720"/>
        </w:sectPr>
      </w:pPr>
    </w:p>
    <w:p w:rsidR="00037750" w:rsidRPr="00586EF8" w:rsidRDefault="00037750" w:rsidP="000377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37750" w:rsidRDefault="00037750" w:rsidP="0003775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37750" w:rsidRDefault="00037750" w:rsidP="0003775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37750" w:rsidRPr="00B714F3" w:rsidRDefault="00037750" w:rsidP="00037750">
      <w:pPr>
        <w:pStyle w:val="Heading1"/>
        <w:spacing w:before="680"/>
        <w:jc w:val="center"/>
        <w:rPr>
          <w:szCs w:val="24"/>
          <w:lang w:val="en-US"/>
        </w:rPr>
      </w:pPr>
      <w:r w:rsidRPr="00B714F3">
        <w:rPr>
          <w:szCs w:val="24"/>
          <w:lang w:val="en-US"/>
        </w:rPr>
        <w:t>Policy on Intellectual Property Right (IPR)</w:t>
      </w:r>
    </w:p>
    <w:p w:rsidR="00037750" w:rsidRPr="00B714F3" w:rsidRDefault="00037750" w:rsidP="0003775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37750" w:rsidRDefault="00037750" w:rsidP="00037750">
      <w:pPr>
        <w:jc w:val="center"/>
        <w:rPr>
          <w:sz w:val="22"/>
          <w:lang w:val="en-US"/>
        </w:rPr>
      </w:pPr>
    </w:p>
    <w:p w:rsidR="00037750" w:rsidRDefault="00037750" w:rsidP="0003775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7750" w:rsidRPr="00C5520C" w:rsidTr="0078616F">
        <w:tc>
          <w:tcPr>
            <w:tcW w:w="9360" w:type="dxa"/>
            <w:gridSpan w:val="2"/>
          </w:tcPr>
          <w:p w:rsidR="00037750" w:rsidRPr="00036EE3" w:rsidRDefault="00037750" w:rsidP="0078616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037750" w:rsidRPr="00036EE3" w:rsidTr="0078616F">
        <w:tc>
          <w:tcPr>
            <w:tcW w:w="1140" w:type="dxa"/>
            <w:tcBorders>
              <w:bottom w:val="nil"/>
            </w:tcBorders>
          </w:tcPr>
          <w:p w:rsidR="00037750" w:rsidRPr="00036EE3" w:rsidRDefault="00037750" w:rsidP="0078616F">
            <w:pPr>
              <w:spacing w:before="200" w:after="100"/>
              <w:ind w:left="57"/>
              <w:rPr>
                <w:b/>
                <w:bCs/>
                <w:sz w:val="20"/>
                <w:lang w:val="en-US"/>
              </w:rPr>
            </w:pPr>
            <w:r w:rsidRPr="00036EE3">
              <w:rPr>
                <w:b/>
                <w:bCs/>
                <w:sz w:val="20"/>
                <w:lang w:val="en-US"/>
              </w:rPr>
              <w:t>Series</w:t>
            </w:r>
          </w:p>
        </w:tc>
        <w:tc>
          <w:tcPr>
            <w:tcW w:w="8220" w:type="dxa"/>
            <w:tcBorders>
              <w:bottom w:val="nil"/>
            </w:tcBorders>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37750" w:rsidRPr="00A4173A" w:rsidTr="0078616F">
        <w:tc>
          <w:tcPr>
            <w:tcW w:w="1140" w:type="dxa"/>
            <w:tcBorders>
              <w:top w:val="nil"/>
              <w:bottom w:val="nil"/>
            </w:tcBorders>
            <w:shd w:val="clear" w:color="auto" w:fill="auto"/>
          </w:tcPr>
          <w:p w:rsidR="00037750" w:rsidRPr="00A4173A" w:rsidRDefault="00037750" w:rsidP="0078616F">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037750" w:rsidRPr="00A4173A"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037750" w:rsidRPr="00C5520C" w:rsidTr="0078616F">
        <w:tc>
          <w:tcPr>
            <w:tcW w:w="1140" w:type="dxa"/>
            <w:tcBorders>
              <w:top w:val="nil"/>
            </w:tcBorders>
          </w:tcPr>
          <w:p w:rsidR="00037750" w:rsidRPr="00036EE3" w:rsidRDefault="00037750" w:rsidP="0078616F">
            <w:pPr>
              <w:spacing w:before="30" w:after="30"/>
              <w:ind w:left="57"/>
              <w:jc w:val="left"/>
              <w:rPr>
                <w:b/>
                <w:bCs/>
                <w:sz w:val="20"/>
                <w:lang w:val="en-US"/>
              </w:rPr>
            </w:pPr>
            <w:r w:rsidRPr="00036EE3">
              <w:rPr>
                <w:b/>
                <w:bCs/>
                <w:sz w:val="20"/>
                <w:lang w:val="en-US"/>
              </w:rPr>
              <w:t>BR</w:t>
            </w:r>
          </w:p>
        </w:tc>
        <w:tc>
          <w:tcPr>
            <w:tcW w:w="8220" w:type="dxa"/>
            <w:tcBorders>
              <w:top w:val="nil"/>
            </w:tcBorders>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BS</w:t>
            </w:r>
          </w:p>
        </w:tc>
        <w:tc>
          <w:tcPr>
            <w:tcW w:w="8220" w:type="dxa"/>
          </w:tcPr>
          <w:p w:rsidR="00037750" w:rsidRPr="00036EE3"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37750" w:rsidRPr="00ED2695" w:rsidTr="0078616F">
        <w:tc>
          <w:tcPr>
            <w:tcW w:w="1140" w:type="dxa"/>
            <w:shd w:val="clear" w:color="auto" w:fill="auto"/>
          </w:tcPr>
          <w:p w:rsidR="00037750" w:rsidRPr="00ED2695" w:rsidRDefault="00037750" w:rsidP="0078616F">
            <w:pPr>
              <w:spacing w:before="30" w:after="30"/>
              <w:ind w:left="57"/>
              <w:jc w:val="left"/>
              <w:rPr>
                <w:b/>
                <w:bCs/>
                <w:sz w:val="20"/>
                <w:lang w:val="en-US"/>
              </w:rPr>
            </w:pPr>
            <w:r w:rsidRPr="00ED2695">
              <w:rPr>
                <w:b/>
                <w:bCs/>
                <w:sz w:val="20"/>
                <w:lang w:val="en-US"/>
              </w:rPr>
              <w:t>BT</w:t>
            </w:r>
          </w:p>
        </w:tc>
        <w:tc>
          <w:tcPr>
            <w:tcW w:w="8220" w:type="dxa"/>
            <w:shd w:val="clear" w:color="auto" w:fill="auto"/>
          </w:tcPr>
          <w:p w:rsidR="00037750" w:rsidRPr="00ED2695"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37750" w:rsidRPr="00036EE3" w:rsidTr="0078616F">
        <w:tc>
          <w:tcPr>
            <w:tcW w:w="1140" w:type="dxa"/>
            <w:shd w:val="clear" w:color="auto" w:fill="auto"/>
          </w:tcPr>
          <w:p w:rsidR="00037750" w:rsidRPr="00036EE3" w:rsidRDefault="00037750" w:rsidP="0078616F">
            <w:pPr>
              <w:spacing w:before="30" w:after="30"/>
              <w:ind w:left="57"/>
              <w:jc w:val="left"/>
              <w:rPr>
                <w:b/>
                <w:bCs/>
                <w:sz w:val="20"/>
                <w:lang w:val="fr-CH"/>
              </w:rPr>
            </w:pPr>
            <w:r w:rsidRPr="00036EE3">
              <w:rPr>
                <w:b/>
                <w:bCs/>
                <w:sz w:val="20"/>
                <w:lang w:val="fr-CH"/>
              </w:rPr>
              <w:t>F</w:t>
            </w:r>
          </w:p>
        </w:tc>
        <w:tc>
          <w:tcPr>
            <w:tcW w:w="8220" w:type="dxa"/>
            <w:shd w:val="clear" w:color="auto" w:fill="auto"/>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37750" w:rsidRPr="00036EE3" w:rsidTr="0078616F">
        <w:tc>
          <w:tcPr>
            <w:tcW w:w="1140" w:type="dxa"/>
            <w:shd w:val="clear" w:color="auto" w:fill="auto"/>
          </w:tcPr>
          <w:p w:rsidR="00037750" w:rsidRPr="00906589" w:rsidRDefault="00037750" w:rsidP="0078616F">
            <w:pPr>
              <w:spacing w:before="30" w:after="30"/>
              <w:ind w:left="57"/>
              <w:jc w:val="left"/>
              <w:rPr>
                <w:b/>
                <w:bCs/>
                <w:sz w:val="20"/>
                <w:lang w:val="en-US"/>
              </w:rPr>
            </w:pPr>
            <w:r w:rsidRPr="00906589">
              <w:rPr>
                <w:b/>
                <w:bCs/>
                <w:sz w:val="20"/>
                <w:lang w:val="en-US"/>
              </w:rPr>
              <w:t>M</w:t>
            </w:r>
          </w:p>
        </w:tc>
        <w:tc>
          <w:tcPr>
            <w:tcW w:w="8220" w:type="dxa"/>
            <w:shd w:val="clear" w:color="auto" w:fill="auto"/>
          </w:tcPr>
          <w:p w:rsidR="00037750" w:rsidRPr="00906589" w:rsidRDefault="00037750" w:rsidP="007861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37750" w:rsidRPr="00036EE3" w:rsidTr="0078616F">
        <w:tc>
          <w:tcPr>
            <w:tcW w:w="1140" w:type="dxa"/>
          </w:tcPr>
          <w:p w:rsidR="00037750" w:rsidRPr="00036EE3" w:rsidRDefault="00037750" w:rsidP="0078616F">
            <w:pPr>
              <w:spacing w:before="30" w:after="30"/>
              <w:ind w:left="57"/>
              <w:jc w:val="left"/>
              <w:rPr>
                <w:b/>
                <w:bCs/>
                <w:sz w:val="20"/>
                <w:lang w:val="fr-CH"/>
              </w:rPr>
            </w:pPr>
            <w:r w:rsidRPr="00036EE3">
              <w:rPr>
                <w:b/>
                <w:bCs/>
                <w:sz w:val="20"/>
                <w:lang w:val="fr-CH"/>
              </w:rPr>
              <w:t>P</w:t>
            </w:r>
          </w:p>
        </w:tc>
        <w:tc>
          <w:tcPr>
            <w:tcW w:w="8220" w:type="dxa"/>
          </w:tcPr>
          <w:p w:rsidR="00037750" w:rsidRPr="00036EE3" w:rsidRDefault="00037750" w:rsidP="0078616F">
            <w:pPr>
              <w:spacing w:before="30" w:after="30"/>
              <w:jc w:val="left"/>
              <w:rPr>
                <w:sz w:val="20"/>
                <w:lang w:val="fr-CH"/>
              </w:rPr>
            </w:pPr>
            <w:r w:rsidRPr="00036EE3">
              <w:rPr>
                <w:sz w:val="20"/>
                <w:lang w:val="fr-CH"/>
              </w:rPr>
              <w:t>Radiowave propagation</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RA</w:t>
            </w:r>
          </w:p>
        </w:tc>
        <w:tc>
          <w:tcPr>
            <w:tcW w:w="8220" w:type="dxa"/>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RS</w:t>
            </w:r>
          </w:p>
        </w:tc>
        <w:tc>
          <w:tcPr>
            <w:tcW w:w="8220" w:type="dxa"/>
          </w:tcPr>
          <w:p w:rsidR="00037750" w:rsidRPr="00036EE3" w:rsidRDefault="00037750" w:rsidP="007861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37750" w:rsidRPr="00036EE3" w:rsidTr="0078616F">
        <w:tc>
          <w:tcPr>
            <w:tcW w:w="1140" w:type="dxa"/>
            <w:tcBorders>
              <w:bottom w:val="nil"/>
            </w:tcBorders>
          </w:tcPr>
          <w:p w:rsidR="00037750" w:rsidRPr="00036EE3" w:rsidRDefault="00037750" w:rsidP="0078616F">
            <w:pPr>
              <w:spacing w:before="30" w:after="30"/>
              <w:ind w:left="57"/>
              <w:jc w:val="left"/>
              <w:rPr>
                <w:b/>
                <w:bCs/>
                <w:sz w:val="20"/>
                <w:lang w:val="en-US"/>
              </w:rPr>
            </w:pPr>
            <w:r w:rsidRPr="00036EE3">
              <w:rPr>
                <w:b/>
                <w:bCs/>
                <w:sz w:val="20"/>
                <w:lang w:val="en-US"/>
              </w:rPr>
              <w:t>S</w:t>
            </w:r>
          </w:p>
        </w:tc>
        <w:tc>
          <w:tcPr>
            <w:tcW w:w="8220" w:type="dxa"/>
            <w:tcBorders>
              <w:bottom w:val="nil"/>
            </w:tcBorders>
          </w:tcPr>
          <w:p w:rsidR="00037750" w:rsidRPr="00036EE3" w:rsidRDefault="00037750" w:rsidP="0078616F">
            <w:pPr>
              <w:spacing w:before="30" w:after="30"/>
              <w:jc w:val="left"/>
              <w:rPr>
                <w:sz w:val="20"/>
                <w:lang w:val="en-US"/>
              </w:rPr>
            </w:pPr>
            <w:r w:rsidRPr="00036EE3">
              <w:rPr>
                <w:sz w:val="20"/>
                <w:lang w:val="en-US"/>
              </w:rPr>
              <w:t>Fixed-satellite service</w:t>
            </w:r>
          </w:p>
        </w:tc>
      </w:tr>
      <w:tr w:rsidR="00037750" w:rsidRPr="00A4173A" w:rsidTr="0078616F">
        <w:tc>
          <w:tcPr>
            <w:tcW w:w="1140" w:type="dxa"/>
            <w:tcBorders>
              <w:top w:val="nil"/>
              <w:bottom w:val="nil"/>
            </w:tcBorders>
            <w:shd w:val="clear" w:color="auto" w:fill="F3F3F3"/>
          </w:tcPr>
          <w:p w:rsidR="00037750" w:rsidRPr="00A4173A" w:rsidRDefault="00037750" w:rsidP="0078616F">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037750" w:rsidRPr="00A4173A" w:rsidRDefault="00037750" w:rsidP="0078616F">
            <w:pPr>
              <w:spacing w:before="30" w:after="30"/>
              <w:jc w:val="left"/>
              <w:rPr>
                <w:b/>
                <w:bCs/>
                <w:color w:val="000080"/>
                <w:sz w:val="20"/>
                <w:lang w:val="en-US"/>
              </w:rPr>
            </w:pPr>
            <w:r w:rsidRPr="00A4173A">
              <w:rPr>
                <w:b/>
                <w:bCs/>
                <w:color w:val="000080"/>
                <w:sz w:val="20"/>
                <w:lang w:val="en-US"/>
              </w:rPr>
              <w:t>Space applications and meteorology</w:t>
            </w:r>
          </w:p>
        </w:tc>
      </w:tr>
      <w:tr w:rsidR="00037750" w:rsidRPr="00C5520C" w:rsidTr="0078616F">
        <w:tc>
          <w:tcPr>
            <w:tcW w:w="1140" w:type="dxa"/>
            <w:tcBorders>
              <w:top w:val="nil"/>
              <w:bottom w:val="nil"/>
            </w:tcBorders>
          </w:tcPr>
          <w:p w:rsidR="00037750" w:rsidRPr="00036EE3" w:rsidRDefault="00037750" w:rsidP="0078616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037750" w:rsidRPr="00036EE3" w:rsidRDefault="00037750" w:rsidP="0078616F">
            <w:pPr>
              <w:spacing w:before="30" w:after="30"/>
              <w:jc w:val="left"/>
              <w:rPr>
                <w:sz w:val="20"/>
                <w:lang w:val="en-US"/>
              </w:rPr>
            </w:pPr>
            <w:r w:rsidRPr="00036EE3">
              <w:rPr>
                <w:sz w:val="20"/>
                <w:lang w:val="en-US"/>
              </w:rPr>
              <w:t>Frequency sharing and coordination between fixed-satellite and fixed service systems</w:t>
            </w:r>
          </w:p>
        </w:tc>
      </w:tr>
      <w:tr w:rsidR="00037750" w:rsidRPr="00036EE3" w:rsidTr="0078616F">
        <w:tc>
          <w:tcPr>
            <w:tcW w:w="1140" w:type="dxa"/>
            <w:tcBorders>
              <w:top w:val="nil"/>
              <w:bottom w:val="nil"/>
            </w:tcBorders>
            <w:shd w:val="clear" w:color="auto" w:fill="auto"/>
          </w:tcPr>
          <w:p w:rsidR="00037750" w:rsidRPr="001B164E" w:rsidRDefault="00037750" w:rsidP="0078616F">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037750" w:rsidRPr="001B164E" w:rsidRDefault="00037750" w:rsidP="0078616F">
            <w:pPr>
              <w:spacing w:before="30" w:after="30"/>
              <w:jc w:val="left"/>
              <w:rPr>
                <w:rFonts w:hAnsi="Times New Roman Bold"/>
                <w:sz w:val="20"/>
                <w:lang w:val="en-US"/>
              </w:rPr>
            </w:pPr>
            <w:r w:rsidRPr="001B164E">
              <w:rPr>
                <w:rFonts w:hAnsi="Times New Roman Bold"/>
                <w:sz w:val="20"/>
                <w:lang w:val="en-US"/>
              </w:rPr>
              <w:t>Spectrum management</w:t>
            </w:r>
          </w:p>
        </w:tc>
      </w:tr>
      <w:tr w:rsidR="00037750" w:rsidRPr="00036EE3" w:rsidTr="0078616F">
        <w:tc>
          <w:tcPr>
            <w:tcW w:w="1140" w:type="dxa"/>
            <w:tcBorders>
              <w:top w:val="nil"/>
            </w:tcBorders>
          </w:tcPr>
          <w:p w:rsidR="00037750" w:rsidRPr="00036EE3" w:rsidRDefault="00037750" w:rsidP="0078616F">
            <w:pPr>
              <w:spacing w:before="30" w:after="30"/>
              <w:ind w:left="57"/>
              <w:jc w:val="left"/>
              <w:rPr>
                <w:b/>
                <w:bCs/>
                <w:sz w:val="20"/>
                <w:lang w:val="en-US"/>
              </w:rPr>
            </w:pPr>
            <w:r w:rsidRPr="00036EE3">
              <w:rPr>
                <w:b/>
                <w:bCs/>
                <w:sz w:val="20"/>
                <w:lang w:val="en-US"/>
              </w:rPr>
              <w:t>SNG</w:t>
            </w:r>
          </w:p>
        </w:tc>
        <w:tc>
          <w:tcPr>
            <w:tcW w:w="8220" w:type="dxa"/>
            <w:tcBorders>
              <w:top w:val="nil"/>
            </w:tcBorders>
          </w:tcPr>
          <w:p w:rsidR="00037750" w:rsidRPr="00036EE3" w:rsidRDefault="00037750" w:rsidP="0078616F">
            <w:pPr>
              <w:spacing w:before="30" w:after="30"/>
              <w:jc w:val="left"/>
              <w:rPr>
                <w:sz w:val="20"/>
                <w:lang w:val="en-US"/>
              </w:rPr>
            </w:pPr>
            <w:r w:rsidRPr="00036EE3">
              <w:rPr>
                <w:sz w:val="20"/>
                <w:lang w:val="en-US"/>
              </w:rPr>
              <w:t>Satellite news gathering</w:t>
            </w:r>
          </w:p>
        </w:tc>
      </w:tr>
      <w:tr w:rsidR="00037750" w:rsidRPr="00C5520C"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TF</w:t>
            </w:r>
          </w:p>
        </w:tc>
        <w:tc>
          <w:tcPr>
            <w:tcW w:w="8220" w:type="dxa"/>
          </w:tcPr>
          <w:p w:rsidR="00037750" w:rsidRPr="00036EE3" w:rsidRDefault="00037750" w:rsidP="0078616F">
            <w:pPr>
              <w:spacing w:before="30" w:after="30"/>
              <w:jc w:val="left"/>
              <w:rPr>
                <w:sz w:val="20"/>
                <w:lang w:val="en-US"/>
              </w:rPr>
            </w:pPr>
            <w:r w:rsidRPr="00036EE3">
              <w:rPr>
                <w:sz w:val="20"/>
                <w:lang w:val="en-US"/>
              </w:rPr>
              <w:t>Time signals and frequency standards emissions</w:t>
            </w:r>
          </w:p>
        </w:tc>
      </w:tr>
      <w:tr w:rsidR="00037750" w:rsidRPr="00036EE3" w:rsidTr="0078616F">
        <w:tc>
          <w:tcPr>
            <w:tcW w:w="1140" w:type="dxa"/>
          </w:tcPr>
          <w:p w:rsidR="00037750" w:rsidRPr="00036EE3" w:rsidRDefault="00037750" w:rsidP="0078616F">
            <w:pPr>
              <w:spacing w:before="30" w:after="30"/>
              <w:ind w:left="57"/>
              <w:jc w:val="left"/>
              <w:rPr>
                <w:b/>
                <w:bCs/>
                <w:sz w:val="20"/>
                <w:lang w:val="en-US"/>
              </w:rPr>
            </w:pPr>
            <w:r w:rsidRPr="00036EE3">
              <w:rPr>
                <w:b/>
                <w:bCs/>
                <w:sz w:val="20"/>
                <w:lang w:val="en-US"/>
              </w:rPr>
              <w:t>V</w:t>
            </w:r>
          </w:p>
        </w:tc>
        <w:tc>
          <w:tcPr>
            <w:tcW w:w="8220" w:type="dxa"/>
          </w:tcPr>
          <w:p w:rsidR="00037750" w:rsidRPr="00036EE3" w:rsidRDefault="00037750" w:rsidP="0078616F">
            <w:pPr>
              <w:spacing w:before="30" w:after="180"/>
              <w:jc w:val="left"/>
              <w:rPr>
                <w:sz w:val="20"/>
                <w:lang w:val="en-US"/>
              </w:rPr>
            </w:pPr>
            <w:r w:rsidRPr="00036EE3">
              <w:rPr>
                <w:sz w:val="20"/>
                <w:lang w:val="en-US"/>
              </w:rPr>
              <w:t>Vocabulary and related subjects</w:t>
            </w:r>
          </w:p>
        </w:tc>
      </w:tr>
    </w:tbl>
    <w:p w:rsidR="00037750" w:rsidRPr="00036EE3" w:rsidRDefault="00037750" w:rsidP="0003775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7750" w:rsidTr="0078616F">
        <w:tc>
          <w:tcPr>
            <w:tcW w:w="720" w:type="dxa"/>
          </w:tcPr>
          <w:p w:rsidR="00037750" w:rsidRDefault="00037750" w:rsidP="0078616F">
            <w:pPr>
              <w:jc w:val="center"/>
              <w:rPr>
                <w:sz w:val="22"/>
                <w:lang w:val="en-US"/>
              </w:rPr>
            </w:pPr>
          </w:p>
        </w:tc>
      </w:tr>
    </w:tbl>
    <w:p w:rsidR="00037750" w:rsidRPr="00036EE3" w:rsidRDefault="00037750" w:rsidP="0003775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7750" w:rsidRPr="00C5520C" w:rsidTr="0078616F">
        <w:tc>
          <w:tcPr>
            <w:tcW w:w="9360" w:type="dxa"/>
          </w:tcPr>
          <w:p w:rsidR="00037750" w:rsidRPr="002F5199" w:rsidRDefault="00037750" w:rsidP="0078616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37750" w:rsidRDefault="00037750" w:rsidP="00037750">
      <w:pPr>
        <w:spacing w:before="0"/>
        <w:jc w:val="center"/>
        <w:rPr>
          <w:sz w:val="22"/>
          <w:lang w:val="en-US"/>
        </w:rPr>
      </w:pPr>
    </w:p>
    <w:p w:rsidR="00037750" w:rsidRDefault="00037750" w:rsidP="00037750">
      <w:pPr>
        <w:spacing w:before="0"/>
        <w:jc w:val="center"/>
        <w:rPr>
          <w:sz w:val="22"/>
          <w:lang w:val="en-US"/>
        </w:rPr>
      </w:pPr>
    </w:p>
    <w:p w:rsidR="00037750" w:rsidRPr="002F5199" w:rsidRDefault="00037750" w:rsidP="00037750">
      <w:pPr>
        <w:spacing w:before="0"/>
        <w:jc w:val="right"/>
        <w:rPr>
          <w:i/>
          <w:iCs/>
          <w:sz w:val="20"/>
          <w:lang w:val="en-US"/>
        </w:rPr>
      </w:pPr>
      <w:r w:rsidRPr="002F5199">
        <w:rPr>
          <w:i/>
          <w:iCs/>
          <w:sz w:val="20"/>
          <w:lang w:val="en-US"/>
        </w:rPr>
        <w:t>Electronic Publication</w:t>
      </w:r>
    </w:p>
    <w:p w:rsidR="00037750" w:rsidRPr="002F5199" w:rsidRDefault="00037750" w:rsidP="006474EB">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6474EB">
        <w:rPr>
          <w:sz w:val="20"/>
          <w:lang w:val="en-US"/>
        </w:rPr>
        <w:t>8</w:t>
      </w:r>
    </w:p>
    <w:p w:rsidR="00037750" w:rsidRDefault="00037750" w:rsidP="00037750">
      <w:pPr>
        <w:jc w:val="center"/>
        <w:rPr>
          <w:sz w:val="22"/>
          <w:lang w:val="en-US"/>
        </w:rPr>
      </w:pPr>
    </w:p>
    <w:p w:rsidR="00037750" w:rsidRPr="00470E28" w:rsidRDefault="00037750" w:rsidP="006474E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6474EB">
        <w:rPr>
          <w:sz w:val="20"/>
          <w:lang w:val="en-US"/>
        </w:rPr>
        <w:t>8</w:t>
      </w:r>
    </w:p>
    <w:p w:rsidR="00037750" w:rsidRPr="00470E28" w:rsidRDefault="00037750" w:rsidP="0003775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37750" w:rsidRDefault="00037750" w:rsidP="00037750">
      <w:pPr>
        <w:spacing w:before="160"/>
        <w:rPr>
          <w:i/>
          <w:sz w:val="20"/>
          <w:lang w:val="en-US"/>
        </w:rPr>
        <w:sectPr w:rsidR="0003775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37750" w:rsidRPr="00C95C69" w:rsidRDefault="00037750" w:rsidP="00DD122B">
      <w:pPr>
        <w:pStyle w:val="RecNo"/>
        <w:rPr>
          <w:rFonts w:asciiTheme="majorBidi" w:hAnsiTheme="majorBidi" w:cstheme="majorBidi"/>
          <w:b/>
          <w:lang w:val="en-GB"/>
        </w:rPr>
      </w:pPr>
      <w:bookmarkStart w:id="2" w:name="irecnoe"/>
      <w:bookmarkEnd w:id="2"/>
      <w:r w:rsidRPr="00DD122B">
        <w:rPr>
          <w:lang w:val="en-GB"/>
        </w:rPr>
        <w:t xml:space="preserve">RECOMMENDATION  </w:t>
      </w:r>
      <w:r w:rsidRPr="00DD122B">
        <w:rPr>
          <w:rStyle w:val="href"/>
          <w:lang w:val="en-GB"/>
        </w:rPr>
        <w:t>ITU-R  SA.</w:t>
      </w:r>
      <w:r w:rsidR="00DD122B">
        <w:rPr>
          <w:rStyle w:val="href"/>
          <w:lang w:val="en-GB"/>
        </w:rPr>
        <w:t>1163-3</w:t>
      </w:r>
    </w:p>
    <w:p w:rsidR="009A3F81" w:rsidRPr="00DD122B" w:rsidRDefault="009A3F81" w:rsidP="009A3F81">
      <w:pPr>
        <w:pStyle w:val="Rectitle"/>
        <w:rPr>
          <w:lang w:val="en-GB"/>
        </w:rPr>
      </w:pPr>
      <w:r w:rsidRPr="00DD122B">
        <w:rPr>
          <w:lang w:val="en-GB"/>
        </w:rPr>
        <w:t>Aggregate interference criteria for service links in data collection systems for GSO satellites in the Earth exploration-satellite and meteorological-satellite services</w:t>
      </w:r>
    </w:p>
    <w:p w:rsidR="009A3F81" w:rsidRPr="00DD122B" w:rsidRDefault="009A3F81" w:rsidP="009A3F81">
      <w:pPr>
        <w:pStyle w:val="Recref"/>
        <w:rPr>
          <w:lang w:val="en-GB"/>
        </w:rPr>
      </w:pPr>
      <w:r w:rsidRPr="00DD122B">
        <w:rPr>
          <w:lang w:val="en-GB"/>
        </w:rPr>
        <w:t>(Question ITU-R 142/7)</w:t>
      </w:r>
    </w:p>
    <w:p w:rsidR="009A3F81" w:rsidRPr="00F32BA0" w:rsidRDefault="009A3F81" w:rsidP="009A3F81">
      <w:pPr>
        <w:pStyle w:val="Recdate"/>
        <w:rPr>
          <w:lang w:val="en-US" w:eastAsia="zh-CN"/>
        </w:rPr>
      </w:pPr>
      <w:r w:rsidRPr="00DD122B">
        <w:rPr>
          <w:lang w:val="en-GB"/>
        </w:rPr>
        <w:t>(1995-1997-1999-2018)</w:t>
      </w:r>
    </w:p>
    <w:p w:rsidR="009A3F81" w:rsidRPr="002A658F" w:rsidRDefault="009A3F81" w:rsidP="006474EB">
      <w:pPr>
        <w:pStyle w:val="HeadingSum"/>
        <w:rPr>
          <w:lang w:val="en-GB"/>
        </w:rPr>
      </w:pPr>
      <w:r w:rsidRPr="002A658F">
        <w:rPr>
          <w:lang w:val="en-GB"/>
        </w:rPr>
        <w:t>Scope</w:t>
      </w:r>
    </w:p>
    <w:p w:rsidR="009A3F81" w:rsidRPr="002A658F" w:rsidRDefault="009A3F81" w:rsidP="006474EB">
      <w:pPr>
        <w:pStyle w:val="Summary"/>
        <w:rPr>
          <w:lang w:val="en-GB"/>
        </w:rPr>
      </w:pPr>
      <w:r w:rsidRPr="002A658F">
        <w:rPr>
          <w:lang w:val="en-GB"/>
        </w:rPr>
        <w:t>This Recommendation provides the interference criteria for permissible aggregate levels of interfering signal power at the antenna output of stations operating for service links in the Earth exploration-satellite and meteorological</w:t>
      </w:r>
      <w:r w:rsidRPr="002A658F">
        <w:rPr>
          <w:lang w:val="en-GB"/>
        </w:rPr>
        <w:noBreakHyphen/>
        <w:t>satellite services.</w:t>
      </w:r>
    </w:p>
    <w:p w:rsidR="009A3F81" w:rsidRPr="00DD122B" w:rsidRDefault="009A3F81" w:rsidP="009A3F81">
      <w:pPr>
        <w:pStyle w:val="Headingb"/>
        <w:rPr>
          <w:lang w:val="en-GB"/>
        </w:rPr>
      </w:pPr>
      <w:r w:rsidRPr="00DD122B">
        <w:rPr>
          <w:lang w:val="en-GB"/>
        </w:rPr>
        <w:t>Keywords</w:t>
      </w:r>
    </w:p>
    <w:p w:rsidR="009A3F81" w:rsidRPr="00DD122B" w:rsidRDefault="009A3F81" w:rsidP="009A3F81">
      <w:pPr>
        <w:rPr>
          <w:szCs w:val="24"/>
          <w:lang w:val="en-GB"/>
        </w:rPr>
      </w:pPr>
      <w:r w:rsidRPr="00DD122B">
        <w:rPr>
          <w:szCs w:val="24"/>
          <w:lang w:val="en-GB"/>
        </w:rPr>
        <w:t>EESS, METSAT, GSO satellites, data collection, interference criteria</w:t>
      </w:r>
    </w:p>
    <w:p w:rsidR="009A3F81" w:rsidRPr="00DD122B" w:rsidRDefault="009A3F81" w:rsidP="009A3F81">
      <w:pPr>
        <w:pStyle w:val="Headingb"/>
        <w:rPr>
          <w:lang w:val="en-GB"/>
        </w:rPr>
      </w:pPr>
      <w:r w:rsidRPr="00DD122B">
        <w:rPr>
          <w:lang w:val="en-GB"/>
        </w:rPr>
        <w:t>Related ITU-R Recommendations and Reports</w:t>
      </w:r>
    </w:p>
    <w:p w:rsidR="009A3F81" w:rsidRPr="0077163F" w:rsidRDefault="009A3F81" w:rsidP="006474EB">
      <w:pPr>
        <w:pStyle w:val="Reftext"/>
        <w:rPr>
          <w:lang w:eastAsia="zh-CN"/>
        </w:rPr>
      </w:pPr>
      <w:r w:rsidRPr="005B0379">
        <w:rPr>
          <w:lang w:val="fr-CH" w:eastAsia="zh-CN"/>
        </w:rPr>
        <w:t>Rec</w:t>
      </w:r>
      <w:r>
        <w:rPr>
          <w:lang w:val="fr-CH" w:eastAsia="zh-CN"/>
        </w:rPr>
        <w:t>ommendations</w:t>
      </w:r>
      <w:r w:rsidRPr="005B0379">
        <w:rPr>
          <w:lang w:val="fr-CH" w:eastAsia="zh-CN"/>
        </w:rPr>
        <w:t xml:space="preserve"> </w:t>
      </w:r>
      <w:r w:rsidRPr="0077163F">
        <w:rPr>
          <w:lang w:eastAsia="zh-CN"/>
        </w:rPr>
        <w:t>ITU-R SA.1020, ITU-R SA.1022,</w:t>
      </w:r>
      <w:r>
        <w:rPr>
          <w:lang w:eastAsia="zh-CN"/>
        </w:rPr>
        <w:t xml:space="preserve"> </w:t>
      </w:r>
      <w:r w:rsidRPr="0077163F">
        <w:rPr>
          <w:lang w:eastAsia="zh-CN"/>
        </w:rPr>
        <w:t>ITU-R SA.1159</w:t>
      </w:r>
      <w:r>
        <w:rPr>
          <w:lang w:eastAsia="zh-CN"/>
        </w:rPr>
        <w:t>.</w:t>
      </w:r>
    </w:p>
    <w:p w:rsidR="009A3F81" w:rsidRPr="00DD122B" w:rsidRDefault="009A3F81" w:rsidP="009A3F81">
      <w:pPr>
        <w:pStyle w:val="Normalaftertitle"/>
        <w:rPr>
          <w:lang w:val="en-GB"/>
        </w:rPr>
      </w:pPr>
      <w:r w:rsidRPr="00DD122B">
        <w:rPr>
          <w:lang w:val="en-GB"/>
        </w:rPr>
        <w:t>The ITU Radiocommunication Assembly,</w:t>
      </w:r>
    </w:p>
    <w:p w:rsidR="009A3F81" w:rsidRPr="00DD122B" w:rsidRDefault="009A3F81" w:rsidP="009A3F81">
      <w:pPr>
        <w:pStyle w:val="Call"/>
        <w:rPr>
          <w:lang w:val="en-GB"/>
        </w:rPr>
      </w:pPr>
      <w:r w:rsidRPr="00DD122B">
        <w:rPr>
          <w:lang w:val="en-GB"/>
        </w:rPr>
        <w:t>considering</w:t>
      </w:r>
    </w:p>
    <w:p w:rsidR="009A3F81" w:rsidRPr="00DD122B" w:rsidRDefault="009A3F81" w:rsidP="009A3F81">
      <w:pPr>
        <w:rPr>
          <w:lang w:val="en-GB"/>
        </w:rPr>
      </w:pPr>
      <w:r w:rsidRPr="00DD122B">
        <w:rPr>
          <w:i/>
          <w:iCs/>
          <w:lang w:val="en-GB"/>
        </w:rPr>
        <w:t>a)</w:t>
      </w:r>
      <w:r w:rsidRPr="00DD122B">
        <w:rPr>
          <w:lang w:val="en-GB"/>
        </w:rPr>
        <w:tab/>
        <w:t>that the hypothetical reference system specified in Recommendation ITU</w:t>
      </w:r>
      <w:r w:rsidRPr="00DD122B">
        <w:rPr>
          <w:lang w:val="en-GB"/>
        </w:rPr>
        <w:noBreakHyphen/>
        <w:t>R SA.1020 defines links for data collection and data collection platform interrogation;</w:t>
      </w:r>
    </w:p>
    <w:p w:rsidR="009A3F81" w:rsidRPr="00DD122B" w:rsidRDefault="009A3F81" w:rsidP="009A3F81">
      <w:pPr>
        <w:rPr>
          <w:lang w:val="en-GB"/>
        </w:rPr>
      </w:pPr>
      <w:r w:rsidRPr="00DD122B">
        <w:rPr>
          <w:i/>
          <w:iCs/>
          <w:lang w:val="en-GB"/>
        </w:rPr>
        <w:t>b)</w:t>
      </w:r>
      <w:r w:rsidRPr="00DD122B">
        <w:rPr>
          <w:lang w:val="en-GB"/>
        </w:rPr>
        <w:tab/>
        <w:t>that interference criteria are needed to ensure that systems can be designed to achieve adequate performance in the presence of interference;</w:t>
      </w:r>
    </w:p>
    <w:p w:rsidR="009A3F81" w:rsidRPr="00DD122B" w:rsidRDefault="009A3F81" w:rsidP="009A3F81">
      <w:pPr>
        <w:rPr>
          <w:lang w:val="en-GB"/>
        </w:rPr>
      </w:pPr>
      <w:r w:rsidRPr="00DD122B">
        <w:rPr>
          <w:i/>
          <w:iCs/>
          <w:lang w:val="en-GB"/>
        </w:rPr>
        <w:t>c)</w:t>
      </w:r>
      <w:r w:rsidRPr="00DD122B">
        <w:rPr>
          <w:lang w:val="en-GB"/>
        </w:rPr>
        <w:tab/>
        <w:t>that the interference criteria may be determined using the methodology described in Recommendation ITU</w:t>
      </w:r>
      <w:r w:rsidRPr="00DD122B">
        <w:rPr>
          <w:lang w:val="en-GB"/>
        </w:rPr>
        <w:noBreakHyphen/>
        <w:t>R SA.1022 and the performance objectives listed in Recommendation ITU</w:t>
      </w:r>
      <w:r w:rsidRPr="00DD122B">
        <w:rPr>
          <w:lang w:val="en-GB"/>
        </w:rPr>
        <w:noBreakHyphen/>
        <w:t>R SA.1159;</w:t>
      </w:r>
    </w:p>
    <w:p w:rsidR="009A3F81" w:rsidRPr="00DD122B" w:rsidRDefault="009A3F81" w:rsidP="009A3F81">
      <w:pPr>
        <w:rPr>
          <w:lang w:val="en-GB"/>
        </w:rPr>
      </w:pPr>
      <w:r w:rsidRPr="00DD122B">
        <w:rPr>
          <w:i/>
          <w:iCs/>
          <w:lang w:val="en-GB"/>
        </w:rPr>
        <w:t>d)</w:t>
      </w:r>
      <w:r w:rsidRPr="00DD122B">
        <w:rPr>
          <w:lang w:val="en-GB"/>
        </w:rPr>
        <w:tab/>
        <w:t>that interference criteria assists in the development of criteria for sharing bands among systems, including those operating in other services;</w:t>
      </w:r>
    </w:p>
    <w:p w:rsidR="009A3F81" w:rsidRPr="00DD122B" w:rsidRDefault="009A3F81" w:rsidP="009A3F81">
      <w:pPr>
        <w:rPr>
          <w:lang w:val="en-GB"/>
        </w:rPr>
      </w:pPr>
      <w:r w:rsidRPr="00DD122B">
        <w:rPr>
          <w:i/>
          <w:iCs/>
          <w:lang w:val="en-GB"/>
        </w:rPr>
        <w:t>e)</w:t>
      </w:r>
      <w:r w:rsidRPr="00DD122B">
        <w:rPr>
          <w:lang w:val="en-GB"/>
        </w:rPr>
        <w:tab/>
        <w:t>that systems in the Earth exploration-satellite (including meteorological-satellite) service must accept an interference threshold at least as high as the threshold of permissible interference;</w:t>
      </w:r>
    </w:p>
    <w:p w:rsidR="009A3F81" w:rsidRPr="00DD122B" w:rsidRDefault="009A3F81" w:rsidP="009A3F81">
      <w:pPr>
        <w:rPr>
          <w:lang w:val="en-GB"/>
        </w:rPr>
      </w:pPr>
      <w:r w:rsidRPr="00DD122B">
        <w:rPr>
          <w:i/>
          <w:iCs/>
          <w:lang w:val="en-GB"/>
        </w:rPr>
        <w:t>f)</w:t>
      </w:r>
      <w:r w:rsidRPr="00DD122B">
        <w:rPr>
          <w:lang w:val="en-GB"/>
        </w:rPr>
        <w:tab/>
        <w:t>that the Annex presents the parameters of representative systems that provide the basis for permissible levels of interference for pertinent transmissions in the Earth exploration-satellite and meteorological-satellite services,</w:t>
      </w:r>
    </w:p>
    <w:p w:rsidR="009A3F81" w:rsidRPr="00DD122B" w:rsidRDefault="009A3F81" w:rsidP="009A3F81">
      <w:pPr>
        <w:pStyle w:val="Call"/>
        <w:rPr>
          <w:lang w:val="en-GB"/>
        </w:rPr>
      </w:pPr>
      <w:r w:rsidRPr="00DD122B">
        <w:rPr>
          <w:lang w:val="en-GB"/>
        </w:rPr>
        <w:t>recommends</w:t>
      </w:r>
    </w:p>
    <w:p w:rsidR="009A3F81" w:rsidRPr="00DD122B" w:rsidRDefault="009A3F81" w:rsidP="009A3F81">
      <w:pPr>
        <w:rPr>
          <w:lang w:val="en-GB"/>
        </w:rPr>
      </w:pPr>
      <w:r w:rsidRPr="00DD122B">
        <w:rPr>
          <w:lang w:val="en-GB"/>
        </w:rPr>
        <w:t>that the interference levels specified in Table 1 should be used as the permissible aggregate levels of interfering signal power at the antenna output of stations operating for service links in the Earth exploration-satellite and meteorological</w:t>
      </w:r>
      <w:r w:rsidRPr="00DD122B">
        <w:rPr>
          <w:lang w:val="en-GB"/>
        </w:rPr>
        <w:noBreakHyphen/>
        <w:t>satellite services.</w:t>
      </w:r>
    </w:p>
    <w:p w:rsidR="009A3F81" w:rsidRPr="00DD122B" w:rsidRDefault="009A3F81" w:rsidP="009A3F81">
      <w:pPr>
        <w:pStyle w:val="TableNo"/>
        <w:rPr>
          <w:lang w:val="en-GB"/>
        </w:rPr>
      </w:pPr>
      <w:r w:rsidRPr="00DD122B">
        <w:rPr>
          <w:lang w:val="en-GB"/>
        </w:rPr>
        <w:t>TABLE 1</w:t>
      </w:r>
    </w:p>
    <w:p w:rsidR="009A3F81" w:rsidRPr="00DD122B" w:rsidRDefault="009A3F81" w:rsidP="009A3F81">
      <w:pPr>
        <w:pStyle w:val="Tabletitle"/>
        <w:rPr>
          <w:lang w:val="en-GB"/>
        </w:rPr>
      </w:pPr>
      <w:r w:rsidRPr="00DD122B">
        <w:rPr>
          <w:lang w:val="en-GB"/>
        </w:rPr>
        <w:t>Aggregate interference criteria for service links of stations for GSO satellites in the Earth</w:t>
      </w:r>
      <w:r w:rsidRPr="00DD122B">
        <w:rPr>
          <w:lang w:val="en-GB"/>
        </w:rPr>
        <w:br/>
        <w:t>exploration-satellite and meteorological-satellite services</w:t>
      </w:r>
    </w:p>
    <w:tbl>
      <w:tblPr>
        <w:tblW w:w="9639" w:type="dxa"/>
        <w:jc w:val="center"/>
        <w:tblCellMar>
          <w:left w:w="57" w:type="dxa"/>
          <w:right w:w="57" w:type="dxa"/>
        </w:tblCellMar>
        <w:tblLook w:val="0000" w:firstRow="0" w:lastRow="0" w:firstColumn="0" w:lastColumn="0" w:noHBand="0" w:noVBand="0"/>
      </w:tblPr>
      <w:tblGrid>
        <w:gridCol w:w="2263"/>
        <w:gridCol w:w="3694"/>
        <w:gridCol w:w="3682"/>
      </w:tblGrid>
      <w:tr w:rsidR="009A3F81" w:rsidRPr="002A658F" w:rsidTr="006474EB">
        <w:trPr>
          <w:cantSplit/>
          <w:tblHeader/>
          <w:jc w:val="center"/>
        </w:trPr>
        <w:tc>
          <w:tcPr>
            <w:tcW w:w="1174" w:type="pct"/>
            <w:tcBorders>
              <w:top w:val="single" w:sz="6" w:space="0" w:color="000000"/>
              <w:left w:val="single" w:sz="6" w:space="0" w:color="000000"/>
              <w:bottom w:val="single" w:sz="6" w:space="0" w:color="000000"/>
              <w:right w:val="single" w:sz="6" w:space="0" w:color="000000"/>
            </w:tcBorders>
          </w:tcPr>
          <w:p w:rsidR="009A3F81" w:rsidRPr="00026773" w:rsidRDefault="009A3F81" w:rsidP="0078616F">
            <w:pPr>
              <w:pStyle w:val="Tablehead"/>
            </w:pPr>
            <w:r w:rsidRPr="00026773">
              <w:t>Frequency band</w:t>
            </w:r>
            <w:r w:rsidRPr="00026773">
              <w:br/>
              <w:t>(MHz)</w:t>
            </w:r>
          </w:p>
        </w:tc>
        <w:tc>
          <w:tcPr>
            <w:tcW w:w="1916" w:type="pct"/>
            <w:tcBorders>
              <w:top w:val="single" w:sz="6" w:space="0" w:color="000000"/>
              <w:left w:val="single" w:sz="6" w:space="0" w:color="000000"/>
              <w:bottom w:val="single" w:sz="6" w:space="0" w:color="000000"/>
              <w:right w:val="single" w:sz="6" w:space="0" w:color="000000"/>
            </w:tcBorders>
          </w:tcPr>
          <w:p w:rsidR="009A3F81" w:rsidRPr="00DD122B" w:rsidRDefault="009A3F81" w:rsidP="0078616F">
            <w:pPr>
              <w:pStyle w:val="Tablehead"/>
              <w:rPr>
                <w:lang w:val="en-GB"/>
              </w:rPr>
            </w:pPr>
            <w:r w:rsidRPr="00DD122B">
              <w:rPr>
                <w:lang w:val="en-GB"/>
              </w:rPr>
              <w:t xml:space="preserve">Interfering signal power (dBW) in the reference bandwidth to be exceeded </w:t>
            </w:r>
            <w:r w:rsidRPr="00DD122B">
              <w:rPr>
                <w:lang w:val="en-GB"/>
              </w:rPr>
              <w:br/>
              <w:t>no more than 20% of the time</w:t>
            </w:r>
          </w:p>
        </w:tc>
        <w:tc>
          <w:tcPr>
            <w:tcW w:w="1910" w:type="pct"/>
            <w:tcBorders>
              <w:top w:val="single" w:sz="6" w:space="0" w:color="000000"/>
              <w:left w:val="single" w:sz="6" w:space="0" w:color="000000"/>
              <w:bottom w:val="single" w:sz="6" w:space="0" w:color="000000"/>
              <w:right w:val="single" w:sz="6" w:space="0" w:color="000000"/>
            </w:tcBorders>
          </w:tcPr>
          <w:p w:rsidR="009A3F81" w:rsidRPr="00DD122B" w:rsidRDefault="009A3F81" w:rsidP="0078616F">
            <w:pPr>
              <w:pStyle w:val="Tablehead"/>
              <w:rPr>
                <w:lang w:val="en-GB"/>
              </w:rPr>
            </w:pPr>
            <w:r w:rsidRPr="00DD122B">
              <w:rPr>
                <w:lang w:val="en-GB"/>
              </w:rPr>
              <w:t xml:space="preserve">Interfering signal power (dBW) in the reference bandwidth to be exceeded </w:t>
            </w:r>
            <w:r w:rsidRPr="00DD122B">
              <w:rPr>
                <w:lang w:val="en-GB"/>
              </w:rPr>
              <w:br/>
              <w:t xml:space="preserve">no more than </w:t>
            </w:r>
            <w:r w:rsidRPr="00DD122B">
              <w:rPr>
                <w:i/>
                <w:iCs/>
                <w:lang w:val="en-GB"/>
              </w:rPr>
              <w:t>p</w:t>
            </w:r>
            <w:r w:rsidRPr="00DD122B">
              <w:rPr>
                <w:lang w:val="en-GB"/>
              </w:rPr>
              <w:t>% of the time</w:t>
            </w:r>
          </w:p>
        </w:tc>
      </w:tr>
      <w:tr w:rsidR="009A3F81" w:rsidRPr="00026773" w:rsidTr="006474EB">
        <w:trPr>
          <w:cantSplit/>
          <w:jc w:val="center"/>
        </w:trPr>
        <w:tc>
          <w:tcPr>
            <w:tcW w:w="1174" w:type="pct"/>
            <w:tcBorders>
              <w:top w:val="single" w:sz="6" w:space="0" w:color="000000"/>
              <w:left w:val="single" w:sz="6" w:space="0" w:color="000000"/>
              <w:bottom w:val="single" w:sz="6" w:space="0" w:color="000000"/>
              <w:right w:val="single" w:sz="6" w:space="0" w:color="000000"/>
            </w:tcBorders>
          </w:tcPr>
          <w:p w:rsidR="009A3F81" w:rsidRPr="00026773" w:rsidRDefault="009A3F81" w:rsidP="0078616F">
            <w:pPr>
              <w:pStyle w:val="Tabletext"/>
            </w:pPr>
            <w:r w:rsidRPr="00026773">
              <w:t xml:space="preserve">401-403 </w:t>
            </w:r>
            <w:r>
              <w:br/>
            </w:r>
            <w:r w:rsidRPr="00026773">
              <w:t>Earth</w:t>
            </w:r>
            <w:r w:rsidRPr="00026773">
              <w:noBreakHyphen/>
              <w:t>to-space</w:t>
            </w:r>
          </w:p>
        </w:tc>
        <w:tc>
          <w:tcPr>
            <w:tcW w:w="1916"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–191.5  dBW per 100 Hz</w:t>
            </w:r>
            <w:r>
              <w:t xml:space="preserve"> </w:t>
            </w:r>
            <w:r w:rsidRPr="005B0379">
              <w:rPr>
                <w:vertAlign w:val="superscript"/>
              </w:rPr>
              <w:t>(1)</w:t>
            </w:r>
          </w:p>
        </w:tc>
        <w:tc>
          <w:tcPr>
            <w:tcW w:w="1910"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–186.3  dBW per 100 Hz</w:t>
            </w:r>
            <w:r>
              <w:t xml:space="preserve"> </w:t>
            </w:r>
            <w:r>
              <w:rPr>
                <w:vertAlign w:val="superscript"/>
              </w:rPr>
              <w:t>(2</w:t>
            </w:r>
            <w:r w:rsidRPr="005B0379">
              <w:rPr>
                <w:vertAlign w:val="superscript"/>
              </w:rPr>
              <w:t>)</w:t>
            </w:r>
            <w:r>
              <w:br/>
            </w:r>
            <w:r w:rsidRPr="00607CCD">
              <w:rPr>
                <w:i/>
                <w:iCs/>
              </w:rPr>
              <w:t>p</w:t>
            </w:r>
            <w:r w:rsidRPr="00607CCD">
              <w:t xml:space="preserve"> = 0.1</w:t>
            </w:r>
          </w:p>
        </w:tc>
      </w:tr>
      <w:tr w:rsidR="009A3F81" w:rsidRPr="00026773" w:rsidTr="006474EB">
        <w:trPr>
          <w:cantSplit/>
          <w:jc w:val="center"/>
        </w:trPr>
        <w:tc>
          <w:tcPr>
            <w:tcW w:w="1174" w:type="pct"/>
            <w:tcBorders>
              <w:top w:val="single" w:sz="6" w:space="0" w:color="000000"/>
              <w:left w:val="single" w:sz="6" w:space="0" w:color="000000"/>
              <w:bottom w:val="single" w:sz="6" w:space="0" w:color="000000"/>
              <w:right w:val="single" w:sz="6" w:space="0" w:color="000000"/>
            </w:tcBorders>
          </w:tcPr>
          <w:p w:rsidR="009A3F81" w:rsidRPr="00026773" w:rsidRDefault="009A3F81" w:rsidP="0078616F">
            <w:pPr>
              <w:pStyle w:val="Tabletext"/>
            </w:pPr>
            <w:r w:rsidRPr="00026773">
              <w:t xml:space="preserve">1 670-1 690 </w:t>
            </w:r>
            <w:r>
              <w:br/>
            </w:r>
            <w:r w:rsidRPr="00026773">
              <w:t>space-to-Earth</w:t>
            </w:r>
          </w:p>
        </w:tc>
        <w:tc>
          <w:tcPr>
            <w:tcW w:w="1916"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–198.8  dBW per 100 Hz</w:t>
            </w:r>
            <w:r>
              <w:t xml:space="preserve"> </w:t>
            </w:r>
            <w:r w:rsidRPr="005B0379">
              <w:rPr>
                <w:vertAlign w:val="superscript"/>
              </w:rPr>
              <w:t>(1)</w:t>
            </w:r>
          </w:p>
        </w:tc>
        <w:tc>
          <w:tcPr>
            <w:tcW w:w="1910"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–193.6  dBW per 100 Hz</w:t>
            </w:r>
            <w:r>
              <w:t xml:space="preserve"> </w:t>
            </w:r>
            <w:r>
              <w:rPr>
                <w:vertAlign w:val="superscript"/>
              </w:rPr>
              <w:t>(2</w:t>
            </w:r>
            <w:r w:rsidRPr="005B0379">
              <w:rPr>
                <w:vertAlign w:val="superscript"/>
              </w:rPr>
              <w:t>)</w:t>
            </w:r>
            <w:r>
              <w:br/>
            </w:r>
            <w:r w:rsidRPr="00607CCD">
              <w:rPr>
                <w:i/>
                <w:iCs/>
              </w:rPr>
              <w:t>p</w:t>
            </w:r>
            <w:r w:rsidRPr="00607CCD">
              <w:t xml:space="preserve"> = 0.025</w:t>
            </w:r>
          </w:p>
        </w:tc>
      </w:tr>
      <w:tr w:rsidR="009A3F81" w:rsidRPr="00026773" w:rsidTr="006474EB">
        <w:trPr>
          <w:cantSplit/>
          <w:jc w:val="center"/>
        </w:trPr>
        <w:tc>
          <w:tcPr>
            <w:tcW w:w="1174" w:type="pct"/>
            <w:tcBorders>
              <w:top w:val="single" w:sz="6" w:space="0" w:color="000000"/>
              <w:left w:val="single" w:sz="6" w:space="0" w:color="000000"/>
              <w:bottom w:val="single" w:sz="6" w:space="0" w:color="000000"/>
              <w:right w:val="single" w:sz="6" w:space="0" w:color="000000"/>
            </w:tcBorders>
          </w:tcPr>
          <w:p w:rsidR="009A3F81" w:rsidRPr="00026773" w:rsidRDefault="009A3F81" w:rsidP="0078616F">
            <w:pPr>
              <w:pStyle w:val="Tabletext"/>
            </w:pPr>
            <w:r w:rsidRPr="00026773">
              <w:t xml:space="preserve">2 025-2 110 </w:t>
            </w:r>
            <w:r>
              <w:br/>
            </w:r>
            <w:r w:rsidRPr="00026773">
              <w:t>Earth-to-space</w:t>
            </w:r>
          </w:p>
        </w:tc>
        <w:tc>
          <w:tcPr>
            <w:tcW w:w="1916"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–191.2  dBW per 100 Hz</w:t>
            </w:r>
            <w:r>
              <w:t xml:space="preserve"> </w:t>
            </w:r>
            <w:r w:rsidRPr="005B0379">
              <w:rPr>
                <w:vertAlign w:val="superscript"/>
              </w:rPr>
              <w:t>(1)</w:t>
            </w:r>
          </w:p>
        </w:tc>
        <w:tc>
          <w:tcPr>
            <w:tcW w:w="1910"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–186.0  dBW per 100 Hz</w:t>
            </w:r>
            <w:r>
              <w:rPr>
                <w:vertAlign w:val="superscript"/>
              </w:rPr>
              <w:t>(2</w:t>
            </w:r>
            <w:r w:rsidRPr="005B0379">
              <w:rPr>
                <w:vertAlign w:val="superscript"/>
              </w:rPr>
              <w:t>)</w:t>
            </w:r>
            <w:r>
              <w:br/>
            </w:r>
            <w:r w:rsidRPr="00607CCD">
              <w:rPr>
                <w:i/>
                <w:iCs/>
              </w:rPr>
              <w:t>p</w:t>
            </w:r>
            <w:r w:rsidRPr="00607CCD">
              <w:t xml:space="preserve"> = 0.025</w:t>
            </w:r>
          </w:p>
        </w:tc>
      </w:tr>
      <w:tr w:rsidR="009A3F81" w:rsidRPr="00026773" w:rsidTr="006474EB">
        <w:trPr>
          <w:cantSplit/>
          <w:jc w:val="center"/>
        </w:trPr>
        <w:tc>
          <w:tcPr>
            <w:tcW w:w="1174" w:type="pct"/>
            <w:tcBorders>
              <w:top w:val="single" w:sz="6" w:space="0" w:color="000000"/>
              <w:left w:val="single" w:sz="6" w:space="0" w:color="000000"/>
              <w:bottom w:val="single" w:sz="6" w:space="0" w:color="000000"/>
              <w:right w:val="single" w:sz="6" w:space="0" w:color="000000"/>
            </w:tcBorders>
          </w:tcPr>
          <w:p w:rsidR="009A3F81" w:rsidRPr="00026773" w:rsidRDefault="009A3F81" w:rsidP="0078616F">
            <w:pPr>
              <w:pStyle w:val="Tabletext"/>
            </w:pPr>
            <w:r w:rsidRPr="00026773">
              <w:t>460-470</w:t>
            </w:r>
            <w:r w:rsidRPr="00026773">
              <w:br/>
              <w:t>space-to Earth</w:t>
            </w:r>
          </w:p>
        </w:tc>
        <w:tc>
          <w:tcPr>
            <w:tcW w:w="1916"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–187.5 dBW per 100 Hz</w:t>
            </w:r>
            <w:r>
              <w:t xml:space="preserve"> </w:t>
            </w:r>
            <w:r w:rsidRPr="005B0379">
              <w:rPr>
                <w:vertAlign w:val="superscript"/>
              </w:rPr>
              <w:t>(1)</w:t>
            </w:r>
          </w:p>
        </w:tc>
        <w:tc>
          <w:tcPr>
            <w:tcW w:w="1910" w:type="pct"/>
            <w:tcBorders>
              <w:top w:val="single" w:sz="6" w:space="0" w:color="000000"/>
              <w:left w:val="single" w:sz="6" w:space="0" w:color="000000"/>
              <w:bottom w:val="single" w:sz="6" w:space="0" w:color="000000"/>
              <w:right w:val="single" w:sz="6" w:space="0" w:color="000000"/>
            </w:tcBorders>
          </w:tcPr>
          <w:p w:rsidR="009A3F81" w:rsidRPr="00607CCD" w:rsidRDefault="009A3F81" w:rsidP="0078616F">
            <w:pPr>
              <w:pStyle w:val="Tabletext"/>
              <w:jc w:val="center"/>
            </w:pPr>
            <w:r w:rsidRPr="00607CCD">
              <w:t>–182.3  dBW per 100 Hz</w:t>
            </w:r>
            <w:r>
              <w:t xml:space="preserve"> </w:t>
            </w:r>
            <w:r>
              <w:rPr>
                <w:vertAlign w:val="superscript"/>
              </w:rPr>
              <w:t>(2</w:t>
            </w:r>
            <w:r w:rsidRPr="005B0379">
              <w:rPr>
                <w:vertAlign w:val="superscript"/>
              </w:rPr>
              <w:t>)</w:t>
            </w:r>
            <w:r>
              <w:br/>
            </w:r>
            <w:r w:rsidRPr="00607CCD">
              <w:rPr>
                <w:i/>
                <w:iCs/>
              </w:rPr>
              <w:t>p</w:t>
            </w:r>
            <w:r w:rsidRPr="00607CCD">
              <w:t xml:space="preserve"> = 0.1</w:t>
            </w:r>
          </w:p>
        </w:tc>
      </w:tr>
    </w:tbl>
    <w:p w:rsidR="009A3F81" w:rsidRPr="00EC39E4" w:rsidDel="002F561E" w:rsidRDefault="009A3F81" w:rsidP="009A3F81">
      <w:pPr>
        <w:pStyle w:val="Tablelegend"/>
        <w:tabs>
          <w:tab w:val="clear" w:pos="1134"/>
          <w:tab w:val="left" w:pos="601"/>
        </w:tabs>
        <w:spacing w:before="0"/>
        <w:rPr>
          <w:position w:val="6"/>
          <w:sz w:val="14"/>
        </w:rPr>
      </w:pPr>
    </w:p>
    <w:tbl>
      <w:tblPr>
        <w:tblW w:w="9761" w:type="dxa"/>
        <w:jc w:val="center"/>
        <w:tblLayout w:type="fixed"/>
        <w:tblLook w:val="0000" w:firstRow="0" w:lastRow="0" w:firstColumn="0" w:lastColumn="0" w:noHBand="0" w:noVBand="0"/>
      </w:tblPr>
      <w:tblGrid>
        <w:gridCol w:w="9761"/>
      </w:tblGrid>
      <w:tr w:rsidR="009A3F81" w:rsidRPr="002A658F" w:rsidTr="0078616F">
        <w:trPr>
          <w:jc w:val="center"/>
        </w:trPr>
        <w:tc>
          <w:tcPr>
            <w:tcW w:w="9724" w:type="dxa"/>
          </w:tcPr>
          <w:p w:rsidR="009A3F81" w:rsidRPr="00DD122B" w:rsidRDefault="009A3F81" w:rsidP="006474EB">
            <w:pPr>
              <w:pStyle w:val="Tabletext"/>
              <w:ind w:left="284" w:hanging="284"/>
              <w:rPr>
                <w:lang w:val="en-GB"/>
              </w:rPr>
            </w:pPr>
            <w:r w:rsidRPr="00DD122B">
              <w:rPr>
                <w:position w:val="6"/>
                <w:sz w:val="14"/>
                <w:lang w:val="en-GB"/>
              </w:rPr>
              <w:t>(1)</w:t>
            </w:r>
            <w:r w:rsidRPr="00DD122B">
              <w:rPr>
                <w:lang w:val="en-GB"/>
              </w:rPr>
              <w:tab/>
              <w:t>The interfering signal powers (dBW) in the reference bandwidths are specified for reception at elevation angles </w:t>
            </w:r>
            <w:r w:rsidRPr="00EC39E4">
              <w:rPr>
                <w:rFonts w:ascii="Symbol" w:hAnsi="Symbol"/>
              </w:rPr>
              <w:t></w:t>
            </w:r>
            <w:r w:rsidRPr="00DD122B">
              <w:rPr>
                <w:lang w:val="en-GB"/>
              </w:rPr>
              <w:t> 3</w:t>
            </w:r>
            <w:r w:rsidRPr="00EC39E4">
              <w:rPr>
                <w:rFonts w:ascii="Symbol" w:hAnsi="Symbol"/>
              </w:rPr>
              <w:t></w:t>
            </w:r>
            <w:r w:rsidRPr="00DD122B">
              <w:rPr>
                <w:lang w:val="en-GB"/>
              </w:rPr>
              <w:t>.</w:t>
            </w:r>
          </w:p>
          <w:p w:rsidR="009A3F81" w:rsidRPr="00DD122B" w:rsidRDefault="009A3F81" w:rsidP="006474EB">
            <w:pPr>
              <w:pStyle w:val="Tabletext"/>
              <w:ind w:left="284" w:hanging="284"/>
              <w:rPr>
                <w:lang w:val="en-GB"/>
              </w:rPr>
            </w:pPr>
            <w:r w:rsidRPr="00DD122B">
              <w:rPr>
                <w:position w:val="6"/>
                <w:sz w:val="14"/>
                <w:lang w:val="en-GB"/>
              </w:rPr>
              <w:t>(2)</w:t>
            </w:r>
            <w:r w:rsidRPr="00DD122B">
              <w:rPr>
                <w:lang w:val="en-GB"/>
              </w:rPr>
              <w:tab/>
              <w:t>The interfering signal powers (dBW) in the reference bandwidths are specified for reception at elevation angles </w:t>
            </w:r>
            <w:r w:rsidRPr="00EC39E4">
              <w:rPr>
                <w:rFonts w:ascii="Symbol" w:hAnsi="Symbol"/>
              </w:rPr>
              <w:t></w:t>
            </w:r>
            <w:r w:rsidRPr="00DD122B">
              <w:rPr>
                <w:lang w:val="en-GB"/>
              </w:rPr>
              <w:t> 0</w:t>
            </w:r>
            <w:r w:rsidRPr="00EC39E4">
              <w:rPr>
                <w:rFonts w:ascii="Symbol" w:hAnsi="Symbol"/>
              </w:rPr>
              <w:t></w:t>
            </w:r>
            <w:r w:rsidRPr="00DD122B">
              <w:rPr>
                <w:lang w:val="en-GB"/>
              </w:rPr>
              <w:t>.</w:t>
            </w:r>
          </w:p>
          <w:p w:rsidR="009A3F81" w:rsidRPr="00DD122B" w:rsidRDefault="009A3F81" w:rsidP="006474EB">
            <w:pPr>
              <w:pStyle w:val="Tabletext"/>
              <w:rPr>
                <w:lang w:val="en-GB"/>
              </w:rPr>
            </w:pPr>
            <w:r w:rsidRPr="00DD122B">
              <w:rPr>
                <w:lang w:val="en-GB"/>
              </w:rPr>
              <w:t xml:space="preserve">NOTE 1 – The total interfering signal power level that may be exceeded for no more than </w:t>
            </w:r>
            <w:r w:rsidRPr="00DD122B">
              <w:rPr>
                <w:i/>
                <w:lang w:val="en-GB"/>
              </w:rPr>
              <w:t>x</w:t>
            </w:r>
            <w:r w:rsidRPr="00DD122B">
              <w:rPr>
                <w:lang w:val="en-GB"/>
              </w:rPr>
              <w:t xml:space="preserve">% of the time, where </w:t>
            </w:r>
            <w:r w:rsidRPr="00DD122B">
              <w:rPr>
                <w:i/>
                <w:lang w:val="en-GB"/>
              </w:rPr>
              <w:t>x</w:t>
            </w:r>
            <w:r w:rsidRPr="00DD122B">
              <w:rPr>
                <w:lang w:val="en-GB"/>
              </w:rPr>
              <w:t xml:space="preserve"> is less than 20% but greater than the specified short-term time percentage (</w:t>
            </w:r>
            <w:r w:rsidRPr="00DD122B">
              <w:rPr>
                <w:i/>
                <w:lang w:val="en-GB"/>
              </w:rPr>
              <w:t>p</w:t>
            </w:r>
            <w:r w:rsidRPr="00DD122B">
              <w:rPr>
                <w:lang w:val="en-GB"/>
              </w:rPr>
              <w:t>% of the time), may be determined by interpolation between the specified values using a logarithmic scale (base 10) for percentage of time and a linear scale for interfering signal power density (dB).</w:t>
            </w:r>
          </w:p>
          <w:p w:rsidR="009A3F81" w:rsidRPr="00DD122B" w:rsidRDefault="009A3F81" w:rsidP="006474EB">
            <w:pPr>
              <w:pStyle w:val="Tabletext"/>
              <w:rPr>
                <w:lang w:val="en-GB"/>
              </w:rPr>
            </w:pPr>
            <w:r w:rsidRPr="00DD122B">
              <w:rPr>
                <w:lang w:val="en-GB"/>
              </w:rPr>
              <w:t>NOTE 2 – Although the interference criteria are based on the systems described in the Annex, the interference criteria apply to all systems that operate in the subject frequency bands and which provide the specified service functions.</w:t>
            </w:r>
          </w:p>
          <w:p w:rsidR="009A3F81" w:rsidRPr="00DD122B" w:rsidRDefault="009A3F81" w:rsidP="006474EB">
            <w:pPr>
              <w:pStyle w:val="Tabletext"/>
              <w:rPr>
                <w:lang w:val="en-GB"/>
              </w:rPr>
            </w:pPr>
            <w:r w:rsidRPr="00DD122B">
              <w:rPr>
                <w:lang w:val="en-GB"/>
              </w:rPr>
              <w:t xml:space="preserve">NOTE 3 – The interference criteria are specified with respect to the percentage of time of reception by the earth station. Thus, receiver performance statistics associated with reception from or by one particular satellite (i.e. cumulative distribution of bit error rate (BER)) are the same as the statistics for reception from several similar satellites. The total time of reception includes time periods associated with signal acquisition (i.e. before and during local ascension of the satellite), receiver synchronization to the data, and synchronized reception of data. The analyses of short-term performance that are presented in the Annex (i.e. performance exceeded for all but a small percentage of time </w:t>
            </w:r>
            <w:r w:rsidRPr="00DD122B">
              <w:rPr>
                <w:i/>
                <w:lang w:val="en-GB"/>
              </w:rPr>
              <w:t>p</w:t>
            </w:r>
            <w:r w:rsidRPr="00DD122B">
              <w:rPr>
                <w:lang w:val="en-GB"/>
              </w:rPr>
              <w:t xml:space="preserve">, </w:t>
            </w:r>
            <w:r w:rsidRPr="00DD122B">
              <w:rPr>
                <w:i/>
                <w:lang w:val="en-GB"/>
              </w:rPr>
              <w:t>p</w:t>
            </w:r>
            <w:r w:rsidRPr="00DD122B">
              <w:rPr>
                <w:lang w:val="en-GB"/>
              </w:rPr>
              <w:t xml:space="preserve"> </w:t>
            </w:r>
            <w:r w:rsidRPr="00EC39E4">
              <w:rPr>
                <w:rFonts w:ascii="Symbol" w:hAnsi="Symbol"/>
              </w:rPr>
              <w:t></w:t>
            </w:r>
            <w:r w:rsidRPr="00DD122B">
              <w:rPr>
                <w:lang w:val="en-GB"/>
              </w:rPr>
              <w:t xml:space="preserve"> 1%) assume that the satellite is located at the minimum elevation angle associated with the applicable performance objective. This yields the BER performance exceeded for all but </w:t>
            </w:r>
            <w:r w:rsidRPr="00DD122B">
              <w:rPr>
                <w:i/>
                <w:lang w:val="en-GB"/>
              </w:rPr>
              <w:t>p</w:t>
            </w:r>
            <w:r w:rsidRPr="00DD122B">
              <w:rPr>
                <w:lang w:val="en-GB"/>
              </w:rPr>
              <w:t xml:space="preserve">% of the time because </w:t>
            </w:r>
            <w:r w:rsidRPr="00DD122B">
              <w:rPr>
                <w:i/>
                <w:lang w:val="en-GB"/>
              </w:rPr>
              <w:t>E</w:t>
            </w:r>
            <w:r w:rsidRPr="00DD122B">
              <w:rPr>
                <w:i/>
                <w:iCs/>
                <w:position w:val="-4"/>
                <w:sz w:val="14"/>
                <w:lang w:val="en-GB"/>
              </w:rPr>
              <w:t>b</w:t>
            </w:r>
            <w:r w:rsidRPr="00DD122B">
              <w:rPr>
                <w:lang w:val="en-GB"/>
              </w:rPr>
              <w:t>/</w:t>
            </w:r>
            <w:r w:rsidRPr="00DD122B">
              <w:rPr>
                <w:i/>
                <w:lang w:val="en-GB"/>
              </w:rPr>
              <w:t>N</w:t>
            </w:r>
            <w:r w:rsidRPr="00DD122B">
              <w:rPr>
                <w:position w:val="-4"/>
                <w:sz w:val="14"/>
                <w:lang w:val="en-GB"/>
              </w:rPr>
              <w:t>0</w:t>
            </w:r>
            <w:r w:rsidRPr="00DD122B">
              <w:rPr>
                <w:lang w:val="en-GB"/>
              </w:rPr>
              <w:t xml:space="preserve"> and BER are monotonically related to elevation angle.</w:t>
            </w:r>
          </w:p>
          <w:p w:rsidR="009A3F81" w:rsidRPr="00DD122B" w:rsidRDefault="009A3F81" w:rsidP="006474EB">
            <w:pPr>
              <w:pStyle w:val="Tabletext"/>
              <w:rPr>
                <w:lang w:val="en-GB"/>
              </w:rPr>
            </w:pPr>
            <w:r w:rsidRPr="00DD122B">
              <w:rPr>
                <w:lang w:val="en-GB"/>
              </w:rPr>
              <w:t xml:space="preserve">NOTE 4 – The elevation angle exceeded for all but 20% of the time during reception is well approximated by the angle exceeded for all but 20% of the time that the satellite is visible above the minimum elevation angle specified in the performance objective. This approximation is made in the performance analyses presented in the Annex because the underlying cumulative time error cannot exceed 1% (i.e. </w:t>
            </w:r>
            <w:r w:rsidRPr="00DD122B">
              <w:rPr>
                <w:i/>
                <w:lang w:val="en-GB"/>
              </w:rPr>
              <w:t>p</w:t>
            </w:r>
            <w:r w:rsidRPr="00DD122B">
              <w:rPr>
                <w:lang w:val="en-GB"/>
              </w:rPr>
              <w:t xml:space="preserve">% of the time) and the associated total error in satellite antenna gain, free space loss, excess path loss, and earth station parameter values are negligible. The resulting elevation angle that is exceeded for all but 20% of the time of reception yields the BER performance exceeded for all but 20% of the time because </w:t>
            </w:r>
            <w:r w:rsidRPr="00DD122B">
              <w:rPr>
                <w:i/>
                <w:lang w:val="en-GB"/>
              </w:rPr>
              <w:t>E</w:t>
            </w:r>
            <w:r w:rsidRPr="00DD122B">
              <w:rPr>
                <w:i/>
                <w:iCs/>
                <w:position w:val="-4"/>
                <w:sz w:val="14"/>
                <w:lang w:val="en-GB"/>
              </w:rPr>
              <w:t>b</w:t>
            </w:r>
            <w:r w:rsidRPr="00DD122B">
              <w:rPr>
                <w:lang w:val="en-GB"/>
              </w:rPr>
              <w:t>/</w:t>
            </w:r>
            <w:r w:rsidRPr="00DD122B">
              <w:rPr>
                <w:i/>
                <w:lang w:val="en-GB"/>
              </w:rPr>
              <w:t>N</w:t>
            </w:r>
            <w:r w:rsidRPr="00DD122B">
              <w:rPr>
                <w:position w:val="-4"/>
                <w:sz w:val="14"/>
                <w:lang w:val="en-GB"/>
              </w:rPr>
              <w:t>0</w:t>
            </w:r>
            <w:r w:rsidRPr="00DD122B">
              <w:rPr>
                <w:lang w:val="en-GB"/>
              </w:rPr>
              <w:t xml:space="preserve"> and BER are monotonically related to elevation angle.</w:t>
            </w:r>
          </w:p>
        </w:tc>
      </w:tr>
    </w:tbl>
    <w:p w:rsidR="009A3F81" w:rsidRPr="00DD122B" w:rsidRDefault="009A3F81" w:rsidP="009A3F81">
      <w:pPr>
        <w:rPr>
          <w:lang w:val="en-GB"/>
        </w:rPr>
      </w:pPr>
    </w:p>
    <w:p w:rsidR="009A3F81" w:rsidRPr="00DD122B" w:rsidRDefault="009A3F81" w:rsidP="009A3F81">
      <w:pPr>
        <w:rPr>
          <w:lang w:val="en-GB"/>
        </w:rPr>
      </w:pPr>
    </w:p>
    <w:p w:rsidR="009A3F81" w:rsidRPr="006474EB" w:rsidRDefault="009A3F81" w:rsidP="006474EB">
      <w:pPr>
        <w:pStyle w:val="AnnexNoTitle"/>
        <w:rPr>
          <w:lang w:val="en-GB"/>
        </w:rPr>
      </w:pPr>
      <w:r w:rsidRPr="006474EB">
        <w:rPr>
          <w:lang w:val="en-GB"/>
        </w:rPr>
        <w:t>A</w:t>
      </w:r>
      <w:r w:rsidR="006474EB" w:rsidRPr="006474EB">
        <w:rPr>
          <w:lang w:val="en-GB"/>
        </w:rPr>
        <w:t xml:space="preserve">nnex </w:t>
      </w:r>
      <w:r w:rsidR="006474EB" w:rsidRPr="006474EB">
        <w:rPr>
          <w:lang w:val="en-GB"/>
        </w:rPr>
        <w:br/>
      </w:r>
      <w:r w:rsidR="006474EB" w:rsidRPr="006474EB">
        <w:rPr>
          <w:lang w:val="en-GB"/>
        </w:rPr>
        <w:br/>
      </w:r>
      <w:r w:rsidRPr="006474EB">
        <w:rPr>
          <w:lang w:val="en-GB"/>
        </w:rPr>
        <w:t>Basis for interference criteria</w:t>
      </w:r>
    </w:p>
    <w:p w:rsidR="009A3F81" w:rsidRPr="00DD122B" w:rsidRDefault="009A3F81" w:rsidP="009A3F81">
      <w:pPr>
        <w:pStyle w:val="Heading1"/>
        <w:rPr>
          <w:lang w:val="en-GB"/>
        </w:rPr>
      </w:pPr>
      <w:bookmarkStart w:id="3" w:name="_Toc393177348"/>
      <w:r w:rsidRPr="00DD122B">
        <w:rPr>
          <w:lang w:val="en-GB"/>
        </w:rPr>
        <w:t>1</w:t>
      </w:r>
      <w:r w:rsidRPr="00DD122B">
        <w:rPr>
          <w:lang w:val="en-GB"/>
        </w:rPr>
        <w:tab/>
        <w:t>Introduction</w:t>
      </w:r>
      <w:bookmarkEnd w:id="3"/>
    </w:p>
    <w:p w:rsidR="009A3F81" w:rsidRPr="00DD122B" w:rsidRDefault="009A3F81" w:rsidP="009A3F81">
      <w:pPr>
        <w:rPr>
          <w:szCs w:val="24"/>
          <w:lang w:val="en-GB" w:eastAsia="zh-CN"/>
        </w:rPr>
      </w:pPr>
      <w:r w:rsidRPr="00DD122B">
        <w:rPr>
          <w:szCs w:val="24"/>
          <w:lang w:val="en-GB"/>
        </w:rPr>
        <w:t>This Annex presents the parameters used as inputs to the methodology described in Recommendation ITU-R SA.1022 to determine the interference criteria.</w:t>
      </w:r>
      <w:bookmarkStart w:id="4" w:name="dsgno"/>
      <w:bookmarkStart w:id="5" w:name="_Toc393177349"/>
      <w:bookmarkEnd w:id="4"/>
    </w:p>
    <w:p w:rsidR="009A3F81" w:rsidRPr="00DD122B" w:rsidRDefault="009A3F81" w:rsidP="009A3F81">
      <w:pPr>
        <w:pStyle w:val="Heading1"/>
        <w:rPr>
          <w:lang w:val="en-GB"/>
        </w:rPr>
      </w:pPr>
      <w:r w:rsidRPr="00DD122B">
        <w:rPr>
          <w:lang w:val="en-GB"/>
        </w:rPr>
        <w:t>2</w:t>
      </w:r>
      <w:r w:rsidRPr="00DD122B">
        <w:rPr>
          <w:lang w:val="en-GB"/>
        </w:rPr>
        <w:tab/>
        <w:t>General description of service link in data collection systems</w:t>
      </w:r>
    </w:p>
    <w:p w:rsidR="009A3F81" w:rsidRPr="00DD122B" w:rsidRDefault="009A3F81" w:rsidP="009A3F81">
      <w:pPr>
        <w:rPr>
          <w:spacing w:val="-2"/>
          <w:szCs w:val="24"/>
          <w:lang w:val="en-GB"/>
        </w:rPr>
      </w:pPr>
      <w:r w:rsidRPr="00DD122B">
        <w:rPr>
          <w:spacing w:val="-2"/>
          <w:szCs w:val="24"/>
          <w:lang w:val="en-GB"/>
        </w:rPr>
        <w:t>Data Collection Platforms (DCPs) in Data Collection Systems (DCS) transmit DCP reports (DCPR) in the 401-403 MHz band that are relayed through a satellite to a Command and Data Acquisition (CDA) station, mainly in the 1 670</w:t>
      </w:r>
      <w:r w:rsidRPr="00DD122B">
        <w:rPr>
          <w:spacing w:val="-2"/>
          <w:szCs w:val="24"/>
          <w:lang w:val="en-GB"/>
        </w:rPr>
        <w:noBreakHyphen/>
        <w:t>1 690 MHz band. The satellite transponder accommodates several hundred simultaneous DCPR transmissions. Two different types of DCS systems are operated:</w:t>
      </w:r>
    </w:p>
    <w:p w:rsidR="009A3F81" w:rsidRPr="00DD122B" w:rsidRDefault="009A3F81" w:rsidP="009A3F81">
      <w:pPr>
        <w:pStyle w:val="enumlev1"/>
        <w:rPr>
          <w:lang w:val="en-GB" w:eastAsia="zh-CN"/>
        </w:rPr>
      </w:pPr>
      <w:r w:rsidRPr="00DD122B">
        <w:rPr>
          <w:lang w:val="en-GB" w:eastAsia="zh-CN"/>
        </w:rPr>
        <w:t>1)</w:t>
      </w:r>
      <w:r w:rsidRPr="00DD122B">
        <w:rPr>
          <w:lang w:val="en-GB" w:eastAsia="zh-CN"/>
        </w:rPr>
        <w:tab/>
        <w:t>DCSs with constant gain transponders</w:t>
      </w:r>
    </w:p>
    <w:p w:rsidR="009A3F81" w:rsidRPr="00DD122B" w:rsidRDefault="009A3F81" w:rsidP="009A3F81">
      <w:pPr>
        <w:pStyle w:val="enumlev1"/>
        <w:rPr>
          <w:lang w:val="en-GB"/>
        </w:rPr>
      </w:pPr>
      <w:r w:rsidRPr="00DD122B">
        <w:rPr>
          <w:lang w:val="en-GB" w:eastAsia="zh-CN"/>
        </w:rPr>
        <w:t>2)</w:t>
      </w:r>
      <w:r w:rsidRPr="00DD122B">
        <w:rPr>
          <w:lang w:val="en-GB" w:eastAsia="zh-CN"/>
        </w:rPr>
        <w:tab/>
        <w:t>DCSs using a</w:t>
      </w:r>
      <w:r w:rsidRPr="00DD122B">
        <w:rPr>
          <w:lang w:val="en-GB"/>
        </w:rPr>
        <w:t>utomatic gain control (AGC) that maintains the downlink DCPR e.i.r.p. constant regardless of the transponder input power.</w:t>
      </w:r>
    </w:p>
    <w:p w:rsidR="009A3F81" w:rsidRPr="00DD122B" w:rsidRDefault="009A3F81" w:rsidP="009A3F81">
      <w:pPr>
        <w:rPr>
          <w:szCs w:val="24"/>
          <w:lang w:val="en-GB"/>
        </w:rPr>
      </w:pPr>
      <w:r w:rsidRPr="00DD122B">
        <w:rPr>
          <w:szCs w:val="24"/>
          <w:lang w:val="en-GB"/>
        </w:rPr>
        <w:t>Figure 1 below describes general scheme of a DCS, valid for both types of systems.</w:t>
      </w:r>
    </w:p>
    <w:p w:rsidR="009A3F81" w:rsidRPr="00017F66" w:rsidRDefault="009A3F81" w:rsidP="009A3F81">
      <w:pPr>
        <w:pStyle w:val="FigureNo"/>
      </w:pPr>
      <w:r w:rsidRPr="00017F66">
        <w:t>Figure 1</w:t>
      </w:r>
    </w:p>
    <w:p w:rsidR="009A3F81" w:rsidRPr="00404214" w:rsidRDefault="009A3F81" w:rsidP="009A3F81">
      <w:pPr>
        <w:pStyle w:val="Figuretitle"/>
      </w:pPr>
      <w:r w:rsidRPr="00404214">
        <w:t>GSO DCPR link parameters</w:t>
      </w:r>
    </w:p>
    <w:p w:rsidR="009A3F81" w:rsidRPr="006474EB" w:rsidRDefault="00C5520C" w:rsidP="006474EB">
      <w:pPr>
        <w:pStyle w:val="Figure"/>
      </w:pPr>
      <w:r>
        <w:object w:dxaOrig="4347" w:dyaOrig="3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65pt;height:227.5pt;mso-position-horizontal:absolute" o:ole="">
            <v:imagedata r:id="rId13" o:title=""/>
          </v:shape>
          <o:OLEObject Type="Embed" ProgID="CorelDraw.Graphic.17" ShapeID="_x0000_i1027" DrawAspect="Content" ObjectID="_1604751111" r:id="rId14"/>
        </w:object>
      </w:r>
    </w:p>
    <w:p w:rsidR="009A3F81" w:rsidRPr="0077163F" w:rsidRDefault="009A3F81" w:rsidP="009A3F81">
      <w:pPr>
        <w:rPr>
          <w:szCs w:val="24"/>
        </w:rPr>
      </w:pPr>
      <w:r w:rsidRPr="0077163F">
        <w:rPr>
          <w:szCs w:val="24"/>
        </w:rPr>
        <w:t>where:</w:t>
      </w:r>
    </w:p>
    <w:p w:rsidR="009A3F81" w:rsidRPr="00DD122B" w:rsidRDefault="009A3F81" w:rsidP="009A3F81">
      <w:pPr>
        <w:pStyle w:val="Equationlegend"/>
        <w:rPr>
          <w:lang w:val="fr-FR"/>
        </w:rPr>
      </w:pPr>
      <w:r w:rsidRPr="00DD122B">
        <w:rPr>
          <w:i/>
          <w:lang w:val="fr-FR"/>
        </w:rPr>
        <w:tab/>
        <w:t>E</w:t>
      </w:r>
      <w:r w:rsidRPr="006474EB">
        <w:rPr>
          <w:vertAlign w:val="subscript"/>
          <w:lang w:val="fr-FR"/>
        </w:rPr>
        <w:t>1</w:t>
      </w:r>
      <w:r w:rsidRPr="00DD122B">
        <w:rPr>
          <w:lang w:val="fr-FR"/>
        </w:rPr>
        <w:t xml:space="preserve">: </w:t>
      </w:r>
      <w:r w:rsidRPr="00DD122B">
        <w:rPr>
          <w:lang w:val="fr-FR"/>
        </w:rPr>
        <w:tab/>
        <w:t>DCP e.i.r.p.</w:t>
      </w:r>
    </w:p>
    <w:p w:rsidR="009A3F81" w:rsidRPr="002A658F" w:rsidRDefault="009A3F81" w:rsidP="006474EB">
      <w:pPr>
        <w:pStyle w:val="Equationlegend"/>
        <w:rPr>
          <w:lang w:val="fr-FR"/>
        </w:rPr>
      </w:pPr>
      <w:r w:rsidRPr="00DD122B">
        <w:rPr>
          <w:i/>
          <w:lang w:val="fr-FR"/>
        </w:rPr>
        <w:tab/>
      </w:r>
      <w:r w:rsidRPr="002A658F">
        <w:rPr>
          <w:i/>
          <w:lang w:val="fr-FR"/>
        </w:rPr>
        <w:t>E</w:t>
      </w:r>
      <w:r w:rsidR="006474EB" w:rsidRPr="002A658F">
        <w:rPr>
          <w:vertAlign w:val="subscript"/>
          <w:lang w:val="fr-FR"/>
        </w:rPr>
        <w:t>2</w:t>
      </w:r>
      <w:r w:rsidRPr="002A658F">
        <w:rPr>
          <w:lang w:val="fr-FR"/>
        </w:rPr>
        <w:t xml:space="preserve">: </w:t>
      </w:r>
      <w:r w:rsidRPr="002A658F">
        <w:rPr>
          <w:lang w:val="fr-FR"/>
        </w:rPr>
        <w:tab/>
        <w:t>satellite e.i.r.p.</w:t>
      </w:r>
    </w:p>
    <w:p w:rsidR="009A3F81" w:rsidRPr="0077163F" w:rsidRDefault="009A3F81" w:rsidP="006474EB">
      <w:pPr>
        <w:pStyle w:val="Equationlegend"/>
        <w:rPr>
          <w:szCs w:val="24"/>
        </w:rPr>
      </w:pPr>
      <w:r w:rsidRPr="002A658F">
        <w:rPr>
          <w:i/>
          <w:szCs w:val="24"/>
          <w:lang w:val="fr-FR"/>
        </w:rPr>
        <w:tab/>
      </w:r>
      <w:r w:rsidRPr="0077163F">
        <w:rPr>
          <w:i/>
          <w:szCs w:val="24"/>
        </w:rPr>
        <w:t>G</w:t>
      </w:r>
      <w:r w:rsidR="006474EB" w:rsidRPr="006474EB">
        <w:rPr>
          <w:vertAlign w:val="subscript"/>
          <w:lang w:val="en-GB"/>
        </w:rPr>
        <w:t>1</w:t>
      </w:r>
      <w:r w:rsidRPr="0077163F">
        <w:rPr>
          <w:szCs w:val="24"/>
        </w:rPr>
        <w:t xml:space="preserve">: </w:t>
      </w:r>
      <w:r w:rsidRPr="0077163F">
        <w:rPr>
          <w:szCs w:val="24"/>
        </w:rPr>
        <w:tab/>
        <w:t>satellite receive antenna gain</w:t>
      </w:r>
    </w:p>
    <w:p w:rsidR="009A3F81" w:rsidRPr="0077163F" w:rsidRDefault="009A3F81" w:rsidP="006474EB">
      <w:pPr>
        <w:pStyle w:val="Equationlegend"/>
        <w:rPr>
          <w:szCs w:val="24"/>
        </w:rPr>
      </w:pPr>
      <w:r>
        <w:rPr>
          <w:i/>
          <w:szCs w:val="24"/>
        </w:rPr>
        <w:tab/>
      </w:r>
      <w:r w:rsidRPr="0077163F">
        <w:rPr>
          <w:i/>
          <w:szCs w:val="24"/>
        </w:rPr>
        <w:t>G</w:t>
      </w:r>
      <w:r w:rsidR="006474EB" w:rsidRPr="006474EB">
        <w:rPr>
          <w:vertAlign w:val="subscript"/>
          <w:lang w:val="en-GB"/>
        </w:rPr>
        <w:t>2</w:t>
      </w:r>
      <w:r w:rsidRPr="0077163F">
        <w:rPr>
          <w:szCs w:val="24"/>
        </w:rPr>
        <w:t xml:space="preserve">: </w:t>
      </w:r>
      <w:r w:rsidRPr="0077163F">
        <w:rPr>
          <w:szCs w:val="24"/>
        </w:rPr>
        <w:tab/>
        <w:t xml:space="preserve">CDA station </w:t>
      </w:r>
      <w:r w:rsidRPr="005D6E80">
        <w:t>receive</w:t>
      </w:r>
      <w:r w:rsidRPr="0077163F">
        <w:rPr>
          <w:szCs w:val="24"/>
        </w:rPr>
        <w:t xml:space="preserve"> antenna gain</w:t>
      </w:r>
    </w:p>
    <w:p w:rsidR="009A3F81" w:rsidRPr="0077163F" w:rsidRDefault="009A3F81" w:rsidP="006474EB">
      <w:pPr>
        <w:pStyle w:val="Equationlegend"/>
        <w:rPr>
          <w:szCs w:val="24"/>
        </w:rPr>
      </w:pPr>
      <w:r>
        <w:rPr>
          <w:i/>
          <w:szCs w:val="24"/>
        </w:rPr>
        <w:tab/>
      </w:r>
      <w:r w:rsidRPr="0077163F">
        <w:rPr>
          <w:i/>
          <w:szCs w:val="24"/>
        </w:rPr>
        <w:t>L</w:t>
      </w:r>
      <w:r w:rsidR="006474EB" w:rsidRPr="006474EB">
        <w:rPr>
          <w:vertAlign w:val="subscript"/>
          <w:lang w:val="en-GB"/>
        </w:rPr>
        <w:t>1</w:t>
      </w:r>
      <w:r w:rsidRPr="0077163F">
        <w:rPr>
          <w:szCs w:val="24"/>
        </w:rPr>
        <w:t xml:space="preserve"> and </w:t>
      </w:r>
      <w:r w:rsidRPr="0077163F">
        <w:rPr>
          <w:i/>
          <w:szCs w:val="24"/>
        </w:rPr>
        <w:t>L</w:t>
      </w:r>
      <w:r w:rsidR="006474EB" w:rsidRPr="006474EB">
        <w:rPr>
          <w:vertAlign w:val="subscript"/>
          <w:lang w:val="en-GB"/>
        </w:rPr>
        <w:t>2</w:t>
      </w:r>
      <w:r w:rsidRPr="0077163F">
        <w:rPr>
          <w:szCs w:val="24"/>
        </w:rPr>
        <w:t xml:space="preserve">: </w:t>
      </w:r>
      <w:r w:rsidRPr="0077163F">
        <w:rPr>
          <w:szCs w:val="24"/>
        </w:rPr>
        <w:tab/>
        <w:t xml:space="preserve">uplink and </w:t>
      </w:r>
      <w:r w:rsidRPr="005D6E80">
        <w:t>downlink</w:t>
      </w:r>
      <w:r w:rsidRPr="0077163F">
        <w:rPr>
          <w:szCs w:val="24"/>
        </w:rPr>
        <w:t xml:space="preserve"> losses</w:t>
      </w:r>
    </w:p>
    <w:p w:rsidR="009A3F81" w:rsidRPr="0077163F" w:rsidRDefault="009A3F81" w:rsidP="009A3F81">
      <w:pPr>
        <w:pStyle w:val="Equationlegend"/>
        <w:rPr>
          <w:szCs w:val="24"/>
        </w:rPr>
      </w:pPr>
      <w:r>
        <w:rPr>
          <w:i/>
          <w:szCs w:val="24"/>
        </w:rPr>
        <w:tab/>
      </w:r>
      <w:r w:rsidRPr="0077163F">
        <w:rPr>
          <w:i/>
          <w:szCs w:val="24"/>
        </w:rPr>
        <w:t>G</w:t>
      </w:r>
      <w:r w:rsidRPr="0077163F">
        <w:rPr>
          <w:i/>
          <w:iCs/>
          <w:position w:val="-4"/>
          <w:szCs w:val="24"/>
        </w:rPr>
        <w:t>S</w:t>
      </w:r>
      <w:r w:rsidRPr="0077163F">
        <w:rPr>
          <w:position w:val="-4"/>
          <w:szCs w:val="24"/>
        </w:rPr>
        <w:t xml:space="preserve"> </w:t>
      </w:r>
      <w:r w:rsidRPr="0077163F">
        <w:rPr>
          <w:szCs w:val="24"/>
        </w:rPr>
        <w:t>:</w:t>
      </w:r>
      <w:r w:rsidRPr="0077163F">
        <w:rPr>
          <w:szCs w:val="24"/>
        </w:rPr>
        <w:tab/>
        <w:t>satellite gain (</w:t>
      </w:r>
      <w:r w:rsidRPr="005D6E80">
        <w:t>excluding</w:t>
      </w:r>
      <w:r w:rsidRPr="0077163F">
        <w:rPr>
          <w:szCs w:val="24"/>
        </w:rPr>
        <w:t xml:space="preserve"> the satellite receive antenna)</w:t>
      </w:r>
    </w:p>
    <w:p w:rsidR="009A3F81" w:rsidRPr="0077163F" w:rsidRDefault="009A3F81" w:rsidP="006474EB">
      <w:pPr>
        <w:pStyle w:val="Equationlegend"/>
        <w:rPr>
          <w:szCs w:val="24"/>
        </w:rPr>
      </w:pPr>
      <w:r>
        <w:rPr>
          <w:i/>
          <w:szCs w:val="24"/>
        </w:rPr>
        <w:tab/>
      </w:r>
      <w:r w:rsidRPr="0077163F">
        <w:rPr>
          <w:i/>
          <w:szCs w:val="24"/>
        </w:rPr>
        <w:t>T</w:t>
      </w:r>
      <w:r w:rsidR="006474EB" w:rsidRPr="006474EB">
        <w:rPr>
          <w:vertAlign w:val="subscript"/>
          <w:lang w:val="en-GB"/>
        </w:rPr>
        <w:t>1</w:t>
      </w:r>
      <w:r w:rsidRPr="0077163F">
        <w:rPr>
          <w:szCs w:val="24"/>
        </w:rPr>
        <w:t xml:space="preserve"> and </w:t>
      </w:r>
      <w:r w:rsidRPr="0077163F">
        <w:rPr>
          <w:i/>
          <w:szCs w:val="24"/>
        </w:rPr>
        <w:t>T</w:t>
      </w:r>
      <w:r w:rsidR="006474EB" w:rsidRPr="006474EB">
        <w:rPr>
          <w:vertAlign w:val="subscript"/>
          <w:lang w:val="en-GB"/>
        </w:rPr>
        <w:t>2</w:t>
      </w:r>
      <w:r w:rsidRPr="0077163F">
        <w:rPr>
          <w:szCs w:val="24"/>
        </w:rPr>
        <w:t>:</w:t>
      </w:r>
      <w:r w:rsidRPr="0077163F">
        <w:rPr>
          <w:szCs w:val="24"/>
        </w:rPr>
        <w:tab/>
        <w:t>satellite and station system noise temperatures</w:t>
      </w:r>
    </w:p>
    <w:p w:rsidR="009A3F81" w:rsidRDefault="009A3F81" w:rsidP="006474EB">
      <w:pPr>
        <w:pStyle w:val="Equationlegend"/>
        <w:rPr>
          <w:szCs w:val="24"/>
        </w:rPr>
      </w:pPr>
      <w:r>
        <w:rPr>
          <w:i/>
          <w:szCs w:val="24"/>
        </w:rPr>
        <w:tab/>
      </w:r>
      <w:r w:rsidRPr="0077163F">
        <w:rPr>
          <w:i/>
          <w:szCs w:val="24"/>
        </w:rPr>
        <w:t>I</w:t>
      </w:r>
      <w:r w:rsidR="006474EB" w:rsidRPr="006474EB">
        <w:rPr>
          <w:vertAlign w:val="subscript"/>
          <w:lang w:val="en-GB"/>
        </w:rPr>
        <w:t>1</w:t>
      </w:r>
      <w:r w:rsidRPr="0077163F">
        <w:rPr>
          <w:szCs w:val="24"/>
        </w:rPr>
        <w:t xml:space="preserve"> and </w:t>
      </w:r>
      <w:r w:rsidRPr="0077163F">
        <w:rPr>
          <w:i/>
          <w:szCs w:val="24"/>
        </w:rPr>
        <w:t>I</w:t>
      </w:r>
      <w:r w:rsidR="006474EB" w:rsidRPr="006474EB">
        <w:rPr>
          <w:vertAlign w:val="subscript"/>
          <w:lang w:val="en-GB"/>
        </w:rPr>
        <w:t>2</w:t>
      </w:r>
      <w:r>
        <w:rPr>
          <w:szCs w:val="24"/>
        </w:rPr>
        <w:t>:</w:t>
      </w:r>
      <w:r>
        <w:rPr>
          <w:szCs w:val="24"/>
        </w:rPr>
        <w:tab/>
      </w:r>
      <w:r w:rsidRPr="0077163F">
        <w:rPr>
          <w:szCs w:val="24"/>
        </w:rPr>
        <w:t xml:space="preserve">interference </w:t>
      </w:r>
      <w:r w:rsidRPr="005D6E80">
        <w:t>into</w:t>
      </w:r>
      <w:r w:rsidRPr="0077163F">
        <w:rPr>
          <w:szCs w:val="24"/>
        </w:rPr>
        <w:t xml:space="preserve"> the satellite and into the CDA station</w:t>
      </w:r>
    </w:p>
    <w:p w:rsidR="009A3F81" w:rsidRPr="00172E71" w:rsidRDefault="009A3F81" w:rsidP="009A3F81">
      <w:pPr>
        <w:pStyle w:val="Equationlegend"/>
        <w:rPr>
          <w:szCs w:val="24"/>
        </w:rPr>
      </w:pPr>
      <w:r w:rsidRPr="00172E71">
        <w:rPr>
          <w:szCs w:val="24"/>
        </w:rPr>
        <w:tab/>
      </w:r>
      <w:r w:rsidRPr="001076BB">
        <w:rPr>
          <w:i/>
          <w:iCs/>
          <w:szCs w:val="24"/>
        </w:rPr>
        <w:t>G/T</w:t>
      </w:r>
      <w:r w:rsidRPr="00324CA4">
        <w:rPr>
          <w:szCs w:val="24"/>
        </w:rPr>
        <w:t>:</w:t>
      </w:r>
      <w:r w:rsidRPr="00324CA4">
        <w:rPr>
          <w:szCs w:val="24"/>
        </w:rPr>
        <w:tab/>
        <w:t>ratio of the antenna gain-to-system noise temperature</w:t>
      </w:r>
      <w:r>
        <w:rPr>
          <w:szCs w:val="24"/>
        </w:rPr>
        <w:t>.</w:t>
      </w:r>
    </w:p>
    <w:p w:rsidR="009A3F81" w:rsidRPr="00DD122B" w:rsidRDefault="009A3F81" w:rsidP="009A3F81">
      <w:pPr>
        <w:rPr>
          <w:szCs w:val="24"/>
          <w:lang w:val="en-GB"/>
        </w:rPr>
      </w:pPr>
      <w:r w:rsidRPr="00DD122B">
        <w:rPr>
          <w:szCs w:val="24"/>
          <w:lang w:val="en-GB"/>
        </w:rPr>
        <w:t xml:space="preserve">Because the DCPR data are not regenerated in the satellite, the wanted and interfering signals at the satellite receiver are amplified by the transponder and retransmitted to the downlink. The interfering signal at the satellite receiver has therefore an impact on the </w:t>
      </w:r>
      <w:r w:rsidRPr="00DD122B">
        <w:rPr>
          <w:i/>
          <w:iCs/>
          <w:szCs w:val="24"/>
          <w:lang w:val="en-GB"/>
        </w:rPr>
        <w:t>C</w:t>
      </w:r>
      <w:r w:rsidRPr="00DD122B">
        <w:rPr>
          <w:szCs w:val="24"/>
          <w:lang w:val="en-GB"/>
        </w:rPr>
        <w:t>/</w:t>
      </w:r>
      <w:r w:rsidRPr="00DD122B">
        <w:rPr>
          <w:i/>
          <w:iCs/>
          <w:szCs w:val="24"/>
          <w:lang w:val="en-GB"/>
        </w:rPr>
        <w:t>(N+I)</w:t>
      </w:r>
      <w:r w:rsidRPr="00DD122B">
        <w:rPr>
          <w:szCs w:val="24"/>
          <w:lang w:val="en-GB"/>
        </w:rPr>
        <w:t xml:space="preserve"> at the CDA station. Moreover, interfering signals received directly into the CDA station will further impact the </w:t>
      </w:r>
      <w:r w:rsidRPr="00DD122B">
        <w:rPr>
          <w:i/>
          <w:iCs/>
          <w:szCs w:val="24"/>
          <w:lang w:val="en-GB"/>
        </w:rPr>
        <w:t>C</w:t>
      </w:r>
      <w:r w:rsidRPr="00DD122B">
        <w:rPr>
          <w:szCs w:val="24"/>
          <w:lang w:val="en-GB"/>
        </w:rPr>
        <w:t>/</w:t>
      </w:r>
      <w:r w:rsidRPr="00DD122B">
        <w:rPr>
          <w:i/>
          <w:iCs/>
          <w:szCs w:val="24"/>
          <w:lang w:val="en-GB"/>
        </w:rPr>
        <w:t>(N+I)</w:t>
      </w:r>
      <w:r w:rsidRPr="00DD122B">
        <w:rPr>
          <w:szCs w:val="24"/>
          <w:lang w:val="en-GB"/>
        </w:rPr>
        <w:t xml:space="preserve"> at the CDA station. Overall, both uplink and downlink interfering signals (long-term and/or short-term) affect the DCS performance.</w:t>
      </w:r>
    </w:p>
    <w:p w:rsidR="009A3F81" w:rsidRPr="00DD122B" w:rsidRDefault="009A3F81" w:rsidP="009A3F81">
      <w:pPr>
        <w:rPr>
          <w:szCs w:val="24"/>
          <w:lang w:val="en-GB"/>
        </w:rPr>
      </w:pPr>
      <w:r w:rsidRPr="00DD122B">
        <w:rPr>
          <w:szCs w:val="24"/>
          <w:lang w:val="en-GB"/>
        </w:rPr>
        <w:t>As such, the impact of these various interference scenarios is complex to model and is further complicated by the following considerations:</w:t>
      </w:r>
    </w:p>
    <w:p w:rsidR="009A3F81" w:rsidRPr="00DD122B" w:rsidRDefault="009A3F81" w:rsidP="009A3F81">
      <w:pPr>
        <w:pStyle w:val="enumlev1"/>
        <w:rPr>
          <w:lang w:val="en-GB"/>
        </w:rPr>
      </w:pPr>
      <w:r w:rsidRPr="00DD122B">
        <w:rPr>
          <w:lang w:val="en-GB"/>
        </w:rPr>
        <w:t>–</w:t>
      </w:r>
      <w:r w:rsidRPr="00DD122B">
        <w:rPr>
          <w:lang w:val="en-GB"/>
        </w:rPr>
        <w:tab/>
        <w:t>The characteristics of Data Collection Systems vary greatly;</w:t>
      </w:r>
    </w:p>
    <w:p w:rsidR="009A3F81" w:rsidRPr="00DD122B" w:rsidRDefault="009A3F81" w:rsidP="009A3F81">
      <w:pPr>
        <w:pStyle w:val="enumlev1"/>
        <w:rPr>
          <w:lang w:val="en-GB"/>
        </w:rPr>
      </w:pPr>
      <w:r w:rsidRPr="00DD122B">
        <w:rPr>
          <w:lang w:val="en-GB"/>
        </w:rPr>
        <w:t>–</w:t>
      </w:r>
      <w:r w:rsidRPr="00DD122B">
        <w:rPr>
          <w:lang w:val="en-GB"/>
        </w:rPr>
        <w:tab/>
        <w:t>The satellite transponder can accommodate several hundred simultaneous DCPR transmissions that in addition, are not transmitted at the same level of e.i.r.p.;</w:t>
      </w:r>
    </w:p>
    <w:p w:rsidR="009A3F81" w:rsidRPr="00DD122B" w:rsidRDefault="009A3F81" w:rsidP="009A3F81">
      <w:pPr>
        <w:pStyle w:val="enumlev1"/>
        <w:rPr>
          <w:lang w:val="en-GB"/>
        </w:rPr>
      </w:pPr>
      <w:r w:rsidRPr="00DD122B">
        <w:rPr>
          <w:lang w:val="en-GB"/>
        </w:rPr>
        <w:t>–</w:t>
      </w:r>
      <w:r w:rsidRPr="00DD122B">
        <w:rPr>
          <w:lang w:val="en-GB"/>
        </w:rPr>
        <w:tab/>
        <w:t>There is a large variation of DCP e.i.r.p., typically in the range 5 to 19 dBW;</w:t>
      </w:r>
    </w:p>
    <w:p w:rsidR="009A3F81" w:rsidRPr="00DD122B" w:rsidRDefault="009A3F81" w:rsidP="009A3F81">
      <w:pPr>
        <w:pStyle w:val="enumlev1"/>
        <w:rPr>
          <w:lang w:val="en-GB"/>
        </w:rPr>
      </w:pPr>
      <w:r w:rsidRPr="00DD122B">
        <w:rPr>
          <w:lang w:val="en-GB"/>
        </w:rPr>
        <w:t>–</w:t>
      </w:r>
      <w:r w:rsidRPr="00DD122B">
        <w:rPr>
          <w:lang w:val="en-GB"/>
        </w:rPr>
        <w:tab/>
        <w:t xml:space="preserve">For DCS satellites using </w:t>
      </w:r>
      <w:r w:rsidRPr="00DD122B">
        <w:rPr>
          <w:lang w:val="en-GB" w:eastAsia="zh-CN"/>
        </w:rPr>
        <w:t>a</w:t>
      </w:r>
      <w:r w:rsidRPr="00DD122B">
        <w:rPr>
          <w:lang w:val="en-GB"/>
        </w:rPr>
        <w:t>utomatic gain control (AGC), the satellite gain is not constant and is impacted by the level of interfering signal at the satellite receiver.</w:t>
      </w:r>
    </w:p>
    <w:p w:rsidR="009A3F81" w:rsidRPr="00DD122B" w:rsidRDefault="009A3F81" w:rsidP="009A3F81">
      <w:pPr>
        <w:rPr>
          <w:szCs w:val="24"/>
          <w:lang w:val="en-GB"/>
        </w:rPr>
      </w:pPr>
      <w:r w:rsidRPr="00DD122B">
        <w:rPr>
          <w:szCs w:val="24"/>
          <w:lang w:val="en-GB"/>
        </w:rPr>
        <w:t xml:space="preserve">In view of the above, the description of a DCS link budget does not allow a description of a typical margin M since this margin presents a high range of variation from few dBs to even negative figures. It is therefore very difficult to undertake an analysis consistent with the model described in Recommendation ITU-R SA.1022 on the basis of a single margin </w:t>
      </w:r>
      <w:r w:rsidRPr="000C690A">
        <w:rPr>
          <w:i/>
          <w:iCs/>
          <w:szCs w:val="24"/>
          <w:lang w:val="en-GB"/>
        </w:rPr>
        <w:t>M</w:t>
      </w:r>
      <w:r w:rsidRPr="00DD122B">
        <w:rPr>
          <w:szCs w:val="24"/>
          <w:lang w:val="en-GB"/>
        </w:rPr>
        <w:t>.</w:t>
      </w:r>
    </w:p>
    <w:p w:rsidR="009A3F81" w:rsidRPr="00DD122B" w:rsidRDefault="009A3F81" w:rsidP="009A3F81">
      <w:pPr>
        <w:rPr>
          <w:szCs w:val="24"/>
          <w:lang w:val="en-GB"/>
        </w:rPr>
      </w:pPr>
      <w:r w:rsidRPr="00DD122B">
        <w:rPr>
          <w:szCs w:val="24"/>
          <w:lang w:val="en-GB"/>
        </w:rPr>
        <w:t>It is therefore proposed to develop the interference related to DCS based on the minimum margin (</w:t>
      </w:r>
      <w:r w:rsidRPr="00DD122B">
        <w:rPr>
          <w:i/>
          <w:iCs/>
          <w:szCs w:val="24"/>
          <w:lang w:val="en-GB"/>
        </w:rPr>
        <w:t>M</w:t>
      </w:r>
      <w:r w:rsidRPr="00DD122B">
        <w:rPr>
          <w:i/>
          <w:iCs/>
          <w:szCs w:val="24"/>
          <w:vertAlign w:val="subscript"/>
          <w:lang w:val="en-GB"/>
        </w:rPr>
        <w:t>min</w:t>
      </w:r>
      <w:r w:rsidRPr="00DD122B">
        <w:rPr>
          <w:szCs w:val="24"/>
          <w:lang w:val="en-GB"/>
        </w:rPr>
        <w:t>) concept described in Recommendation ITU-R SA.1022 considering the following elements:</w:t>
      </w:r>
    </w:p>
    <w:p w:rsidR="009A3F81" w:rsidRPr="00DD122B" w:rsidRDefault="009A3F81" w:rsidP="009A3F81">
      <w:pPr>
        <w:pStyle w:val="enumlev1"/>
        <w:rPr>
          <w:lang w:val="en-GB"/>
        </w:rPr>
      </w:pPr>
      <w:r w:rsidRPr="00DD122B">
        <w:rPr>
          <w:lang w:val="en-GB"/>
        </w:rPr>
        <w:t>–</w:t>
      </w:r>
      <w:r w:rsidRPr="00DD122B">
        <w:rPr>
          <w:lang w:val="en-GB"/>
        </w:rPr>
        <w:tab/>
      </w:r>
      <w:r w:rsidRPr="00DD122B">
        <w:rPr>
          <w:i/>
          <w:iCs/>
          <w:lang w:val="en-GB"/>
        </w:rPr>
        <w:t>M</w:t>
      </w:r>
      <w:r w:rsidRPr="00DD122B">
        <w:rPr>
          <w:i/>
          <w:iCs/>
          <w:vertAlign w:val="subscript"/>
          <w:lang w:val="en-GB"/>
        </w:rPr>
        <w:t>min</w:t>
      </w:r>
      <w:r w:rsidRPr="00DD122B">
        <w:rPr>
          <w:lang w:val="en-GB"/>
        </w:rPr>
        <w:t xml:space="preserve"> = 1.2 dB;</w:t>
      </w:r>
    </w:p>
    <w:p w:rsidR="009A3F81" w:rsidRPr="00DD122B" w:rsidRDefault="009A3F81" w:rsidP="000C690A">
      <w:pPr>
        <w:pStyle w:val="enumlev1"/>
        <w:rPr>
          <w:lang w:val="en-GB"/>
        </w:rPr>
      </w:pPr>
      <w:r w:rsidRPr="00DD122B">
        <w:rPr>
          <w:lang w:val="en-GB"/>
        </w:rPr>
        <w:t>–</w:t>
      </w:r>
      <w:r w:rsidRPr="00DD122B">
        <w:rPr>
          <w:lang w:val="en-GB"/>
        </w:rPr>
        <w:tab/>
      </w:r>
      <w:r w:rsidRPr="00DD122B">
        <w:rPr>
          <w:i/>
          <w:iCs/>
          <w:lang w:val="en-GB"/>
        </w:rPr>
        <w:t>q </w:t>
      </w:r>
      <w:r w:rsidRPr="00DD122B">
        <w:rPr>
          <w:lang w:val="en-GB"/>
        </w:rPr>
        <w:t xml:space="preserve">= 1/3 for long-term interference, i.e. that the long-term noise increase allowance, </w:t>
      </w:r>
      <w:r w:rsidRPr="00DD122B">
        <w:rPr>
          <w:i/>
          <w:iCs/>
          <w:lang w:val="en-GB"/>
        </w:rPr>
        <w:t>A</w:t>
      </w:r>
      <w:r w:rsidRPr="00DD122B">
        <w:rPr>
          <w:lang w:val="en-GB"/>
        </w:rPr>
        <w:t>, is 0.4</w:t>
      </w:r>
      <w:r w:rsidR="000C690A">
        <w:rPr>
          <w:lang w:val="en-GB"/>
        </w:rPr>
        <w:t> </w:t>
      </w:r>
      <w:r w:rsidRPr="00DD122B">
        <w:rPr>
          <w:lang w:val="en-GB"/>
        </w:rPr>
        <w:t>dB;</w:t>
      </w:r>
    </w:p>
    <w:p w:rsidR="009A3F81" w:rsidRPr="00DD122B" w:rsidRDefault="009A3F81" w:rsidP="000C690A">
      <w:pPr>
        <w:pStyle w:val="enumlev1"/>
        <w:rPr>
          <w:lang w:val="en-GB"/>
        </w:rPr>
      </w:pPr>
      <w:r w:rsidRPr="00DD122B">
        <w:rPr>
          <w:lang w:val="en-GB"/>
        </w:rPr>
        <w:t>–</w:t>
      </w:r>
      <w:r w:rsidRPr="00DD122B">
        <w:rPr>
          <w:lang w:val="en-GB"/>
        </w:rPr>
        <w:tab/>
      </w:r>
      <w:r w:rsidRPr="00DD122B">
        <w:rPr>
          <w:i/>
          <w:iCs/>
          <w:lang w:val="en-GB"/>
        </w:rPr>
        <w:t>q </w:t>
      </w:r>
      <w:r w:rsidRPr="00DD122B">
        <w:rPr>
          <w:lang w:val="en-GB"/>
        </w:rPr>
        <w:t xml:space="preserve">= 1 for short-term interference, i.e. that the short-term noise increase allowance, </w:t>
      </w:r>
      <w:r w:rsidRPr="00DD122B">
        <w:rPr>
          <w:i/>
          <w:iCs/>
          <w:lang w:val="en-GB"/>
        </w:rPr>
        <w:t>A</w:t>
      </w:r>
      <w:r w:rsidRPr="00DD122B">
        <w:rPr>
          <w:lang w:val="en-GB"/>
        </w:rPr>
        <w:t>, is 1.2</w:t>
      </w:r>
      <w:r w:rsidR="000C690A">
        <w:rPr>
          <w:lang w:val="en-GB"/>
        </w:rPr>
        <w:t> </w:t>
      </w:r>
      <w:r w:rsidRPr="00DD122B">
        <w:rPr>
          <w:lang w:val="en-GB"/>
        </w:rPr>
        <w:t>dB.</w:t>
      </w:r>
    </w:p>
    <w:p w:rsidR="009A3F81" w:rsidRPr="00EC226B" w:rsidRDefault="009A3F81" w:rsidP="009A3F81">
      <w:pPr>
        <w:pStyle w:val="enumlev1"/>
        <w:rPr>
          <w:lang w:val="en-US"/>
        </w:rPr>
      </w:pPr>
      <w:r w:rsidRPr="00EC226B">
        <w:rPr>
          <w:lang w:val="en-US"/>
        </w:rPr>
        <w:t>These elements are applied to both uplink and downlink using the noise increase formula:</w:t>
      </w:r>
    </w:p>
    <w:p w:rsidR="009A3F81" w:rsidRPr="00EC226B" w:rsidRDefault="009A3F81" w:rsidP="009A3F81">
      <w:pPr>
        <w:pStyle w:val="Equation"/>
      </w:pPr>
      <w:r w:rsidRPr="00DD122B">
        <w:rPr>
          <w:lang w:val="en-GB"/>
        </w:rPr>
        <w:tab/>
      </w:r>
      <w:r w:rsidRPr="00DD122B">
        <w:rPr>
          <w:lang w:val="en-GB"/>
        </w:rPr>
        <w:tab/>
      </w:r>
      <w:r w:rsidRPr="00EC226B">
        <w:object w:dxaOrig="3420" w:dyaOrig="360">
          <v:shape id="_x0000_i1025" type="#_x0000_t75" style="width:169.35pt;height:20.15pt" o:ole="">
            <v:imagedata r:id="rId15" o:title=""/>
          </v:shape>
          <o:OLEObject Type="Embed" ProgID="Equation.3" ShapeID="_x0000_i1025" DrawAspect="Content" ObjectID="_1604751112" r:id="rId16"/>
        </w:object>
      </w:r>
    </w:p>
    <w:p w:rsidR="009A3F81" w:rsidRPr="00DD122B" w:rsidRDefault="009A3F81" w:rsidP="009A3F81">
      <w:pPr>
        <w:rPr>
          <w:szCs w:val="24"/>
          <w:lang w:val="en-GB"/>
        </w:rPr>
      </w:pPr>
      <w:r w:rsidRPr="00DD122B">
        <w:rPr>
          <w:szCs w:val="24"/>
          <w:lang w:val="en-GB"/>
        </w:rPr>
        <w:t xml:space="preserve">where: </w:t>
      </w:r>
    </w:p>
    <w:p w:rsidR="009A3F81" w:rsidRDefault="009A3F81" w:rsidP="009A3F81">
      <w:pPr>
        <w:pStyle w:val="Equationlegend"/>
      </w:pPr>
      <w:r w:rsidRPr="00EC226B">
        <w:tab/>
      </w:r>
      <w:r w:rsidRPr="00404214">
        <w:rPr>
          <w:i/>
          <w:iCs/>
        </w:rPr>
        <w:t>A</w:t>
      </w:r>
      <w:r w:rsidRPr="00324CA4">
        <w:t xml:space="preserve">: </w:t>
      </w:r>
      <w:r w:rsidRPr="00EC226B">
        <w:tab/>
        <w:t>noise increase allowance</w:t>
      </w:r>
    </w:p>
    <w:p w:rsidR="009A3F81" w:rsidRPr="00090E5B" w:rsidRDefault="009A3F81" w:rsidP="000C690A">
      <w:pPr>
        <w:pStyle w:val="Equationlegend"/>
      </w:pPr>
      <w:r>
        <w:tab/>
      </w:r>
      <w:r w:rsidRPr="00404214">
        <w:rPr>
          <w:i/>
          <w:iCs/>
        </w:rPr>
        <w:t>k</w:t>
      </w:r>
      <w:r w:rsidRPr="00324CA4">
        <w:t>:</w:t>
      </w:r>
      <w:r w:rsidRPr="00324CA4">
        <w:tab/>
        <w:t>Boltzmann’s constant (1.38</w:t>
      </w:r>
      <w:r>
        <w:t> × </w:t>
      </w:r>
      <w:r w:rsidRPr="00324CA4">
        <w:t>10</w:t>
      </w:r>
      <w:r w:rsidR="000C690A">
        <w:rPr>
          <w:vertAlign w:val="superscript"/>
        </w:rPr>
        <w:t>−</w:t>
      </w:r>
      <w:r w:rsidRPr="00324CA4">
        <w:rPr>
          <w:vertAlign w:val="superscript"/>
        </w:rPr>
        <w:t>23</w:t>
      </w:r>
      <w:r w:rsidRPr="00324CA4">
        <w:t xml:space="preserve"> J/K)</w:t>
      </w:r>
    </w:p>
    <w:p w:rsidR="009A3F81" w:rsidRPr="00090E5B" w:rsidRDefault="009A3F81" w:rsidP="009A3F81">
      <w:pPr>
        <w:pStyle w:val="Equationlegend"/>
      </w:pPr>
      <w:r w:rsidRPr="00090E5B">
        <w:tab/>
      </w:r>
      <w:r w:rsidRPr="00404214">
        <w:rPr>
          <w:i/>
          <w:iCs/>
        </w:rPr>
        <w:t>T</w:t>
      </w:r>
      <w:r w:rsidRPr="00324CA4">
        <w:t>:</w:t>
      </w:r>
      <w:r w:rsidRPr="00324CA4">
        <w:tab/>
        <w:t>system noise temperatur</w:t>
      </w:r>
      <w:r w:rsidRPr="00090E5B">
        <w:t>e</w:t>
      </w:r>
      <w:r>
        <w:t>.</w:t>
      </w:r>
    </w:p>
    <w:p w:rsidR="009A3F81" w:rsidRPr="00DD122B" w:rsidRDefault="009A3F81" w:rsidP="009A3F81">
      <w:pPr>
        <w:rPr>
          <w:lang w:val="en-GB"/>
        </w:rPr>
      </w:pPr>
      <w:r w:rsidRPr="00DD122B">
        <w:rPr>
          <w:lang w:val="en-GB"/>
        </w:rPr>
        <w:t xml:space="preserve">The following Table </w:t>
      </w:r>
      <w:r w:rsidR="000C690A">
        <w:rPr>
          <w:lang w:val="en-GB"/>
        </w:rPr>
        <w:t>A-</w:t>
      </w:r>
      <w:r w:rsidRPr="00DD122B">
        <w:rPr>
          <w:lang w:val="en-GB"/>
        </w:rPr>
        <w:t>1 provides characteristics of some DCS and related maximum interference levels calculations.</w:t>
      </w:r>
    </w:p>
    <w:p w:rsidR="009A3F81" w:rsidRPr="00DD122B" w:rsidRDefault="009A3F81" w:rsidP="009A3F81">
      <w:pPr>
        <w:pStyle w:val="TableNo"/>
        <w:rPr>
          <w:lang w:val="en-GB"/>
        </w:rPr>
      </w:pPr>
      <w:r w:rsidRPr="00DD122B">
        <w:rPr>
          <w:lang w:val="en-GB"/>
        </w:rPr>
        <w:t xml:space="preserve">TABLE </w:t>
      </w:r>
      <w:r w:rsidR="000C690A">
        <w:rPr>
          <w:lang w:val="en-GB"/>
        </w:rPr>
        <w:t>A-</w:t>
      </w:r>
      <w:r w:rsidRPr="00DD122B">
        <w:rPr>
          <w:lang w:val="en-GB"/>
        </w:rPr>
        <w:t>1</w:t>
      </w:r>
    </w:p>
    <w:p w:rsidR="009A3F81" w:rsidRPr="00DD122B" w:rsidRDefault="009A3F81" w:rsidP="009A3F81">
      <w:pPr>
        <w:pStyle w:val="Tabletitle"/>
        <w:rPr>
          <w:lang w:val="en-GB"/>
        </w:rPr>
      </w:pPr>
      <w:r w:rsidRPr="00DD122B">
        <w:rPr>
          <w:lang w:val="en-GB"/>
        </w:rPr>
        <w:t>DCP link parameters and maximum interference levels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1"/>
        <w:gridCol w:w="1754"/>
        <w:gridCol w:w="1461"/>
        <w:gridCol w:w="1394"/>
        <w:gridCol w:w="1091"/>
        <w:gridCol w:w="1169"/>
        <w:gridCol w:w="1169"/>
      </w:tblGrid>
      <w:tr w:rsidR="009A3F81" w:rsidRPr="002A658F" w:rsidTr="000C690A">
        <w:trPr>
          <w:cantSplit/>
          <w:tblHeader/>
          <w:jc w:val="center"/>
        </w:trPr>
        <w:tc>
          <w:tcPr>
            <w:tcW w:w="1552" w:type="dxa"/>
            <w:vAlign w:val="center"/>
          </w:tcPr>
          <w:p w:rsidR="009A3F81" w:rsidRPr="005E010D" w:rsidRDefault="009A3F81" w:rsidP="0078616F">
            <w:pPr>
              <w:pStyle w:val="Tablehead"/>
            </w:pPr>
            <w:r w:rsidRPr="005E010D">
              <w:t>Parameter</w:t>
            </w:r>
          </w:p>
        </w:tc>
        <w:tc>
          <w:tcPr>
            <w:tcW w:w="1701" w:type="dxa"/>
            <w:vAlign w:val="center"/>
          </w:tcPr>
          <w:p w:rsidR="009A3F81" w:rsidRPr="005E010D" w:rsidRDefault="009A3F81" w:rsidP="0078616F">
            <w:pPr>
              <w:pStyle w:val="Tablehead"/>
            </w:pPr>
            <w:r w:rsidRPr="005E010D">
              <w:t>Unit/comment</w:t>
            </w:r>
          </w:p>
        </w:tc>
        <w:tc>
          <w:tcPr>
            <w:tcW w:w="1417" w:type="dxa"/>
            <w:vAlign w:val="center"/>
          </w:tcPr>
          <w:p w:rsidR="009A3F81" w:rsidRPr="005E010D" w:rsidRDefault="009A3F81" w:rsidP="0078616F">
            <w:pPr>
              <w:pStyle w:val="Tablehead"/>
            </w:pPr>
            <w:r w:rsidRPr="005E010D">
              <w:t>GOES DCPR</w:t>
            </w:r>
          </w:p>
        </w:tc>
        <w:tc>
          <w:tcPr>
            <w:tcW w:w="1352" w:type="dxa"/>
            <w:vAlign w:val="center"/>
          </w:tcPr>
          <w:p w:rsidR="009A3F81" w:rsidRPr="005E010D" w:rsidRDefault="009A3F81" w:rsidP="0078616F">
            <w:pPr>
              <w:pStyle w:val="Tablehead"/>
            </w:pPr>
            <w:r w:rsidRPr="005E010D">
              <w:t>FYGEOSAT DCPR</w:t>
            </w:r>
          </w:p>
        </w:tc>
        <w:tc>
          <w:tcPr>
            <w:tcW w:w="1058" w:type="dxa"/>
            <w:vAlign w:val="center"/>
          </w:tcPr>
          <w:p w:rsidR="009A3F81" w:rsidRPr="005E010D" w:rsidRDefault="009A3F81" w:rsidP="0078616F">
            <w:pPr>
              <w:pStyle w:val="Tablehead"/>
            </w:pPr>
            <w:r w:rsidRPr="005E010D">
              <w:t>MSG DCP</w:t>
            </w:r>
          </w:p>
        </w:tc>
        <w:tc>
          <w:tcPr>
            <w:tcW w:w="1134" w:type="dxa"/>
            <w:vAlign w:val="center"/>
          </w:tcPr>
          <w:p w:rsidR="009A3F81" w:rsidRPr="00DD122B" w:rsidRDefault="009A3F81" w:rsidP="0078616F">
            <w:pPr>
              <w:pStyle w:val="Tablehead"/>
              <w:rPr>
                <w:lang w:val="en-GB"/>
              </w:rPr>
            </w:pPr>
            <w:r w:rsidRPr="00DD122B">
              <w:rPr>
                <w:lang w:val="en-GB"/>
              </w:rPr>
              <w:t>MTG DCP (low data rate)</w:t>
            </w:r>
          </w:p>
        </w:tc>
        <w:tc>
          <w:tcPr>
            <w:tcW w:w="1134" w:type="dxa"/>
            <w:vAlign w:val="center"/>
          </w:tcPr>
          <w:p w:rsidR="009A3F81" w:rsidRPr="00DD122B" w:rsidRDefault="009A3F81" w:rsidP="0078616F">
            <w:pPr>
              <w:pStyle w:val="Tablehead"/>
              <w:rPr>
                <w:lang w:val="en-GB"/>
              </w:rPr>
            </w:pPr>
            <w:r w:rsidRPr="00DD122B">
              <w:rPr>
                <w:lang w:val="en-GB"/>
              </w:rPr>
              <w:t>MTG DCP (high data rate)</w:t>
            </w:r>
          </w:p>
        </w:tc>
      </w:tr>
      <w:tr w:rsidR="009A3F81" w:rsidRPr="005E010D" w:rsidTr="000C690A">
        <w:trPr>
          <w:cantSplit/>
          <w:jc w:val="center"/>
        </w:trPr>
        <w:tc>
          <w:tcPr>
            <w:tcW w:w="1552" w:type="dxa"/>
            <w:vAlign w:val="center"/>
          </w:tcPr>
          <w:p w:rsidR="009A3F81" w:rsidRPr="005E010D" w:rsidRDefault="009A3F81" w:rsidP="0078616F">
            <w:pPr>
              <w:pStyle w:val="Tabletext"/>
              <w:jc w:val="center"/>
            </w:pPr>
            <w:r w:rsidRPr="005E010D">
              <w:rPr>
                <w:i/>
                <w:iCs/>
              </w:rPr>
              <w:t>E</w:t>
            </w:r>
            <w:r w:rsidRPr="003D258A">
              <w:rPr>
                <w:vertAlign w:val="subscript"/>
              </w:rPr>
              <w:t>1</w:t>
            </w:r>
            <w:r w:rsidRPr="005E010D">
              <w:t xml:space="preserve"> (short-term) for 0.1%</w:t>
            </w:r>
          </w:p>
        </w:tc>
        <w:tc>
          <w:tcPr>
            <w:tcW w:w="1701" w:type="dxa"/>
            <w:vAlign w:val="center"/>
          </w:tcPr>
          <w:p w:rsidR="009A3F81" w:rsidRPr="005E010D" w:rsidRDefault="009A3F81" w:rsidP="0078616F">
            <w:pPr>
              <w:pStyle w:val="Tabletext"/>
              <w:jc w:val="center"/>
            </w:pPr>
            <w:r w:rsidRPr="005E010D">
              <w:t>dBW</w:t>
            </w:r>
          </w:p>
        </w:tc>
        <w:tc>
          <w:tcPr>
            <w:tcW w:w="1417" w:type="dxa"/>
            <w:vAlign w:val="center"/>
          </w:tcPr>
          <w:p w:rsidR="009A3F81" w:rsidRPr="005E010D" w:rsidRDefault="009A3F81" w:rsidP="0078616F">
            <w:pPr>
              <w:pStyle w:val="Tabletext"/>
              <w:jc w:val="center"/>
            </w:pPr>
            <w:r w:rsidRPr="005E010D">
              <w:t>5</w:t>
            </w:r>
          </w:p>
        </w:tc>
        <w:tc>
          <w:tcPr>
            <w:tcW w:w="1352" w:type="dxa"/>
            <w:vAlign w:val="center"/>
          </w:tcPr>
          <w:p w:rsidR="009A3F81" w:rsidRPr="005E010D" w:rsidRDefault="009A3F81" w:rsidP="0078616F">
            <w:pPr>
              <w:pStyle w:val="Tabletext"/>
              <w:jc w:val="center"/>
            </w:pPr>
            <w:r w:rsidRPr="005E010D">
              <w:t>5</w:t>
            </w:r>
          </w:p>
        </w:tc>
        <w:tc>
          <w:tcPr>
            <w:tcW w:w="1058" w:type="dxa"/>
            <w:vAlign w:val="center"/>
          </w:tcPr>
          <w:p w:rsidR="009A3F81" w:rsidRPr="005E010D" w:rsidRDefault="009A3F81" w:rsidP="0078616F">
            <w:pPr>
              <w:pStyle w:val="Tabletext"/>
              <w:jc w:val="center"/>
            </w:pPr>
            <w:r w:rsidRPr="005E010D">
              <w:t>5</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78616F">
            <w:pPr>
              <w:pStyle w:val="Tabletext"/>
              <w:jc w:val="center"/>
            </w:pPr>
            <w:r w:rsidRPr="005E010D">
              <w:rPr>
                <w:i/>
                <w:iCs/>
              </w:rPr>
              <w:t>E</w:t>
            </w:r>
            <w:r w:rsidR="003D258A" w:rsidRPr="003D258A">
              <w:rPr>
                <w:vertAlign w:val="subscript"/>
              </w:rPr>
              <w:t>1</w:t>
            </w:r>
            <w:r w:rsidRPr="005E010D">
              <w:rPr>
                <w:position w:val="-4"/>
              </w:rPr>
              <w:t xml:space="preserve"> </w:t>
            </w:r>
            <w:r w:rsidRPr="005E010D">
              <w:t>(long-term) for 20%</w:t>
            </w:r>
          </w:p>
        </w:tc>
        <w:tc>
          <w:tcPr>
            <w:tcW w:w="1701" w:type="dxa"/>
            <w:vAlign w:val="center"/>
          </w:tcPr>
          <w:p w:rsidR="009A3F81" w:rsidRPr="005E010D" w:rsidRDefault="009A3F81" w:rsidP="0078616F">
            <w:pPr>
              <w:pStyle w:val="Tabletext"/>
              <w:jc w:val="center"/>
            </w:pPr>
            <w:r w:rsidRPr="005E010D">
              <w:t>dBW</w:t>
            </w:r>
          </w:p>
        </w:tc>
        <w:tc>
          <w:tcPr>
            <w:tcW w:w="1417" w:type="dxa"/>
            <w:vAlign w:val="center"/>
          </w:tcPr>
          <w:p w:rsidR="009A3F81" w:rsidRPr="005E010D" w:rsidRDefault="009A3F81" w:rsidP="0078616F">
            <w:pPr>
              <w:pStyle w:val="Tabletext"/>
              <w:jc w:val="center"/>
            </w:pPr>
            <w:r w:rsidRPr="005E010D">
              <w:t>11</w:t>
            </w:r>
          </w:p>
        </w:tc>
        <w:tc>
          <w:tcPr>
            <w:tcW w:w="1352" w:type="dxa"/>
            <w:vAlign w:val="center"/>
          </w:tcPr>
          <w:p w:rsidR="009A3F81" w:rsidRPr="005E010D" w:rsidRDefault="009A3F81" w:rsidP="0078616F">
            <w:pPr>
              <w:pStyle w:val="Tabletext"/>
              <w:jc w:val="center"/>
            </w:pPr>
            <w:r w:rsidRPr="005E010D">
              <w:t>11</w:t>
            </w:r>
          </w:p>
        </w:tc>
        <w:tc>
          <w:tcPr>
            <w:tcW w:w="1058" w:type="dxa"/>
            <w:vAlign w:val="center"/>
          </w:tcPr>
          <w:p w:rsidR="009A3F81" w:rsidRPr="005E010D" w:rsidRDefault="009A3F81" w:rsidP="0078616F">
            <w:pPr>
              <w:pStyle w:val="Tabletext"/>
              <w:jc w:val="center"/>
            </w:pPr>
            <w:r w:rsidRPr="005E010D">
              <w:t>11</w:t>
            </w:r>
          </w:p>
        </w:tc>
        <w:tc>
          <w:tcPr>
            <w:tcW w:w="1134" w:type="dxa"/>
            <w:vAlign w:val="center"/>
          </w:tcPr>
          <w:p w:rsidR="009A3F81" w:rsidRPr="005E010D" w:rsidRDefault="009A3F81" w:rsidP="0078616F">
            <w:pPr>
              <w:pStyle w:val="Tabletext"/>
              <w:jc w:val="center"/>
            </w:pPr>
            <w:r w:rsidRPr="005E010D">
              <w:t>3.2</w:t>
            </w:r>
          </w:p>
        </w:tc>
        <w:tc>
          <w:tcPr>
            <w:tcW w:w="1134" w:type="dxa"/>
            <w:vAlign w:val="center"/>
          </w:tcPr>
          <w:p w:rsidR="009A3F81" w:rsidRPr="005E010D" w:rsidRDefault="009A3F81" w:rsidP="0078616F">
            <w:pPr>
              <w:pStyle w:val="Tabletext"/>
              <w:jc w:val="center"/>
            </w:pPr>
            <w:r w:rsidRPr="005E010D">
              <w:t>8</w:t>
            </w:r>
          </w:p>
        </w:tc>
      </w:tr>
      <w:tr w:rsidR="009A3F81" w:rsidRPr="005E010D" w:rsidTr="000C690A">
        <w:trPr>
          <w:cantSplit/>
          <w:jc w:val="center"/>
        </w:trPr>
        <w:tc>
          <w:tcPr>
            <w:tcW w:w="1552" w:type="dxa"/>
            <w:vAlign w:val="center"/>
          </w:tcPr>
          <w:p w:rsidR="009A3F81" w:rsidRPr="00324CA4" w:rsidRDefault="009A3F81" w:rsidP="0078616F">
            <w:pPr>
              <w:pStyle w:val="Tabletext"/>
              <w:jc w:val="center"/>
            </w:pPr>
            <w:r w:rsidRPr="005E010D">
              <w:rPr>
                <w:i/>
                <w:iCs/>
              </w:rPr>
              <w:t>L</w:t>
            </w:r>
            <w:r w:rsidR="003D258A" w:rsidRPr="003D258A">
              <w:rPr>
                <w:vertAlign w:val="subscript"/>
              </w:rPr>
              <w:t>1</w:t>
            </w:r>
          </w:p>
        </w:tc>
        <w:tc>
          <w:tcPr>
            <w:tcW w:w="1701" w:type="dxa"/>
            <w:vAlign w:val="center"/>
          </w:tcPr>
          <w:p w:rsidR="009A3F81" w:rsidRPr="00DD122B" w:rsidRDefault="009A3F81" w:rsidP="0078616F">
            <w:pPr>
              <w:pStyle w:val="Tabletext"/>
              <w:jc w:val="center"/>
              <w:rPr>
                <w:lang w:val="en-GB"/>
              </w:rPr>
            </w:pPr>
            <w:r w:rsidRPr="00DD122B">
              <w:rPr>
                <w:lang w:val="en-GB"/>
              </w:rPr>
              <w:t>dB</w:t>
            </w:r>
          </w:p>
          <w:p w:rsidR="009A3F81" w:rsidRPr="00DD122B" w:rsidRDefault="009A3F81" w:rsidP="0078616F">
            <w:pPr>
              <w:pStyle w:val="Tabletext"/>
              <w:jc w:val="center"/>
              <w:rPr>
                <w:lang w:val="en-GB"/>
              </w:rPr>
            </w:pPr>
            <w:r w:rsidRPr="00DD122B">
              <w:rPr>
                <w:position w:val="-4"/>
                <w:lang w:val="en-GB"/>
              </w:rPr>
              <w:t>(</w:t>
            </w:r>
            <w:r w:rsidRPr="00DD122B">
              <w:rPr>
                <w:lang w:val="en-GB"/>
              </w:rPr>
              <w:t>Free-space and polarization loss)</w:t>
            </w:r>
          </w:p>
        </w:tc>
        <w:tc>
          <w:tcPr>
            <w:tcW w:w="1417" w:type="dxa"/>
            <w:vAlign w:val="center"/>
          </w:tcPr>
          <w:p w:rsidR="009A3F81" w:rsidRPr="005E010D" w:rsidRDefault="009A3F81" w:rsidP="0078616F">
            <w:pPr>
              <w:pStyle w:val="Tabletext"/>
              <w:jc w:val="center"/>
            </w:pPr>
            <w:r w:rsidRPr="005E010D">
              <w:t>177.1</w:t>
            </w:r>
          </w:p>
        </w:tc>
        <w:tc>
          <w:tcPr>
            <w:tcW w:w="1352" w:type="dxa"/>
            <w:vAlign w:val="center"/>
          </w:tcPr>
          <w:p w:rsidR="009A3F81" w:rsidRPr="005E010D" w:rsidRDefault="009A3F81" w:rsidP="0078616F">
            <w:pPr>
              <w:pStyle w:val="Tabletext"/>
              <w:jc w:val="center"/>
            </w:pPr>
            <w:r w:rsidRPr="005E010D">
              <w:t>179.05</w:t>
            </w:r>
          </w:p>
        </w:tc>
        <w:tc>
          <w:tcPr>
            <w:tcW w:w="1058" w:type="dxa"/>
            <w:vAlign w:val="center"/>
          </w:tcPr>
          <w:p w:rsidR="009A3F81" w:rsidRPr="005E010D" w:rsidRDefault="009A3F81" w:rsidP="0078616F">
            <w:pPr>
              <w:pStyle w:val="Tabletext"/>
              <w:jc w:val="center"/>
            </w:pPr>
            <w:r w:rsidRPr="005E010D">
              <w:t>177</w:t>
            </w:r>
          </w:p>
        </w:tc>
        <w:tc>
          <w:tcPr>
            <w:tcW w:w="1134" w:type="dxa"/>
            <w:vAlign w:val="center"/>
          </w:tcPr>
          <w:p w:rsidR="009A3F81" w:rsidRPr="00324CA4" w:rsidRDefault="009A3F81" w:rsidP="0078616F">
            <w:pPr>
              <w:pStyle w:val="Tabletext"/>
              <w:jc w:val="center"/>
            </w:pPr>
            <w:r w:rsidRPr="005E010D">
              <w:t>179</w:t>
            </w:r>
          </w:p>
        </w:tc>
        <w:tc>
          <w:tcPr>
            <w:tcW w:w="1134" w:type="dxa"/>
            <w:vAlign w:val="center"/>
          </w:tcPr>
          <w:p w:rsidR="009A3F81" w:rsidRPr="005E010D" w:rsidRDefault="009A3F81" w:rsidP="0078616F">
            <w:pPr>
              <w:pStyle w:val="Tabletext"/>
              <w:jc w:val="center"/>
            </w:pPr>
            <w:r w:rsidRPr="005E010D">
              <w:t>179</w:t>
            </w:r>
          </w:p>
        </w:tc>
      </w:tr>
      <w:tr w:rsidR="009A3F81" w:rsidRPr="005E010D" w:rsidTr="000C690A">
        <w:trPr>
          <w:cantSplit/>
          <w:jc w:val="center"/>
        </w:trPr>
        <w:tc>
          <w:tcPr>
            <w:tcW w:w="1552" w:type="dxa"/>
            <w:vAlign w:val="center"/>
          </w:tcPr>
          <w:p w:rsidR="009A3F81" w:rsidRPr="005E010D" w:rsidRDefault="009A3F81" w:rsidP="0078616F">
            <w:pPr>
              <w:pStyle w:val="Tabletext"/>
              <w:jc w:val="center"/>
              <w:rPr>
                <w:i/>
                <w:iCs/>
              </w:rPr>
            </w:pPr>
            <w:r w:rsidRPr="005E010D">
              <w:rPr>
                <w:i/>
                <w:iCs/>
              </w:rPr>
              <w:t>G</w:t>
            </w:r>
            <w:r w:rsidRPr="003D258A">
              <w:rPr>
                <w:vertAlign w:val="subscript"/>
              </w:rPr>
              <w:t>1</w:t>
            </w:r>
          </w:p>
        </w:tc>
        <w:tc>
          <w:tcPr>
            <w:tcW w:w="1701" w:type="dxa"/>
            <w:vAlign w:val="center"/>
          </w:tcPr>
          <w:p w:rsidR="009A3F81" w:rsidRPr="005E010D" w:rsidRDefault="009A3F81" w:rsidP="0078616F">
            <w:pPr>
              <w:pStyle w:val="Tabletext"/>
              <w:jc w:val="center"/>
            </w:pPr>
            <w:r w:rsidRPr="005E010D">
              <w:t>dBi</w:t>
            </w:r>
          </w:p>
        </w:tc>
        <w:tc>
          <w:tcPr>
            <w:tcW w:w="1417" w:type="dxa"/>
            <w:vAlign w:val="center"/>
          </w:tcPr>
          <w:p w:rsidR="009A3F81" w:rsidRPr="005E010D" w:rsidRDefault="009A3F81" w:rsidP="0078616F">
            <w:pPr>
              <w:pStyle w:val="Tabletext"/>
              <w:jc w:val="center"/>
            </w:pPr>
            <w:r w:rsidRPr="005E010D">
              <w:t>13.8</w:t>
            </w:r>
          </w:p>
        </w:tc>
        <w:tc>
          <w:tcPr>
            <w:tcW w:w="1352" w:type="dxa"/>
            <w:vAlign w:val="center"/>
          </w:tcPr>
          <w:p w:rsidR="009A3F81" w:rsidRPr="005E010D" w:rsidRDefault="009A3F81" w:rsidP="0078616F">
            <w:pPr>
              <w:pStyle w:val="Tabletext"/>
              <w:jc w:val="center"/>
            </w:pPr>
            <w:r w:rsidRPr="005E010D">
              <w:t>8.5</w:t>
            </w:r>
          </w:p>
        </w:tc>
        <w:tc>
          <w:tcPr>
            <w:tcW w:w="1058" w:type="dxa"/>
            <w:vAlign w:val="center"/>
          </w:tcPr>
          <w:p w:rsidR="009A3F81" w:rsidRPr="005E010D" w:rsidRDefault="009A3F81" w:rsidP="0078616F">
            <w:pPr>
              <w:pStyle w:val="Tabletext"/>
              <w:jc w:val="center"/>
            </w:pPr>
            <w:r w:rsidRPr="005E010D">
              <w:t>3.9</w:t>
            </w:r>
          </w:p>
        </w:tc>
        <w:tc>
          <w:tcPr>
            <w:tcW w:w="1134" w:type="dxa"/>
            <w:vAlign w:val="center"/>
          </w:tcPr>
          <w:p w:rsidR="009A3F81" w:rsidRPr="005E010D" w:rsidRDefault="009A3F81" w:rsidP="0078616F">
            <w:pPr>
              <w:pStyle w:val="Tabletext"/>
              <w:jc w:val="center"/>
            </w:pPr>
            <w:r w:rsidRPr="005E010D">
              <w:t>11.9</w:t>
            </w:r>
          </w:p>
        </w:tc>
        <w:tc>
          <w:tcPr>
            <w:tcW w:w="1134" w:type="dxa"/>
            <w:vAlign w:val="center"/>
          </w:tcPr>
          <w:p w:rsidR="009A3F81" w:rsidRPr="005E010D" w:rsidRDefault="009A3F81" w:rsidP="0078616F">
            <w:pPr>
              <w:pStyle w:val="Tabletext"/>
              <w:jc w:val="center"/>
            </w:pPr>
            <w:r w:rsidRPr="005E010D">
              <w:t>11.9</w:t>
            </w:r>
          </w:p>
        </w:tc>
      </w:tr>
      <w:tr w:rsidR="009A3F81" w:rsidRPr="005E010D" w:rsidTr="000C690A">
        <w:trPr>
          <w:cantSplit/>
          <w:jc w:val="center"/>
        </w:trPr>
        <w:tc>
          <w:tcPr>
            <w:tcW w:w="1552" w:type="dxa"/>
            <w:vAlign w:val="center"/>
          </w:tcPr>
          <w:p w:rsidR="009A3F81" w:rsidRPr="005E010D" w:rsidRDefault="009A3F81" w:rsidP="0078616F">
            <w:pPr>
              <w:pStyle w:val="Tabletext"/>
              <w:jc w:val="center"/>
              <w:rPr>
                <w:i/>
                <w:iCs/>
              </w:rPr>
            </w:pPr>
            <w:r w:rsidRPr="005E010D">
              <w:rPr>
                <w:i/>
                <w:iCs/>
              </w:rPr>
              <w:t>T</w:t>
            </w:r>
            <w:r w:rsidR="003D258A" w:rsidRPr="003D258A">
              <w:rPr>
                <w:vertAlign w:val="subscript"/>
              </w:rPr>
              <w:t>1</w:t>
            </w:r>
          </w:p>
        </w:tc>
        <w:tc>
          <w:tcPr>
            <w:tcW w:w="1701" w:type="dxa"/>
            <w:vAlign w:val="center"/>
          </w:tcPr>
          <w:p w:rsidR="009A3F81" w:rsidRPr="005E010D" w:rsidRDefault="009A3F81" w:rsidP="0078616F">
            <w:pPr>
              <w:pStyle w:val="Tabletext"/>
              <w:jc w:val="center"/>
            </w:pPr>
            <w:r w:rsidRPr="005E010D">
              <w:t>K</w:t>
            </w:r>
          </w:p>
        </w:tc>
        <w:tc>
          <w:tcPr>
            <w:tcW w:w="1417" w:type="dxa"/>
            <w:vAlign w:val="center"/>
          </w:tcPr>
          <w:p w:rsidR="009A3F81" w:rsidRPr="005E010D" w:rsidRDefault="009A3F81" w:rsidP="0078616F">
            <w:pPr>
              <w:pStyle w:val="Tabletext"/>
              <w:jc w:val="center"/>
            </w:pPr>
            <w:r w:rsidRPr="005E010D">
              <w:t>534</w:t>
            </w:r>
          </w:p>
        </w:tc>
        <w:tc>
          <w:tcPr>
            <w:tcW w:w="1352" w:type="dxa"/>
            <w:vAlign w:val="center"/>
          </w:tcPr>
          <w:p w:rsidR="009A3F81" w:rsidRPr="005E010D" w:rsidRDefault="009A3F81" w:rsidP="0078616F">
            <w:pPr>
              <w:pStyle w:val="Tabletext"/>
              <w:jc w:val="center"/>
            </w:pPr>
            <w:r w:rsidRPr="005E010D">
              <w:t>464</w:t>
            </w:r>
          </w:p>
        </w:tc>
        <w:tc>
          <w:tcPr>
            <w:tcW w:w="1058" w:type="dxa"/>
            <w:vAlign w:val="center"/>
          </w:tcPr>
          <w:p w:rsidR="009A3F81" w:rsidRPr="005E010D" w:rsidRDefault="009A3F81" w:rsidP="0078616F">
            <w:pPr>
              <w:pStyle w:val="Tabletext"/>
              <w:jc w:val="center"/>
            </w:pPr>
            <w:r w:rsidRPr="005E010D">
              <w:t>296</w:t>
            </w:r>
          </w:p>
        </w:tc>
        <w:tc>
          <w:tcPr>
            <w:tcW w:w="1134" w:type="dxa"/>
            <w:vAlign w:val="center"/>
          </w:tcPr>
          <w:p w:rsidR="009A3F81" w:rsidRPr="005E010D" w:rsidRDefault="009A3F81" w:rsidP="0078616F">
            <w:pPr>
              <w:pStyle w:val="Tabletext"/>
              <w:jc w:val="center"/>
            </w:pPr>
            <w:r w:rsidRPr="005E010D">
              <w:t>545</w:t>
            </w:r>
          </w:p>
        </w:tc>
        <w:tc>
          <w:tcPr>
            <w:tcW w:w="1134" w:type="dxa"/>
            <w:vAlign w:val="center"/>
          </w:tcPr>
          <w:p w:rsidR="009A3F81" w:rsidRPr="005E010D" w:rsidRDefault="009A3F81" w:rsidP="0078616F">
            <w:pPr>
              <w:pStyle w:val="Tabletext"/>
              <w:jc w:val="center"/>
            </w:pPr>
            <w:r w:rsidRPr="005E010D">
              <w:t>545</w:t>
            </w:r>
          </w:p>
        </w:tc>
      </w:tr>
      <w:tr w:rsidR="009A3F81" w:rsidRPr="005E010D" w:rsidTr="000C690A">
        <w:trPr>
          <w:cantSplit/>
          <w:jc w:val="center"/>
        </w:trPr>
        <w:tc>
          <w:tcPr>
            <w:tcW w:w="1552" w:type="dxa"/>
            <w:vAlign w:val="center"/>
          </w:tcPr>
          <w:p w:rsidR="009A3F81" w:rsidRPr="005E010D" w:rsidRDefault="009A3F81" w:rsidP="0078616F">
            <w:pPr>
              <w:pStyle w:val="Tabletext"/>
              <w:jc w:val="center"/>
            </w:pPr>
            <w:r w:rsidRPr="005E010D">
              <w:t>(</w:t>
            </w:r>
            <w:r w:rsidRPr="005E010D">
              <w:rPr>
                <w:i/>
                <w:iCs/>
              </w:rPr>
              <w:t>G</w:t>
            </w:r>
            <w:r w:rsidRPr="005E010D">
              <w:t>/</w:t>
            </w:r>
            <w:r w:rsidRPr="005E010D">
              <w:rPr>
                <w:i/>
                <w:iCs/>
              </w:rPr>
              <w:t>T</w:t>
            </w:r>
            <w:r w:rsidRPr="005E010D">
              <w:t>)</w:t>
            </w:r>
            <w:r w:rsidR="003D258A" w:rsidRPr="003D258A">
              <w:rPr>
                <w:vertAlign w:val="subscript"/>
              </w:rPr>
              <w:t>1</w:t>
            </w:r>
          </w:p>
        </w:tc>
        <w:tc>
          <w:tcPr>
            <w:tcW w:w="1701" w:type="dxa"/>
            <w:vAlign w:val="center"/>
          </w:tcPr>
          <w:p w:rsidR="009A3F81" w:rsidRPr="005E010D" w:rsidRDefault="009A3F81" w:rsidP="003D258A">
            <w:pPr>
              <w:pStyle w:val="Tabletext"/>
              <w:jc w:val="center"/>
            </w:pPr>
            <w:r w:rsidRPr="005E010D">
              <w:t>dB-K</w:t>
            </w:r>
            <w:r w:rsidR="003D258A">
              <w:rPr>
                <w:vertAlign w:val="superscript"/>
              </w:rPr>
              <w:t>−</w:t>
            </w:r>
            <w:r w:rsidRPr="005E010D">
              <w:rPr>
                <w:vertAlign w:val="superscript"/>
              </w:rPr>
              <w:t>1</w:t>
            </w:r>
          </w:p>
        </w:tc>
        <w:tc>
          <w:tcPr>
            <w:tcW w:w="1417" w:type="dxa"/>
            <w:vAlign w:val="center"/>
          </w:tcPr>
          <w:p w:rsidR="009A3F81" w:rsidRPr="005E010D" w:rsidRDefault="003D258A" w:rsidP="0078616F">
            <w:pPr>
              <w:pStyle w:val="Tabletext"/>
              <w:jc w:val="center"/>
            </w:pPr>
            <w:r>
              <w:t>−</w:t>
            </w:r>
            <w:r w:rsidR="009A3F81" w:rsidRPr="005E010D">
              <w:t>13.5</w:t>
            </w:r>
          </w:p>
        </w:tc>
        <w:tc>
          <w:tcPr>
            <w:tcW w:w="1352" w:type="dxa"/>
            <w:vAlign w:val="center"/>
          </w:tcPr>
          <w:p w:rsidR="009A3F81" w:rsidRPr="005E010D" w:rsidRDefault="003D258A" w:rsidP="0078616F">
            <w:pPr>
              <w:pStyle w:val="Tabletext"/>
              <w:jc w:val="center"/>
            </w:pPr>
            <w:r>
              <w:t>−</w:t>
            </w:r>
            <w:r w:rsidR="009A3F81" w:rsidRPr="005E010D">
              <w:t>18.2</w:t>
            </w:r>
          </w:p>
        </w:tc>
        <w:tc>
          <w:tcPr>
            <w:tcW w:w="1058" w:type="dxa"/>
            <w:vAlign w:val="center"/>
          </w:tcPr>
          <w:p w:rsidR="009A3F81" w:rsidRPr="005E010D" w:rsidRDefault="003D258A" w:rsidP="0078616F">
            <w:pPr>
              <w:pStyle w:val="Tabletext"/>
              <w:jc w:val="center"/>
            </w:pPr>
            <w:r>
              <w:t>−</w:t>
            </w:r>
            <w:r w:rsidR="009A3F81" w:rsidRPr="005E010D">
              <w:t>20.8</w:t>
            </w:r>
          </w:p>
        </w:tc>
        <w:tc>
          <w:tcPr>
            <w:tcW w:w="1134" w:type="dxa"/>
            <w:vAlign w:val="center"/>
          </w:tcPr>
          <w:p w:rsidR="009A3F81" w:rsidRPr="005E010D" w:rsidRDefault="003D258A" w:rsidP="0078616F">
            <w:pPr>
              <w:pStyle w:val="Tabletext"/>
              <w:jc w:val="center"/>
            </w:pPr>
            <w:r>
              <w:t>−</w:t>
            </w:r>
            <w:r w:rsidR="009A3F81" w:rsidRPr="005E010D">
              <w:t>15.5</w:t>
            </w:r>
          </w:p>
        </w:tc>
        <w:tc>
          <w:tcPr>
            <w:tcW w:w="1134" w:type="dxa"/>
            <w:vAlign w:val="center"/>
          </w:tcPr>
          <w:p w:rsidR="009A3F81" w:rsidRPr="005E010D" w:rsidRDefault="003D258A" w:rsidP="0078616F">
            <w:pPr>
              <w:pStyle w:val="Tabletext"/>
              <w:jc w:val="center"/>
            </w:pPr>
            <w:r>
              <w:t>−</w:t>
            </w:r>
            <w:r w:rsidR="009A3F81" w:rsidRPr="005E010D">
              <w:t>15.5</w:t>
            </w:r>
          </w:p>
        </w:tc>
      </w:tr>
      <w:tr w:rsidR="009A3F81" w:rsidRPr="005E010D" w:rsidTr="000C690A">
        <w:trPr>
          <w:cantSplit/>
          <w:jc w:val="center"/>
        </w:trPr>
        <w:tc>
          <w:tcPr>
            <w:tcW w:w="1552" w:type="dxa"/>
            <w:vAlign w:val="center"/>
          </w:tcPr>
          <w:p w:rsidR="009A3F81" w:rsidRPr="005E010D" w:rsidRDefault="009A3F81" w:rsidP="0078616F">
            <w:pPr>
              <w:pStyle w:val="Tabletext"/>
              <w:jc w:val="center"/>
              <w:rPr>
                <w:i/>
                <w:iCs/>
              </w:rPr>
            </w:pPr>
            <w:r w:rsidRPr="005E010D">
              <w:rPr>
                <w:i/>
                <w:iCs/>
              </w:rPr>
              <w:t>Bandwidth</w:t>
            </w:r>
          </w:p>
        </w:tc>
        <w:tc>
          <w:tcPr>
            <w:tcW w:w="1701" w:type="dxa"/>
            <w:vAlign w:val="center"/>
          </w:tcPr>
          <w:p w:rsidR="009A3F81" w:rsidRPr="005E010D" w:rsidRDefault="009A3F81" w:rsidP="0078616F">
            <w:pPr>
              <w:pStyle w:val="Tabletext"/>
              <w:jc w:val="center"/>
            </w:pPr>
            <w:r w:rsidRPr="005E010D">
              <w:t>kHz</w:t>
            </w:r>
          </w:p>
        </w:tc>
        <w:tc>
          <w:tcPr>
            <w:tcW w:w="1417" w:type="dxa"/>
            <w:vAlign w:val="center"/>
          </w:tcPr>
          <w:p w:rsidR="009A3F81" w:rsidRPr="005E010D" w:rsidRDefault="009A3F81" w:rsidP="0078616F">
            <w:pPr>
              <w:pStyle w:val="Tabletext"/>
              <w:jc w:val="center"/>
            </w:pPr>
            <w:r w:rsidRPr="005E010D">
              <w:t>400</w:t>
            </w:r>
          </w:p>
        </w:tc>
        <w:tc>
          <w:tcPr>
            <w:tcW w:w="1352" w:type="dxa"/>
            <w:vAlign w:val="center"/>
          </w:tcPr>
          <w:p w:rsidR="009A3F81" w:rsidRPr="005E010D" w:rsidRDefault="009A3F81" w:rsidP="0078616F">
            <w:pPr>
              <w:pStyle w:val="Tabletext"/>
              <w:jc w:val="center"/>
            </w:pPr>
            <w:r w:rsidRPr="005E010D">
              <w:t>400</w:t>
            </w:r>
          </w:p>
        </w:tc>
        <w:tc>
          <w:tcPr>
            <w:tcW w:w="1058" w:type="dxa"/>
            <w:vAlign w:val="center"/>
          </w:tcPr>
          <w:p w:rsidR="009A3F81" w:rsidRPr="005E010D" w:rsidRDefault="009A3F81" w:rsidP="0078616F">
            <w:pPr>
              <w:pStyle w:val="Tabletext"/>
              <w:jc w:val="center"/>
            </w:pPr>
            <w:r w:rsidRPr="005E010D">
              <w:t>400</w:t>
            </w:r>
          </w:p>
        </w:tc>
        <w:tc>
          <w:tcPr>
            <w:tcW w:w="1134" w:type="dxa"/>
            <w:vAlign w:val="center"/>
          </w:tcPr>
          <w:p w:rsidR="009A3F81" w:rsidRPr="005E010D" w:rsidRDefault="009A3F81" w:rsidP="0078616F">
            <w:pPr>
              <w:pStyle w:val="Tabletext"/>
              <w:jc w:val="center"/>
            </w:pPr>
            <w:r w:rsidRPr="005E010D">
              <w:t>400</w:t>
            </w:r>
          </w:p>
        </w:tc>
        <w:tc>
          <w:tcPr>
            <w:tcW w:w="1134" w:type="dxa"/>
            <w:vAlign w:val="center"/>
          </w:tcPr>
          <w:p w:rsidR="009A3F81" w:rsidRPr="005E010D" w:rsidRDefault="009A3F81" w:rsidP="0078616F">
            <w:pPr>
              <w:pStyle w:val="Tabletext"/>
              <w:jc w:val="center"/>
            </w:pPr>
            <w:r w:rsidRPr="005E010D">
              <w:t>400</w:t>
            </w:r>
          </w:p>
        </w:tc>
      </w:tr>
      <w:tr w:rsidR="009A3F81" w:rsidRPr="005E010D" w:rsidTr="000C690A">
        <w:trPr>
          <w:cantSplit/>
          <w:jc w:val="center"/>
        </w:trPr>
        <w:tc>
          <w:tcPr>
            <w:tcW w:w="1552" w:type="dxa"/>
            <w:vAlign w:val="center"/>
          </w:tcPr>
          <w:p w:rsidR="009A3F81" w:rsidRPr="00324CA4" w:rsidRDefault="009A3F81" w:rsidP="0078616F">
            <w:pPr>
              <w:pStyle w:val="Tabletext"/>
              <w:jc w:val="center"/>
            </w:pPr>
            <w:r w:rsidRPr="005E010D">
              <w:t>G</w:t>
            </w:r>
            <w:r w:rsidRPr="005E010D">
              <w:rPr>
                <w:vertAlign w:val="subscript"/>
              </w:rPr>
              <w:t>s</w:t>
            </w:r>
          </w:p>
        </w:tc>
        <w:tc>
          <w:tcPr>
            <w:tcW w:w="1701" w:type="dxa"/>
            <w:vAlign w:val="center"/>
          </w:tcPr>
          <w:p w:rsidR="009A3F81" w:rsidRPr="005E010D" w:rsidRDefault="009A3F81" w:rsidP="0078616F">
            <w:pPr>
              <w:pStyle w:val="Tabletext"/>
              <w:jc w:val="center"/>
            </w:pPr>
            <w:r w:rsidRPr="005E010D">
              <w:t>dB</w:t>
            </w:r>
          </w:p>
        </w:tc>
        <w:tc>
          <w:tcPr>
            <w:tcW w:w="1417" w:type="dxa"/>
            <w:vAlign w:val="center"/>
          </w:tcPr>
          <w:p w:rsidR="009A3F81" w:rsidRPr="005E010D" w:rsidRDefault="009A3F81" w:rsidP="0078616F">
            <w:pPr>
              <w:pStyle w:val="Tabletext"/>
              <w:jc w:val="center"/>
            </w:pPr>
            <w:r w:rsidRPr="005E010D">
              <w:t>N/A</w:t>
            </w:r>
          </w:p>
        </w:tc>
        <w:tc>
          <w:tcPr>
            <w:tcW w:w="1352" w:type="dxa"/>
            <w:vAlign w:val="center"/>
          </w:tcPr>
          <w:p w:rsidR="009A3F81" w:rsidRPr="005E010D" w:rsidRDefault="009A3F81" w:rsidP="0078616F">
            <w:pPr>
              <w:pStyle w:val="Tabletext"/>
              <w:jc w:val="center"/>
            </w:pPr>
            <w:r w:rsidRPr="005E010D">
              <w:t>142.5</w:t>
            </w:r>
          </w:p>
        </w:tc>
        <w:tc>
          <w:tcPr>
            <w:tcW w:w="1058"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78616F">
            <w:pPr>
              <w:pStyle w:val="Tabletext"/>
              <w:jc w:val="center"/>
            </w:pPr>
            <w:r w:rsidRPr="005E010D">
              <w:rPr>
                <w:i/>
                <w:iCs/>
              </w:rPr>
              <w:t>E</w:t>
            </w:r>
            <w:r w:rsidRPr="003D258A">
              <w:rPr>
                <w:vertAlign w:val="subscript"/>
              </w:rPr>
              <w:t>2</w:t>
            </w:r>
          </w:p>
        </w:tc>
        <w:tc>
          <w:tcPr>
            <w:tcW w:w="1701" w:type="dxa"/>
            <w:vAlign w:val="center"/>
          </w:tcPr>
          <w:p w:rsidR="009A3F81" w:rsidRPr="005E010D" w:rsidRDefault="009A3F81" w:rsidP="0078616F">
            <w:pPr>
              <w:pStyle w:val="Tabletext"/>
              <w:jc w:val="center"/>
            </w:pPr>
            <w:r w:rsidRPr="005E010D">
              <w:t>dBW</w:t>
            </w:r>
          </w:p>
        </w:tc>
        <w:tc>
          <w:tcPr>
            <w:tcW w:w="1417" w:type="dxa"/>
            <w:vAlign w:val="center"/>
          </w:tcPr>
          <w:p w:rsidR="009A3F81" w:rsidRPr="005E010D" w:rsidRDefault="009A3F81" w:rsidP="0078616F">
            <w:pPr>
              <w:pStyle w:val="Tabletext"/>
              <w:jc w:val="center"/>
            </w:pPr>
            <w:r w:rsidRPr="005E010D">
              <w:t>3.7</w:t>
            </w:r>
          </w:p>
        </w:tc>
        <w:tc>
          <w:tcPr>
            <w:tcW w:w="1352" w:type="dxa"/>
            <w:vAlign w:val="center"/>
          </w:tcPr>
          <w:p w:rsidR="009A3F81" w:rsidRPr="005E010D" w:rsidRDefault="009A3F81" w:rsidP="0078616F">
            <w:pPr>
              <w:pStyle w:val="Tabletext"/>
              <w:jc w:val="center"/>
            </w:pPr>
            <w:r w:rsidRPr="005E010D">
              <w:t>N/A</w:t>
            </w:r>
          </w:p>
        </w:tc>
        <w:tc>
          <w:tcPr>
            <w:tcW w:w="1058" w:type="dxa"/>
            <w:vAlign w:val="center"/>
          </w:tcPr>
          <w:p w:rsidR="009A3F81" w:rsidRPr="005E010D" w:rsidRDefault="003D258A" w:rsidP="0078616F">
            <w:pPr>
              <w:pStyle w:val="Tabletext"/>
              <w:jc w:val="center"/>
            </w:pPr>
            <w:r>
              <w:t>−</w:t>
            </w:r>
            <w:r w:rsidR="009A3F81" w:rsidRPr="005E010D">
              <w:t>22.7</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78616F">
            <w:pPr>
              <w:pStyle w:val="Tabletext"/>
              <w:jc w:val="center"/>
            </w:pPr>
            <w:r w:rsidRPr="005E010D">
              <w:rPr>
                <w:i/>
                <w:iCs/>
              </w:rPr>
              <w:t>L</w:t>
            </w:r>
            <w:r w:rsidR="003D258A" w:rsidRPr="003D258A">
              <w:rPr>
                <w:vertAlign w:val="subscript"/>
              </w:rPr>
              <w:t>2</w:t>
            </w:r>
            <w:r w:rsidRPr="005E010D">
              <w:rPr>
                <w:position w:val="-4"/>
              </w:rPr>
              <w:t xml:space="preserve"> </w:t>
            </w:r>
            <w:r w:rsidRPr="005E010D">
              <w:t>(dB)</w:t>
            </w:r>
          </w:p>
        </w:tc>
        <w:tc>
          <w:tcPr>
            <w:tcW w:w="1701" w:type="dxa"/>
            <w:vAlign w:val="center"/>
          </w:tcPr>
          <w:p w:rsidR="009A3F81" w:rsidRPr="009A3F81" w:rsidRDefault="009A3F81" w:rsidP="0078616F">
            <w:pPr>
              <w:pStyle w:val="Tabletext"/>
              <w:jc w:val="center"/>
              <w:rPr>
                <w:lang w:val="en-GB"/>
              </w:rPr>
            </w:pPr>
            <w:r w:rsidRPr="009A3F81">
              <w:rPr>
                <w:lang w:val="en-GB"/>
              </w:rPr>
              <w:t>dB</w:t>
            </w:r>
          </w:p>
          <w:p w:rsidR="009A3F81" w:rsidRPr="009A3F81" w:rsidRDefault="009A3F81" w:rsidP="0078616F">
            <w:pPr>
              <w:pStyle w:val="Tabletext"/>
              <w:jc w:val="center"/>
              <w:rPr>
                <w:lang w:val="en-GB"/>
              </w:rPr>
            </w:pPr>
            <w:r w:rsidRPr="009A3F81">
              <w:rPr>
                <w:position w:val="-4"/>
                <w:lang w:val="en-GB"/>
              </w:rPr>
              <w:t>(</w:t>
            </w:r>
            <w:r w:rsidRPr="009A3F81">
              <w:rPr>
                <w:lang w:val="en-GB"/>
              </w:rPr>
              <w:t>Free-space and polarization loss)</w:t>
            </w:r>
          </w:p>
        </w:tc>
        <w:tc>
          <w:tcPr>
            <w:tcW w:w="1417" w:type="dxa"/>
            <w:vAlign w:val="center"/>
          </w:tcPr>
          <w:p w:rsidR="009A3F81" w:rsidRPr="005E010D" w:rsidRDefault="009A3F81" w:rsidP="0078616F">
            <w:pPr>
              <w:pStyle w:val="Tabletext"/>
              <w:jc w:val="center"/>
            </w:pPr>
            <w:r w:rsidRPr="005E010D">
              <w:t>190.1</w:t>
            </w:r>
          </w:p>
        </w:tc>
        <w:tc>
          <w:tcPr>
            <w:tcW w:w="1352" w:type="dxa"/>
            <w:vAlign w:val="center"/>
          </w:tcPr>
          <w:p w:rsidR="009A3F81" w:rsidRPr="005E010D" w:rsidRDefault="009A3F81" w:rsidP="0078616F">
            <w:pPr>
              <w:pStyle w:val="Tabletext"/>
              <w:jc w:val="center"/>
            </w:pPr>
            <w:r w:rsidRPr="005E010D">
              <w:t>190.01</w:t>
            </w:r>
          </w:p>
        </w:tc>
        <w:tc>
          <w:tcPr>
            <w:tcW w:w="1058" w:type="dxa"/>
            <w:vAlign w:val="center"/>
          </w:tcPr>
          <w:p w:rsidR="009A3F81" w:rsidRPr="005E010D" w:rsidRDefault="009A3F81" w:rsidP="0078616F">
            <w:pPr>
              <w:pStyle w:val="Tabletext"/>
              <w:jc w:val="center"/>
            </w:pPr>
            <w:r w:rsidRPr="005E010D">
              <w:t>190.3</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78616F">
            <w:pPr>
              <w:pStyle w:val="Tabletext"/>
              <w:jc w:val="center"/>
              <w:rPr>
                <w:i/>
                <w:iCs/>
              </w:rPr>
            </w:pPr>
            <w:r w:rsidRPr="005E010D">
              <w:rPr>
                <w:i/>
                <w:iCs/>
              </w:rPr>
              <w:t>G</w:t>
            </w:r>
            <w:r w:rsidRPr="003D258A">
              <w:rPr>
                <w:vertAlign w:val="subscript"/>
              </w:rPr>
              <w:t>2</w:t>
            </w:r>
          </w:p>
        </w:tc>
        <w:tc>
          <w:tcPr>
            <w:tcW w:w="1701" w:type="dxa"/>
            <w:vAlign w:val="center"/>
          </w:tcPr>
          <w:p w:rsidR="009A3F81" w:rsidRPr="005E010D" w:rsidRDefault="009A3F81" w:rsidP="0078616F">
            <w:pPr>
              <w:pStyle w:val="Tabletext"/>
              <w:jc w:val="center"/>
            </w:pPr>
            <w:r w:rsidRPr="005E010D">
              <w:t>dBi</w:t>
            </w:r>
          </w:p>
        </w:tc>
        <w:tc>
          <w:tcPr>
            <w:tcW w:w="1417" w:type="dxa"/>
            <w:vAlign w:val="center"/>
          </w:tcPr>
          <w:p w:rsidR="009A3F81" w:rsidRPr="005E010D" w:rsidRDefault="009A3F81" w:rsidP="0078616F">
            <w:pPr>
              <w:pStyle w:val="Tabletext"/>
              <w:jc w:val="center"/>
            </w:pPr>
            <w:r w:rsidRPr="005E010D">
              <w:t>47.5</w:t>
            </w:r>
          </w:p>
        </w:tc>
        <w:tc>
          <w:tcPr>
            <w:tcW w:w="1352" w:type="dxa"/>
            <w:vAlign w:val="center"/>
          </w:tcPr>
          <w:p w:rsidR="009A3F81" w:rsidRPr="005E010D" w:rsidRDefault="009A3F81" w:rsidP="0078616F">
            <w:pPr>
              <w:pStyle w:val="Tabletext"/>
              <w:jc w:val="center"/>
            </w:pPr>
            <w:r w:rsidRPr="005E010D">
              <w:t>44</w:t>
            </w:r>
          </w:p>
        </w:tc>
        <w:tc>
          <w:tcPr>
            <w:tcW w:w="1058" w:type="dxa"/>
            <w:vAlign w:val="center"/>
          </w:tcPr>
          <w:p w:rsidR="009A3F81" w:rsidRPr="005E010D" w:rsidRDefault="009A3F81" w:rsidP="0078616F">
            <w:pPr>
              <w:pStyle w:val="Tabletext"/>
              <w:jc w:val="center"/>
            </w:pPr>
            <w:r w:rsidRPr="005E010D">
              <w:t>45.5</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3D258A">
            <w:pPr>
              <w:pStyle w:val="Tabletext"/>
              <w:jc w:val="center"/>
            </w:pPr>
            <w:r w:rsidRPr="005E010D">
              <w:rPr>
                <w:i/>
                <w:iCs/>
              </w:rPr>
              <w:t>T</w:t>
            </w:r>
            <w:r w:rsidR="003D258A" w:rsidRPr="003D258A">
              <w:rPr>
                <w:vertAlign w:val="subscript"/>
              </w:rPr>
              <w:t>2</w:t>
            </w:r>
          </w:p>
        </w:tc>
        <w:tc>
          <w:tcPr>
            <w:tcW w:w="1701" w:type="dxa"/>
            <w:vAlign w:val="center"/>
          </w:tcPr>
          <w:p w:rsidR="009A3F81" w:rsidRPr="005E010D" w:rsidRDefault="009A3F81" w:rsidP="0078616F">
            <w:pPr>
              <w:pStyle w:val="Tabletext"/>
              <w:jc w:val="center"/>
            </w:pPr>
            <w:r w:rsidRPr="005E010D">
              <w:t>K</w:t>
            </w:r>
          </w:p>
        </w:tc>
        <w:tc>
          <w:tcPr>
            <w:tcW w:w="1417" w:type="dxa"/>
            <w:vAlign w:val="center"/>
          </w:tcPr>
          <w:p w:rsidR="009A3F81" w:rsidRPr="005E010D" w:rsidRDefault="009A3F81" w:rsidP="0078616F">
            <w:pPr>
              <w:pStyle w:val="Tabletext"/>
              <w:jc w:val="center"/>
            </w:pPr>
            <w:r w:rsidRPr="005E010D">
              <w:t>100</w:t>
            </w:r>
          </w:p>
        </w:tc>
        <w:tc>
          <w:tcPr>
            <w:tcW w:w="1352" w:type="dxa"/>
            <w:vAlign w:val="center"/>
          </w:tcPr>
          <w:p w:rsidR="009A3F81" w:rsidRPr="005E010D" w:rsidRDefault="009A3F81" w:rsidP="0078616F">
            <w:pPr>
              <w:pStyle w:val="Tabletext"/>
              <w:jc w:val="center"/>
            </w:pPr>
            <w:r w:rsidRPr="005E010D">
              <w:t>186</w:t>
            </w:r>
          </w:p>
        </w:tc>
        <w:tc>
          <w:tcPr>
            <w:tcW w:w="1058" w:type="dxa"/>
            <w:vAlign w:val="center"/>
          </w:tcPr>
          <w:p w:rsidR="009A3F81" w:rsidRPr="005E010D" w:rsidRDefault="009A3F81" w:rsidP="0078616F">
            <w:pPr>
              <w:pStyle w:val="Tabletext"/>
              <w:jc w:val="center"/>
            </w:pPr>
            <w:r w:rsidRPr="005E010D">
              <w:t>141</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3D258A">
            <w:pPr>
              <w:pStyle w:val="Tabletext"/>
              <w:jc w:val="center"/>
            </w:pPr>
            <w:r w:rsidRPr="005E010D">
              <w:t>(</w:t>
            </w:r>
            <w:r w:rsidRPr="005E010D">
              <w:rPr>
                <w:i/>
                <w:iCs/>
              </w:rPr>
              <w:t>G</w:t>
            </w:r>
            <w:r w:rsidRPr="005E010D">
              <w:t>/</w:t>
            </w:r>
            <w:r w:rsidRPr="005E010D">
              <w:rPr>
                <w:i/>
                <w:iCs/>
              </w:rPr>
              <w:t>T</w:t>
            </w:r>
            <w:r w:rsidRPr="005E010D">
              <w:t>)</w:t>
            </w:r>
            <w:r w:rsidR="003D258A" w:rsidRPr="003D258A">
              <w:rPr>
                <w:vertAlign w:val="subscript"/>
              </w:rPr>
              <w:t>2</w:t>
            </w:r>
          </w:p>
        </w:tc>
        <w:tc>
          <w:tcPr>
            <w:tcW w:w="1701" w:type="dxa"/>
            <w:vAlign w:val="center"/>
          </w:tcPr>
          <w:p w:rsidR="009A3F81" w:rsidRPr="005E010D" w:rsidRDefault="009A3F81" w:rsidP="003D258A">
            <w:pPr>
              <w:pStyle w:val="Tabletext"/>
              <w:jc w:val="center"/>
            </w:pPr>
            <w:r w:rsidRPr="005E010D">
              <w:t>dB-K</w:t>
            </w:r>
            <w:r w:rsidR="003D258A">
              <w:rPr>
                <w:vertAlign w:val="superscript"/>
              </w:rPr>
              <w:t>−</w:t>
            </w:r>
            <w:r w:rsidRPr="005E010D">
              <w:rPr>
                <w:vertAlign w:val="superscript"/>
              </w:rPr>
              <w:t>1</w:t>
            </w:r>
          </w:p>
        </w:tc>
        <w:tc>
          <w:tcPr>
            <w:tcW w:w="1417" w:type="dxa"/>
            <w:vAlign w:val="center"/>
          </w:tcPr>
          <w:p w:rsidR="009A3F81" w:rsidRPr="005E010D" w:rsidRDefault="009A3F81" w:rsidP="0078616F">
            <w:pPr>
              <w:pStyle w:val="Tabletext"/>
              <w:jc w:val="center"/>
            </w:pPr>
            <w:r w:rsidRPr="005E010D">
              <w:t>27.5</w:t>
            </w:r>
          </w:p>
        </w:tc>
        <w:tc>
          <w:tcPr>
            <w:tcW w:w="1352" w:type="dxa"/>
            <w:vAlign w:val="center"/>
          </w:tcPr>
          <w:p w:rsidR="009A3F81" w:rsidRPr="005E010D" w:rsidRDefault="009A3F81" w:rsidP="0078616F">
            <w:pPr>
              <w:pStyle w:val="Tabletext"/>
              <w:jc w:val="center"/>
            </w:pPr>
            <w:r w:rsidRPr="005E010D">
              <w:t>21.3</w:t>
            </w:r>
          </w:p>
        </w:tc>
        <w:tc>
          <w:tcPr>
            <w:tcW w:w="1058" w:type="dxa"/>
            <w:vAlign w:val="center"/>
          </w:tcPr>
          <w:p w:rsidR="009A3F81" w:rsidRPr="005E010D" w:rsidRDefault="009A3F81" w:rsidP="0078616F">
            <w:pPr>
              <w:pStyle w:val="Tabletext"/>
              <w:jc w:val="center"/>
            </w:pPr>
            <w:r w:rsidRPr="005E010D">
              <w:t>24</w:t>
            </w:r>
          </w:p>
        </w:tc>
        <w:tc>
          <w:tcPr>
            <w:tcW w:w="1134" w:type="dxa"/>
            <w:vAlign w:val="center"/>
          </w:tcPr>
          <w:p w:rsidR="009A3F81" w:rsidRPr="005E010D" w:rsidRDefault="009A3F81" w:rsidP="0078616F">
            <w:pPr>
              <w:pStyle w:val="Tabletext"/>
              <w:jc w:val="center"/>
            </w:pPr>
            <w:r w:rsidRPr="005E010D">
              <w:t>N/A</w:t>
            </w:r>
          </w:p>
        </w:tc>
        <w:tc>
          <w:tcPr>
            <w:tcW w:w="1134" w:type="dxa"/>
            <w:vAlign w:val="center"/>
          </w:tcPr>
          <w:p w:rsidR="009A3F81" w:rsidRPr="005E010D" w:rsidRDefault="009A3F81" w:rsidP="0078616F">
            <w:pPr>
              <w:pStyle w:val="Tabletext"/>
              <w:jc w:val="center"/>
            </w:pPr>
            <w:r w:rsidRPr="005E010D">
              <w:t>N/A</w:t>
            </w:r>
          </w:p>
        </w:tc>
      </w:tr>
      <w:tr w:rsidR="009A3F81" w:rsidRPr="005E010D" w:rsidTr="000C690A">
        <w:trPr>
          <w:cantSplit/>
          <w:jc w:val="center"/>
        </w:trPr>
        <w:tc>
          <w:tcPr>
            <w:tcW w:w="1552" w:type="dxa"/>
            <w:vAlign w:val="center"/>
          </w:tcPr>
          <w:p w:rsidR="009A3F81" w:rsidRPr="005E010D" w:rsidRDefault="009A3F81" w:rsidP="003D258A">
            <w:pPr>
              <w:pStyle w:val="Tabletext"/>
              <w:jc w:val="center"/>
            </w:pPr>
            <w:r w:rsidRPr="005E010D">
              <w:t>(</w:t>
            </w:r>
            <w:r w:rsidRPr="005E010D">
              <w:rPr>
                <w:i/>
                <w:iCs/>
              </w:rPr>
              <w:t>C</w:t>
            </w:r>
            <w:r w:rsidRPr="005E010D">
              <w:t>/</w:t>
            </w:r>
            <w:r w:rsidRPr="005E010D">
              <w:rPr>
                <w:i/>
                <w:iCs/>
              </w:rPr>
              <w:t>N</w:t>
            </w:r>
            <w:r w:rsidR="003D258A">
              <w:rPr>
                <w:vertAlign w:val="subscript"/>
              </w:rPr>
              <w:t>0</w:t>
            </w:r>
            <w:r w:rsidRPr="005E010D">
              <w:t>)</w:t>
            </w:r>
            <w:r w:rsidRPr="005E010D">
              <w:rPr>
                <w:i/>
                <w:iCs/>
                <w:position w:val="-4"/>
              </w:rPr>
              <w:t>required</w:t>
            </w:r>
          </w:p>
        </w:tc>
        <w:tc>
          <w:tcPr>
            <w:tcW w:w="1701" w:type="dxa"/>
            <w:vAlign w:val="center"/>
          </w:tcPr>
          <w:p w:rsidR="009A3F81" w:rsidRPr="005E010D" w:rsidRDefault="009A3F81" w:rsidP="0078616F">
            <w:pPr>
              <w:pStyle w:val="Tabletext"/>
              <w:jc w:val="center"/>
            </w:pPr>
            <w:r w:rsidRPr="005E010D">
              <w:t>dB.Hz</w:t>
            </w:r>
          </w:p>
        </w:tc>
        <w:tc>
          <w:tcPr>
            <w:tcW w:w="1417" w:type="dxa"/>
            <w:vAlign w:val="center"/>
          </w:tcPr>
          <w:p w:rsidR="009A3F81" w:rsidRPr="005E010D" w:rsidRDefault="009A3F81" w:rsidP="0078616F">
            <w:pPr>
              <w:pStyle w:val="Tabletext"/>
              <w:jc w:val="center"/>
            </w:pPr>
            <w:r w:rsidRPr="005E010D">
              <w:t>31.6</w:t>
            </w:r>
          </w:p>
        </w:tc>
        <w:tc>
          <w:tcPr>
            <w:tcW w:w="1352" w:type="dxa"/>
            <w:vAlign w:val="center"/>
          </w:tcPr>
          <w:p w:rsidR="009A3F81" w:rsidRPr="005E010D" w:rsidRDefault="009A3F81" w:rsidP="0078616F">
            <w:pPr>
              <w:pStyle w:val="Tabletext"/>
              <w:jc w:val="center"/>
            </w:pPr>
            <w:r w:rsidRPr="005E010D">
              <w:rPr>
                <w:lang w:val="en-US" w:eastAsia="zh-CN"/>
              </w:rPr>
              <w:t>39.1</w:t>
            </w:r>
          </w:p>
        </w:tc>
        <w:tc>
          <w:tcPr>
            <w:tcW w:w="1058" w:type="dxa"/>
            <w:vAlign w:val="center"/>
          </w:tcPr>
          <w:p w:rsidR="009A3F81" w:rsidRPr="005E010D" w:rsidRDefault="009A3F81" w:rsidP="0078616F">
            <w:pPr>
              <w:pStyle w:val="Tabletext"/>
              <w:jc w:val="center"/>
            </w:pPr>
            <w:r w:rsidRPr="005E010D">
              <w:rPr>
                <w:lang w:val="en-US" w:eastAsia="zh-CN"/>
              </w:rPr>
              <w:t>33.4</w:t>
            </w:r>
          </w:p>
        </w:tc>
        <w:tc>
          <w:tcPr>
            <w:tcW w:w="1134" w:type="dxa"/>
            <w:vAlign w:val="center"/>
          </w:tcPr>
          <w:p w:rsidR="009A3F81" w:rsidRPr="005E010D" w:rsidRDefault="009A3F81" w:rsidP="0078616F">
            <w:pPr>
              <w:pStyle w:val="Tabletext"/>
              <w:jc w:val="center"/>
              <w:rPr>
                <w:lang w:val="en-US" w:eastAsia="zh-CN"/>
              </w:rPr>
            </w:pPr>
            <w:r w:rsidRPr="005E010D">
              <w:rPr>
                <w:lang w:val="en-US" w:eastAsia="zh-CN"/>
              </w:rPr>
              <w:t>32.15</w:t>
            </w:r>
          </w:p>
        </w:tc>
        <w:tc>
          <w:tcPr>
            <w:tcW w:w="1134" w:type="dxa"/>
            <w:vAlign w:val="center"/>
          </w:tcPr>
          <w:p w:rsidR="009A3F81" w:rsidRPr="005E010D" w:rsidRDefault="009A3F81" w:rsidP="0078616F">
            <w:pPr>
              <w:pStyle w:val="Tabletext"/>
              <w:jc w:val="center"/>
            </w:pPr>
            <w:r w:rsidRPr="005E010D">
              <w:rPr>
                <w:lang w:val="en-US" w:eastAsia="zh-CN"/>
              </w:rPr>
              <w:t>37.8</w:t>
            </w:r>
          </w:p>
        </w:tc>
      </w:tr>
      <w:tr w:rsidR="009A3F81" w:rsidRPr="005E010D" w:rsidTr="000C690A">
        <w:trPr>
          <w:cantSplit/>
          <w:jc w:val="center"/>
        </w:trPr>
        <w:tc>
          <w:tcPr>
            <w:tcW w:w="1552"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3D258A">
            <w:pPr>
              <w:pStyle w:val="Tabletext"/>
              <w:jc w:val="center"/>
            </w:pPr>
            <w:r w:rsidRPr="003D258A">
              <w:rPr>
                <w:i/>
                <w:iCs/>
              </w:rPr>
              <w:t>I</w:t>
            </w:r>
            <w:r w:rsidRPr="00E621A4">
              <w:rPr>
                <w:vertAlign w:val="subscript"/>
              </w:rPr>
              <w:t>1</w:t>
            </w:r>
            <w:r w:rsidRPr="003D258A">
              <w:rPr>
                <w:i/>
                <w:iCs/>
                <w:vertAlign w:val="subscript"/>
              </w:rPr>
              <w:t>long-term</w:t>
            </w:r>
          </w:p>
          <w:p w:rsidR="009A3F81" w:rsidRPr="005E010D" w:rsidRDefault="009A3F81" w:rsidP="003D258A">
            <w:pPr>
              <w:pStyle w:val="Tabletext"/>
              <w:jc w:val="center"/>
            </w:pPr>
            <w:r w:rsidRPr="005E010D">
              <w:t>(401-403 MHz)</w:t>
            </w:r>
          </w:p>
        </w:tc>
        <w:tc>
          <w:tcPr>
            <w:tcW w:w="1701"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color w:val="000000"/>
              </w:rPr>
            </w:pPr>
            <w:r w:rsidRPr="005E010D">
              <w:rPr>
                <w:color w:val="000000"/>
              </w:rPr>
              <w:t>dBW/Hz</w:t>
            </w:r>
          </w:p>
        </w:tc>
        <w:tc>
          <w:tcPr>
            <w:tcW w:w="1417"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pPr>
            <w:r>
              <w:t>−</w:t>
            </w:r>
            <w:r w:rsidR="009A3F81" w:rsidRPr="005E010D">
              <w:rPr>
                <w:color w:val="000000"/>
              </w:rPr>
              <w:t>211.5</w:t>
            </w:r>
          </w:p>
        </w:tc>
        <w:tc>
          <w:tcPr>
            <w:tcW w:w="1352"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212.1</w:t>
            </w:r>
          </w:p>
        </w:tc>
        <w:tc>
          <w:tcPr>
            <w:tcW w:w="1058"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214.0</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211.4</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211.4</w:t>
            </w:r>
          </w:p>
        </w:tc>
      </w:tr>
      <w:tr w:rsidR="009A3F81" w:rsidRPr="005E010D" w:rsidTr="000C690A">
        <w:trPr>
          <w:cantSplit/>
          <w:jc w:val="center"/>
        </w:trPr>
        <w:tc>
          <w:tcPr>
            <w:tcW w:w="1552"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3D258A">
            <w:pPr>
              <w:pStyle w:val="Tabletext"/>
              <w:jc w:val="center"/>
            </w:pPr>
            <w:r w:rsidRPr="003D258A">
              <w:rPr>
                <w:i/>
                <w:iCs/>
              </w:rPr>
              <w:t>I</w:t>
            </w:r>
            <w:r w:rsidRPr="005E010D">
              <w:rPr>
                <w:vertAlign w:val="subscript"/>
              </w:rPr>
              <w:t>1</w:t>
            </w:r>
            <w:r w:rsidRPr="003D258A">
              <w:rPr>
                <w:i/>
                <w:iCs/>
                <w:vertAlign w:val="subscript"/>
              </w:rPr>
              <w:t>short-term</w:t>
            </w:r>
          </w:p>
          <w:p w:rsidR="009A3F81" w:rsidRPr="005E010D" w:rsidRDefault="009A3F81" w:rsidP="003D258A">
            <w:pPr>
              <w:pStyle w:val="Tabletext"/>
              <w:jc w:val="center"/>
            </w:pPr>
            <w:r w:rsidRPr="005E010D">
              <w:t>(401-403 MHz)</w:t>
            </w:r>
          </w:p>
        </w:tc>
        <w:tc>
          <w:tcPr>
            <w:tcW w:w="1701"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color w:val="000000"/>
              </w:rPr>
            </w:pPr>
            <w:r w:rsidRPr="005E010D">
              <w:rPr>
                <w:color w:val="000000"/>
              </w:rPr>
              <w:t>dBW/Hz</w:t>
            </w:r>
          </w:p>
        </w:tc>
        <w:tc>
          <w:tcPr>
            <w:tcW w:w="1417"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pPr>
            <w:r>
              <w:t>−</w:t>
            </w:r>
            <w:r w:rsidR="009A3F81" w:rsidRPr="00E621A4">
              <w:rPr>
                <w:color w:val="000000"/>
              </w:rPr>
              <w:t>20</w:t>
            </w:r>
            <w:r w:rsidR="009A3F81" w:rsidRPr="005E010D">
              <w:rPr>
                <w:color w:val="000000"/>
              </w:rPr>
              <w:t>6.3</w:t>
            </w:r>
          </w:p>
        </w:tc>
        <w:tc>
          <w:tcPr>
            <w:tcW w:w="1352"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206.9</w:t>
            </w:r>
          </w:p>
        </w:tc>
        <w:tc>
          <w:tcPr>
            <w:tcW w:w="1058"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E621A4">
              <w:rPr>
                <w:color w:val="000000"/>
              </w:rPr>
              <w:t>208.9</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206.2</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E621A4">
              <w:rPr>
                <w:color w:val="000000"/>
              </w:rPr>
              <w:t>206.2</w:t>
            </w:r>
          </w:p>
        </w:tc>
      </w:tr>
      <w:tr w:rsidR="009A3F81" w:rsidRPr="005E010D" w:rsidTr="000C690A">
        <w:trPr>
          <w:cantSplit/>
          <w:jc w:val="center"/>
        </w:trPr>
        <w:tc>
          <w:tcPr>
            <w:tcW w:w="1552" w:type="dxa"/>
            <w:tcBorders>
              <w:top w:val="single" w:sz="6" w:space="0" w:color="auto"/>
              <w:left w:val="single" w:sz="6" w:space="0" w:color="auto"/>
              <w:bottom w:val="single" w:sz="6" w:space="0" w:color="auto"/>
              <w:right w:val="single" w:sz="6" w:space="0" w:color="auto"/>
            </w:tcBorders>
            <w:vAlign w:val="center"/>
          </w:tcPr>
          <w:p w:rsidR="009A3F81" w:rsidRPr="003D258A" w:rsidRDefault="009A3F81" w:rsidP="003D258A">
            <w:pPr>
              <w:pStyle w:val="Tabletext"/>
              <w:jc w:val="center"/>
              <w:rPr>
                <w:i/>
                <w:iCs/>
              </w:rPr>
            </w:pPr>
            <w:r w:rsidRPr="003D258A">
              <w:rPr>
                <w:i/>
                <w:iCs/>
              </w:rPr>
              <w:t>I</w:t>
            </w:r>
            <w:r w:rsidRPr="003D258A">
              <w:rPr>
                <w:vertAlign w:val="subscript"/>
              </w:rPr>
              <w:t>2</w:t>
            </w:r>
            <w:r w:rsidRPr="003D258A">
              <w:rPr>
                <w:i/>
                <w:iCs/>
                <w:vertAlign w:val="subscript"/>
              </w:rPr>
              <w:t>long-term</w:t>
            </w:r>
          </w:p>
          <w:p w:rsidR="009A3F81" w:rsidRPr="005E010D" w:rsidRDefault="009A3F81" w:rsidP="003D258A">
            <w:pPr>
              <w:pStyle w:val="Tabletext"/>
              <w:jc w:val="center"/>
            </w:pPr>
            <w:r w:rsidRPr="005E010D">
              <w:t>(1 670-1 690 MHz)</w:t>
            </w:r>
          </w:p>
        </w:tc>
        <w:tc>
          <w:tcPr>
            <w:tcW w:w="1701"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color w:val="000000"/>
              </w:rPr>
            </w:pPr>
            <w:r w:rsidRPr="005E010D">
              <w:rPr>
                <w:color w:val="000000"/>
              </w:rPr>
              <w:t>dBW/Hz</w:t>
            </w:r>
          </w:p>
        </w:tc>
        <w:tc>
          <w:tcPr>
            <w:tcW w:w="1417"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pPr>
            <w:r>
              <w:t>−</w:t>
            </w:r>
            <w:r w:rsidR="009A3F81" w:rsidRPr="00E621A4">
              <w:rPr>
                <w:color w:val="000000"/>
              </w:rPr>
              <w:t>218.8</w:t>
            </w:r>
          </w:p>
        </w:tc>
        <w:tc>
          <w:tcPr>
            <w:tcW w:w="1352"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5E010D">
              <w:rPr>
                <w:color w:val="000000"/>
              </w:rPr>
              <w:t>216.1</w:t>
            </w:r>
          </w:p>
        </w:tc>
        <w:tc>
          <w:tcPr>
            <w:tcW w:w="1058"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E621A4">
              <w:rPr>
                <w:color w:val="000000"/>
              </w:rPr>
              <w:t>217.3</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lang w:val="en-US" w:eastAsia="zh-CN"/>
              </w:rPr>
            </w:pPr>
            <w:r w:rsidRPr="005E010D">
              <w:rPr>
                <w:lang w:val="en-US" w:eastAsia="zh-CN"/>
              </w:rPr>
              <w:t>N/A</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lang w:val="en-US" w:eastAsia="zh-CN"/>
              </w:rPr>
            </w:pPr>
            <w:r w:rsidRPr="005E010D">
              <w:rPr>
                <w:lang w:val="en-US" w:eastAsia="zh-CN"/>
              </w:rPr>
              <w:t>N/A</w:t>
            </w:r>
          </w:p>
        </w:tc>
      </w:tr>
      <w:tr w:rsidR="009A3F81" w:rsidRPr="005E010D" w:rsidTr="000C690A">
        <w:trPr>
          <w:cantSplit/>
          <w:jc w:val="center"/>
        </w:trPr>
        <w:tc>
          <w:tcPr>
            <w:tcW w:w="1552" w:type="dxa"/>
            <w:tcBorders>
              <w:top w:val="single" w:sz="6" w:space="0" w:color="auto"/>
              <w:left w:val="single" w:sz="6" w:space="0" w:color="auto"/>
              <w:bottom w:val="single" w:sz="6" w:space="0" w:color="auto"/>
              <w:right w:val="single" w:sz="6" w:space="0" w:color="auto"/>
            </w:tcBorders>
            <w:vAlign w:val="center"/>
          </w:tcPr>
          <w:p w:rsidR="009A3F81" w:rsidRPr="003D258A" w:rsidRDefault="009A3F81" w:rsidP="003D258A">
            <w:pPr>
              <w:pStyle w:val="Tabletext"/>
              <w:jc w:val="center"/>
              <w:rPr>
                <w:i/>
                <w:iCs/>
              </w:rPr>
            </w:pPr>
            <w:r w:rsidRPr="003D258A">
              <w:rPr>
                <w:i/>
                <w:iCs/>
              </w:rPr>
              <w:t>I</w:t>
            </w:r>
            <w:r w:rsidRPr="003D258A">
              <w:rPr>
                <w:vertAlign w:val="subscript"/>
              </w:rPr>
              <w:t>2</w:t>
            </w:r>
            <w:r w:rsidRPr="003D258A">
              <w:rPr>
                <w:i/>
                <w:iCs/>
                <w:vertAlign w:val="subscript"/>
              </w:rPr>
              <w:t>short-term</w:t>
            </w:r>
          </w:p>
          <w:p w:rsidR="009A3F81" w:rsidRPr="005E010D" w:rsidRDefault="009A3F81" w:rsidP="003D258A">
            <w:pPr>
              <w:pStyle w:val="Tabletext"/>
              <w:jc w:val="center"/>
            </w:pPr>
            <w:r w:rsidRPr="005E010D">
              <w:t>(1 670-1 690 MHz)</w:t>
            </w:r>
          </w:p>
        </w:tc>
        <w:tc>
          <w:tcPr>
            <w:tcW w:w="1701"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color w:val="000000"/>
              </w:rPr>
            </w:pPr>
            <w:r w:rsidRPr="005E010D">
              <w:rPr>
                <w:color w:val="000000"/>
              </w:rPr>
              <w:t>dBW/Hz</w:t>
            </w:r>
          </w:p>
        </w:tc>
        <w:tc>
          <w:tcPr>
            <w:tcW w:w="1417"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pPr>
            <w:r>
              <w:t>−</w:t>
            </w:r>
            <w:r w:rsidR="009A3F81" w:rsidRPr="00E621A4">
              <w:rPr>
                <w:color w:val="000000"/>
              </w:rPr>
              <w:t>213.6</w:t>
            </w:r>
          </w:p>
        </w:tc>
        <w:tc>
          <w:tcPr>
            <w:tcW w:w="1352"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E621A4">
              <w:rPr>
                <w:color w:val="000000"/>
              </w:rPr>
              <w:t>210.9</w:t>
            </w:r>
          </w:p>
        </w:tc>
        <w:tc>
          <w:tcPr>
            <w:tcW w:w="1058" w:type="dxa"/>
            <w:tcBorders>
              <w:top w:val="single" w:sz="6" w:space="0" w:color="auto"/>
              <w:left w:val="single" w:sz="6" w:space="0" w:color="auto"/>
              <w:bottom w:val="single" w:sz="6" w:space="0" w:color="auto"/>
              <w:right w:val="single" w:sz="6" w:space="0" w:color="auto"/>
            </w:tcBorders>
            <w:vAlign w:val="center"/>
          </w:tcPr>
          <w:p w:rsidR="009A3F81" w:rsidRPr="005E010D" w:rsidRDefault="003D258A" w:rsidP="0078616F">
            <w:pPr>
              <w:pStyle w:val="Tabletext"/>
              <w:jc w:val="center"/>
              <w:rPr>
                <w:lang w:val="en-US" w:eastAsia="zh-CN"/>
              </w:rPr>
            </w:pPr>
            <w:r>
              <w:t>−</w:t>
            </w:r>
            <w:r w:rsidR="009A3F81" w:rsidRPr="00E621A4">
              <w:rPr>
                <w:color w:val="000000"/>
              </w:rPr>
              <w:t>212.1</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lang w:val="en-US" w:eastAsia="zh-CN"/>
              </w:rPr>
            </w:pPr>
            <w:r w:rsidRPr="005E010D">
              <w:rPr>
                <w:lang w:val="en-US" w:eastAsia="zh-CN"/>
              </w:rPr>
              <w:t>N/A</w:t>
            </w:r>
          </w:p>
        </w:tc>
        <w:tc>
          <w:tcPr>
            <w:tcW w:w="1134" w:type="dxa"/>
            <w:tcBorders>
              <w:top w:val="single" w:sz="6" w:space="0" w:color="auto"/>
              <w:left w:val="single" w:sz="6" w:space="0" w:color="auto"/>
              <w:bottom w:val="single" w:sz="6" w:space="0" w:color="auto"/>
              <w:right w:val="single" w:sz="6" w:space="0" w:color="auto"/>
            </w:tcBorders>
            <w:vAlign w:val="center"/>
          </w:tcPr>
          <w:p w:rsidR="009A3F81" w:rsidRPr="005E010D" w:rsidRDefault="009A3F81" w:rsidP="0078616F">
            <w:pPr>
              <w:pStyle w:val="Tabletext"/>
              <w:jc w:val="center"/>
              <w:rPr>
                <w:lang w:val="en-US" w:eastAsia="zh-CN"/>
              </w:rPr>
            </w:pPr>
            <w:r w:rsidRPr="005E010D">
              <w:rPr>
                <w:lang w:val="en-US" w:eastAsia="zh-CN"/>
              </w:rPr>
              <w:t>N/A</w:t>
            </w:r>
          </w:p>
        </w:tc>
      </w:tr>
    </w:tbl>
    <w:p w:rsidR="009A3F81" w:rsidRDefault="009A3F81" w:rsidP="009A3F81">
      <w:pPr>
        <w:pStyle w:val="Tablefin"/>
        <w:rPr>
          <w:lang w:val="en-US"/>
        </w:rPr>
      </w:pPr>
    </w:p>
    <w:p w:rsidR="009A3F81" w:rsidRPr="005E010D" w:rsidRDefault="009A3F81" w:rsidP="003D258A">
      <w:pPr>
        <w:rPr>
          <w:lang w:val="en-US"/>
        </w:rPr>
      </w:pPr>
      <w:r w:rsidRPr="005E010D">
        <w:rPr>
          <w:lang w:val="en-US"/>
        </w:rPr>
        <w:t xml:space="preserve">Based on the calculations in Table </w:t>
      </w:r>
      <w:r w:rsidR="003D258A">
        <w:rPr>
          <w:lang w:val="en-US"/>
        </w:rPr>
        <w:t>A-</w:t>
      </w:r>
      <w:r w:rsidRPr="005E010D">
        <w:rPr>
          <w:lang w:val="en-US"/>
        </w:rPr>
        <w:t>1 above, it is proposed to retain the interference criteria for DCSs the figures related to the GOES DCPR system.</w:t>
      </w:r>
      <w:r w:rsidR="003D258A">
        <w:rPr>
          <w:lang w:val="en-US"/>
        </w:rPr>
        <w:t xml:space="preserve"> </w:t>
      </w:r>
      <w:r w:rsidRPr="005E010D">
        <w:rPr>
          <w:lang w:val="en-US"/>
        </w:rPr>
        <w:t>These limits are expressed below with respect</w:t>
      </w:r>
      <w:r>
        <w:rPr>
          <w:lang w:val="en-US"/>
        </w:rPr>
        <w:t xml:space="preserve"> </w:t>
      </w:r>
      <w:r w:rsidRPr="005E010D">
        <w:rPr>
          <w:lang w:val="en-US"/>
        </w:rPr>
        <w:t>to a 100 Hz bandwidth:</w:t>
      </w:r>
    </w:p>
    <w:p w:rsidR="009A3F81" w:rsidRPr="009A3F81" w:rsidRDefault="009A3F81" w:rsidP="003D258A">
      <w:pPr>
        <w:rPr>
          <w:lang w:val="en-GB"/>
        </w:rPr>
      </w:pPr>
      <w:r w:rsidRPr="009A3F81">
        <w:rPr>
          <w:lang w:val="en-GB"/>
        </w:rPr>
        <w:t xml:space="preserve">Uplink (401-403 MHz band): </w:t>
      </w:r>
    </w:p>
    <w:p w:rsidR="009A3F81" w:rsidRPr="009A3F81" w:rsidRDefault="009A3F81" w:rsidP="003D258A">
      <w:pPr>
        <w:pStyle w:val="enumlev1"/>
        <w:rPr>
          <w:lang w:val="en-GB"/>
        </w:rPr>
      </w:pPr>
      <w:r w:rsidRPr="009A3F81">
        <w:rPr>
          <w:lang w:val="en-GB"/>
        </w:rPr>
        <w:tab/>
      </w:r>
      <w:r w:rsidRPr="009A3F81">
        <w:rPr>
          <w:i/>
          <w:iCs/>
          <w:lang w:val="en-GB"/>
        </w:rPr>
        <w:t>I</w:t>
      </w:r>
      <w:r w:rsidRPr="003D258A">
        <w:rPr>
          <w:position w:val="-4"/>
          <w:vertAlign w:val="subscript"/>
          <w:lang w:val="en-GB"/>
        </w:rPr>
        <w:t>1</w:t>
      </w:r>
      <w:r w:rsidRPr="009A3F81">
        <w:rPr>
          <w:i/>
          <w:iCs/>
          <w:position w:val="-4"/>
          <w:vertAlign w:val="subscript"/>
          <w:lang w:val="en-GB"/>
        </w:rPr>
        <w:t>long</w:t>
      </w:r>
      <w:r w:rsidRPr="009A3F81">
        <w:rPr>
          <w:position w:val="-4"/>
          <w:vertAlign w:val="subscript"/>
          <w:lang w:val="en-GB"/>
        </w:rPr>
        <w:t>-</w:t>
      </w:r>
      <w:r w:rsidRPr="009A3F81">
        <w:rPr>
          <w:i/>
          <w:iCs/>
          <w:position w:val="-4"/>
          <w:vertAlign w:val="subscript"/>
          <w:lang w:val="en-GB"/>
        </w:rPr>
        <w:t>term</w:t>
      </w:r>
      <w:r w:rsidRPr="009A3F81">
        <w:rPr>
          <w:vertAlign w:val="subscript"/>
          <w:lang w:val="en-GB"/>
        </w:rPr>
        <w:t xml:space="preserve"> </w:t>
      </w:r>
      <w:r w:rsidRPr="009A3F81">
        <w:rPr>
          <w:lang w:val="en-GB"/>
        </w:rPr>
        <w:t xml:space="preserve">= </w:t>
      </w:r>
      <w:r w:rsidR="003D258A">
        <w:rPr>
          <w:lang w:val="en-GB"/>
        </w:rPr>
        <w:t>−</w:t>
      </w:r>
      <w:r w:rsidRPr="009A3F81">
        <w:rPr>
          <w:lang w:val="en-GB"/>
        </w:rPr>
        <w:t>191.5 dB(W/100</w:t>
      </w:r>
      <w:r w:rsidR="003D258A">
        <w:rPr>
          <w:lang w:val="en-GB"/>
        </w:rPr>
        <w:t> </w:t>
      </w:r>
      <w:r w:rsidRPr="009A3F81">
        <w:rPr>
          <w:lang w:val="en-GB"/>
        </w:rPr>
        <w:t>Hz)</w:t>
      </w:r>
    </w:p>
    <w:p w:rsidR="009A3F81" w:rsidRPr="009A3F81" w:rsidRDefault="009A3F81" w:rsidP="003D258A">
      <w:pPr>
        <w:pStyle w:val="enumlev1"/>
        <w:rPr>
          <w:lang w:val="en-GB"/>
        </w:rPr>
      </w:pPr>
      <w:r w:rsidRPr="009A3F81">
        <w:rPr>
          <w:lang w:val="en-GB"/>
        </w:rPr>
        <w:tab/>
      </w:r>
      <w:r w:rsidRPr="009A3F81">
        <w:rPr>
          <w:i/>
          <w:iCs/>
          <w:lang w:val="en-GB"/>
        </w:rPr>
        <w:t>I</w:t>
      </w:r>
      <w:r w:rsidRPr="003D258A">
        <w:rPr>
          <w:position w:val="-4"/>
          <w:vertAlign w:val="subscript"/>
          <w:lang w:val="en-GB"/>
        </w:rPr>
        <w:t>1</w:t>
      </w:r>
      <w:r w:rsidRPr="009A3F81">
        <w:rPr>
          <w:i/>
          <w:iCs/>
          <w:position w:val="-4"/>
          <w:vertAlign w:val="subscript"/>
          <w:lang w:val="en-GB"/>
        </w:rPr>
        <w:t>short</w:t>
      </w:r>
      <w:r w:rsidRPr="009A3F81">
        <w:rPr>
          <w:position w:val="-4"/>
          <w:vertAlign w:val="subscript"/>
          <w:lang w:val="en-GB"/>
        </w:rPr>
        <w:t>-</w:t>
      </w:r>
      <w:r w:rsidRPr="009A3F81">
        <w:rPr>
          <w:i/>
          <w:iCs/>
          <w:position w:val="-4"/>
          <w:vertAlign w:val="subscript"/>
          <w:lang w:val="en-GB"/>
        </w:rPr>
        <w:t>term</w:t>
      </w:r>
      <w:r w:rsidRPr="009A3F81">
        <w:rPr>
          <w:vertAlign w:val="subscript"/>
          <w:lang w:val="en-GB"/>
        </w:rPr>
        <w:t xml:space="preserve"> </w:t>
      </w:r>
      <w:r w:rsidRPr="009A3F81">
        <w:rPr>
          <w:lang w:val="en-GB"/>
        </w:rPr>
        <w:t xml:space="preserve">= </w:t>
      </w:r>
      <w:r w:rsidR="003D258A">
        <w:rPr>
          <w:lang w:val="en-GB"/>
        </w:rPr>
        <w:t>−</w:t>
      </w:r>
      <w:r w:rsidRPr="009A3F81">
        <w:rPr>
          <w:lang w:val="en-GB"/>
        </w:rPr>
        <w:t>186.3 dB(W/100</w:t>
      </w:r>
      <w:r w:rsidR="003D258A">
        <w:rPr>
          <w:lang w:val="en-GB"/>
        </w:rPr>
        <w:t> </w:t>
      </w:r>
      <w:r w:rsidRPr="009A3F81">
        <w:rPr>
          <w:lang w:val="en-GB"/>
        </w:rPr>
        <w:t>Hz)</w:t>
      </w:r>
    </w:p>
    <w:p w:rsidR="009A3F81" w:rsidRPr="009A3F81" w:rsidRDefault="009A3F81" w:rsidP="009A3F81">
      <w:pPr>
        <w:rPr>
          <w:szCs w:val="24"/>
          <w:lang w:val="en-GB"/>
        </w:rPr>
      </w:pPr>
      <w:r w:rsidRPr="009A3F81">
        <w:rPr>
          <w:szCs w:val="24"/>
          <w:lang w:val="en-GB"/>
        </w:rPr>
        <w:t>Downlink (1 670-1 690 MHz band):</w:t>
      </w:r>
    </w:p>
    <w:p w:rsidR="009A3F81" w:rsidRPr="009A3F81" w:rsidRDefault="009A3F81" w:rsidP="003D258A">
      <w:pPr>
        <w:pStyle w:val="enumlev1"/>
        <w:rPr>
          <w:lang w:val="en-GB"/>
        </w:rPr>
      </w:pPr>
      <w:r w:rsidRPr="009A3F81">
        <w:rPr>
          <w:lang w:val="en-GB"/>
        </w:rPr>
        <w:tab/>
      </w:r>
      <w:r w:rsidRPr="009A3F81">
        <w:rPr>
          <w:i/>
          <w:iCs/>
          <w:lang w:val="en-GB"/>
        </w:rPr>
        <w:t>I</w:t>
      </w:r>
      <w:r w:rsidRPr="009A3F81">
        <w:rPr>
          <w:position w:val="-4"/>
          <w:vertAlign w:val="subscript"/>
          <w:lang w:val="en-GB"/>
        </w:rPr>
        <w:t>2l</w:t>
      </w:r>
      <w:r w:rsidRPr="009A3F81">
        <w:rPr>
          <w:i/>
          <w:iCs/>
          <w:position w:val="-4"/>
          <w:vertAlign w:val="subscript"/>
          <w:lang w:val="en-GB"/>
        </w:rPr>
        <w:t>ong</w:t>
      </w:r>
      <w:r w:rsidRPr="009A3F81">
        <w:rPr>
          <w:position w:val="-4"/>
          <w:vertAlign w:val="subscript"/>
          <w:lang w:val="en-GB"/>
        </w:rPr>
        <w:t>-</w:t>
      </w:r>
      <w:r w:rsidRPr="009A3F81">
        <w:rPr>
          <w:i/>
          <w:iCs/>
          <w:position w:val="-4"/>
          <w:vertAlign w:val="subscript"/>
          <w:lang w:val="en-GB"/>
        </w:rPr>
        <w:t>term</w:t>
      </w:r>
      <w:r w:rsidRPr="009A3F81">
        <w:rPr>
          <w:lang w:val="en-GB"/>
        </w:rPr>
        <w:t xml:space="preserve"> = </w:t>
      </w:r>
      <w:r w:rsidR="003D258A">
        <w:rPr>
          <w:lang w:val="en-GB"/>
        </w:rPr>
        <w:t>−</w:t>
      </w:r>
      <w:r w:rsidRPr="009A3F81">
        <w:rPr>
          <w:lang w:val="en-GB"/>
        </w:rPr>
        <w:t>19</w:t>
      </w:r>
      <w:r w:rsidRPr="009A3F81">
        <w:rPr>
          <w:lang w:val="en-GB" w:eastAsia="zh-CN"/>
        </w:rPr>
        <w:t>8.8</w:t>
      </w:r>
      <w:r w:rsidRPr="009A3F81">
        <w:rPr>
          <w:lang w:val="en-GB"/>
        </w:rPr>
        <w:t xml:space="preserve"> dB(W/100</w:t>
      </w:r>
      <w:r w:rsidR="003D258A">
        <w:rPr>
          <w:lang w:val="en-GB"/>
        </w:rPr>
        <w:t> </w:t>
      </w:r>
      <w:r w:rsidRPr="009A3F81">
        <w:rPr>
          <w:lang w:val="en-GB"/>
        </w:rPr>
        <w:t>Hz)</w:t>
      </w:r>
    </w:p>
    <w:p w:rsidR="009A3F81" w:rsidRPr="009A3F81" w:rsidRDefault="009A3F81" w:rsidP="003D258A">
      <w:pPr>
        <w:pStyle w:val="enumlev1"/>
        <w:rPr>
          <w:lang w:val="en-GB"/>
        </w:rPr>
      </w:pPr>
      <w:r w:rsidRPr="009A3F81">
        <w:rPr>
          <w:lang w:val="en-GB"/>
        </w:rPr>
        <w:tab/>
      </w:r>
      <w:r w:rsidRPr="009A3F81">
        <w:rPr>
          <w:i/>
          <w:iCs/>
          <w:lang w:val="en-GB"/>
        </w:rPr>
        <w:t>I</w:t>
      </w:r>
      <w:r w:rsidRPr="003D258A">
        <w:rPr>
          <w:vertAlign w:val="subscript"/>
          <w:lang w:val="en-GB"/>
        </w:rPr>
        <w:t>2</w:t>
      </w:r>
      <w:r w:rsidRPr="009A3F81">
        <w:rPr>
          <w:i/>
          <w:iCs/>
          <w:vertAlign w:val="subscript"/>
          <w:lang w:val="en-GB"/>
        </w:rPr>
        <w:t>short</w:t>
      </w:r>
      <w:r w:rsidRPr="009A3F81">
        <w:rPr>
          <w:vertAlign w:val="subscript"/>
          <w:lang w:val="en-GB"/>
        </w:rPr>
        <w:t>-</w:t>
      </w:r>
      <w:r w:rsidRPr="009A3F81">
        <w:rPr>
          <w:i/>
          <w:iCs/>
          <w:vertAlign w:val="subscript"/>
          <w:lang w:val="en-GB"/>
        </w:rPr>
        <w:t>term</w:t>
      </w:r>
      <w:r w:rsidRPr="009A3F81">
        <w:rPr>
          <w:lang w:val="en-GB"/>
        </w:rPr>
        <w:t xml:space="preserve"> = </w:t>
      </w:r>
      <w:r w:rsidR="003D258A">
        <w:rPr>
          <w:lang w:val="en-GB"/>
        </w:rPr>
        <w:t>−</w:t>
      </w:r>
      <w:r w:rsidRPr="009A3F81">
        <w:rPr>
          <w:lang w:val="en-GB" w:eastAsia="zh-CN"/>
        </w:rPr>
        <w:t>193.6</w:t>
      </w:r>
      <w:r w:rsidRPr="009A3F81">
        <w:rPr>
          <w:lang w:val="en-GB"/>
        </w:rPr>
        <w:t xml:space="preserve"> dB(W/100</w:t>
      </w:r>
      <w:r w:rsidR="003D258A">
        <w:rPr>
          <w:lang w:val="en-GB"/>
        </w:rPr>
        <w:t> </w:t>
      </w:r>
      <w:r w:rsidRPr="009A3F81">
        <w:rPr>
          <w:lang w:val="en-GB"/>
        </w:rPr>
        <w:t>Hz)</w:t>
      </w:r>
    </w:p>
    <w:p w:rsidR="009A3F81" w:rsidRPr="009A3F81" w:rsidRDefault="009A3F81" w:rsidP="009A3F81">
      <w:pPr>
        <w:pStyle w:val="Heading1"/>
        <w:rPr>
          <w:lang w:val="en-GB"/>
        </w:rPr>
      </w:pPr>
      <w:bookmarkStart w:id="6" w:name="_Toc393177350"/>
      <w:bookmarkEnd w:id="5"/>
      <w:r w:rsidRPr="009A3F81">
        <w:rPr>
          <w:lang w:val="en-GB"/>
        </w:rPr>
        <w:t>3</w:t>
      </w:r>
      <w:r w:rsidRPr="009A3F81">
        <w:rPr>
          <w:lang w:val="en-GB"/>
        </w:rPr>
        <w:tab/>
        <w:t>Meteorological-satellite service in the 460-470 MHz band</w:t>
      </w:r>
      <w:bookmarkEnd w:id="6"/>
      <w:r w:rsidRPr="009A3F81">
        <w:rPr>
          <w:lang w:val="en-GB"/>
        </w:rPr>
        <w:t xml:space="preserve"> downlink</w:t>
      </w:r>
    </w:p>
    <w:p w:rsidR="009A3F81" w:rsidRPr="009A3F81" w:rsidRDefault="009A3F81" w:rsidP="009A3F81">
      <w:pPr>
        <w:rPr>
          <w:szCs w:val="24"/>
          <w:lang w:val="en-GB" w:eastAsia="zh-CN"/>
        </w:rPr>
      </w:pPr>
      <w:r w:rsidRPr="009A3F81">
        <w:rPr>
          <w:szCs w:val="24"/>
          <w:lang w:val="en-GB"/>
        </w:rPr>
        <w:t>Geostationary satellites relay BPSK-modulated DCP Command (DCPC) from the CDA station in the 2 025</w:t>
      </w:r>
      <w:r w:rsidRPr="009A3F81">
        <w:rPr>
          <w:szCs w:val="24"/>
          <w:lang w:val="en-GB"/>
        </w:rPr>
        <w:noBreakHyphen/>
        <w:t>2 110 MHz band to the DCPs in the 460</w:t>
      </w:r>
      <w:r w:rsidRPr="009A3F81">
        <w:rPr>
          <w:szCs w:val="24"/>
          <w:lang w:val="en-GB"/>
        </w:rPr>
        <w:noBreakHyphen/>
        <w:t xml:space="preserve">470 MHz band. The satellite transponder is a hard-limiter that maintains the downlink DCPC e.i.r.p. constant. </w:t>
      </w:r>
    </w:p>
    <w:p w:rsidR="009A3F81" w:rsidRPr="009A3F81" w:rsidRDefault="009A3F81" w:rsidP="009A3F81">
      <w:pPr>
        <w:rPr>
          <w:szCs w:val="24"/>
          <w:lang w:val="en-GB"/>
        </w:rPr>
      </w:pPr>
      <w:r w:rsidRPr="009A3F81">
        <w:rPr>
          <w:szCs w:val="24"/>
          <w:lang w:val="en-GB"/>
        </w:rPr>
        <w:t>A similar approach to the DCPR case as described in § 2 is applied and it is therefore proposed to develop the interference related to DCS based on the minimum margin (</w:t>
      </w:r>
      <w:r w:rsidRPr="009473EE">
        <w:rPr>
          <w:i/>
          <w:iCs/>
          <w:szCs w:val="24"/>
          <w:lang w:val="en-GB"/>
        </w:rPr>
        <w:t>M</w:t>
      </w:r>
      <w:r w:rsidRPr="009473EE">
        <w:rPr>
          <w:i/>
          <w:iCs/>
          <w:szCs w:val="24"/>
          <w:vertAlign w:val="subscript"/>
          <w:lang w:val="en-GB"/>
        </w:rPr>
        <w:t>min</w:t>
      </w:r>
      <w:r w:rsidRPr="009A3F81">
        <w:rPr>
          <w:szCs w:val="24"/>
          <w:lang w:val="en-GB"/>
        </w:rPr>
        <w:t>) concept described in Recommendation ITU-R SA.1022 considering the following elements:</w:t>
      </w:r>
    </w:p>
    <w:p w:rsidR="009A3F81" w:rsidRPr="005E010D" w:rsidRDefault="009A3F81" w:rsidP="009A3F81">
      <w:pPr>
        <w:pStyle w:val="Equationlegend"/>
      </w:pPr>
      <w:r w:rsidRPr="005E010D">
        <w:tab/>
      </w:r>
      <w:r w:rsidRPr="00404214">
        <w:rPr>
          <w:i/>
          <w:iCs/>
        </w:rPr>
        <w:t>M</w:t>
      </w:r>
      <w:r w:rsidRPr="00404214">
        <w:rPr>
          <w:i/>
          <w:iCs/>
          <w:vertAlign w:val="subscript"/>
        </w:rPr>
        <w:t>min</w:t>
      </w:r>
      <w:r w:rsidRPr="005E010D">
        <w:t xml:space="preserve"> =</w:t>
      </w:r>
      <w:r w:rsidRPr="005E010D">
        <w:tab/>
        <w:t>1.2 dB</w:t>
      </w:r>
    </w:p>
    <w:p w:rsidR="009A3F81" w:rsidRPr="005E010D" w:rsidRDefault="009A3F81" w:rsidP="009A3F81">
      <w:pPr>
        <w:pStyle w:val="Equationlegend"/>
      </w:pPr>
      <w:r w:rsidRPr="005E010D">
        <w:tab/>
      </w:r>
      <w:r w:rsidRPr="00404214">
        <w:rPr>
          <w:i/>
          <w:iCs/>
        </w:rPr>
        <w:t>q</w:t>
      </w:r>
      <w:r>
        <w:rPr>
          <w:i/>
          <w:iCs/>
        </w:rPr>
        <w:t> </w:t>
      </w:r>
      <w:r w:rsidRPr="005E010D">
        <w:t>=</w:t>
      </w:r>
      <w:r w:rsidRPr="005E010D">
        <w:tab/>
        <w:t>1/3 for long-term interference, i.e. that the long-term noise increase allowance, A, is 0.4 dB</w:t>
      </w:r>
    </w:p>
    <w:p w:rsidR="009A3F81" w:rsidRPr="005E010D" w:rsidRDefault="009A3F81" w:rsidP="009A3F81">
      <w:pPr>
        <w:pStyle w:val="Equationlegend"/>
      </w:pPr>
      <w:r w:rsidRPr="005E010D">
        <w:tab/>
      </w:r>
      <w:r w:rsidRPr="00404214">
        <w:rPr>
          <w:i/>
          <w:iCs/>
        </w:rPr>
        <w:t>q</w:t>
      </w:r>
      <w:r>
        <w:rPr>
          <w:i/>
          <w:iCs/>
        </w:rPr>
        <w:t> </w:t>
      </w:r>
      <w:r w:rsidRPr="005E010D">
        <w:t>=</w:t>
      </w:r>
      <w:r w:rsidRPr="005E010D">
        <w:tab/>
        <w:t>1 for short-term interference, i.e. that the short-term noise increase allowance, A, is 1.2 dB</w:t>
      </w:r>
    </w:p>
    <w:p w:rsidR="009A3F81" w:rsidRPr="005E010D" w:rsidRDefault="009A3F81" w:rsidP="009A3F81">
      <w:pPr>
        <w:rPr>
          <w:szCs w:val="24"/>
          <w:lang w:val="en-US"/>
        </w:rPr>
      </w:pPr>
      <w:r w:rsidRPr="005E010D">
        <w:rPr>
          <w:szCs w:val="24"/>
          <w:lang w:val="en-US"/>
        </w:rPr>
        <w:t>These elements are applied to both uplink and downlink using the noise increase formula:</w:t>
      </w:r>
    </w:p>
    <w:p w:rsidR="009A3F81" w:rsidRPr="005E010D" w:rsidRDefault="009A3F81" w:rsidP="009A3F81">
      <w:pPr>
        <w:pStyle w:val="Equation"/>
        <w:tabs>
          <w:tab w:val="left" w:pos="2835"/>
        </w:tabs>
        <w:rPr>
          <w:i/>
          <w:szCs w:val="24"/>
        </w:rPr>
      </w:pPr>
      <w:r w:rsidRPr="009A3F81">
        <w:rPr>
          <w:i/>
          <w:szCs w:val="24"/>
          <w:lang w:val="en-GB"/>
        </w:rPr>
        <w:tab/>
      </w:r>
      <w:r w:rsidRPr="009A3F81">
        <w:rPr>
          <w:i/>
          <w:szCs w:val="24"/>
          <w:lang w:val="en-GB"/>
        </w:rPr>
        <w:tab/>
      </w:r>
      <w:r w:rsidRPr="005E010D">
        <w:rPr>
          <w:i/>
          <w:position w:val="-10"/>
          <w:szCs w:val="24"/>
        </w:rPr>
        <w:object w:dxaOrig="3420" w:dyaOrig="360">
          <v:shape id="_x0000_i1026" type="#_x0000_t75" style="width:169.35pt;height:20.15pt" o:ole="">
            <v:imagedata r:id="rId15" o:title=""/>
          </v:shape>
          <o:OLEObject Type="Embed" ProgID="Equation.3" ShapeID="_x0000_i1026" DrawAspect="Content" ObjectID="_1604751113" r:id="rId17"/>
        </w:object>
      </w:r>
    </w:p>
    <w:p w:rsidR="009A3F81" w:rsidRPr="009A3F81" w:rsidRDefault="009A3F81" w:rsidP="009A3F81">
      <w:pPr>
        <w:rPr>
          <w:szCs w:val="24"/>
          <w:lang w:val="en-GB"/>
        </w:rPr>
      </w:pPr>
      <w:r w:rsidRPr="009A3F81">
        <w:rPr>
          <w:szCs w:val="24"/>
          <w:lang w:val="en-GB"/>
        </w:rPr>
        <w:t>where:</w:t>
      </w:r>
    </w:p>
    <w:p w:rsidR="009A3F81" w:rsidRPr="005E010D" w:rsidRDefault="009A3F81" w:rsidP="009A3F81">
      <w:pPr>
        <w:pStyle w:val="Equationlegend"/>
      </w:pPr>
      <w:r w:rsidRPr="005E010D">
        <w:tab/>
      </w:r>
      <w:r w:rsidRPr="00380D5B">
        <w:rPr>
          <w:i/>
          <w:iCs/>
        </w:rPr>
        <w:t>A</w:t>
      </w:r>
      <w:r w:rsidRPr="00E621A4">
        <w:t>:</w:t>
      </w:r>
      <w:r>
        <w:tab/>
      </w:r>
      <w:r w:rsidRPr="005E010D">
        <w:t>noise increase allowance</w:t>
      </w:r>
    </w:p>
    <w:p w:rsidR="009A3F81" w:rsidRPr="005E010D" w:rsidRDefault="009A3F81" w:rsidP="009473EE">
      <w:pPr>
        <w:pStyle w:val="Equationlegend"/>
      </w:pPr>
      <w:r w:rsidRPr="005E010D">
        <w:tab/>
      </w:r>
      <w:r w:rsidRPr="00380D5B">
        <w:rPr>
          <w:i/>
          <w:iCs/>
        </w:rPr>
        <w:t>k</w:t>
      </w:r>
      <w:r w:rsidRPr="005E010D">
        <w:t>:</w:t>
      </w:r>
      <w:r w:rsidRPr="005E010D">
        <w:tab/>
        <w:t>Boltzmann’s constant (1.38</w:t>
      </w:r>
      <w:r>
        <w:t> × </w:t>
      </w:r>
      <w:r w:rsidRPr="005E010D">
        <w:t>10</w:t>
      </w:r>
      <w:r w:rsidR="009473EE">
        <w:rPr>
          <w:vertAlign w:val="superscript"/>
        </w:rPr>
        <w:t>−</w:t>
      </w:r>
      <w:r w:rsidRPr="005E010D">
        <w:rPr>
          <w:vertAlign w:val="superscript"/>
        </w:rPr>
        <w:t>23</w:t>
      </w:r>
      <w:r w:rsidRPr="005E010D">
        <w:t xml:space="preserve"> J/K)</w:t>
      </w:r>
    </w:p>
    <w:p w:rsidR="009A3F81" w:rsidRPr="005E010D" w:rsidRDefault="009A3F81" w:rsidP="009A3F81">
      <w:pPr>
        <w:pStyle w:val="Equationlegend"/>
      </w:pPr>
      <w:r w:rsidRPr="005E010D">
        <w:tab/>
      </w:r>
      <w:r w:rsidRPr="00380D5B">
        <w:rPr>
          <w:i/>
          <w:iCs/>
        </w:rPr>
        <w:t>T</w:t>
      </w:r>
      <w:r w:rsidRPr="005E010D">
        <w:t>:</w:t>
      </w:r>
      <w:r w:rsidRPr="005E010D">
        <w:tab/>
        <w:t>system noise temperature</w:t>
      </w:r>
      <w:r>
        <w:t>.</w:t>
      </w:r>
    </w:p>
    <w:p w:rsidR="009A3F81" w:rsidRPr="005E010D" w:rsidRDefault="009A3F81" w:rsidP="009A3F81">
      <w:pPr>
        <w:pStyle w:val="Normalaftertitle0"/>
      </w:pPr>
      <w:r w:rsidRPr="005E010D">
        <w:t xml:space="preserve">The following Table </w:t>
      </w:r>
      <w:r w:rsidR="009473EE">
        <w:t>A-</w:t>
      </w:r>
      <w:r w:rsidRPr="005E010D">
        <w:t xml:space="preserve">2 provides characteristics of some </w:t>
      </w:r>
      <w:r w:rsidRPr="00E621A4">
        <w:t>DCS</w:t>
      </w:r>
      <w:r w:rsidRPr="005E010D">
        <w:t xml:space="preserve"> and related maximum </w:t>
      </w:r>
      <w:r w:rsidRPr="00E621A4">
        <w:t>i</w:t>
      </w:r>
      <w:r w:rsidRPr="005E010D">
        <w:t>nterference levels calculations:</w:t>
      </w:r>
    </w:p>
    <w:p w:rsidR="009A3F81" w:rsidRPr="009A3F81" w:rsidRDefault="009A3F81" w:rsidP="009A3F81">
      <w:pPr>
        <w:pStyle w:val="TableNo"/>
        <w:spacing w:afterLines="50"/>
        <w:rPr>
          <w:lang w:val="en-GB"/>
        </w:rPr>
      </w:pPr>
      <w:r w:rsidRPr="009A3F81">
        <w:rPr>
          <w:lang w:val="en-GB"/>
        </w:rPr>
        <w:t xml:space="preserve">TABLE </w:t>
      </w:r>
      <w:r w:rsidR="009473EE">
        <w:rPr>
          <w:lang w:val="en-GB"/>
        </w:rPr>
        <w:t>A-</w:t>
      </w:r>
      <w:r w:rsidRPr="009A3F81">
        <w:rPr>
          <w:lang w:val="en-GB"/>
        </w:rPr>
        <w:t>2</w:t>
      </w:r>
    </w:p>
    <w:p w:rsidR="009A3F81" w:rsidRPr="009A3F81" w:rsidRDefault="009A3F81" w:rsidP="009A3F81">
      <w:pPr>
        <w:pStyle w:val="Tabletitle"/>
        <w:rPr>
          <w:lang w:val="en-GB"/>
        </w:rPr>
      </w:pPr>
      <w:r w:rsidRPr="009A3F81">
        <w:rPr>
          <w:lang w:val="en-GB"/>
        </w:rPr>
        <w:t>DCPC link parameters and maximum interference levels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5"/>
        <w:gridCol w:w="2365"/>
        <w:gridCol w:w="4909"/>
      </w:tblGrid>
      <w:tr w:rsidR="009A3F81" w:rsidRPr="005E010D" w:rsidTr="009473EE">
        <w:trPr>
          <w:cantSplit/>
          <w:tblHeader/>
          <w:jc w:val="center"/>
        </w:trPr>
        <w:tc>
          <w:tcPr>
            <w:tcW w:w="2365" w:type="dxa"/>
          </w:tcPr>
          <w:p w:rsidR="009A3F81" w:rsidRPr="005E010D" w:rsidRDefault="009A3F81" w:rsidP="0078616F">
            <w:pPr>
              <w:pStyle w:val="Tablehead"/>
            </w:pPr>
            <w:r w:rsidRPr="005E010D">
              <w:t>Parameter</w:t>
            </w:r>
            <w:bookmarkStart w:id="7" w:name="_GoBack"/>
            <w:bookmarkEnd w:id="7"/>
          </w:p>
        </w:tc>
        <w:tc>
          <w:tcPr>
            <w:tcW w:w="2365" w:type="dxa"/>
          </w:tcPr>
          <w:p w:rsidR="009A3F81" w:rsidRPr="005E010D" w:rsidRDefault="009A3F81" w:rsidP="0078616F">
            <w:pPr>
              <w:pStyle w:val="Tablehead"/>
            </w:pPr>
            <w:r w:rsidRPr="005E010D">
              <w:t>Value</w:t>
            </w:r>
          </w:p>
        </w:tc>
        <w:tc>
          <w:tcPr>
            <w:tcW w:w="4909" w:type="dxa"/>
          </w:tcPr>
          <w:p w:rsidR="009A3F81" w:rsidRPr="005E010D" w:rsidRDefault="009A3F81" w:rsidP="0078616F">
            <w:pPr>
              <w:pStyle w:val="Tablehead"/>
            </w:pPr>
            <w:r w:rsidRPr="005E010D">
              <w:t>Notes</w:t>
            </w:r>
          </w:p>
        </w:tc>
      </w:tr>
      <w:tr w:rsidR="009A3F81" w:rsidRPr="005E010D" w:rsidTr="009473EE">
        <w:trPr>
          <w:cantSplit/>
          <w:jc w:val="center"/>
        </w:trPr>
        <w:tc>
          <w:tcPr>
            <w:tcW w:w="2365" w:type="dxa"/>
          </w:tcPr>
          <w:p w:rsidR="009A3F81" w:rsidRPr="005E010D" w:rsidRDefault="009A3F81" w:rsidP="0078616F">
            <w:pPr>
              <w:pStyle w:val="Tabletext"/>
              <w:jc w:val="center"/>
            </w:pPr>
            <w:r w:rsidRPr="00404214">
              <w:rPr>
                <w:i/>
                <w:iCs/>
              </w:rPr>
              <w:t>E</w:t>
            </w:r>
            <w:r w:rsidRPr="005E010D">
              <w:rPr>
                <w:vertAlign w:val="subscript"/>
              </w:rPr>
              <w:t>1</w:t>
            </w:r>
          </w:p>
        </w:tc>
        <w:tc>
          <w:tcPr>
            <w:tcW w:w="2365" w:type="dxa"/>
          </w:tcPr>
          <w:p w:rsidR="009A3F81" w:rsidRPr="005E010D" w:rsidRDefault="009A3F81" w:rsidP="0078616F">
            <w:pPr>
              <w:pStyle w:val="Tabletext"/>
              <w:jc w:val="center"/>
            </w:pPr>
            <w:r w:rsidRPr="005E010D">
              <w:t>55.7 dBW</w:t>
            </w:r>
          </w:p>
        </w:tc>
        <w:tc>
          <w:tcPr>
            <w:tcW w:w="4909" w:type="dxa"/>
          </w:tcPr>
          <w:p w:rsidR="009A3F81" w:rsidRPr="005E010D" w:rsidRDefault="009A3F81" w:rsidP="0078616F">
            <w:pPr>
              <w:pStyle w:val="Tabletext"/>
              <w:jc w:val="center"/>
            </w:pPr>
          </w:p>
        </w:tc>
      </w:tr>
      <w:tr w:rsidR="009A3F81" w:rsidRPr="005E010D" w:rsidTr="009473EE">
        <w:trPr>
          <w:cantSplit/>
          <w:jc w:val="center"/>
        </w:trPr>
        <w:tc>
          <w:tcPr>
            <w:tcW w:w="2365" w:type="dxa"/>
          </w:tcPr>
          <w:p w:rsidR="009A3F81" w:rsidRPr="00404214" w:rsidRDefault="009A3F81" w:rsidP="0078616F">
            <w:pPr>
              <w:pStyle w:val="Tabletext"/>
              <w:jc w:val="center"/>
              <w:rPr>
                <w:i/>
                <w:iCs/>
              </w:rPr>
            </w:pPr>
            <w:r w:rsidRPr="00404214">
              <w:rPr>
                <w:i/>
                <w:iCs/>
              </w:rPr>
              <w:t>P</w:t>
            </w:r>
          </w:p>
        </w:tc>
        <w:tc>
          <w:tcPr>
            <w:tcW w:w="2365" w:type="dxa"/>
          </w:tcPr>
          <w:p w:rsidR="009A3F81" w:rsidRPr="005E010D" w:rsidRDefault="009A3F81" w:rsidP="0078616F">
            <w:pPr>
              <w:pStyle w:val="Tabletext"/>
              <w:jc w:val="center"/>
            </w:pPr>
            <w:r w:rsidRPr="005E010D">
              <w:t>55.7 dBW</w:t>
            </w:r>
          </w:p>
        </w:tc>
        <w:tc>
          <w:tcPr>
            <w:tcW w:w="4909" w:type="dxa"/>
          </w:tcPr>
          <w:p w:rsidR="009A3F81" w:rsidRPr="005E010D" w:rsidRDefault="009A3F81" w:rsidP="0078616F">
            <w:pPr>
              <w:pStyle w:val="Tabletext"/>
              <w:jc w:val="center"/>
            </w:pPr>
            <w:r w:rsidRPr="005E010D">
              <w:t>One DCP</w:t>
            </w:r>
            <w:r w:rsidRPr="00E621A4">
              <w:t>C</w:t>
            </w:r>
            <w:r w:rsidRPr="005E010D">
              <w:t xml:space="preserve"> signal</w:t>
            </w:r>
          </w:p>
        </w:tc>
      </w:tr>
      <w:tr w:rsidR="009A3F81" w:rsidRPr="002A658F" w:rsidTr="009473EE">
        <w:trPr>
          <w:cantSplit/>
          <w:jc w:val="center"/>
        </w:trPr>
        <w:tc>
          <w:tcPr>
            <w:tcW w:w="2365" w:type="dxa"/>
          </w:tcPr>
          <w:p w:rsidR="009A3F81" w:rsidRPr="005E010D" w:rsidRDefault="009A3F81" w:rsidP="0078616F">
            <w:pPr>
              <w:pStyle w:val="Tabletext"/>
              <w:jc w:val="center"/>
            </w:pPr>
            <w:r w:rsidRPr="00404214">
              <w:rPr>
                <w:i/>
                <w:iCs/>
              </w:rPr>
              <w:t>L</w:t>
            </w:r>
            <w:r w:rsidRPr="005E010D">
              <w:rPr>
                <w:vertAlign w:val="subscript"/>
              </w:rPr>
              <w:t>1</w:t>
            </w:r>
          </w:p>
        </w:tc>
        <w:tc>
          <w:tcPr>
            <w:tcW w:w="2365" w:type="dxa"/>
          </w:tcPr>
          <w:p w:rsidR="009A3F81" w:rsidRPr="005E010D" w:rsidRDefault="009A3F81" w:rsidP="0078616F">
            <w:pPr>
              <w:pStyle w:val="Tabletext"/>
              <w:jc w:val="center"/>
            </w:pPr>
            <w:r w:rsidRPr="005E010D">
              <w:t>191.7 dB</w:t>
            </w:r>
          </w:p>
        </w:tc>
        <w:tc>
          <w:tcPr>
            <w:tcW w:w="4909" w:type="dxa"/>
          </w:tcPr>
          <w:p w:rsidR="009A3F81" w:rsidRPr="00DD122B" w:rsidRDefault="009A3F81" w:rsidP="0078616F">
            <w:pPr>
              <w:pStyle w:val="Tabletext"/>
              <w:jc w:val="center"/>
              <w:rPr>
                <w:lang w:val="en-GB"/>
              </w:rPr>
            </w:pPr>
            <w:r w:rsidRPr="00DD122B">
              <w:rPr>
                <w:lang w:val="en-GB"/>
              </w:rPr>
              <w:t>Free-space, polarization and pointing loss</w:t>
            </w:r>
          </w:p>
        </w:tc>
      </w:tr>
      <w:tr w:rsidR="009A3F81" w:rsidRPr="005E010D" w:rsidTr="009473EE">
        <w:trPr>
          <w:cantSplit/>
          <w:jc w:val="center"/>
        </w:trPr>
        <w:tc>
          <w:tcPr>
            <w:tcW w:w="2365" w:type="dxa"/>
          </w:tcPr>
          <w:p w:rsidR="009A3F81" w:rsidRPr="005E010D" w:rsidRDefault="009A3F81" w:rsidP="0078616F">
            <w:pPr>
              <w:pStyle w:val="Tabletext"/>
              <w:jc w:val="center"/>
            </w:pPr>
            <w:r w:rsidRPr="005E010D">
              <w:t>(</w:t>
            </w:r>
            <w:r w:rsidRPr="00404214">
              <w:rPr>
                <w:i/>
                <w:iCs/>
              </w:rPr>
              <w:t>G/T</w:t>
            </w:r>
            <w:r w:rsidRPr="005E010D">
              <w:t>)</w:t>
            </w:r>
            <w:r w:rsidRPr="005E010D">
              <w:rPr>
                <w:vertAlign w:val="subscript"/>
              </w:rPr>
              <w:t>1</w:t>
            </w:r>
          </w:p>
        </w:tc>
        <w:tc>
          <w:tcPr>
            <w:tcW w:w="2365" w:type="dxa"/>
          </w:tcPr>
          <w:p w:rsidR="009A3F81" w:rsidRPr="005E010D" w:rsidRDefault="009473EE" w:rsidP="009473EE">
            <w:pPr>
              <w:pStyle w:val="Tabletext"/>
              <w:jc w:val="center"/>
            </w:pPr>
            <w:r>
              <w:t>−</w:t>
            </w:r>
            <w:r w:rsidR="009A3F81" w:rsidRPr="005E010D">
              <w:t>18.4 dB(K</w:t>
            </w:r>
            <w:r>
              <w:rPr>
                <w:vertAlign w:val="superscript"/>
              </w:rPr>
              <w:t>−</w:t>
            </w:r>
            <w:r w:rsidR="009A3F81" w:rsidRPr="00E621A4">
              <w:rPr>
                <w:vertAlign w:val="superscript"/>
              </w:rPr>
              <w:t>1</w:t>
            </w:r>
            <w:r w:rsidR="009A3F81" w:rsidRPr="005E010D">
              <w:t>)</w:t>
            </w:r>
          </w:p>
        </w:tc>
        <w:tc>
          <w:tcPr>
            <w:tcW w:w="4909" w:type="dxa"/>
          </w:tcPr>
          <w:p w:rsidR="009A3F81" w:rsidRPr="005E010D" w:rsidRDefault="009A3F81" w:rsidP="0078616F">
            <w:pPr>
              <w:pStyle w:val="Tabletext"/>
              <w:jc w:val="center"/>
            </w:pPr>
          </w:p>
        </w:tc>
      </w:tr>
      <w:tr w:rsidR="009A3F81" w:rsidRPr="005E010D" w:rsidTr="009473EE">
        <w:trPr>
          <w:cantSplit/>
          <w:jc w:val="center"/>
        </w:trPr>
        <w:tc>
          <w:tcPr>
            <w:tcW w:w="2365" w:type="dxa"/>
          </w:tcPr>
          <w:p w:rsidR="009A3F81" w:rsidRPr="00404214" w:rsidRDefault="009A3F81" w:rsidP="0078616F">
            <w:pPr>
              <w:pStyle w:val="Tabletext"/>
              <w:jc w:val="center"/>
              <w:rPr>
                <w:i/>
                <w:iCs/>
              </w:rPr>
            </w:pPr>
            <w:r w:rsidRPr="00404214">
              <w:rPr>
                <w:i/>
                <w:iCs/>
              </w:rPr>
              <w:t>B</w:t>
            </w:r>
          </w:p>
        </w:tc>
        <w:tc>
          <w:tcPr>
            <w:tcW w:w="2365" w:type="dxa"/>
          </w:tcPr>
          <w:p w:rsidR="009A3F81" w:rsidRPr="005E010D" w:rsidRDefault="009A3F81" w:rsidP="0078616F">
            <w:pPr>
              <w:pStyle w:val="Tabletext"/>
              <w:jc w:val="center"/>
            </w:pPr>
            <w:r w:rsidRPr="005E010D">
              <w:t>200 kHz</w:t>
            </w:r>
          </w:p>
        </w:tc>
        <w:tc>
          <w:tcPr>
            <w:tcW w:w="4909" w:type="dxa"/>
          </w:tcPr>
          <w:p w:rsidR="009A3F81" w:rsidRPr="005E010D" w:rsidRDefault="009A3F81" w:rsidP="0078616F">
            <w:pPr>
              <w:pStyle w:val="Tabletext"/>
              <w:jc w:val="center"/>
            </w:pPr>
          </w:p>
        </w:tc>
      </w:tr>
      <w:tr w:rsidR="009A3F81" w:rsidRPr="005E010D" w:rsidTr="009473EE">
        <w:trPr>
          <w:cantSplit/>
          <w:jc w:val="center"/>
        </w:trPr>
        <w:tc>
          <w:tcPr>
            <w:tcW w:w="2365" w:type="dxa"/>
          </w:tcPr>
          <w:p w:rsidR="009A3F81" w:rsidRPr="005E010D" w:rsidRDefault="009A3F81" w:rsidP="0078616F">
            <w:pPr>
              <w:pStyle w:val="Tabletext"/>
              <w:jc w:val="center"/>
            </w:pPr>
            <w:r w:rsidRPr="00404214">
              <w:rPr>
                <w:i/>
                <w:iCs/>
              </w:rPr>
              <w:t>E</w:t>
            </w:r>
            <w:r w:rsidRPr="005E010D">
              <w:rPr>
                <w:vertAlign w:val="subscript"/>
              </w:rPr>
              <w:t>2</w:t>
            </w:r>
          </w:p>
        </w:tc>
        <w:tc>
          <w:tcPr>
            <w:tcW w:w="2365" w:type="dxa"/>
          </w:tcPr>
          <w:p w:rsidR="009A3F81" w:rsidRPr="005E010D" w:rsidRDefault="009A3F81" w:rsidP="0078616F">
            <w:pPr>
              <w:pStyle w:val="Tabletext"/>
              <w:jc w:val="center"/>
            </w:pPr>
            <w:r w:rsidRPr="005E010D">
              <w:t>15.0 dBW</w:t>
            </w:r>
          </w:p>
        </w:tc>
        <w:tc>
          <w:tcPr>
            <w:tcW w:w="4909" w:type="dxa"/>
          </w:tcPr>
          <w:p w:rsidR="009A3F81" w:rsidRPr="005E010D" w:rsidRDefault="009A3F81" w:rsidP="0078616F">
            <w:pPr>
              <w:pStyle w:val="Tabletext"/>
              <w:jc w:val="center"/>
            </w:pPr>
          </w:p>
        </w:tc>
      </w:tr>
      <w:tr w:rsidR="009A3F81" w:rsidRPr="002A658F" w:rsidTr="009473EE">
        <w:trPr>
          <w:cantSplit/>
          <w:jc w:val="center"/>
        </w:trPr>
        <w:tc>
          <w:tcPr>
            <w:tcW w:w="2365" w:type="dxa"/>
          </w:tcPr>
          <w:p w:rsidR="009A3F81" w:rsidRPr="005E010D" w:rsidRDefault="009A3F81" w:rsidP="0078616F">
            <w:pPr>
              <w:pStyle w:val="Tabletext"/>
              <w:jc w:val="center"/>
            </w:pPr>
            <w:r w:rsidRPr="00404214">
              <w:rPr>
                <w:i/>
                <w:iCs/>
              </w:rPr>
              <w:t>L</w:t>
            </w:r>
            <w:r w:rsidRPr="005E010D">
              <w:rPr>
                <w:vertAlign w:val="subscript"/>
              </w:rPr>
              <w:t>2</w:t>
            </w:r>
          </w:p>
        </w:tc>
        <w:tc>
          <w:tcPr>
            <w:tcW w:w="2365" w:type="dxa"/>
          </w:tcPr>
          <w:p w:rsidR="009A3F81" w:rsidRPr="005E010D" w:rsidRDefault="009A3F81" w:rsidP="0078616F">
            <w:pPr>
              <w:pStyle w:val="Tabletext"/>
              <w:jc w:val="center"/>
            </w:pPr>
            <w:r w:rsidRPr="005E010D">
              <w:t>178.5 dB</w:t>
            </w:r>
          </w:p>
        </w:tc>
        <w:tc>
          <w:tcPr>
            <w:tcW w:w="4909" w:type="dxa"/>
          </w:tcPr>
          <w:p w:rsidR="009A3F81" w:rsidRPr="00DD122B" w:rsidRDefault="009A3F81" w:rsidP="0078616F">
            <w:pPr>
              <w:pStyle w:val="Tabletext"/>
              <w:jc w:val="center"/>
              <w:rPr>
                <w:lang w:val="en-GB"/>
              </w:rPr>
            </w:pPr>
            <w:r w:rsidRPr="00DD122B">
              <w:rPr>
                <w:lang w:val="en-GB"/>
              </w:rPr>
              <w:t>Free-space, polarization, and pointing loss</w:t>
            </w:r>
          </w:p>
        </w:tc>
      </w:tr>
      <w:tr w:rsidR="009A3F81" w:rsidRPr="005E010D" w:rsidTr="009473EE">
        <w:trPr>
          <w:cantSplit/>
          <w:jc w:val="center"/>
        </w:trPr>
        <w:tc>
          <w:tcPr>
            <w:tcW w:w="2365" w:type="dxa"/>
          </w:tcPr>
          <w:p w:rsidR="009A3F81" w:rsidRPr="005E010D" w:rsidRDefault="009A3F81" w:rsidP="0078616F">
            <w:pPr>
              <w:pStyle w:val="Tabletext"/>
              <w:jc w:val="center"/>
            </w:pPr>
            <w:r w:rsidRPr="005E010D">
              <w:t>(</w:t>
            </w:r>
            <w:r w:rsidRPr="00404214">
              <w:rPr>
                <w:i/>
                <w:iCs/>
              </w:rPr>
              <w:t>G/T</w:t>
            </w:r>
            <w:r w:rsidRPr="005E010D">
              <w:t>)</w:t>
            </w:r>
            <w:r w:rsidRPr="005E010D">
              <w:rPr>
                <w:vertAlign w:val="subscript"/>
              </w:rPr>
              <w:t>2</w:t>
            </w:r>
          </w:p>
        </w:tc>
        <w:tc>
          <w:tcPr>
            <w:tcW w:w="2365" w:type="dxa"/>
          </w:tcPr>
          <w:p w:rsidR="009A3F81" w:rsidRPr="005E010D" w:rsidRDefault="009473EE" w:rsidP="0078616F">
            <w:pPr>
              <w:pStyle w:val="Tabletext"/>
              <w:jc w:val="center"/>
            </w:pPr>
            <w:r>
              <w:t>−</w:t>
            </w:r>
            <w:r w:rsidR="009A3F81" w:rsidRPr="005E010D">
              <w:t>29.3 dB(K</w:t>
            </w:r>
            <w:r w:rsidR="009A3F81" w:rsidRPr="00E621A4">
              <w:rPr>
                <w:vertAlign w:val="superscript"/>
              </w:rPr>
              <w:t>–1</w:t>
            </w:r>
            <w:r w:rsidR="009A3F81" w:rsidRPr="005E010D">
              <w:t>)</w:t>
            </w:r>
          </w:p>
        </w:tc>
        <w:tc>
          <w:tcPr>
            <w:tcW w:w="4909" w:type="dxa"/>
          </w:tcPr>
          <w:p w:rsidR="009A3F81" w:rsidRPr="005E010D" w:rsidRDefault="009A3F81" w:rsidP="0078616F">
            <w:pPr>
              <w:pStyle w:val="Tabletext"/>
              <w:jc w:val="center"/>
            </w:pPr>
          </w:p>
        </w:tc>
      </w:tr>
      <w:tr w:rsidR="009A3F81" w:rsidRPr="005E010D" w:rsidTr="009473EE">
        <w:trPr>
          <w:cantSplit/>
          <w:jc w:val="center"/>
        </w:trPr>
        <w:tc>
          <w:tcPr>
            <w:tcW w:w="2365" w:type="dxa"/>
          </w:tcPr>
          <w:p w:rsidR="009A3F81" w:rsidRPr="005E010D" w:rsidRDefault="009A3F81" w:rsidP="0078616F">
            <w:pPr>
              <w:pStyle w:val="Tabletext"/>
              <w:jc w:val="center"/>
            </w:pPr>
            <w:r w:rsidRPr="00404214">
              <w:rPr>
                <w:i/>
                <w:iCs/>
              </w:rPr>
              <w:t>T</w:t>
            </w:r>
            <w:r w:rsidRPr="005E010D">
              <w:rPr>
                <w:vertAlign w:val="subscript"/>
              </w:rPr>
              <w:t>1</w:t>
            </w:r>
          </w:p>
        </w:tc>
        <w:tc>
          <w:tcPr>
            <w:tcW w:w="2365" w:type="dxa"/>
          </w:tcPr>
          <w:p w:rsidR="009A3F81" w:rsidRPr="005E010D" w:rsidRDefault="009A3F81" w:rsidP="0078616F">
            <w:pPr>
              <w:pStyle w:val="Tabletext"/>
              <w:jc w:val="center"/>
            </w:pPr>
            <w:r w:rsidRPr="005E010D">
              <w:t>570 K</w:t>
            </w:r>
          </w:p>
        </w:tc>
        <w:tc>
          <w:tcPr>
            <w:tcW w:w="4909" w:type="dxa"/>
          </w:tcPr>
          <w:p w:rsidR="009A3F81" w:rsidRPr="005E010D" w:rsidRDefault="009A3F81" w:rsidP="0078616F">
            <w:pPr>
              <w:pStyle w:val="Tabletext"/>
              <w:jc w:val="center"/>
            </w:pPr>
          </w:p>
        </w:tc>
      </w:tr>
      <w:tr w:rsidR="009A3F81" w:rsidRPr="005E010D" w:rsidTr="009473EE">
        <w:trPr>
          <w:cantSplit/>
          <w:jc w:val="center"/>
        </w:trPr>
        <w:tc>
          <w:tcPr>
            <w:tcW w:w="2365" w:type="dxa"/>
          </w:tcPr>
          <w:p w:rsidR="009A3F81" w:rsidRPr="005E010D" w:rsidRDefault="009A3F81" w:rsidP="0078616F">
            <w:pPr>
              <w:pStyle w:val="Tabletext"/>
              <w:jc w:val="center"/>
            </w:pPr>
            <w:r w:rsidRPr="00404214">
              <w:rPr>
                <w:i/>
                <w:iCs/>
              </w:rPr>
              <w:t>T</w:t>
            </w:r>
            <w:r w:rsidRPr="005E010D">
              <w:rPr>
                <w:vertAlign w:val="subscript"/>
              </w:rPr>
              <w:t>2</w:t>
            </w:r>
          </w:p>
        </w:tc>
        <w:tc>
          <w:tcPr>
            <w:tcW w:w="2365" w:type="dxa"/>
          </w:tcPr>
          <w:p w:rsidR="009A3F81" w:rsidRPr="005E010D" w:rsidRDefault="009A3F81" w:rsidP="0078616F">
            <w:pPr>
              <w:pStyle w:val="Tabletext"/>
              <w:jc w:val="center"/>
            </w:pPr>
            <w:r w:rsidRPr="005E010D">
              <w:t>1 338 K</w:t>
            </w:r>
          </w:p>
        </w:tc>
        <w:tc>
          <w:tcPr>
            <w:tcW w:w="4909" w:type="dxa"/>
          </w:tcPr>
          <w:p w:rsidR="009A3F81" w:rsidRPr="005E010D" w:rsidRDefault="009A3F81" w:rsidP="0078616F">
            <w:pPr>
              <w:pStyle w:val="Tabletext"/>
              <w:jc w:val="center"/>
            </w:pPr>
          </w:p>
        </w:tc>
      </w:tr>
    </w:tbl>
    <w:p w:rsidR="009473EE" w:rsidRPr="009A3F81" w:rsidRDefault="009473EE" w:rsidP="009473EE">
      <w:pPr>
        <w:pStyle w:val="TableNo"/>
        <w:spacing w:afterLines="50"/>
        <w:rPr>
          <w:lang w:val="en-GB"/>
        </w:rPr>
      </w:pPr>
      <w:r w:rsidRPr="009A3F81">
        <w:rPr>
          <w:lang w:val="en-GB"/>
        </w:rPr>
        <w:t xml:space="preserve">TABLE </w:t>
      </w:r>
      <w:r>
        <w:rPr>
          <w:lang w:val="en-GB"/>
        </w:rPr>
        <w:t>A-</w:t>
      </w:r>
      <w:r w:rsidRPr="009A3F81">
        <w:rPr>
          <w:lang w:val="en-GB"/>
        </w:rPr>
        <w:t>2</w:t>
      </w:r>
      <w:r>
        <w:rPr>
          <w:lang w:val="en-GB"/>
        </w:rPr>
        <w:t xml:space="preserve"> (</w:t>
      </w:r>
      <w:r w:rsidRPr="009473EE">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5"/>
        <w:gridCol w:w="2365"/>
        <w:gridCol w:w="4909"/>
      </w:tblGrid>
      <w:tr w:rsidR="009473EE" w:rsidRPr="005E010D" w:rsidTr="009473EE">
        <w:trPr>
          <w:cantSplit/>
          <w:tblHeader/>
          <w:jc w:val="center"/>
        </w:trPr>
        <w:tc>
          <w:tcPr>
            <w:tcW w:w="2365" w:type="dxa"/>
          </w:tcPr>
          <w:p w:rsidR="009473EE" w:rsidRPr="005E010D" w:rsidRDefault="009473EE" w:rsidP="0078616F">
            <w:pPr>
              <w:pStyle w:val="Tablehead"/>
            </w:pPr>
            <w:r w:rsidRPr="005E010D">
              <w:t>Parameter</w:t>
            </w:r>
          </w:p>
        </w:tc>
        <w:tc>
          <w:tcPr>
            <w:tcW w:w="2365" w:type="dxa"/>
          </w:tcPr>
          <w:p w:rsidR="009473EE" w:rsidRPr="005E010D" w:rsidRDefault="009473EE" w:rsidP="0078616F">
            <w:pPr>
              <w:pStyle w:val="Tablehead"/>
            </w:pPr>
            <w:r w:rsidRPr="005E010D">
              <w:t>Value</w:t>
            </w:r>
          </w:p>
        </w:tc>
        <w:tc>
          <w:tcPr>
            <w:tcW w:w="4909" w:type="dxa"/>
          </w:tcPr>
          <w:p w:rsidR="009473EE" w:rsidRPr="005E010D" w:rsidRDefault="009473EE" w:rsidP="0078616F">
            <w:pPr>
              <w:pStyle w:val="Tablehead"/>
            </w:pPr>
            <w:r w:rsidRPr="005E010D">
              <w:t>Notes</w:t>
            </w:r>
          </w:p>
        </w:tc>
      </w:tr>
      <w:tr w:rsidR="009A3F81" w:rsidRPr="005E010D" w:rsidTr="009473EE">
        <w:trPr>
          <w:cantSplit/>
          <w:jc w:val="center"/>
        </w:trPr>
        <w:tc>
          <w:tcPr>
            <w:tcW w:w="2365" w:type="dxa"/>
          </w:tcPr>
          <w:p w:rsidR="009A3F81" w:rsidRPr="005E010D" w:rsidRDefault="009A3F81" w:rsidP="0078616F">
            <w:pPr>
              <w:pStyle w:val="Tabletext"/>
              <w:jc w:val="center"/>
            </w:pPr>
            <w:r w:rsidRPr="005E010D">
              <w:t>(</w:t>
            </w:r>
            <w:r w:rsidRPr="00404214">
              <w:rPr>
                <w:i/>
                <w:iCs/>
              </w:rPr>
              <w:t>C/N</w:t>
            </w:r>
            <w:r w:rsidRPr="00E621A4">
              <w:rPr>
                <w:vertAlign w:val="subscript"/>
              </w:rPr>
              <w:t>0</w:t>
            </w:r>
            <w:r w:rsidRPr="005E010D">
              <w:t>)</w:t>
            </w:r>
            <w:r w:rsidRPr="005E010D">
              <w:rPr>
                <w:vertAlign w:val="subscript"/>
              </w:rPr>
              <w:t>required</w:t>
            </w:r>
          </w:p>
        </w:tc>
        <w:tc>
          <w:tcPr>
            <w:tcW w:w="2365" w:type="dxa"/>
          </w:tcPr>
          <w:p w:rsidR="009A3F81" w:rsidRPr="005E010D" w:rsidRDefault="009A3F81" w:rsidP="0078616F">
            <w:pPr>
              <w:pStyle w:val="Tabletext"/>
              <w:jc w:val="center"/>
            </w:pPr>
            <w:r w:rsidRPr="005E010D">
              <w:t>33.0 dB/Hz</w:t>
            </w:r>
          </w:p>
        </w:tc>
        <w:tc>
          <w:tcPr>
            <w:tcW w:w="4909" w:type="dxa"/>
          </w:tcPr>
          <w:p w:rsidR="009A3F81" w:rsidRPr="005E010D" w:rsidRDefault="009A3F81" w:rsidP="009473EE">
            <w:pPr>
              <w:pStyle w:val="Tabletext"/>
              <w:jc w:val="center"/>
            </w:pPr>
            <w:r w:rsidRPr="005E010D">
              <w:t>BER  10</w:t>
            </w:r>
            <w:r w:rsidR="009473EE">
              <w:rPr>
                <w:vertAlign w:val="superscript"/>
              </w:rPr>
              <w:t>−</w:t>
            </w:r>
            <w:r w:rsidRPr="005E010D">
              <w:rPr>
                <w:vertAlign w:val="superscript"/>
              </w:rPr>
              <w:t>5</w:t>
            </w:r>
            <w:r w:rsidRPr="005E010D">
              <w:br/>
              <w:t>2 dB implementation loss</w:t>
            </w:r>
            <w:r>
              <w:t xml:space="preserve"> </w:t>
            </w:r>
            <w:r w:rsidRPr="005E010D">
              <w:t>1.2 dB modulation loss</w:t>
            </w:r>
          </w:p>
        </w:tc>
      </w:tr>
      <w:tr w:rsidR="009A3F81" w:rsidRPr="005E010D" w:rsidTr="009473EE">
        <w:trPr>
          <w:cantSplit/>
          <w:jc w:val="center"/>
        </w:trPr>
        <w:tc>
          <w:tcPr>
            <w:tcW w:w="2365" w:type="dxa"/>
            <w:vAlign w:val="center"/>
          </w:tcPr>
          <w:p w:rsidR="009A3F81" w:rsidRPr="005E010D" w:rsidRDefault="009A3F81" w:rsidP="0078616F">
            <w:pPr>
              <w:pStyle w:val="Tabletext"/>
              <w:jc w:val="center"/>
            </w:pPr>
            <w:r w:rsidRPr="00404214">
              <w:rPr>
                <w:i/>
                <w:iCs/>
              </w:rPr>
              <w:t>I</w:t>
            </w:r>
            <w:r w:rsidRPr="005E010D">
              <w:rPr>
                <w:vertAlign w:val="subscript"/>
              </w:rPr>
              <w:t>1.</w:t>
            </w:r>
            <w:r w:rsidRPr="00404214">
              <w:rPr>
                <w:i/>
                <w:iCs/>
                <w:vertAlign w:val="subscript"/>
              </w:rPr>
              <w:t>long-term</w:t>
            </w:r>
          </w:p>
          <w:p w:rsidR="009A3F81" w:rsidRPr="005E010D" w:rsidRDefault="009A3F81" w:rsidP="0078616F">
            <w:pPr>
              <w:pStyle w:val="Tabletext"/>
              <w:jc w:val="center"/>
            </w:pPr>
            <w:r w:rsidRPr="005E010D">
              <w:t>(2 015-2 110 MHz)</w:t>
            </w:r>
          </w:p>
        </w:tc>
        <w:tc>
          <w:tcPr>
            <w:tcW w:w="2365" w:type="dxa"/>
            <w:vAlign w:val="center"/>
          </w:tcPr>
          <w:p w:rsidR="009A3F81" w:rsidRPr="005E010D" w:rsidRDefault="009473EE" w:rsidP="0078616F">
            <w:pPr>
              <w:pStyle w:val="Tabletext"/>
              <w:jc w:val="center"/>
            </w:pPr>
            <w:r>
              <w:t>−</w:t>
            </w:r>
            <w:r w:rsidR="009A3F81" w:rsidRPr="005E010D">
              <w:t>211.2 dBW/Hz</w:t>
            </w:r>
          </w:p>
        </w:tc>
        <w:tc>
          <w:tcPr>
            <w:tcW w:w="4909" w:type="dxa"/>
            <w:vAlign w:val="center"/>
          </w:tcPr>
          <w:p w:rsidR="009A3F81" w:rsidRPr="005E010D" w:rsidRDefault="009A3F81" w:rsidP="0078616F">
            <w:pPr>
              <w:pStyle w:val="Tabletext"/>
              <w:jc w:val="center"/>
            </w:pPr>
          </w:p>
        </w:tc>
      </w:tr>
      <w:tr w:rsidR="009A3F81" w:rsidRPr="005E010D" w:rsidTr="009473EE">
        <w:trPr>
          <w:cantSplit/>
          <w:jc w:val="center"/>
        </w:trPr>
        <w:tc>
          <w:tcPr>
            <w:tcW w:w="2365" w:type="dxa"/>
            <w:vAlign w:val="center"/>
          </w:tcPr>
          <w:p w:rsidR="009A3F81" w:rsidRPr="005E010D" w:rsidRDefault="009A3F81" w:rsidP="0078616F">
            <w:pPr>
              <w:pStyle w:val="Tabletext"/>
              <w:jc w:val="center"/>
            </w:pPr>
            <w:r w:rsidRPr="00404214">
              <w:rPr>
                <w:i/>
                <w:iCs/>
              </w:rPr>
              <w:t>I</w:t>
            </w:r>
            <w:r w:rsidRPr="005E010D">
              <w:rPr>
                <w:vertAlign w:val="subscript"/>
              </w:rPr>
              <w:t>1.</w:t>
            </w:r>
            <w:r w:rsidRPr="00404214">
              <w:rPr>
                <w:i/>
                <w:iCs/>
                <w:vertAlign w:val="subscript"/>
              </w:rPr>
              <w:t>short-term</w:t>
            </w:r>
          </w:p>
          <w:p w:rsidR="009A3F81" w:rsidRPr="005E010D" w:rsidRDefault="009A3F81" w:rsidP="0078616F">
            <w:pPr>
              <w:pStyle w:val="Tabletext"/>
              <w:jc w:val="center"/>
            </w:pPr>
            <w:r w:rsidRPr="005E010D">
              <w:t>(2 015-2 110 MHz)</w:t>
            </w:r>
          </w:p>
        </w:tc>
        <w:tc>
          <w:tcPr>
            <w:tcW w:w="2365" w:type="dxa"/>
            <w:vAlign w:val="center"/>
          </w:tcPr>
          <w:p w:rsidR="009A3F81" w:rsidRPr="005E010D" w:rsidRDefault="009473EE" w:rsidP="0078616F">
            <w:pPr>
              <w:pStyle w:val="Tabletext"/>
              <w:jc w:val="center"/>
            </w:pPr>
            <w:r>
              <w:t>−</w:t>
            </w:r>
            <w:r w:rsidR="009A3F81" w:rsidRPr="005E010D">
              <w:t>206 dBW/Hz</w:t>
            </w:r>
          </w:p>
        </w:tc>
        <w:tc>
          <w:tcPr>
            <w:tcW w:w="4909" w:type="dxa"/>
            <w:vAlign w:val="center"/>
          </w:tcPr>
          <w:p w:rsidR="009A3F81" w:rsidRPr="005E010D" w:rsidRDefault="009A3F81" w:rsidP="0078616F">
            <w:pPr>
              <w:pStyle w:val="Tabletext"/>
              <w:jc w:val="center"/>
            </w:pPr>
          </w:p>
        </w:tc>
      </w:tr>
      <w:tr w:rsidR="009A3F81" w:rsidRPr="005E010D" w:rsidTr="009473EE">
        <w:trPr>
          <w:cantSplit/>
          <w:jc w:val="center"/>
        </w:trPr>
        <w:tc>
          <w:tcPr>
            <w:tcW w:w="2365" w:type="dxa"/>
            <w:vAlign w:val="center"/>
          </w:tcPr>
          <w:p w:rsidR="009A3F81" w:rsidRPr="005E010D" w:rsidRDefault="009A3F81" w:rsidP="009473EE">
            <w:pPr>
              <w:pStyle w:val="Tabletext"/>
              <w:jc w:val="center"/>
            </w:pPr>
            <w:r w:rsidRPr="00404214">
              <w:rPr>
                <w:i/>
                <w:iCs/>
              </w:rPr>
              <w:t>I</w:t>
            </w:r>
            <w:r w:rsidRPr="005E010D">
              <w:rPr>
                <w:vertAlign w:val="subscript"/>
              </w:rPr>
              <w:t>2.</w:t>
            </w:r>
            <w:r w:rsidRPr="00404214">
              <w:rPr>
                <w:i/>
                <w:iCs/>
                <w:vertAlign w:val="subscript"/>
              </w:rPr>
              <w:t>long-term</w:t>
            </w:r>
          </w:p>
          <w:p w:rsidR="009A3F81" w:rsidRPr="005E010D" w:rsidRDefault="009A3F81" w:rsidP="0078616F">
            <w:pPr>
              <w:pStyle w:val="Tabletext"/>
              <w:jc w:val="center"/>
            </w:pPr>
            <w:r w:rsidRPr="005E010D">
              <w:t>(460-470 MHz)</w:t>
            </w:r>
          </w:p>
        </w:tc>
        <w:tc>
          <w:tcPr>
            <w:tcW w:w="2365" w:type="dxa"/>
            <w:vAlign w:val="center"/>
          </w:tcPr>
          <w:p w:rsidR="009A3F81" w:rsidRPr="005E010D" w:rsidRDefault="009473EE" w:rsidP="0078616F">
            <w:pPr>
              <w:pStyle w:val="Tabletext"/>
              <w:jc w:val="center"/>
            </w:pPr>
            <w:r>
              <w:t>−</w:t>
            </w:r>
            <w:r w:rsidR="009A3F81" w:rsidRPr="005E010D">
              <w:t>207.5 dBW/Hz</w:t>
            </w:r>
          </w:p>
        </w:tc>
        <w:tc>
          <w:tcPr>
            <w:tcW w:w="4909" w:type="dxa"/>
            <w:vAlign w:val="center"/>
          </w:tcPr>
          <w:p w:rsidR="009A3F81" w:rsidRPr="005E010D" w:rsidRDefault="009A3F81" w:rsidP="0078616F">
            <w:pPr>
              <w:pStyle w:val="Tabletext"/>
              <w:jc w:val="center"/>
            </w:pPr>
          </w:p>
        </w:tc>
      </w:tr>
      <w:tr w:rsidR="009A3F81" w:rsidRPr="005E010D" w:rsidTr="009473EE">
        <w:trPr>
          <w:cantSplit/>
          <w:jc w:val="center"/>
        </w:trPr>
        <w:tc>
          <w:tcPr>
            <w:tcW w:w="2365" w:type="dxa"/>
            <w:vAlign w:val="center"/>
          </w:tcPr>
          <w:p w:rsidR="009A3F81" w:rsidRPr="005E010D" w:rsidRDefault="009A3F81" w:rsidP="0078616F">
            <w:pPr>
              <w:pStyle w:val="Tabletext"/>
              <w:jc w:val="center"/>
            </w:pPr>
            <w:r w:rsidRPr="00404214">
              <w:rPr>
                <w:i/>
                <w:iCs/>
              </w:rPr>
              <w:t>I</w:t>
            </w:r>
            <w:r w:rsidRPr="005E010D">
              <w:rPr>
                <w:vertAlign w:val="subscript"/>
              </w:rPr>
              <w:t>2.</w:t>
            </w:r>
            <w:r w:rsidRPr="00404214">
              <w:rPr>
                <w:i/>
                <w:iCs/>
                <w:vertAlign w:val="subscript"/>
              </w:rPr>
              <w:t>short-term</w:t>
            </w:r>
          </w:p>
          <w:p w:rsidR="009A3F81" w:rsidRPr="005E010D" w:rsidRDefault="009A3F81" w:rsidP="0078616F">
            <w:pPr>
              <w:pStyle w:val="Tabletext"/>
              <w:jc w:val="center"/>
            </w:pPr>
            <w:r w:rsidRPr="005E010D">
              <w:t>(460-470 MHz)</w:t>
            </w:r>
          </w:p>
        </w:tc>
        <w:tc>
          <w:tcPr>
            <w:tcW w:w="2365" w:type="dxa"/>
            <w:vAlign w:val="center"/>
          </w:tcPr>
          <w:p w:rsidR="009A3F81" w:rsidRPr="005E010D" w:rsidRDefault="009473EE" w:rsidP="0078616F">
            <w:pPr>
              <w:pStyle w:val="Tabletext"/>
              <w:jc w:val="center"/>
            </w:pPr>
            <w:r>
              <w:t>−</w:t>
            </w:r>
            <w:r w:rsidR="009A3F81" w:rsidRPr="005E010D">
              <w:t>202.3 dBW/Hz</w:t>
            </w:r>
          </w:p>
        </w:tc>
        <w:tc>
          <w:tcPr>
            <w:tcW w:w="4909" w:type="dxa"/>
            <w:vAlign w:val="center"/>
          </w:tcPr>
          <w:p w:rsidR="009A3F81" w:rsidRPr="005E010D" w:rsidRDefault="009A3F81" w:rsidP="0078616F">
            <w:pPr>
              <w:pStyle w:val="Tabletext"/>
              <w:jc w:val="center"/>
            </w:pPr>
          </w:p>
        </w:tc>
      </w:tr>
    </w:tbl>
    <w:p w:rsidR="009A3F81" w:rsidRDefault="009A3F81" w:rsidP="009A3F81">
      <w:pPr>
        <w:pStyle w:val="Tablefin"/>
        <w:rPr>
          <w:lang w:val="en-US"/>
        </w:rPr>
      </w:pPr>
    </w:p>
    <w:p w:rsidR="009A3F81" w:rsidRPr="005E010D" w:rsidRDefault="009A3F81" w:rsidP="009A3F81">
      <w:pPr>
        <w:rPr>
          <w:szCs w:val="24"/>
          <w:lang w:val="en-US"/>
        </w:rPr>
      </w:pPr>
      <w:r w:rsidRPr="005E010D">
        <w:rPr>
          <w:szCs w:val="24"/>
          <w:lang w:val="en-US"/>
        </w:rPr>
        <w:t>Further normalized to a 100 Hz bandwidth, the interference criteria for the DCPC service become:</w:t>
      </w:r>
    </w:p>
    <w:p w:rsidR="009A3F81" w:rsidRPr="00DD122B" w:rsidRDefault="009A3F81" w:rsidP="009A3F81">
      <w:pPr>
        <w:rPr>
          <w:szCs w:val="24"/>
          <w:lang w:val="en-GB"/>
        </w:rPr>
      </w:pPr>
      <w:r w:rsidRPr="00DD122B">
        <w:rPr>
          <w:szCs w:val="24"/>
          <w:lang w:val="en-GB"/>
        </w:rPr>
        <w:t>Uplink (2 025</w:t>
      </w:r>
      <w:r w:rsidRPr="00DD122B">
        <w:rPr>
          <w:szCs w:val="24"/>
          <w:lang w:val="en-GB"/>
        </w:rPr>
        <w:noBreakHyphen/>
        <w:t>2 110 MHz band):</w:t>
      </w:r>
    </w:p>
    <w:p w:rsidR="009A3F81" w:rsidRPr="005E010D" w:rsidRDefault="009A3F81" w:rsidP="00E17B34">
      <w:pPr>
        <w:pStyle w:val="Equationlegend"/>
      </w:pPr>
      <w:r w:rsidRPr="005E010D">
        <w:tab/>
      </w:r>
      <w:r w:rsidRPr="00380D5B">
        <w:rPr>
          <w:i/>
          <w:iCs/>
        </w:rPr>
        <w:t>I</w:t>
      </w:r>
      <w:r w:rsidRPr="00E17B34">
        <w:rPr>
          <w:position w:val="-4"/>
          <w:vertAlign w:val="subscript"/>
        </w:rPr>
        <w:t>1</w:t>
      </w:r>
      <w:r w:rsidRPr="00E17B34">
        <w:rPr>
          <w:i/>
          <w:iCs/>
          <w:position w:val="-4"/>
          <w:vertAlign w:val="subscript"/>
        </w:rPr>
        <w:t>l</w:t>
      </w:r>
      <w:r w:rsidRPr="00380D5B">
        <w:rPr>
          <w:i/>
          <w:iCs/>
          <w:position w:val="-4"/>
          <w:vertAlign w:val="subscript"/>
        </w:rPr>
        <w:t>ong</w:t>
      </w:r>
      <w:r w:rsidRPr="00E621A4">
        <w:rPr>
          <w:position w:val="-4"/>
          <w:vertAlign w:val="subscript"/>
        </w:rPr>
        <w:t>-</w:t>
      </w:r>
      <w:r w:rsidRPr="00380D5B">
        <w:rPr>
          <w:i/>
          <w:iCs/>
          <w:position w:val="-4"/>
          <w:vertAlign w:val="subscript"/>
        </w:rPr>
        <w:t>term</w:t>
      </w:r>
      <w:r w:rsidRPr="005E010D">
        <w:t xml:space="preserve"> =</w:t>
      </w:r>
      <w:r w:rsidRPr="005E010D">
        <w:tab/>
      </w:r>
      <w:r w:rsidR="00E17B34">
        <w:t>−</w:t>
      </w:r>
      <w:r w:rsidRPr="005E010D">
        <w:t>191.2 dB(W/100 Hz)</w:t>
      </w:r>
    </w:p>
    <w:p w:rsidR="009A3F81" w:rsidRPr="005E010D" w:rsidRDefault="009A3F81" w:rsidP="00E17B34">
      <w:pPr>
        <w:pStyle w:val="Equationlegend"/>
      </w:pPr>
      <w:r w:rsidRPr="005E010D">
        <w:tab/>
      </w:r>
      <w:r w:rsidRPr="00380D5B">
        <w:rPr>
          <w:i/>
          <w:iCs/>
        </w:rPr>
        <w:t>I</w:t>
      </w:r>
      <w:r w:rsidRPr="00E17B34">
        <w:rPr>
          <w:position w:val="-4"/>
          <w:vertAlign w:val="subscript"/>
        </w:rPr>
        <w:t>1</w:t>
      </w:r>
      <w:r w:rsidRPr="00380D5B">
        <w:rPr>
          <w:i/>
          <w:iCs/>
          <w:position w:val="-4"/>
          <w:vertAlign w:val="subscript"/>
        </w:rPr>
        <w:t>short</w:t>
      </w:r>
      <w:r w:rsidRPr="00E621A4">
        <w:rPr>
          <w:position w:val="-4"/>
          <w:vertAlign w:val="subscript"/>
        </w:rPr>
        <w:t>-</w:t>
      </w:r>
      <w:r w:rsidRPr="00380D5B">
        <w:rPr>
          <w:i/>
          <w:iCs/>
          <w:position w:val="-4"/>
          <w:vertAlign w:val="subscript"/>
        </w:rPr>
        <w:t>term</w:t>
      </w:r>
      <w:r w:rsidRPr="005E010D">
        <w:t xml:space="preserve"> =</w:t>
      </w:r>
      <w:r w:rsidRPr="005E010D">
        <w:tab/>
      </w:r>
      <w:r w:rsidR="00E17B34">
        <w:t>−</w:t>
      </w:r>
      <w:r w:rsidRPr="005E010D">
        <w:t>186 dB(W/100 Hz)</w:t>
      </w:r>
    </w:p>
    <w:p w:rsidR="009A3F81" w:rsidRPr="00DD122B" w:rsidRDefault="009A3F81" w:rsidP="009A3F81">
      <w:pPr>
        <w:rPr>
          <w:lang w:val="en-GB"/>
        </w:rPr>
      </w:pPr>
      <w:r w:rsidRPr="00DD122B">
        <w:rPr>
          <w:lang w:val="en-GB"/>
        </w:rPr>
        <w:t>Downlink (460-470 MHz band):</w:t>
      </w:r>
    </w:p>
    <w:p w:rsidR="009A3F81" w:rsidRPr="005E010D" w:rsidRDefault="009A3F81" w:rsidP="00E17B34">
      <w:pPr>
        <w:pStyle w:val="Equationlegend"/>
      </w:pPr>
      <w:r w:rsidRPr="005E010D">
        <w:tab/>
      </w:r>
      <w:r w:rsidRPr="00380D5B">
        <w:rPr>
          <w:i/>
          <w:iCs/>
        </w:rPr>
        <w:t>I</w:t>
      </w:r>
      <w:r w:rsidRPr="00E17B34">
        <w:rPr>
          <w:position w:val="-4"/>
          <w:vertAlign w:val="subscript"/>
        </w:rPr>
        <w:t>2</w:t>
      </w:r>
      <w:r w:rsidRPr="00380D5B">
        <w:rPr>
          <w:i/>
          <w:iCs/>
          <w:position w:val="-4"/>
          <w:vertAlign w:val="subscript"/>
        </w:rPr>
        <w:t>long</w:t>
      </w:r>
      <w:r w:rsidRPr="00E621A4">
        <w:rPr>
          <w:position w:val="-4"/>
          <w:vertAlign w:val="subscript"/>
        </w:rPr>
        <w:t>-</w:t>
      </w:r>
      <w:r w:rsidRPr="00380D5B">
        <w:rPr>
          <w:i/>
          <w:iCs/>
          <w:position w:val="-4"/>
          <w:vertAlign w:val="subscript"/>
        </w:rPr>
        <w:t>term</w:t>
      </w:r>
      <w:r w:rsidRPr="005E010D">
        <w:t xml:space="preserve"> =</w:t>
      </w:r>
      <w:r w:rsidRPr="005E010D">
        <w:tab/>
      </w:r>
      <w:r w:rsidR="00E17B34">
        <w:t>−</w:t>
      </w:r>
      <w:r w:rsidRPr="005E010D">
        <w:t>187.5 dB(W/100 Hz)</w:t>
      </w:r>
    </w:p>
    <w:p w:rsidR="009A3F81" w:rsidRPr="005E010D" w:rsidRDefault="009A3F81" w:rsidP="00E17B34">
      <w:pPr>
        <w:pStyle w:val="Equationlegend"/>
      </w:pPr>
      <w:r w:rsidRPr="005E010D">
        <w:tab/>
      </w:r>
      <w:r w:rsidRPr="00380D5B">
        <w:rPr>
          <w:i/>
          <w:iCs/>
        </w:rPr>
        <w:t>I</w:t>
      </w:r>
      <w:r w:rsidRPr="00E17B34">
        <w:rPr>
          <w:vertAlign w:val="subscript"/>
        </w:rPr>
        <w:t>2</w:t>
      </w:r>
      <w:r w:rsidRPr="00380D5B">
        <w:rPr>
          <w:i/>
          <w:iCs/>
          <w:vertAlign w:val="subscript"/>
        </w:rPr>
        <w:t>short</w:t>
      </w:r>
      <w:r w:rsidRPr="00E621A4">
        <w:rPr>
          <w:vertAlign w:val="subscript"/>
        </w:rPr>
        <w:t>-</w:t>
      </w:r>
      <w:r w:rsidRPr="00380D5B">
        <w:rPr>
          <w:i/>
          <w:iCs/>
          <w:vertAlign w:val="subscript"/>
        </w:rPr>
        <w:t>term</w:t>
      </w:r>
      <w:r w:rsidRPr="005E010D">
        <w:t xml:space="preserve"> =</w:t>
      </w:r>
      <w:r w:rsidRPr="005E010D">
        <w:tab/>
      </w:r>
      <w:r w:rsidR="00E17B34">
        <w:t>−</w:t>
      </w:r>
      <w:r w:rsidRPr="005E010D">
        <w:rPr>
          <w:lang w:eastAsia="zh-CN"/>
        </w:rPr>
        <w:t>182.3</w:t>
      </w:r>
      <w:r w:rsidRPr="005E010D">
        <w:t xml:space="preserve"> dB(W/100 Hz)</w:t>
      </w:r>
    </w:p>
    <w:p w:rsidR="009A3F81" w:rsidRPr="00DD122B" w:rsidRDefault="009A3F81" w:rsidP="00E17B34">
      <w:pPr>
        <w:pStyle w:val="Headingb"/>
        <w:rPr>
          <w:lang w:val="en-GB"/>
        </w:rPr>
      </w:pPr>
      <w:bookmarkStart w:id="8" w:name="_Toc478571490"/>
      <w:bookmarkStart w:id="9" w:name="_Toc496010813"/>
      <w:r w:rsidRPr="00DD122B">
        <w:rPr>
          <w:lang w:val="en-GB"/>
        </w:rPr>
        <w:t>List of abbreviations and acronyms</w:t>
      </w:r>
      <w:bookmarkEnd w:id="8"/>
      <w:bookmarkEnd w:id="9"/>
    </w:p>
    <w:p w:rsidR="009A3F81" w:rsidRPr="005E010D" w:rsidRDefault="009A3F81" w:rsidP="00E17B34">
      <w:pPr>
        <w:tabs>
          <w:tab w:val="clear" w:pos="794"/>
        </w:tabs>
        <w:rPr>
          <w:lang w:val="en-US"/>
        </w:rPr>
      </w:pPr>
      <w:r w:rsidRPr="005E010D">
        <w:rPr>
          <w:lang w:val="en-US"/>
        </w:rPr>
        <w:t>AGC</w:t>
      </w:r>
      <w:r w:rsidRPr="005E010D">
        <w:rPr>
          <w:lang w:val="en-US"/>
        </w:rPr>
        <w:tab/>
        <w:t>Automatic gain control</w:t>
      </w:r>
    </w:p>
    <w:p w:rsidR="009A3F81" w:rsidRPr="005E010D" w:rsidRDefault="009A3F81" w:rsidP="00E17B34">
      <w:pPr>
        <w:tabs>
          <w:tab w:val="clear" w:pos="794"/>
        </w:tabs>
        <w:rPr>
          <w:lang w:val="en-US"/>
        </w:rPr>
      </w:pPr>
      <w:r w:rsidRPr="005E010D">
        <w:rPr>
          <w:lang w:val="en-US"/>
        </w:rPr>
        <w:t>BPSK</w:t>
      </w:r>
      <w:r w:rsidRPr="005E010D">
        <w:rPr>
          <w:lang w:val="en-US"/>
        </w:rPr>
        <w:tab/>
        <w:t>Binary phase shift keying</w:t>
      </w:r>
    </w:p>
    <w:p w:rsidR="009A3F81" w:rsidRPr="005E010D" w:rsidRDefault="009A3F81" w:rsidP="00E17B34">
      <w:pPr>
        <w:tabs>
          <w:tab w:val="clear" w:pos="794"/>
        </w:tabs>
        <w:rPr>
          <w:lang w:val="en-US"/>
        </w:rPr>
      </w:pPr>
      <w:r w:rsidRPr="005E010D">
        <w:rPr>
          <w:lang w:val="en-US"/>
        </w:rPr>
        <w:t>CDA</w:t>
      </w:r>
      <w:r w:rsidRPr="005E010D">
        <w:rPr>
          <w:lang w:val="en-US"/>
        </w:rPr>
        <w:tab/>
        <w:t xml:space="preserve">Command and data acquisition </w:t>
      </w:r>
    </w:p>
    <w:p w:rsidR="009A3F81" w:rsidRPr="005E010D" w:rsidRDefault="009A3F81" w:rsidP="00E17B34">
      <w:pPr>
        <w:tabs>
          <w:tab w:val="clear" w:pos="794"/>
        </w:tabs>
        <w:rPr>
          <w:lang w:val="en-US"/>
        </w:rPr>
      </w:pPr>
      <w:r w:rsidRPr="005E010D">
        <w:rPr>
          <w:lang w:val="en-US"/>
        </w:rPr>
        <w:t>DCP</w:t>
      </w:r>
      <w:r w:rsidRPr="005E010D">
        <w:rPr>
          <w:lang w:val="en-US"/>
        </w:rPr>
        <w:tab/>
        <w:t>Data collection platform</w:t>
      </w:r>
    </w:p>
    <w:p w:rsidR="009A3F81" w:rsidRPr="005E010D" w:rsidRDefault="009A3F81" w:rsidP="00E17B34">
      <w:pPr>
        <w:tabs>
          <w:tab w:val="clear" w:pos="794"/>
        </w:tabs>
        <w:rPr>
          <w:lang w:val="en-US"/>
        </w:rPr>
      </w:pPr>
      <w:r w:rsidRPr="005E010D">
        <w:rPr>
          <w:lang w:val="en-US"/>
        </w:rPr>
        <w:t>DCPC</w:t>
      </w:r>
      <w:r w:rsidRPr="005E010D">
        <w:rPr>
          <w:lang w:val="en-US"/>
        </w:rPr>
        <w:tab/>
        <w:t>Data collection platform command</w:t>
      </w:r>
    </w:p>
    <w:p w:rsidR="009A3F81" w:rsidRPr="005E010D" w:rsidRDefault="009A3F81" w:rsidP="00E17B34">
      <w:pPr>
        <w:tabs>
          <w:tab w:val="clear" w:pos="794"/>
        </w:tabs>
        <w:rPr>
          <w:rFonts w:eastAsia="SimSun"/>
          <w:b/>
          <w:color w:val="000000"/>
          <w:lang w:val="en-US"/>
        </w:rPr>
      </w:pPr>
      <w:r w:rsidRPr="005E010D">
        <w:rPr>
          <w:lang w:val="en-US"/>
        </w:rPr>
        <w:t>DCPR</w:t>
      </w:r>
      <w:r w:rsidRPr="005E010D">
        <w:rPr>
          <w:lang w:val="en-US"/>
        </w:rPr>
        <w:tab/>
        <w:t xml:space="preserve">Data collection platform report </w:t>
      </w:r>
    </w:p>
    <w:p w:rsidR="009A3F81" w:rsidRPr="005E010D" w:rsidRDefault="009A3F81" w:rsidP="00E17B34">
      <w:pPr>
        <w:tabs>
          <w:tab w:val="clear" w:pos="794"/>
        </w:tabs>
        <w:rPr>
          <w:lang w:val="en-US"/>
        </w:rPr>
      </w:pPr>
      <w:r w:rsidRPr="005E010D">
        <w:rPr>
          <w:lang w:val="en-US"/>
        </w:rPr>
        <w:t>DCS</w:t>
      </w:r>
      <w:r w:rsidRPr="005E010D">
        <w:rPr>
          <w:lang w:val="en-US"/>
        </w:rPr>
        <w:tab/>
        <w:t>Data collection system</w:t>
      </w:r>
    </w:p>
    <w:p w:rsidR="009A3F81" w:rsidRPr="005E010D" w:rsidRDefault="009A3F81" w:rsidP="00E17B34">
      <w:pPr>
        <w:tabs>
          <w:tab w:val="clear" w:pos="794"/>
        </w:tabs>
        <w:rPr>
          <w:rFonts w:eastAsia="SimSun"/>
          <w:b/>
          <w:lang w:val="en-US"/>
        </w:rPr>
      </w:pPr>
      <w:r w:rsidRPr="005E010D">
        <w:rPr>
          <w:color w:val="000000"/>
          <w:lang w:val="en-US"/>
        </w:rPr>
        <w:t>EESS</w:t>
      </w:r>
      <w:r w:rsidRPr="005E010D">
        <w:rPr>
          <w:color w:val="000000"/>
          <w:lang w:val="en-US"/>
        </w:rPr>
        <w:tab/>
        <w:t>Earth exploration-satellite service</w:t>
      </w:r>
    </w:p>
    <w:p w:rsidR="009A3F81" w:rsidRPr="005E010D" w:rsidRDefault="009A3F81" w:rsidP="00E17B34">
      <w:pPr>
        <w:tabs>
          <w:tab w:val="clear" w:pos="794"/>
        </w:tabs>
        <w:rPr>
          <w:color w:val="000000"/>
          <w:lang w:val="en-US"/>
        </w:rPr>
      </w:pPr>
      <w:r w:rsidRPr="005E010D">
        <w:rPr>
          <w:color w:val="000000"/>
          <w:lang w:val="en-US"/>
        </w:rPr>
        <w:t>e.i.r.p.</w:t>
      </w:r>
      <w:r w:rsidRPr="005E010D">
        <w:rPr>
          <w:color w:val="000000"/>
          <w:lang w:val="en-US"/>
        </w:rPr>
        <w:tab/>
        <w:t>Effective isotropic radiated power</w:t>
      </w:r>
    </w:p>
    <w:p w:rsidR="009A3F81" w:rsidRPr="005E010D" w:rsidRDefault="009A3F81" w:rsidP="00E17B34">
      <w:pPr>
        <w:tabs>
          <w:tab w:val="clear" w:pos="794"/>
        </w:tabs>
        <w:rPr>
          <w:color w:val="000000"/>
          <w:lang w:val="en-US"/>
        </w:rPr>
      </w:pPr>
      <w:r w:rsidRPr="005E010D">
        <w:rPr>
          <w:color w:val="000000"/>
          <w:lang w:val="en-US"/>
        </w:rPr>
        <w:t>FY</w:t>
      </w:r>
      <w:r w:rsidRPr="005E010D">
        <w:rPr>
          <w:color w:val="000000"/>
          <w:lang w:val="en-US"/>
        </w:rPr>
        <w:tab/>
        <w:t>Feng-Yun (China)</w:t>
      </w:r>
    </w:p>
    <w:p w:rsidR="009A3F81" w:rsidRPr="005E010D" w:rsidRDefault="009A3F81" w:rsidP="00E17B34">
      <w:pPr>
        <w:tabs>
          <w:tab w:val="clear" w:pos="794"/>
        </w:tabs>
        <w:rPr>
          <w:rFonts w:eastAsia="SimSun"/>
          <w:b/>
          <w:lang w:val="en-US"/>
        </w:rPr>
      </w:pPr>
      <w:r w:rsidRPr="005E010D">
        <w:rPr>
          <w:color w:val="000000"/>
          <w:lang w:val="en-US"/>
        </w:rPr>
        <w:t xml:space="preserve">GOES </w:t>
      </w:r>
      <w:r w:rsidRPr="005E010D">
        <w:rPr>
          <w:color w:val="000000"/>
          <w:lang w:val="en-US"/>
        </w:rPr>
        <w:tab/>
        <w:t xml:space="preserve">Geostationary Operational Environmental Satellite (USA) </w:t>
      </w:r>
    </w:p>
    <w:p w:rsidR="009A3F81" w:rsidRPr="005E010D" w:rsidRDefault="009A3F81" w:rsidP="00E17B34">
      <w:pPr>
        <w:tabs>
          <w:tab w:val="clear" w:pos="794"/>
        </w:tabs>
        <w:rPr>
          <w:color w:val="000000"/>
          <w:lang w:val="en-US"/>
        </w:rPr>
      </w:pPr>
      <w:r w:rsidRPr="005E010D">
        <w:rPr>
          <w:color w:val="000000"/>
          <w:lang w:val="en-US"/>
        </w:rPr>
        <w:t>GSO</w:t>
      </w:r>
      <w:r w:rsidRPr="005E010D">
        <w:rPr>
          <w:rFonts w:eastAsia="SimSun"/>
          <w:color w:val="000000"/>
          <w:lang w:val="en-US"/>
        </w:rPr>
        <w:tab/>
      </w:r>
      <w:r w:rsidRPr="005E010D">
        <w:rPr>
          <w:color w:val="000000"/>
          <w:lang w:val="en-US"/>
        </w:rPr>
        <w:t>Geosynchronous Orbit</w:t>
      </w:r>
    </w:p>
    <w:p w:rsidR="009A3F81" w:rsidRPr="005E010D" w:rsidRDefault="009A3F81" w:rsidP="00E17B34">
      <w:pPr>
        <w:tabs>
          <w:tab w:val="clear" w:pos="794"/>
        </w:tabs>
        <w:rPr>
          <w:lang w:val="en-US"/>
        </w:rPr>
      </w:pPr>
      <w:r w:rsidRPr="00380D5B">
        <w:rPr>
          <w:i/>
          <w:iCs/>
          <w:lang w:val="en-US"/>
        </w:rPr>
        <w:t>G/T</w:t>
      </w:r>
      <w:r w:rsidRPr="005E010D">
        <w:rPr>
          <w:lang w:val="en-US"/>
        </w:rPr>
        <w:tab/>
      </w:r>
      <w:r w:rsidRPr="00DD122B">
        <w:rPr>
          <w:szCs w:val="24"/>
          <w:lang w:val="en-GB"/>
        </w:rPr>
        <w:t>Ratio of the antenna gain-to-system noise temperature</w:t>
      </w:r>
    </w:p>
    <w:p w:rsidR="009A3F81" w:rsidRPr="005E010D" w:rsidRDefault="009A3F81" w:rsidP="00E17B34">
      <w:pPr>
        <w:tabs>
          <w:tab w:val="clear" w:pos="794"/>
        </w:tabs>
        <w:rPr>
          <w:color w:val="000000"/>
          <w:lang w:val="en-US"/>
        </w:rPr>
      </w:pPr>
      <w:r w:rsidRPr="005E010D">
        <w:rPr>
          <w:color w:val="000000"/>
          <w:lang w:val="en-US"/>
        </w:rPr>
        <w:t>MetSat</w:t>
      </w:r>
      <w:r w:rsidRPr="005E010D">
        <w:rPr>
          <w:color w:val="000000"/>
          <w:lang w:val="en-US"/>
        </w:rPr>
        <w:tab/>
        <w:t>Meteorological Satellite</w:t>
      </w:r>
    </w:p>
    <w:p w:rsidR="009A3F81" w:rsidRPr="005E010D" w:rsidRDefault="009A3F81" w:rsidP="00E17B34">
      <w:pPr>
        <w:tabs>
          <w:tab w:val="clear" w:pos="794"/>
        </w:tabs>
        <w:rPr>
          <w:color w:val="000000"/>
          <w:lang w:val="en-US"/>
        </w:rPr>
      </w:pPr>
      <w:r w:rsidRPr="005E010D">
        <w:rPr>
          <w:color w:val="000000"/>
          <w:lang w:val="en-US"/>
        </w:rPr>
        <w:t>MSG</w:t>
      </w:r>
      <w:r w:rsidRPr="005E010D">
        <w:rPr>
          <w:rFonts w:eastAsia="SimSun"/>
          <w:b/>
          <w:color w:val="000000"/>
          <w:lang w:val="en-US"/>
        </w:rPr>
        <w:tab/>
      </w:r>
      <w:r w:rsidRPr="005E010D">
        <w:rPr>
          <w:color w:val="000000"/>
          <w:lang w:val="en-US"/>
        </w:rPr>
        <w:t>Meteosat Second Generation (EUMETSAT)</w:t>
      </w:r>
    </w:p>
    <w:p w:rsidR="009A3F81" w:rsidRDefault="009A3F81" w:rsidP="00E17B34">
      <w:pPr>
        <w:tabs>
          <w:tab w:val="clear" w:pos="794"/>
        </w:tabs>
        <w:rPr>
          <w:color w:val="000000"/>
          <w:lang w:val="en-US"/>
        </w:rPr>
      </w:pPr>
      <w:r w:rsidRPr="005E010D">
        <w:rPr>
          <w:color w:val="000000"/>
          <w:lang w:val="en-US"/>
        </w:rPr>
        <w:t>MTG</w:t>
      </w:r>
      <w:r w:rsidRPr="005E010D">
        <w:rPr>
          <w:rFonts w:eastAsia="SimSun"/>
          <w:b/>
          <w:color w:val="000000"/>
          <w:lang w:val="en-US"/>
        </w:rPr>
        <w:tab/>
      </w:r>
      <w:r w:rsidRPr="005E010D">
        <w:rPr>
          <w:color w:val="000000"/>
          <w:lang w:val="en-US"/>
        </w:rPr>
        <w:t>Meteosat Third Generation (EUMETSAT)</w:t>
      </w:r>
    </w:p>
    <w:p w:rsidR="00E17B34" w:rsidRPr="00E17B34" w:rsidRDefault="00E17B34" w:rsidP="00E17B34">
      <w:pPr>
        <w:pStyle w:val="Line"/>
      </w:pPr>
    </w:p>
    <w:sectPr w:rsidR="00E17B34" w:rsidRPr="00E17B34" w:rsidSect="00DD122B">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750" w:rsidRDefault="00037750">
      <w:r>
        <w:separator/>
      </w:r>
    </w:p>
  </w:endnote>
  <w:endnote w:type="continuationSeparator" w:id="0">
    <w:p w:rsidR="00037750" w:rsidRDefault="0003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750" w:rsidRDefault="00037750">
      <w:r>
        <w:separator/>
      </w:r>
    </w:p>
  </w:footnote>
  <w:footnote w:type="continuationSeparator" w:id="0">
    <w:p w:rsidR="00037750" w:rsidRDefault="00037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rsidP="00B033C8">
    <w:pPr>
      <w:pStyle w:val="Header"/>
      <w:ind w:right="360" w:firstLine="360"/>
    </w:pPr>
    <w:r>
      <w:rPr>
        <w:noProof/>
        <w:lang w:val="en-GB" w:eastAsia="en-GB"/>
      </w:rPr>
      <w:drawing>
        <wp:anchor distT="0" distB="0" distL="114300" distR="114300" simplePos="0" relativeHeight="251659264" behindDoc="1" locked="0" layoutInCell="1" allowOverlap="1" wp14:anchorId="4DCB214F" wp14:editId="04C9A6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Pr="00C95C69" w:rsidRDefault="00037750">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2A658F">
      <w:rPr>
        <w:rStyle w:val="PageNumber"/>
        <w:b/>
        <w:bCs/>
        <w:noProof/>
        <w:lang w:val="fr-CH"/>
      </w:rPr>
      <w:t>ii</w:t>
    </w:r>
    <w:r>
      <w:rPr>
        <w:rStyle w:val="PageNumber"/>
        <w:b/>
        <w:bCs/>
      </w:rPr>
      <w:fldChar w:fldCharType="end"/>
    </w:r>
    <w:r w:rsidRPr="00C95C69">
      <w:rPr>
        <w:lang w:val="fr-CH"/>
      </w:rPr>
      <w:tab/>
    </w:r>
    <w:fldSimple w:instr=" DOCPROPERTY &quot;Header&quot; \* MERGEFORMAT ">
      <w:r w:rsidR="002A658F" w:rsidRPr="002A658F">
        <w:rPr>
          <w:b/>
          <w:bCs/>
          <w:lang w:val="fr-CH"/>
        </w:rPr>
        <w:t xml:space="preserve">Rec. </w:t>
      </w:r>
    </w:fldSimple>
    <w:r>
      <w:rPr>
        <w:b/>
        <w:bCs/>
      </w:rPr>
      <w:t xml:space="preserve"> </w:t>
    </w:r>
    <w:r>
      <w:rPr>
        <w:b/>
        <w:bCs/>
      </w:rPr>
      <w:fldChar w:fldCharType="begin"/>
    </w:r>
    <w:r w:rsidRPr="00C95C69">
      <w:rPr>
        <w:b/>
        <w:bCs/>
        <w:lang w:val="fr-CH"/>
      </w:rPr>
      <w:instrText>styleref href</w:instrText>
    </w:r>
    <w:r>
      <w:rPr>
        <w:b/>
        <w:bCs/>
      </w:rPr>
      <w:fldChar w:fldCharType="separate"/>
    </w:r>
    <w:r w:rsidR="002A658F">
      <w:rPr>
        <w:b/>
        <w:bCs/>
        <w:noProof/>
      </w:rPr>
      <w:t>ITU-R  SA.1163-3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50" w:rsidRDefault="00037750">
    <w:pPr>
      <w:pStyle w:val="Header"/>
    </w:pPr>
    <w:r>
      <w:tab/>
    </w:r>
    <w:fldSimple w:instr=" DOCPROPERTY &quot;Header&quot; \* MERGEFORMAT ">
      <w:r w:rsidR="002A658F" w:rsidRPr="002A65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A658F">
      <w:rPr>
        <w:b/>
        <w:bCs/>
        <w:noProof/>
      </w:rPr>
      <w:t>ITU-R  SA.1163-3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658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A658F" w:rsidRPr="002A658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658F">
      <w:rPr>
        <w:b/>
        <w:bCs/>
        <w:noProof/>
      </w:rPr>
      <w:t>ITU-R  SA.1163-3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E17B34">
      <w:rPr>
        <w:b/>
        <w:bCs/>
      </w:rPr>
      <w:fldChar w:fldCharType="begin"/>
    </w:r>
    <w:r w:rsidR="00E17B34">
      <w:rPr>
        <w:b/>
        <w:bCs/>
      </w:rPr>
      <w:instrText xml:space="preserve"> DOCPROPERTY "Header" \* MERGEFORMAT </w:instrText>
    </w:r>
    <w:r w:rsidR="00E17B34">
      <w:rPr>
        <w:b/>
        <w:bCs/>
      </w:rPr>
      <w:fldChar w:fldCharType="separate"/>
    </w:r>
    <w:r w:rsidR="002A658F">
      <w:rPr>
        <w:b/>
        <w:bCs/>
      </w:rPr>
      <w:t xml:space="preserve">Rec. </w:t>
    </w:r>
    <w:r w:rsidR="00E17B34">
      <w:rPr>
        <w:b/>
        <w:bCs/>
      </w:rPr>
      <w:fldChar w:fldCharType="end"/>
    </w:r>
    <w:r>
      <w:rPr>
        <w:b/>
        <w:bCs/>
      </w:rPr>
      <w:t xml:space="preserve"> </w:t>
    </w:r>
    <w:r>
      <w:rPr>
        <w:b/>
        <w:bCs/>
      </w:rPr>
      <w:fldChar w:fldCharType="begin"/>
    </w:r>
    <w:r>
      <w:rPr>
        <w:b/>
        <w:bCs/>
      </w:rPr>
      <w:instrText>styleref href</w:instrText>
    </w:r>
    <w:r>
      <w:rPr>
        <w:b/>
        <w:bCs/>
      </w:rPr>
      <w:fldChar w:fldCharType="separate"/>
    </w:r>
    <w:r w:rsidR="002A658F">
      <w:rPr>
        <w:b/>
        <w:bCs/>
        <w:noProof/>
      </w:rPr>
      <w:t>ITU-R  SA.1163-3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658F">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750"/>
    <w:rsid w:val="00037750"/>
    <w:rsid w:val="000C690A"/>
    <w:rsid w:val="00217EBF"/>
    <w:rsid w:val="00242AEE"/>
    <w:rsid w:val="002A658F"/>
    <w:rsid w:val="002D76C4"/>
    <w:rsid w:val="003D258A"/>
    <w:rsid w:val="0052529D"/>
    <w:rsid w:val="00607D68"/>
    <w:rsid w:val="006474EB"/>
    <w:rsid w:val="00672DD5"/>
    <w:rsid w:val="007468DA"/>
    <w:rsid w:val="009473EE"/>
    <w:rsid w:val="009A3F81"/>
    <w:rsid w:val="009E00A8"/>
    <w:rsid w:val="00A6617B"/>
    <w:rsid w:val="00AB0DC8"/>
    <w:rsid w:val="00B44E24"/>
    <w:rsid w:val="00C5520C"/>
    <w:rsid w:val="00DD122B"/>
    <w:rsid w:val="00DF4176"/>
    <w:rsid w:val="00E17B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8"/>
    <o:shapelayout v:ext="edit">
      <o:idmap v:ext="edit" data="1"/>
    </o:shapelayout>
  </w:shapeDefaults>
  <w:decimalSymbol w:val="."/>
  <w:listSeparator w:val=","/>
  <w15:docId w15:val="{72CADD5B-C6AD-4873-B19A-88FB2184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4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474E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7750"/>
    <w:rPr>
      <w:b/>
      <w:sz w:val="24"/>
      <w:lang w:val="fr-FR" w:eastAsia="en-US"/>
    </w:rPr>
  </w:style>
  <w:style w:type="character" w:customStyle="1" w:styleId="HeaderChar">
    <w:name w:val="Header Char"/>
    <w:basedOn w:val="DefaultParagraphFont"/>
    <w:link w:val="Header"/>
    <w:rsid w:val="00037750"/>
    <w:rPr>
      <w:sz w:val="24"/>
      <w:lang w:val="fr-FR" w:eastAsia="en-US"/>
    </w:rPr>
  </w:style>
  <w:style w:type="character" w:styleId="Hyperlink">
    <w:name w:val="Hyperlink"/>
    <w:basedOn w:val="DefaultParagraphFont"/>
    <w:rsid w:val="00037750"/>
    <w:rPr>
      <w:color w:val="0000FF"/>
      <w:u w:val="single"/>
    </w:rPr>
  </w:style>
  <w:style w:type="paragraph" w:customStyle="1" w:styleId="AnnexNo">
    <w:name w:val="Annex_No"/>
    <w:basedOn w:val="Normal"/>
    <w:next w:val="Normal"/>
    <w:rsid w:val="009A3F8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A3F8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9A3F8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9A3F81"/>
    <w:pPr>
      <w:tabs>
        <w:tab w:val="clear" w:pos="794"/>
        <w:tab w:val="clear" w:pos="1191"/>
        <w:tab w:val="left" w:pos="1134"/>
      </w:tabs>
      <w:jc w:val="left"/>
    </w:pPr>
    <w:rPr>
      <w:lang w:val="en-GB"/>
    </w:rPr>
  </w:style>
  <w:style w:type="character" w:customStyle="1" w:styleId="CallChar">
    <w:name w:val="Call Char"/>
    <w:link w:val="Call"/>
    <w:locked/>
    <w:rsid w:val="009A3F81"/>
    <w:rPr>
      <w:i/>
      <w:sz w:val="24"/>
      <w:lang w:val="fr-FR" w:eastAsia="en-US"/>
    </w:rPr>
  </w:style>
  <w:style w:type="character" w:customStyle="1" w:styleId="enumlev1Char">
    <w:name w:val="enumlev1 Char"/>
    <w:link w:val="enumlev1"/>
    <w:rsid w:val="009A3F8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209F3-1BF0-41A2-862D-A5C0D016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TotalTime>
  <Pages>9</Pages>
  <Words>2337</Words>
  <Characters>13323</Characters>
  <Application>Microsoft Office Word</Application>
  <DocSecurity>0</DocSecurity>
  <Lines>111</Lines>
  <Paragraphs>31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Policy on Intellectual Property Right (IPR)</vt:lpstr>
      <vt:lpstr>Annex   Basis for interference criteria</vt:lpstr>
      <vt:lpstr>1	Introduction</vt:lpstr>
      <vt:lpstr>2	General description of service link in data collection systems</vt:lpstr>
      <vt:lpstr>3	Meteorological-satellite service in the 460-470 MHz band downlink</vt:lpstr>
    </vt:vector>
  </TitlesOfParts>
  <Manager/>
  <Company>ITU</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11</cp:revision>
  <cp:lastPrinted>2018-11-26T14:22:00Z</cp:lastPrinted>
  <dcterms:created xsi:type="dcterms:W3CDTF">2018-11-14T05:50:00Z</dcterms:created>
  <dcterms:modified xsi:type="dcterms:W3CDTF">2018-11-26T14:22:00Z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