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212" w:rsidRDefault="00AF7212" w:rsidP="00AF7212">
      <w:bookmarkStart w:id="0" w:name="_GoBack"/>
      <w:bookmarkEnd w:id="0"/>
    </w:p>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p w:rsidR="00AF7212" w:rsidRDefault="00AF7212" w:rsidP="00AF7212"/>
    <w:tbl>
      <w:tblPr>
        <w:tblW w:w="10089" w:type="dxa"/>
        <w:tblLook w:val="01E0" w:firstRow="1" w:lastRow="1" w:firstColumn="1" w:lastColumn="1" w:noHBand="0" w:noVBand="0"/>
      </w:tblPr>
      <w:tblGrid>
        <w:gridCol w:w="10089"/>
      </w:tblGrid>
      <w:tr w:rsidR="00AF7212" w:rsidTr="00473F96">
        <w:tc>
          <w:tcPr>
            <w:tcW w:w="10089" w:type="dxa"/>
          </w:tcPr>
          <w:p w:rsidR="00AF7212" w:rsidRPr="001511A6" w:rsidRDefault="00AF7212" w:rsidP="00473F96">
            <w:pPr>
              <w:spacing w:before="380" w:line="280" w:lineRule="exact"/>
              <w:jc w:val="right"/>
              <w:rPr>
                <w:rFonts w:ascii="Tahoma" w:hAnsi="Tahoma" w:cs="Tahoma"/>
                <w:b/>
                <w:bCs/>
                <w:iCs/>
                <w:color w:val="243285"/>
                <w:sz w:val="32"/>
                <w:szCs w:val="32"/>
                <w:lang w:val="en-US"/>
              </w:rPr>
            </w:pPr>
          </w:p>
          <w:p w:rsidR="00AF7212" w:rsidRPr="0081070A" w:rsidRDefault="00AF7212" w:rsidP="008A3791">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Pr>
                <w:rFonts w:ascii="Tahoma" w:hAnsi="Tahoma" w:cs="Tahoma"/>
                <w:b/>
                <w:bCs/>
                <w:iCs/>
                <w:color w:val="243285"/>
                <w:sz w:val="36"/>
                <w:szCs w:val="36"/>
                <w:lang w:val="fr-CH"/>
              </w:rPr>
              <w:t>1155-</w:t>
            </w:r>
            <w:r w:rsidR="008A3791">
              <w:rPr>
                <w:rFonts w:ascii="Tahoma" w:hAnsi="Tahoma" w:cs="Tahoma"/>
                <w:b/>
                <w:bCs/>
                <w:iCs/>
                <w:color w:val="243285"/>
                <w:sz w:val="36"/>
                <w:szCs w:val="36"/>
                <w:lang w:val="fr-CH"/>
              </w:rPr>
              <w:t>2</w:t>
            </w:r>
          </w:p>
          <w:p w:rsidR="00AF7212" w:rsidRPr="0081070A" w:rsidRDefault="00AF7212" w:rsidP="002E4DF3">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8A3791">
              <w:rPr>
                <w:rFonts w:ascii="Tahoma" w:hAnsi="Tahoma" w:cs="Tahoma"/>
                <w:b/>
                <w:bCs/>
                <w:iCs/>
                <w:color w:val="243285"/>
                <w:szCs w:val="24"/>
                <w:lang w:val="fr-CH"/>
              </w:rPr>
              <w:t>0</w:t>
            </w:r>
            <w:r w:rsidR="002E4DF3">
              <w:rPr>
                <w:rFonts w:ascii="Tahoma" w:hAnsi="Tahoma" w:cs="Tahoma"/>
                <w:b/>
                <w:bCs/>
                <w:iCs/>
                <w:color w:val="243285"/>
                <w:szCs w:val="24"/>
                <w:lang w:val="fr-CH"/>
              </w:rPr>
              <w:t>7</w:t>
            </w:r>
            <w:r w:rsidRPr="0081070A">
              <w:rPr>
                <w:rFonts w:ascii="Tahoma" w:hAnsi="Tahoma" w:cs="Tahoma"/>
                <w:b/>
                <w:bCs/>
                <w:iCs/>
                <w:color w:val="243285"/>
                <w:szCs w:val="24"/>
                <w:lang w:val="fr-CH"/>
              </w:rPr>
              <w:t>/</w:t>
            </w:r>
            <w:r>
              <w:rPr>
                <w:rFonts w:ascii="Tahoma" w:hAnsi="Tahoma" w:cs="Tahoma"/>
                <w:b/>
                <w:bCs/>
                <w:iCs/>
                <w:color w:val="243285"/>
                <w:szCs w:val="24"/>
                <w:lang w:val="fr-CH"/>
              </w:rPr>
              <w:t>201</w:t>
            </w:r>
            <w:r w:rsidR="008A3791">
              <w:rPr>
                <w:rFonts w:ascii="Tahoma" w:hAnsi="Tahoma" w:cs="Tahoma"/>
                <w:b/>
                <w:bCs/>
                <w:iCs/>
                <w:color w:val="243285"/>
                <w:szCs w:val="24"/>
                <w:lang w:val="fr-CH"/>
              </w:rPr>
              <w:t>7</w:t>
            </w:r>
            <w:r w:rsidRPr="0081070A">
              <w:rPr>
                <w:rFonts w:ascii="Tahoma" w:hAnsi="Tahoma" w:cs="Tahoma"/>
                <w:b/>
                <w:bCs/>
                <w:iCs/>
                <w:color w:val="243285"/>
                <w:szCs w:val="24"/>
                <w:lang w:val="fr-CH"/>
              </w:rPr>
              <w:t>)</w:t>
            </w:r>
          </w:p>
        </w:tc>
      </w:tr>
      <w:tr w:rsidR="00AF7212" w:rsidRPr="002E4DF3" w:rsidTr="00473F96">
        <w:tc>
          <w:tcPr>
            <w:tcW w:w="10089" w:type="dxa"/>
          </w:tcPr>
          <w:p w:rsidR="00AF7212" w:rsidRPr="00AF7212" w:rsidRDefault="00AF7212" w:rsidP="00473F96">
            <w:pPr>
              <w:spacing w:before="80" w:line="500" w:lineRule="exact"/>
              <w:jc w:val="right"/>
              <w:rPr>
                <w:rFonts w:ascii="Tahoma" w:hAnsi="Tahoma" w:cs="Tahoma"/>
                <w:b/>
                <w:bCs/>
                <w:iCs/>
                <w:color w:val="243285"/>
                <w:sz w:val="44"/>
                <w:szCs w:val="44"/>
                <w:lang w:val="en-US"/>
              </w:rPr>
            </w:pPr>
          </w:p>
          <w:p w:rsidR="00AF7212" w:rsidRPr="001511A6" w:rsidRDefault="00AF7212" w:rsidP="00AF7212">
            <w:pPr>
              <w:spacing w:before="80" w:line="500" w:lineRule="exact"/>
              <w:jc w:val="right"/>
              <w:rPr>
                <w:rFonts w:ascii="Tahoma" w:hAnsi="Tahoma" w:cs="Tahoma"/>
                <w:b/>
                <w:bCs/>
                <w:iCs/>
                <w:color w:val="243285"/>
                <w:sz w:val="44"/>
                <w:szCs w:val="44"/>
                <w:lang w:val="en-US"/>
              </w:rPr>
            </w:pPr>
            <w:r w:rsidRPr="00AF7212">
              <w:rPr>
                <w:rFonts w:ascii="Tahoma" w:hAnsi="Tahoma" w:cs="Tahoma"/>
                <w:b/>
                <w:bCs/>
                <w:iCs/>
                <w:color w:val="243285"/>
                <w:sz w:val="44"/>
                <w:szCs w:val="44"/>
                <w:lang w:val="en-GB"/>
              </w:rPr>
              <w:t>Protection criteria related to the operation of data relay satellite systems</w:t>
            </w:r>
          </w:p>
          <w:p w:rsidR="00AF7212" w:rsidRPr="001511A6" w:rsidRDefault="00AF7212" w:rsidP="00473F96">
            <w:pPr>
              <w:spacing w:before="80" w:line="500" w:lineRule="exact"/>
              <w:jc w:val="right"/>
              <w:rPr>
                <w:rFonts w:ascii="Tahoma" w:hAnsi="Tahoma" w:cs="Tahoma"/>
                <w:b/>
                <w:bCs/>
                <w:iCs/>
                <w:color w:val="243285"/>
                <w:sz w:val="40"/>
                <w:szCs w:val="40"/>
                <w:lang w:val="en-US"/>
              </w:rPr>
            </w:pPr>
          </w:p>
        </w:tc>
      </w:tr>
      <w:tr w:rsidR="00AF7212" w:rsidTr="00473F96">
        <w:tc>
          <w:tcPr>
            <w:tcW w:w="10089" w:type="dxa"/>
          </w:tcPr>
          <w:p w:rsidR="00AF7212" w:rsidRPr="00AF7212" w:rsidRDefault="00AF7212" w:rsidP="00473F96">
            <w:pPr>
              <w:spacing w:before="80" w:line="280" w:lineRule="exact"/>
              <w:ind w:right="640"/>
              <w:rPr>
                <w:rFonts w:ascii="Tahoma" w:hAnsi="Tahoma" w:cs="Tahoma"/>
                <w:b/>
                <w:bCs/>
                <w:iCs/>
                <w:color w:val="243285"/>
                <w:sz w:val="32"/>
                <w:szCs w:val="32"/>
                <w:lang w:val="en-US"/>
              </w:rPr>
            </w:pPr>
          </w:p>
          <w:p w:rsidR="00AF7212" w:rsidRPr="00AF7212" w:rsidRDefault="00AF7212" w:rsidP="00473F96">
            <w:pPr>
              <w:spacing w:before="80" w:line="280" w:lineRule="exact"/>
              <w:ind w:right="640"/>
              <w:rPr>
                <w:rFonts w:ascii="Tahoma" w:hAnsi="Tahoma" w:cs="Tahoma"/>
                <w:b/>
                <w:bCs/>
                <w:iCs/>
                <w:color w:val="243285"/>
                <w:sz w:val="32"/>
                <w:szCs w:val="32"/>
                <w:lang w:val="en-US"/>
              </w:rPr>
            </w:pPr>
          </w:p>
          <w:p w:rsidR="00AF7212" w:rsidRPr="00AF7212" w:rsidRDefault="00AF7212" w:rsidP="00473F96">
            <w:pPr>
              <w:spacing w:before="80" w:after="180" w:line="360" w:lineRule="exact"/>
              <w:ind w:right="720"/>
              <w:rPr>
                <w:rFonts w:ascii="Tahoma" w:hAnsi="Tahoma" w:cs="Tahoma"/>
                <w:b/>
                <w:bCs/>
                <w:iCs/>
                <w:color w:val="243285"/>
                <w:sz w:val="36"/>
                <w:szCs w:val="36"/>
                <w:lang w:val="en-US"/>
              </w:rPr>
            </w:pPr>
          </w:p>
          <w:p w:rsidR="00AF7212" w:rsidRPr="001511A6" w:rsidRDefault="00AF7212" w:rsidP="00473F9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AF7212" w:rsidRPr="001511A6" w:rsidRDefault="00AF7212" w:rsidP="00473F96">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AF7212" w:rsidRPr="001511A6" w:rsidRDefault="00AF7212" w:rsidP="00473F96">
            <w:pPr>
              <w:spacing w:before="80" w:line="360" w:lineRule="exact"/>
              <w:jc w:val="right"/>
              <w:rPr>
                <w:rFonts w:ascii="Tahoma" w:hAnsi="Tahoma" w:cs="Tahoma"/>
                <w:b/>
                <w:bCs/>
                <w:iCs/>
                <w:color w:val="243285"/>
                <w:sz w:val="32"/>
                <w:szCs w:val="32"/>
                <w:lang w:val="en-US"/>
              </w:rPr>
            </w:pPr>
          </w:p>
        </w:tc>
      </w:tr>
    </w:tbl>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spacing w:before="80"/>
        <w:rPr>
          <w:i/>
          <w:sz w:val="22"/>
          <w:lang w:val="en-US"/>
        </w:rPr>
      </w:pPr>
    </w:p>
    <w:p w:rsidR="00AF7212" w:rsidRDefault="00AF7212" w:rsidP="00AF7212">
      <w:pPr>
        <w:pStyle w:val="Equation"/>
        <w:tabs>
          <w:tab w:val="clear" w:pos="4820"/>
          <w:tab w:val="clear" w:pos="9639"/>
          <w:tab w:val="left" w:pos="1191"/>
          <w:tab w:val="left" w:pos="1588"/>
          <w:tab w:val="left" w:pos="1985"/>
        </w:tabs>
        <w:rPr>
          <w:rFonts w:ascii="Palatino Linotype" w:hAnsi="Palatino Linotype"/>
          <w:lang w:val="en-US"/>
        </w:rPr>
        <w:sectPr w:rsidR="00AF7212" w:rsidSect="00732425">
          <w:headerReference w:type="even" r:id="rId7"/>
          <w:headerReference w:type="default" r:id="rId8"/>
          <w:pgSz w:w="11907" w:h="16840" w:code="9"/>
          <w:pgMar w:top="1089" w:right="1089" w:bottom="284" w:left="1089" w:header="567" w:footer="284" w:gutter="0"/>
          <w:pgNumType w:start="1"/>
          <w:cols w:space="720"/>
        </w:sectPr>
      </w:pPr>
    </w:p>
    <w:p w:rsidR="00AF7212" w:rsidRPr="00586EF8" w:rsidRDefault="00AF7212" w:rsidP="00AF72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AF7212" w:rsidRDefault="00AF7212" w:rsidP="00AF721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F7212" w:rsidRDefault="00AF7212" w:rsidP="00AF721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F7212" w:rsidRPr="00B714F3" w:rsidRDefault="00AF7212" w:rsidP="00AF7212">
      <w:pPr>
        <w:pStyle w:val="Heading1"/>
        <w:spacing w:before="680"/>
        <w:jc w:val="center"/>
        <w:rPr>
          <w:szCs w:val="24"/>
          <w:lang w:val="en-US"/>
        </w:rPr>
      </w:pPr>
      <w:r w:rsidRPr="00B714F3">
        <w:rPr>
          <w:szCs w:val="24"/>
          <w:lang w:val="en-US"/>
        </w:rPr>
        <w:t>Policy on Intellectual Property Right (IPR)</w:t>
      </w:r>
    </w:p>
    <w:p w:rsidR="00AF7212" w:rsidRPr="00B714F3" w:rsidRDefault="00AF7212" w:rsidP="00AF721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R/ISO/IEC and the ITU-R patent informat</w:t>
      </w:r>
      <w:r w:rsidR="004E159A">
        <w:rPr>
          <w:sz w:val="20"/>
          <w:lang w:val="en-US"/>
        </w:rPr>
        <w:t>ion database can also be found.</w:t>
      </w:r>
    </w:p>
    <w:p w:rsidR="00AF7212" w:rsidRDefault="00AF7212" w:rsidP="00AF7212">
      <w:pPr>
        <w:jc w:val="center"/>
        <w:rPr>
          <w:sz w:val="22"/>
          <w:lang w:val="en-US"/>
        </w:rPr>
      </w:pPr>
    </w:p>
    <w:p w:rsidR="00AF7212" w:rsidRDefault="00AF7212" w:rsidP="00AF721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F7212" w:rsidRPr="002E4DF3" w:rsidTr="00473F96">
        <w:tc>
          <w:tcPr>
            <w:tcW w:w="9360" w:type="dxa"/>
            <w:gridSpan w:val="2"/>
          </w:tcPr>
          <w:p w:rsidR="00AF7212" w:rsidRPr="00036EE3" w:rsidRDefault="00AF7212" w:rsidP="00473F9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F7212" w:rsidRPr="00036EE3"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AF7212" w:rsidRPr="00036EE3" w:rsidTr="00473F96">
        <w:tc>
          <w:tcPr>
            <w:tcW w:w="1140" w:type="dxa"/>
            <w:tcBorders>
              <w:bottom w:val="nil"/>
            </w:tcBorders>
          </w:tcPr>
          <w:p w:rsidR="00AF7212" w:rsidRPr="00036EE3" w:rsidRDefault="00AF7212" w:rsidP="00473F96">
            <w:pPr>
              <w:spacing w:before="200" w:after="100"/>
              <w:ind w:left="57"/>
              <w:rPr>
                <w:b/>
                <w:bCs/>
                <w:sz w:val="20"/>
                <w:lang w:val="en-US"/>
              </w:rPr>
            </w:pPr>
            <w:r w:rsidRPr="00036EE3">
              <w:rPr>
                <w:b/>
                <w:bCs/>
                <w:sz w:val="20"/>
                <w:lang w:val="en-US"/>
              </w:rPr>
              <w:t>Series</w:t>
            </w:r>
          </w:p>
        </w:tc>
        <w:tc>
          <w:tcPr>
            <w:tcW w:w="8220" w:type="dxa"/>
            <w:tcBorders>
              <w:bottom w:val="nil"/>
            </w:tcBorders>
          </w:tcPr>
          <w:p w:rsidR="00AF7212" w:rsidRPr="00036EE3"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F7212" w:rsidRPr="00A4173A" w:rsidTr="00473F96">
        <w:tc>
          <w:tcPr>
            <w:tcW w:w="1140" w:type="dxa"/>
            <w:tcBorders>
              <w:top w:val="nil"/>
              <w:bottom w:val="nil"/>
            </w:tcBorders>
            <w:shd w:val="clear" w:color="auto" w:fill="auto"/>
          </w:tcPr>
          <w:p w:rsidR="00AF7212" w:rsidRPr="00A4173A" w:rsidRDefault="00AF7212" w:rsidP="00473F96">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F7212" w:rsidRPr="00A4173A"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F7212" w:rsidRPr="002E4DF3" w:rsidTr="00473F96">
        <w:tc>
          <w:tcPr>
            <w:tcW w:w="1140" w:type="dxa"/>
            <w:tcBorders>
              <w:top w:val="nil"/>
            </w:tcBorders>
          </w:tcPr>
          <w:p w:rsidR="00AF7212" w:rsidRPr="00036EE3" w:rsidRDefault="00AF7212" w:rsidP="00473F96">
            <w:pPr>
              <w:spacing w:before="30" w:after="30"/>
              <w:ind w:left="57"/>
              <w:jc w:val="left"/>
              <w:rPr>
                <w:b/>
                <w:bCs/>
                <w:sz w:val="20"/>
                <w:lang w:val="en-US"/>
              </w:rPr>
            </w:pPr>
            <w:r w:rsidRPr="00036EE3">
              <w:rPr>
                <w:b/>
                <w:bCs/>
                <w:sz w:val="20"/>
                <w:lang w:val="en-US"/>
              </w:rPr>
              <w:t>BR</w:t>
            </w:r>
          </w:p>
        </w:tc>
        <w:tc>
          <w:tcPr>
            <w:tcW w:w="8220" w:type="dxa"/>
            <w:tcBorders>
              <w:top w:val="nil"/>
            </w:tcBorders>
          </w:tcPr>
          <w:p w:rsidR="00AF7212" w:rsidRPr="00036EE3"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F7212" w:rsidRPr="00036EE3"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BS</w:t>
            </w:r>
          </w:p>
        </w:tc>
        <w:tc>
          <w:tcPr>
            <w:tcW w:w="8220" w:type="dxa"/>
          </w:tcPr>
          <w:p w:rsidR="00AF7212" w:rsidRPr="00036EE3"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F7212" w:rsidRPr="00ED2695" w:rsidTr="00473F96">
        <w:tc>
          <w:tcPr>
            <w:tcW w:w="1140" w:type="dxa"/>
            <w:shd w:val="clear" w:color="auto" w:fill="auto"/>
          </w:tcPr>
          <w:p w:rsidR="00AF7212" w:rsidRPr="00ED2695" w:rsidRDefault="00AF7212" w:rsidP="00473F96">
            <w:pPr>
              <w:spacing w:before="30" w:after="30"/>
              <w:ind w:left="57"/>
              <w:jc w:val="left"/>
              <w:rPr>
                <w:b/>
                <w:bCs/>
                <w:sz w:val="20"/>
                <w:lang w:val="en-US"/>
              </w:rPr>
            </w:pPr>
            <w:r w:rsidRPr="00ED2695">
              <w:rPr>
                <w:b/>
                <w:bCs/>
                <w:sz w:val="20"/>
                <w:lang w:val="en-US"/>
              </w:rPr>
              <w:t>BT</w:t>
            </w:r>
          </w:p>
        </w:tc>
        <w:tc>
          <w:tcPr>
            <w:tcW w:w="8220" w:type="dxa"/>
            <w:shd w:val="clear" w:color="auto" w:fill="auto"/>
          </w:tcPr>
          <w:p w:rsidR="00AF7212" w:rsidRPr="00ED2695"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F7212" w:rsidRPr="00036EE3" w:rsidTr="00473F96">
        <w:tc>
          <w:tcPr>
            <w:tcW w:w="1140" w:type="dxa"/>
            <w:shd w:val="clear" w:color="auto" w:fill="auto"/>
          </w:tcPr>
          <w:p w:rsidR="00AF7212" w:rsidRPr="00036EE3" w:rsidRDefault="00AF7212" w:rsidP="00473F96">
            <w:pPr>
              <w:spacing w:before="30" w:after="30"/>
              <w:ind w:left="57"/>
              <w:jc w:val="left"/>
              <w:rPr>
                <w:b/>
                <w:bCs/>
                <w:sz w:val="20"/>
                <w:lang w:val="fr-CH"/>
              </w:rPr>
            </w:pPr>
            <w:r w:rsidRPr="00036EE3">
              <w:rPr>
                <w:b/>
                <w:bCs/>
                <w:sz w:val="20"/>
                <w:lang w:val="fr-CH"/>
              </w:rPr>
              <w:t>F</w:t>
            </w:r>
          </w:p>
        </w:tc>
        <w:tc>
          <w:tcPr>
            <w:tcW w:w="8220" w:type="dxa"/>
            <w:shd w:val="clear" w:color="auto" w:fill="auto"/>
          </w:tcPr>
          <w:p w:rsidR="00AF7212" w:rsidRPr="00036EE3" w:rsidRDefault="00AF7212" w:rsidP="00473F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F7212" w:rsidRPr="00036EE3" w:rsidTr="00473F96">
        <w:tc>
          <w:tcPr>
            <w:tcW w:w="1140" w:type="dxa"/>
            <w:shd w:val="clear" w:color="auto" w:fill="auto"/>
          </w:tcPr>
          <w:p w:rsidR="00AF7212" w:rsidRPr="00906589" w:rsidRDefault="00AF7212" w:rsidP="00473F96">
            <w:pPr>
              <w:spacing w:before="30" w:after="30"/>
              <w:ind w:left="57"/>
              <w:jc w:val="left"/>
              <w:rPr>
                <w:b/>
                <w:bCs/>
                <w:sz w:val="20"/>
                <w:lang w:val="en-US"/>
              </w:rPr>
            </w:pPr>
            <w:r w:rsidRPr="00906589">
              <w:rPr>
                <w:b/>
                <w:bCs/>
                <w:sz w:val="20"/>
                <w:lang w:val="en-US"/>
              </w:rPr>
              <w:t>M</w:t>
            </w:r>
          </w:p>
        </w:tc>
        <w:tc>
          <w:tcPr>
            <w:tcW w:w="8220" w:type="dxa"/>
            <w:shd w:val="clear" w:color="auto" w:fill="auto"/>
          </w:tcPr>
          <w:p w:rsidR="00AF7212" w:rsidRPr="00906589" w:rsidRDefault="00AF7212" w:rsidP="00473F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F7212" w:rsidRPr="00036EE3" w:rsidTr="00473F96">
        <w:tc>
          <w:tcPr>
            <w:tcW w:w="1140" w:type="dxa"/>
          </w:tcPr>
          <w:p w:rsidR="00AF7212" w:rsidRPr="00036EE3" w:rsidRDefault="00AF7212" w:rsidP="00473F96">
            <w:pPr>
              <w:spacing w:before="30" w:after="30"/>
              <w:ind w:left="57"/>
              <w:jc w:val="left"/>
              <w:rPr>
                <w:b/>
                <w:bCs/>
                <w:sz w:val="20"/>
                <w:lang w:val="fr-CH"/>
              </w:rPr>
            </w:pPr>
            <w:r w:rsidRPr="00036EE3">
              <w:rPr>
                <w:b/>
                <w:bCs/>
                <w:sz w:val="20"/>
                <w:lang w:val="fr-CH"/>
              </w:rPr>
              <w:t>P</w:t>
            </w:r>
          </w:p>
        </w:tc>
        <w:tc>
          <w:tcPr>
            <w:tcW w:w="8220" w:type="dxa"/>
          </w:tcPr>
          <w:p w:rsidR="00AF7212" w:rsidRPr="00036EE3" w:rsidRDefault="00AF7212" w:rsidP="00473F96">
            <w:pPr>
              <w:spacing w:before="30" w:after="30"/>
              <w:jc w:val="left"/>
              <w:rPr>
                <w:sz w:val="20"/>
                <w:lang w:val="fr-CH"/>
              </w:rPr>
            </w:pPr>
            <w:r w:rsidRPr="00036EE3">
              <w:rPr>
                <w:sz w:val="20"/>
                <w:lang w:val="fr-CH"/>
              </w:rPr>
              <w:t>Radiowave propagation</w:t>
            </w:r>
          </w:p>
        </w:tc>
      </w:tr>
      <w:tr w:rsidR="00AF7212" w:rsidRPr="00036EE3"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RA</w:t>
            </w:r>
          </w:p>
        </w:tc>
        <w:tc>
          <w:tcPr>
            <w:tcW w:w="8220" w:type="dxa"/>
          </w:tcPr>
          <w:p w:rsidR="00AF7212" w:rsidRPr="00036EE3" w:rsidRDefault="00AF7212" w:rsidP="00473F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F7212" w:rsidRPr="00036EE3"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RS</w:t>
            </w:r>
          </w:p>
        </w:tc>
        <w:tc>
          <w:tcPr>
            <w:tcW w:w="8220" w:type="dxa"/>
          </w:tcPr>
          <w:p w:rsidR="00AF7212" w:rsidRPr="00036EE3" w:rsidRDefault="00AF7212" w:rsidP="00473F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F7212" w:rsidRPr="00036EE3" w:rsidTr="00473F96">
        <w:tc>
          <w:tcPr>
            <w:tcW w:w="1140" w:type="dxa"/>
            <w:tcBorders>
              <w:bottom w:val="nil"/>
            </w:tcBorders>
          </w:tcPr>
          <w:p w:rsidR="00AF7212" w:rsidRPr="00036EE3" w:rsidRDefault="00AF7212" w:rsidP="00473F96">
            <w:pPr>
              <w:spacing w:before="30" w:after="30"/>
              <w:ind w:left="57"/>
              <w:jc w:val="left"/>
              <w:rPr>
                <w:b/>
                <w:bCs/>
                <w:sz w:val="20"/>
                <w:lang w:val="en-US"/>
              </w:rPr>
            </w:pPr>
            <w:r w:rsidRPr="00036EE3">
              <w:rPr>
                <w:b/>
                <w:bCs/>
                <w:sz w:val="20"/>
                <w:lang w:val="en-US"/>
              </w:rPr>
              <w:t>S</w:t>
            </w:r>
          </w:p>
        </w:tc>
        <w:tc>
          <w:tcPr>
            <w:tcW w:w="8220" w:type="dxa"/>
            <w:tcBorders>
              <w:bottom w:val="nil"/>
            </w:tcBorders>
          </w:tcPr>
          <w:p w:rsidR="00AF7212" w:rsidRPr="00036EE3" w:rsidRDefault="00AF7212" w:rsidP="00473F96">
            <w:pPr>
              <w:spacing w:before="30" w:after="30"/>
              <w:jc w:val="left"/>
              <w:rPr>
                <w:sz w:val="20"/>
                <w:lang w:val="en-US"/>
              </w:rPr>
            </w:pPr>
            <w:r w:rsidRPr="00036EE3">
              <w:rPr>
                <w:sz w:val="20"/>
                <w:lang w:val="en-US"/>
              </w:rPr>
              <w:t>Fixed-satellite service</w:t>
            </w:r>
          </w:p>
        </w:tc>
      </w:tr>
      <w:tr w:rsidR="00AF7212" w:rsidRPr="00A4173A" w:rsidTr="00473F96">
        <w:tc>
          <w:tcPr>
            <w:tcW w:w="1140" w:type="dxa"/>
            <w:tcBorders>
              <w:top w:val="nil"/>
              <w:bottom w:val="nil"/>
            </w:tcBorders>
            <w:shd w:val="clear" w:color="auto" w:fill="F3F3F3"/>
          </w:tcPr>
          <w:p w:rsidR="00AF7212" w:rsidRPr="00A4173A" w:rsidRDefault="00AF7212" w:rsidP="00473F96">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F7212" w:rsidRPr="00A4173A" w:rsidRDefault="00AF7212" w:rsidP="00473F96">
            <w:pPr>
              <w:spacing w:before="30" w:after="30"/>
              <w:jc w:val="left"/>
              <w:rPr>
                <w:b/>
                <w:bCs/>
                <w:color w:val="000080"/>
                <w:sz w:val="20"/>
                <w:lang w:val="en-US"/>
              </w:rPr>
            </w:pPr>
            <w:r w:rsidRPr="00A4173A">
              <w:rPr>
                <w:b/>
                <w:bCs/>
                <w:color w:val="000080"/>
                <w:sz w:val="20"/>
                <w:lang w:val="en-US"/>
              </w:rPr>
              <w:t>Space applications and meteorology</w:t>
            </w:r>
          </w:p>
        </w:tc>
      </w:tr>
      <w:tr w:rsidR="00AF7212" w:rsidRPr="002E4DF3" w:rsidTr="00473F96">
        <w:tc>
          <w:tcPr>
            <w:tcW w:w="1140" w:type="dxa"/>
            <w:tcBorders>
              <w:top w:val="nil"/>
              <w:bottom w:val="nil"/>
            </w:tcBorders>
          </w:tcPr>
          <w:p w:rsidR="00AF7212" w:rsidRPr="00036EE3" w:rsidRDefault="00AF7212" w:rsidP="00473F96">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F7212" w:rsidRPr="00036EE3" w:rsidRDefault="00AF7212" w:rsidP="00473F96">
            <w:pPr>
              <w:spacing w:before="30" w:after="30"/>
              <w:jc w:val="left"/>
              <w:rPr>
                <w:sz w:val="20"/>
                <w:lang w:val="en-US"/>
              </w:rPr>
            </w:pPr>
            <w:r w:rsidRPr="00036EE3">
              <w:rPr>
                <w:sz w:val="20"/>
                <w:lang w:val="en-US"/>
              </w:rPr>
              <w:t>Frequency sharing and coordination between fixed-satellite and fixed service systems</w:t>
            </w:r>
          </w:p>
        </w:tc>
      </w:tr>
      <w:tr w:rsidR="00AF7212" w:rsidRPr="00036EE3" w:rsidTr="00473F96">
        <w:tc>
          <w:tcPr>
            <w:tcW w:w="1140" w:type="dxa"/>
            <w:tcBorders>
              <w:top w:val="nil"/>
              <w:bottom w:val="nil"/>
            </w:tcBorders>
            <w:shd w:val="clear" w:color="auto" w:fill="auto"/>
          </w:tcPr>
          <w:p w:rsidR="00AF7212" w:rsidRPr="001B164E" w:rsidRDefault="00AF7212" w:rsidP="00473F96">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F7212" w:rsidRPr="001B164E" w:rsidRDefault="00AF7212" w:rsidP="00473F96">
            <w:pPr>
              <w:spacing w:before="30" w:after="30"/>
              <w:jc w:val="left"/>
              <w:rPr>
                <w:rFonts w:hAnsi="Times New Roman Bold"/>
                <w:sz w:val="20"/>
                <w:lang w:val="en-US"/>
              </w:rPr>
            </w:pPr>
            <w:r w:rsidRPr="001B164E">
              <w:rPr>
                <w:rFonts w:hAnsi="Times New Roman Bold"/>
                <w:sz w:val="20"/>
                <w:lang w:val="en-US"/>
              </w:rPr>
              <w:t>Spectrum management</w:t>
            </w:r>
          </w:p>
        </w:tc>
      </w:tr>
      <w:tr w:rsidR="00AF7212" w:rsidRPr="00036EE3" w:rsidTr="00473F96">
        <w:tc>
          <w:tcPr>
            <w:tcW w:w="1140" w:type="dxa"/>
            <w:tcBorders>
              <w:top w:val="nil"/>
            </w:tcBorders>
          </w:tcPr>
          <w:p w:rsidR="00AF7212" w:rsidRPr="00036EE3" w:rsidRDefault="00AF7212" w:rsidP="00473F96">
            <w:pPr>
              <w:spacing w:before="30" w:after="30"/>
              <w:ind w:left="57"/>
              <w:jc w:val="left"/>
              <w:rPr>
                <w:b/>
                <w:bCs/>
                <w:sz w:val="20"/>
                <w:lang w:val="en-US"/>
              </w:rPr>
            </w:pPr>
            <w:r w:rsidRPr="00036EE3">
              <w:rPr>
                <w:b/>
                <w:bCs/>
                <w:sz w:val="20"/>
                <w:lang w:val="en-US"/>
              </w:rPr>
              <w:t>SNG</w:t>
            </w:r>
          </w:p>
        </w:tc>
        <w:tc>
          <w:tcPr>
            <w:tcW w:w="8220" w:type="dxa"/>
            <w:tcBorders>
              <w:top w:val="nil"/>
            </w:tcBorders>
          </w:tcPr>
          <w:p w:rsidR="00AF7212" w:rsidRPr="00036EE3" w:rsidRDefault="00AF7212" w:rsidP="00473F96">
            <w:pPr>
              <w:spacing w:before="30" w:after="30"/>
              <w:jc w:val="left"/>
              <w:rPr>
                <w:sz w:val="20"/>
                <w:lang w:val="en-US"/>
              </w:rPr>
            </w:pPr>
            <w:r w:rsidRPr="00036EE3">
              <w:rPr>
                <w:sz w:val="20"/>
                <w:lang w:val="en-US"/>
              </w:rPr>
              <w:t>Satellite news gathering</w:t>
            </w:r>
          </w:p>
        </w:tc>
      </w:tr>
      <w:tr w:rsidR="00AF7212" w:rsidRPr="002E4DF3"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TF</w:t>
            </w:r>
          </w:p>
        </w:tc>
        <w:tc>
          <w:tcPr>
            <w:tcW w:w="8220" w:type="dxa"/>
          </w:tcPr>
          <w:p w:rsidR="00AF7212" w:rsidRPr="00036EE3" w:rsidRDefault="00AF7212" w:rsidP="00473F96">
            <w:pPr>
              <w:spacing w:before="30" w:after="30"/>
              <w:jc w:val="left"/>
              <w:rPr>
                <w:sz w:val="20"/>
                <w:lang w:val="en-US"/>
              </w:rPr>
            </w:pPr>
            <w:r w:rsidRPr="00036EE3">
              <w:rPr>
                <w:sz w:val="20"/>
                <w:lang w:val="en-US"/>
              </w:rPr>
              <w:t>Time signals and frequency standards emissions</w:t>
            </w:r>
          </w:p>
        </w:tc>
      </w:tr>
      <w:tr w:rsidR="00AF7212" w:rsidRPr="00036EE3" w:rsidTr="00473F96">
        <w:tc>
          <w:tcPr>
            <w:tcW w:w="1140" w:type="dxa"/>
          </w:tcPr>
          <w:p w:rsidR="00AF7212" w:rsidRPr="00036EE3" w:rsidRDefault="00AF7212" w:rsidP="00473F96">
            <w:pPr>
              <w:spacing w:before="30" w:after="30"/>
              <w:ind w:left="57"/>
              <w:jc w:val="left"/>
              <w:rPr>
                <w:b/>
                <w:bCs/>
                <w:sz w:val="20"/>
                <w:lang w:val="en-US"/>
              </w:rPr>
            </w:pPr>
            <w:r w:rsidRPr="00036EE3">
              <w:rPr>
                <w:b/>
                <w:bCs/>
                <w:sz w:val="20"/>
                <w:lang w:val="en-US"/>
              </w:rPr>
              <w:t>V</w:t>
            </w:r>
          </w:p>
        </w:tc>
        <w:tc>
          <w:tcPr>
            <w:tcW w:w="8220" w:type="dxa"/>
          </w:tcPr>
          <w:p w:rsidR="00AF7212" w:rsidRPr="00036EE3" w:rsidRDefault="00AF7212" w:rsidP="00473F96">
            <w:pPr>
              <w:spacing w:before="30" w:after="180"/>
              <w:jc w:val="left"/>
              <w:rPr>
                <w:sz w:val="20"/>
                <w:lang w:val="en-US"/>
              </w:rPr>
            </w:pPr>
            <w:r w:rsidRPr="00036EE3">
              <w:rPr>
                <w:sz w:val="20"/>
                <w:lang w:val="en-US"/>
              </w:rPr>
              <w:t>Vocabulary and related subjects</w:t>
            </w:r>
          </w:p>
        </w:tc>
      </w:tr>
    </w:tbl>
    <w:p w:rsidR="00AF7212" w:rsidRPr="00036EE3" w:rsidRDefault="00AF7212" w:rsidP="00AF721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F7212" w:rsidTr="00473F96">
        <w:tc>
          <w:tcPr>
            <w:tcW w:w="720" w:type="dxa"/>
          </w:tcPr>
          <w:p w:rsidR="00AF7212" w:rsidRDefault="00AF7212" w:rsidP="00473F96">
            <w:pPr>
              <w:jc w:val="center"/>
              <w:rPr>
                <w:sz w:val="22"/>
                <w:lang w:val="en-US"/>
              </w:rPr>
            </w:pPr>
          </w:p>
        </w:tc>
      </w:tr>
    </w:tbl>
    <w:p w:rsidR="00AF7212" w:rsidRPr="00036EE3" w:rsidRDefault="00AF7212" w:rsidP="00AF721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F7212" w:rsidRPr="002E4DF3" w:rsidTr="008A3791">
        <w:tc>
          <w:tcPr>
            <w:tcW w:w="9321" w:type="dxa"/>
            <w:tcMar>
              <w:left w:w="85" w:type="dxa"/>
              <w:right w:w="85" w:type="dxa"/>
            </w:tcMar>
          </w:tcPr>
          <w:p w:rsidR="00AF7212" w:rsidRPr="002F5199" w:rsidRDefault="00AF7212" w:rsidP="00473F9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F7212" w:rsidRDefault="00AF7212" w:rsidP="00AF7212">
      <w:pPr>
        <w:spacing w:before="0"/>
        <w:jc w:val="center"/>
        <w:rPr>
          <w:sz w:val="22"/>
          <w:lang w:val="en-US"/>
        </w:rPr>
      </w:pPr>
    </w:p>
    <w:p w:rsidR="00AF7212" w:rsidRDefault="00AF7212" w:rsidP="00AF7212">
      <w:pPr>
        <w:spacing w:before="0"/>
        <w:jc w:val="center"/>
        <w:rPr>
          <w:sz w:val="22"/>
          <w:lang w:val="en-US"/>
        </w:rPr>
      </w:pPr>
    </w:p>
    <w:p w:rsidR="00AF7212" w:rsidRPr="002F5199" w:rsidRDefault="00AF7212" w:rsidP="00AF7212">
      <w:pPr>
        <w:spacing w:before="0"/>
        <w:jc w:val="right"/>
        <w:rPr>
          <w:i/>
          <w:iCs/>
          <w:sz w:val="20"/>
          <w:lang w:val="en-US"/>
        </w:rPr>
      </w:pPr>
      <w:r w:rsidRPr="002F5199">
        <w:rPr>
          <w:i/>
          <w:iCs/>
          <w:sz w:val="20"/>
          <w:lang w:val="en-US"/>
        </w:rPr>
        <w:t>Electronic Publication</w:t>
      </w:r>
    </w:p>
    <w:p w:rsidR="00AF7212" w:rsidRPr="002F5199" w:rsidRDefault="00AF7212" w:rsidP="008A3791">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F43899">
        <w:rPr>
          <w:sz w:val="20"/>
          <w:lang w:val="en-US"/>
        </w:rPr>
        <w:t>1</w:t>
      </w:r>
      <w:r w:rsidR="008A3791">
        <w:rPr>
          <w:sz w:val="20"/>
          <w:lang w:val="en-US"/>
        </w:rPr>
        <w:t>7</w:t>
      </w:r>
    </w:p>
    <w:p w:rsidR="00AF7212" w:rsidRDefault="00AF7212" w:rsidP="00AF7212">
      <w:pPr>
        <w:jc w:val="center"/>
        <w:rPr>
          <w:sz w:val="22"/>
          <w:lang w:val="en-US"/>
        </w:rPr>
      </w:pPr>
    </w:p>
    <w:p w:rsidR="00AF7212" w:rsidRPr="00470E28" w:rsidRDefault="00AF7212" w:rsidP="008A379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8A3791">
        <w:rPr>
          <w:sz w:val="20"/>
          <w:lang w:val="en-US"/>
        </w:rPr>
        <w:t>7</w:t>
      </w:r>
    </w:p>
    <w:p w:rsidR="00AF7212" w:rsidRPr="00470E28" w:rsidRDefault="00AF7212" w:rsidP="00AF721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F7212" w:rsidRDefault="00AF7212" w:rsidP="00AF7212">
      <w:pPr>
        <w:spacing w:before="160"/>
        <w:rPr>
          <w:i/>
          <w:sz w:val="20"/>
          <w:lang w:val="en-US"/>
        </w:rPr>
        <w:sectPr w:rsidR="00AF7212" w:rsidSect="00C762D4">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F7212" w:rsidRPr="00BF487A" w:rsidRDefault="00AF7212" w:rsidP="00246ADE">
      <w:pPr>
        <w:pStyle w:val="RecNo"/>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1155-</w:t>
      </w:r>
      <w:r w:rsidR="008A3791">
        <w:rPr>
          <w:rStyle w:val="href"/>
          <w:lang w:val="en-US"/>
        </w:rPr>
        <w:t>2</w:t>
      </w:r>
      <w:r w:rsidR="00A86794">
        <w:rPr>
          <w:rStyle w:val="FootnoteReference"/>
          <w:lang w:val="en-US"/>
        </w:rPr>
        <w:footnoteReference w:customMarkFollows="1" w:id="1"/>
        <w:t>*</w:t>
      </w:r>
    </w:p>
    <w:p w:rsidR="00A6617B" w:rsidRDefault="00AF7212" w:rsidP="0009109E">
      <w:pPr>
        <w:pStyle w:val="Rectitle"/>
        <w:rPr>
          <w:lang w:val="en-US"/>
        </w:rPr>
      </w:pPr>
      <w:r w:rsidRPr="00AF7212">
        <w:rPr>
          <w:lang w:val="en-US"/>
        </w:rPr>
        <w:t>Protection criteria related to the operation of data relay satellite systems</w:t>
      </w:r>
    </w:p>
    <w:p w:rsidR="00AF7212" w:rsidRPr="00AF7212" w:rsidRDefault="00AF7212" w:rsidP="00AF7212">
      <w:pPr>
        <w:pStyle w:val="Recdate"/>
        <w:tabs>
          <w:tab w:val="left" w:pos="7830"/>
        </w:tabs>
        <w:rPr>
          <w:lang w:val="en-US"/>
        </w:rPr>
      </w:pPr>
      <w:r w:rsidRPr="00AF7212">
        <w:rPr>
          <w:lang w:val="en-US"/>
        </w:rPr>
        <w:t>(1995</w:t>
      </w:r>
      <w:r w:rsidR="008E4825">
        <w:rPr>
          <w:lang w:val="en-US"/>
        </w:rPr>
        <w:t>-2013</w:t>
      </w:r>
      <w:r w:rsidR="008A3791">
        <w:rPr>
          <w:lang w:val="en-US"/>
        </w:rPr>
        <w:t>-2017</w:t>
      </w:r>
      <w:r w:rsidRPr="00AF7212">
        <w:rPr>
          <w:lang w:val="en-US"/>
        </w:rPr>
        <w:t>)</w:t>
      </w:r>
    </w:p>
    <w:p w:rsidR="00AF7212" w:rsidRPr="00AF7212" w:rsidRDefault="00AF7212" w:rsidP="00E973B3">
      <w:pPr>
        <w:pStyle w:val="HeadingSum"/>
        <w:rPr>
          <w:lang w:val="en-US"/>
        </w:rPr>
      </w:pPr>
      <w:r w:rsidRPr="0037385B">
        <w:rPr>
          <w:lang w:val="en-US"/>
        </w:rPr>
        <w:t>Scope</w:t>
      </w:r>
    </w:p>
    <w:p w:rsidR="008A3791" w:rsidRPr="004F1B8C" w:rsidRDefault="008A3791" w:rsidP="00751BA0">
      <w:pPr>
        <w:pStyle w:val="Summary"/>
        <w:rPr>
          <w:lang w:val="en-GB"/>
        </w:rPr>
      </w:pPr>
      <w:r w:rsidRPr="004F1B8C">
        <w:rPr>
          <w:lang w:val="en-GB"/>
        </w:rPr>
        <w:t xml:space="preserve">This Recommendation specifies the protection criteria for data relay satellite systems and presents them in the form of </w:t>
      </w:r>
      <w:r w:rsidRPr="004F1B8C">
        <w:rPr>
          <w:i/>
          <w:iCs/>
          <w:lang w:val="en-GB"/>
        </w:rPr>
        <w:t>I</w:t>
      </w:r>
      <w:r w:rsidR="00751BA0" w:rsidRPr="00751BA0">
        <w:rPr>
          <w:vertAlign w:val="subscript"/>
          <w:lang w:val="en-GB"/>
        </w:rPr>
        <w:t>0</w:t>
      </w:r>
      <w:r w:rsidRPr="004F1B8C">
        <w:rPr>
          <w:lang w:val="en-GB"/>
        </w:rPr>
        <w:t>/</w:t>
      </w:r>
      <w:r w:rsidRPr="004F1B8C">
        <w:rPr>
          <w:i/>
          <w:iCs/>
          <w:lang w:val="en-GB"/>
        </w:rPr>
        <w:t>N</w:t>
      </w:r>
      <w:r w:rsidR="00751BA0" w:rsidRPr="00751BA0">
        <w:rPr>
          <w:vertAlign w:val="subscript"/>
          <w:lang w:val="en-GB"/>
        </w:rPr>
        <w:t>0</w:t>
      </w:r>
      <w:r w:rsidRPr="004F1B8C">
        <w:rPr>
          <w:lang w:val="en-GB"/>
        </w:rPr>
        <w:t xml:space="preserve"> values and provides a supporting analysis and text consistent with and relevant to the protection criteria.</w:t>
      </w:r>
    </w:p>
    <w:p w:rsidR="008A3791" w:rsidRPr="00F858C1" w:rsidRDefault="008A3791" w:rsidP="008A3791">
      <w:pPr>
        <w:pStyle w:val="Headingb"/>
        <w:rPr>
          <w:lang w:val="en-US"/>
        </w:rPr>
      </w:pPr>
      <w:r w:rsidRPr="004F1B8C">
        <w:rPr>
          <w:lang w:val="en-GB"/>
        </w:rPr>
        <w:t>Keywords</w:t>
      </w:r>
    </w:p>
    <w:p w:rsidR="008A3791" w:rsidRPr="008A3791" w:rsidRDefault="008A3791" w:rsidP="008A3791">
      <w:pPr>
        <w:rPr>
          <w:lang w:val="en-GB"/>
        </w:rPr>
      </w:pPr>
      <w:r w:rsidRPr="008A3791">
        <w:rPr>
          <w:lang w:val="en-GB"/>
        </w:rPr>
        <w:t>DRS, space-to-Earth, Earth-to-space, space-to-space, forward feeder link, return feeder link</w:t>
      </w:r>
    </w:p>
    <w:p w:rsidR="008A3791" w:rsidRPr="00912EEE" w:rsidRDefault="008A3791" w:rsidP="003028D6">
      <w:pPr>
        <w:pStyle w:val="Headingb"/>
        <w:rPr>
          <w:lang w:val="fr-CH" w:eastAsia="zh-CN"/>
        </w:rPr>
      </w:pPr>
      <w:r w:rsidRPr="00912EEE">
        <w:rPr>
          <w:lang w:val="fr-CH" w:eastAsia="zh-CN"/>
        </w:rPr>
        <w:t xml:space="preserve">Related ITU-R </w:t>
      </w:r>
      <w:r w:rsidRPr="003028D6">
        <w:t>Recommendations</w:t>
      </w:r>
      <w:r w:rsidRPr="00912EEE">
        <w:rPr>
          <w:lang w:val="fr-CH" w:eastAsia="zh-CN"/>
        </w:rPr>
        <w:t xml:space="preserve"> </w:t>
      </w:r>
    </w:p>
    <w:p w:rsidR="008A3791" w:rsidRPr="004F1B8C" w:rsidRDefault="008A3791" w:rsidP="008A3791">
      <w:pPr>
        <w:rPr>
          <w:lang w:val="fr-CH"/>
        </w:rPr>
      </w:pPr>
      <w:r w:rsidRPr="004F1B8C">
        <w:rPr>
          <w:lang w:val="fr-CH"/>
        </w:rPr>
        <w:t>Recommendations ITU-R SA.510, ITU-R SA.1018, ITU-</w:t>
      </w:r>
      <w:r w:rsidR="0027718B">
        <w:rPr>
          <w:lang w:val="fr-CH"/>
        </w:rPr>
        <w:t>R SA.1019, ITU-R SA.1274, ITU</w:t>
      </w:r>
      <w:r w:rsidR="0027718B">
        <w:rPr>
          <w:lang w:val="fr-CH"/>
        </w:rPr>
        <w:noBreakHyphen/>
        <w:t>R </w:t>
      </w:r>
      <w:r w:rsidRPr="004F1B8C">
        <w:rPr>
          <w:lang w:val="fr-CH"/>
        </w:rPr>
        <w:t>SA.1275, ITU-R SA.1276, ITU-R SA.1414</w:t>
      </w:r>
    </w:p>
    <w:p w:rsidR="00AF7212" w:rsidRPr="00AF7212" w:rsidRDefault="00AF7212" w:rsidP="00AF7212">
      <w:pPr>
        <w:pStyle w:val="Normalaftertitle"/>
        <w:rPr>
          <w:lang w:val="en-US"/>
        </w:rPr>
      </w:pPr>
      <w:r w:rsidRPr="00AF7212">
        <w:rPr>
          <w:lang w:val="en-US"/>
        </w:rPr>
        <w:t>The ITU Radiocommunication Assembly,</w:t>
      </w:r>
    </w:p>
    <w:p w:rsidR="00AF7212" w:rsidRPr="00AF7212" w:rsidRDefault="00AF7212" w:rsidP="00AF7212">
      <w:pPr>
        <w:pStyle w:val="Call"/>
        <w:rPr>
          <w:lang w:val="en-US"/>
        </w:rPr>
      </w:pPr>
      <w:r w:rsidRPr="00AF7212">
        <w:rPr>
          <w:lang w:val="en-US"/>
        </w:rPr>
        <w:t>considering</w:t>
      </w:r>
    </w:p>
    <w:p w:rsidR="00AF7212" w:rsidRPr="00AF7212" w:rsidRDefault="00AF7212" w:rsidP="00AF7212">
      <w:pPr>
        <w:rPr>
          <w:lang w:val="en-US"/>
        </w:rPr>
      </w:pPr>
      <w:r w:rsidRPr="008A3791">
        <w:rPr>
          <w:i/>
          <w:iCs/>
          <w:lang w:val="en-US"/>
        </w:rPr>
        <w:t>a)</w:t>
      </w:r>
      <w:r w:rsidRPr="00AF7212">
        <w:rPr>
          <w:lang w:val="en-US"/>
        </w:rPr>
        <w:tab/>
        <w:t>that data relay satellite systems are in operation or are planned corresponding to the hypothetical reference system as described in Recommendation ITU-R SA.1018;</w:t>
      </w:r>
    </w:p>
    <w:p w:rsidR="00AF7212" w:rsidRPr="00AF7212" w:rsidRDefault="00AF7212" w:rsidP="008A3791">
      <w:pPr>
        <w:rPr>
          <w:lang w:val="en-US"/>
        </w:rPr>
      </w:pPr>
      <w:r w:rsidRPr="008A3791">
        <w:rPr>
          <w:i/>
          <w:iCs/>
          <w:lang w:val="en-US"/>
        </w:rPr>
        <w:t>b)</w:t>
      </w:r>
      <w:r w:rsidRPr="00AF7212">
        <w:rPr>
          <w:lang w:val="en-US"/>
        </w:rPr>
        <w:tab/>
        <w:t xml:space="preserve">that these data relay satellite systems support links with widely different characteristics as described in </w:t>
      </w:r>
      <w:r w:rsidR="008A3791" w:rsidRPr="008A3791">
        <w:rPr>
          <w:lang w:val="en-GB"/>
        </w:rPr>
        <w:t>Recommendation ITU-R SA.1414</w:t>
      </w:r>
      <w:r w:rsidRPr="00AF7212">
        <w:rPr>
          <w:lang w:val="en-US"/>
        </w:rPr>
        <w:t>;</w:t>
      </w:r>
    </w:p>
    <w:p w:rsidR="00AF7212" w:rsidRPr="00AF7212" w:rsidRDefault="00AF7212" w:rsidP="00AF7212">
      <w:pPr>
        <w:rPr>
          <w:lang w:val="en-US"/>
        </w:rPr>
      </w:pPr>
      <w:r w:rsidRPr="008A3791">
        <w:rPr>
          <w:i/>
          <w:iCs/>
          <w:lang w:val="en-US"/>
        </w:rPr>
        <w:t>c)</w:t>
      </w:r>
      <w:r w:rsidRPr="00AF7212">
        <w:rPr>
          <w:lang w:val="en-US"/>
        </w:rPr>
        <w:tab/>
        <w:t>that preferred frequency bands for data relay satellite systems have been identified in Recommendation ITU</w:t>
      </w:r>
      <w:r w:rsidRPr="00AF7212">
        <w:rPr>
          <w:lang w:val="en-US"/>
        </w:rPr>
        <w:noBreakHyphen/>
        <w:t>R SA.1019;</w:t>
      </w:r>
    </w:p>
    <w:p w:rsidR="00AF7212" w:rsidRPr="00AF7212" w:rsidRDefault="00AF7212" w:rsidP="0037385B">
      <w:pPr>
        <w:rPr>
          <w:lang w:val="en-US"/>
        </w:rPr>
      </w:pPr>
      <w:r w:rsidRPr="008A3791">
        <w:rPr>
          <w:i/>
          <w:iCs/>
          <w:lang w:val="en-US"/>
        </w:rPr>
        <w:t>d)</w:t>
      </w:r>
      <w:r w:rsidRPr="00AF7212">
        <w:rPr>
          <w:lang w:val="en-US"/>
        </w:rPr>
        <w:tab/>
        <w:t>that sharing between data relay satellite systems and other space and terrestrial radio systems is required in all of the preferred frequency bands, identified in Recommendation ITU</w:t>
      </w:r>
      <w:r w:rsidR="0037385B">
        <w:rPr>
          <w:lang w:val="en-US"/>
        </w:rPr>
        <w:noBreakHyphen/>
      </w:r>
      <w:r w:rsidRPr="00AF7212">
        <w:rPr>
          <w:lang w:val="en-US"/>
        </w:rPr>
        <w:t>R</w:t>
      </w:r>
      <w:r w:rsidR="0037385B">
        <w:rPr>
          <w:lang w:val="en-US"/>
        </w:rPr>
        <w:t> </w:t>
      </w:r>
      <w:r w:rsidRPr="00AF7212">
        <w:rPr>
          <w:lang w:val="en-US"/>
        </w:rPr>
        <w:t>SA.1019;</w:t>
      </w:r>
    </w:p>
    <w:p w:rsidR="00AF7212" w:rsidRPr="00AF7212" w:rsidRDefault="00AF7212" w:rsidP="00AF7212">
      <w:pPr>
        <w:rPr>
          <w:lang w:val="en-US"/>
        </w:rPr>
      </w:pPr>
      <w:r w:rsidRPr="008A3791">
        <w:rPr>
          <w:i/>
          <w:iCs/>
          <w:lang w:val="en-US"/>
        </w:rPr>
        <w:t>e)</w:t>
      </w:r>
      <w:r w:rsidRPr="00AF7212">
        <w:rPr>
          <w:lang w:val="en-US"/>
        </w:rPr>
        <w:tab/>
        <w:t>that the numbers of space and terrestrial radio systems using the shared bands with data relay satellite systems will increase in the future, thus increasing the potential of interference situations;</w:t>
      </w:r>
    </w:p>
    <w:p w:rsidR="00AF7212" w:rsidRDefault="00AF7212" w:rsidP="00AF7212">
      <w:pPr>
        <w:rPr>
          <w:lang w:val="en-US"/>
        </w:rPr>
      </w:pPr>
      <w:r w:rsidRPr="008A3791">
        <w:rPr>
          <w:i/>
          <w:iCs/>
          <w:lang w:val="en-US"/>
        </w:rPr>
        <w:t>f)</w:t>
      </w:r>
      <w:r w:rsidRPr="00AF7212">
        <w:rPr>
          <w:lang w:val="en-US"/>
        </w:rPr>
        <w:tab/>
        <w:t>that the link margins for data relay satellite forward and return links are typically 2 to 4 dB</w:t>
      </w:r>
      <w:r>
        <w:rPr>
          <w:lang w:val="en-US"/>
        </w:rPr>
        <w:t>, but in some cases may be on the order of 1 dB;</w:t>
      </w:r>
    </w:p>
    <w:p w:rsidR="00AF7212" w:rsidRPr="00AF7212" w:rsidRDefault="00AF7212" w:rsidP="00AF7212">
      <w:pPr>
        <w:rPr>
          <w:lang w:val="en-US"/>
        </w:rPr>
      </w:pPr>
      <w:r w:rsidRPr="008A3791">
        <w:rPr>
          <w:i/>
          <w:iCs/>
          <w:lang w:val="en-US"/>
        </w:rPr>
        <w:t>g)</w:t>
      </w:r>
      <w:r w:rsidRPr="00AF7212">
        <w:rPr>
          <w:lang w:val="en-US"/>
        </w:rPr>
        <w:tab/>
      </w:r>
      <w:r w:rsidR="00BD5448">
        <w:rPr>
          <w:lang w:val="en-US"/>
        </w:rPr>
        <w:t xml:space="preserve">that </w:t>
      </w:r>
      <w:r>
        <w:rPr>
          <w:lang w:val="en-US"/>
        </w:rPr>
        <w:t>the link design margin for the space-to-space link is often the limiting factor;</w:t>
      </w:r>
    </w:p>
    <w:p w:rsidR="008A3791" w:rsidRPr="008A3791" w:rsidRDefault="008A3791" w:rsidP="008A3791">
      <w:pPr>
        <w:rPr>
          <w:lang w:val="en-GB"/>
        </w:rPr>
      </w:pPr>
      <w:r w:rsidRPr="008A3791">
        <w:rPr>
          <w:i/>
          <w:iCs/>
          <w:lang w:val="en-GB"/>
        </w:rPr>
        <w:t>h)</w:t>
      </w:r>
      <w:r w:rsidRPr="008A3791">
        <w:rPr>
          <w:lang w:val="en-GB"/>
        </w:rPr>
        <w:tab/>
        <w:t>that data relay satellite systems will transmit and receive signals in the space operation, space research, Earth exploration-satellite, fixed-satellite, and inter</w:t>
      </w:r>
      <w:r w:rsidRPr="008A3791">
        <w:rPr>
          <w:lang w:val="en-GB"/>
        </w:rPr>
        <w:noBreakHyphen/>
        <w:t>satellite services;</w:t>
      </w:r>
    </w:p>
    <w:p w:rsidR="008A3791" w:rsidRPr="008A3791" w:rsidRDefault="008A3791" w:rsidP="008A3791">
      <w:pPr>
        <w:rPr>
          <w:lang w:val="en-GB"/>
        </w:rPr>
      </w:pPr>
      <w:r w:rsidRPr="008A3791">
        <w:rPr>
          <w:i/>
          <w:iCs/>
          <w:lang w:val="en-GB"/>
        </w:rPr>
        <w:t>i)</w:t>
      </w:r>
      <w:r w:rsidRPr="008A3791">
        <w:rPr>
          <w:lang w:val="en-GB"/>
        </w:rPr>
        <w:tab/>
        <w:t>that detailed technical information regarding protection criteria is contained in the Annex,</w:t>
      </w:r>
    </w:p>
    <w:p w:rsidR="00AF7212" w:rsidRPr="00AF7212" w:rsidRDefault="00AF7212" w:rsidP="00AF7212">
      <w:pPr>
        <w:pStyle w:val="Call"/>
        <w:rPr>
          <w:lang w:val="en-US"/>
        </w:rPr>
      </w:pPr>
      <w:r w:rsidRPr="00AF7212">
        <w:rPr>
          <w:lang w:val="en-US"/>
        </w:rPr>
        <w:t>recommends</w:t>
      </w:r>
    </w:p>
    <w:p w:rsidR="00AF7212" w:rsidRPr="00AF7212" w:rsidRDefault="00AF7212" w:rsidP="008A3791">
      <w:pPr>
        <w:rPr>
          <w:lang w:val="en-US"/>
        </w:rPr>
      </w:pPr>
      <w:r w:rsidRPr="00F12C5B">
        <w:rPr>
          <w:b/>
          <w:lang w:val="en-US"/>
        </w:rPr>
        <w:t>1</w:t>
      </w:r>
      <w:r w:rsidRPr="00AF7212">
        <w:rPr>
          <w:lang w:val="en-US"/>
        </w:rPr>
        <w:tab/>
        <w:t xml:space="preserve">that protection criteria, specified in maximum aggregate interference power spectral density to system noise power density ratio, from all sources </w:t>
      </w:r>
      <w:r w:rsidR="008A3791">
        <w:rPr>
          <w:lang w:val="en-US"/>
        </w:rPr>
        <w:t>should not</w:t>
      </w:r>
      <w:r w:rsidRPr="00AF7212">
        <w:rPr>
          <w:lang w:val="en-US"/>
        </w:rPr>
        <w:t xml:space="preserve"> be exceeded for more than</w:t>
      </w:r>
      <w:r w:rsidRPr="00AF7212">
        <w:rPr>
          <w:rFonts w:ascii="Helvetica" w:hAnsi="Helvetica"/>
          <w:i/>
          <w:lang w:val="en-US"/>
        </w:rPr>
        <w:t xml:space="preserve"> </w:t>
      </w:r>
      <w:r w:rsidRPr="00AF7212">
        <w:rPr>
          <w:lang w:val="en-US"/>
        </w:rPr>
        <w:t>0.1% of the time for the various links of data relay satellite systems as indicated in Table 1;</w:t>
      </w:r>
    </w:p>
    <w:p w:rsidR="00AF7212" w:rsidRPr="00AF7212" w:rsidRDefault="00AF7212" w:rsidP="00AF7212">
      <w:pPr>
        <w:rPr>
          <w:lang w:val="en-US"/>
        </w:rPr>
      </w:pPr>
      <w:r w:rsidRPr="00F12C5B">
        <w:rPr>
          <w:b/>
          <w:lang w:val="en-US"/>
        </w:rPr>
        <w:lastRenderedPageBreak/>
        <w:t>2</w:t>
      </w:r>
      <w:r w:rsidRPr="00AF7212">
        <w:rPr>
          <w:b/>
          <w:lang w:val="en-US"/>
        </w:rPr>
        <w:tab/>
      </w:r>
      <w:r w:rsidRPr="00AF7212">
        <w:rPr>
          <w:lang w:val="en-US"/>
        </w:rPr>
        <w:t xml:space="preserve">that the protection </w:t>
      </w:r>
      <w:r w:rsidR="00BA5D7C" w:rsidRPr="00AF7212">
        <w:rPr>
          <w:lang w:val="en-US"/>
        </w:rPr>
        <w:t>criteria in</w:t>
      </w:r>
      <w:r w:rsidRPr="00AF7212">
        <w:rPr>
          <w:lang w:val="en-US"/>
        </w:rPr>
        <w:t xml:space="preserve"> Table 1 should be used as the basis for developing sharing criteria in studies with other</w:t>
      </w:r>
      <w:r w:rsidR="000A2DA3">
        <w:rPr>
          <w:lang w:val="en-US"/>
        </w:rPr>
        <w:t xml:space="preserve"> terrestrial and space systems.</w:t>
      </w:r>
    </w:p>
    <w:p w:rsidR="00AF7212" w:rsidRPr="00182D3F" w:rsidRDefault="00AF7212" w:rsidP="00AF7212">
      <w:pPr>
        <w:pStyle w:val="TableNo"/>
      </w:pPr>
      <w:r w:rsidRPr="00182D3F">
        <w:t>TABLE 1</w:t>
      </w:r>
    </w:p>
    <w:p w:rsidR="00AF7212" w:rsidRDefault="00AF7212" w:rsidP="00AF7212">
      <w:pPr>
        <w:pStyle w:val="Tabletitle"/>
      </w:pPr>
      <w:r w:rsidRPr="00182D3F">
        <w:t>Protection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4"/>
        <w:gridCol w:w="3190"/>
        <w:gridCol w:w="3055"/>
      </w:tblGrid>
      <w:tr w:rsidR="001E199F" w:rsidRPr="001E199F" w:rsidTr="003213CD">
        <w:trPr>
          <w:cantSplit/>
          <w:jc w:val="center"/>
        </w:trPr>
        <w:tc>
          <w:tcPr>
            <w:tcW w:w="2994" w:type="dxa"/>
            <w:tcBorders>
              <w:bottom w:val="single" w:sz="4" w:space="0" w:color="auto"/>
            </w:tcBorders>
            <w:vAlign w:val="center"/>
          </w:tcPr>
          <w:p w:rsidR="001E199F" w:rsidRPr="001E199F" w:rsidRDefault="001E199F" w:rsidP="001E199F">
            <w:pPr>
              <w:pStyle w:val="Tablehead"/>
            </w:pPr>
            <w:r w:rsidRPr="001E199F">
              <w:t>Data relay satellite link</w:t>
            </w:r>
          </w:p>
        </w:tc>
        <w:tc>
          <w:tcPr>
            <w:tcW w:w="2815" w:type="dxa"/>
            <w:tcBorders>
              <w:bottom w:val="single" w:sz="4" w:space="0" w:color="auto"/>
            </w:tcBorders>
            <w:vAlign w:val="center"/>
          </w:tcPr>
          <w:p w:rsidR="001E199F" w:rsidRPr="001E199F" w:rsidRDefault="001E199F" w:rsidP="001E199F">
            <w:pPr>
              <w:pStyle w:val="Tablehead"/>
            </w:pPr>
            <w:r w:rsidRPr="001E199F">
              <w:t>Receiver location</w:t>
            </w:r>
          </w:p>
        </w:tc>
        <w:tc>
          <w:tcPr>
            <w:tcW w:w="2696" w:type="dxa"/>
            <w:tcBorders>
              <w:bottom w:val="single" w:sz="4" w:space="0" w:color="auto"/>
            </w:tcBorders>
            <w:vAlign w:val="center"/>
          </w:tcPr>
          <w:p w:rsidR="0001315B" w:rsidRDefault="001E199F" w:rsidP="0001315B">
            <w:pPr>
              <w:pStyle w:val="Tablehead"/>
            </w:pPr>
            <w:r w:rsidRPr="00261D25">
              <w:rPr>
                <w:i/>
                <w:iCs/>
              </w:rPr>
              <w:t>I</w:t>
            </w:r>
            <w:r w:rsidRPr="00261D25">
              <w:rPr>
                <w:rFonts w:ascii="Times New Roman Bold" w:hAnsi="Times New Roman Bold" w:cs="Times New Roman Bold"/>
                <w:vertAlign w:val="subscript"/>
              </w:rPr>
              <w:t>0</w:t>
            </w:r>
            <w:r w:rsidRPr="001E199F">
              <w:t>/</w:t>
            </w:r>
            <w:r w:rsidRPr="00261D25">
              <w:rPr>
                <w:i/>
                <w:iCs/>
              </w:rPr>
              <w:t>N</w:t>
            </w:r>
            <w:r w:rsidRPr="00261D25">
              <w:rPr>
                <w:rFonts w:ascii="Times New Roman Bold" w:hAnsi="Times New Roman Bold" w:cs="Times New Roman Bold"/>
                <w:vertAlign w:val="subscript"/>
              </w:rPr>
              <w:t>0</w:t>
            </w:r>
          </w:p>
          <w:p w:rsidR="001E199F" w:rsidRPr="001E199F" w:rsidRDefault="001E199F" w:rsidP="0001315B">
            <w:pPr>
              <w:pStyle w:val="Tablehead"/>
            </w:pPr>
            <w:r w:rsidRPr="001E199F">
              <w:t>(dB)</w:t>
            </w:r>
          </w:p>
        </w:tc>
      </w:tr>
      <w:tr w:rsidR="001E199F" w:rsidRPr="001E199F" w:rsidTr="003213CD">
        <w:trPr>
          <w:cantSplit/>
          <w:jc w:val="center"/>
        </w:trPr>
        <w:tc>
          <w:tcPr>
            <w:tcW w:w="2994" w:type="dxa"/>
            <w:tcBorders>
              <w:bottom w:val="single" w:sz="4" w:space="0" w:color="auto"/>
            </w:tcBorders>
          </w:tcPr>
          <w:p w:rsidR="001E199F" w:rsidRPr="001E199F" w:rsidRDefault="001E199F" w:rsidP="005833D2">
            <w:pPr>
              <w:pStyle w:val="Tabletext"/>
              <w:jc w:val="left"/>
            </w:pPr>
            <w:r w:rsidRPr="001E199F">
              <w:t>Forward inter-orbit link</w:t>
            </w:r>
          </w:p>
        </w:tc>
        <w:tc>
          <w:tcPr>
            <w:tcW w:w="2815" w:type="dxa"/>
            <w:tcBorders>
              <w:bottom w:val="single" w:sz="4" w:space="0" w:color="auto"/>
            </w:tcBorders>
            <w:vAlign w:val="center"/>
          </w:tcPr>
          <w:p w:rsidR="001E199F" w:rsidRPr="001E199F" w:rsidRDefault="001E199F" w:rsidP="00272C69">
            <w:pPr>
              <w:pStyle w:val="Tabletext"/>
              <w:jc w:val="center"/>
            </w:pPr>
            <w:r w:rsidRPr="001E199F">
              <w:t>User spacecraft</w:t>
            </w:r>
          </w:p>
        </w:tc>
        <w:tc>
          <w:tcPr>
            <w:tcW w:w="2696" w:type="dxa"/>
            <w:tcBorders>
              <w:bottom w:val="single" w:sz="4" w:space="0" w:color="auto"/>
            </w:tcBorders>
            <w:vAlign w:val="center"/>
          </w:tcPr>
          <w:p w:rsidR="001E199F" w:rsidRPr="001E199F" w:rsidRDefault="001E199F" w:rsidP="001E199F">
            <w:pPr>
              <w:pStyle w:val="Tabletext"/>
            </w:pPr>
          </w:p>
        </w:tc>
      </w:tr>
      <w:tr w:rsidR="001E199F" w:rsidRPr="001E199F" w:rsidTr="003213CD">
        <w:trPr>
          <w:cantSplit/>
          <w:jc w:val="center"/>
        </w:trPr>
        <w:tc>
          <w:tcPr>
            <w:tcW w:w="2994" w:type="dxa"/>
            <w:tcBorders>
              <w:top w:val="single" w:sz="4" w:space="0" w:color="auto"/>
            </w:tcBorders>
          </w:tcPr>
          <w:p w:rsidR="00424200" w:rsidRDefault="001E199F" w:rsidP="00424200">
            <w:pPr>
              <w:pStyle w:val="Tabletext"/>
              <w:jc w:val="left"/>
            </w:pPr>
            <w:r w:rsidRPr="001E199F">
              <w:t>2 025-2 110 MHz</w:t>
            </w:r>
          </w:p>
          <w:p w:rsidR="00424200" w:rsidRDefault="001E199F" w:rsidP="00424200">
            <w:pPr>
              <w:pStyle w:val="Tabletext"/>
              <w:jc w:val="left"/>
            </w:pPr>
            <w:r w:rsidRPr="001E199F">
              <w:t>13.4-14.3 GHz</w:t>
            </w:r>
          </w:p>
          <w:p w:rsidR="001E199F" w:rsidRPr="001E199F" w:rsidRDefault="001E199F" w:rsidP="00424200">
            <w:pPr>
              <w:pStyle w:val="Tabletext"/>
              <w:jc w:val="left"/>
            </w:pPr>
            <w:r w:rsidRPr="001E199F">
              <w:t>22.55-23.55 GHz</w:t>
            </w:r>
          </w:p>
        </w:tc>
        <w:tc>
          <w:tcPr>
            <w:tcW w:w="2815" w:type="dxa"/>
            <w:tcBorders>
              <w:top w:val="single" w:sz="4" w:space="0" w:color="auto"/>
            </w:tcBorders>
            <w:vAlign w:val="center"/>
          </w:tcPr>
          <w:p w:rsidR="001E199F" w:rsidRPr="001E199F" w:rsidRDefault="001E199F" w:rsidP="00272C69">
            <w:pPr>
              <w:pStyle w:val="Tabletext"/>
              <w:jc w:val="center"/>
            </w:pPr>
          </w:p>
        </w:tc>
        <w:tc>
          <w:tcPr>
            <w:tcW w:w="2696" w:type="dxa"/>
            <w:tcBorders>
              <w:top w:val="single" w:sz="4" w:space="0" w:color="auto"/>
            </w:tcBorders>
          </w:tcPr>
          <w:p w:rsidR="001E199F" w:rsidRPr="001E199F" w:rsidRDefault="001E199F" w:rsidP="005833D2">
            <w:pPr>
              <w:pStyle w:val="Tabletext"/>
              <w:jc w:val="center"/>
            </w:pPr>
            <w:r w:rsidRPr="001E199F">
              <w:t>–10</w:t>
            </w:r>
          </w:p>
        </w:tc>
      </w:tr>
      <w:tr w:rsidR="001E199F" w:rsidRPr="001E199F" w:rsidTr="003213CD">
        <w:trPr>
          <w:cantSplit/>
          <w:jc w:val="center"/>
        </w:trPr>
        <w:tc>
          <w:tcPr>
            <w:tcW w:w="2994" w:type="dxa"/>
            <w:tcBorders>
              <w:bottom w:val="single" w:sz="4" w:space="0" w:color="auto"/>
            </w:tcBorders>
          </w:tcPr>
          <w:p w:rsidR="001E199F" w:rsidRPr="001E199F" w:rsidRDefault="001E199F" w:rsidP="005833D2">
            <w:pPr>
              <w:pStyle w:val="Tabletext"/>
              <w:jc w:val="left"/>
            </w:pPr>
            <w:r w:rsidRPr="001E199F">
              <w:t>Return inter-orbit link</w:t>
            </w:r>
          </w:p>
        </w:tc>
        <w:tc>
          <w:tcPr>
            <w:tcW w:w="2815" w:type="dxa"/>
            <w:tcBorders>
              <w:bottom w:val="single" w:sz="4" w:space="0" w:color="auto"/>
            </w:tcBorders>
            <w:vAlign w:val="center"/>
          </w:tcPr>
          <w:p w:rsidR="001E199F" w:rsidRPr="001E199F" w:rsidRDefault="001E199F" w:rsidP="00272C69">
            <w:pPr>
              <w:pStyle w:val="Tabletext"/>
              <w:jc w:val="center"/>
            </w:pPr>
            <w:r w:rsidRPr="001E199F">
              <w:t>Data relay satellite</w:t>
            </w:r>
          </w:p>
        </w:tc>
        <w:tc>
          <w:tcPr>
            <w:tcW w:w="2696" w:type="dxa"/>
            <w:tcBorders>
              <w:bottom w:val="single" w:sz="4" w:space="0" w:color="auto"/>
            </w:tcBorders>
          </w:tcPr>
          <w:p w:rsidR="001E199F" w:rsidRPr="001E199F" w:rsidRDefault="001E199F" w:rsidP="005833D2">
            <w:pPr>
              <w:pStyle w:val="Tabletext"/>
              <w:jc w:val="center"/>
            </w:pPr>
          </w:p>
        </w:tc>
      </w:tr>
      <w:tr w:rsidR="001E199F" w:rsidRPr="001E199F" w:rsidTr="003213CD">
        <w:trPr>
          <w:cantSplit/>
          <w:jc w:val="center"/>
        </w:trPr>
        <w:tc>
          <w:tcPr>
            <w:tcW w:w="2994" w:type="dxa"/>
            <w:tcBorders>
              <w:top w:val="single" w:sz="4" w:space="0" w:color="auto"/>
            </w:tcBorders>
          </w:tcPr>
          <w:p w:rsidR="00424200" w:rsidRDefault="001E199F" w:rsidP="00424200">
            <w:pPr>
              <w:pStyle w:val="Tabletext"/>
              <w:jc w:val="left"/>
            </w:pPr>
            <w:r w:rsidRPr="001E199F">
              <w:t>2 200-2 290 MHz</w:t>
            </w:r>
          </w:p>
          <w:p w:rsidR="00424200" w:rsidRDefault="001E199F" w:rsidP="00424200">
            <w:pPr>
              <w:pStyle w:val="Tabletext"/>
              <w:jc w:val="left"/>
            </w:pPr>
            <w:r w:rsidRPr="001E199F">
              <w:t>14.5-15.35 GHz</w:t>
            </w:r>
          </w:p>
          <w:p w:rsidR="001E199F" w:rsidRPr="001E199F" w:rsidRDefault="001E199F" w:rsidP="00424200">
            <w:pPr>
              <w:pStyle w:val="Tabletext"/>
              <w:jc w:val="left"/>
            </w:pPr>
            <w:r w:rsidRPr="001E199F">
              <w:t>25.25-27.5 GHz</w:t>
            </w:r>
          </w:p>
        </w:tc>
        <w:tc>
          <w:tcPr>
            <w:tcW w:w="2815" w:type="dxa"/>
            <w:tcBorders>
              <w:top w:val="single" w:sz="4" w:space="0" w:color="auto"/>
            </w:tcBorders>
            <w:vAlign w:val="center"/>
          </w:tcPr>
          <w:p w:rsidR="001E199F" w:rsidRPr="001E199F" w:rsidRDefault="001E199F" w:rsidP="00272C69">
            <w:pPr>
              <w:pStyle w:val="Tabletext"/>
              <w:jc w:val="center"/>
            </w:pPr>
          </w:p>
        </w:tc>
        <w:tc>
          <w:tcPr>
            <w:tcW w:w="2696" w:type="dxa"/>
            <w:tcBorders>
              <w:top w:val="single" w:sz="4" w:space="0" w:color="auto"/>
            </w:tcBorders>
          </w:tcPr>
          <w:p w:rsidR="001E199F" w:rsidRPr="001E199F" w:rsidRDefault="001E199F" w:rsidP="005833D2">
            <w:pPr>
              <w:pStyle w:val="Tabletext"/>
              <w:jc w:val="center"/>
            </w:pPr>
            <w:r w:rsidRPr="001E199F">
              <w:t>–10</w:t>
            </w:r>
          </w:p>
        </w:tc>
      </w:tr>
      <w:tr w:rsidR="001E199F" w:rsidRPr="001E199F" w:rsidTr="003213CD">
        <w:trPr>
          <w:cantSplit/>
          <w:jc w:val="center"/>
        </w:trPr>
        <w:tc>
          <w:tcPr>
            <w:tcW w:w="2994" w:type="dxa"/>
            <w:tcBorders>
              <w:bottom w:val="single" w:sz="4" w:space="0" w:color="auto"/>
            </w:tcBorders>
          </w:tcPr>
          <w:p w:rsidR="001E199F" w:rsidRPr="001E199F" w:rsidRDefault="001E199F" w:rsidP="005833D2">
            <w:pPr>
              <w:pStyle w:val="Tabletext"/>
              <w:jc w:val="left"/>
            </w:pPr>
            <w:r w:rsidRPr="001E199F">
              <w:t>Forward feeder link</w:t>
            </w:r>
          </w:p>
        </w:tc>
        <w:tc>
          <w:tcPr>
            <w:tcW w:w="2815" w:type="dxa"/>
            <w:tcBorders>
              <w:bottom w:val="single" w:sz="4" w:space="0" w:color="auto"/>
            </w:tcBorders>
            <w:vAlign w:val="center"/>
          </w:tcPr>
          <w:p w:rsidR="001E199F" w:rsidRPr="001E199F" w:rsidRDefault="001E199F" w:rsidP="00272C69">
            <w:pPr>
              <w:pStyle w:val="Tabletext"/>
              <w:jc w:val="center"/>
            </w:pPr>
            <w:r w:rsidRPr="001E199F">
              <w:t>Data relay satellite</w:t>
            </w:r>
          </w:p>
        </w:tc>
        <w:tc>
          <w:tcPr>
            <w:tcW w:w="2696" w:type="dxa"/>
            <w:tcBorders>
              <w:bottom w:val="single" w:sz="4" w:space="0" w:color="auto"/>
            </w:tcBorders>
          </w:tcPr>
          <w:p w:rsidR="001E199F" w:rsidRPr="001E199F" w:rsidRDefault="001E199F" w:rsidP="005833D2">
            <w:pPr>
              <w:pStyle w:val="Tabletext"/>
              <w:jc w:val="center"/>
            </w:pPr>
          </w:p>
        </w:tc>
      </w:tr>
      <w:tr w:rsidR="001E199F" w:rsidRPr="001E199F" w:rsidTr="003213CD">
        <w:trPr>
          <w:cantSplit/>
          <w:jc w:val="center"/>
        </w:trPr>
        <w:tc>
          <w:tcPr>
            <w:tcW w:w="2994" w:type="dxa"/>
            <w:tcBorders>
              <w:top w:val="single" w:sz="4" w:space="0" w:color="auto"/>
            </w:tcBorders>
          </w:tcPr>
          <w:p w:rsidR="00424200" w:rsidRDefault="001E199F" w:rsidP="00424200">
            <w:pPr>
              <w:pStyle w:val="Tabletext"/>
              <w:jc w:val="left"/>
            </w:pPr>
            <w:r w:rsidRPr="001E199F">
              <w:t>14.5-15.35 GHz</w:t>
            </w:r>
          </w:p>
          <w:p w:rsidR="001E199F" w:rsidRPr="001E199F" w:rsidRDefault="001E199F" w:rsidP="00424200">
            <w:pPr>
              <w:pStyle w:val="Tabletext"/>
              <w:jc w:val="left"/>
            </w:pPr>
            <w:r w:rsidRPr="001E199F">
              <w:t>27.5</w:t>
            </w:r>
            <w:r w:rsidR="00345D57">
              <w:t>-</w:t>
            </w:r>
            <w:r w:rsidRPr="001E199F">
              <w:t>31.0 GHz</w:t>
            </w:r>
          </w:p>
        </w:tc>
        <w:tc>
          <w:tcPr>
            <w:tcW w:w="2815" w:type="dxa"/>
            <w:tcBorders>
              <w:top w:val="single" w:sz="4" w:space="0" w:color="auto"/>
            </w:tcBorders>
            <w:vAlign w:val="center"/>
          </w:tcPr>
          <w:p w:rsidR="001E199F" w:rsidRPr="001E199F" w:rsidRDefault="001E199F" w:rsidP="00272C69">
            <w:pPr>
              <w:pStyle w:val="Tabletext"/>
              <w:jc w:val="center"/>
            </w:pPr>
          </w:p>
        </w:tc>
        <w:tc>
          <w:tcPr>
            <w:tcW w:w="2696" w:type="dxa"/>
            <w:tcBorders>
              <w:top w:val="single" w:sz="4" w:space="0" w:color="auto"/>
            </w:tcBorders>
          </w:tcPr>
          <w:p w:rsidR="001E199F" w:rsidRPr="001E199F" w:rsidRDefault="001E199F" w:rsidP="005833D2">
            <w:pPr>
              <w:pStyle w:val="Tabletext"/>
              <w:jc w:val="center"/>
            </w:pPr>
            <w:r w:rsidRPr="001E199F">
              <w:t>–6</w:t>
            </w:r>
          </w:p>
        </w:tc>
      </w:tr>
      <w:tr w:rsidR="001E199F" w:rsidRPr="001E199F" w:rsidTr="003213CD">
        <w:trPr>
          <w:cantSplit/>
          <w:jc w:val="center"/>
        </w:trPr>
        <w:tc>
          <w:tcPr>
            <w:tcW w:w="2994" w:type="dxa"/>
            <w:tcBorders>
              <w:bottom w:val="single" w:sz="4" w:space="0" w:color="auto"/>
            </w:tcBorders>
          </w:tcPr>
          <w:p w:rsidR="001E199F" w:rsidRPr="001E199F" w:rsidRDefault="001E199F" w:rsidP="005833D2">
            <w:pPr>
              <w:pStyle w:val="Tabletext"/>
              <w:jc w:val="left"/>
            </w:pPr>
            <w:r w:rsidRPr="001E199F">
              <w:t>Return feeder link</w:t>
            </w:r>
          </w:p>
        </w:tc>
        <w:tc>
          <w:tcPr>
            <w:tcW w:w="2815" w:type="dxa"/>
            <w:tcBorders>
              <w:bottom w:val="single" w:sz="4" w:space="0" w:color="auto"/>
            </w:tcBorders>
            <w:vAlign w:val="center"/>
          </w:tcPr>
          <w:p w:rsidR="001E199F" w:rsidRPr="001E199F" w:rsidRDefault="001E199F" w:rsidP="00272C69">
            <w:pPr>
              <w:pStyle w:val="Tabletext"/>
              <w:jc w:val="center"/>
            </w:pPr>
            <w:r w:rsidRPr="001E199F">
              <w:t>Earth station</w:t>
            </w:r>
          </w:p>
        </w:tc>
        <w:tc>
          <w:tcPr>
            <w:tcW w:w="2696" w:type="dxa"/>
            <w:tcBorders>
              <w:bottom w:val="single" w:sz="4" w:space="0" w:color="auto"/>
            </w:tcBorders>
          </w:tcPr>
          <w:p w:rsidR="001E199F" w:rsidRPr="001E199F" w:rsidRDefault="001E199F" w:rsidP="005833D2">
            <w:pPr>
              <w:pStyle w:val="Tabletext"/>
              <w:jc w:val="center"/>
            </w:pPr>
          </w:p>
        </w:tc>
      </w:tr>
      <w:tr w:rsidR="001E199F" w:rsidRPr="001E199F" w:rsidTr="003213CD">
        <w:trPr>
          <w:cantSplit/>
          <w:jc w:val="center"/>
        </w:trPr>
        <w:tc>
          <w:tcPr>
            <w:tcW w:w="2994" w:type="dxa"/>
            <w:tcBorders>
              <w:top w:val="single" w:sz="4" w:space="0" w:color="auto"/>
            </w:tcBorders>
          </w:tcPr>
          <w:p w:rsidR="00424200" w:rsidRDefault="008A3791" w:rsidP="00424200">
            <w:pPr>
              <w:pStyle w:val="Tabletext"/>
              <w:jc w:val="left"/>
              <w:rPr>
                <w:lang w:val="en-GB"/>
              </w:rPr>
            </w:pPr>
            <w:r w:rsidRPr="008A3791">
              <w:rPr>
                <w:lang w:val="en-GB"/>
              </w:rPr>
              <w:t>13.4-14.05 GHz</w:t>
            </w:r>
          </w:p>
          <w:p w:rsidR="00424200" w:rsidRDefault="008A3791" w:rsidP="00424200">
            <w:pPr>
              <w:pStyle w:val="Tabletext"/>
              <w:jc w:val="left"/>
              <w:rPr>
                <w:lang w:val="en-GB"/>
              </w:rPr>
            </w:pPr>
            <w:r w:rsidRPr="008A3791">
              <w:rPr>
                <w:lang w:val="en-GB"/>
              </w:rPr>
              <w:t>10.7-10.95 GHz</w:t>
            </w:r>
          </w:p>
          <w:p w:rsidR="00424200" w:rsidRDefault="008A3791" w:rsidP="00424200">
            <w:pPr>
              <w:pStyle w:val="Tabletext"/>
              <w:jc w:val="left"/>
              <w:rPr>
                <w:lang w:val="en-GB"/>
              </w:rPr>
            </w:pPr>
            <w:r w:rsidRPr="008A3791">
              <w:rPr>
                <w:lang w:val="en-GB"/>
              </w:rPr>
              <w:t>17.7-21.2 GHz</w:t>
            </w:r>
          </w:p>
          <w:p w:rsidR="001E199F" w:rsidRPr="008A3791" w:rsidRDefault="008A3791" w:rsidP="00424200">
            <w:pPr>
              <w:pStyle w:val="Tabletext"/>
              <w:jc w:val="left"/>
              <w:rPr>
                <w:lang w:val="en-GB"/>
              </w:rPr>
            </w:pPr>
            <w:r w:rsidRPr="008A3791">
              <w:rPr>
                <w:lang w:val="en-GB"/>
              </w:rPr>
              <w:t>25.5-27 GHz (see Note)</w:t>
            </w:r>
          </w:p>
        </w:tc>
        <w:tc>
          <w:tcPr>
            <w:tcW w:w="2815" w:type="dxa"/>
            <w:tcBorders>
              <w:top w:val="single" w:sz="4" w:space="0" w:color="auto"/>
            </w:tcBorders>
            <w:vAlign w:val="center"/>
          </w:tcPr>
          <w:p w:rsidR="001E199F" w:rsidRPr="008A3791" w:rsidRDefault="001E199F" w:rsidP="001E199F">
            <w:pPr>
              <w:pStyle w:val="Tabletext"/>
              <w:rPr>
                <w:lang w:val="en-GB"/>
              </w:rPr>
            </w:pPr>
          </w:p>
        </w:tc>
        <w:tc>
          <w:tcPr>
            <w:tcW w:w="2696" w:type="dxa"/>
            <w:tcBorders>
              <w:top w:val="single" w:sz="4" w:space="0" w:color="auto"/>
            </w:tcBorders>
          </w:tcPr>
          <w:p w:rsidR="001E199F" w:rsidRPr="001E199F" w:rsidRDefault="001E199F" w:rsidP="005833D2">
            <w:pPr>
              <w:pStyle w:val="Tabletext"/>
              <w:jc w:val="center"/>
            </w:pPr>
            <w:r w:rsidRPr="001E199F">
              <w:t>–6</w:t>
            </w:r>
          </w:p>
        </w:tc>
      </w:tr>
      <w:tr w:rsidR="008A3791" w:rsidRPr="002E4DF3" w:rsidTr="005B58DB">
        <w:trPr>
          <w:cantSplit/>
          <w:jc w:val="center"/>
        </w:trPr>
        <w:tc>
          <w:tcPr>
            <w:tcW w:w="8505" w:type="dxa"/>
            <w:gridSpan w:val="3"/>
            <w:tcBorders>
              <w:top w:val="single" w:sz="4" w:space="0" w:color="auto"/>
              <w:left w:val="nil"/>
              <w:bottom w:val="nil"/>
              <w:right w:val="nil"/>
            </w:tcBorders>
          </w:tcPr>
          <w:p w:rsidR="008A3791" w:rsidRPr="003213CD" w:rsidRDefault="008A3791" w:rsidP="00EB3F04">
            <w:pPr>
              <w:pStyle w:val="TableLegendNote"/>
            </w:pPr>
            <w:r w:rsidRPr="003213CD">
              <w:t>Note – In the frequency band 25.5-27 GHz, the return feeder link carries signals in the space research and Earth exploration-satellite services.</w:t>
            </w:r>
          </w:p>
        </w:tc>
      </w:tr>
    </w:tbl>
    <w:p w:rsidR="00AF7212" w:rsidRDefault="00AF7212" w:rsidP="00AF7212">
      <w:pPr>
        <w:pStyle w:val="Tablefin"/>
      </w:pPr>
    </w:p>
    <w:p w:rsidR="002F113F" w:rsidRDefault="002F113F" w:rsidP="002F113F">
      <w:pPr>
        <w:rPr>
          <w:lang w:val="en-GB"/>
        </w:rPr>
      </w:pPr>
    </w:p>
    <w:p w:rsidR="005B58DB" w:rsidRPr="002F113F" w:rsidRDefault="005B58DB" w:rsidP="002F113F">
      <w:pPr>
        <w:rPr>
          <w:lang w:val="en-GB"/>
        </w:rPr>
      </w:pPr>
    </w:p>
    <w:p w:rsidR="00AF7212" w:rsidRDefault="00AF7212" w:rsidP="008A3791">
      <w:pPr>
        <w:pStyle w:val="AnnexNoTitle"/>
        <w:rPr>
          <w:lang w:val="en-US"/>
        </w:rPr>
      </w:pPr>
      <w:r>
        <w:rPr>
          <w:lang w:val="en-US"/>
        </w:rPr>
        <w:t>Annex</w:t>
      </w:r>
      <w:r w:rsidR="00D92809">
        <w:rPr>
          <w:lang w:val="en-US"/>
        </w:rPr>
        <w:br/>
      </w:r>
      <w:r w:rsidR="00D92809">
        <w:rPr>
          <w:lang w:val="en-US"/>
        </w:rPr>
        <w:br/>
      </w:r>
      <w:r>
        <w:rPr>
          <w:lang w:val="en-US"/>
        </w:rPr>
        <w:t>Analysis of interference susceptibility of data relay satellite links</w:t>
      </w:r>
    </w:p>
    <w:p w:rsidR="00AF7212" w:rsidRDefault="00AF7212" w:rsidP="00147D45">
      <w:pPr>
        <w:pStyle w:val="Heading1"/>
        <w:rPr>
          <w:lang w:val="en-US"/>
        </w:rPr>
      </w:pPr>
      <w:r>
        <w:rPr>
          <w:lang w:val="en-US"/>
        </w:rPr>
        <w:t>1</w:t>
      </w:r>
      <w:r>
        <w:rPr>
          <w:lang w:val="en-US"/>
        </w:rPr>
        <w:tab/>
        <w:t>Introduction</w:t>
      </w:r>
    </w:p>
    <w:p w:rsidR="00AF7212" w:rsidRDefault="00AF7212" w:rsidP="00147D45">
      <w:pPr>
        <w:rPr>
          <w:lang w:val="en-US"/>
        </w:rPr>
      </w:pPr>
      <w:r>
        <w:rPr>
          <w:lang w:val="en-US"/>
        </w:rPr>
        <w:t>Much of the spectrum suitable for space research is also allocated to one or more other services and consequently frequency sharing between the services is required. This Recommendation discusses factors which affect the susceptibility to interference of links towards geostationary space stations operating as data relay satellites from low</w:t>
      </w:r>
      <w:r>
        <w:rPr>
          <w:lang w:val="en-US"/>
        </w:rPr>
        <w:noBreakHyphen/>
        <w:t xml:space="preserve">orbiting spacecraft in the space research, space operations and EES services and from earth stations operating both in these same services or in the FSS. It specifies appropriate protection criteria for these services in the </w:t>
      </w:r>
      <w:r w:rsidR="00147D45">
        <w:rPr>
          <w:lang w:val="en-US"/>
        </w:rPr>
        <w:t>frequency bands from 2 up to 30 </w:t>
      </w:r>
      <w:r>
        <w:rPr>
          <w:lang w:val="en-US"/>
        </w:rPr>
        <w:t>GHz. The protection criteria are for use in coordination and interference analyses when actual system data are unavailable.</w:t>
      </w:r>
    </w:p>
    <w:p w:rsidR="00AF7212" w:rsidRDefault="00AF7212" w:rsidP="00C01286">
      <w:pPr>
        <w:pStyle w:val="Heading1"/>
        <w:rPr>
          <w:lang w:val="en-US"/>
        </w:rPr>
      </w:pPr>
      <w:r>
        <w:rPr>
          <w:lang w:val="en-US"/>
        </w:rPr>
        <w:lastRenderedPageBreak/>
        <w:t>2</w:t>
      </w:r>
      <w:r>
        <w:rPr>
          <w:lang w:val="en-US"/>
        </w:rPr>
        <w:tab/>
      </w:r>
      <w:r w:rsidRPr="003028D6">
        <w:rPr>
          <w:lang w:val="en-US"/>
        </w:rPr>
        <w:t>General</w:t>
      </w:r>
      <w:r>
        <w:rPr>
          <w:lang w:val="en-US"/>
        </w:rPr>
        <w:t xml:space="preserve"> considerations</w:t>
      </w:r>
    </w:p>
    <w:p w:rsidR="00AF7212" w:rsidRPr="00DB07FF" w:rsidRDefault="00AF7212" w:rsidP="00AF7212">
      <w:pPr>
        <w:rPr>
          <w:lang w:val="en-US"/>
        </w:rPr>
      </w:pPr>
      <w:r>
        <w:rPr>
          <w:lang w:val="en-US"/>
        </w:rPr>
        <w:t xml:space="preserve">Space research, space operations and Earth exploration systems in the near-Earth region have always been reliant on regular, interference-free two-way communications between spacecraft and </w:t>
      </w:r>
      <w:r w:rsidRPr="00DB07FF">
        <w:rPr>
          <w:lang w:val="en-US"/>
        </w:rPr>
        <w:t>control centres and other installations on the Earth. The evolution and expansion of these activities has become dependent on data relay satellites, described in Recommendation ITU-R SA.</w:t>
      </w:r>
      <w:r w:rsidRPr="000B3CEE">
        <w:rPr>
          <w:lang w:val="en-US"/>
        </w:rPr>
        <w:t>1414</w:t>
      </w:r>
      <w:r w:rsidRPr="00DB07FF">
        <w:rPr>
          <w:lang w:val="en-US"/>
        </w:rPr>
        <w:t>.</w:t>
      </w:r>
    </w:p>
    <w:p w:rsidR="00AF7212" w:rsidRDefault="00AF7212" w:rsidP="00AF7212">
      <w:pPr>
        <w:rPr>
          <w:lang w:val="en-US"/>
        </w:rPr>
      </w:pPr>
      <w:r w:rsidRPr="00DB07FF">
        <w:rPr>
          <w:lang w:val="en-US"/>
        </w:rPr>
        <w:t>These operations are dependent on space-to-space links, which are more difficult to design and implement than the space-to-Earth links</w:t>
      </w:r>
      <w:r>
        <w:rPr>
          <w:lang w:val="en-US"/>
        </w:rPr>
        <w:t xml:space="preserve"> </w:t>
      </w:r>
      <w:r w:rsidRPr="00DB07FF">
        <w:rPr>
          <w:lang w:val="en-US"/>
        </w:rPr>
        <w:t>because both the transmitting system and the receiving system are subject to the mass and power limitations</w:t>
      </w:r>
      <w:r>
        <w:rPr>
          <w:lang w:val="en-US"/>
        </w:rPr>
        <w:t>, and in most cases also to remote-control and non-maintainability constraints, of space-borne systems.</w:t>
      </w:r>
    </w:p>
    <w:p w:rsidR="00AF7212" w:rsidRDefault="00AF7212" w:rsidP="00AF7212">
      <w:pPr>
        <w:rPr>
          <w:lang w:val="en-US"/>
        </w:rPr>
      </w:pPr>
      <w:r>
        <w:rPr>
          <w:lang w:val="en-US"/>
        </w:rPr>
        <w:t>The trend is for systems of these types to use bandwidth-efficient modulation schemes, such as 2</w:t>
      </w:r>
      <w:r>
        <w:rPr>
          <w:lang w:val="en-US"/>
        </w:rPr>
        <w:noBreakHyphen/>
        <w:t>PSK and 4-PSK, supplemented by forward-error-correction coding techniques, such as convolutional coding and block coding, both to increase the signal quality and to reduce the necessary signal power. In some systems, spread-spectrum modulation techniques are used to reduce the power density of the signal and pseudo-random sequence modulation techniques (sim</w:t>
      </w:r>
      <w:r w:rsidR="00C01286">
        <w:rPr>
          <w:lang w:val="en-US"/>
        </w:rPr>
        <w:t>ilar or identical to the spread</w:t>
      </w:r>
      <w:r w:rsidR="00C01286">
        <w:rPr>
          <w:lang w:val="en-US"/>
        </w:rPr>
        <w:noBreakHyphen/>
      </w:r>
      <w:r>
        <w:rPr>
          <w:lang w:val="en-US"/>
        </w:rPr>
        <w:t>spectrum modulation techniques) are used for range measurements to determine the location of spacecraft. Phase-locked loop circuitry is also used during search, acquisition and tracking sequences.</w:t>
      </w:r>
    </w:p>
    <w:p w:rsidR="00AF7212" w:rsidRDefault="00AF7212" w:rsidP="00C01286">
      <w:pPr>
        <w:pStyle w:val="Heading1"/>
        <w:rPr>
          <w:lang w:val="en-US"/>
        </w:rPr>
      </w:pPr>
      <w:r>
        <w:rPr>
          <w:lang w:val="en-US"/>
        </w:rPr>
        <w:t>3</w:t>
      </w:r>
      <w:r>
        <w:rPr>
          <w:lang w:val="en-US"/>
        </w:rPr>
        <w:tab/>
        <w:t>Protection criteria</w:t>
      </w:r>
    </w:p>
    <w:p w:rsidR="00AF7212" w:rsidRDefault="00AF7212" w:rsidP="00AF7212">
      <w:pPr>
        <w:rPr>
          <w:lang w:val="en-US"/>
        </w:rPr>
      </w:pPr>
      <w:r>
        <w:rPr>
          <w:lang w:val="en-US"/>
        </w:rPr>
        <w:t>In space-to-Earth and Earth-to-space links there is an incentive to minimize link margins in order to save mass and power, to reduce interference and in the interests of economy. In space</w:t>
      </w:r>
      <w:r>
        <w:rPr>
          <w:lang w:val="en-US"/>
        </w:rPr>
        <w:noBreakHyphen/>
        <w:t>to-space links this incentive is re-doubled as both ends of the link are space-borne. Typical overall link design margins, which consider in the case of data relay satellites the space-to-space link in tandem with the space-to-Earth or Earth-to-space link (sometimes referred to as the feeder link), are generally around 2-4 dB, but in some cases may be on the order of 1 dB after making allowance for any necessary margins to offset the effect of weather on the feeder link. The link</w:t>
      </w:r>
      <w:r w:rsidR="00C01286">
        <w:rPr>
          <w:lang w:val="en-US"/>
        </w:rPr>
        <w:t xml:space="preserve"> design margin for the space</w:t>
      </w:r>
      <w:r w:rsidR="00C01286">
        <w:rPr>
          <w:lang w:val="en-US"/>
        </w:rPr>
        <w:noBreakHyphen/>
        <w:t>to</w:t>
      </w:r>
      <w:r w:rsidR="00C01286">
        <w:rPr>
          <w:lang w:val="en-US"/>
        </w:rPr>
        <w:noBreakHyphen/>
      </w:r>
      <w:r>
        <w:rPr>
          <w:lang w:val="en-US"/>
        </w:rPr>
        <w:t>space link is often the limiting factor, due to the extreme constraints of launching both transmitting and receiving systems into space in contrast to the possibility of enlarging the antenna of a ground receiving station.</w:t>
      </w:r>
    </w:p>
    <w:p w:rsidR="00AF7212" w:rsidRDefault="00AF7212" w:rsidP="00AF7212">
      <w:pPr>
        <w:rPr>
          <w:lang w:val="en-US"/>
        </w:rPr>
      </w:pPr>
      <w:r>
        <w:rPr>
          <w:lang w:val="en-US"/>
        </w:rPr>
        <w:t>Considering these low design margins, levels of interference causing reduction of link margin by as little as 0.2 dB could be harmful to space-to-space links.</w:t>
      </w:r>
    </w:p>
    <w:p w:rsidR="00AF7212" w:rsidRDefault="00AF7212" w:rsidP="00AF7212">
      <w:pPr>
        <w:rPr>
          <w:lang w:val="en-US"/>
        </w:rPr>
      </w:pPr>
      <w:r>
        <w:rPr>
          <w:lang w:val="en-US"/>
        </w:rPr>
        <w:t>However, in most cases, particularly at higher frequencies, these links will not be permanently affected by a single source of interference from the ground, as the link geometry is constantly changing due to the movement o</w:t>
      </w:r>
      <w:r w:rsidR="002E4DF3">
        <w:rPr>
          <w:lang w:val="en-US"/>
        </w:rPr>
        <w:t>f the low</w:t>
      </w:r>
      <w:r w:rsidR="002E4DF3">
        <w:rPr>
          <w:lang w:val="en-US"/>
        </w:rPr>
        <w:noBreakHyphen/>
        <w:t xml:space="preserve">orbiting spacecraft. </w:t>
      </w:r>
      <w:r>
        <w:rPr>
          <w:lang w:val="en-US"/>
        </w:rPr>
        <w:t>On the other hand, interference patterns which recur whenever a specific link geometry occurs will cause systematic problems to real-time observations of the Earth’s surface below a low</w:t>
      </w:r>
      <w:r>
        <w:rPr>
          <w:lang w:val="en-US"/>
        </w:rPr>
        <w:noBreakHyphen/>
        <w:t>orbit spacecraft.</w:t>
      </w:r>
    </w:p>
    <w:p w:rsidR="00AF7212" w:rsidRDefault="00AF7212" w:rsidP="00AF7212">
      <w:pPr>
        <w:rPr>
          <w:lang w:val="en-US"/>
        </w:rPr>
      </w:pPr>
      <w:r>
        <w:rPr>
          <w:lang w:val="en-US"/>
        </w:rPr>
        <w:t>The levels causing harmful interference to the Earth-to-space links will depend on the apportionment of margins to the tandem Earth-to-space and space-to-space links. The geometry of the Earth-to-space links towards the data relay satellite does not vary with time.</w:t>
      </w:r>
    </w:p>
    <w:p w:rsidR="00AF7212" w:rsidRDefault="00AF7212" w:rsidP="00AF7212">
      <w:pPr>
        <w:rPr>
          <w:lang w:val="en-US"/>
        </w:rPr>
      </w:pPr>
      <w:r>
        <w:rPr>
          <w:lang w:val="en-US"/>
        </w:rPr>
        <w:t xml:space="preserve">In the analyses which follow, the bench-mark of link margin reduction by 0.4 dB due to single-entry interference has been assumed, which has been used in other similar </w:t>
      </w:r>
      <w:r w:rsidRPr="001114BC">
        <w:rPr>
          <w:lang w:val="en-US"/>
        </w:rPr>
        <w:t>cases.</w:t>
      </w:r>
      <w:r w:rsidRPr="003554DD">
        <w:rPr>
          <w:lang w:val="en-US"/>
        </w:rPr>
        <w:t xml:space="preserve"> This corresponds to a required ratio of interference power</w:t>
      </w:r>
      <w:r>
        <w:rPr>
          <w:lang w:val="en-US"/>
        </w:rPr>
        <w:t xml:space="preserve"> to system noise power (</w:t>
      </w:r>
      <w:r w:rsidRPr="001A46B8">
        <w:rPr>
          <w:i/>
          <w:iCs/>
          <w:lang w:val="en-US"/>
        </w:rPr>
        <w:t>I</w:t>
      </w:r>
      <w:r>
        <w:rPr>
          <w:lang w:val="en-US"/>
        </w:rPr>
        <w:t>/</w:t>
      </w:r>
      <w:r w:rsidRPr="001A46B8">
        <w:rPr>
          <w:i/>
          <w:iCs/>
          <w:lang w:val="en-US"/>
        </w:rPr>
        <w:t>N</w:t>
      </w:r>
      <w:r>
        <w:rPr>
          <w:lang w:val="en-US"/>
        </w:rPr>
        <w:t>) within the referenced bandwidth of at most</w:t>
      </w:r>
      <w:r w:rsidR="001A46B8">
        <w:rPr>
          <w:lang w:val="en-US"/>
        </w:rPr>
        <w:t xml:space="preserve"> </w:t>
      </w:r>
      <w:r w:rsidR="001A46B8" w:rsidRPr="001A46B8">
        <w:rPr>
          <w:lang w:val="en-US"/>
        </w:rPr>
        <w:t>–</w:t>
      </w:r>
      <w:r>
        <w:rPr>
          <w:lang w:val="en-US"/>
        </w:rPr>
        <w:t>10 dB.</w:t>
      </w:r>
    </w:p>
    <w:p w:rsidR="00AF7212" w:rsidRDefault="00AF7212" w:rsidP="00B23212">
      <w:pPr>
        <w:pStyle w:val="Heading2"/>
        <w:rPr>
          <w:lang w:val="en-US"/>
        </w:rPr>
      </w:pPr>
      <w:r>
        <w:rPr>
          <w:lang w:val="en-US"/>
        </w:rPr>
        <w:lastRenderedPageBreak/>
        <w:t>3.1</w:t>
      </w:r>
      <w:r>
        <w:rPr>
          <w:lang w:val="en-US"/>
        </w:rPr>
        <w:tab/>
        <w:t>Reference bandwidth</w:t>
      </w:r>
    </w:p>
    <w:p w:rsidR="00AF7212" w:rsidRDefault="00AF7212" w:rsidP="0003071F">
      <w:pPr>
        <w:rPr>
          <w:lang w:val="en-US"/>
        </w:rPr>
      </w:pPr>
      <w:r>
        <w:rPr>
          <w:lang w:val="en-US"/>
        </w:rPr>
        <w:t>The systems use direct-modulation schemes, so that the reference bandwidth in which a protection ratio must be specified depends upon the lowest data rate and receiver bandwidth likely to be employed. For space-to-space links operating at frequencies in the 2 GHz band, the minimum data rate is likely to be around 1 kbit/s whereas for the higher frequency bands, it is likely to be at least 1</w:t>
      </w:r>
      <w:r w:rsidR="0003071F">
        <w:rPr>
          <w:lang w:val="en-US"/>
        </w:rPr>
        <w:t> </w:t>
      </w:r>
      <w:r>
        <w:rPr>
          <w:lang w:val="en-US"/>
        </w:rPr>
        <w:t>Mbit/s. Thus, the recommended value for the reference bandwidth in the 2 GHz band is 1 kHz and in the higher bands is 1 MHz.</w:t>
      </w:r>
    </w:p>
    <w:p w:rsidR="00AF7212" w:rsidRDefault="00AF7212" w:rsidP="00B23212">
      <w:pPr>
        <w:pStyle w:val="Heading2"/>
        <w:rPr>
          <w:lang w:val="en-US"/>
        </w:rPr>
      </w:pPr>
      <w:r>
        <w:rPr>
          <w:lang w:val="en-US"/>
        </w:rPr>
        <w:t>3.2</w:t>
      </w:r>
      <w:r>
        <w:rPr>
          <w:lang w:val="en-US"/>
        </w:rPr>
        <w:tab/>
        <w:t>Reference percentage of time</w:t>
      </w:r>
    </w:p>
    <w:p w:rsidR="00AF7212" w:rsidRDefault="00AF7212" w:rsidP="00AF7212">
      <w:pPr>
        <w:rPr>
          <w:lang w:val="en-US"/>
        </w:rPr>
      </w:pPr>
      <w:r>
        <w:rPr>
          <w:lang w:val="en-US"/>
        </w:rPr>
        <w:t>For manned missions, a loss of communications for more than 5 min d</w:t>
      </w:r>
      <w:r w:rsidR="00C55993">
        <w:rPr>
          <w:lang w:val="en-US"/>
        </w:rPr>
        <w:t xml:space="preserve">uring critical phases, such as </w:t>
      </w:r>
      <w:r>
        <w:rPr>
          <w:lang w:val="en-US"/>
        </w:rPr>
        <w:t>rendez-vous and docking or extra-vehicular activities, could seriously affect the mission.</w:t>
      </w:r>
    </w:p>
    <w:p w:rsidR="0049414D" w:rsidRDefault="00AF7212" w:rsidP="0003071F">
      <w:pPr>
        <w:rPr>
          <w:lang w:val="en-US"/>
        </w:rPr>
      </w:pPr>
      <w:r>
        <w:rPr>
          <w:lang w:val="en-US"/>
        </w:rPr>
        <w:t>For manned and unmanned missions, the reference is 0.1% of the time. For the space-to-space link,</w:t>
      </w:r>
      <w:r w:rsidDel="001B79AC">
        <w:rPr>
          <w:lang w:val="en-US"/>
        </w:rPr>
        <w:t xml:space="preserve"> </w:t>
      </w:r>
      <w:r>
        <w:rPr>
          <w:lang w:val="en-US"/>
        </w:rPr>
        <w:t xml:space="preserve">the percentage of time should be referenced to the period when the user satellite is in view of the corresponding </w:t>
      </w:r>
      <w:r w:rsidR="00E92D32">
        <w:rPr>
          <w:lang w:val="en-US"/>
        </w:rPr>
        <w:t xml:space="preserve">data relay </w:t>
      </w:r>
      <w:r>
        <w:rPr>
          <w:lang w:val="en-US"/>
        </w:rPr>
        <w:t>satellite</w:t>
      </w:r>
      <w:r w:rsidR="0003071F">
        <w:rPr>
          <w:lang w:val="en-US"/>
        </w:rPr>
        <w:t xml:space="preserve"> (DRS)</w:t>
      </w:r>
      <w:r>
        <w:rPr>
          <w:lang w:val="en-US"/>
        </w:rPr>
        <w:t>, as this latter corresponds to the time when communications takes place, and receiving interference when communications does not take place is not relevant.</w:t>
      </w:r>
    </w:p>
    <w:p w:rsidR="00AF7212" w:rsidRDefault="0049414D" w:rsidP="00B23212">
      <w:pPr>
        <w:pStyle w:val="Heading2"/>
        <w:rPr>
          <w:lang w:val="en-US"/>
        </w:rPr>
      </w:pPr>
      <w:r>
        <w:rPr>
          <w:lang w:val="en-US"/>
        </w:rPr>
        <w:t>3.3</w:t>
      </w:r>
      <w:r>
        <w:rPr>
          <w:lang w:val="en-US"/>
        </w:rPr>
        <w:tab/>
      </w:r>
      <w:r w:rsidR="00AF7212" w:rsidRPr="003028D6">
        <w:rPr>
          <w:lang w:val="en-US"/>
        </w:rPr>
        <w:t>Required</w:t>
      </w:r>
      <w:r w:rsidR="00AF7212">
        <w:rPr>
          <w:lang w:val="en-US"/>
        </w:rPr>
        <w:t xml:space="preserve"> protection levels</w:t>
      </w:r>
    </w:p>
    <w:p w:rsidR="00AF7212" w:rsidRDefault="00AF7212" w:rsidP="00AF7212">
      <w:pPr>
        <w:rPr>
          <w:lang w:val="en-US"/>
        </w:rPr>
      </w:pPr>
      <w:r>
        <w:rPr>
          <w:lang w:val="en-US"/>
        </w:rPr>
        <w:t>Communications through a data relay satellite comprise two links in series, either “forward”, being an Earth-to-space “feeder” link in tandem with a space-to-space “inter-orbit” link, or “return”, being a space-to-Earth “feeder” link.</w:t>
      </w:r>
    </w:p>
    <w:p w:rsidR="00AF7212" w:rsidRDefault="00AF7212" w:rsidP="00AF7212">
      <w:pPr>
        <w:rPr>
          <w:lang w:val="en-US"/>
        </w:rPr>
      </w:pPr>
      <w:r>
        <w:rPr>
          <w:lang w:val="en-US"/>
        </w:rPr>
        <w:t>The determination of protection levels requires the consideration of both the feeder link and the inter-orbit link.</w:t>
      </w:r>
    </w:p>
    <w:p w:rsidR="00AF7212" w:rsidRDefault="00AF7212" w:rsidP="00C55993">
      <w:pPr>
        <w:pStyle w:val="Heading3"/>
        <w:rPr>
          <w:lang w:val="en-US"/>
        </w:rPr>
      </w:pPr>
      <w:r>
        <w:rPr>
          <w:lang w:val="en-US"/>
        </w:rPr>
        <w:t>3.3.1</w:t>
      </w:r>
      <w:r>
        <w:rPr>
          <w:lang w:val="en-US"/>
        </w:rPr>
        <w:tab/>
      </w:r>
      <w:r w:rsidRPr="003028D6">
        <w:rPr>
          <w:lang w:val="en-US"/>
        </w:rPr>
        <w:t>Space</w:t>
      </w:r>
      <w:r>
        <w:rPr>
          <w:lang w:val="en-US"/>
        </w:rPr>
        <w:t>-to-</w:t>
      </w:r>
      <w:r w:rsidR="00606489">
        <w:rPr>
          <w:lang w:val="en-US"/>
        </w:rPr>
        <w:t>space links</w:t>
      </w:r>
    </w:p>
    <w:p w:rsidR="00AF7212" w:rsidRDefault="00AF7212" w:rsidP="00AF7212">
      <w:pPr>
        <w:rPr>
          <w:lang w:val="en-US"/>
        </w:rPr>
      </w:pPr>
      <w:r>
        <w:rPr>
          <w:lang w:val="en-US"/>
        </w:rPr>
        <w:t xml:space="preserve">The total noise temperature of a typical space-station receiver is </w:t>
      </w:r>
      <w:r w:rsidRPr="00770BD8">
        <w:rPr>
          <w:lang w:val="en-US"/>
        </w:rPr>
        <w:t>generally 600 K at 2 GHz</w:t>
      </w:r>
      <w:r>
        <w:rPr>
          <w:lang w:val="en-US"/>
        </w:rPr>
        <w:t xml:space="preserve"> increasing to </w:t>
      </w:r>
      <w:r w:rsidRPr="00770BD8">
        <w:rPr>
          <w:lang w:val="en-US"/>
        </w:rPr>
        <w:t>1</w:t>
      </w:r>
      <w:r>
        <w:rPr>
          <w:lang w:val="en-US"/>
        </w:rPr>
        <w:t> </w:t>
      </w:r>
      <w:r w:rsidRPr="00770BD8">
        <w:rPr>
          <w:lang w:val="en-US"/>
        </w:rPr>
        <w:t xml:space="preserve">200 K at 20 GHz when the spacecraft antenna points at the Earth (290 K). These noise values should be used when the actual values are not available in determining if the requirement for </w:t>
      </w:r>
      <w:r w:rsidRPr="00770BD8">
        <w:rPr>
          <w:i/>
          <w:lang w:val="en-US"/>
        </w:rPr>
        <w:t>I/N</w:t>
      </w:r>
      <w:r w:rsidRPr="00770BD8">
        <w:rPr>
          <w:lang w:val="en-US"/>
        </w:rPr>
        <w:t xml:space="preserve"> of </w:t>
      </w:r>
      <w:r w:rsidR="00700A93" w:rsidRPr="00700A93">
        <w:rPr>
          <w:lang w:val="en-US"/>
        </w:rPr>
        <w:t>–</w:t>
      </w:r>
      <w:r w:rsidRPr="00770BD8">
        <w:rPr>
          <w:lang w:val="en-US"/>
        </w:rPr>
        <w:t>10 dB is met</w:t>
      </w:r>
      <w:r>
        <w:rPr>
          <w:lang w:val="en-US"/>
        </w:rPr>
        <w:t>.</w:t>
      </w:r>
    </w:p>
    <w:p w:rsidR="00AF7212" w:rsidRDefault="00AF7212" w:rsidP="00AF7212">
      <w:pPr>
        <w:rPr>
          <w:lang w:val="en-US"/>
        </w:rPr>
      </w:pPr>
      <w:r>
        <w:rPr>
          <w:lang w:val="en-US"/>
        </w:rPr>
        <w:t>The noise contribution of the forward feeder link is small due to the negative transmission gain of the data relay satellites and has consequently not been considered.</w:t>
      </w:r>
    </w:p>
    <w:p w:rsidR="00AF7212" w:rsidRDefault="00AF7212" w:rsidP="00C55993">
      <w:pPr>
        <w:pStyle w:val="Heading3"/>
        <w:rPr>
          <w:lang w:val="en-US"/>
        </w:rPr>
      </w:pPr>
      <w:r>
        <w:rPr>
          <w:lang w:val="en-US"/>
        </w:rPr>
        <w:t>3.3.2</w:t>
      </w:r>
      <w:r>
        <w:rPr>
          <w:lang w:val="en-US"/>
        </w:rPr>
        <w:tab/>
      </w:r>
      <w:r w:rsidRPr="003028D6">
        <w:rPr>
          <w:lang w:val="en-US"/>
        </w:rPr>
        <w:t>DRS</w:t>
      </w:r>
      <w:r>
        <w:rPr>
          <w:lang w:val="en-US"/>
        </w:rPr>
        <w:t xml:space="preserve">-to-Earth and Earth-to-DRS </w:t>
      </w:r>
      <w:r w:rsidR="00606489">
        <w:rPr>
          <w:lang w:val="en-US"/>
        </w:rPr>
        <w:t>l</w:t>
      </w:r>
      <w:r>
        <w:rPr>
          <w:lang w:val="en-US"/>
        </w:rPr>
        <w:t>inks</w:t>
      </w:r>
    </w:p>
    <w:p w:rsidR="00AF7212" w:rsidRDefault="00AF7212" w:rsidP="008A3791">
      <w:pPr>
        <w:rPr>
          <w:lang w:val="en-US"/>
        </w:rPr>
      </w:pPr>
      <w:r>
        <w:rPr>
          <w:lang w:val="en-US"/>
        </w:rPr>
        <w:t xml:space="preserve">Table 2 shows </w:t>
      </w:r>
      <w:r w:rsidR="008A3791">
        <w:rPr>
          <w:lang w:val="en-US"/>
        </w:rPr>
        <w:t xml:space="preserve">some examples of </w:t>
      </w:r>
      <w:r>
        <w:rPr>
          <w:lang w:val="en-US"/>
        </w:rPr>
        <w:t xml:space="preserve">the interaction between the two parts of the overall </w:t>
      </w:r>
      <w:r w:rsidR="00606489">
        <w:rPr>
          <w:lang w:val="en-US"/>
        </w:rPr>
        <w:t>end-to-end link, both for return links and forward links</w:t>
      </w:r>
      <w:r>
        <w:rPr>
          <w:lang w:val="en-US"/>
        </w:rPr>
        <w:t xml:space="preserve">, and for several different frequency bands. The link margins are typical values of </w:t>
      </w:r>
      <w:r w:rsidR="008A3791">
        <w:rPr>
          <w:lang w:val="en-US"/>
        </w:rPr>
        <w:t>representative</w:t>
      </w:r>
      <w:r>
        <w:rPr>
          <w:lang w:val="en-US"/>
        </w:rPr>
        <w:t xml:space="preserve"> system links. Since the links are typically “bent-pipe”: i.e. there is no onboard processing at the DRS, noise is additive, </w:t>
      </w:r>
      <w:r w:rsidRPr="001114BC">
        <w:rPr>
          <w:lang w:val="en-US"/>
        </w:rPr>
        <w:t>so the overall link margin is determined by a cascaded combination</w:t>
      </w:r>
      <w:r w:rsidR="00BA5D7C">
        <w:rPr>
          <w:lang w:val="en-US"/>
        </w:rPr>
        <w:t xml:space="preserve"> </w:t>
      </w:r>
      <w:r w:rsidRPr="001114BC">
        <w:rPr>
          <w:lang w:val="en-US"/>
        </w:rPr>
        <w:t>of the individual link margins.</w:t>
      </w:r>
      <w:r>
        <w:rPr>
          <w:lang w:val="en-US"/>
        </w:rPr>
        <w:t xml:space="preserve"> In some cases</w:t>
      </w:r>
      <w:r w:rsidR="00606489">
        <w:rPr>
          <w:lang w:val="en-US"/>
        </w:rPr>
        <w:t>,</w:t>
      </w:r>
      <w:r>
        <w:rPr>
          <w:lang w:val="en-US"/>
        </w:rPr>
        <w:t xml:space="preserve"> the two links have similar margins (e.g.</w:t>
      </w:r>
      <w:r w:rsidR="00E06679">
        <w:rPr>
          <w:lang w:val="en-US"/>
        </w:rPr>
        <w:t> </w:t>
      </w:r>
      <w:r>
        <w:rPr>
          <w:lang w:val="en-US"/>
        </w:rPr>
        <w:t>Return 15 GHz/13 GHz</w:t>
      </w:r>
      <w:r w:rsidRPr="00D6509D">
        <w:rPr>
          <w:lang w:val="en-US"/>
        </w:rPr>
        <w:t>)</w:t>
      </w:r>
      <w:r>
        <w:rPr>
          <w:lang w:val="en-US"/>
        </w:rPr>
        <w:t xml:space="preserve"> and so both links are about equally sensitive to noise. In other cases</w:t>
      </w:r>
      <w:r w:rsidR="00606489">
        <w:rPr>
          <w:lang w:val="en-US"/>
        </w:rPr>
        <w:t>,</w:t>
      </w:r>
      <w:r>
        <w:rPr>
          <w:lang w:val="en-US"/>
        </w:rPr>
        <w:t xml:space="preserve"> the space-to-space link has a much lower margin than the feeder link (e.g. Return</w:t>
      </w:r>
      <w:r w:rsidR="00700A93">
        <w:rPr>
          <w:lang w:val="en-US"/>
        </w:rPr>
        <w:t xml:space="preserve"> </w:t>
      </w:r>
      <w:r w:rsidR="005F5A83">
        <w:rPr>
          <w:lang w:val="en-US"/>
        </w:rPr>
        <w:t>2 GHz /13 </w:t>
      </w:r>
      <w:r>
        <w:rPr>
          <w:lang w:val="en-US"/>
        </w:rPr>
        <w:t xml:space="preserve">GHz, Forward 15 GHz/13 GHz), so the former is much more sensitive to noise. This means that more interference can be allowed in the feeder links, so the </w:t>
      </w:r>
      <w:r w:rsidRPr="00700A93">
        <w:rPr>
          <w:i/>
          <w:iCs/>
          <w:lang w:val="en-US"/>
        </w:rPr>
        <w:t>I</w:t>
      </w:r>
      <w:r>
        <w:rPr>
          <w:lang w:val="en-US"/>
        </w:rPr>
        <w:t>/</w:t>
      </w:r>
      <w:r w:rsidRPr="00700A93">
        <w:rPr>
          <w:i/>
          <w:iCs/>
          <w:lang w:val="en-US"/>
        </w:rPr>
        <w:t>N</w:t>
      </w:r>
      <w:r>
        <w:rPr>
          <w:lang w:val="en-US"/>
        </w:rPr>
        <w:t xml:space="preserve"> criterion is relaxed to –6 dB </w:t>
      </w:r>
      <w:r w:rsidRPr="00770BD8">
        <w:rPr>
          <w:lang w:val="en-US"/>
        </w:rPr>
        <w:t xml:space="preserve">for </w:t>
      </w:r>
      <w:r>
        <w:rPr>
          <w:lang w:val="en-US"/>
        </w:rPr>
        <w:t>those links.</w:t>
      </w:r>
    </w:p>
    <w:p w:rsidR="00AF7212" w:rsidRDefault="00AF7212" w:rsidP="00DF30A4">
      <w:pPr>
        <w:pStyle w:val="TableNo"/>
        <w:rPr>
          <w:lang w:val="en-US"/>
        </w:rPr>
      </w:pPr>
      <w:r w:rsidRPr="000D25C7">
        <w:rPr>
          <w:lang w:val="en-US"/>
        </w:rPr>
        <w:lastRenderedPageBreak/>
        <w:t>T</w:t>
      </w:r>
      <w:r w:rsidR="00672AF7" w:rsidRPr="000D25C7">
        <w:rPr>
          <w:lang w:val="en-US"/>
        </w:rPr>
        <w:t>ABLE</w:t>
      </w:r>
      <w:r>
        <w:rPr>
          <w:lang w:val="en-US"/>
        </w:rPr>
        <w:t xml:space="preserve"> 2</w:t>
      </w:r>
    </w:p>
    <w:p w:rsidR="00AF7212" w:rsidRDefault="00AF7212" w:rsidP="00AF7212">
      <w:pPr>
        <w:pStyle w:val="Tabletitle"/>
        <w:rPr>
          <w:lang w:val="en-US"/>
        </w:rPr>
      </w:pPr>
      <w:r w:rsidRPr="00AF7212">
        <w:rPr>
          <w:lang w:val="en-US"/>
        </w:rPr>
        <w:t xml:space="preserve">Interference into a </w:t>
      </w:r>
      <w:r w:rsidR="00606489" w:rsidRPr="00AF7212">
        <w:rPr>
          <w:lang w:val="en-US"/>
        </w:rPr>
        <w:t>data relay satellite</w:t>
      </w:r>
    </w:p>
    <w:tbl>
      <w:tblPr>
        <w:tblW w:w="9639" w:type="dxa"/>
        <w:jc w:val="center"/>
        <w:tblLayout w:type="fixed"/>
        <w:tblLook w:val="0000" w:firstRow="0" w:lastRow="0" w:firstColumn="0" w:lastColumn="0" w:noHBand="0" w:noVBand="0"/>
      </w:tblPr>
      <w:tblGrid>
        <w:gridCol w:w="1985"/>
        <w:gridCol w:w="2268"/>
        <w:gridCol w:w="1346"/>
        <w:gridCol w:w="1347"/>
        <w:gridCol w:w="1346"/>
        <w:gridCol w:w="1347"/>
      </w:tblGrid>
      <w:tr w:rsidR="00AB73C7" w:rsidRPr="001E199F" w:rsidTr="007923E2">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AB73C7" w:rsidRPr="001E199F" w:rsidRDefault="00AB73C7" w:rsidP="00606489">
            <w:pPr>
              <w:pStyle w:val="Tablehead"/>
            </w:pPr>
            <w:r>
              <w:t xml:space="preserve">Return </w:t>
            </w:r>
            <w:r w:rsidR="00606489">
              <w:t>l</w:t>
            </w:r>
            <w:r>
              <w:t>ink</w:t>
            </w:r>
          </w:p>
        </w:tc>
        <w:tc>
          <w:tcPr>
            <w:tcW w:w="2268" w:type="dxa"/>
            <w:tcBorders>
              <w:top w:val="single" w:sz="6" w:space="0" w:color="auto"/>
              <w:left w:val="single" w:sz="6" w:space="0" w:color="auto"/>
              <w:bottom w:val="single" w:sz="6" w:space="0" w:color="auto"/>
              <w:right w:val="single" w:sz="6" w:space="0" w:color="auto"/>
            </w:tcBorders>
            <w:vAlign w:val="center"/>
          </w:tcPr>
          <w:p w:rsidR="00AB73C7" w:rsidRPr="001E199F" w:rsidRDefault="00AB73C7" w:rsidP="00665560">
            <w:pPr>
              <w:pStyle w:val="Tablehead"/>
            </w:pPr>
            <w:r>
              <w:t>Band →</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AB73C7" w:rsidRPr="001E199F" w:rsidRDefault="00DB65DF" w:rsidP="00665560">
            <w:pPr>
              <w:pStyle w:val="Tablehead"/>
            </w:pPr>
            <w:r>
              <w:t>2/13</w:t>
            </w:r>
          </w:p>
        </w:tc>
        <w:tc>
          <w:tcPr>
            <w:tcW w:w="2693" w:type="dxa"/>
            <w:gridSpan w:val="2"/>
            <w:tcBorders>
              <w:top w:val="single" w:sz="6" w:space="0" w:color="auto"/>
              <w:left w:val="single" w:sz="6" w:space="0" w:color="auto"/>
              <w:bottom w:val="single" w:sz="6" w:space="0" w:color="auto"/>
              <w:right w:val="single" w:sz="6" w:space="0" w:color="auto"/>
            </w:tcBorders>
          </w:tcPr>
          <w:p w:rsidR="00AB73C7" w:rsidRPr="001E199F" w:rsidRDefault="00DB65DF" w:rsidP="00665560">
            <w:pPr>
              <w:pStyle w:val="Tablehead"/>
            </w:pPr>
            <w:r>
              <w:t>15/13</w:t>
            </w:r>
          </w:p>
        </w:tc>
      </w:tr>
      <w:tr w:rsidR="0042636D" w:rsidRPr="001E199F" w:rsidTr="0002512B">
        <w:trPr>
          <w:cantSplit/>
          <w:jc w:val="center"/>
        </w:trPr>
        <w:tc>
          <w:tcPr>
            <w:tcW w:w="1985" w:type="dxa"/>
            <w:vMerge w:val="restart"/>
            <w:tcBorders>
              <w:top w:val="single" w:sz="6" w:space="0" w:color="auto"/>
              <w:left w:val="single" w:sz="6" w:space="0" w:color="auto"/>
              <w:right w:val="single" w:sz="6" w:space="0" w:color="auto"/>
            </w:tcBorders>
          </w:tcPr>
          <w:p w:rsidR="0042636D" w:rsidRPr="001E199F" w:rsidRDefault="0042636D" w:rsidP="00606489">
            <w:pPr>
              <w:pStyle w:val="Tabletext"/>
              <w:keepNext/>
              <w:keepLines/>
              <w:jc w:val="left"/>
            </w:pPr>
            <w:r>
              <w:t xml:space="preserve">User-to-DRS </w:t>
            </w:r>
            <w:r w:rsidR="00606489">
              <w:t>l</w:t>
            </w:r>
            <w:r>
              <w:t>ink</w:t>
            </w:r>
          </w:p>
        </w:tc>
        <w:tc>
          <w:tcPr>
            <w:tcW w:w="2268" w:type="dxa"/>
            <w:tcBorders>
              <w:top w:val="single" w:sz="6" w:space="0" w:color="auto"/>
              <w:left w:val="single" w:sz="6" w:space="0" w:color="auto"/>
              <w:bottom w:val="single" w:sz="6" w:space="0" w:color="auto"/>
              <w:right w:val="single" w:sz="6" w:space="0" w:color="auto"/>
            </w:tcBorders>
            <w:vAlign w:val="center"/>
          </w:tcPr>
          <w:p w:rsidR="0042636D" w:rsidRPr="001E199F" w:rsidRDefault="0042636D" w:rsidP="008A3791">
            <w:pPr>
              <w:pStyle w:val="Tabletext"/>
              <w:keepNext/>
              <w:keepLines/>
              <w:jc w:val="left"/>
            </w:pPr>
            <w:r>
              <w:t>Margin at DRS (dB)</w:t>
            </w:r>
          </w:p>
        </w:tc>
        <w:tc>
          <w:tcPr>
            <w:tcW w:w="1346" w:type="dxa"/>
            <w:tcBorders>
              <w:top w:val="single" w:sz="6" w:space="0" w:color="auto"/>
              <w:left w:val="single" w:sz="6" w:space="0" w:color="auto"/>
              <w:bottom w:val="single" w:sz="6" w:space="0" w:color="auto"/>
              <w:right w:val="single" w:sz="6" w:space="0" w:color="auto"/>
            </w:tcBorders>
            <w:vAlign w:val="center"/>
          </w:tcPr>
          <w:p w:rsidR="0042636D" w:rsidRPr="001E199F" w:rsidRDefault="0042636D" w:rsidP="00F52779">
            <w:pPr>
              <w:pStyle w:val="Tabletext"/>
              <w:keepNext/>
              <w:keepLines/>
              <w:jc w:val="center"/>
            </w:pPr>
            <w:r>
              <w:t>4.01</w:t>
            </w:r>
          </w:p>
        </w:tc>
        <w:tc>
          <w:tcPr>
            <w:tcW w:w="1347" w:type="dxa"/>
            <w:tcBorders>
              <w:top w:val="single" w:sz="6" w:space="0" w:color="auto"/>
              <w:left w:val="single" w:sz="6" w:space="0" w:color="auto"/>
              <w:bottom w:val="single" w:sz="6" w:space="0" w:color="auto"/>
              <w:right w:val="single" w:sz="6" w:space="0" w:color="auto"/>
            </w:tcBorders>
            <w:vAlign w:val="center"/>
          </w:tcPr>
          <w:p w:rsidR="0042636D" w:rsidRPr="001E199F" w:rsidRDefault="0042636D" w:rsidP="00F52779">
            <w:pPr>
              <w:pStyle w:val="Tabletext"/>
              <w:keepNext/>
              <w:keepLines/>
              <w:jc w:val="center"/>
            </w:pPr>
            <w:r>
              <w:t>4.01</w:t>
            </w:r>
          </w:p>
        </w:tc>
        <w:tc>
          <w:tcPr>
            <w:tcW w:w="1346" w:type="dxa"/>
            <w:tcBorders>
              <w:top w:val="single" w:sz="6" w:space="0" w:color="auto"/>
              <w:left w:val="single" w:sz="6" w:space="0" w:color="auto"/>
              <w:bottom w:val="single" w:sz="6" w:space="0" w:color="auto"/>
              <w:right w:val="single" w:sz="6" w:space="0" w:color="auto"/>
            </w:tcBorders>
          </w:tcPr>
          <w:p w:rsidR="0042636D" w:rsidRPr="001E199F" w:rsidRDefault="0042636D" w:rsidP="00F52779">
            <w:pPr>
              <w:pStyle w:val="Tabletext"/>
              <w:keepNext/>
              <w:keepLines/>
              <w:jc w:val="center"/>
            </w:pPr>
            <w:r>
              <w:t>3.31</w:t>
            </w:r>
          </w:p>
        </w:tc>
        <w:tc>
          <w:tcPr>
            <w:tcW w:w="1347" w:type="dxa"/>
            <w:tcBorders>
              <w:top w:val="single" w:sz="6" w:space="0" w:color="auto"/>
              <w:left w:val="single" w:sz="6" w:space="0" w:color="auto"/>
              <w:bottom w:val="single" w:sz="6" w:space="0" w:color="auto"/>
              <w:right w:val="single" w:sz="6" w:space="0" w:color="auto"/>
            </w:tcBorders>
          </w:tcPr>
          <w:p w:rsidR="0042636D" w:rsidRPr="001E199F" w:rsidRDefault="0042636D" w:rsidP="00F52779">
            <w:pPr>
              <w:pStyle w:val="Tabletext"/>
              <w:keepNext/>
              <w:keepLines/>
              <w:jc w:val="center"/>
            </w:pPr>
            <w:r>
              <w:t>3.31</w:t>
            </w:r>
          </w:p>
        </w:tc>
      </w:tr>
      <w:tr w:rsidR="0042636D" w:rsidRPr="001E199F" w:rsidTr="0002512B">
        <w:trPr>
          <w:cantSplit/>
          <w:jc w:val="center"/>
        </w:trPr>
        <w:tc>
          <w:tcPr>
            <w:tcW w:w="1985" w:type="dxa"/>
            <w:vMerge/>
            <w:tcBorders>
              <w:left w:val="single" w:sz="6" w:space="0" w:color="auto"/>
              <w:right w:val="single" w:sz="6" w:space="0" w:color="auto"/>
            </w:tcBorders>
          </w:tcPr>
          <w:p w:rsidR="0042636D" w:rsidRPr="001E199F" w:rsidRDefault="0042636D" w:rsidP="00EA774F">
            <w:pPr>
              <w:pStyle w:val="Tabletext"/>
              <w:keepNext/>
              <w:keepLines/>
              <w:jc w:val="left"/>
            </w:pPr>
          </w:p>
        </w:tc>
        <w:tc>
          <w:tcPr>
            <w:tcW w:w="2268" w:type="dxa"/>
            <w:tcBorders>
              <w:top w:val="single" w:sz="6" w:space="0" w:color="auto"/>
              <w:left w:val="single" w:sz="6" w:space="0" w:color="auto"/>
              <w:bottom w:val="single" w:sz="6" w:space="0" w:color="auto"/>
              <w:right w:val="single" w:sz="6" w:space="0" w:color="auto"/>
            </w:tcBorders>
            <w:vAlign w:val="center"/>
          </w:tcPr>
          <w:p w:rsidR="0042636D" w:rsidRPr="001E199F" w:rsidRDefault="0042636D" w:rsidP="00EA774F">
            <w:pPr>
              <w:pStyle w:val="Tabletext"/>
              <w:keepNext/>
              <w:keepLines/>
              <w:jc w:val="left"/>
            </w:pPr>
            <w:r>
              <w:t>Degradation (dB)</w:t>
            </w:r>
          </w:p>
        </w:tc>
        <w:tc>
          <w:tcPr>
            <w:tcW w:w="1346" w:type="dxa"/>
            <w:tcBorders>
              <w:top w:val="single" w:sz="6" w:space="0" w:color="auto"/>
              <w:left w:val="single" w:sz="6" w:space="0" w:color="auto"/>
              <w:bottom w:val="single" w:sz="6" w:space="0" w:color="auto"/>
              <w:right w:val="single" w:sz="6" w:space="0" w:color="auto"/>
            </w:tcBorders>
          </w:tcPr>
          <w:p w:rsidR="0042636D" w:rsidRPr="001E199F" w:rsidRDefault="0042636D" w:rsidP="00F52779">
            <w:pPr>
              <w:pStyle w:val="Tabletext"/>
              <w:keepNext/>
              <w:keepLines/>
              <w:jc w:val="center"/>
            </w:pPr>
            <w:r>
              <w:t>0.40</w:t>
            </w:r>
          </w:p>
        </w:tc>
        <w:tc>
          <w:tcPr>
            <w:tcW w:w="1347" w:type="dxa"/>
            <w:tcBorders>
              <w:top w:val="single" w:sz="6" w:space="0" w:color="auto"/>
              <w:left w:val="single" w:sz="6" w:space="0" w:color="auto"/>
              <w:bottom w:val="single" w:sz="6" w:space="0" w:color="auto"/>
              <w:right w:val="single" w:sz="6" w:space="0" w:color="auto"/>
            </w:tcBorders>
          </w:tcPr>
          <w:p w:rsidR="0042636D" w:rsidRPr="001E199F" w:rsidRDefault="0042636D" w:rsidP="00F52779">
            <w:pPr>
              <w:pStyle w:val="Tabletext"/>
              <w:keepNext/>
              <w:keepLines/>
              <w:jc w:val="center"/>
            </w:pPr>
            <w:r>
              <w:t>0.00</w:t>
            </w:r>
          </w:p>
        </w:tc>
        <w:tc>
          <w:tcPr>
            <w:tcW w:w="1346" w:type="dxa"/>
            <w:tcBorders>
              <w:top w:val="single" w:sz="6" w:space="0" w:color="auto"/>
              <w:left w:val="single" w:sz="6" w:space="0" w:color="auto"/>
              <w:bottom w:val="single" w:sz="6" w:space="0" w:color="auto"/>
              <w:right w:val="single" w:sz="6" w:space="0" w:color="auto"/>
            </w:tcBorders>
          </w:tcPr>
          <w:p w:rsidR="0042636D" w:rsidRPr="001E199F" w:rsidRDefault="0042636D" w:rsidP="00F52779">
            <w:pPr>
              <w:pStyle w:val="Tabletext"/>
              <w:keepNext/>
              <w:keepLines/>
              <w:jc w:val="center"/>
            </w:pPr>
            <w:r>
              <w:t>0.40</w:t>
            </w:r>
          </w:p>
        </w:tc>
        <w:tc>
          <w:tcPr>
            <w:tcW w:w="1347" w:type="dxa"/>
            <w:tcBorders>
              <w:top w:val="single" w:sz="6" w:space="0" w:color="auto"/>
              <w:left w:val="single" w:sz="6" w:space="0" w:color="auto"/>
              <w:bottom w:val="single" w:sz="6" w:space="0" w:color="auto"/>
              <w:right w:val="single" w:sz="6" w:space="0" w:color="auto"/>
            </w:tcBorders>
          </w:tcPr>
          <w:p w:rsidR="0042636D" w:rsidRPr="001E199F" w:rsidRDefault="0042636D" w:rsidP="00F52779">
            <w:pPr>
              <w:pStyle w:val="Tabletext"/>
              <w:keepNext/>
              <w:keepLines/>
              <w:jc w:val="center"/>
            </w:pPr>
            <w:r>
              <w:t>0.00</w:t>
            </w:r>
          </w:p>
        </w:tc>
      </w:tr>
      <w:tr w:rsidR="0042636D" w:rsidRPr="0042636D" w:rsidTr="0002512B">
        <w:trPr>
          <w:cantSplit/>
          <w:jc w:val="center"/>
        </w:trPr>
        <w:tc>
          <w:tcPr>
            <w:tcW w:w="1985" w:type="dxa"/>
            <w:vMerge/>
            <w:tcBorders>
              <w:left w:val="single" w:sz="6" w:space="0" w:color="auto"/>
              <w:bottom w:val="single" w:sz="6" w:space="0" w:color="auto"/>
              <w:right w:val="single" w:sz="6" w:space="0" w:color="auto"/>
            </w:tcBorders>
          </w:tcPr>
          <w:p w:rsidR="0042636D" w:rsidRPr="001E199F" w:rsidRDefault="0042636D" w:rsidP="00EA774F">
            <w:pPr>
              <w:pStyle w:val="Tabletext"/>
              <w:keepNext/>
              <w:keepLines/>
              <w:jc w:val="left"/>
            </w:pPr>
          </w:p>
        </w:tc>
        <w:tc>
          <w:tcPr>
            <w:tcW w:w="2268" w:type="dxa"/>
            <w:tcBorders>
              <w:top w:val="single" w:sz="6" w:space="0" w:color="auto"/>
              <w:left w:val="single" w:sz="6" w:space="0" w:color="auto"/>
              <w:bottom w:val="single" w:sz="6" w:space="0" w:color="auto"/>
              <w:right w:val="single" w:sz="6" w:space="0" w:color="auto"/>
            </w:tcBorders>
            <w:vAlign w:val="center"/>
          </w:tcPr>
          <w:p w:rsidR="0042636D" w:rsidRPr="0042636D" w:rsidRDefault="0042636D" w:rsidP="008A3791">
            <w:pPr>
              <w:pStyle w:val="Tabletext"/>
              <w:keepNext/>
              <w:keepLines/>
              <w:jc w:val="left"/>
              <w:rPr>
                <w:lang w:val="en-US"/>
              </w:rPr>
            </w:pPr>
            <w:r w:rsidRPr="0042636D">
              <w:rPr>
                <w:lang w:val="en-US"/>
              </w:rPr>
              <w:t>Margin at DRS – degraded (dB)</w:t>
            </w:r>
          </w:p>
        </w:tc>
        <w:tc>
          <w:tcPr>
            <w:tcW w:w="1346" w:type="dxa"/>
            <w:tcBorders>
              <w:top w:val="single" w:sz="6" w:space="0" w:color="auto"/>
              <w:left w:val="single" w:sz="6" w:space="0" w:color="auto"/>
              <w:bottom w:val="single" w:sz="6" w:space="0" w:color="auto"/>
              <w:right w:val="single" w:sz="6" w:space="0" w:color="auto"/>
            </w:tcBorders>
          </w:tcPr>
          <w:p w:rsidR="0042636D" w:rsidRPr="0042636D" w:rsidRDefault="0047693A" w:rsidP="00F52779">
            <w:pPr>
              <w:pStyle w:val="Tabletext"/>
              <w:keepNext/>
              <w:keepLines/>
              <w:jc w:val="center"/>
              <w:rPr>
                <w:lang w:val="en-US"/>
              </w:rPr>
            </w:pPr>
            <w:r>
              <w:rPr>
                <w:lang w:val="en-US"/>
              </w:rPr>
              <w:t>3.61</w:t>
            </w:r>
          </w:p>
        </w:tc>
        <w:tc>
          <w:tcPr>
            <w:tcW w:w="1347" w:type="dxa"/>
            <w:tcBorders>
              <w:top w:val="single" w:sz="6" w:space="0" w:color="auto"/>
              <w:left w:val="single" w:sz="6" w:space="0" w:color="auto"/>
              <w:bottom w:val="single" w:sz="6" w:space="0" w:color="auto"/>
              <w:right w:val="single" w:sz="6" w:space="0" w:color="auto"/>
            </w:tcBorders>
          </w:tcPr>
          <w:p w:rsidR="0042636D" w:rsidRPr="0042636D" w:rsidRDefault="0047693A" w:rsidP="00F52779">
            <w:pPr>
              <w:pStyle w:val="Tabletext"/>
              <w:keepNext/>
              <w:keepLines/>
              <w:jc w:val="center"/>
              <w:rPr>
                <w:lang w:val="en-US"/>
              </w:rPr>
            </w:pPr>
            <w:r>
              <w:rPr>
                <w:lang w:val="en-US"/>
              </w:rPr>
              <w:t>4.01</w:t>
            </w:r>
          </w:p>
        </w:tc>
        <w:tc>
          <w:tcPr>
            <w:tcW w:w="1346" w:type="dxa"/>
            <w:tcBorders>
              <w:top w:val="single" w:sz="6" w:space="0" w:color="auto"/>
              <w:left w:val="single" w:sz="6" w:space="0" w:color="auto"/>
              <w:bottom w:val="single" w:sz="6" w:space="0" w:color="auto"/>
              <w:right w:val="single" w:sz="6" w:space="0" w:color="auto"/>
            </w:tcBorders>
          </w:tcPr>
          <w:p w:rsidR="0042636D" w:rsidRPr="0042636D" w:rsidRDefault="0047693A" w:rsidP="00F52779">
            <w:pPr>
              <w:pStyle w:val="Tabletext"/>
              <w:keepNext/>
              <w:keepLines/>
              <w:jc w:val="center"/>
              <w:rPr>
                <w:lang w:val="en-US"/>
              </w:rPr>
            </w:pPr>
            <w:r>
              <w:rPr>
                <w:lang w:val="en-US"/>
              </w:rPr>
              <w:t>2.91</w:t>
            </w:r>
          </w:p>
        </w:tc>
        <w:tc>
          <w:tcPr>
            <w:tcW w:w="1347" w:type="dxa"/>
            <w:tcBorders>
              <w:top w:val="single" w:sz="6" w:space="0" w:color="auto"/>
              <w:left w:val="single" w:sz="6" w:space="0" w:color="auto"/>
              <w:bottom w:val="single" w:sz="6" w:space="0" w:color="auto"/>
              <w:right w:val="single" w:sz="6" w:space="0" w:color="auto"/>
            </w:tcBorders>
          </w:tcPr>
          <w:p w:rsidR="0042636D" w:rsidRPr="0042636D" w:rsidRDefault="0047693A" w:rsidP="00F52779">
            <w:pPr>
              <w:pStyle w:val="Tabletext"/>
              <w:keepNext/>
              <w:keepLines/>
              <w:jc w:val="center"/>
              <w:rPr>
                <w:lang w:val="en-US"/>
              </w:rPr>
            </w:pPr>
            <w:r>
              <w:rPr>
                <w:lang w:val="en-US"/>
              </w:rPr>
              <w:t>3.31</w:t>
            </w:r>
          </w:p>
        </w:tc>
      </w:tr>
      <w:tr w:rsidR="0047693A" w:rsidRPr="0042636D" w:rsidTr="00FC0F80">
        <w:trPr>
          <w:cantSplit/>
          <w:jc w:val="center"/>
        </w:trPr>
        <w:tc>
          <w:tcPr>
            <w:tcW w:w="1985" w:type="dxa"/>
            <w:vMerge w:val="restart"/>
            <w:tcBorders>
              <w:top w:val="single" w:sz="6" w:space="0" w:color="auto"/>
              <w:left w:val="single" w:sz="6" w:space="0" w:color="auto"/>
              <w:right w:val="single" w:sz="6" w:space="0" w:color="auto"/>
            </w:tcBorders>
          </w:tcPr>
          <w:p w:rsidR="0047693A" w:rsidRPr="0042636D" w:rsidRDefault="0047693A" w:rsidP="00606489">
            <w:pPr>
              <w:pStyle w:val="Tabletext"/>
              <w:keepNext/>
              <w:keepLines/>
              <w:jc w:val="left"/>
              <w:rPr>
                <w:lang w:val="en-US"/>
              </w:rPr>
            </w:pPr>
            <w:r>
              <w:rPr>
                <w:lang w:val="en-US"/>
              </w:rPr>
              <w:t xml:space="preserve">DRS-to-Earth </w:t>
            </w:r>
            <w:r w:rsidR="00606489">
              <w:rPr>
                <w:lang w:val="en-US"/>
              </w:rPr>
              <w:t>l</w:t>
            </w:r>
            <w:r>
              <w:rPr>
                <w:lang w:val="en-US"/>
              </w:rPr>
              <w:t>ink</w:t>
            </w:r>
          </w:p>
        </w:tc>
        <w:tc>
          <w:tcPr>
            <w:tcW w:w="2268" w:type="dxa"/>
            <w:tcBorders>
              <w:top w:val="single" w:sz="6" w:space="0" w:color="auto"/>
              <w:left w:val="single" w:sz="6" w:space="0" w:color="auto"/>
              <w:bottom w:val="single" w:sz="6" w:space="0" w:color="auto"/>
              <w:right w:val="single" w:sz="6" w:space="0" w:color="auto"/>
            </w:tcBorders>
            <w:vAlign w:val="center"/>
          </w:tcPr>
          <w:p w:rsidR="0047693A" w:rsidRPr="0042636D" w:rsidRDefault="0047693A" w:rsidP="00EA774F">
            <w:pPr>
              <w:pStyle w:val="Tabletext"/>
              <w:keepNext/>
              <w:keepLines/>
              <w:jc w:val="left"/>
              <w:rPr>
                <w:lang w:val="en-US"/>
              </w:rPr>
            </w:pPr>
            <w:r>
              <w:rPr>
                <w:lang w:val="en-US"/>
              </w:rPr>
              <w:t xml:space="preserve">Margin at Earth </w:t>
            </w:r>
            <w:r>
              <w:t>(dB)</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keepNext/>
              <w:keepLines/>
              <w:jc w:val="center"/>
              <w:rPr>
                <w:lang w:val="en-US"/>
              </w:rPr>
            </w:pPr>
            <w:r>
              <w:rPr>
                <w:lang w:val="en-US"/>
              </w:rPr>
              <w:t>50.30</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keepNext/>
              <w:keepLines/>
              <w:jc w:val="center"/>
              <w:rPr>
                <w:lang w:val="en-US"/>
              </w:rPr>
            </w:pPr>
            <w:r>
              <w:rPr>
                <w:lang w:val="en-US"/>
              </w:rPr>
              <w:t>50.30</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keepNext/>
              <w:keepLines/>
              <w:jc w:val="center"/>
              <w:rPr>
                <w:lang w:val="en-US"/>
              </w:rPr>
            </w:pPr>
            <w:r>
              <w:rPr>
                <w:lang w:val="en-US"/>
              </w:rPr>
              <w:t>4.45</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keepNext/>
              <w:keepLines/>
              <w:jc w:val="center"/>
              <w:rPr>
                <w:lang w:val="en-US"/>
              </w:rPr>
            </w:pPr>
            <w:r>
              <w:rPr>
                <w:lang w:val="en-US"/>
              </w:rPr>
              <w:t>4.45</w:t>
            </w:r>
          </w:p>
        </w:tc>
      </w:tr>
      <w:tr w:rsidR="0047693A" w:rsidRPr="0042636D" w:rsidTr="00FC0F80">
        <w:trPr>
          <w:cantSplit/>
          <w:jc w:val="center"/>
        </w:trPr>
        <w:tc>
          <w:tcPr>
            <w:tcW w:w="1985" w:type="dxa"/>
            <w:vMerge/>
            <w:tcBorders>
              <w:left w:val="single" w:sz="6" w:space="0" w:color="auto"/>
              <w:right w:val="single" w:sz="6" w:space="0" w:color="auto"/>
            </w:tcBorders>
          </w:tcPr>
          <w:p w:rsidR="0047693A" w:rsidRPr="0042636D" w:rsidRDefault="0047693A" w:rsidP="0047693A">
            <w:pPr>
              <w:pStyle w:val="Tabletext"/>
              <w:keepNext/>
              <w:keepLines/>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47693A" w:rsidRPr="0042636D" w:rsidRDefault="0047693A" w:rsidP="0047693A">
            <w:pPr>
              <w:pStyle w:val="Tabletext"/>
              <w:keepNext/>
              <w:keepLines/>
              <w:jc w:val="left"/>
              <w:rPr>
                <w:lang w:val="en-US"/>
              </w:rPr>
            </w:pPr>
            <w:r>
              <w:t>Degradation (dB)</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keepNext/>
              <w:keepLines/>
              <w:jc w:val="center"/>
              <w:rPr>
                <w:lang w:val="en-US"/>
              </w:rPr>
            </w:pPr>
            <w:r>
              <w:t>0.00</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keepNext/>
              <w:keepLines/>
              <w:jc w:val="center"/>
              <w:rPr>
                <w:lang w:val="en-US"/>
              </w:rPr>
            </w:pPr>
            <w:r>
              <w:rPr>
                <w:lang w:val="en-US"/>
              </w:rPr>
              <w:t>1.00</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keepNext/>
              <w:keepLines/>
              <w:jc w:val="center"/>
              <w:rPr>
                <w:lang w:val="en-US"/>
              </w:rPr>
            </w:pPr>
            <w:r>
              <w:t>0.00</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keepNext/>
              <w:keepLines/>
              <w:jc w:val="center"/>
              <w:rPr>
                <w:lang w:val="en-US"/>
              </w:rPr>
            </w:pPr>
            <w:r>
              <w:rPr>
                <w:lang w:val="en-US"/>
              </w:rPr>
              <w:t>1.00</w:t>
            </w:r>
          </w:p>
        </w:tc>
      </w:tr>
      <w:tr w:rsidR="0047693A" w:rsidRPr="0042636D" w:rsidTr="00FC0F80">
        <w:trPr>
          <w:cantSplit/>
          <w:jc w:val="center"/>
        </w:trPr>
        <w:tc>
          <w:tcPr>
            <w:tcW w:w="1985" w:type="dxa"/>
            <w:vMerge/>
            <w:tcBorders>
              <w:left w:val="single" w:sz="6" w:space="0" w:color="auto"/>
              <w:bottom w:val="single" w:sz="6" w:space="0" w:color="auto"/>
              <w:right w:val="single" w:sz="6" w:space="0" w:color="auto"/>
            </w:tcBorders>
          </w:tcPr>
          <w:p w:rsidR="0047693A" w:rsidRPr="0042636D" w:rsidRDefault="0047693A"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47693A" w:rsidRPr="0042636D" w:rsidRDefault="0047693A" w:rsidP="007923E2">
            <w:pPr>
              <w:pStyle w:val="Tabletext"/>
              <w:jc w:val="left"/>
              <w:rPr>
                <w:lang w:val="en-US"/>
              </w:rPr>
            </w:pPr>
            <w:r>
              <w:rPr>
                <w:lang w:val="en-US"/>
              </w:rPr>
              <w:t xml:space="preserve">Margin at Earth </w:t>
            </w:r>
            <w:r w:rsidRPr="0042636D">
              <w:rPr>
                <w:lang w:val="en-US"/>
              </w:rPr>
              <w:t xml:space="preserve">– degraded </w:t>
            </w:r>
            <w:r w:rsidRPr="0047693A">
              <w:rPr>
                <w:lang w:val="en-US"/>
              </w:rPr>
              <w:t>(dB)</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jc w:val="center"/>
              <w:rPr>
                <w:lang w:val="en-US"/>
              </w:rPr>
            </w:pPr>
            <w:r>
              <w:rPr>
                <w:lang w:val="en-US"/>
              </w:rPr>
              <w:t>50.30</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jc w:val="center"/>
              <w:rPr>
                <w:lang w:val="en-US"/>
              </w:rPr>
            </w:pPr>
            <w:r>
              <w:rPr>
                <w:lang w:val="en-US"/>
              </w:rPr>
              <w:t>49.30</w:t>
            </w:r>
          </w:p>
        </w:tc>
        <w:tc>
          <w:tcPr>
            <w:tcW w:w="1346"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jc w:val="center"/>
              <w:rPr>
                <w:lang w:val="en-US"/>
              </w:rPr>
            </w:pPr>
            <w:r>
              <w:rPr>
                <w:lang w:val="en-US"/>
              </w:rPr>
              <w:t>4.45</w:t>
            </w:r>
          </w:p>
        </w:tc>
        <w:tc>
          <w:tcPr>
            <w:tcW w:w="1347" w:type="dxa"/>
            <w:tcBorders>
              <w:top w:val="single" w:sz="6" w:space="0" w:color="auto"/>
              <w:left w:val="single" w:sz="6" w:space="0" w:color="auto"/>
              <w:bottom w:val="single" w:sz="6" w:space="0" w:color="auto"/>
              <w:right w:val="single" w:sz="6" w:space="0" w:color="auto"/>
            </w:tcBorders>
          </w:tcPr>
          <w:p w:rsidR="0047693A" w:rsidRPr="0042636D" w:rsidRDefault="0047693A" w:rsidP="00F52779">
            <w:pPr>
              <w:pStyle w:val="Tabletext"/>
              <w:jc w:val="center"/>
              <w:rPr>
                <w:lang w:val="en-US"/>
              </w:rPr>
            </w:pPr>
            <w:r>
              <w:rPr>
                <w:lang w:val="en-US"/>
              </w:rPr>
              <w:t>3.45</w:t>
            </w:r>
          </w:p>
        </w:tc>
      </w:tr>
      <w:tr w:rsidR="00FF1CBB" w:rsidRPr="0042636D" w:rsidTr="00E97525">
        <w:trPr>
          <w:cantSplit/>
          <w:jc w:val="center"/>
        </w:trPr>
        <w:tc>
          <w:tcPr>
            <w:tcW w:w="1985" w:type="dxa"/>
            <w:vMerge w:val="restart"/>
            <w:tcBorders>
              <w:top w:val="single" w:sz="6" w:space="0" w:color="auto"/>
              <w:left w:val="single" w:sz="6" w:space="0" w:color="auto"/>
              <w:right w:val="single" w:sz="6" w:space="0" w:color="auto"/>
            </w:tcBorders>
          </w:tcPr>
          <w:p w:rsidR="00FF1CBB" w:rsidRPr="0042636D" w:rsidRDefault="00FF1CBB" w:rsidP="0047693A">
            <w:pPr>
              <w:pStyle w:val="Tabletext"/>
              <w:jc w:val="left"/>
              <w:rPr>
                <w:lang w:val="en-US"/>
              </w:rPr>
            </w:pPr>
            <w:r>
              <w:t>End-to-</w:t>
            </w:r>
            <w:r w:rsidR="00606489">
              <w:t>end lin</w:t>
            </w:r>
            <w:r>
              <w:t>k</w:t>
            </w:r>
          </w:p>
        </w:tc>
        <w:tc>
          <w:tcPr>
            <w:tcW w:w="2268" w:type="dxa"/>
            <w:tcBorders>
              <w:top w:val="single" w:sz="6" w:space="0" w:color="auto"/>
              <w:left w:val="single" w:sz="6" w:space="0" w:color="auto"/>
              <w:bottom w:val="single" w:sz="6" w:space="0" w:color="auto"/>
              <w:right w:val="single" w:sz="6" w:space="0" w:color="auto"/>
            </w:tcBorders>
            <w:vAlign w:val="center"/>
          </w:tcPr>
          <w:p w:rsidR="00FF1CBB" w:rsidRPr="0042636D" w:rsidRDefault="00FF1CBB" w:rsidP="0047693A">
            <w:pPr>
              <w:pStyle w:val="Tabletext"/>
              <w:jc w:val="left"/>
              <w:rPr>
                <w:lang w:val="en-US"/>
              </w:rPr>
            </w:pPr>
            <w:r>
              <w:rPr>
                <w:lang w:val="en-US"/>
              </w:rPr>
              <w:t xml:space="preserve">Margin </w:t>
            </w:r>
            <w:r w:rsidRPr="0047693A">
              <w:rPr>
                <w:lang w:val="en-US"/>
              </w:rPr>
              <w:t>–</w:t>
            </w:r>
            <w:r>
              <w:rPr>
                <w:lang w:val="en-US"/>
              </w:rPr>
              <w:t xml:space="preserve"> Total (dB)</w:t>
            </w:r>
          </w:p>
        </w:tc>
        <w:tc>
          <w:tcPr>
            <w:tcW w:w="1346" w:type="dxa"/>
            <w:tcBorders>
              <w:top w:val="single" w:sz="6" w:space="0" w:color="auto"/>
              <w:left w:val="single" w:sz="6" w:space="0" w:color="auto"/>
              <w:bottom w:val="single" w:sz="6" w:space="0" w:color="auto"/>
              <w:right w:val="single" w:sz="6" w:space="0" w:color="auto"/>
            </w:tcBorders>
          </w:tcPr>
          <w:p w:rsidR="00FF1CBB" w:rsidRPr="0042636D" w:rsidRDefault="00FF1CBB" w:rsidP="00F52779">
            <w:pPr>
              <w:pStyle w:val="Tabletext"/>
              <w:jc w:val="center"/>
              <w:rPr>
                <w:lang w:val="en-US"/>
              </w:rPr>
            </w:pPr>
            <w:r>
              <w:rPr>
                <w:lang w:val="en-US"/>
              </w:rPr>
              <w:t>4.01</w:t>
            </w:r>
          </w:p>
        </w:tc>
        <w:tc>
          <w:tcPr>
            <w:tcW w:w="1347" w:type="dxa"/>
            <w:tcBorders>
              <w:top w:val="single" w:sz="6" w:space="0" w:color="auto"/>
              <w:left w:val="single" w:sz="6" w:space="0" w:color="auto"/>
              <w:bottom w:val="single" w:sz="6" w:space="0" w:color="auto"/>
              <w:right w:val="single" w:sz="6" w:space="0" w:color="auto"/>
            </w:tcBorders>
          </w:tcPr>
          <w:p w:rsidR="00FF1CBB" w:rsidRPr="0042636D" w:rsidRDefault="00FF1CBB" w:rsidP="00F52779">
            <w:pPr>
              <w:pStyle w:val="Tabletext"/>
              <w:jc w:val="center"/>
              <w:rPr>
                <w:lang w:val="en-US"/>
              </w:rPr>
            </w:pPr>
            <w:r>
              <w:rPr>
                <w:lang w:val="en-US"/>
              </w:rPr>
              <w:t>4.01</w:t>
            </w:r>
          </w:p>
        </w:tc>
        <w:tc>
          <w:tcPr>
            <w:tcW w:w="1346" w:type="dxa"/>
            <w:tcBorders>
              <w:top w:val="single" w:sz="6" w:space="0" w:color="auto"/>
              <w:left w:val="single" w:sz="6" w:space="0" w:color="auto"/>
              <w:bottom w:val="single" w:sz="6" w:space="0" w:color="auto"/>
              <w:right w:val="single" w:sz="6" w:space="0" w:color="auto"/>
            </w:tcBorders>
          </w:tcPr>
          <w:p w:rsidR="00FF1CBB" w:rsidRPr="0042636D" w:rsidRDefault="00FF1CBB" w:rsidP="00F52779">
            <w:pPr>
              <w:pStyle w:val="Tabletext"/>
              <w:jc w:val="center"/>
              <w:rPr>
                <w:lang w:val="en-US"/>
              </w:rPr>
            </w:pPr>
            <w:r>
              <w:rPr>
                <w:lang w:val="en-US"/>
              </w:rPr>
              <w:t>0.83</w:t>
            </w:r>
          </w:p>
        </w:tc>
        <w:tc>
          <w:tcPr>
            <w:tcW w:w="1347" w:type="dxa"/>
            <w:tcBorders>
              <w:top w:val="single" w:sz="6" w:space="0" w:color="auto"/>
              <w:left w:val="single" w:sz="6" w:space="0" w:color="auto"/>
              <w:bottom w:val="single" w:sz="6" w:space="0" w:color="auto"/>
              <w:right w:val="single" w:sz="6" w:space="0" w:color="auto"/>
            </w:tcBorders>
          </w:tcPr>
          <w:p w:rsidR="00FF1CBB" w:rsidRPr="0042636D" w:rsidRDefault="00FF1CBB" w:rsidP="00F52779">
            <w:pPr>
              <w:pStyle w:val="Tabletext"/>
              <w:jc w:val="center"/>
              <w:rPr>
                <w:lang w:val="en-US"/>
              </w:rPr>
            </w:pPr>
            <w:r>
              <w:rPr>
                <w:lang w:val="en-US"/>
              </w:rPr>
              <w:t>0.83</w:t>
            </w:r>
          </w:p>
        </w:tc>
      </w:tr>
      <w:tr w:rsidR="00FF1CBB" w:rsidRPr="0042636D" w:rsidTr="00E97525">
        <w:trPr>
          <w:cantSplit/>
          <w:jc w:val="center"/>
        </w:trPr>
        <w:tc>
          <w:tcPr>
            <w:tcW w:w="1985" w:type="dxa"/>
            <w:vMerge/>
            <w:tcBorders>
              <w:left w:val="single" w:sz="6" w:space="0" w:color="auto"/>
              <w:right w:val="single" w:sz="6" w:space="0" w:color="auto"/>
            </w:tcBorders>
          </w:tcPr>
          <w:p w:rsidR="00FF1CBB" w:rsidRPr="0042636D" w:rsidRDefault="00FF1CBB"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FF1CBB" w:rsidRPr="0042636D" w:rsidRDefault="00FF1CBB" w:rsidP="0047693A">
            <w:pPr>
              <w:pStyle w:val="Tabletext"/>
              <w:jc w:val="left"/>
              <w:rPr>
                <w:lang w:val="en-US"/>
              </w:rPr>
            </w:pPr>
            <w:r>
              <w:t>Degradation (dB)</w:t>
            </w:r>
          </w:p>
        </w:tc>
        <w:tc>
          <w:tcPr>
            <w:tcW w:w="1346" w:type="dxa"/>
            <w:tcBorders>
              <w:top w:val="single" w:sz="6" w:space="0" w:color="auto"/>
              <w:left w:val="single" w:sz="6" w:space="0" w:color="auto"/>
              <w:bottom w:val="single" w:sz="6" w:space="0" w:color="auto"/>
              <w:right w:val="single" w:sz="6" w:space="0" w:color="auto"/>
            </w:tcBorders>
          </w:tcPr>
          <w:p w:rsidR="00FF1CBB" w:rsidRPr="0042636D" w:rsidRDefault="00FF1CBB" w:rsidP="00F52779">
            <w:pPr>
              <w:pStyle w:val="Tabletext"/>
              <w:jc w:val="center"/>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FF1CBB" w:rsidRPr="0042636D" w:rsidRDefault="00FF1CBB" w:rsidP="00F52779">
            <w:pPr>
              <w:pStyle w:val="Tabletext"/>
              <w:jc w:val="center"/>
              <w:rPr>
                <w:lang w:val="en-US"/>
              </w:rPr>
            </w:pPr>
            <w:r>
              <w:rPr>
                <w:lang w:val="en-US"/>
              </w:rPr>
              <w:t>0.00</w:t>
            </w:r>
          </w:p>
        </w:tc>
        <w:tc>
          <w:tcPr>
            <w:tcW w:w="1346" w:type="dxa"/>
            <w:tcBorders>
              <w:top w:val="single" w:sz="6" w:space="0" w:color="auto"/>
              <w:left w:val="single" w:sz="6" w:space="0" w:color="auto"/>
              <w:bottom w:val="single" w:sz="6" w:space="0" w:color="auto"/>
              <w:right w:val="single" w:sz="6" w:space="0" w:color="auto"/>
            </w:tcBorders>
          </w:tcPr>
          <w:p w:rsidR="00FF1CBB" w:rsidRPr="0042636D" w:rsidRDefault="00FF1CBB" w:rsidP="00F52779">
            <w:pPr>
              <w:pStyle w:val="Tabletext"/>
              <w:jc w:val="center"/>
              <w:rPr>
                <w:lang w:val="en-US"/>
              </w:rPr>
            </w:pPr>
            <w:r>
              <w:rPr>
                <w:lang w:val="en-US"/>
              </w:rPr>
              <w:t>0.23</w:t>
            </w:r>
          </w:p>
        </w:tc>
        <w:tc>
          <w:tcPr>
            <w:tcW w:w="1347" w:type="dxa"/>
            <w:tcBorders>
              <w:top w:val="single" w:sz="6" w:space="0" w:color="auto"/>
              <w:left w:val="single" w:sz="6" w:space="0" w:color="auto"/>
              <w:bottom w:val="single" w:sz="6" w:space="0" w:color="auto"/>
              <w:right w:val="single" w:sz="6" w:space="0" w:color="auto"/>
            </w:tcBorders>
          </w:tcPr>
          <w:p w:rsidR="00FF1CBB" w:rsidRPr="0042636D" w:rsidRDefault="00FF1CBB" w:rsidP="00F52779">
            <w:pPr>
              <w:pStyle w:val="Tabletext"/>
              <w:jc w:val="center"/>
              <w:rPr>
                <w:lang w:val="en-US"/>
              </w:rPr>
            </w:pPr>
            <w:r>
              <w:rPr>
                <w:lang w:val="en-US"/>
              </w:rPr>
              <w:t>0.46</w:t>
            </w:r>
          </w:p>
        </w:tc>
      </w:tr>
      <w:tr w:rsidR="00FF1CBB" w:rsidRPr="0042636D" w:rsidTr="00EA774F">
        <w:trPr>
          <w:cantSplit/>
          <w:jc w:val="center"/>
        </w:trPr>
        <w:tc>
          <w:tcPr>
            <w:tcW w:w="1985" w:type="dxa"/>
            <w:vMerge/>
            <w:tcBorders>
              <w:left w:val="single" w:sz="6" w:space="0" w:color="auto"/>
              <w:bottom w:val="single" w:sz="6" w:space="0" w:color="auto"/>
              <w:right w:val="single" w:sz="6" w:space="0" w:color="auto"/>
            </w:tcBorders>
          </w:tcPr>
          <w:p w:rsidR="00FF1CBB" w:rsidRPr="0042636D" w:rsidRDefault="00FF1CBB"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FF1CBB" w:rsidRDefault="00FF1CBB" w:rsidP="00901EA5">
            <w:pPr>
              <w:pStyle w:val="Tabletext"/>
              <w:jc w:val="left"/>
            </w:pPr>
            <w:r>
              <w:rPr>
                <w:lang w:val="en-US"/>
              </w:rPr>
              <w:t>Margin Total</w:t>
            </w:r>
            <w:r w:rsidRPr="0047693A">
              <w:rPr>
                <w:lang w:val="en-US"/>
              </w:rPr>
              <w:t xml:space="preserve"> –</w:t>
            </w:r>
            <w:r>
              <w:rPr>
                <w:lang w:val="en-US"/>
              </w:rPr>
              <w:t xml:space="preserve"> </w:t>
            </w:r>
            <w:r>
              <w:t>degraded</w:t>
            </w:r>
            <w:r>
              <w:rPr>
                <w:lang w:val="en-US"/>
              </w:rPr>
              <w:t xml:space="preserve"> (dB)</w:t>
            </w:r>
          </w:p>
        </w:tc>
        <w:tc>
          <w:tcPr>
            <w:tcW w:w="1346" w:type="dxa"/>
            <w:tcBorders>
              <w:top w:val="single" w:sz="6" w:space="0" w:color="auto"/>
              <w:left w:val="single" w:sz="6" w:space="0" w:color="auto"/>
              <w:bottom w:val="single" w:sz="6" w:space="0" w:color="auto"/>
              <w:right w:val="single" w:sz="6" w:space="0" w:color="auto"/>
            </w:tcBorders>
          </w:tcPr>
          <w:p w:rsidR="00FF1CBB" w:rsidRDefault="00FF1CBB" w:rsidP="00F52779">
            <w:pPr>
              <w:pStyle w:val="Tabletext"/>
              <w:jc w:val="center"/>
              <w:rPr>
                <w:lang w:val="en-US"/>
              </w:rPr>
            </w:pPr>
            <w:r>
              <w:rPr>
                <w:lang w:val="en-US"/>
              </w:rPr>
              <w:t>3.61</w:t>
            </w:r>
          </w:p>
        </w:tc>
        <w:tc>
          <w:tcPr>
            <w:tcW w:w="1347" w:type="dxa"/>
            <w:tcBorders>
              <w:top w:val="single" w:sz="6" w:space="0" w:color="auto"/>
              <w:left w:val="single" w:sz="6" w:space="0" w:color="auto"/>
              <w:bottom w:val="single" w:sz="6" w:space="0" w:color="auto"/>
              <w:right w:val="single" w:sz="6" w:space="0" w:color="auto"/>
            </w:tcBorders>
          </w:tcPr>
          <w:p w:rsidR="00FF1CBB" w:rsidRDefault="00FF1CBB" w:rsidP="00F52779">
            <w:pPr>
              <w:pStyle w:val="Tabletext"/>
              <w:jc w:val="center"/>
              <w:rPr>
                <w:lang w:val="en-US"/>
              </w:rPr>
            </w:pPr>
            <w:r>
              <w:rPr>
                <w:lang w:val="en-US"/>
              </w:rPr>
              <w:t>4.01</w:t>
            </w:r>
          </w:p>
        </w:tc>
        <w:tc>
          <w:tcPr>
            <w:tcW w:w="1346" w:type="dxa"/>
            <w:tcBorders>
              <w:top w:val="single" w:sz="6" w:space="0" w:color="auto"/>
              <w:left w:val="single" w:sz="6" w:space="0" w:color="auto"/>
              <w:bottom w:val="single" w:sz="6" w:space="0" w:color="auto"/>
              <w:right w:val="single" w:sz="6" w:space="0" w:color="auto"/>
            </w:tcBorders>
          </w:tcPr>
          <w:p w:rsidR="00FF1CBB" w:rsidRDefault="00FF1CBB" w:rsidP="00F52779">
            <w:pPr>
              <w:pStyle w:val="Tabletext"/>
              <w:jc w:val="center"/>
              <w:rPr>
                <w:lang w:val="en-US"/>
              </w:rPr>
            </w:pPr>
            <w:r>
              <w:rPr>
                <w:lang w:val="en-US"/>
              </w:rPr>
              <w:t>0.60</w:t>
            </w:r>
          </w:p>
        </w:tc>
        <w:tc>
          <w:tcPr>
            <w:tcW w:w="1347" w:type="dxa"/>
            <w:tcBorders>
              <w:top w:val="single" w:sz="6" w:space="0" w:color="auto"/>
              <w:left w:val="single" w:sz="6" w:space="0" w:color="auto"/>
              <w:bottom w:val="single" w:sz="6" w:space="0" w:color="auto"/>
              <w:right w:val="single" w:sz="6" w:space="0" w:color="auto"/>
            </w:tcBorders>
          </w:tcPr>
          <w:p w:rsidR="00FF1CBB" w:rsidRDefault="00FF1CBB" w:rsidP="00F52779">
            <w:pPr>
              <w:pStyle w:val="Tabletext"/>
              <w:jc w:val="center"/>
              <w:rPr>
                <w:lang w:val="en-US"/>
              </w:rPr>
            </w:pPr>
            <w:r>
              <w:rPr>
                <w:lang w:val="en-US"/>
              </w:rPr>
              <w:t>0.37</w:t>
            </w:r>
          </w:p>
        </w:tc>
      </w:tr>
      <w:tr w:rsidR="00EA774F" w:rsidRPr="001E199F" w:rsidTr="00AA090E">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EA774F" w:rsidRPr="001E199F" w:rsidRDefault="00EA774F" w:rsidP="00606489">
            <w:pPr>
              <w:pStyle w:val="Tablehead"/>
            </w:pPr>
            <w:r>
              <w:t xml:space="preserve">Forward </w:t>
            </w:r>
            <w:r w:rsidR="00606489">
              <w:t>l</w:t>
            </w:r>
            <w:r>
              <w:t>ink</w:t>
            </w:r>
          </w:p>
        </w:tc>
        <w:tc>
          <w:tcPr>
            <w:tcW w:w="2268" w:type="dxa"/>
            <w:tcBorders>
              <w:top w:val="single" w:sz="6" w:space="0" w:color="auto"/>
              <w:left w:val="single" w:sz="6" w:space="0" w:color="auto"/>
              <w:bottom w:val="single" w:sz="6" w:space="0" w:color="auto"/>
              <w:right w:val="single" w:sz="6" w:space="0" w:color="auto"/>
            </w:tcBorders>
            <w:vAlign w:val="center"/>
          </w:tcPr>
          <w:p w:rsidR="00EA774F" w:rsidRPr="001E199F" w:rsidRDefault="00EA774F" w:rsidP="00AA090E">
            <w:pPr>
              <w:pStyle w:val="Tablehead"/>
            </w:pPr>
            <w:r>
              <w:t>Band →</w:t>
            </w:r>
          </w:p>
        </w:tc>
        <w:tc>
          <w:tcPr>
            <w:tcW w:w="2693" w:type="dxa"/>
            <w:gridSpan w:val="2"/>
            <w:tcBorders>
              <w:top w:val="single" w:sz="6" w:space="0" w:color="auto"/>
              <w:left w:val="single" w:sz="6" w:space="0" w:color="auto"/>
              <w:bottom w:val="single" w:sz="6" w:space="0" w:color="auto"/>
              <w:right w:val="single" w:sz="6" w:space="0" w:color="auto"/>
            </w:tcBorders>
            <w:vAlign w:val="center"/>
          </w:tcPr>
          <w:p w:rsidR="00EA774F" w:rsidRPr="001E199F" w:rsidRDefault="00EA774F" w:rsidP="00AA090E">
            <w:pPr>
              <w:pStyle w:val="Tablehead"/>
            </w:pPr>
            <w:r>
              <w:t>15/2</w:t>
            </w:r>
          </w:p>
        </w:tc>
        <w:tc>
          <w:tcPr>
            <w:tcW w:w="2693" w:type="dxa"/>
            <w:gridSpan w:val="2"/>
            <w:tcBorders>
              <w:top w:val="single" w:sz="6" w:space="0" w:color="auto"/>
              <w:left w:val="single" w:sz="6" w:space="0" w:color="auto"/>
              <w:bottom w:val="single" w:sz="6" w:space="0" w:color="auto"/>
              <w:right w:val="single" w:sz="6" w:space="0" w:color="auto"/>
            </w:tcBorders>
          </w:tcPr>
          <w:p w:rsidR="00EA774F" w:rsidRPr="001E199F" w:rsidRDefault="00EA774F" w:rsidP="00AA090E">
            <w:pPr>
              <w:pStyle w:val="Tablehead"/>
            </w:pPr>
            <w:r>
              <w:t>15/13</w:t>
            </w:r>
          </w:p>
        </w:tc>
      </w:tr>
      <w:tr w:rsidR="00C34676" w:rsidRPr="0042636D" w:rsidTr="001D62A9">
        <w:trPr>
          <w:cantSplit/>
          <w:jc w:val="center"/>
        </w:trPr>
        <w:tc>
          <w:tcPr>
            <w:tcW w:w="1985" w:type="dxa"/>
            <w:vMerge w:val="restart"/>
            <w:tcBorders>
              <w:top w:val="single" w:sz="6" w:space="0" w:color="auto"/>
              <w:left w:val="single" w:sz="6" w:space="0" w:color="auto"/>
              <w:right w:val="single" w:sz="6" w:space="0" w:color="auto"/>
            </w:tcBorders>
          </w:tcPr>
          <w:p w:rsidR="00C34676" w:rsidRPr="0042636D" w:rsidRDefault="00C34676" w:rsidP="00606489">
            <w:pPr>
              <w:pStyle w:val="Tabletext"/>
              <w:rPr>
                <w:lang w:val="en-US"/>
              </w:rPr>
            </w:pPr>
            <w:r>
              <w:t xml:space="preserve">Earth-to-DRS </w:t>
            </w:r>
            <w:r w:rsidR="00606489">
              <w:t>l</w:t>
            </w:r>
            <w:r>
              <w:t>ink</w:t>
            </w:r>
          </w:p>
        </w:tc>
        <w:tc>
          <w:tcPr>
            <w:tcW w:w="2268" w:type="dxa"/>
            <w:tcBorders>
              <w:top w:val="single" w:sz="6" w:space="0" w:color="auto"/>
              <w:left w:val="single" w:sz="6" w:space="0" w:color="auto"/>
              <w:bottom w:val="single" w:sz="6" w:space="0" w:color="auto"/>
              <w:right w:val="single" w:sz="6" w:space="0" w:color="auto"/>
            </w:tcBorders>
            <w:vAlign w:val="center"/>
          </w:tcPr>
          <w:p w:rsidR="00C34676" w:rsidRDefault="00C34676" w:rsidP="008A3791">
            <w:pPr>
              <w:pStyle w:val="Tabletext"/>
            </w:pPr>
            <w:r>
              <w:t>Margin at DRS (dB)</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35.04</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35.04</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23.63</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23.63</w:t>
            </w:r>
          </w:p>
        </w:tc>
      </w:tr>
      <w:tr w:rsidR="00C34676" w:rsidRPr="0042636D" w:rsidTr="001D62A9">
        <w:trPr>
          <w:cantSplit/>
          <w:jc w:val="center"/>
        </w:trPr>
        <w:tc>
          <w:tcPr>
            <w:tcW w:w="1985" w:type="dxa"/>
            <w:vMerge/>
            <w:tcBorders>
              <w:left w:val="single" w:sz="6" w:space="0" w:color="auto"/>
              <w:right w:val="single" w:sz="6" w:space="0" w:color="auto"/>
            </w:tcBorders>
          </w:tcPr>
          <w:p w:rsidR="00C34676" w:rsidRPr="0042636D" w:rsidRDefault="00C34676"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C34676" w:rsidRDefault="00C34676" w:rsidP="0047693A">
            <w:pPr>
              <w:pStyle w:val="Tabletext"/>
              <w:jc w:val="left"/>
            </w:pPr>
            <w:r>
              <w:t>Degradation (dB)</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0.00</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1.00</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0.00</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1.00</w:t>
            </w:r>
          </w:p>
        </w:tc>
      </w:tr>
      <w:tr w:rsidR="00C34676" w:rsidRPr="0042636D" w:rsidTr="001D62A9">
        <w:trPr>
          <w:cantSplit/>
          <w:jc w:val="center"/>
        </w:trPr>
        <w:tc>
          <w:tcPr>
            <w:tcW w:w="1985" w:type="dxa"/>
            <w:vMerge/>
            <w:tcBorders>
              <w:left w:val="single" w:sz="6" w:space="0" w:color="auto"/>
              <w:bottom w:val="single" w:sz="6" w:space="0" w:color="auto"/>
              <w:right w:val="single" w:sz="6" w:space="0" w:color="auto"/>
            </w:tcBorders>
          </w:tcPr>
          <w:p w:rsidR="00C34676" w:rsidRPr="0042636D" w:rsidRDefault="00C34676"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C34676" w:rsidRPr="00C34676" w:rsidRDefault="00C34676" w:rsidP="008A3791">
            <w:pPr>
              <w:pStyle w:val="Tabletext"/>
              <w:jc w:val="left"/>
              <w:rPr>
                <w:lang w:val="en-US"/>
              </w:rPr>
            </w:pPr>
            <w:r w:rsidRPr="0042636D">
              <w:rPr>
                <w:lang w:val="en-US"/>
              </w:rPr>
              <w:t>Margin at DRS – degraded (dB)</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35.04</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34.04</w:t>
            </w:r>
          </w:p>
        </w:tc>
        <w:tc>
          <w:tcPr>
            <w:tcW w:w="1346"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23.63</w:t>
            </w:r>
          </w:p>
        </w:tc>
        <w:tc>
          <w:tcPr>
            <w:tcW w:w="1347" w:type="dxa"/>
            <w:tcBorders>
              <w:top w:val="single" w:sz="6" w:space="0" w:color="auto"/>
              <w:left w:val="single" w:sz="6" w:space="0" w:color="auto"/>
              <w:bottom w:val="single" w:sz="6" w:space="0" w:color="auto"/>
              <w:right w:val="single" w:sz="6" w:space="0" w:color="auto"/>
            </w:tcBorders>
          </w:tcPr>
          <w:p w:rsidR="00C34676" w:rsidRDefault="00C34676" w:rsidP="00F52779">
            <w:pPr>
              <w:pStyle w:val="Tabletext"/>
              <w:jc w:val="center"/>
              <w:rPr>
                <w:lang w:val="en-US"/>
              </w:rPr>
            </w:pPr>
            <w:r>
              <w:rPr>
                <w:lang w:val="en-US"/>
              </w:rPr>
              <w:t>22.63</w:t>
            </w:r>
          </w:p>
        </w:tc>
      </w:tr>
      <w:tr w:rsidR="005A1725" w:rsidRPr="0042636D" w:rsidTr="003B38FC">
        <w:trPr>
          <w:cantSplit/>
          <w:jc w:val="center"/>
        </w:trPr>
        <w:tc>
          <w:tcPr>
            <w:tcW w:w="1985" w:type="dxa"/>
            <w:vMerge w:val="restart"/>
            <w:tcBorders>
              <w:top w:val="single" w:sz="6" w:space="0" w:color="auto"/>
              <w:left w:val="single" w:sz="6" w:space="0" w:color="auto"/>
              <w:right w:val="single" w:sz="6" w:space="0" w:color="auto"/>
            </w:tcBorders>
          </w:tcPr>
          <w:p w:rsidR="005A1725" w:rsidRPr="0042636D" w:rsidRDefault="005A1725" w:rsidP="00606489">
            <w:pPr>
              <w:pStyle w:val="Tabletext"/>
              <w:jc w:val="left"/>
              <w:rPr>
                <w:lang w:val="en-US"/>
              </w:rPr>
            </w:pPr>
            <w:r>
              <w:rPr>
                <w:lang w:val="en-US"/>
              </w:rPr>
              <w:t xml:space="preserve">DRS-to-user </w:t>
            </w:r>
            <w:r w:rsidR="00606489">
              <w:rPr>
                <w:lang w:val="en-US"/>
              </w:rPr>
              <w:t>l</w:t>
            </w:r>
            <w:r>
              <w:rPr>
                <w:lang w:val="en-US"/>
              </w:rPr>
              <w:t>ink</w:t>
            </w:r>
          </w:p>
        </w:tc>
        <w:tc>
          <w:tcPr>
            <w:tcW w:w="2268" w:type="dxa"/>
            <w:tcBorders>
              <w:top w:val="single" w:sz="6" w:space="0" w:color="auto"/>
              <w:left w:val="single" w:sz="6" w:space="0" w:color="auto"/>
              <w:bottom w:val="single" w:sz="6" w:space="0" w:color="auto"/>
              <w:right w:val="single" w:sz="6" w:space="0" w:color="auto"/>
            </w:tcBorders>
            <w:vAlign w:val="center"/>
          </w:tcPr>
          <w:p w:rsidR="005A1725" w:rsidRPr="00C34676" w:rsidRDefault="005A1725" w:rsidP="0047693A">
            <w:pPr>
              <w:pStyle w:val="Tabletext"/>
              <w:jc w:val="left"/>
              <w:rPr>
                <w:lang w:val="en-US"/>
              </w:rPr>
            </w:pPr>
            <w:r>
              <w:rPr>
                <w:lang w:val="en-US"/>
              </w:rPr>
              <w:t>Margin at user (dB)</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3.90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3.90</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3.50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3.50</w:t>
            </w:r>
          </w:p>
        </w:tc>
      </w:tr>
      <w:tr w:rsidR="005A1725" w:rsidRPr="0042636D" w:rsidTr="003B38FC">
        <w:trPr>
          <w:cantSplit/>
          <w:jc w:val="center"/>
        </w:trPr>
        <w:tc>
          <w:tcPr>
            <w:tcW w:w="1985" w:type="dxa"/>
            <w:vMerge/>
            <w:tcBorders>
              <w:left w:val="single" w:sz="6" w:space="0" w:color="auto"/>
              <w:right w:val="single" w:sz="6" w:space="0" w:color="auto"/>
            </w:tcBorders>
          </w:tcPr>
          <w:p w:rsidR="005A1725" w:rsidRPr="0042636D" w:rsidRDefault="005A1725"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5A1725" w:rsidRPr="00C34676" w:rsidRDefault="005A1725" w:rsidP="0047693A">
            <w:pPr>
              <w:pStyle w:val="Tabletext"/>
              <w:jc w:val="left"/>
              <w:rPr>
                <w:lang w:val="en-US"/>
              </w:rPr>
            </w:pPr>
            <w:r>
              <w:t>Degradation (dB)</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0.00</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0.00</w:t>
            </w:r>
          </w:p>
        </w:tc>
      </w:tr>
      <w:tr w:rsidR="005A1725" w:rsidRPr="0042636D" w:rsidTr="003B38FC">
        <w:trPr>
          <w:cantSplit/>
          <w:jc w:val="center"/>
        </w:trPr>
        <w:tc>
          <w:tcPr>
            <w:tcW w:w="1985" w:type="dxa"/>
            <w:vMerge/>
            <w:tcBorders>
              <w:left w:val="single" w:sz="6" w:space="0" w:color="auto"/>
              <w:bottom w:val="single" w:sz="6" w:space="0" w:color="auto"/>
              <w:right w:val="single" w:sz="6" w:space="0" w:color="auto"/>
            </w:tcBorders>
          </w:tcPr>
          <w:p w:rsidR="005A1725" w:rsidRPr="0042636D" w:rsidRDefault="005A1725"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5A1725" w:rsidRPr="00C34676" w:rsidRDefault="005A1725" w:rsidP="0047693A">
            <w:pPr>
              <w:pStyle w:val="Tabletext"/>
              <w:jc w:val="left"/>
              <w:rPr>
                <w:lang w:val="en-US"/>
              </w:rPr>
            </w:pPr>
            <w:r>
              <w:rPr>
                <w:lang w:val="en-US"/>
              </w:rPr>
              <w:t xml:space="preserve">Margin at user </w:t>
            </w:r>
            <w:r w:rsidRPr="0047693A">
              <w:rPr>
                <w:lang w:val="en-US"/>
              </w:rPr>
              <w:t>–</w:t>
            </w:r>
            <w:r>
              <w:rPr>
                <w:lang w:val="en-US"/>
              </w:rPr>
              <w:t xml:space="preserve"> </w:t>
            </w:r>
            <w:r w:rsidRPr="005A1725">
              <w:rPr>
                <w:lang w:val="en-US"/>
              </w:rPr>
              <w:t>degraded</w:t>
            </w:r>
            <w:r>
              <w:rPr>
                <w:lang w:val="en-US"/>
              </w:rPr>
              <w:t xml:space="preserve"> (dB)</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3.50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3.90</w:t>
            </w:r>
          </w:p>
        </w:tc>
        <w:tc>
          <w:tcPr>
            <w:tcW w:w="1346"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3.10</w:t>
            </w:r>
          </w:p>
        </w:tc>
        <w:tc>
          <w:tcPr>
            <w:tcW w:w="1347" w:type="dxa"/>
            <w:tcBorders>
              <w:top w:val="single" w:sz="6" w:space="0" w:color="auto"/>
              <w:left w:val="single" w:sz="6" w:space="0" w:color="auto"/>
              <w:bottom w:val="single" w:sz="6" w:space="0" w:color="auto"/>
              <w:right w:val="single" w:sz="6" w:space="0" w:color="auto"/>
            </w:tcBorders>
          </w:tcPr>
          <w:p w:rsidR="005A1725" w:rsidRDefault="005A1725" w:rsidP="00F52779">
            <w:pPr>
              <w:pStyle w:val="Tabletext"/>
              <w:jc w:val="center"/>
              <w:rPr>
                <w:lang w:val="en-US"/>
              </w:rPr>
            </w:pPr>
            <w:r>
              <w:rPr>
                <w:lang w:val="en-US"/>
              </w:rPr>
              <w:t>3.50</w:t>
            </w:r>
          </w:p>
        </w:tc>
      </w:tr>
      <w:tr w:rsidR="00AA45FB" w:rsidRPr="0042636D" w:rsidTr="00606489">
        <w:trPr>
          <w:cantSplit/>
          <w:jc w:val="center"/>
        </w:trPr>
        <w:tc>
          <w:tcPr>
            <w:tcW w:w="1985" w:type="dxa"/>
            <w:vMerge w:val="restart"/>
            <w:tcBorders>
              <w:top w:val="single" w:sz="6" w:space="0" w:color="auto"/>
              <w:left w:val="single" w:sz="6" w:space="0" w:color="auto"/>
              <w:right w:val="single" w:sz="6" w:space="0" w:color="auto"/>
            </w:tcBorders>
          </w:tcPr>
          <w:p w:rsidR="00AA45FB" w:rsidRPr="0042636D" w:rsidRDefault="00AA45FB" w:rsidP="007923E2">
            <w:pPr>
              <w:pStyle w:val="Tabletext"/>
              <w:jc w:val="left"/>
              <w:rPr>
                <w:lang w:val="en-US"/>
              </w:rPr>
            </w:pPr>
            <w:r>
              <w:t>End-to-end link</w:t>
            </w:r>
          </w:p>
        </w:tc>
        <w:tc>
          <w:tcPr>
            <w:tcW w:w="2268" w:type="dxa"/>
            <w:tcBorders>
              <w:top w:val="single" w:sz="6" w:space="0" w:color="auto"/>
              <w:left w:val="single" w:sz="6" w:space="0" w:color="auto"/>
              <w:bottom w:val="single" w:sz="6" w:space="0" w:color="auto"/>
              <w:right w:val="single" w:sz="6" w:space="0" w:color="auto"/>
            </w:tcBorders>
            <w:vAlign w:val="center"/>
          </w:tcPr>
          <w:p w:rsidR="00AA45FB" w:rsidRDefault="00AA45FB" w:rsidP="0047693A">
            <w:pPr>
              <w:pStyle w:val="Tabletext"/>
              <w:jc w:val="left"/>
              <w:rPr>
                <w:lang w:val="en-US"/>
              </w:rPr>
            </w:pPr>
            <w:r>
              <w:rPr>
                <w:lang w:val="en-US"/>
              </w:rPr>
              <w:t xml:space="preserve">Margin </w:t>
            </w:r>
            <w:r w:rsidRPr="0047693A">
              <w:rPr>
                <w:lang w:val="en-US"/>
              </w:rPr>
              <w:t>–</w:t>
            </w:r>
            <w:r>
              <w:rPr>
                <w:lang w:val="en-US"/>
              </w:rPr>
              <w:t xml:space="preserve"> Total (dB)</w:t>
            </w:r>
          </w:p>
        </w:tc>
        <w:tc>
          <w:tcPr>
            <w:tcW w:w="1346"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3.90</w:t>
            </w:r>
          </w:p>
        </w:tc>
        <w:tc>
          <w:tcPr>
            <w:tcW w:w="1347"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3.90</w:t>
            </w:r>
          </w:p>
        </w:tc>
        <w:tc>
          <w:tcPr>
            <w:tcW w:w="1346"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3.46</w:t>
            </w:r>
          </w:p>
        </w:tc>
        <w:tc>
          <w:tcPr>
            <w:tcW w:w="1347"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3.46</w:t>
            </w:r>
          </w:p>
        </w:tc>
      </w:tr>
      <w:tr w:rsidR="00AA45FB" w:rsidRPr="0042636D" w:rsidTr="00606489">
        <w:trPr>
          <w:cantSplit/>
          <w:jc w:val="center"/>
        </w:trPr>
        <w:tc>
          <w:tcPr>
            <w:tcW w:w="1985" w:type="dxa"/>
            <w:vMerge/>
            <w:tcBorders>
              <w:left w:val="single" w:sz="6" w:space="0" w:color="auto"/>
              <w:right w:val="single" w:sz="6" w:space="0" w:color="auto"/>
            </w:tcBorders>
          </w:tcPr>
          <w:p w:rsidR="00AA45FB" w:rsidRPr="0042636D" w:rsidRDefault="00AA45FB"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AA45FB" w:rsidRDefault="00AA45FB" w:rsidP="0047693A">
            <w:pPr>
              <w:pStyle w:val="Tabletext"/>
              <w:jc w:val="left"/>
              <w:rPr>
                <w:lang w:val="en-US"/>
              </w:rPr>
            </w:pPr>
            <w:r>
              <w:t>Degradation (dB)</w:t>
            </w:r>
          </w:p>
        </w:tc>
        <w:tc>
          <w:tcPr>
            <w:tcW w:w="1346"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0.00</w:t>
            </w:r>
          </w:p>
        </w:tc>
        <w:tc>
          <w:tcPr>
            <w:tcW w:w="1346"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0.40</w:t>
            </w:r>
          </w:p>
        </w:tc>
        <w:tc>
          <w:tcPr>
            <w:tcW w:w="1347"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0.01</w:t>
            </w:r>
          </w:p>
        </w:tc>
      </w:tr>
      <w:tr w:rsidR="00AA45FB" w:rsidRPr="0042636D" w:rsidTr="00606489">
        <w:trPr>
          <w:cantSplit/>
          <w:jc w:val="center"/>
        </w:trPr>
        <w:tc>
          <w:tcPr>
            <w:tcW w:w="1985" w:type="dxa"/>
            <w:vMerge/>
            <w:tcBorders>
              <w:left w:val="single" w:sz="6" w:space="0" w:color="auto"/>
              <w:bottom w:val="single" w:sz="6" w:space="0" w:color="auto"/>
              <w:right w:val="single" w:sz="6" w:space="0" w:color="auto"/>
            </w:tcBorders>
          </w:tcPr>
          <w:p w:rsidR="00AA45FB" w:rsidRPr="0042636D" w:rsidRDefault="00AA45FB" w:rsidP="007923E2">
            <w:pPr>
              <w:pStyle w:val="Tabletext"/>
              <w:jc w:val="left"/>
              <w:rPr>
                <w:lang w:val="en-US"/>
              </w:rPr>
            </w:pPr>
          </w:p>
        </w:tc>
        <w:tc>
          <w:tcPr>
            <w:tcW w:w="2268" w:type="dxa"/>
            <w:tcBorders>
              <w:top w:val="single" w:sz="6" w:space="0" w:color="auto"/>
              <w:left w:val="single" w:sz="6" w:space="0" w:color="auto"/>
              <w:bottom w:val="single" w:sz="6" w:space="0" w:color="auto"/>
              <w:right w:val="single" w:sz="6" w:space="0" w:color="auto"/>
            </w:tcBorders>
            <w:vAlign w:val="center"/>
          </w:tcPr>
          <w:p w:rsidR="00AA45FB" w:rsidRDefault="00AA45FB" w:rsidP="0047693A">
            <w:pPr>
              <w:pStyle w:val="Tabletext"/>
              <w:jc w:val="left"/>
              <w:rPr>
                <w:lang w:val="en-US"/>
              </w:rPr>
            </w:pPr>
            <w:r>
              <w:rPr>
                <w:lang w:val="en-US"/>
              </w:rPr>
              <w:t>Margin Total</w:t>
            </w:r>
            <w:r w:rsidRPr="0047693A">
              <w:rPr>
                <w:lang w:val="en-US"/>
              </w:rPr>
              <w:t xml:space="preserve"> –</w:t>
            </w:r>
            <w:r>
              <w:rPr>
                <w:lang w:val="en-US"/>
              </w:rPr>
              <w:t xml:space="preserve"> </w:t>
            </w:r>
            <w:r>
              <w:t>degraded</w:t>
            </w:r>
            <w:r>
              <w:rPr>
                <w:lang w:val="en-US"/>
              </w:rPr>
              <w:t xml:space="preserve"> (dB)</w:t>
            </w:r>
          </w:p>
        </w:tc>
        <w:tc>
          <w:tcPr>
            <w:tcW w:w="1346"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3.50</w:t>
            </w:r>
          </w:p>
        </w:tc>
        <w:tc>
          <w:tcPr>
            <w:tcW w:w="1347"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3.90</w:t>
            </w:r>
          </w:p>
        </w:tc>
        <w:tc>
          <w:tcPr>
            <w:tcW w:w="1346"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3.06</w:t>
            </w:r>
          </w:p>
        </w:tc>
        <w:tc>
          <w:tcPr>
            <w:tcW w:w="1347" w:type="dxa"/>
            <w:tcBorders>
              <w:top w:val="single" w:sz="6" w:space="0" w:color="auto"/>
              <w:left w:val="single" w:sz="6" w:space="0" w:color="auto"/>
              <w:bottom w:val="single" w:sz="6" w:space="0" w:color="auto"/>
              <w:right w:val="single" w:sz="6" w:space="0" w:color="auto"/>
            </w:tcBorders>
          </w:tcPr>
          <w:p w:rsidR="00AA45FB" w:rsidRDefault="00AA45FB" w:rsidP="00F52779">
            <w:pPr>
              <w:pStyle w:val="Tabletext"/>
              <w:jc w:val="center"/>
              <w:rPr>
                <w:lang w:val="en-US"/>
              </w:rPr>
            </w:pPr>
            <w:r>
              <w:rPr>
                <w:lang w:val="en-US"/>
              </w:rPr>
              <w:t>3.45</w:t>
            </w:r>
          </w:p>
        </w:tc>
      </w:tr>
    </w:tbl>
    <w:p w:rsidR="00AF7212" w:rsidRDefault="00AF7212" w:rsidP="00914BD9">
      <w:pPr>
        <w:pStyle w:val="Tablefin"/>
      </w:pPr>
    </w:p>
    <w:p w:rsidR="00AF7212" w:rsidRPr="00AF7212" w:rsidRDefault="00AF7212" w:rsidP="008E4825">
      <w:pPr>
        <w:pStyle w:val="Line"/>
      </w:pPr>
    </w:p>
    <w:sectPr w:rsidR="00AF7212" w:rsidRPr="00AF7212" w:rsidSect="00372F3C">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212" w:rsidRDefault="00AF7212">
      <w:r>
        <w:separator/>
      </w:r>
    </w:p>
  </w:endnote>
  <w:endnote w:type="continuationSeparator" w:id="0">
    <w:p w:rsidR="00AF7212" w:rsidRDefault="00AF7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212" w:rsidRDefault="00AF7212">
      <w:r>
        <w:separator/>
      </w:r>
    </w:p>
  </w:footnote>
  <w:footnote w:type="continuationSeparator" w:id="0">
    <w:p w:rsidR="00AF7212" w:rsidRDefault="00AF7212">
      <w:r>
        <w:continuationSeparator/>
      </w:r>
    </w:p>
  </w:footnote>
  <w:footnote w:id="1">
    <w:p w:rsidR="00A86794" w:rsidRPr="00A86794" w:rsidRDefault="00A86794" w:rsidP="00553F0E">
      <w:pPr>
        <w:pStyle w:val="FootnoteText"/>
        <w:rPr>
          <w:lang w:val="en-US"/>
        </w:rPr>
      </w:pPr>
      <w:r w:rsidRPr="00A86794">
        <w:rPr>
          <w:rStyle w:val="FootnoteReference"/>
          <w:lang w:val="en-US"/>
        </w:rPr>
        <w:t>*</w:t>
      </w:r>
      <w:r w:rsidRPr="00A86794">
        <w:rPr>
          <w:lang w:val="en-US"/>
        </w:rPr>
        <w:tab/>
      </w:r>
      <w:r w:rsidRPr="008E4825">
        <w:rPr>
          <w:lang w:val="en-US"/>
        </w:rPr>
        <w:t>This Recommendation should be brought to the attention of Radiocommunication Study Groups 4 and</w:t>
      </w:r>
      <w:r>
        <w:rPr>
          <w:lang w:val="en-US"/>
        </w:rPr>
        <w:t> </w:t>
      </w:r>
      <w:r w:rsidR="00553F0E">
        <w:rPr>
          <w:lang w:val="en-US"/>
        </w:rPr>
        <w:t>5</w:t>
      </w:r>
      <w:r w:rsidRPr="008E4825">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212" w:rsidRDefault="00AF721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212" w:rsidRDefault="00AF7212" w:rsidP="00B033C8">
    <w:pPr>
      <w:pStyle w:val="Header"/>
      <w:ind w:right="360" w:firstLine="360"/>
    </w:pPr>
    <w:r>
      <w:rPr>
        <w:noProof/>
        <w:lang w:val="en-GB" w:eastAsia="en-GB"/>
      </w:rPr>
      <w:drawing>
        <wp:anchor distT="0" distB="0" distL="114300" distR="114300" simplePos="0" relativeHeight="251659264" behindDoc="1" locked="0" layoutInCell="1" allowOverlap="1" wp14:anchorId="3C7A2EA9" wp14:editId="365CE20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212" w:rsidRPr="00AF7212" w:rsidRDefault="00AF7212">
    <w:pPr>
      <w:pStyle w:val="Header"/>
      <w:jc w:val="left"/>
      <w:rPr>
        <w:lang w:val="fr-CH"/>
      </w:rPr>
    </w:pPr>
    <w:r>
      <w:rPr>
        <w:rStyle w:val="PageNumber"/>
        <w:b/>
        <w:bCs/>
      </w:rPr>
      <w:fldChar w:fldCharType="begin"/>
    </w:r>
    <w:r w:rsidRPr="00AF7212">
      <w:rPr>
        <w:rStyle w:val="PageNumber"/>
        <w:b/>
        <w:bCs/>
        <w:lang w:val="fr-CH"/>
      </w:rPr>
      <w:instrText xml:space="preserve"> PAGE </w:instrText>
    </w:r>
    <w:r>
      <w:rPr>
        <w:rStyle w:val="PageNumber"/>
        <w:b/>
        <w:bCs/>
      </w:rPr>
      <w:fldChar w:fldCharType="separate"/>
    </w:r>
    <w:r w:rsidR="00DC5D3A">
      <w:rPr>
        <w:rStyle w:val="PageNumber"/>
        <w:b/>
        <w:bCs/>
        <w:noProof/>
        <w:lang w:val="fr-CH"/>
      </w:rPr>
      <w:t>ii</w:t>
    </w:r>
    <w:r>
      <w:rPr>
        <w:rStyle w:val="PageNumber"/>
        <w:b/>
        <w:bCs/>
      </w:rPr>
      <w:fldChar w:fldCharType="end"/>
    </w:r>
    <w:r w:rsidRPr="00AF7212">
      <w:rPr>
        <w:lang w:val="fr-CH"/>
      </w:rPr>
      <w:tab/>
    </w:r>
    <w:fldSimple w:instr=" DOCPROPERTY &quot;Header&quot; \* MERGEFORMAT ">
      <w:r w:rsidR="00DC5D3A" w:rsidRPr="00DC5D3A">
        <w:rPr>
          <w:b/>
          <w:bCs/>
          <w:lang w:val="fr-CH"/>
        </w:rPr>
        <w:t xml:space="preserve">Rec. </w:t>
      </w:r>
    </w:fldSimple>
    <w:r>
      <w:rPr>
        <w:b/>
        <w:bCs/>
      </w:rPr>
      <w:t xml:space="preserve"> </w:t>
    </w:r>
    <w:r>
      <w:rPr>
        <w:b/>
        <w:bCs/>
      </w:rPr>
      <w:fldChar w:fldCharType="begin"/>
    </w:r>
    <w:r w:rsidRPr="00AF7212">
      <w:rPr>
        <w:b/>
        <w:bCs/>
        <w:lang w:val="fr-CH"/>
      </w:rPr>
      <w:instrText>styleref href</w:instrText>
    </w:r>
    <w:r>
      <w:rPr>
        <w:b/>
        <w:bCs/>
      </w:rPr>
      <w:fldChar w:fldCharType="separate"/>
    </w:r>
    <w:r w:rsidR="00DC5D3A">
      <w:rPr>
        <w:b/>
        <w:bCs/>
        <w:noProof/>
      </w:rPr>
      <w:t>ITU-R  SA.1155-2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212" w:rsidRDefault="00AF7212">
    <w:pPr>
      <w:pStyle w:val="Header"/>
    </w:pPr>
    <w:r>
      <w:tab/>
    </w:r>
    <w:fldSimple w:instr=" DOCPROPERTY &quot;Header&quot; \* MERGEFORMAT ">
      <w:r w:rsidR="00DC5D3A" w:rsidRPr="00DC5D3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C5D3A">
      <w:rPr>
        <w:b/>
        <w:bCs/>
        <w:noProof/>
      </w:rPr>
      <w:t>ITU-R  SA.1155-2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3791">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5D3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C5D3A" w:rsidRPr="00DC5D3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C5D3A">
      <w:rPr>
        <w:b/>
        <w:bCs/>
        <w:noProof/>
      </w:rPr>
      <w:t>ITU-R  SA.1155-2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DC5D3A" w:rsidRPr="00DC5D3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C5D3A">
      <w:rPr>
        <w:b/>
        <w:bCs/>
        <w:noProof/>
      </w:rPr>
      <w:t>ITU-R  SA.1155-2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C5D3A">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212"/>
    <w:rsid w:val="00012628"/>
    <w:rsid w:val="0001315B"/>
    <w:rsid w:val="0003071F"/>
    <w:rsid w:val="00076237"/>
    <w:rsid w:val="0009109E"/>
    <w:rsid w:val="000A2DA3"/>
    <w:rsid w:val="000C5A5C"/>
    <w:rsid w:val="000D25C7"/>
    <w:rsid w:val="000E3734"/>
    <w:rsid w:val="00147D45"/>
    <w:rsid w:val="001A46B8"/>
    <w:rsid w:val="001E199F"/>
    <w:rsid w:val="00217EBF"/>
    <w:rsid w:val="002345E4"/>
    <w:rsid w:val="00242AEE"/>
    <w:rsid w:val="00246ADE"/>
    <w:rsid w:val="00261D25"/>
    <w:rsid w:val="00272C69"/>
    <w:rsid w:val="0027718B"/>
    <w:rsid w:val="00281BCB"/>
    <w:rsid w:val="002D76C4"/>
    <w:rsid w:val="002E4DF3"/>
    <w:rsid w:val="002F113F"/>
    <w:rsid w:val="003028D6"/>
    <w:rsid w:val="003213CD"/>
    <w:rsid w:val="00345D57"/>
    <w:rsid w:val="00372F3C"/>
    <w:rsid w:val="0037385B"/>
    <w:rsid w:val="00424200"/>
    <w:rsid w:val="0042636D"/>
    <w:rsid w:val="00434B00"/>
    <w:rsid w:val="0047693A"/>
    <w:rsid w:val="0049414D"/>
    <w:rsid w:val="004E159A"/>
    <w:rsid w:val="0052529D"/>
    <w:rsid w:val="00553F0E"/>
    <w:rsid w:val="00576727"/>
    <w:rsid w:val="005833D2"/>
    <w:rsid w:val="005A1725"/>
    <w:rsid w:val="005B58DB"/>
    <w:rsid w:val="005C03FF"/>
    <w:rsid w:val="005D5B2A"/>
    <w:rsid w:val="005F5A83"/>
    <w:rsid w:val="00606489"/>
    <w:rsid w:val="00607D68"/>
    <w:rsid w:val="00672AF7"/>
    <w:rsid w:val="00691F03"/>
    <w:rsid w:val="006D174B"/>
    <w:rsid w:val="006F0A1C"/>
    <w:rsid w:val="00700A93"/>
    <w:rsid w:val="00702E4F"/>
    <w:rsid w:val="00732425"/>
    <w:rsid w:val="007468DA"/>
    <w:rsid w:val="00751BA0"/>
    <w:rsid w:val="007923E2"/>
    <w:rsid w:val="008A3791"/>
    <w:rsid w:val="008C4D80"/>
    <w:rsid w:val="008E4825"/>
    <w:rsid w:val="00901EA5"/>
    <w:rsid w:val="00912EEE"/>
    <w:rsid w:val="00914BD9"/>
    <w:rsid w:val="00993B5E"/>
    <w:rsid w:val="009E00A8"/>
    <w:rsid w:val="00A127CC"/>
    <w:rsid w:val="00A6617B"/>
    <w:rsid w:val="00A86794"/>
    <w:rsid w:val="00AA45FB"/>
    <w:rsid w:val="00AB0DC8"/>
    <w:rsid w:val="00AB73C7"/>
    <w:rsid w:val="00AF7212"/>
    <w:rsid w:val="00B23212"/>
    <w:rsid w:val="00B44E24"/>
    <w:rsid w:val="00B80D52"/>
    <w:rsid w:val="00BA5D7C"/>
    <w:rsid w:val="00BA61B2"/>
    <w:rsid w:val="00BD5448"/>
    <w:rsid w:val="00C01286"/>
    <w:rsid w:val="00C34676"/>
    <w:rsid w:val="00C554C9"/>
    <w:rsid w:val="00C55993"/>
    <w:rsid w:val="00C762D4"/>
    <w:rsid w:val="00C93C41"/>
    <w:rsid w:val="00C9656A"/>
    <w:rsid w:val="00CD0FD2"/>
    <w:rsid w:val="00D62366"/>
    <w:rsid w:val="00D806AB"/>
    <w:rsid w:val="00D92809"/>
    <w:rsid w:val="00DB65DF"/>
    <w:rsid w:val="00DC5D3A"/>
    <w:rsid w:val="00DF30A4"/>
    <w:rsid w:val="00DF4176"/>
    <w:rsid w:val="00E008DD"/>
    <w:rsid w:val="00E06679"/>
    <w:rsid w:val="00E1051B"/>
    <w:rsid w:val="00E44FC5"/>
    <w:rsid w:val="00E57C97"/>
    <w:rsid w:val="00E92D32"/>
    <w:rsid w:val="00E973B3"/>
    <w:rsid w:val="00EA774F"/>
    <w:rsid w:val="00EB3F04"/>
    <w:rsid w:val="00F12C5B"/>
    <w:rsid w:val="00F1698B"/>
    <w:rsid w:val="00F43899"/>
    <w:rsid w:val="00F52779"/>
    <w:rsid w:val="00FF1C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AC4C8B88-78AA-4B96-9A42-66DE0040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2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rsid w:val="003028D6"/>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F7212"/>
    <w:rPr>
      <w:b/>
      <w:sz w:val="24"/>
      <w:lang w:val="fr-FR" w:eastAsia="en-US"/>
    </w:rPr>
  </w:style>
  <w:style w:type="character" w:customStyle="1" w:styleId="HeaderChar">
    <w:name w:val="Header Char"/>
    <w:basedOn w:val="DefaultParagraphFont"/>
    <w:link w:val="Header"/>
    <w:rsid w:val="00AF7212"/>
    <w:rPr>
      <w:sz w:val="24"/>
      <w:lang w:val="fr-FR" w:eastAsia="en-US"/>
    </w:rPr>
  </w:style>
  <w:style w:type="character" w:styleId="Hyperlink">
    <w:name w:val="Hyperlink"/>
    <w:basedOn w:val="DefaultParagraphFont"/>
    <w:rsid w:val="00AF7212"/>
    <w:rPr>
      <w:color w:val="0000FF"/>
      <w:u w:val="single"/>
    </w:rPr>
  </w:style>
  <w:style w:type="paragraph" w:customStyle="1" w:styleId="AnnexNo">
    <w:name w:val="Annex_No"/>
    <w:basedOn w:val="Normal"/>
    <w:next w:val="Normal"/>
    <w:rsid w:val="00AF72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F72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rsid w:val="00AF7212"/>
    <w:pPr>
      <w:keepNext/>
      <w:spacing w:before="100" w:after="100" w:line="190" w:lineRule="exact"/>
    </w:pPr>
    <w:rPr>
      <w:sz w:val="18"/>
      <w:lang w:val="en-GB"/>
    </w:rPr>
  </w:style>
  <w:style w:type="paragraph" w:customStyle="1" w:styleId="Fig">
    <w:name w:val="Fig"/>
    <w:basedOn w:val="Normal"/>
    <w:next w:val="Normal"/>
    <w:rsid w:val="00AF7212"/>
    <w:pPr>
      <w:spacing w:before="136"/>
      <w:jc w:val="center"/>
    </w:pPr>
    <w:rPr>
      <w:sz w:val="20"/>
      <w:lang w:val="en-US"/>
    </w:rPr>
  </w:style>
  <w:style w:type="character" w:customStyle="1" w:styleId="FootnoteTextChar">
    <w:name w:val="Footnote Text Char"/>
    <w:basedOn w:val="DefaultParagraphFont"/>
    <w:link w:val="FootnoteText"/>
    <w:rsid w:val="008E482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16AB1-0E91-4C6C-BF41-036FE4E09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TotalTime>
  <Pages>1</Pages>
  <Words>1778</Words>
  <Characters>12043</Characters>
  <Application>Microsoft Office Word</Application>
  <DocSecurity>0</DocSecurity>
  <Lines>669</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38</cp:revision>
  <cp:lastPrinted>2017-08-01T14:26:00Z</cp:lastPrinted>
  <dcterms:created xsi:type="dcterms:W3CDTF">2017-06-02T07:32:00Z</dcterms:created>
  <dcterms:modified xsi:type="dcterms:W3CDTF">2017-08-01T14:27:00Z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