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p w:rsidR="006F20D8" w:rsidRPr="008C153E" w:rsidRDefault="006F20D8" w:rsidP="00AF7212"/>
    <w:tbl>
      <w:tblPr>
        <w:tblW w:w="10089" w:type="dxa"/>
        <w:tblLook w:val="01E0" w:firstRow="1" w:lastRow="1" w:firstColumn="1" w:lastColumn="1" w:noHBand="0" w:noVBand="0"/>
      </w:tblPr>
      <w:tblGrid>
        <w:gridCol w:w="10089"/>
      </w:tblGrid>
      <w:tr w:rsidR="006F20D8" w:rsidRPr="008C153E" w:rsidTr="00A05B10">
        <w:tc>
          <w:tcPr>
            <w:tcW w:w="10089" w:type="dxa"/>
          </w:tcPr>
          <w:p w:rsidR="006F20D8" w:rsidRPr="008C153E" w:rsidRDefault="006F20D8" w:rsidP="00A05B10">
            <w:pPr>
              <w:spacing w:before="380" w:line="280" w:lineRule="exact"/>
              <w:jc w:val="right"/>
              <w:rPr>
                <w:b/>
                <w:bCs/>
                <w:iCs/>
                <w:color w:val="243285"/>
                <w:sz w:val="32"/>
                <w:szCs w:val="32"/>
                <w:lang w:val="en-US"/>
              </w:rPr>
            </w:pPr>
          </w:p>
          <w:p w:rsidR="006F20D8" w:rsidRPr="004319CC" w:rsidRDefault="006F20D8" w:rsidP="00AF7212">
            <w:pPr>
              <w:spacing w:before="380" w:line="280" w:lineRule="exact"/>
              <w:jc w:val="right"/>
              <w:rPr>
                <w:b/>
                <w:bCs/>
                <w:iCs/>
                <w:color w:val="243285"/>
                <w:sz w:val="36"/>
                <w:szCs w:val="36"/>
                <w:lang w:val="fr-CH"/>
              </w:rPr>
            </w:pPr>
            <w:r w:rsidRPr="00106F6E">
              <w:rPr>
                <w:rFonts w:ascii="Tahoma" w:hAnsi="Tahoma" w:cs="Tahoma"/>
                <w:b/>
                <w:bCs/>
                <w:iCs/>
                <w:color w:val="243285"/>
                <w:sz w:val="36"/>
                <w:szCs w:val="36"/>
                <w:lang w:val="fr-CH"/>
              </w:rPr>
              <w:t>ITU-R  SA.1155-1</w:t>
            </w:r>
            <w:r w:rsidR="00863516">
              <w:rPr>
                <w:rFonts w:ascii="Tahoma" w:hAnsi="Tahoma" w:cs="Tahoma"/>
                <w:b/>
                <w:bCs/>
                <w:iCs/>
                <w:color w:val="243285"/>
                <w:sz w:val="36"/>
                <w:szCs w:val="36"/>
                <w:lang w:val="fr-CH"/>
              </w:rPr>
              <w:t xml:space="preserve"> </w:t>
            </w:r>
            <w:r w:rsidRPr="00106F6E">
              <w:rPr>
                <w:rFonts w:ascii="SimHei" w:eastAsia="SimHei" w:hAnsi="SimHei" w:hint="eastAsia"/>
                <w:b/>
                <w:bCs/>
                <w:iCs/>
                <w:color w:val="243285"/>
                <w:sz w:val="36"/>
                <w:szCs w:val="36"/>
                <w:lang w:val="fr-CH"/>
              </w:rPr>
              <w:t>建议书</w:t>
            </w:r>
          </w:p>
          <w:p w:rsidR="006F20D8" w:rsidRPr="008C153E" w:rsidRDefault="00863516" w:rsidP="00AF7212">
            <w:pPr>
              <w:spacing w:before="80" w:line="280" w:lineRule="exact"/>
              <w:jc w:val="right"/>
              <w:rPr>
                <w:b/>
                <w:bCs/>
                <w:iCs/>
                <w:color w:val="243285"/>
                <w:szCs w:val="24"/>
                <w:lang w:val="fr-CH"/>
              </w:rPr>
            </w:pPr>
            <w:r w:rsidRPr="0081070A">
              <w:rPr>
                <w:rFonts w:ascii="Tahoma" w:hAnsi="Tahoma" w:cs="Tahoma"/>
                <w:b/>
                <w:bCs/>
                <w:iCs/>
                <w:color w:val="243285"/>
                <w:szCs w:val="24"/>
                <w:lang w:val="fr-CH"/>
              </w:rPr>
              <w:t>(</w:t>
            </w:r>
            <w:r>
              <w:rPr>
                <w:rFonts w:ascii="Tahoma" w:hAnsi="Tahoma" w:cs="Tahoma"/>
                <w:b/>
                <w:bCs/>
                <w:iCs/>
                <w:color w:val="243285"/>
                <w:szCs w:val="24"/>
                <w:lang w:val="fr-CH"/>
              </w:rPr>
              <w:t>12</w:t>
            </w:r>
            <w:r w:rsidRPr="0081070A">
              <w:rPr>
                <w:rFonts w:ascii="Tahoma" w:hAnsi="Tahoma" w:cs="Tahoma"/>
                <w:b/>
                <w:bCs/>
                <w:iCs/>
                <w:color w:val="243285"/>
                <w:szCs w:val="24"/>
                <w:lang w:val="fr-CH"/>
              </w:rPr>
              <w:t>/</w:t>
            </w:r>
            <w:r>
              <w:rPr>
                <w:rFonts w:ascii="Tahoma" w:hAnsi="Tahoma" w:cs="Tahoma"/>
                <w:b/>
                <w:bCs/>
                <w:iCs/>
                <w:color w:val="243285"/>
                <w:szCs w:val="24"/>
                <w:lang w:val="fr-CH"/>
              </w:rPr>
              <w:t>2013</w:t>
            </w:r>
            <w:r w:rsidRPr="0081070A">
              <w:rPr>
                <w:rFonts w:ascii="Tahoma" w:hAnsi="Tahoma" w:cs="Tahoma"/>
                <w:b/>
                <w:bCs/>
                <w:iCs/>
                <w:color w:val="243285"/>
                <w:szCs w:val="24"/>
                <w:lang w:val="fr-CH"/>
              </w:rPr>
              <w:t>)</w:t>
            </w:r>
          </w:p>
        </w:tc>
      </w:tr>
      <w:tr w:rsidR="006F20D8" w:rsidRPr="008C153E" w:rsidTr="00A05B10">
        <w:tc>
          <w:tcPr>
            <w:tcW w:w="10089" w:type="dxa"/>
          </w:tcPr>
          <w:p w:rsidR="006F20D8" w:rsidRPr="008C153E" w:rsidRDefault="006F20D8" w:rsidP="00A05B10">
            <w:pPr>
              <w:spacing w:before="80" w:line="500" w:lineRule="exact"/>
              <w:jc w:val="right"/>
              <w:rPr>
                <w:b/>
                <w:bCs/>
                <w:iCs/>
                <w:color w:val="243285"/>
                <w:sz w:val="44"/>
                <w:szCs w:val="44"/>
                <w:lang w:val="en-US" w:eastAsia="zh-CN"/>
              </w:rPr>
            </w:pPr>
          </w:p>
          <w:p w:rsidR="00863516" w:rsidRDefault="006F20D8" w:rsidP="00AF7212">
            <w:pPr>
              <w:spacing w:before="80" w:line="500" w:lineRule="exact"/>
              <w:jc w:val="right"/>
              <w:rPr>
                <w:rFonts w:ascii="SimHei" w:eastAsia="SimHei" w:hAnsi="SimHei"/>
                <w:b/>
                <w:bCs/>
                <w:iCs/>
                <w:color w:val="243285"/>
                <w:sz w:val="44"/>
                <w:szCs w:val="44"/>
                <w:lang w:val="en-GB" w:eastAsia="zh-CN"/>
              </w:rPr>
            </w:pPr>
            <w:r w:rsidRPr="00106F6E">
              <w:rPr>
                <w:rFonts w:ascii="SimHei" w:eastAsia="SimHei" w:hAnsi="SimHei" w:hint="eastAsia"/>
                <w:b/>
                <w:bCs/>
                <w:iCs/>
                <w:color w:val="243285"/>
                <w:sz w:val="44"/>
                <w:szCs w:val="44"/>
                <w:lang w:val="en-GB" w:eastAsia="zh-CN"/>
              </w:rPr>
              <w:t>与数据转发卫星系统操作</w:t>
            </w:r>
          </w:p>
          <w:p w:rsidR="006F20D8" w:rsidRPr="00106F6E" w:rsidRDefault="006F20D8" w:rsidP="00AF7212">
            <w:pPr>
              <w:spacing w:before="80" w:line="500" w:lineRule="exact"/>
              <w:jc w:val="right"/>
              <w:rPr>
                <w:rFonts w:ascii="SimHei" w:eastAsia="SimHei" w:hAnsi="SimHei"/>
                <w:b/>
                <w:bCs/>
                <w:iCs/>
                <w:color w:val="243285"/>
                <w:sz w:val="44"/>
                <w:szCs w:val="44"/>
                <w:lang w:val="en-US" w:eastAsia="zh-CN"/>
              </w:rPr>
            </w:pPr>
            <w:r w:rsidRPr="00106F6E">
              <w:rPr>
                <w:rFonts w:ascii="SimHei" w:eastAsia="SimHei" w:hAnsi="SimHei" w:hint="eastAsia"/>
                <w:b/>
                <w:bCs/>
                <w:iCs/>
                <w:color w:val="243285"/>
                <w:sz w:val="44"/>
                <w:szCs w:val="44"/>
                <w:lang w:val="en-GB" w:eastAsia="zh-CN"/>
              </w:rPr>
              <w:t>相关的保护标准</w:t>
            </w:r>
          </w:p>
          <w:p w:rsidR="006F20D8" w:rsidRPr="008C153E" w:rsidRDefault="006F20D8" w:rsidP="00A05B10">
            <w:pPr>
              <w:spacing w:before="80" w:line="500" w:lineRule="exact"/>
              <w:jc w:val="right"/>
              <w:rPr>
                <w:b/>
                <w:bCs/>
                <w:iCs/>
                <w:color w:val="243285"/>
                <w:sz w:val="40"/>
                <w:szCs w:val="40"/>
                <w:lang w:val="en-US" w:eastAsia="zh-CN"/>
              </w:rPr>
            </w:pPr>
          </w:p>
        </w:tc>
      </w:tr>
      <w:tr w:rsidR="006F20D8" w:rsidRPr="008C153E" w:rsidTr="00A05B10">
        <w:tc>
          <w:tcPr>
            <w:tcW w:w="10089" w:type="dxa"/>
          </w:tcPr>
          <w:p w:rsidR="006F20D8" w:rsidRPr="008C153E" w:rsidRDefault="006F20D8" w:rsidP="00A05B10">
            <w:pPr>
              <w:spacing w:before="80" w:line="280" w:lineRule="exact"/>
              <w:ind w:right="640"/>
              <w:rPr>
                <w:b/>
                <w:bCs/>
                <w:iCs/>
                <w:color w:val="243285"/>
                <w:sz w:val="32"/>
                <w:szCs w:val="32"/>
                <w:lang w:val="en-US" w:eastAsia="zh-CN"/>
              </w:rPr>
            </w:pPr>
          </w:p>
          <w:p w:rsidR="006F20D8" w:rsidRPr="008C153E" w:rsidRDefault="006F20D8" w:rsidP="00A05B10">
            <w:pPr>
              <w:spacing w:before="80" w:line="280" w:lineRule="exact"/>
              <w:ind w:right="640"/>
              <w:rPr>
                <w:b/>
                <w:bCs/>
                <w:iCs/>
                <w:color w:val="243285"/>
                <w:sz w:val="32"/>
                <w:szCs w:val="32"/>
                <w:lang w:val="en-US" w:eastAsia="zh-CN"/>
              </w:rPr>
            </w:pPr>
          </w:p>
          <w:p w:rsidR="006F20D8" w:rsidRPr="008C153E" w:rsidRDefault="006F20D8" w:rsidP="00A05B10">
            <w:pPr>
              <w:spacing w:before="80" w:after="180" w:line="360" w:lineRule="exact"/>
              <w:ind w:right="720"/>
              <w:rPr>
                <w:b/>
                <w:bCs/>
                <w:iCs/>
                <w:color w:val="243285"/>
                <w:sz w:val="36"/>
                <w:szCs w:val="36"/>
                <w:lang w:val="en-US" w:eastAsia="zh-CN"/>
              </w:rPr>
            </w:pPr>
          </w:p>
          <w:p w:rsidR="006F20D8" w:rsidRPr="008C153E" w:rsidRDefault="006F20D8" w:rsidP="00A05B10">
            <w:pPr>
              <w:spacing w:before="80" w:after="180" w:line="360" w:lineRule="exact"/>
              <w:jc w:val="right"/>
              <w:rPr>
                <w:b/>
                <w:bCs/>
                <w:iCs/>
                <w:color w:val="243285"/>
                <w:sz w:val="36"/>
                <w:szCs w:val="36"/>
                <w:lang w:val="en-US" w:eastAsia="zh-CN"/>
              </w:rPr>
            </w:pPr>
            <w:r w:rsidRPr="00106F6E">
              <w:rPr>
                <w:rFonts w:ascii="Tahoma" w:hAnsi="Tahoma" w:cs="Tahoma"/>
                <w:b/>
                <w:bCs/>
                <w:iCs/>
                <w:color w:val="243285"/>
                <w:sz w:val="36"/>
                <w:szCs w:val="36"/>
                <w:lang w:val="en-US" w:eastAsia="zh-CN"/>
              </w:rPr>
              <w:t>SA</w:t>
            </w:r>
            <w:r w:rsidRPr="008C153E">
              <w:rPr>
                <w:b/>
                <w:bCs/>
                <w:iCs/>
                <w:color w:val="243285"/>
                <w:sz w:val="36"/>
                <w:szCs w:val="36"/>
                <w:lang w:val="en-US" w:eastAsia="zh-CN"/>
              </w:rPr>
              <w:t xml:space="preserve"> </w:t>
            </w:r>
            <w:r w:rsidRPr="00106F6E">
              <w:rPr>
                <w:rFonts w:ascii="SimHei" w:eastAsia="SimHei" w:hAnsi="SimHei" w:hint="eastAsia"/>
                <w:b/>
                <w:bCs/>
                <w:iCs/>
                <w:color w:val="243285"/>
                <w:sz w:val="36"/>
                <w:szCs w:val="36"/>
                <w:lang w:val="en-US" w:eastAsia="zh-CN"/>
              </w:rPr>
              <w:t>系列</w:t>
            </w:r>
          </w:p>
          <w:p w:rsidR="006F20D8" w:rsidRPr="00106F6E" w:rsidRDefault="006F20D8" w:rsidP="00A05B10">
            <w:pPr>
              <w:spacing w:before="80" w:line="360" w:lineRule="exact"/>
              <w:jc w:val="right"/>
              <w:rPr>
                <w:rFonts w:ascii="SimHei" w:eastAsia="SimHei" w:hAnsi="SimHei"/>
                <w:b/>
                <w:bCs/>
                <w:iCs/>
                <w:color w:val="243285"/>
                <w:sz w:val="36"/>
                <w:szCs w:val="36"/>
                <w:lang w:val="en-US" w:eastAsia="zh-CN"/>
              </w:rPr>
            </w:pPr>
            <w:r w:rsidRPr="00106F6E">
              <w:rPr>
                <w:rFonts w:ascii="SimHei" w:eastAsia="SimHei" w:hAnsi="SimHei" w:hint="eastAsia"/>
                <w:b/>
                <w:bCs/>
                <w:iCs/>
                <w:color w:val="243285"/>
                <w:sz w:val="36"/>
                <w:szCs w:val="36"/>
                <w:lang w:val="en-US" w:eastAsia="zh-CN"/>
              </w:rPr>
              <w:t>空间应用和气象</w:t>
            </w:r>
          </w:p>
          <w:p w:rsidR="006F20D8" w:rsidRPr="008C153E" w:rsidRDefault="006F20D8" w:rsidP="00A05B10">
            <w:pPr>
              <w:spacing w:before="80" w:line="360" w:lineRule="exact"/>
              <w:jc w:val="right"/>
              <w:rPr>
                <w:b/>
                <w:bCs/>
                <w:iCs/>
                <w:color w:val="243285"/>
                <w:sz w:val="32"/>
                <w:szCs w:val="32"/>
                <w:lang w:val="en-US" w:eastAsia="zh-CN"/>
              </w:rPr>
            </w:pPr>
          </w:p>
        </w:tc>
      </w:tr>
    </w:tbl>
    <w:p w:rsidR="006F20D8" w:rsidRPr="008C153E" w:rsidRDefault="006F20D8" w:rsidP="00AF7212">
      <w:pPr>
        <w:spacing w:before="80"/>
        <w:rPr>
          <w:i/>
          <w:sz w:val="22"/>
          <w:lang w:val="en-US" w:eastAsia="zh-CN"/>
        </w:rPr>
      </w:pPr>
    </w:p>
    <w:p w:rsidR="006F20D8" w:rsidRPr="008C153E" w:rsidRDefault="006F20D8" w:rsidP="00AF7212">
      <w:pPr>
        <w:spacing w:before="80"/>
        <w:rPr>
          <w:i/>
          <w:sz w:val="22"/>
          <w:lang w:val="en-US" w:eastAsia="zh-CN"/>
        </w:rPr>
      </w:pPr>
    </w:p>
    <w:p w:rsidR="006F20D8" w:rsidRPr="008C153E" w:rsidRDefault="006F20D8" w:rsidP="00AF7212">
      <w:pPr>
        <w:spacing w:before="80"/>
        <w:rPr>
          <w:i/>
          <w:sz w:val="22"/>
          <w:lang w:val="en-US" w:eastAsia="zh-CN"/>
        </w:rPr>
      </w:pPr>
    </w:p>
    <w:p w:rsidR="006F20D8" w:rsidRPr="008C153E" w:rsidRDefault="006F20D8" w:rsidP="00AF7212">
      <w:pPr>
        <w:spacing w:before="80"/>
        <w:rPr>
          <w:i/>
          <w:sz w:val="22"/>
          <w:lang w:val="en-US" w:eastAsia="zh-CN"/>
        </w:rPr>
      </w:pPr>
    </w:p>
    <w:p w:rsidR="006F20D8" w:rsidRPr="008C153E" w:rsidRDefault="006F20D8" w:rsidP="00AF7212">
      <w:pPr>
        <w:spacing w:before="80"/>
        <w:rPr>
          <w:i/>
          <w:sz w:val="22"/>
          <w:lang w:val="en-US" w:eastAsia="zh-CN"/>
        </w:rPr>
      </w:pPr>
    </w:p>
    <w:p w:rsidR="006F20D8" w:rsidRPr="008C153E" w:rsidRDefault="006F20D8" w:rsidP="00AF7212">
      <w:pPr>
        <w:spacing w:before="80"/>
        <w:rPr>
          <w:i/>
          <w:sz w:val="22"/>
          <w:lang w:val="en-US" w:eastAsia="zh-CN"/>
        </w:rPr>
      </w:pPr>
    </w:p>
    <w:p w:rsidR="006F20D8" w:rsidRPr="008C153E" w:rsidRDefault="006F20D8" w:rsidP="00AF7212">
      <w:pPr>
        <w:pStyle w:val="Equation"/>
        <w:tabs>
          <w:tab w:val="clear" w:pos="4820"/>
          <w:tab w:val="clear" w:pos="9639"/>
          <w:tab w:val="left" w:pos="1191"/>
          <w:tab w:val="left" w:pos="1588"/>
          <w:tab w:val="left" w:pos="1985"/>
        </w:tabs>
        <w:rPr>
          <w:lang w:val="en-US" w:eastAsia="zh-CN"/>
        </w:rPr>
        <w:sectPr w:rsidR="006F20D8" w:rsidRPr="008C153E">
          <w:headerReference w:type="even" r:id="rId7"/>
          <w:headerReference w:type="default" r:id="rId8"/>
          <w:pgSz w:w="11907" w:h="16840" w:code="9"/>
          <w:pgMar w:top="1089" w:right="1089" w:bottom="284" w:left="1089" w:header="567" w:footer="284" w:gutter="0"/>
          <w:pgNumType w:start="1"/>
          <w:cols w:space="720"/>
        </w:sectPr>
      </w:pPr>
    </w:p>
    <w:p w:rsidR="00940538" w:rsidRPr="00940538" w:rsidRDefault="00940538" w:rsidP="00940538">
      <w:pPr>
        <w:spacing w:before="0"/>
        <w:rPr>
          <w:sz w:val="4"/>
          <w:szCs w:val="4"/>
          <w:lang w:val="fr-CH" w:eastAsia="zh-CN"/>
        </w:rPr>
      </w:pPr>
      <w:bookmarkStart w:id="0" w:name="c2tope"/>
      <w:bookmarkEnd w:id="0"/>
    </w:p>
    <w:p w:rsidR="00106F6E" w:rsidRPr="00586EF8" w:rsidRDefault="00106F6E" w:rsidP="00106F6E">
      <w:pPr>
        <w:pStyle w:val="Heading1"/>
        <w:spacing w:before="120"/>
        <w:jc w:val="center"/>
        <w:rPr>
          <w:lang w:val="en-US" w:eastAsia="zh-CN"/>
        </w:rPr>
      </w:pPr>
      <w:r>
        <w:rPr>
          <w:rFonts w:hint="eastAsia"/>
          <w:lang w:val="fr-CH" w:eastAsia="zh-CN"/>
        </w:rPr>
        <w:t>前言</w:t>
      </w:r>
    </w:p>
    <w:p w:rsidR="00106F6E" w:rsidRPr="00355C93" w:rsidRDefault="00106F6E" w:rsidP="00106F6E">
      <w:pPr>
        <w:spacing w:before="240"/>
        <w:ind w:firstLineChars="200" w:firstLine="400"/>
        <w:jc w:val="left"/>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106F6E" w:rsidRPr="00355C93" w:rsidRDefault="00106F6E" w:rsidP="00106F6E">
      <w:pPr>
        <w:ind w:firstLineChars="200" w:firstLine="400"/>
        <w:jc w:val="left"/>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106F6E" w:rsidRPr="00943821" w:rsidRDefault="00106F6E" w:rsidP="00106F6E">
      <w:pPr>
        <w:spacing w:before="480"/>
        <w:jc w:val="center"/>
        <w:rPr>
          <w:b/>
          <w:bCs/>
          <w:lang w:val="en-US" w:eastAsia="zh-CN"/>
        </w:rPr>
      </w:pPr>
      <w:r w:rsidRPr="00943821">
        <w:rPr>
          <w:rFonts w:hint="eastAsia"/>
          <w:b/>
          <w:bCs/>
          <w:lang w:val="en-US" w:eastAsia="zh-CN"/>
        </w:rPr>
        <w:t>知识产权政策（</w:t>
      </w:r>
      <w:r w:rsidRPr="00943821">
        <w:rPr>
          <w:b/>
          <w:bCs/>
          <w:lang w:val="en-US" w:eastAsia="zh-CN"/>
        </w:rPr>
        <w:t>IPR</w:t>
      </w:r>
      <w:r w:rsidRPr="00943821">
        <w:rPr>
          <w:rFonts w:hint="eastAsia"/>
          <w:b/>
          <w:bCs/>
          <w:lang w:val="en-US" w:eastAsia="zh-CN"/>
        </w:rPr>
        <w:t>）</w:t>
      </w:r>
    </w:p>
    <w:p w:rsidR="00106F6E" w:rsidRPr="00355C93" w:rsidRDefault="00106F6E" w:rsidP="00106F6E">
      <w:pPr>
        <w:tabs>
          <w:tab w:val="clear" w:pos="794"/>
          <w:tab w:val="clear" w:pos="1191"/>
          <w:tab w:val="clear" w:pos="1588"/>
          <w:tab w:val="clear" w:pos="1985"/>
        </w:tabs>
        <w:spacing w:before="240"/>
        <w:ind w:firstLineChars="200" w:firstLine="400"/>
        <w:jc w:val="left"/>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9" w:history="1">
        <w:r w:rsidRPr="00B714F3">
          <w:rPr>
            <w:rStyle w:val="Hyperlink"/>
            <w:sz w:val="20"/>
            <w:lang w:val="en-US" w:eastAsia="zh-CN"/>
          </w:rPr>
          <w:t>http://www.itu.i</w:t>
        </w:r>
        <w:r>
          <w:rPr>
            <w:rStyle w:val="Hyperlink"/>
            <w:sz w:val="20"/>
            <w:lang w:val="en-US" w:eastAsia="zh-CN"/>
          </w:rPr>
          <w:t>nt/ITU-</w:t>
        </w:r>
        <w:r w:rsidRPr="00B714F3">
          <w:rPr>
            <w:rStyle w:val="Hyperlink"/>
            <w:sz w:val="20"/>
            <w:lang w:val="en-US" w:eastAsia="zh-CN"/>
          </w:rPr>
          <w:t>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106F6E" w:rsidRDefault="00106F6E" w:rsidP="00106F6E">
      <w:pPr>
        <w:jc w:val="center"/>
        <w:rPr>
          <w:sz w:val="22"/>
          <w:lang w:val="en-US" w:eastAsia="zh-CN"/>
        </w:rPr>
      </w:pPr>
    </w:p>
    <w:p w:rsidR="00106F6E" w:rsidRDefault="00106F6E" w:rsidP="00106F6E">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60"/>
        <w:gridCol w:w="8788"/>
      </w:tblGrid>
      <w:tr w:rsidR="00106F6E" w:rsidTr="001A166F">
        <w:tc>
          <w:tcPr>
            <w:tcW w:w="9748" w:type="dxa"/>
            <w:gridSpan w:val="2"/>
          </w:tcPr>
          <w:p w:rsidR="00106F6E" w:rsidRPr="00C12100" w:rsidRDefault="00106F6E" w:rsidP="001A166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Pr>
                <w:rFonts w:hint="eastAsia"/>
                <w:bCs/>
                <w:lang w:val="en-US" w:eastAsia="zh-CN"/>
              </w:rPr>
              <w:t xml:space="preserve"> </w:t>
            </w:r>
            <w:r w:rsidRPr="00C12100">
              <w:rPr>
                <w:rFonts w:hint="eastAsia"/>
                <w:bCs/>
                <w:lang w:val="en-US" w:eastAsia="zh-CN"/>
              </w:rPr>
              <w:t>系列建议书</w:t>
            </w:r>
          </w:p>
          <w:p w:rsidR="00106F6E" w:rsidRPr="00F128B0" w:rsidRDefault="00106F6E" w:rsidP="001A166F">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0"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106F6E" w:rsidRPr="00355C93" w:rsidTr="001A166F">
        <w:tc>
          <w:tcPr>
            <w:tcW w:w="960" w:type="dxa"/>
          </w:tcPr>
          <w:p w:rsidR="00106F6E" w:rsidRPr="00355C93" w:rsidRDefault="00106F6E" w:rsidP="001A166F">
            <w:pPr>
              <w:spacing w:after="40"/>
              <w:ind w:left="57"/>
              <w:rPr>
                <w:b/>
                <w:bCs/>
                <w:sz w:val="20"/>
                <w:lang w:val="en-US"/>
              </w:rPr>
            </w:pPr>
            <w:r w:rsidRPr="00355C93">
              <w:rPr>
                <w:rFonts w:ascii="SimSun" w:hAnsi="SimSun" w:hint="eastAsia"/>
                <w:b/>
                <w:bCs/>
                <w:sz w:val="20"/>
                <w:lang w:val="en-US" w:eastAsia="zh-CN"/>
              </w:rPr>
              <w:t>系列</w:t>
            </w:r>
          </w:p>
        </w:tc>
        <w:tc>
          <w:tcPr>
            <w:tcW w:w="8788" w:type="dxa"/>
          </w:tcPr>
          <w:p w:rsidR="00106F6E" w:rsidRPr="00355C93" w:rsidRDefault="00106F6E" w:rsidP="001A166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106F6E" w:rsidRPr="00355C93" w:rsidTr="001A166F">
        <w:tc>
          <w:tcPr>
            <w:tcW w:w="960" w:type="dxa"/>
          </w:tcPr>
          <w:p w:rsidR="00106F6E" w:rsidRPr="00355C93" w:rsidRDefault="00106F6E" w:rsidP="001A166F">
            <w:pPr>
              <w:spacing w:before="30" w:after="30"/>
              <w:ind w:left="57"/>
              <w:jc w:val="left"/>
              <w:rPr>
                <w:b/>
                <w:bCs/>
                <w:sz w:val="20"/>
                <w:lang w:val="en-US"/>
              </w:rPr>
            </w:pPr>
            <w:r w:rsidRPr="00355C93">
              <w:rPr>
                <w:b/>
                <w:bCs/>
                <w:sz w:val="20"/>
                <w:lang w:val="en-US"/>
              </w:rPr>
              <w:t>BO</w:t>
            </w:r>
          </w:p>
        </w:tc>
        <w:tc>
          <w:tcPr>
            <w:tcW w:w="8788" w:type="dxa"/>
          </w:tcPr>
          <w:p w:rsidR="00106F6E" w:rsidRPr="00355C93" w:rsidRDefault="00106F6E" w:rsidP="001A166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106F6E" w:rsidRPr="00355C93" w:rsidTr="001A166F">
        <w:tc>
          <w:tcPr>
            <w:tcW w:w="960" w:type="dxa"/>
          </w:tcPr>
          <w:p w:rsidR="00106F6E" w:rsidRPr="00355C93" w:rsidRDefault="00106F6E" w:rsidP="001A166F">
            <w:pPr>
              <w:spacing w:before="30" w:after="30"/>
              <w:ind w:left="57"/>
              <w:jc w:val="left"/>
              <w:rPr>
                <w:b/>
                <w:bCs/>
                <w:sz w:val="20"/>
                <w:lang w:val="en-US"/>
              </w:rPr>
            </w:pPr>
            <w:r w:rsidRPr="00355C93">
              <w:rPr>
                <w:b/>
                <w:bCs/>
                <w:sz w:val="20"/>
                <w:lang w:val="en-US"/>
              </w:rPr>
              <w:t>BR</w:t>
            </w:r>
          </w:p>
        </w:tc>
        <w:tc>
          <w:tcPr>
            <w:tcW w:w="8788" w:type="dxa"/>
          </w:tcPr>
          <w:p w:rsidR="00106F6E" w:rsidRPr="00355C93" w:rsidRDefault="00106F6E" w:rsidP="001A166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106F6E" w:rsidRPr="00355C93" w:rsidTr="001A166F">
        <w:tc>
          <w:tcPr>
            <w:tcW w:w="960" w:type="dxa"/>
          </w:tcPr>
          <w:p w:rsidR="00106F6E" w:rsidRPr="00355C93" w:rsidRDefault="00106F6E" w:rsidP="001A166F">
            <w:pPr>
              <w:spacing w:before="30" w:after="30"/>
              <w:ind w:left="57"/>
              <w:jc w:val="left"/>
              <w:rPr>
                <w:b/>
                <w:bCs/>
                <w:sz w:val="20"/>
                <w:lang w:val="en-US"/>
              </w:rPr>
            </w:pPr>
            <w:r w:rsidRPr="00355C93">
              <w:rPr>
                <w:b/>
                <w:bCs/>
                <w:sz w:val="20"/>
                <w:lang w:val="en-US"/>
              </w:rPr>
              <w:t>BS</w:t>
            </w:r>
          </w:p>
        </w:tc>
        <w:tc>
          <w:tcPr>
            <w:tcW w:w="8788" w:type="dxa"/>
          </w:tcPr>
          <w:p w:rsidR="00106F6E" w:rsidRPr="00355C93" w:rsidRDefault="00106F6E" w:rsidP="001A166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106F6E" w:rsidRPr="00355C93" w:rsidTr="001A166F">
        <w:tc>
          <w:tcPr>
            <w:tcW w:w="960" w:type="dxa"/>
          </w:tcPr>
          <w:p w:rsidR="00106F6E" w:rsidRPr="00355C93" w:rsidRDefault="00106F6E" w:rsidP="001A166F">
            <w:pPr>
              <w:spacing w:before="30" w:after="30"/>
              <w:ind w:left="57"/>
              <w:jc w:val="left"/>
              <w:rPr>
                <w:b/>
                <w:bCs/>
                <w:sz w:val="20"/>
                <w:lang w:val="en-US"/>
              </w:rPr>
            </w:pPr>
            <w:r w:rsidRPr="00355C93">
              <w:rPr>
                <w:b/>
                <w:bCs/>
                <w:sz w:val="20"/>
                <w:lang w:val="en-US"/>
              </w:rPr>
              <w:t>BT</w:t>
            </w:r>
          </w:p>
        </w:tc>
        <w:tc>
          <w:tcPr>
            <w:tcW w:w="8788" w:type="dxa"/>
          </w:tcPr>
          <w:p w:rsidR="00106F6E" w:rsidRPr="00355C93" w:rsidRDefault="00106F6E" w:rsidP="001A166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106F6E" w:rsidRPr="00355C93" w:rsidTr="001A166F">
        <w:tc>
          <w:tcPr>
            <w:tcW w:w="960" w:type="dxa"/>
            <w:tcBorders>
              <w:bottom w:val="nil"/>
            </w:tcBorders>
          </w:tcPr>
          <w:p w:rsidR="00106F6E" w:rsidRPr="00355C93" w:rsidRDefault="00106F6E" w:rsidP="001A166F">
            <w:pPr>
              <w:spacing w:before="30" w:after="30"/>
              <w:ind w:left="57"/>
              <w:jc w:val="left"/>
              <w:rPr>
                <w:b/>
                <w:bCs/>
                <w:sz w:val="20"/>
                <w:lang w:val="fr-CH"/>
              </w:rPr>
            </w:pPr>
            <w:r w:rsidRPr="00355C93">
              <w:rPr>
                <w:b/>
                <w:bCs/>
                <w:sz w:val="20"/>
                <w:lang w:val="fr-CH"/>
              </w:rPr>
              <w:t>F</w:t>
            </w:r>
          </w:p>
        </w:tc>
        <w:tc>
          <w:tcPr>
            <w:tcW w:w="8788" w:type="dxa"/>
            <w:tcBorders>
              <w:bottom w:val="nil"/>
            </w:tcBorders>
          </w:tcPr>
          <w:p w:rsidR="00106F6E" w:rsidRPr="00355C93" w:rsidRDefault="00106F6E" w:rsidP="001A166F">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106F6E" w:rsidRPr="00355C93" w:rsidTr="001A166F">
        <w:tc>
          <w:tcPr>
            <w:tcW w:w="960" w:type="dxa"/>
            <w:tcBorders>
              <w:top w:val="nil"/>
              <w:bottom w:val="nil"/>
            </w:tcBorders>
            <w:shd w:val="clear" w:color="auto" w:fill="auto"/>
          </w:tcPr>
          <w:p w:rsidR="00106F6E" w:rsidRPr="00245829" w:rsidRDefault="00106F6E" w:rsidP="001A166F">
            <w:pPr>
              <w:spacing w:before="30" w:after="30"/>
              <w:ind w:left="57"/>
              <w:jc w:val="left"/>
              <w:rPr>
                <w:b/>
                <w:bCs/>
                <w:sz w:val="20"/>
                <w:lang w:val="fr-CH"/>
              </w:rPr>
            </w:pPr>
            <w:r w:rsidRPr="00245829">
              <w:rPr>
                <w:b/>
                <w:bCs/>
                <w:sz w:val="20"/>
                <w:lang w:val="fr-CH"/>
              </w:rPr>
              <w:t>M</w:t>
            </w:r>
          </w:p>
        </w:tc>
        <w:tc>
          <w:tcPr>
            <w:tcW w:w="8788" w:type="dxa"/>
            <w:tcBorders>
              <w:top w:val="nil"/>
              <w:bottom w:val="nil"/>
            </w:tcBorders>
            <w:shd w:val="clear" w:color="auto" w:fill="auto"/>
          </w:tcPr>
          <w:p w:rsidR="00106F6E" w:rsidRPr="00245829" w:rsidRDefault="00106F6E" w:rsidP="001A166F">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fr-CH" w:eastAsia="zh-CN"/>
              </w:rPr>
            </w:pPr>
            <w:r w:rsidRPr="00245829">
              <w:rPr>
                <w:rFonts w:hint="eastAsia"/>
                <w:b w:val="0"/>
                <w:sz w:val="20"/>
                <w:lang w:val="fr-CH" w:eastAsia="zh-CN"/>
              </w:rPr>
              <w:t>移动、无线电定位、业余和相关卫星业务</w:t>
            </w:r>
          </w:p>
        </w:tc>
      </w:tr>
      <w:tr w:rsidR="00106F6E" w:rsidRPr="00355C93" w:rsidTr="001A166F">
        <w:tc>
          <w:tcPr>
            <w:tcW w:w="960" w:type="dxa"/>
            <w:tcBorders>
              <w:top w:val="nil"/>
            </w:tcBorders>
            <w:shd w:val="clear" w:color="auto" w:fill="FFFFFF" w:themeFill="background1"/>
          </w:tcPr>
          <w:p w:rsidR="00106F6E" w:rsidRPr="00ED017E" w:rsidRDefault="00106F6E" w:rsidP="001A166F">
            <w:pPr>
              <w:spacing w:before="30" w:after="30"/>
              <w:ind w:left="57"/>
              <w:jc w:val="left"/>
              <w:rPr>
                <w:sz w:val="20"/>
                <w:lang w:val="fr-CH"/>
              </w:rPr>
            </w:pPr>
            <w:r w:rsidRPr="00ED017E">
              <w:rPr>
                <w:sz w:val="20"/>
                <w:lang w:val="fr-CH"/>
              </w:rPr>
              <w:t>P</w:t>
            </w:r>
          </w:p>
        </w:tc>
        <w:tc>
          <w:tcPr>
            <w:tcW w:w="8788" w:type="dxa"/>
            <w:tcBorders>
              <w:top w:val="nil"/>
            </w:tcBorders>
            <w:shd w:val="clear" w:color="auto" w:fill="FFFFFF" w:themeFill="background1"/>
          </w:tcPr>
          <w:p w:rsidR="00106F6E" w:rsidRPr="00ED017E" w:rsidRDefault="00106F6E" w:rsidP="001A166F">
            <w:pPr>
              <w:spacing w:before="30" w:after="30"/>
              <w:jc w:val="left"/>
              <w:rPr>
                <w:sz w:val="20"/>
                <w:lang w:val="fr-CH"/>
              </w:rPr>
            </w:pPr>
            <w:r w:rsidRPr="00ED017E">
              <w:rPr>
                <w:rFonts w:hint="eastAsia"/>
                <w:sz w:val="20"/>
                <w:lang w:val="fr-CH"/>
              </w:rPr>
              <w:t>无线电波传播</w:t>
            </w:r>
          </w:p>
        </w:tc>
      </w:tr>
      <w:tr w:rsidR="00106F6E" w:rsidRPr="00355C93" w:rsidTr="001A166F">
        <w:tc>
          <w:tcPr>
            <w:tcW w:w="960" w:type="dxa"/>
          </w:tcPr>
          <w:p w:rsidR="00106F6E" w:rsidRPr="00355C93" w:rsidRDefault="00106F6E" w:rsidP="001A166F">
            <w:pPr>
              <w:spacing w:before="30" w:after="30"/>
              <w:ind w:left="57"/>
              <w:jc w:val="left"/>
              <w:rPr>
                <w:b/>
                <w:bCs/>
                <w:sz w:val="20"/>
                <w:lang w:val="en-US"/>
              </w:rPr>
            </w:pPr>
            <w:r w:rsidRPr="00355C93">
              <w:rPr>
                <w:b/>
                <w:bCs/>
                <w:sz w:val="20"/>
                <w:lang w:val="en-US"/>
              </w:rPr>
              <w:t>RA</w:t>
            </w:r>
          </w:p>
        </w:tc>
        <w:tc>
          <w:tcPr>
            <w:tcW w:w="8788" w:type="dxa"/>
          </w:tcPr>
          <w:p w:rsidR="00106F6E" w:rsidRPr="00355C93" w:rsidRDefault="00106F6E" w:rsidP="001A166F">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106F6E" w:rsidRPr="00355C93" w:rsidTr="001A166F">
        <w:tc>
          <w:tcPr>
            <w:tcW w:w="960" w:type="dxa"/>
          </w:tcPr>
          <w:p w:rsidR="00106F6E" w:rsidRPr="00355C93" w:rsidRDefault="00106F6E" w:rsidP="001A166F">
            <w:pPr>
              <w:spacing w:before="30" w:after="30"/>
              <w:ind w:left="57"/>
              <w:jc w:val="left"/>
              <w:rPr>
                <w:b/>
                <w:bCs/>
                <w:sz w:val="20"/>
                <w:lang w:val="en-US"/>
              </w:rPr>
            </w:pPr>
            <w:r w:rsidRPr="00355C93">
              <w:rPr>
                <w:b/>
                <w:bCs/>
                <w:sz w:val="20"/>
                <w:lang w:val="en-US"/>
              </w:rPr>
              <w:t>RS</w:t>
            </w:r>
          </w:p>
        </w:tc>
        <w:tc>
          <w:tcPr>
            <w:tcW w:w="8788" w:type="dxa"/>
          </w:tcPr>
          <w:p w:rsidR="00106F6E" w:rsidRPr="00355C93" w:rsidRDefault="00106F6E" w:rsidP="001A166F">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106F6E" w:rsidRPr="00355C93" w:rsidTr="00106F6E">
        <w:tc>
          <w:tcPr>
            <w:tcW w:w="960" w:type="dxa"/>
            <w:tcBorders>
              <w:bottom w:val="nil"/>
            </w:tcBorders>
            <w:shd w:val="clear" w:color="auto" w:fill="FFFFFF" w:themeFill="background1"/>
          </w:tcPr>
          <w:p w:rsidR="00106F6E" w:rsidRPr="002C01E1" w:rsidRDefault="00106F6E" w:rsidP="001A166F">
            <w:pPr>
              <w:spacing w:before="30" w:after="30"/>
              <w:ind w:left="57"/>
              <w:jc w:val="left"/>
              <w:rPr>
                <w:b/>
                <w:bCs/>
                <w:sz w:val="20"/>
                <w:lang w:val="en-US"/>
              </w:rPr>
            </w:pPr>
            <w:r w:rsidRPr="002C01E1">
              <w:rPr>
                <w:b/>
                <w:bCs/>
                <w:sz w:val="20"/>
                <w:lang w:val="en-US"/>
              </w:rPr>
              <w:t>S</w:t>
            </w:r>
          </w:p>
        </w:tc>
        <w:tc>
          <w:tcPr>
            <w:tcW w:w="8788" w:type="dxa"/>
            <w:tcBorders>
              <w:bottom w:val="nil"/>
            </w:tcBorders>
            <w:shd w:val="clear" w:color="auto" w:fill="FFFFFF" w:themeFill="background1"/>
          </w:tcPr>
          <w:p w:rsidR="00106F6E" w:rsidRPr="002C01E1" w:rsidRDefault="00106F6E" w:rsidP="001A166F">
            <w:pPr>
              <w:spacing w:before="30" w:after="30"/>
              <w:jc w:val="left"/>
              <w:rPr>
                <w:sz w:val="20"/>
                <w:lang w:val="en-US"/>
              </w:rPr>
            </w:pPr>
            <w:r w:rsidRPr="002C01E1">
              <w:rPr>
                <w:rFonts w:hint="eastAsia"/>
                <w:sz w:val="20"/>
                <w:lang w:val="en-US"/>
              </w:rPr>
              <w:t>卫星固定业务</w:t>
            </w:r>
          </w:p>
        </w:tc>
      </w:tr>
      <w:tr w:rsidR="00106F6E" w:rsidRPr="00355C93" w:rsidTr="00106F6E">
        <w:tc>
          <w:tcPr>
            <w:tcW w:w="960" w:type="dxa"/>
            <w:tcBorders>
              <w:top w:val="nil"/>
              <w:bottom w:val="nil"/>
            </w:tcBorders>
            <w:shd w:val="pct5" w:color="auto" w:fill="auto"/>
          </w:tcPr>
          <w:p w:rsidR="00106F6E" w:rsidRPr="00106F6E" w:rsidRDefault="00106F6E" w:rsidP="001A166F">
            <w:pPr>
              <w:spacing w:before="30" w:after="30"/>
              <w:ind w:left="57"/>
              <w:jc w:val="left"/>
              <w:rPr>
                <w:b/>
                <w:bCs/>
                <w:color w:val="000080"/>
                <w:sz w:val="20"/>
                <w:lang w:val="en-US"/>
              </w:rPr>
            </w:pPr>
            <w:r w:rsidRPr="00106F6E">
              <w:rPr>
                <w:b/>
                <w:bCs/>
                <w:color w:val="000080"/>
                <w:sz w:val="20"/>
                <w:lang w:val="en-US"/>
              </w:rPr>
              <w:t>SA</w:t>
            </w:r>
          </w:p>
        </w:tc>
        <w:tc>
          <w:tcPr>
            <w:tcW w:w="8788" w:type="dxa"/>
            <w:tcBorders>
              <w:top w:val="nil"/>
              <w:bottom w:val="nil"/>
            </w:tcBorders>
            <w:shd w:val="pct5" w:color="auto" w:fill="auto"/>
          </w:tcPr>
          <w:p w:rsidR="00106F6E" w:rsidRPr="00106F6E" w:rsidRDefault="00106F6E" w:rsidP="001A166F">
            <w:pPr>
              <w:spacing w:before="30" w:after="30"/>
              <w:jc w:val="left"/>
              <w:rPr>
                <w:b/>
                <w:bCs/>
                <w:color w:val="000080"/>
                <w:sz w:val="20"/>
                <w:lang w:val="en-US"/>
              </w:rPr>
            </w:pPr>
            <w:r w:rsidRPr="00106F6E">
              <w:rPr>
                <w:rFonts w:hint="eastAsia"/>
                <w:b/>
                <w:bCs/>
                <w:color w:val="000080"/>
                <w:sz w:val="20"/>
                <w:lang w:val="en-US"/>
              </w:rPr>
              <w:t>空间应用和气象</w:t>
            </w:r>
          </w:p>
        </w:tc>
      </w:tr>
      <w:tr w:rsidR="00106F6E" w:rsidRPr="00355C93" w:rsidTr="00106F6E">
        <w:tc>
          <w:tcPr>
            <w:tcW w:w="960" w:type="dxa"/>
            <w:tcBorders>
              <w:top w:val="nil"/>
              <w:bottom w:val="nil"/>
            </w:tcBorders>
          </w:tcPr>
          <w:p w:rsidR="00106F6E" w:rsidRPr="00355C93" w:rsidRDefault="00106F6E" w:rsidP="001A166F">
            <w:pPr>
              <w:spacing w:before="30" w:after="30"/>
              <w:ind w:left="57"/>
              <w:jc w:val="left"/>
              <w:rPr>
                <w:b/>
                <w:bCs/>
                <w:sz w:val="20"/>
                <w:lang w:val="en-US"/>
              </w:rPr>
            </w:pPr>
            <w:r w:rsidRPr="00355C93">
              <w:rPr>
                <w:b/>
                <w:bCs/>
                <w:sz w:val="20"/>
                <w:lang w:val="en-US"/>
              </w:rPr>
              <w:t>SF</w:t>
            </w:r>
          </w:p>
        </w:tc>
        <w:tc>
          <w:tcPr>
            <w:tcW w:w="8788" w:type="dxa"/>
            <w:tcBorders>
              <w:top w:val="nil"/>
              <w:bottom w:val="nil"/>
            </w:tcBorders>
          </w:tcPr>
          <w:p w:rsidR="00106F6E" w:rsidRPr="00355C93" w:rsidRDefault="00106F6E" w:rsidP="001A166F">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106F6E" w:rsidRPr="00355C93" w:rsidTr="00106F6E">
        <w:tc>
          <w:tcPr>
            <w:tcW w:w="960" w:type="dxa"/>
            <w:tcBorders>
              <w:top w:val="nil"/>
              <w:bottom w:val="nil"/>
            </w:tcBorders>
            <w:shd w:val="clear" w:color="auto" w:fill="auto"/>
          </w:tcPr>
          <w:p w:rsidR="00106F6E" w:rsidRPr="00106F6E" w:rsidRDefault="00106F6E" w:rsidP="001A166F">
            <w:pPr>
              <w:spacing w:before="30" w:after="30"/>
              <w:ind w:left="57"/>
              <w:jc w:val="left"/>
              <w:rPr>
                <w:color w:val="000080"/>
                <w:sz w:val="20"/>
                <w:lang w:val="en-US"/>
              </w:rPr>
            </w:pPr>
            <w:r w:rsidRPr="00106F6E">
              <w:rPr>
                <w:b/>
                <w:bCs/>
                <w:sz w:val="20"/>
                <w:lang w:val="en-US"/>
              </w:rPr>
              <w:t>SM</w:t>
            </w:r>
          </w:p>
        </w:tc>
        <w:tc>
          <w:tcPr>
            <w:tcW w:w="8788" w:type="dxa"/>
            <w:tcBorders>
              <w:top w:val="nil"/>
              <w:bottom w:val="nil"/>
            </w:tcBorders>
            <w:shd w:val="clear" w:color="auto" w:fill="auto"/>
          </w:tcPr>
          <w:p w:rsidR="00106F6E" w:rsidRPr="00106F6E" w:rsidRDefault="00106F6E" w:rsidP="001A166F">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color w:val="000080"/>
                <w:sz w:val="20"/>
                <w:lang w:val="en-US"/>
              </w:rPr>
            </w:pPr>
            <w:r w:rsidRPr="00106F6E">
              <w:rPr>
                <w:rFonts w:hint="eastAsia"/>
                <w:sz w:val="20"/>
                <w:lang w:val="en-US" w:eastAsia="zh-CN"/>
              </w:rPr>
              <w:t>频谱管理</w:t>
            </w:r>
          </w:p>
        </w:tc>
      </w:tr>
      <w:tr w:rsidR="00106F6E" w:rsidRPr="00355C93" w:rsidTr="001A166F">
        <w:tc>
          <w:tcPr>
            <w:tcW w:w="960" w:type="dxa"/>
            <w:tcBorders>
              <w:top w:val="nil"/>
            </w:tcBorders>
          </w:tcPr>
          <w:p w:rsidR="00106F6E" w:rsidRPr="00355C93" w:rsidRDefault="00106F6E" w:rsidP="001A166F">
            <w:pPr>
              <w:spacing w:before="30" w:after="30"/>
              <w:ind w:left="57"/>
              <w:jc w:val="left"/>
              <w:rPr>
                <w:b/>
                <w:bCs/>
                <w:sz w:val="20"/>
                <w:lang w:val="en-US"/>
              </w:rPr>
            </w:pPr>
            <w:r w:rsidRPr="00355C93">
              <w:rPr>
                <w:b/>
                <w:bCs/>
                <w:sz w:val="20"/>
                <w:lang w:val="en-US"/>
              </w:rPr>
              <w:t>SNG</w:t>
            </w:r>
          </w:p>
        </w:tc>
        <w:tc>
          <w:tcPr>
            <w:tcW w:w="8788" w:type="dxa"/>
            <w:tcBorders>
              <w:top w:val="nil"/>
            </w:tcBorders>
          </w:tcPr>
          <w:p w:rsidR="00106F6E" w:rsidRPr="00355C93" w:rsidRDefault="00106F6E" w:rsidP="001A166F">
            <w:pPr>
              <w:spacing w:before="30" w:after="30"/>
              <w:jc w:val="left"/>
              <w:rPr>
                <w:sz w:val="20"/>
                <w:lang w:val="en-US"/>
              </w:rPr>
            </w:pPr>
            <w:r w:rsidRPr="00355C93">
              <w:rPr>
                <w:rFonts w:hint="eastAsia"/>
                <w:sz w:val="20"/>
                <w:lang w:val="en-US" w:eastAsia="zh-CN"/>
              </w:rPr>
              <w:t>卫星新闻采集</w:t>
            </w:r>
          </w:p>
        </w:tc>
      </w:tr>
      <w:tr w:rsidR="00106F6E" w:rsidRPr="00355C93" w:rsidTr="001A166F">
        <w:tc>
          <w:tcPr>
            <w:tcW w:w="960" w:type="dxa"/>
          </w:tcPr>
          <w:p w:rsidR="00106F6E" w:rsidRPr="00355C93" w:rsidRDefault="00106F6E" w:rsidP="001A166F">
            <w:pPr>
              <w:spacing w:before="30" w:after="30"/>
              <w:ind w:left="57"/>
              <w:jc w:val="left"/>
              <w:rPr>
                <w:b/>
                <w:bCs/>
                <w:sz w:val="20"/>
                <w:lang w:val="en-US"/>
              </w:rPr>
            </w:pPr>
            <w:r w:rsidRPr="00355C93">
              <w:rPr>
                <w:b/>
                <w:bCs/>
                <w:sz w:val="20"/>
                <w:lang w:val="en-US"/>
              </w:rPr>
              <w:t>TF</w:t>
            </w:r>
          </w:p>
        </w:tc>
        <w:tc>
          <w:tcPr>
            <w:tcW w:w="8788" w:type="dxa"/>
          </w:tcPr>
          <w:p w:rsidR="00106F6E" w:rsidRPr="00355C93" w:rsidRDefault="00106F6E" w:rsidP="001A166F">
            <w:pPr>
              <w:spacing w:before="30" w:after="30"/>
              <w:jc w:val="left"/>
              <w:rPr>
                <w:sz w:val="20"/>
                <w:lang w:val="en-US" w:eastAsia="zh-CN"/>
              </w:rPr>
            </w:pPr>
            <w:r w:rsidRPr="00355C93">
              <w:rPr>
                <w:rFonts w:hint="eastAsia"/>
                <w:sz w:val="20"/>
                <w:lang w:val="en-US" w:eastAsia="zh-CN"/>
              </w:rPr>
              <w:t>时间信号和频率标准发射</w:t>
            </w:r>
          </w:p>
        </w:tc>
      </w:tr>
      <w:tr w:rsidR="00106F6E" w:rsidRPr="00355C93" w:rsidTr="001A166F">
        <w:tc>
          <w:tcPr>
            <w:tcW w:w="960" w:type="dxa"/>
          </w:tcPr>
          <w:p w:rsidR="00106F6E" w:rsidRPr="00355C93" w:rsidRDefault="00106F6E" w:rsidP="001A166F">
            <w:pPr>
              <w:spacing w:before="30" w:after="30"/>
              <w:ind w:left="57"/>
              <w:jc w:val="left"/>
              <w:rPr>
                <w:b/>
                <w:bCs/>
                <w:sz w:val="20"/>
                <w:lang w:val="en-US"/>
              </w:rPr>
            </w:pPr>
            <w:r w:rsidRPr="00355C93">
              <w:rPr>
                <w:b/>
                <w:bCs/>
                <w:sz w:val="20"/>
                <w:lang w:val="en-US"/>
              </w:rPr>
              <w:t>V</w:t>
            </w:r>
          </w:p>
        </w:tc>
        <w:tc>
          <w:tcPr>
            <w:tcW w:w="8788" w:type="dxa"/>
          </w:tcPr>
          <w:p w:rsidR="00106F6E" w:rsidRPr="00355C93" w:rsidRDefault="00106F6E" w:rsidP="001A166F">
            <w:pPr>
              <w:spacing w:before="30" w:after="180"/>
              <w:jc w:val="left"/>
              <w:rPr>
                <w:sz w:val="20"/>
                <w:lang w:val="en-US"/>
              </w:rPr>
            </w:pPr>
            <w:r w:rsidRPr="00355C93">
              <w:rPr>
                <w:rFonts w:hint="eastAsia"/>
                <w:sz w:val="20"/>
                <w:lang w:val="en-US" w:eastAsia="zh-CN"/>
              </w:rPr>
              <w:t>词汇和相关问题</w:t>
            </w:r>
          </w:p>
        </w:tc>
      </w:tr>
    </w:tbl>
    <w:p w:rsidR="00106F6E" w:rsidRDefault="00106F6E" w:rsidP="00106F6E">
      <w:pPr>
        <w:spacing w:before="240"/>
        <w:rPr>
          <w:rFonts w:ascii="STKaiti" w:eastAsia="STKaiti" w:hAnsi="STKaiti"/>
          <w:b/>
          <w:sz w:val="20"/>
          <w:lang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775"/>
      </w:tblGrid>
      <w:tr w:rsidR="00106F6E" w:rsidTr="001A166F">
        <w:tc>
          <w:tcPr>
            <w:tcW w:w="9775" w:type="dxa"/>
          </w:tcPr>
          <w:p w:rsidR="00106F6E" w:rsidRPr="00793097" w:rsidRDefault="00106F6E" w:rsidP="001A166F">
            <w:pPr>
              <w:spacing w:after="120"/>
              <w:rPr>
                <w:rFonts w:eastAsia="STKaiti"/>
                <w:sz w:val="20"/>
                <w:lang w:eastAsia="zh-CN"/>
              </w:rPr>
            </w:pPr>
            <w:r w:rsidRPr="00793097">
              <w:rPr>
                <w:rFonts w:eastAsia="STKaiti" w:hint="eastAsia"/>
                <w:b/>
                <w:sz w:val="20"/>
                <w:lang w:eastAsia="zh-CN"/>
              </w:rPr>
              <w:t>说明：</w:t>
            </w:r>
            <w:r w:rsidRPr="00793097">
              <w:rPr>
                <w:rFonts w:eastAsia="STKaiti" w:hint="eastAsia"/>
                <w:sz w:val="20"/>
                <w:lang w:eastAsia="zh-CN"/>
              </w:rPr>
              <w:t>该</w:t>
            </w:r>
            <w:r w:rsidRPr="00793097">
              <w:rPr>
                <w:rFonts w:eastAsia="STKaiti" w:hint="eastAsia"/>
                <w:sz w:val="20"/>
                <w:lang w:eastAsia="zh-CN"/>
              </w:rPr>
              <w:t>ITU-R</w:t>
            </w:r>
            <w:r w:rsidRPr="00793097">
              <w:rPr>
                <w:rFonts w:eastAsia="STKaiti" w:hint="eastAsia"/>
                <w:sz w:val="20"/>
                <w:lang w:eastAsia="zh-CN"/>
              </w:rPr>
              <w:t>建议书的英文版本根据</w:t>
            </w:r>
            <w:r w:rsidRPr="00793097">
              <w:rPr>
                <w:rFonts w:eastAsia="STKaiti" w:hint="eastAsia"/>
                <w:sz w:val="20"/>
                <w:lang w:eastAsia="zh-CN"/>
              </w:rPr>
              <w:t>ITU-R</w:t>
            </w:r>
            <w:r w:rsidRPr="00793097">
              <w:rPr>
                <w:rFonts w:eastAsia="STKaiti" w:hint="eastAsia"/>
                <w:sz w:val="20"/>
                <w:lang w:eastAsia="zh-CN"/>
              </w:rPr>
              <w:t>第</w:t>
            </w:r>
            <w:r w:rsidRPr="00793097">
              <w:rPr>
                <w:rFonts w:eastAsia="STKaiti" w:hint="eastAsia"/>
                <w:sz w:val="20"/>
                <w:lang w:eastAsia="zh-CN"/>
              </w:rPr>
              <w:t>1</w:t>
            </w:r>
            <w:r w:rsidRPr="00793097">
              <w:rPr>
                <w:rFonts w:eastAsia="STKaiti" w:hint="eastAsia"/>
                <w:sz w:val="20"/>
                <w:lang w:eastAsia="zh-CN"/>
              </w:rPr>
              <w:t>号决议详述的程序予以批准。</w:t>
            </w:r>
          </w:p>
        </w:tc>
      </w:tr>
    </w:tbl>
    <w:p w:rsidR="00106F6E" w:rsidRPr="00355C93" w:rsidRDefault="00106F6E" w:rsidP="00106F6E">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Pr="00355C93">
        <w:rPr>
          <w:rFonts w:hint="eastAsia"/>
          <w:sz w:val="20"/>
          <w:lang w:eastAsia="zh-CN"/>
        </w:rPr>
        <w:t>20</w:t>
      </w:r>
      <w:r>
        <w:rPr>
          <w:rFonts w:hint="eastAsia"/>
          <w:sz w:val="20"/>
          <w:lang w:eastAsia="zh-CN"/>
        </w:rPr>
        <w:t>1</w:t>
      </w:r>
      <w:r>
        <w:rPr>
          <w:sz w:val="20"/>
          <w:lang w:eastAsia="zh-CN"/>
        </w:rPr>
        <w:t>5</w:t>
      </w:r>
      <w:r w:rsidRPr="00355C93">
        <w:rPr>
          <w:rFonts w:hint="eastAsia"/>
          <w:sz w:val="20"/>
          <w:lang w:eastAsia="zh-CN"/>
        </w:rPr>
        <w:t>年，日内瓦</w:t>
      </w:r>
    </w:p>
    <w:p w:rsidR="00106F6E" w:rsidRDefault="00106F6E" w:rsidP="00106F6E">
      <w:pPr>
        <w:rPr>
          <w:szCs w:val="24"/>
          <w:lang w:eastAsia="zh-CN"/>
        </w:rPr>
      </w:pPr>
    </w:p>
    <w:p w:rsidR="00106F6E" w:rsidRDefault="00106F6E" w:rsidP="00106F6E">
      <w:pPr>
        <w:jc w:val="center"/>
        <w:rPr>
          <w:sz w:val="20"/>
          <w:lang w:val="en-US" w:eastAsia="zh-CN"/>
        </w:rPr>
      </w:pPr>
      <w:r w:rsidRPr="00A613D0">
        <w:rPr>
          <w:sz w:val="20"/>
          <w:lang w:val="en-US"/>
        </w:rPr>
        <w:sym w:font="Symbol" w:char="F0E3"/>
      </w:r>
      <w:r w:rsidRPr="00A613D0">
        <w:rPr>
          <w:sz w:val="20"/>
          <w:lang w:val="en-US" w:eastAsia="zh-CN"/>
        </w:rPr>
        <w:t xml:space="preserve"> </w:t>
      </w:r>
      <w:r>
        <w:rPr>
          <w:rFonts w:hint="eastAsia"/>
          <w:sz w:val="20"/>
          <w:lang w:val="en-US" w:eastAsia="zh-CN"/>
        </w:rPr>
        <w:t>国际</w:t>
      </w:r>
      <w:r>
        <w:rPr>
          <w:sz w:val="20"/>
          <w:lang w:val="en-US" w:eastAsia="zh-CN"/>
        </w:rPr>
        <w:t>电联</w:t>
      </w:r>
      <w:r w:rsidRPr="00A613D0">
        <w:rPr>
          <w:sz w:val="20"/>
          <w:lang w:val="en-US" w:eastAsia="zh-CN"/>
        </w:rPr>
        <w:t xml:space="preserve"> 20</w:t>
      </w:r>
      <w:r>
        <w:rPr>
          <w:rFonts w:hint="eastAsia"/>
          <w:sz w:val="20"/>
          <w:lang w:val="en-US" w:eastAsia="zh-CN"/>
        </w:rPr>
        <w:t>1</w:t>
      </w:r>
      <w:r>
        <w:rPr>
          <w:sz w:val="20"/>
          <w:lang w:val="en-US" w:eastAsia="zh-CN"/>
        </w:rPr>
        <w:t>5</w:t>
      </w:r>
    </w:p>
    <w:p w:rsidR="00106F6E" w:rsidRDefault="00106F6E" w:rsidP="00106F6E">
      <w:pPr>
        <w:spacing w:before="160"/>
        <w:ind w:firstLine="426"/>
        <w:rPr>
          <w:rFonts w:ascii="SimSun" w:hAnsi="SimSun"/>
          <w:sz w:val="18"/>
          <w:szCs w:val="18"/>
          <w:lang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rsidR="006F20D8" w:rsidRPr="00106F6E" w:rsidRDefault="006F20D8" w:rsidP="00900B6C">
      <w:pPr>
        <w:spacing w:before="160"/>
        <w:ind w:firstLineChars="200" w:firstLine="400"/>
        <w:jc w:val="left"/>
        <w:rPr>
          <w:i/>
          <w:sz w:val="20"/>
          <w:lang w:eastAsia="zh-CN"/>
        </w:rPr>
        <w:sectPr w:rsidR="006F20D8" w:rsidRPr="00106F6E" w:rsidSect="00A05B10">
          <w:headerReference w:type="even" r:id="rId11"/>
          <w:headerReference w:type="default" r:id="rId12"/>
          <w:pgSz w:w="11907" w:h="16834" w:code="9"/>
          <w:pgMar w:top="1418" w:right="1134" w:bottom="1134" w:left="1134" w:header="720" w:footer="482" w:gutter="0"/>
          <w:paperSrc w:first="15" w:other="15"/>
          <w:pgNumType w:fmt="lowerRoman" w:start="2"/>
          <w:cols w:space="720"/>
        </w:sectPr>
      </w:pPr>
    </w:p>
    <w:p w:rsidR="006F20D8" w:rsidRPr="008C153E" w:rsidRDefault="006F20D8" w:rsidP="00A86794">
      <w:pPr>
        <w:pStyle w:val="RecNoBR"/>
        <w:spacing w:before="0"/>
        <w:rPr>
          <w:lang w:val="en-US" w:eastAsia="zh-CN"/>
        </w:rPr>
      </w:pPr>
      <w:bookmarkStart w:id="1" w:name="irecnoe"/>
      <w:bookmarkEnd w:id="1"/>
      <w:r w:rsidRPr="00863516">
        <w:rPr>
          <w:lang w:eastAsia="zh-CN"/>
        </w:rPr>
        <w:lastRenderedPageBreak/>
        <w:t>ITU-R  SA.1155-1</w:t>
      </w:r>
      <w:r w:rsidR="00EE521D" w:rsidRPr="00863516">
        <w:rPr>
          <w:lang w:eastAsia="zh-CN"/>
        </w:rPr>
        <w:t xml:space="preserve"> </w:t>
      </w:r>
      <w:r w:rsidRPr="00863516">
        <w:rPr>
          <w:rFonts w:hint="eastAsia"/>
          <w:lang w:eastAsia="zh-CN"/>
        </w:rPr>
        <w:t>建议书</w:t>
      </w:r>
      <w:r w:rsidRPr="008C153E">
        <w:rPr>
          <w:rStyle w:val="FootnoteReference"/>
          <w:lang w:val="en-US" w:eastAsia="zh-CN"/>
        </w:rPr>
        <w:footnoteReference w:customMarkFollows="1" w:id="1"/>
        <w:t>*</w:t>
      </w:r>
    </w:p>
    <w:p w:rsidR="006F20D8" w:rsidRPr="008C153E" w:rsidRDefault="006F20D8" w:rsidP="0009109E">
      <w:pPr>
        <w:pStyle w:val="RectitleBR"/>
        <w:rPr>
          <w:lang w:val="en-US" w:eastAsia="zh-CN"/>
        </w:rPr>
      </w:pPr>
      <w:r w:rsidRPr="008C153E">
        <w:rPr>
          <w:rFonts w:hint="eastAsia"/>
          <w:lang w:val="en-US" w:eastAsia="zh-CN"/>
        </w:rPr>
        <w:t>与</w:t>
      </w:r>
      <w:r>
        <w:rPr>
          <w:rFonts w:hint="eastAsia"/>
          <w:lang w:val="en-US" w:eastAsia="zh-CN"/>
        </w:rPr>
        <w:t>数据转发卫星</w:t>
      </w:r>
      <w:r w:rsidRPr="008C153E">
        <w:rPr>
          <w:rFonts w:hint="eastAsia"/>
          <w:lang w:val="en-US" w:eastAsia="zh-CN"/>
        </w:rPr>
        <w:t>系统</w:t>
      </w:r>
      <w:r>
        <w:rPr>
          <w:rFonts w:hint="eastAsia"/>
          <w:lang w:val="en-US" w:eastAsia="zh-CN"/>
        </w:rPr>
        <w:t>操作</w:t>
      </w:r>
      <w:r w:rsidRPr="008C153E">
        <w:rPr>
          <w:rFonts w:hint="eastAsia"/>
          <w:lang w:val="en-US" w:eastAsia="zh-CN"/>
        </w:rPr>
        <w:t>相关的保护标准</w:t>
      </w:r>
    </w:p>
    <w:p w:rsidR="006F20D8" w:rsidRPr="008C153E" w:rsidRDefault="006F20D8" w:rsidP="00AF7212">
      <w:pPr>
        <w:pStyle w:val="Recdate"/>
        <w:tabs>
          <w:tab w:val="left" w:pos="7830"/>
        </w:tabs>
        <w:rPr>
          <w:lang w:val="en-US" w:eastAsia="zh-CN"/>
        </w:rPr>
      </w:pPr>
      <w:r>
        <w:rPr>
          <w:rFonts w:hint="eastAsia"/>
          <w:lang w:val="en-US" w:eastAsia="zh-CN"/>
        </w:rPr>
        <w:t>（</w:t>
      </w:r>
      <w:r w:rsidRPr="008C153E">
        <w:rPr>
          <w:lang w:val="en-US" w:eastAsia="zh-CN"/>
        </w:rPr>
        <w:t>1995-2013</w:t>
      </w:r>
      <w:r>
        <w:rPr>
          <w:rFonts w:hint="eastAsia"/>
          <w:lang w:val="en-US" w:eastAsia="zh-CN"/>
        </w:rPr>
        <w:t>）</w:t>
      </w:r>
    </w:p>
    <w:p w:rsidR="006F20D8" w:rsidRPr="00863516" w:rsidRDefault="006F20D8" w:rsidP="00863516">
      <w:pPr>
        <w:pStyle w:val="Heading1"/>
        <w:rPr>
          <w:sz w:val="22"/>
          <w:szCs w:val="22"/>
          <w:lang w:val="en-US" w:eastAsia="zh-CN"/>
        </w:rPr>
      </w:pPr>
      <w:r w:rsidRPr="00863516">
        <w:rPr>
          <w:rFonts w:hint="eastAsia"/>
          <w:sz w:val="22"/>
          <w:szCs w:val="22"/>
          <w:lang w:val="en-GB" w:eastAsia="zh-CN"/>
        </w:rPr>
        <w:t>范围</w:t>
      </w:r>
    </w:p>
    <w:p w:rsidR="006F20D8" w:rsidRPr="008C153E" w:rsidRDefault="006F20D8" w:rsidP="00900B6C">
      <w:pPr>
        <w:pStyle w:val="Summary"/>
        <w:ind w:firstLineChars="200" w:firstLine="440"/>
        <w:rPr>
          <w:lang w:val="en-US" w:eastAsia="zh-CN"/>
        </w:rPr>
      </w:pPr>
      <w:r>
        <w:rPr>
          <w:rFonts w:hint="eastAsia"/>
          <w:lang w:val="en-US" w:eastAsia="zh-CN"/>
        </w:rPr>
        <w:t>本建议书为数据转发卫星系统规定了保护标准，以</w:t>
      </w:r>
      <w:r w:rsidRPr="008C153E">
        <w:rPr>
          <w:i/>
          <w:iCs/>
          <w:lang w:val="en-US" w:eastAsia="zh-CN"/>
        </w:rPr>
        <w:t>I</w:t>
      </w:r>
      <w:r w:rsidRPr="008C153E">
        <w:rPr>
          <w:lang w:val="en-US" w:eastAsia="zh-CN"/>
        </w:rPr>
        <w:t>/</w:t>
      </w:r>
      <w:r w:rsidRPr="008C153E">
        <w:rPr>
          <w:i/>
          <w:iCs/>
          <w:lang w:val="en-US" w:eastAsia="zh-CN"/>
        </w:rPr>
        <w:t>N</w:t>
      </w:r>
      <w:r>
        <w:rPr>
          <w:rFonts w:hint="eastAsia"/>
          <w:lang w:val="en-US" w:eastAsia="zh-CN"/>
        </w:rPr>
        <w:t>值的形式来表示它们，并提供了与该保护标准一致且相关的支持分析和文字描述。</w:t>
      </w:r>
    </w:p>
    <w:p w:rsidR="006F20D8" w:rsidRPr="008C153E" w:rsidRDefault="006F20D8" w:rsidP="00863516">
      <w:pPr>
        <w:rPr>
          <w:lang w:val="en-US" w:eastAsia="zh-CN"/>
        </w:rPr>
      </w:pPr>
      <w:r>
        <w:rPr>
          <w:rFonts w:hint="eastAsia"/>
          <w:lang w:val="en-US" w:eastAsia="zh-CN"/>
        </w:rPr>
        <w:t>国际电联无线电通信全会，</w:t>
      </w:r>
    </w:p>
    <w:p w:rsidR="006F20D8" w:rsidRPr="00863516" w:rsidRDefault="006F20D8" w:rsidP="00863516">
      <w:pPr>
        <w:pStyle w:val="Call"/>
        <w:rPr>
          <w:rFonts w:ascii="STKaiti" w:eastAsia="STKaiti" w:hAnsi="STKaiti"/>
          <w:i w:val="0"/>
          <w:iCs/>
          <w:lang w:eastAsia="zh-CN"/>
        </w:rPr>
      </w:pPr>
      <w:r w:rsidRPr="00863516">
        <w:rPr>
          <w:rFonts w:ascii="STKaiti" w:eastAsia="STKaiti" w:hAnsi="STKaiti" w:hint="eastAsia"/>
          <w:i w:val="0"/>
          <w:iCs/>
          <w:lang w:eastAsia="zh-CN"/>
        </w:rPr>
        <w:t>考虑到</w:t>
      </w:r>
    </w:p>
    <w:p w:rsidR="006F20D8" w:rsidRPr="008C153E" w:rsidRDefault="006F20D8" w:rsidP="00863516">
      <w:pPr>
        <w:rPr>
          <w:lang w:val="en-US" w:eastAsia="zh-CN"/>
        </w:rPr>
      </w:pPr>
      <w:r w:rsidRPr="008C153E">
        <w:rPr>
          <w:lang w:val="en-US" w:eastAsia="zh-CN"/>
        </w:rPr>
        <w:t>a</w:t>
      </w:r>
      <w:r w:rsidR="00863516">
        <w:rPr>
          <w:rFonts w:hint="eastAsia"/>
          <w:lang w:val="en-US" w:eastAsia="zh-CN"/>
        </w:rPr>
        <w:t>)</w:t>
      </w:r>
      <w:r w:rsidRPr="008C153E">
        <w:rPr>
          <w:lang w:val="en-US" w:eastAsia="zh-CN"/>
        </w:rPr>
        <w:tab/>
      </w:r>
      <w:r>
        <w:rPr>
          <w:rFonts w:hint="eastAsia"/>
          <w:lang w:val="en-US" w:eastAsia="zh-CN"/>
        </w:rPr>
        <w:t>数据转发卫星系统</w:t>
      </w:r>
      <w:r>
        <w:rPr>
          <w:rFonts w:hint="eastAsia"/>
          <w:lang w:val="en-GB" w:eastAsia="zh-CN"/>
        </w:rPr>
        <w:t>已</w:t>
      </w:r>
      <w:r>
        <w:rPr>
          <w:rFonts w:hint="eastAsia"/>
          <w:lang w:val="en-US" w:eastAsia="zh-CN"/>
        </w:rPr>
        <w:t>对应于如</w:t>
      </w:r>
      <w:r>
        <w:rPr>
          <w:lang w:val="en-US" w:eastAsia="zh-CN"/>
        </w:rPr>
        <w:t>ITU-R SA.1018</w:t>
      </w:r>
      <w:r>
        <w:rPr>
          <w:rFonts w:hint="eastAsia"/>
          <w:lang w:val="en-US" w:eastAsia="zh-CN"/>
        </w:rPr>
        <w:t>建议书中所描述的假设参考系统</w:t>
      </w:r>
      <w:r>
        <w:rPr>
          <w:rFonts w:hint="eastAsia"/>
          <w:lang w:val="en-GB" w:eastAsia="zh-CN"/>
        </w:rPr>
        <w:t>处于运行之中或者</w:t>
      </w:r>
      <w:r>
        <w:rPr>
          <w:rFonts w:hint="eastAsia"/>
          <w:lang w:val="en-US" w:eastAsia="zh-CN"/>
        </w:rPr>
        <w:t>进行了</w:t>
      </w:r>
      <w:r>
        <w:rPr>
          <w:rFonts w:hint="eastAsia"/>
          <w:lang w:val="en-GB" w:eastAsia="zh-CN"/>
        </w:rPr>
        <w:t>规划</w:t>
      </w:r>
      <w:r>
        <w:rPr>
          <w:rFonts w:hint="eastAsia"/>
          <w:lang w:val="en-US" w:eastAsia="zh-CN"/>
        </w:rPr>
        <w:t>；</w:t>
      </w:r>
    </w:p>
    <w:p w:rsidR="006F20D8" w:rsidRPr="008C153E" w:rsidRDefault="006F20D8" w:rsidP="00863516">
      <w:pPr>
        <w:rPr>
          <w:lang w:val="en-US" w:eastAsia="zh-CN"/>
        </w:rPr>
      </w:pPr>
      <w:r w:rsidRPr="008C153E">
        <w:rPr>
          <w:lang w:val="en-US" w:eastAsia="zh-CN"/>
        </w:rPr>
        <w:t>b</w:t>
      </w:r>
      <w:r w:rsidR="00863516">
        <w:rPr>
          <w:rFonts w:hint="eastAsia"/>
          <w:lang w:val="en-US" w:eastAsia="zh-CN"/>
        </w:rPr>
        <w:t>)</w:t>
      </w:r>
      <w:r w:rsidRPr="008C153E">
        <w:rPr>
          <w:lang w:val="en-US" w:eastAsia="zh-CN"/>
        </w:rPr>
        <w:tab/>
      </w:r>
      <w:r>
        <w:rPr>
          <w:rFonts w:hint="eastAsia"/>
          <w:lang w:val="en-US" w:eastAsia="zh-CN"/>
        </w:rPr>
        <w:t>这些数据转发卫星系统支持具有如附件</w:t>
      </w:r>
      <w:r>
        <w:rPr>
          <w:lang w:val="en-US" w:eastAsia="zh-CN"/>
        </w:rPr>
        <w:t>1</w:t>
      </w:r>
      <w:r>
        <w:rPr>
          <w:rFonts w:hint="eastAsia"/>
          <w:lang w:val="en-US" w:eastAsia="zh-CN"/>
        </w:rPr>
        <w:t>中所描述的范围广泛不同特性的链路；</w:t>
      </w:r>
    </w:p>
    <w:p w:rsidR="006F20D8" w:rsidRPr="008C153E" w:rsidRDefault="006F20D8" w:rsidP="00863516">
      <w:pPr>
        <w:jc w:val="left"/>
        <w:rPr>
          <w:lang w:val="en-US" w:eastAsia="zh-CN"/>
        </w:rPr>
      </w:pPr>
      <w:r w:rsidRPr="008C153E">
        <w:rPr>
          <w:lang w:val="en-US" w:eastAsia="zh-CN"/>
        </w:rPr>
        <w:t>c</w:t>
      </w:r>
      <w:r w:rsidR="00863516">
        <w:rPr>
          <w:rFonts w:hint="eastAsia"/>
          <w:lang w:val="en-US" w:eastAsia="zh-CN"/>
        </w:rPr>
        <w:t>)</w:t>
      </w:r>
      <w:r w:rsidRPr="008C153E">
        <w:rPr>
          <w:lang w:val="en-US" w:eastAsia="zh-CN"/>
        </w:rPr>
        <w:tab/>
      </w:r>
      <w:r>
        <w:rPr>
          <w:rFonts w:hint="eastAsia"/>
          <w:lang w:val="en-US" w:eastAsia="zh-CN"/>
        </w:rPr>
        <w:t>已经在</w:t>
      </w:r>
      <w:r>
        <w:rPr>
          <w:lang w:val="en-US" w:eastAsia="zh-CN"/>
        </w:rPr>
        <w:t>ITU-R SA.1019</w:t>
      </w:r>
      <w:r>
        <w:rPr>
          <w:rFonts w:hint="eastAsia"/>
          <w:lang w:val="en-US" w:eastAsia="zh-CN"/>
        </w:rPr>
        <w:t>建议书中确定了用于数据转发卫星系统的优选频段；</w:t>
      </w:r>
    </w:p>
    <w:p w:rsidR="006F20D8" w:rsidRPr="008C153E" w:rsidRDefault="006F20D8" w:rsidP="00863516">
      <w:pPr>
        <w:rPr>
          <w:lang w:val="en-US" w:eastAsia="zh-CN"/>
        </w:rPr>
      </w:pPr>
      <w:r w:rsidRPr="008C153E">
        <w:rPr>
          <w:lang w:val="en-US" w:eastAsia="zh-CN"/>
        </w:rPr>
        <w:t>d</w:t>
      </w:r>
      <w:r w:rsidR="00863516">
        <w:rPr>
          <w:rFonts w:hint="eastAsia"/>
          <w:lang w:val="en-US" w:eastAsia="zh-CN"/>
        </w:rPr>
        <w:t>)</w:t>
      </w:r>
      <w:r w:rsidRPr="008C153E">
        <w:rPr>
          <w:lang w:val="en-US" w:eastAsia="zh-CN"/>
        </w:rPr>
        <w:tab/>
      </w:r>
      <w:r>
        <w:rPr>
          <w:rFonts w:hint="eastAsia"/>
          <w:lang w:val="en-US" w:eastAsia="zh-CN"/>
        </w:rPr>
        <w:t>在</w:t>
      </w:r>
      <w:r w:rsidRPr="008C153E">
        <w:rPr>
          <w:lang w:val="en-US" w:eastAsia="zh-CN"/>
        </w:rPr>
        <w:t>ITU</w:t>
      </w:r>
      <w:r w:rsidRPr="008C153E">
        <w:rPr>
          <w:lang w:val="en-US" w:eastAsia="zh-CN"/>
        </w:rPr>
        <w:noBreakHyphen/>
        <w:t>R SA.1019</w:t>
      </w:r>
      <w:r>
        <w:rPr>
          <w:rFonts w:hint="eastAsia"/>
          <w:lang w:val="en-US" w:eastAsia="zh-CN"/>
        </w:rPr>
        <w:t>建议书中确定，在所有优选频段中要求数据转发卫星系统与其他空间和地面无线电系统之间的共享；</w:t>
      </w:r>
    </w:p>
    <w:p w:rsidR="006F20D8" w:rsidRPr="008C153E" w:rsidRDefault="006F20D8" w:rsidP="00863516">
      <w:pPr>
        <w:rPr>
          <w:lang w:val="en-US" w:eastAsia="zh-CN"/>
        </w:rPr>
      </w:pPr>
      <w:r w:rsidRPr="008C153E">
        <w:rPr>
          <w:lang w:val="en-US" w:eastAsia="zh-CN"/>
        </w:rPr>
        <w:t>e</w:t>
      </w:r>
      <w:r w:rsidR="00863516">
        <w:rPr>
          <w:rFonts w:hint="eastAsia"/>
          <w:lang w:val="en-US" w:eastAsia="zh-CN"/>
        </w:rPr>
        <w:t>)</w:t>
      </w:r>
      <w:r w:rsidRPr="008C153E">
        <w:rPr>
          <w:lang w:val="en-US" w:eastAsia="zh-CN"/>
        </w:rPr>
        <w:tab/>
      </w:r>
      <w:r>
        <w:rPr>
          <w:rFonts w:hint="eastAsia"/>
          <w:lang w:val="en-US" w:eastAsia="zh-CN"/>
        </w:rPr>
        <w:t>采用与数据转发卫星系统共享频段的空间和地面无线电系统的数量在未来将会增加，并因此增加潜在的干扰情形；</w:t>
      </w:r>
    </w:p>
    <w:p w:rsidR="006F20D8" w:rsidRPr="008C153E" w:rsidRDefault="006F20D8" w:rsidP="00863516">
      <w:pPr>
        <w:rPr>
          <w:lang w:val="en-US" w:eastAsia="zh-CN"/>
        </w:rPr>
      </w:pPr>
      <w:r w:rsidRPr="008C153E">
        <w:rPr>
          <w:lang w:val="en-US" w:eastAsia="zh-CN"/>
        </w:rPr>
        <w:t>f</w:t>
      </w:r>
      <w:r w:rsidR="00863516">
        <w:rPr>
          <w:rFonts w:hint="eastAsia"/>
          <w:lang w:val="en-US" w:eastAsia="zh-CN"/>
        </w:rPr>
        <w:t>)</w:t>
      </w:r>
      <w:r w:rsidRPr="008C153E">
        <w:rPr>
          <w:lang w:val="en-US" w:eastAsia="zh-CN"/>
        </w:rPr>
        <w:tab/>
      </w:r>
      <w:r>
        <w:rPr>
          <w:rFonts w:hint="eastAsia"/>
          <w:lang w:val="en-US" w:eastAsia="zh-CN"/>
        </w:rPr>
        <w:t>数据转发卫星前向和返回链路的链路余量通常是</w:t>
      </w:r>
      <w:r>
        <w:rPr>
          <w:lang w:val="en-US" w:eastAsia="zh-CN"/>
        </w:rPr>
        <w:t>2</w:t>
      </w:r>
      <w:r>
        <w:rPr>
          <w:rFonts w:hint="eastAsia"/>
          <w:lang w:val="en-US" w:eastAsia="zh-CN"/>
        </w:rPr>
        <w:t>至</w:t>
      </w:r>
      <w:r>
        <w:rPr>
          <w:lang w:val="en-US" w:eastAsia="zh-CN"/>
        </w:rPr>
        <w:t>4 dB</w:t>
      </w:r>
      <w:r>
        <w:rPr>
          <w:rFonts w:hint="eastAsia"/>
          <w:lang w:val="en-US" w:eastAsia="zh-CN"/>
        </w:rPr>
        <w:t>，但在某些情况下可以是</w:t>
      </w:r>
      <w:r>
        <w:rPr>
          <w:lang w:val="en-US" w:eastAsia="zh-CN"/>
        </w:rPr>
        <w:t>1 dB</w:t>
      </w:r>
      <w:r>
        <w:rPr>
          <w:rFonts w:hint="eastAsia"/>
          <w:lang w:val="en-US" w:eastAsia="zh-CN"/>
        </w:rPr>
        <w:t>的量级；</w:t>
      </w:r>
    </w:p>
    <w:p w:rsidR="006F20D8" w:rsidRPr="008C153E" w:rsidRDefault="006F20D8" w:rsidP="00863516">
      <w:pPr>
        <w:rPr>
          <w:lang w:val="en-US" w:eastAsia="zh-CN"/>
        </w:rPr>
      </w:pPr>
      <w:r w:rsidRPr="008C153E">
        <w:rPr>
          <w:lang w:val="en-US" w:eastAsia="zh-CN"/>
        </w:rPr>
        <w:t>g</w:t>
      </w:r>
      <w:r w:rsidR="00863516">
        <w:rPr>
          <w:rFonts w:hint="eastAsia"/>
          <w:lang w:val="en-US" w:eastAsia="zh-CN"/>
        </w:rPr>
        <w:t>)</w:t>
      </w:r>
      <w:r w:rsidRPr="008C153E">
        <w:rPr>
          <w:lang w:val="en-US" w:eastAsia="zh-CN"/>
        </w:rPr>
        <w:tab/>
      </w:r>
      <w:r>
        <w:rPr>
          <w:rFonts w:hint="eastAsia"/>
          <w:lang w:val="en-US" w:eastAsia="zh-CN"/>
        </w:rPr>
        <w:t>空间对空间链路的链路设计余量经常是限制因素；</w:t>
      </w:r>
    </w:p>
    <w:p w:rsidR="006F20D8" w:rsidRPr="008C153E" w:rsidRDefault="006F20D8" w:rsidP="00863516">
      <w:pPr>
        <w:rPr>
          <w:lang w:val="en-US" w:eastAsia="zh-CN"/>
        </w:rPr>
      </w:pPr>
      <w:r w:rsidRPr="008C153E">
        <w:rPr>
          <w:lang w:val="en-US" w:eastAsia="zh-CN"/>
        </w:rPr>
        <w:t>h</w:t>
      </w:r>
      <w:r w:rsidR="00863516">
        <w:rPr>
          <w:rFonts w:hint="eastAsia"/>
          <w:lang w:val="en-US" w:eastAsia="zh-CN"/>
        </w:rPr>
        <w:t>)</w:t>
      </w:r>
      <w:r w:rsidRPr="008C153E">
        <w:rPr>
          <w:lang w:val="en-US" w:eastAsia="zh-CN"/>
        </w:rPr>
        <w:tab/>
      </w:r>
      <w:r>
        <w:rPr>
          <w:rFonts w:hint="eastAsia"/>
          <w:lang w:val="en-US" w:eastAsia="zh-CN"/>
        </w:rPr>
        <w:t>数据转发卫星系统将在空间活动、空间研究、地球探索卫星（</w:t>
      </w:r>
      <w:r>
        <w:rPr>
          <w:lang w:val="en-US" w:eastAsia="zh-CN"/>
        </w:rPr>
        <w:t>EES</w:t>
      </w:r>
      <w:r>
        <w:rPr>
          <w:rFonts w:hint="eastAsia"/>
          <w:lang w:val="en-US" w:eastAsia="zh-CN"/>
        </w:rPr>
        <w:t>）和卫星固定（</w:t>
      </w:r>
      <w:r>
        <w:rPr>
          <w:lang w:val="en-US" w:eastAsia="zh-CN"/>
        </w:rPr>
        <w:t>FS</w:t>
      </w:r>
      <w:r>
        <w:rPr>
          <w:rFonts w:hint="eastAsia"/>
          <w:lang w:val="en-US" w:eastAsia="zh-CN"/>
        </w:rPr>
        <w:t>）业务中发射和接收信号；</w:t>
      </w:r>
    </w:p>
    <w:p w:rsidR="006F20D8" w:rsidRPr="008C153E" w:rsidRDefault="006F20D8" w:rsidP="00863516">
      <w:pPr>
        <w:rPr>
          <w:lang w:val="en-US" w:eastAsia="zh-CN"/>
        </w:rPr>
      </w:pPr>
      <w:r w:rsidRPr="008C153E">
        <w:rPr>
          <w:lang w:val="en-US" w:eastAsia="zh-CN"/>
        </w:rPr>
        <w:t>j</w:t>
      </w:r>
      <w:r w:rsidR="00863516">
        <w:rPr>
          <w:rFonts w:hint="eastAsia"/>
          <w:lang w:val="en-US" w:eastAsia="zh-CN"/>
        </w:rPr>
        <w:t>)</w:t>
      </w:r>
      <w:r w:rsidRPr="008C153E">
        <w:rPr>
          <w:lang w:val="en-US" w:eastAsia="zh-CN"/>
        </w:rPr>
        <w:tab/>
      </w:r>
      <w:r>
        <w:rPr>
          <w:rFonts w:hint="eastAsia"/>
          <w:lang w:val="en-US" w:eastAsia="zh-CN"/>
        </w:rPr>
        <w:t>涉及保护标准的详细技术信息包含在附件</w:t>
      </w:r>
      <w:r>
        <w:rPr>
          <w:lang w:val="en-US" w:eastAsia="zh-CN"/>
        </w:rPr>
        <w:t>1</w:t>
      </w:r>
      <w:r>
        <w:rPr>
          <w:rFonts w:hint="eastAsia"/>
          <w:lang w:val="en-US" w:eastAsia="zh-CN"/>
        </w:rPr>
        <w:t>中，</w:t>
      </w:r>
    </w:p>
    <w:p w:rsidR="006F20D8" w:rsidRPr="00863516" w:rsidRDefault="006F20D8" w:rsidP="00AF7212">
      <w:pPr>
        <w:pStyle w:val="Call"/>
        <w:rPr>
          <w:rFonts w:ascii="STKaiti" w:eastAsia="STKaiti" w:hAnsi="STKaiti"/>
          <w:i w:val="0"/>
          <w:iCs/>
          <w:lang w:eastAsia="zh-CN"/>
        </w:rPr>
      </w:pPr>
      <w:r w:rsidRPr="00863516">
        <w:rPr>
          <w:rFonts w:ascii="STKaiti" w:eastAsia="STKaiti" w:hAnsi="STKaiti" w:hint="eastAsia"/>
          <w:i w:val="0"/>
          <w:iCs/>
          <w:lang w:eastAsia="zh-CN"/>
        </w:rPr>
        <w:t>建议</w:t>
      </w:r>
    </w:p>
    <w:p w:rsidR="006F20D8" w:rsidRPr="0050046D" w:rsidRDefault="006F20D8" w:rsidP="00AF7212">
      <w:pPr>
        <w:rPr>
          <w:lang w:val="en-US" w:eastAsia="zh-CN"/>
        </w:rPr>
      </w:pPr>
      <w:r w:rsidRPr="008C153E">
        <w:rPr>
          <w:b/>
          <w:lang w:val="en-US" w:eastAsia="zh-CN"/>
        </w:rPr>
        <w:t>1</w:t>
      </w:r>
      <w:r w:rsidRPr="008C153E">
        <w:rPr>
          <w:lang w:val="en-US" w:eastAsia="zh-CN"/>
        </w:rPr>
        <w:tab/>
      </w:r>
      <w:r>
        <w:rPr>
          <w:rFonts w:hint="eastAsia"/>
          <w:lang w:val="en-US" w:eastAsia="zh-CN"/>
        </w:rPr>
        <w:t>此保护标准如表</w:t>
      </w:r>
      <w:r>
        <w:rPr>
          <w:lang w:val="en-US" w:eastAsia="zh-CN"/>
        </w:rPr>
        <w:t>1</w:t>
      </w:r>
      <w:r>
        <w:rPr>
          <w:rFonts w:hint="eastAsia"/>
          <w:lang w:val="en-US" w:eastAsia="zh-CN"/>
        </w:rPr>
        <w:t>中所给出，最大汇聚干扰功率频谱密度与系统噪声功率密度之比来描述，来自对于各种数据转发卫星系统链路被超过不多于</w:t>
      </w:r>
      <w:r w:rsidRPr="0050046D">
        <w:rPr>
          <w:lang w:val="en-US" w:eastAsia="zh-CN"/>
        </w:rPr>
        <w:t>0.1%</w:t>
      </w:r>
      <w:r>
        <w:rPr>
          <w:rFonts w:hint="eastAsia"/>
          <w:lang w:val="en-US" w:eastAsia="zh-CN"/>
        </w:rPr>
        <w:t>时间的所有信号</w:t>
      </w:r>
      <w:r w:rsidRPr="0050046D">
        <w:rPr>
          <w:rFonts w:hint="eastAsia"/>
          <w:lang w:val="en-US" w:eastAsia="zh-CN"/>
        </w:rPr>
        <w:t>源；</w:t>
      </w:r>
    </w:p>
    <w:p w:rsidR="006F20D8" w:rsidRPr="00373270" w:rsidRDefault="006F20D8" w:rsidP="00AF7212">
      <w:pPr>
        <w:rPr>
          <w:spacing w:val="10"/>
          <w:lang w:val="en-US" w:eastAsia="zh-CN"/>
        </w:rPr>
      </w:pPr>
      <w:r w:rsidRPr="00373270">
        <w:rPr>
          <w:b/>
          <w:spacing w:val="10"/>
          <w:lang w:val="en-US" w:eastAsia="zh-CN"/>
        </w:rPr>
        <w:t>2</w:t>
      </w:r>
      <w:r w:rsidRPr="00373270">
        <w:rPr>
          <w:spacing w:val="10"/>
          <w:lang w:val="en-US" w:eastAsia="zh-CN"/>
        </w:rPr>
        <w:tab/>
      </w:r>
      <w:r w:rsidRPr="00373270">
        <w:rPr>
          <w:rFonts w:hint="eastAsia"/>
          <w:spacing w:val="10"/>
          <w:lang w:val="en-US" w:eastAsia="zh-CN"/>
        </w:rPr>
        <w:t>在表</w:t>
      </w:r>
      <w:r w:rsidRPr="00373270">
        <w:rPr>
          <w:spacing w:val="10"/>
          <w:lang w:val="en-US" w:eastAsia="zh-CN"/>
        </w:rPr>
        <w:t>1</w:t>
      </w:r>
      <w:r w:rsidRPr="00373270">
        <w:rPr>
          <w:rFonts w:hint="eastAsia"/>
          <w:spacing w:val="10"/>
          <w:lang w:val="en-US" w:eastAsia="zh-CN"/>
        </w:rPr>
        <w:t>中的保护标准应该被用作制定研究中的与其他地面和空间系统共享标准的基础。</w:t>
      </w:r>
    </w:p>
    <w:p w:rsidR="006F20D8" w:rsidRPr="008C153E" w:rsidRDefault="006F20D8" w:rsidP="00AF7212">
      <w:pPr>
        <w:pStyle w:val="TableNo"/>
      </w:pPr>
      <w:r>
        <w:rPr>
          <w:rFonts w:hint="eastAsia"/>
          <w:lang w:eastAsia="zh-CN"/>
        </w:rPr>
        <w:lastRenderedPageBreak/>
        <w:t>表</w:t>
      </w:r>
      <w:r w:rsidRPr="008C153E">
        <w:t>1</w:t>
      </w:r>
    </w:p>
    <w:p w:rsidR="006F20D8" w:rsidRPr="008C153E" w:rsidRDefault="006F20D8" w:rsidP="00AF7212">
      <w:pPr>
        <w:pStyle w:val="Tabletitle"/>
      </w:pPr>
      <w:r>
        <w:rPr>
          <w:rFonts w:hint="eastAsia"/>
        </w:rPr>
        <w:t>保护标准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4"/>
        <w:gridCol w:w="2815"/>
        <w:gridCol w:w="2696"/>
      </w:tblGrid>
      <w:tr w:rsidR="006F20D8" w:rsidRPr="008C153E" w:rsidTr="00BD5448">
        <w:trPr>
          <w:cantSplit/>
          <w:jc w:val="center"/>
        </w:trPr>
        <w:tc>
          <w:tcPr>
            <w:tcW w:w="2835" w:type="dxa"/>
            <w:vAlign w:val="center"/>
          </w:tcPr>
          <w:p w:rsidR="006F20D8" w:rsidRPr="008C153E" w:rsidRDefault="006F20D8" w:rsidP="001159A7">
            <w:pPr>
              <w:pStyle w:val="Tablehead"/>
            </w:pPr>
            <w:r>
              <w:rPr>
                <w:rFonts w:hint="eastAsia"/>
              </w:rPr>
              <w:t>数据转发卫星链路</w:t>
            </w:r>
          </w:p>
        </w:tc>
        <w:tc>
          <w:tcPr>
            <w:tcW w:w="2665" w:type="dxa"/>
            <w:vAlign w:val="center"/>
          </w:tcPr>
          <w:p w:rsidR="006F20D8" w:rsidRPr="008C153E" w:rsidRDefault="006F20D8" w:rsidP="001159A7">
            <w:pPr>
              <w:pStyle w:val="Tablehead"/>
            </w:pPr>
            <w:r>
              <w:rPr>
                <w:rFonts w:hint="eastAsia"/>
              </w:rPr>
              <w:t>接收机位置</w:t>
            </w:r>
          </w:p>
        </w:tc>
        <w:tc>
          <w:tcPr>
            <w:tcW w:w="2552" w:type="dxa"/>
            <w:vAlign w:val="center"/>
          </w:tcPr>
          <w:p w:rsidR="006F20D8" w:rsidRPr="008C153E" w:rsidRDefault="006F20D8" w:rsidP="001E199F">
            <w:pPr>
              <w:pStyle w:val="Tablehead"/>
            </w:pPr>
            <w:r w:rsidRPr="008C153E">
              <w:rPr>
                <w:i/>
                <w:iCs/>
              </w:rPr>
              <w:t>I</w:t>
            </w:r>
            <w:r w:rsidRPr="008C153E">
              <w:rPr>
                <w:vertAlign w:val="subscript"/>
              </w:rPr>
              <w:t>0</w:t>
            </w:r>
            <w:r w:rsidRPr="008C153E">
              <w:t>/</w:t>
            </w:r>
            <w:r w:rsidRPr="008C153E">
              <w:rPr>
                <w:i/>
                <w:iCs/>
              </w:rPr>
              <w:t>N</w:t>
            </w:r>
            <w:r w:rsidRPr="008C153E">
              <w:rPr>
                <w:vertAlign w:val="subscript"/>
              </w:rPr>
              <w:t>0</w:t>
            </w:r>
            <w:r w:rsidRPr="008C153E" w:rsidDel="00A81019">
              <w:t xml:space="preserve"> </w:t>
            </w:r>
            <w:r w:rsidRPr="008C153E">
              <w:br/>
            </w:r>
            <w:r>
              <w:rPr>
                <w:rFonts w:hint="eastAsia"/>
              </w:rPr>
              <w:t>（</w:t>
            </w:r>
            <w:r w:rsidRPr="008C153E">
              <w:t>dB</w:t>
            </w:r>
            <w:r>
              <w:rPr>
                <w:rFonts w:hint="eastAsia"/>
              </w:rPr>
              <w:t>）</w:t>
            </w:r>
          </w:p>
        </w:tc>
      </w:tr>
      <w:tr w:rsidR="006F20D8" w:rsidRPr="008C153E" w:rsidTr="00BD5448">
        <w:trPr>
          <w:cantSplit/>
          <w:jc w:val="center"/>
        </w:trPr>
        <w:tc>
          <w:tcPr>
            <w:tcW w:w="2835" w:type="dxa"/>
            <w:tcBorders>
              <w:bottom w:val="nil"/>
            </w:tcBorders>
          </w:tcPr>
          <w:p w:rsidR="006F20D8" w:rsidRPr="008C153E" w:rsidRDefault="006F20D8" w:rsidP="001159A7">
            <w:pPr>
              <w:pStyle w:val="Tabletext"/>
              <w:jc w:val="left"/>
            </w:pPr>
            <w:r>
              <w:rPr>
                <w:rFonts w:hint="eastAsia"/>
              </w:rPr>
              <w:t>前向轨道间链路</w:t>
            </w:r>
          </w:p>
        </w:tc>
        <w:tc>
          <w:tcPr>
            <w:tcW w:w="2665" w:type="dxa"/>
            <w:tcBorders>
              <w:bottom w:val="nil"/>
            </w:tcBorders>
            <w:vAlign w:val="center"/>
          </w:tcPr>
          <w:p w:rsidR="006F20D8" w:rsidRPr="008C153E" w:rsidRDefault="006F20D8" w:rsidP="001159A7">
            <w:pPr>
              <w:pStyle w:val="Tabletext"/>
            </w:pPr>
            <w:r>
              <w:rPr>
                <w:rFonts w:hint="eastAsia"/>
              </w:rPr>
              <w:t>用户宇宙飞船</w:t>
            </w:r>
          </w:p>
        </w:tc>
        <w:tc>
          <w:tcPr>
            <w:tcW w:w="2552" w:type="dxa"/>
            <w:tcBorders>
              <w:bottom w:val="nil"/>
            </w:tcBorders>
            <w:vAlign w:val="center"/>
          </w:tcPr>
          <w:p w:rsidR="006F20D8" w:rsidRPr="008C153E" w:rsidRDefault="006F20D8" w:rsidP="001E199F">
            <w:pPr>
              <w:pStyle w:val="Tabletext"/>
            </w:pPr>
          </w:p>
        </w:tc>
      </w:tr>
      <w:tr w:rsidR="006F20D8" w:rsidRPr="008C153E" w:rsidTr="00BD5448">
        <w:trPr>
          <w:cantSplit/>
          <w:jc w:val="center"/>
        </w:trPr>
        <w:tc>
          <w:tcPr>
            <w:tcW w:w="2835" w:type="dxa"/>
            <w:tcBorders>
              <w:top w:val="nil"/>
            </w:tcBorders>
          </w:tcPr>
          <w:p w:rsidR="006F20D8" w:rsidRPr="008C153E" w:rsidRDefault="006F20D8" w:rsidP="005833D2">
            <w:pPr>
              <w:pStyle w:val="Tabletext"/>
              <w:jc w:val="left"/>
            </w:pPr>
            <w:r w:rsidRPr="008C153E">
              <w:t>2 025-2 110 MHz</w:t>
            </w:r>
            <w:r w:rsidRPr="008C153E">
              <w:br/>
              <w:t>13.4-14.3 GHz</w:t>
            </w:r>
            <w:r w:rsidRPr="008C153E">
              <w:br/>
              <w:t>22.55-23.55 GHz</w:t>
            </w:r>
          </w:p>
        </w:tc>
        <w:tc>
          <w:tcPr>
            <w:tcW w:w="2665" w:type="dxa"/>
            <w:tcBorders>
              <w:top w:val="nil"/>
            </w:tcBorders>
            <w:vAlign w:val="center"/>
          </w:tcPr>
          <w:p w:rsidR="006F20D8" w:rsidRPr="008C153E" w:rsidRDefault="006F20D8" w:rsidP="001E199F">
            <w:pPr>
              <w:pStyle w:val="Tabletext"/>
            </w:pPr>
          </w:p>
        </w:tc>
        <w:tc>
          <w:tcPr>
            <w:tcW w:w="2552" w:type="dxa"/>
            <w:tcBorders>
              <w:top w:val="nil"/>
            </w:tcBorders>
          </w:tcPr>
          <w:p w:rsidR="006F20D8" w:rsidRPr="008C153E" w:rsidRDefault="006F20D8" w:rsidP="005833D2">
            <w:pPr>
              <w:pStyle w:val="Tabletext"/>
              <w:jc w:val="center"/>
            </w:pPr>
            <w:r w:rsidRPr="008C153E">
              <w:t>–10</w:t>
            </w:r>
          </w:p>
        </w:tc>
      </w:tr>
      <w:tr w:rsidR="006F20D8" w:rsidRPr="008C153E" w:rsidTr="00BD5448">
        <w:trPr>
          <w:cantSplit/>
          <w:jc w:val="center"/>
        </w:trPr>
        <w:tc>
          <w:tcPr>
            <w:tcW w:w="2835" w:type="dxa"/>
            <w:tcBorders>
              <w:bottom w:val="nil"/>
            </w:tcBorders>
          </w:tcPr>
          <w:p w:rsidR="006F20D8" w:rsidRPr="008C153E" w:rsidRDefault="006F20D8" w:rsidP="001159A7">
            <w:pPr>
              <w:pStyle w:val="Tabletext"/>
              <w:jc w:val="left"/>
            </w:pPr>
            <w:r>
              <w:rPr>
                <w:rFonts w:hint="eastAsia"/>
              </w:rPr>
              <w:t>返回轨道间链路</w:t>
            </w:r>
          </w:p>
        </w:tc>
        <w:tc>
          <w:tcPr>
            <w:tcW w:w="2665" w:type="dxa"/>
            <w:tcBorders>
              <w:bottom w:val="nil"/>
            </w:tcBorders>
            <w:vAlign w:val="center"/>
          </w:tcPr>
          <w:p w:rsidR="006F20D8" w:rsidRPr="008C153E" w:rsidRDefault="006F20D8" w:rsidP="001159A7">
            <w:pPr>
              <w:pStyle w:val="Tabletext"/>
            </w:pPr>
            <w:r>
              <w:rPr>
                <w:rFonts w:hint="eastAsia"/>
              </w:rPr>
              <w:t>数据转发卫星</w:t>
            </w:r>
          </w:p>
        </w:tc>
        <w:tc>
          <w:tcPr>
            <w:tcW w:w="2552" w:type="dxa"/>
            <w:tcBorders>
              <w:bottom w:val="nil"/>
            </w:tcBorders>
          </w:tcPr>
          <w:p w:rsidR="006F20D8" w:rsidRPr="008C153E" w:rsidRDefault="006F20D8" w:rsidP="005833D2">
            <w:pPr>
              <w:pStyle w:val="Tabletext"/>
              <w:jc w:val="center"/>
            </w:pPr>
          </w:p>
        </w:tc>
      </w:tr>
      <w:tr w:rsidR="006F20D8" w:rsidRPr="008C153E" w:rsidTr="00BD5448">
        <w:trPr>
          <w:cantSplit/>
          <w:jc w:val="center"/>
        </w:trPr>
        <w:tc>
          <w:tcPr>
            <w:tcW w:w="2835" w:type="dxa"/>
            <w:tcBorders>
              <w:top w:val="nil"/>
            </w:tcBorders>
          </w:tcPr>
          <w:p w:rsidR="006F20D8" w:rsidRPr="008C153E" w:rsidRDefault="006F20D8" w:rsidP="005833D2">
            <w:pPr>
              <w:pStyle w:val="Tabletext"/>
              <w:jc w:val="left"/>
            </w:pPr>
            <w:r w:rsidRPr="008C153E">
              <w:t>2 200-2 290 MHz</w:t>
            </w:r>
            <w:r w:rsidRPr="008C153E">
              <w:br/>
              <w:t>14.5-15.35 GHz</w:t>
            </w:r>
            <w:r w:rsidRPr="008C153E">
              <w:br/>
              <w:t>25.25-27.5 GHz</w:t>
            </w:r>
          </w:p>
        </w:tc>
        <w:tc>
          <w:tcPr>
            <w:tcW w:w="2665" w:type="dxa"/>
            <w:tcBorders>
              <w:top w:val="nil"/>
            </w:tcBorders>
            <w:vAlign w:val="center"/>
          </w:tcPr>
          <w:p w:rsidR="006F20D8" w:rsidRPr="008C153E" w:rsidRDefault="006F20D8" w:rsidP="001E199F">
            <w:pPr>
              <w:pStyle w:val="Tabletext"/>
            </w:pPr>
          </w:p>
        </w:tc>
        <w:tc>
          <w:tcPr>
            <w:tcW w:w="2552" w:type="dxa"/>
            <w:tcBorders>
              <w:top w:val="nil"/>
            </w:tcBorders>
          </w:tcPr>
          <w:p w:rsidR="006F20D8" w:rsidRPr="008C153E" w:rsidRDefault="006F20D8" w:rsidP="005833D2">
            <w:pPr>
              <w:pStyle w:val="Tabletext"/>
              <w:jc w:val="center"/>
            </w:pPr>
            <w:r w:rsidRPr="008C153E">
              <w:t>–10</w:t>
            </w:r>
          </w:p>
        </w:tc>
      </w:tr>
      <w:tr w:rsidR="006F20D8" w:rsidRPr="008C153E" w:rsidTr="00BD5448">
        <w:trPr>
          <w:cantSplit/>
          <w:jc w:val="center"/>
        </w:trPr>
        <w:tc>
          <w:tcPr>
            <w:tcW w:w="2835" w:type="dxa"/>
            <w:tcBorders>
              <w:bottom w:val="nil"/>
            </w:tcBorders>
          </w:tcPr>
          <w:p w:rsidR="006F20D8" w:rsidRPr="008C153E" w:rsidRDefault="006F20D8" w:rsidP="001159A7">
            <w:pPr>
              <w:pStyle w:val="Tabletext"/>
              <w:jc w:val="left"/>
            </w:pPr>
            <w:r>
              <w:rPr>
                <w:rFonts w:hint="eastAsia"/>
              </w:rPr>
              <w:t>前向馈送链路</w:t>
            </w:r>
          </w:p>
        </w:tc>
        <w:tc>
          <w:tcPr>
            <w:tcW w:w="2665" w:type="dxa"/>
            <w:tcBorders>
              <w:bottom w:val="nil"/>
            </w:tcBorders>
            <w:vAlign w:val="center"/>
          </w:tcPr>
          <w:p w:rsidR="006F20D8" w:rsidRPr="008C153E" w:rsidRDefault="006F20D8" w:rsidP="001159A7">
            <w:pPr>
              <w:pStyle w:val="Tabletext"/>
            </w:pPr>
            <w:r>
              <w:rPr>
                <w:rFonts w:hint="eastAsia"/>
              </w:rPr>
              <w:t>数据转发卫星</w:t>
            </w:r>
          </w:p>
        </w:tc>
        <w:tc>
          <w:tcPr>
            <w:tcW w:w="2552" w:type="dxa"/>
            <w:tcBorders>
              <w:bottom w:val="nil"/>
            </w:tcBorders>
          </w:tcPr>
          <w:p w:rsidR="006F20D8" w:rsidRPr="008C153E" w:rsidRDefault="006F20D8" w:rsidP="005833D2">
            <w:pPr>
              <w:pStyle w:val="Tabletext"/>
              <w:jc w:val="center"/>
            </w:pPr>
          </w:p>
        </w:tc>
      </w:tr>
      <w:tr w:rsidR="006F20D8" w:rsidRPr="008C153E" w:rsidTr="00BD5448">
        <w:trPr>
          <w:cantSplit/>
          <w:jc w:val="center"/>
        </w:trPr>
        <w:tc>
          <w:tcPr>
            <w:tcW w:w="2835" w:type="dxa"/>
            <w:tcBorders>
              <w:top w:val="nil"/>
            </w:tcBorders>
          </w:tcPr>
          <w:p w:rsidR="006F20D8" w:rsidRPr="008C153E" w:rsidRDefault="006F20D8" w:rsidP="005833D2">
            <w:pPr>
              <w:pStyle w:val="Tabletext"/>
              <w:jc w:val="left"/>
            </w:pPr>
            <w:r w:rsidRPr="008C153E">
              <w:t>14.5-15.35 GHz</w:t>
            </w:r>
            <w:r w:rsidRPr="008C153E">
              <w:br/>
              <w:t>27.5-31.0 GHz</w:t>
            </w:r>
          </w:p>
        </w:tc>
        <w:tc>
          <w:tcPr>
            <w:tcW w:w="2665" w:type="dxa"/>
            <w:tcBorders>
              <w:top w:val="nil"/>
            </w:tcBorders>
            <w:vAlign w:val="center"/>
          </w:tcPr>
          <w:p w:rsidR="006F20D8" w:rsidRPr="008C153E" w:rsidRDefault="006F20D8" w:rsidP="001E199F">
            <w:pPr>
              <w:pStyle w:val="Tabletext"/>
            </w:pPr>
          </w:p>
        </w:tc>
        <w:tc>
          <w:tcPr>
            <w:tcW w:w="2552" w:type="dxa"/>
            <w:tcBorders>
              <w:top w:val="nil"/>
            </w:tcBorders>
          </w:tcPr>
          <w:p w:rsidR="006F20D8" w:rsidRPr="008C153E" w:rsidRDefault="006F20D8" w:rsidP="005833D2">
            <w:pPr>
              <w:pStyle w:val="Tabletext"/>
              <w:jc w:val="center"/>
            </w:pPr>
            <w:r w:rsidRPr="008C153E">
              <w:t>–6</w:t>
            </w:r>
          </w:p>
        </w:tc>
      </w:tr>
      <w:tr w:rsidR="006F20D8" w:rsidRPr="008C153E" w:rsidTr="00BD5448">
        <w:trPr>
          <w:cantSplit/>
          <w:jc w:val="center"/>
        </w:trPr>
        <w:tc>
          <w:tcPr>
            <w:tcW w:w="2835" w:type="dxa"/>
            <w:tcBorders>
              <w:bottom w:val="nil"/>
            </w:tcBorders>
          </w:tcPr>
          <w:p w:rsidR="006F20D8" w:rsidRPr="008C153E" w:rsidRDefault="006F20D8" w:rsidP="001159A7">
            <w:pPr>
              <w:pStyle w:val="Tabletext"/>
              <w:jc w:val="left"/>
            </w:pPr>
            <w:r>
              <w:rPr>
                <w:rFonts w:hint="eastAsia"/>
              </w:rPr>
              <w:t>返回馈送链路</w:t>
            </w:r>
          </w:p>
        </w:tc>
        <w:tc>
          <w:tcPr>
            <w:tcW w:w="2665" w:type="dxa"/>
            <w:tcBorders>
              <w:bottom w:val="nil"/>
            </w:tcBorders>
            <w:vAlign w:val="center"/>
          </w:tcPr>
          <w:p w:rsidR="006F20D8" w:rsidRPr="008C153E" w:rsidRDefault="006F20D8" w:rsidP="001159A7">
            <w:pPr>
              <w:pStyle w:val="Tabletext"/>
            </w:pPr>
            <w:r>
              <w:rPr>
                <w:rFonts w:hint="eastAsia"/>
              </w:rPr>
              <w:t>地球站</w:t>
            </w:r>
          </w:p>
        </w:tc>
        <w:tc>
          <w:tcPr>
            <w:tcW w:w="2552" w:type="dxa"/>
            <w:tcBorders>
              <w:bottom w:val="nil"/>
            </w:tcBorders>
          </w:tcPr>
          <w:p w:rsidR="006F20D8" w:rsidRPr="008C153E" w:rsidRDefault="006F20D8" w:rsidP="005833D2">
            <w:pPr>
              <w:pStyle w:val="Tabletext"/>
              <w:jc w:val="center"/>
            </w:pPr>
          </w:p>
        </w:tc>
      </w:tr>
      <w:tr w:rsidR="006F20D8" w:rsidRPr="008C153E" w:rsidTr="00BD5448">
        <w:trPr>
          <w:cantSplit/>
          <w:jc w:val="center"/>
        </w:trPr>
        <w:tc>
          <w:tcPr>
            <w:tcW w:w="2835" w:type="dxa"/>
            <w:tcBorders>
              <w:top w:val="nil"/>
            </w:tcBorders>
          </w:tcPr>
          <w:p w:rsidR="006F20D8" w:rsidRPr="008C153E" w:rsidRDefault="006F20D8" w:rsidP="005833D2">
            <w:pPr>
              <w:pStyle w:val="Tabletext"/>
              <w:jc w:val="left"/>
            </w:pPr>
            <w:r w:rsidRPr="008C153E">
              <w:t>13.4-14.05 GHz</w:t>
            </w:r>
            <w:r w:rsidRPr="008C153E">
              <w:br/>
              <w:t>10.7-10.95 GHz</w:t>
            </w:r>
            <w:r w:rsidRPr="008C153E">
              <w:br/>
              <w:t>17.7-21.2 GHz</w:t>
            </w:r>
          </w:p>
        </w:tc>
        <w:tc>
          <w:tcPr>
            <w:tcW w:w="2665" w:type="dxa"/>
            <w:tcBorders>
              <w:top w:val="nil"/>
            </w:tcBorders>
            <w:vAlign w:val="center"/>
          </w:tcPr>
          <w:p w:rsidR="006F20D8" w:rsidRPr="008C153E" w:rsidRDefault="006F20D8" w:rsidP="001E199F">
            <w:pPr>
              <w:pStyle w:val="Tabletext"/>
            </w:pPr>
          </w:p>
        </w:tc>
        <w:tc>
          <w:tcPr>
            <w:tcW w:w="2552" w:type="dxa"/>
            <w:tcBorders>
              <w:top w:val="nil"/>
            </w:tcBorders>
          </w:tcPr>
          <w:p w:rsidR="006F20D8" w:rsidRPr="008C153E" w:rsidRDefault="006F20D8" w:rsidP="005833D2">
            <w:pPr>
              <w:pStyle w:val="Tabletext"/>
              <w:jc w:val="center"/>
            </w:pPr>
            <w:r w:rsidRPr="008C153E">
              <w:t>–6</w:t>
            </w:r>
          </w:p>
        </w:tc>
      </w:tr>
    </w:tbl>
    <w:p w:rsidR="006F20D8" w:rsidRPr="008C153E" w:rsidRDefault="006F20D8" w:rsidP="00AF7212">
      <w:pPr>
        <w:pStyle w:val="Tablefin"/>
      </w:pPr>
    </w:p>
    <w:p w:rsidR="006F20D8" w:rsidRPr="008C153E" w:rsidRDefault="006F20D8" w:rsidP="002F113F">
      <w:pPr>
        <w:rPr>
          <w:lang w:val="en-GB"/>
        </w:rPr>
      </w:pPr>
    </w:p>
    <w:p w:rsidR="006F20D8" w:rsidRPr="008C153E" w:rsidRDefault="006F20D8" w:rsidP="00D92809">
      <w:pPr>
        <w:pStyle w:val="AnnexNoTitle"/>
        <w:rPr>
          <w:lang w:val="en-US" w:eastAsia="zh-CN"/>
        </w:rPr>
      </w:pPr>
      <w:r>
        <w:rPr>
          <w:rFonts w:hint="eastAsia"/>
          <w:lang w:val="en-US" w:eastAsia="zh-CN"/>
        </w:rPr>
        <w:t>附件</w:t>
      </w:r>
      <w:r w:rsidRPr="008C153E">
        <w:rPr>
          <w:lang w:val="en-US" w:eastAsia="zh-CN"/>
        </w:rPr>
        <w:t>1</w:t>
      </w:r>
      <w:r w:rsidRPr="008C153E">
        <w:rPr>
          <w:lang w:val="en-US" w:eastAsia="zh-CN"/>
        </w:rPr>
        <w:br/>
      </w:r>
      <w:r w:rsidRPr="008C153E">
        <w:rPr>
          <w:lang w:val="en-US" w:eastAsia="zh-CN"/>
        </w:rPr>
        <w:br/>
      </w:r>
      <w:r>
        <w:rPr>
          <w:rFonts w:hint="eastAsia"/>
          <w:lang w:val="en-US" w:eastAsia="zh-CN"/>
        </w:rPr>
        <w:t>对数据转发卫星链路干扰敏感性的分析</w:t>
      </w:r>
    </w:p>
    <w:p w:rsidR="006F20D8" w:rsidRPr="008C153E" w:rsidRDefault="006F20D8" w:rsidP="00AF7212">
      <w:pPr>
        <w:pStyle w:val="Heading1"/>
        <w:rPr>
          <w:lang w:val="en-US" w:eastAsia="zh-CN"/>
        </w:rPr>
      </w:pPr>
      <w:r w:rsidRPr="008C153E">
        <w:rPr>
          <w:lang w:val="en-US" w:eastAsia="zh-CN"/>
        </w:rPr>
        <w:t>1</w:t>
      </w:r>
      <w:r w:rsidRPr="008C153E">
        <w:rPr>
          <w:lang w:val="en-US" w:eastAsia="zh-CN"/>
        </w:rPr>
        <w:tab/>
      </w:r>
      <w:r>
        <w:rPr>
          <w:rFonts w:hint="eastAsia"/>
          <w:lang w:val="en-US" w:eastAsia="zh-CN"/>
        </w:rPr>
        <w:t>引言</w:t>
      </w:r>
    </w:p>
    <w:p w:rsidR="006F20D8" w:rsidRDefault="006F20D8" w:rsidP="00863516">
      <w:pPr>
        <w:spacing w:line="360" w:lineRule="atLeast"/>
        <w:ind w:firstLineChars="200" w:firstLine="480"/>
        <w:rPr>
          <w:lang w:val="en-US" w:eastAsia="zh-CN"/>
        </w:rPr>
      </w:pPr>
      <w:r>
        <w:rPr>
          <w:rFonts w:hint="eastAsia"/>
          <w:lang w:val="en-US" w:eastAsia="zh-CN"/>
        </w:rPr>
        <w:t>很多适合于空间研究的频谱也被分配给一个或多个其他业务，并因此要求在这些业务之间的频率共享。本建议书讨论了影响对链路干扰敏感性的因素，这些链路是从空间研究、空间活动和</w:t>
      </w:r>
      <w:r>
        <w:rPr>
          <w:lang w:val="en-US" w:eastAsia="zh-CN"/>
        </w:rPr>
        <w:t>EES</w:t>
      </w:r>
      <w:r>
        <w:rPr>
          <w:rFonts w:hint="eastAsia"/>
          <w:lang w:val="en-US" w:eastAsia="zh-CN"/>
        </w:rPr>
        <w:t>业务中的低轨道宇宙飞船和从运行在这些相同业务中或者在</w:t>
      </w:r>
      <w:r>
        <w:rPr>
          <w:lang w:val="en-US" w:eastAsia="zh-CN"/>
        </w:rPr>
        <w:t>FSS</w:t>
      </w:r>
      <w:r>
        <w:rPr>
          <w:rFonts w:hint="eastAsia"/>
          <w:lang w:val="en-US" w:eastAsia="zh-CN"/>
        </w:rPr>
        <w:t>中的地球站前往作用为数据转发卫星的地球静止空间站。它为在从</w:t>
      </w:r>
      <w:r>
        <w:rPr>
          <w:lang w:val="en-US" w:eastAsia="zh-CN"/>
        </w:rPr>
        <w:t>2</w:t>
      </w:r>
      <w:r>
        <w:rPr>
          <w:rFonts w:hint="eastAsia"/>
          <w:lang w:val="en-US" w:eastAsia="zh-CN"/>
        </w:rPr>
        <w:t>到</w:t>
      </w:r>
      <w:r>
        <w:rPr>
          <w:lang w:val="en-US" w:eastAsia="zh-CN"/>
        </w:rPr>
        <w:t>30 GHz</w:t>
      </w:r>
      <w:r>
        <w:rPr>
          <w:rFonts w:hint="eastAsia"/>
          <w:lang w:val="en-US" w:eastAsia="zh-CN"/>
        </w:rPr>
        <w:t>频段中的这些业务规定了适当的保护标准。这些保护标准在得不到实际系统数据时被用于协调和干扰分析之中。</w:t>
      </w:r>
    </w:p>
    <w:p w:rsidR="006F20D8" w:rsidRPr="008C153E" w:rsidRDefault="006F20D8" w:rsidP="00AF7212">
      <w:pPr>
        <w:pStyle w:val="Heading1"/>
        <w:rPr>
          <w:lang w:val="en-US" w:eastAsia="zh-CN"/>
        </w:rPr>
      </w:pPr>
      <w:r w:rsidRPr="008C153E">
        <w:rPr>
          <w:lang w:val="en-US" w:eastAsia="zh-CN"/>
        </w:rPr>
        <w:t>2</w:t>
      </w:r>
      <w:r w:rsidRPr="008C153E">
        <w:rPr>
          <w:lang w:val="en-US" w:eastAsia="zh-CN"/>
        </w:rPr>
        <w:tab/>
      </w:r>
      <w:r>
        <w:rPr>
          <w:rFonts w:hint="eastAsia"/>
          <w:lang w:val="en-US" w:eastAsia="zh-CN"/>
        </w:rPr>
        <w:t>总体考虑</w:t>
      </w:r>
    </w:p>
    <w:p w:rsidR="006F20D8" w:rsidRPr="008C153E" w:rsidRDefault="006F20D8" w:rsidP="00863516">
      <w:pPr>
        <w:spacing w:line="360" w:lineRule="atLeast"/>
        <w:ind w:firstLineChars="200" w:firstLine="480"/>
        <w:rPr>
          <w:lang w:val="en-US" w:eastAsia="zh-CN"/>
        </w:rPr>
      </w:pPr>
      <w:r>
        <w:rPr>
          <w:rFonts w:hint="eastAsia"/>
          <w:lang w:val="en-US" w:eastAsia="zh-CN"/>
        </w:rPr>
        <w:t>在近地区域中的空间研究、空间活动和地球探索系统一直依赖于宇宙飞船和地球上的控制中心及其他装置之间正常的无干扰双向通信。这些活动的演进和扩展已经变得依赖于数据转发卫星，如在</w:t>
      </w:r>
      <w:r w:rsidRPr="008C153E">
        <w:rPr>
          <w:lang w:val="en-US" w:eastAsia="zh-CN"/>
        </w:rPr>
        <w:t>ITU-R SA.1414</w:t>
      </w:r>
      <w:r>
        <w:rPr>
          <w:rFonts w:hint="eastAsia"/>
          <w:lang w:val="en-US" w:eastAsia="zh-CN"/>
        </w:rPr>
        <w:t>建议书中所描述。</w:t>
      </w:r>
    </w:p>
    <w:p w:rsidR="006F20D8" w:rsidRPr="008C153E" w:rsidRDefault="006F20D8" w:rsidP="00863516">
      <w:pPr>
        <w:spacing w:line="360" w:lineRule="atLeast"/>
        <w:ind w:firstLineChars="200" w:firstLine="480"/>
        <w:rPr>
          <w:lang w:val="en-US" w:eastAsia="zh-CN"/>
        </w:rPr>
      </w:pPr>
      <w:r>
        <w:rPr>
          <w:rFonts w:hint="eastAsia"/>
          <w:lang w:val="en-US" w:eastAsia="zh-CN"/>
        </w:rPr>
        <w:t>这些活动依赖于空间对空间链路，它们比空间对地球链路更加难于设计和实施，因为发射系统和接收系统都受到星载系统重量和电源的限制，而且在大多数情况下还受到远程控制和不可维护的限制。</w:t>
      </w:r>
    </w:p>
    <w:p w:rsidR="006F20D8" w:rsidRPr="008C153E" w:rsidRDefault="006F20D8" w:rsidP="00863516">
      <w:pPr>
        <w:spacing w:line="360" w:lineRule="atLeast"/>
        <w:ind w:firstLineChars="200" w:firstLine="480"/>
        <w:rPr>
          <w:lang w:val="en-US" w:eastAsia="zh-CN"/>
        </w:rPr>
      </w:pPr>
      <w:r>
        <w:rPr>
          <w:rFonts w:hint="eastAsia"/>
          <w:lang w:val="en-US" w:eastAsia="zh-CN"/>
        </w:rPr>
        <w:lastRenderedPageBreak/>
        <w:t>趋势是这些类型的系统使用高带宽效率的调制机制，例如</w:t>
      </w:r>
      <w:r w:rsidRPr="008C153E">
        <w:rPr>
          <w:lang w:val="en-US" w:eastAsia="zh-CN"/>
        </w:rPr>
        <w:t>2</w:t>
      </w:r>
      <w:r w:rsidRPr="008C153E">
        <w:rPr>
          <w:lang w:val="en-US" w:eastAsia="zh-CN"/>
        </w:rPr>
        <w:noBreakHyphen/>
        <w:t>PSK</w:t>
      </w:r>
      <w:r>
        <w:rPr>
          <w:rFonts w:hint="eastAsia"/>
          <w:lang w:val="en-US" w:eastAsia="zh-CN"/>
        </w:rPr>
        <w:t>和</w:t>
      </w:r>
      <w:r w:rsidRPr="008C153E">
        <w:rPr>
          <w:lang w:val="en-US" w:eastAsia="zh-CN"/>
        </w:rPr>
        <w:t>4-PSK</w:t>
      </w:r>
      <w:r>
        <w:rPr>
          <w:rFonts w:hint="eastAsia"/>
          <w:lang w:val="en-US" w:eastAsia="zh-CN"/>
        </w:rPr>
        <w:t>，辅以前向纠错编码技术，例如卷积编码和分组编码，二者都增加了信号质量并且减少了必要的信号功率。在一些系统中，扩频调制技术被用于减少信号的功率密度，而伪随机序列调制技术（类似或等同于扩频调制技术）被用于确定宇宙飞船位置的距离测量。在搜索、捕获和跟踪序列期间也使用锁相环电路。</w:t>
      </w:r>
    </w:p>
    <w:p w:rsidR="006F20D8" w:rsidRPr="008C153E" w:rsidRDefault="006F20D8" w:rsidP="00AF7212">
      <w:pPr>
        <w:pStyle w:val="Heading1"/>
        <w:rPr>
          <w:lang w:val="en-US" w:eastAsia="zh-CN"/>
        </w:rPr>
      </w:pPr>
      <w:r w:rsidRPr="008C153E">
        <w:rPr>
          <w:lang w:val="en-US" w:eastAsia="zh-CN"/>
        </w:rPr>
        <w:t>3</w:t>
      </w:r>
      <w:r w:rsidRPr="008C153E">
        <w:rPr>
          <w:lang w:val="en-US" w:eastAsia="zh-CN"/>
        </w:rPr>
        <w:tab/>
      </w:r>
      <w:r>
        <w:rPr>
          <w:rFonts w:hint="eastAsia"/>
          <w:lang w:val="en-US" w:eastAsia="zh-CN"/>
        </w:rPr>
        <w:t>保护标准</w:t>
      </w:r>
    </w:p>
    <w:p w:rsidR="006F20D8" w:rsidRPr="008C153E" w:rsidRDefault="006F20D8" w:rsidP="00863516">
      <w:pPr>
        <w:spacing w:line="360" w:lineRule="atLeast"/>
        <w:ind w:firstLineChars="200" w:firstLine="480"/>
        <w:rPr>
          <w:lang w:val="en-US" w:eastAsia="zh-CN"/>
        </w:rPr>
      </w:pPr>
      <w:r>
        <w:rPr>
          <w:rFonts w:hint="eastAsia"/>
          <w:lang w:val="en-US" w:eastAsia="zh-CN"/>
        </w:rPr>
        <w:t>在空间对地球和地球对空间链路中，有一个为了节省重量和电源、减少干扰和出于经济上的考虑而使链路余量最小的动机。在空间对空间链路中，这个动机被再加倍，因为链路的二端都是星载。在数据转发卫星的情况下，考虑了空间对空间链路与空间对地球或地球对空间链路（有时被称为馈送链路）串联的典型总体链路设计余量通常大约是</w:t>
      </w:r>
      <w:r>
        <w:rPr>
          <w:lang w:val="en-US" w:eastAsia="zh-CN"/>
        </w:rPr>
        <w:t>2-4 dB</w:t>
      </w:r>
      <w:r>
        <w:rPr>
          <w:rFonts w:hint="eastAsia"/>
          <w:lang w:val="en-US" w:eastAsia="zh-CN"/>
        </w:rPr>
        <w:t>，但是在某些情况下，在允许必要的余量来补偿天气对馈送链路的影响之后，可以是在</w:t>
      </w:r>
      <w:r>
        <w:rPr>
          <w:lang w:val="en-US" w:eastAsia="zh-CN"/>
        </w:rPr>
        <w:t>1 dB</w:t>
      </w:r>
      <w:r>
        <w:rPr>
          <w:rFonts w:hint="eastAsia"/>
          <w:lang w:val="en-US" w:eastAsia="zh-CN"/>
        </w:rPr>
        <w:t>的量级。空间对空间链路的链路设计余量经常是限制的因素，这是由于将发射和接收系统都发射进入空间的极端限制对比于加大一个地面接收站天线的可能性所引起。</w:t>
      </w:r>
    </w:p>
    <w:p w:rsidR="006F20D8" w:rsidRPr="008C153E" w:rsidRDefault="006F20D8" w:rsidP="00863516">
      <w:pPr>
        <w:spacing w:line="360" w:lineRule="atLeast"/>
        <w:ind w:firstLineChars="200" w:firstLine="480"/>
        <w:rPr>
          <w:lang w:val="en-US" w:eastAsia="zh-CN"/>
        </w:rPr>
      </w:pPr>
      <w:r>
        <w:rPr>
          <w:rFonts w:hint="eastAsia"/>
          <w:lang w:val="en-US" w:eastAsia="zh-CN"/>
        </w:rPr>
        <w:t>鉴于这些低设计余量，引起链路余量小到</w:t>
      </w:r>
      <w:r>
        <w:rPr>
          <w:lang w:val="en-US" w:eastAsia="zh-CN"/>
        </w:rPr>
        <w:t>0.2 dB</w:t>
      </w:r>
      <w:r>
        <w:rPr>
          <w:rFonts w:hint="eastAsia"/>
          <w:lang w:val="en-US" w:eastAsia="zh-CN"/>
        </w:rPr>
        <w:t>减少的干扰水平对于空间对空间链路可以是有害的。</w:t>
      </w:r>
    </w:p>
    <w:p w:rsidR="006F20D8" w:rsidRPr="008C153E" w:rsidRDefault="006F20D8" w:rsidP="00863516">
      <w:pPr>
        <w:spacing w:line="360" w:lineRule="atLeast"/>
        <w:ind w:firstLineChars="200" w:firstLine="480"/>
        <w:rPr>
          <w:lang w:val="en-US" w:eastAsia="zh-CN"/>
        </w:rPr>
      </w:pPr>
      <w:r>
        <w:rPr>
          <w:rFonts w:hint="eastAsia"/>
          <w:lang w:val="en-US" w:eastAsia="zh-CN"/>
        </w:rPr>
        <w:t>但是，在大多数情况下，特别是在更高的频率，这些链路将不会总是受到单独一个来自地面干扰源的影响，因为链路的几何形状由于低轨道宇宙飞船的移动而持续改变。另一方面，只要一个特定链路几何形状发生时就重复出现的干扰方向图将对一个低轨道宇宙飞船之下的地球表面实时观测引起系统性问题。</w:t>
      </w:r>
    </w:p>
    <w:p w:rsidR="006F20D8" w:rsidRPr="008C153E" w:rsidRDefault="006F20D8" w:rsidP="00863516">
      <w:pPr>
        <w:spacing w:line="360" w:lineRule="atLeast"/>
        <w:ind w:firstLineChars="200" w:firstLine="480"/>
        <w:rPr>
          <w:lang w:val="en-US" w:eastAsia="zh-CN"/>
        </w:rPr>
      </w:pPr>
      <w:r>
        <w:rPr>
          <w:rFonts w:hint="eastAsia"/>
          <w:lang w:val="en-US" w:eastAsia="zh-CN"/>
        </w:rPr>
        <w:t>对地球对空间链路引起有害干扰的电平将取决于对地球对空间和空间对空间串联链路余量的划分。地球对空间链路至数据转发卫星的几何形状不随时间变化。</w:t>
      </w:r>
    </w:p>
    <w:p w:rsidR="006F20D8" w:rsidRPr="008C153E" w:rsidRDefault="006F20D8" w:rsidP="00863516">
      <w:pPr>
        <w:spacing w:line="360" w:lineRule="atLeast"/>
        <w:ind w:firstLineChars="200" w:firstLine="480"/>
        <w:rPr>
          <w:lang w:val="en-US" w:eastAsia="zh-CN"/>
        </w:rPr>
      </w:pPr>
      <w:r>
        <w:rPr>
          <w:rFonts w:hint="eastAsia"/>
          <w:lang w:val="en-US" w:eastAsia="zh-CN"/>
        </w:rPr>
        <w:t>在此后的分析中，已经假设了由单个干扰所引起的链路余量减少</w:t>
      </w:r>
      <w:r>
        <w:rPr>
          <w:lang w:val="en-US" w:eastAsia="zh-CN"/>
        </w:rPr>
        <w:t>0.4 dB</w:t>
      </w:r>
      <w:r>
        <w:rPr>
          <w:rFonts w:hint="eastAsia"/>
          <w:lang w:val="en-US" w:eastAsia="zh-CN"/>
        </w:rPr>
        <w:t>的</w:t>
      </w:r>
      <w:r w:rsidRPr="00F62B21">
        <w:rPr>
          <w:rFonts w:hint="eastAsia"/>
          <w:lang w:val="en-US" w:eastAsia="zh-CN"/>
        </w:rPr>
        <w:t>基准点</w:t>
      </w:r>
      <w:r>
        <w:rPr>
          <w:rFonts w:hint="eastAsia"/>
          <w:lang w:val="en-US" w:eastAsia="zh-CN"/>
        </w:rPr>
        <w:t>，它已经被用于其他类似的情况中。这对应于在所涉及带宽中一个所要求的干扰功率与系统噪声功率比（</w:t>
      </w:r>
      <w:r w:rsidRPr="008C153E">
        <w:rPr>
          <w:i/>
          <w:iCs/>
          <w:lang w:val="en-US" w:eastAsia="zh-CN"/>
        </w:rPr>
        <w:t>I</w:t>
      </w:r>
      <w:r w:rsidRPr="008C153E">
        <w:rPr>
          <w:lang w:val="en-US" w:eastAsia="zh-CN"/>
        </w:rPr>
        <w:t>/</w:t>
      </w:r>
      <w:r w:rsidRPr="008C153E">
        <w:rPr>
          <w:i/>
          <w:iCs/>
          <w:lang w:val="en-US" w:eastAsia="zh-CN"/>
        </w:rPr>
        <w:t>N</w:t>
      </w:r>
      <w:r>
        <w:rPr>
          <w:rFonts w:hint="eastAsia"/>
          <w:lang w:val="en-US" w:eastAsia="zh-CN"/>
        </w:rPr>
        <w:t>）最多为</w:t>
      </w:r>
      <w:r w:rsidRPr="008C153E">
        <w:rPr>
          <w:lang w:val="en-US" w:eastAsia="zh-CN"/>
        </w:rPr>
        <w:t>–10 dB</w:t>
      </w:r>
      <w:r>
        <w:rPr>
          <w:rFonts w:hint="eastAsia"/>
          <w:lang w:val="en-US" w:eastAsia="zh-CN"/>
        </w:rPr>
        <w:t>。</w:t>
      </w:r>
    </w:p>
    <w:p w:rsidR="006F20D8" w:rsidRPr="008C153E" w:rsidRDefault="006F20D8" w:rsidP="00AF7212">
      <w:pPr>
        <w:pStyle w:val="Heading2"/>
        <w:rPr>
          <w:lang w:val="en-US" w:eastAsia="zh-CN"/>
        </w:rPr>
      </w:pPr>
      <w:r w:rsidRPr="008C153E">
        <w:rPr>
          <w:lang w:val="en-US" w:eastAsia="zh-CN"/>
        </w:rPr>
        <w:t>3.1</w:t>
      </w:r>
      <w:r w:rsidRPr="008C153E">
        <w:rPr>
          <w:lang w:val="en-US" w:eastAsia="zh-CN"/>
        </w:rPr>
        <w:tab/>
      </w:r>
      <w:r>
        <w:rPr>
          <w:rFonts w:hint="eastAsia"/>
          <w:lang w:val="en-US" w:eastAsia="zh-CN"/>
        </w:rPr>
        <w:t>参考带宽</w:t>
      </w:r>
    </w:p>
    <w:p w:rsidR="006F20D8" w:rsidRPr="008C153E" w:rsidRDefault="006F20D8" w:rsidP="00863516">
      <w:pPr>
        <w:spacing w:line="360" w:lineRule="atLeast"/>
        <w:ind w:firstLineChars="200" w:firstLine="480"/>
        <w:rPr>
          <w:lang w:val="en-US" w:eastAsia="zh-CN"/>
        </w:rPr>
      </w:pPr>
      <w:r>
        <w:rPr>
          <w:rFonts w:hint="eastAsia"/>
          <w:lang w:val="en-US" w:eastAsia="zh-CN"/>
        </w:rPr>
        <w:t>这些系统采用直接调制机制，因此必须要规定保护比的参考带宽取决于最低数据速率和有可能要采用的接收机带宽。对于以</w:t>
      </w:r>
      <w:r>
        <w:rPr>
          <w:lang w:val="en-US" w:eastAsia="zh-CN"/>
        </w:rPr>
        <w:t>2 GHz</w:t>
      </w:r>
      <w:r>
        <w:rPr>
          <w:rFonts w:hint="eastAsia"/>
          <w:lang w:val="en-US" w:eastAsia="zh-CN"/>
        </w:rPr>
        <w:t>频段中的频率工作的空间对空间链路，最小数据速率很可能是大约</w:t>
      </w:r>
      <w:r w:rsidRPr="008C153E">
        <w:rPr>
          <w:lang w:val="en-US" w:eastAsia="zh-CN"/>
        </w:rPr>
        <w:t>1 kbit/s</w:t>
      </w:r>
      <w:r>
        <w:rPr>
          <w:rFonts w:hint="eastAsia"/>
          <w:lang w:val="en-US" w:eastAsia="zh-CN"/>
        </w:rPr>
        <w:t>，而对于更高的频段，它很可能是至少在</w:t>
      </w:r>
      <w:r w:rsidRPr="008C153E">
        <w:rPr>
          <w:lang w:val="en-US" w:eastAsia="zh-CN"/>
        </w:rPr>
        <w:t>1 </w:t>
      </w:r>
      <w:r>
        <w:rPr>
          <w:lang w:val="en-US" w:eastAsia="zh-CN"/>
        </w:rPr>
        <w:t>Mbit/s</w:t>
      </w:r>
      <w:r>
        <w:rPr>
          <w:rFonts w:hint="eastAsia"/>
          <w:lang w:val="en-US" w:eastAsia="zh-CN"/>
        </w:rPr>
        <w:t>。因此，对于在</w:t>
      </w:r>
      <w:r>
        <w:rPr>
          <w:lang w:val="en-US" w:eastAsia="zh-CN"/>
        </w:rPr>
        <w:t>2 GHz</w:t>
      </w:r>
      <w:r>
        <w:rPr>
          <w:rFonts w:hint="eastAsia"/>
          <w:lang w:val="en-US" w:eastAsia="zh-CN"/>
        </w:rPr>
        <w:t>频段中参考带宽的建议值是</w:t>
      </w:r>
      <w:r>
        <w:rPr>
          <w:lang w:val="en-US" w:eastAsia="zh-CN"/>
        </w:rPr>
        <w:t>1 kHz</w:t>
      </w:r>
      <w:r>
        <w:rPr>
          <w:rFonts w:hint="eastAsia"/>
          <w:lang w:val="en-US" w:eastAsia="zh-CN"/>
        </w:rPr>
        <w:t>，而在更高频段则是</w:t>
      </w:r>
      <w:r w:rsidRPr="008C153E">
        <w:rPr>
          <w:lang w:val="en-US" w:eastAsia="zh-CN"/>
        </w:rPr>
        <w:t>1 MHz</w:t>
      </w:r>
      <w:r>
        <w:rPr>
          <w:rFonts w:hint="eastAsia"/>
          <w:lang w:val="en-US" w:eastAsia="zh-CN"/>
        </w:rPr>
        <w:t>。</w:t>
      </w:r>
    </w:p>
    <w:p w:rsidR="00863516" w:rsidRDefault="00863516">
      <w:pPr>
        <w:tabs>
          <w:tab w:val="clear" w:pos="794"/>
          <w:tab w:val="clear" w:pos="1191"/>
          <w:tab w:val="clear" w:pos="1588"/>
          <w:tab w:val="clear" w:pos="1985"/>
        </w:tabs>
        <w:overflowPunct/>
        <w:autoSpaceDE/>
        <w:autoSpaceDN/>
        <w:adjustRightInd/>
        <w:spacing w:before="0"/>
        <w:jc w:val="left"/>
        <w:textAlignment w:val="auto"/>
        <w:rPr>
          <w:b/>
          <w:lang w:val="en-US" w:eastAsia="zh-CN"/>
        </w:rPr>
      </w:pPr>
      <w:r>
        <w:rPr>
          <w:lang w:val="en-US" w:eastAsia="zh-CN"/>
        </w:rPr>
        <w:br w:type="page"/>
      </w:r>
    </w:p>
    <w:p w:rsidR="006F20D8" w:rsidRPr="008C153E" w:rsidRDefault="006F20D8" w:rsidP="00AF7212">
      <w:pPr>
        <w:pStyle w:val="Heading2"/>
        <w:rPr>
          <w:lang w:val="en-US" w:eastAsia="zh-CN"/>
        </w:rPr>
      </w:pPr>
      <w:r w:rsidRPr="008C153E">
        <w:rPr>
          <w:lang w:val="en-US" w:eastAsia="zh-CN"/>
        </w:rPr>
        <w:lastRenderedPageBreak/>
        <w:t>3.2</w:t>
      </w:r>
      <w:r w:rsidRPr="008C153E">
        <w:rPr>
          <w:lang w:val="en-US" w:eastAsia="zh-CN"/>
        </w:rPr>
        <w:tab/>
      </w:r>
      <w:r>
        <w:rPr>
          <w:rFonts w:hint="eastAsia"/>
          <w:lang w:val="en-US" w:eastAsia="zh-CN"/>
        </w:rPr>
        <w:t>参考时间百分比</w:t>
      </w:r>
    </w:p>
    <w:p w:rsidR="006F20D8" w:rsidRPr="008C153E" w:rsidRDefault="006F20D8" w:rsidP="00863516">
      <w:pPr>
        <w:spacing w:line="360" w:lineRule="atLeast"/>
        <w:ind w:firstLineChars="200" w:firstLine="480"/>
        <w:rPr>
          <w:lang w:val="en-US" w:eastAsia="zh-CN"/>
        </w:rPr>
      </w:pPr>
      <w:r>
        <w:rPr>
          <w:rFonts w:hint="eastAsia"/>
          <w:lang w:val="en-US" w:eastAsia="zh-CN"/>
        </w:rPr>
        <w:t>对于载人任务，在关键阶段期间失去通信超过</w:t>
      </w:r>
      <w:r>
        <w:rPr>
          <w:lang w:val="en-US" w:eastAsia="zh-CN"/>
        </w:rPr>
        <w:t>5</w:t>
      </w:r>
      <w:r>
        <w:rPr>
          <w:rFonts w:hint="eastAsia"/>
          <w:lang w:val="en-US" w:eastAsia="zh-CN"/>
        </w:rPr>
        <w:t>分钟可能会严重地影响该任务，例如空间汇合与对接或舱外活动。</w:t>
      </w:r>
    </w:p>
    <w:p w:rsidR="006F20D8" w:rsidRPr="008C153E" w:rsidRDefault="006F20D8" w:rsidP="00863516">
      <w:pPr>
        <w:spacing w:line="360" w:lineRule="atLeast"/>
        <w:ind w:firstLineChars="200" w:firstLine="480"/>
        <w:rPr>
          <w:lang w:val="en-US" w:eastAsia="zh-CN"/>
        </w:rPr>
      </w:pPr>
      <w:r>
        <w:rPr>
          <w:rFonts w:hint="eastAsia"/>
          <w:lang w:val="en-US" w:eastAsia="zh-CN"/>
        </w:rPr>
        <w:t>对于载人和非载人任务，参考值是</w:t>
      </w:r>
      <w:r w:rsidRPr="008C153E">
        <w:rPr>
          <w:lang w:val="en-US" w:eastAsia="zh-CN"/>
        </w:rPr>
        <w:t>0.1%</w:t>
      </w:r>
      <w:r>
        <w:rPr>
          <w:rFonts w:hint="eastAsia"/>
          <w:lang w:val="en-US" w:eastAsia="zh-CN"/>
        </w:rPr>
        <w:t>的时间。对于空间对空间链路，时间百分比应该参照用户卫星在相应数据转发卫星（</w:t>
      </w:r>
      <w:r>
        <w:rPr>
          <w:lang w:val="en-US" w:eastAsia="zh-CN"/>
        </w:rPr>
        <w:t>DRS</w:t>
      </w:r>
      <w:r>
        <w:rPr>
          <w:rFonts w:hint="eastAsia"/>
          <w:lang w:val="en-US" w:eastAsia="zh-CN"/>
        </w:rPr>
        <w:t>）视野中的时间段，因为后者对应于通信发生的时间，而不发生通信时的接收干扰是无关紧要的。</w:t>
      </w:r>
    </w:p>
    <w:p w:rsidR="006F20D8" w:rsidRPr="008C153E" w:rsidRDefault="006F20D8" w:rsidP="0049414D">
      <w:pPr>
        <w:pStyle w:val="Heading2"/>
        <w:rPr>
          <w:lang w:val="en-US" w:eastAsia="zh-CN"/>
        </w:rPr>
      </w:pPr>
      <w:r w:rsidRPr="008C153E">
        <w:rPr>
          <w:lang w:val="en-US" w:eastAsia="zh-CN"/>
        </w:rPr>
        <w:t>3.3</w:t>
      </w:r>
      <w:r w:rsidRPr="008C153E">
        <w:rPr>
          <w:lang w:val="en-US" w:eastAsia="zh-CN"/>
        </w:rPr>
        <w:tab/>
      </w:r>
      <w:r>
        <w:rPr>
          <w:rFonts w:hint="eastAsia"/>
          <w:lang w:val="en-US" w:eastAsia="zh-CN"/>
        </w:rPr>
        <w:t>要求的保护水平</w:t>
      </w:r>
    </w:p>
    <w:p w:rsidR="006F20D8" w:rsidRPr="008C153E" w:rsidRDefault="006F20D8" w:rsidP="00863516">
      <w:pPr>
        <w:spacing w:line="360" w:lineRule="atLeast"/>
        <w:ind w:firstLineChars="200" w:firstLine="480"/>
        <w:rPr>
          <w:lang w:val="en-US" w:eastAsia="zh-CN"/>
        </w:rPr>
      </w:pPr>
      <w:r>
        <w:rPr>
          <w:rFonts w:hint="eastAsia"/>
          <w:lang w:val="en-US" w:eastAsia="zh-CN"/>
        </w:rPr>
        <w:t>通过一个数据转发卫星的通信包括二条串行的链路，或者</w:t>
      </w:r>
      <w:r w:rsidRPr="008C153E">
        <w:rPr>
          <w:lang w:val="en-US" w:eastAsia="zh-CN"/>
        </w:rPr>
        <w:t>“</w:t>
      </w:r>
      <w:r>
        <w:rPr>
          <w:rFonts w:hint="eastAsia"/>
          <w:lang w:val="en-US" w:eastAsia="zh-CN"/>
        </w:rPr>
        <w:t>前向</w:t>
      </w:r>
      <w:r w:rsidRPr="008C153E">
        <w:rPr>
          <w:lang w:val="en-US" w:eastAsia="zh-CN"/>
        </w:rPr>
        <w:t>”</w:t>
      </w:r>
      <w:r>
        <w:rPr>
          <w:rFonts w:hint="eastAsia"/>
          <w:lang w:val="en-US" w:eastAsia="zh-CN"/>
        </w:rPr>
        <w:t>，即与一条空间对空间“轨道间”链路串联的一条地球对空间</w:t>
      </w:r>
      <w:r w:rsidRPr="008C153E">
        <w:rPr>
          <w:lang w:val="en-US" w:eastAsia="zh-CN"/>
        </w:rPr>
        <w:t>“</w:t>
      </w:r>
      <w:r>
        <w:rPr>
          <w:rFonts w:hint="eastAsia"/>
          <w:lang w:val="en-US" w:eastAsia="zh-CN"/>
        </w:rPr>
        <w:t>馈送</w:t>
      </w:r>
      <w:r w:rsidRPr="008C153E">
        <w:rPr>
          <w:lang w:val="en-US" w:eastAsia="zh-CN"/>
        </w:rPr>
        <w:t>”</w:t>
      </w:r>
      <w:r>
        <w:rPr>
          <w:rFonts w:hint="eastAsia"/>
          <w:lang w:val="en-US" w:eastAsia="zh-CN"/>
        </w:rPr>
        <w:t>链路，或者</w:t>
      </w:r>
      <w:r w:rsidRPr="008C153E">
        <w:rPr>
          <w:lang w:val="en-US" w:eastAsia="zh-CN"/>
        </w:rPr>
        <w:t xml:space="preserve"> “</w:t>
      </w:r>
      <w:r>
        <w:rPr>
          <w:rFonts w:hint="eastAsia"/>
          <w:lang w:val="en-US" w:eastAsia="zh-CN"/>
        </w:rPr>
        <w:t>返回</w:t>
      </w:r>
      <w:r w:rsidRPr="008C153E">
        <w:rPr>
          <w:lang w:val="en-US" w:eastAsia="zh-CN"/>
        </w:rPr>
        <w:t>”</w:t>
      </w:r>
      <w:r>
        <w:rPr>
          <w:rFonts w:hint="eastAsia"/>
          <w:lang w:val="en-US" w:eastAsia="zh-CN"/>
        </w:rPr>
        <w:t>，即一条空间对地球“馈送”链路。</w:t>
      </w:r>
    </w:p>
    <w:p w:rsidR="006F20D8" w:rsidRPr="008C153E" w:rsidRDefault="006F20D8" w:rsidP="00863516">
      <w:pPr>
        <w:spacing w:line="360" w:lineRule="atLeast"/>
        <w:ind w:firstLineChars="200" w:firstLine="480"/>
        <w:rPr>
          <w:lang w:val="en-US" w:eastAsia="zh-CN"/>
        </w:rPr>
      </w:pPr>
      <w:r>
        <w:rPr>
          <w:rFonts w:hint="eastAsia"/>
          <w:lang w:val="en-US" w:eastAsia="zh-CN"/>
        </w:rPr>
        <w:t>为了确定保护水平，要求对馈送链路和轨道间链路二者都要考虑。</w:t>
      </w:r>
    </w:p>
    <w:p w:rsidR="006F20D8" w:rsidRPr="008C153E" w:rsidRDefault="006F20D8" w:rsidP="00AF7212">
      <w:pPr>
        <w:pStyle w:val="Heading3"/>
        <w:rPr>
          <w:lang w:val="en-US" w:eastAsia="zh-CN"/>
        </w:rPr>
      </w:pPr>
      <w:smartTag w:uri="urn:schemas-microsoft-com:office:smarttags" w:element="chsdate">
        <w:smartTagPr>
          <w:attr w:name="IsROCDate" w:val="False"/>
          <w:attr w:name="IsLunarDate" w:val="False"/>
          <w:attr w:name="Day" w:val="30"/>
          <w:attr w:name="Month" w:val="12"/>
          <w:attr w:name="Year" w:val="1899"/>
        </w:smartTagPr>
        <w:r w:rsidRPr="008C153E">
          <w:rPr>
            <w:lang w:val="en-US" w:eastAsia="zh-CN"/>
          </w:rPr>
          <w:t>3.3.1</w:t>
        </w:r>
        <w:r w:rsidRPr="008C153E">
          <w:rPr>
            <w:lang w:val="en-US" w:eastAsia="zh-CN"/>
          </w:rPr>
          <w:tab/>
        </w:r>
      </w:smartTag>
      <w:r>
        <w:rPr>
          <w:rFonts w:hint="eastAsia"/>
          <w:lang w:val="en-US" w:eastAsia="zh-CN"/>
        </w:rPr>
        <w:t>空间对空间链路</w:t>
      </w:r>
    </w:p>
    <w:p w:rsidR="006F20D8" w:rsidRPr="008C153E" w:rsidRDefault="006F20D8" w:rsidP="00863516">
      <w:pPr>
        <w:spacing w:line="360" w:lineRule="atLeast"/>
        <w:ind w:firstLineChars="200" w:firstLine="480"/>
        <w:rPr>
          <w:lang w:val="en-US" w:eastAsia="zh-CN"/>
        </w:rPr>
      </w:pPr>
      <w:r>
        <w:rPr>
          <w:rFonts w:hint="eastAsia"/>
          <w:lang w:val="en-US" w:eastAsia="zh-CN"/>
        </w:rPr>
        <w:t>在宇宙飞船天线指向地球（</w:t>
      </w:r>
      <w:r>
        <w:rPr>
          <w:lang w:val="en-US" w:eastAsia="zh-CN"/>
        </w:rPr>
        <w:t>290 K</w:t>
      </w:r>
      <w:r>
        <w:rPr>
          <w:rFonts w:hint="eastAsia"/>
          <w:lang w:val="en-US" w:eastAsia="zh-CN"/>
        </w:rPr>
        <w:t>）时，一个典型空间站接收机的总噪声温度通常在</w:t>
      </w:r>
      <w:r>
        <w:rPr>
          <w:lang w:val="en-US" w:eastAsia="zh-CN"/>
        </w:rPr>
        <w:t>2 GHz</w:t>
      </w:r>
      <w:r>
        <w:rPr>
          <w:rFonts w:hint="eastAsia"/>
          <w:lang w:val="en-US" w:eastAsia="zh-CN"/>
        </w:rPr>
        <w:t>是</w:t>
      </w:r>
      <w:r>
        <w:rPr>
          <w:lang w:val="en-US" w:eastAsia="zh-CN"/>
        </w:rPr>
        <w:t>600 K</w:t>
      </w:r>
      <w:r>
        <w:rPr>
          <w:rFonts w:hint="eastAsia"/>
          <w:lang w:val="en-US" w:eastAsia="zh-CN"/>
        </w:rPr>
        <w:t>，并在</w:t>
      </w:r>
      <w:r>
        <w:rPr>
          <w:lang w:val="en-US" w:eastAsia="zh-CN"/>
        </w:rPr>
        <w:t>20 GHz</w:t>
      </w:r>
      <w:r>
        <w:rPr>
          <w:rFonts w:hint="eastAsia"/>
          <w:lang w:val="en-US" w:eastAsia="zh-CN"/>
        </w:rPr>
        <w:t>时增加到</w:t>
      </w:r>
      <w:r>
        <w:rPr>
          <w:lang w:val="en-US" w:eastAsia="zh-CN"/>
        </w:rPr>
        <w:t>1 200 K</w:t>
      </w:r>
      <w:r>
        <w:rPr>
          <w:rFonts w:hint="eastAsia"/>
          <w:lang w:val="en-US" w:eastAsia="zh-CN"/>
        </w:rPr>
        <w:t>。在确定</w:t>
      </w:r>
      <w:r w:rsidRPr="008C153E">
        <w:rPr>
          <w:lang w:val="en-US" w:eastAsia="zh-CN"/>
        </w:rPr>
        <w:t>–10 dB</w:t>
      </w:r>
      <w:r>
        <w:rPr>
          <w:rFonts w:hint="eastAsia"/>
          <w:lang w:val="en-US" w:eastAsia="zh-CN"/>
        </w:rPr>
        <w:t>的</w:t>
      </w:r>
      <w:r w:rsidRPr="00863516">
        <w:rPr>
          <w:lang w:val="en-US" w:eastAsia="zh-CN"/>
        </w:rPr>
        <w:t>I/N</w:t>
      </w:r>
      <w:r>
        <w:rPr>
          <w:rFonts w:hint="eastAsia"/>
          <w:lang w:val="en-US" w:eastAsia="zh-CN"/>
        </w:rPr>
        <w:t>要求是否被满足时，一旦无法得到实际值，则应该使用这些噪声值。</w:t>
      </w:r>
    </w:p>
    <w:p w:rsidR="006F20D8" w:rsidRPr="008C153E" w:rsidRDefault="006F20D8" w:rsidP="00863516">
      <w:pPr>
        <w:spacing w:line="360" w:lineRule="atLeast"/>
        <w:ind w:firstLineChars="200" w:firstLine="480"/>
        <w:rPr>
          <w:lang w:val="en-US" w:eastAsia="zh-CN"/>
        </w:rPr>
      </w:pPr>
      <w:r>
        <w:rPr>
          <w:rFonts w:hint="eastAsia"/>
          <w:lang w:val="en-US" w:eastAsia="zh-CN"/>
        </w:rPr>
        <w:t>因为数据转发卫星的负传输增益，前向馈送链路的噪声贡献很小，并因此未被考虑。</w:t>
      </w:r>
    </w:p>
    <w:p w:rsidR="006F20D8" w:rsidRPr="008C153E" w:rsidRDefault="006F20D8" w:rsidP="00606489">
      <w:pPr>
        <w:pStyle w:val="Heading3"/>
        <w:rPr>
          <w:lang w:val="en-US" w:eastAsia="zh-CN"/>
        </w:rPr>
      </w:pPr>
      <w:smartTag w:uri="urn:schemas-microsoft-com:office:smarttags" w:element="chsdate">
        <w:smartTagPr>
          <w:attr w:name="IsROCDate" w:val="False"/>
          <w:attr w:name="IsLunarDate" w:val="False"/>
          <w:attr w:name="Day" w:val="30"/>
          <w:attr w:name="Month" w:val="12"/>
          <w:attr w:name="Year" w:val="1899"/>
        </w:smartTagPr>
        <w:r w:rsidRPr="008C153E">
          <w:rPr>
            <w:lang w:val="en-US" w:eastAsia="zh-CN"/>
          </w:rPr>
          <w:t>3.3.2</w:t>
        </w:r>
        <w:r w:rsidRPr="008C153E">
          <w:rPr>
            <w:lang w:val="en-US" w:eastAsia="zh-CN"/>
          </w:rPr>
          <w:tab/>
        </w:r>
      </w:smartTag>
      <w:r w:rsidRPr="008C153E">
        <w:rPr>
          <w:lang w:val="en-US" w:eastAsia="zh-CN"/>
        </w:rPr>
        <w:t>DRS</w:t>
      </w:r>
      <w:r>
        <w:rPr>
          <w:rFonts w:hint="eastAsia"/>
          <w:lang w:val="en-US" w:eastAsia="zh-CN"/>
        </w:rPr>
        <w:t>对地球和地球对</w:t>
      </w:r>
      <w:r w:rsidRPr="008C153E">
        <w:rPr>
          <w:lang w:val="en-US" w:eastAsia="zh-CN"/>
        </w:rPr>
        <w:t>DRS</w:t>
      </w:r>
      <w:r>
        <w:rPr>
          <w:rFonts w:hint="eastAsia"/>
          <w:lang w:val="en-US" w:eastAsia="zh-CN"/>
        </w:rPr>
        <w:t>链路</w:t>
      </w:r>
    </w:p>
    <w:p w:rsidR="006F20D8" w:rsidRPr="008C153E" w:rsidRDefault="006F20D8" w:rsidP="00863516">
      <w:pPr>
        <w:spacing w:line="360" w:lineRule="atLeast"/>
        <w:ind w:firstLineChars="200" w:firstLine="488"/>
        <w:rPr>
          <w:lang w:val="en-US" w:eastAsia="zh-CN"/>
        </w:rPr>
      </w:pPr>
      <w:r w:rsidRPr="001A6D1F">
        <w:rPr>
          <w:rFonts w:hint="eastAsia"/>
          <w:spacing w:val="4"/>
          <w:lang w:val="en-US" w:eastAsia="zh-CN"/>
        </w:rPr>
        <w:t>表</w:t>
      </w:r>
      <w:r w:rsidRPr="001A6D1F">
        <w:rPr>
          <w:spacing w:val="4"/>
          <w:lang w:val="en-US" w:eastAsia="zh-CN"/>
        </w:rPr>
        <w:t>2</w:t>
      </w:r>
      <w:r w:rsidRPr="001A6D1F">
        <w:rPr>
          <w:rFonts w:hint="eastAsia"/>
          <w:spacing w:val="4"/>
          <w:lang w:val="en-US" w:eastAsia="zh-CN"/>
        </w:rPr>
        <w:t>显示了总的端到端链路的返回链路和前向链路二个部分之间的相互作用，并且是对于多个不同的频段。这些链路余量是</w:t>
      </w:r>
      <w:r w:rsidRPr="001A6D1F">
        <w:rPr>
          <w:spacing w:val="4"/>
          <w:lang w:val="en-US" w:eastAsia="zh-CN"/>
        </w:rPr>
        <w:t>USA</w:t>
      </w:r>
      <w:r w:rsidRPr="001A6D1F">
        <w:rPr>
          <w:rFonts w:hint="eastAsia"/>
          <w:spacing w:val="4"/>
          <w:lang w:val="en-US" w:eastAsia="zh-CN"/>
        </w:rPr>
        <w:t>系统链路的典型值。因为这些链路通常是</w:t>
      </w:r>
      <w:r w:rsidRPr="001A6D1F">
        <w:rPr>
          <w:spacing w:val="4"/>
          <w:lang w:val="en-US" w:eastAsia="zh-CN"/>
        </w:rPr>
        <w:t>“</w:t>
      </w:r>
      <w:r w:rsidRPr="001A6D1F">
        <w:rPr>
          <w:rFonts w:hint="eastAsia"/>
          <w:spacing w:val="4"/>
          <w:lang w:val="en-US" w:eastAsia="zh-CN"/>
        </w:rPr>
        <w:t>弯管</w:t>
      </w:r>
      <w:r w:rsidRPr="001A6D1F">
        <w:rPr>
          <w:spacing w:val="4"/>
          <w:lang w:val="en-US" w:eastAsia="zh-CN"/>
        </w:rPr>
        <w:t>”</w:t>
      </w:r>
      <w:r w:rsidRPr="001A6D1F">
        <w:rPr>
          <w:rFonts w:hint="eastAsia"/>
          <w:spacing w:val="4"/>
          <w:lang w:val="en-US" w:eastAsia="zh-CN"/>
        </w:rPr>
        <w:t>型的：即，在</w:t>
      </w:r>
      <w:r w:rsidRPr="001A6D1F">
        <w:rPr>
          <w:spacing w:val="4"/>
          <w:lang w:val="en-US" w:eastAsia="zh-CN"/>
        </w:rPr>
        <w:t>DRS</w:t>
      </w:r>
      <w:r w:rsidRPr="001A6D1F">
        <w:rPr>
          <w:rFonts w:hint="eastAsia"/>
          <w:spacing w:val="4"/>
          <w:lang w:val="en-US" w:eastAsia="zh-CN"/>
        </w:rPr>
        <w:t>没有星上处理，噪声是加性的，因此总的链路余量由一个各个链路余量级联组合来确定。在某些情况下，二条链路具有类似的余量（例如，返回</w:t>
      </w:r>
      <w:r w:rsidRPr="001A6D1F">
        <w:rPr>
          <w:spacing w:val="4"/>
          <w:lang w:val="en-US" w:eastAsia="zh-CN"/>
        </w:rPr>
        <w:t>15 GHz/13 GHz</w:t>
      </w:r>
      <w:r w:rsidRPr="001A6D1F">
        <w:rPr>
          <w:rFonts w:hint="eastAsia"/>
          <w:spacing w:val="4"/>
          <w:lang w:val="en-US" w:eastAsia="zh-CN"/>
        </w:rPr>
        <w:t>）并且因此二条链路对噪声都是同等敏感。在其他情况下，空间对空间链路具有比馈送链路低得多的一个余量（例如，返回</w:t>
      </w:r>
      <w:r w:rsidRPr="001A6D1F">
        <w:rPr>
          <w:spacing w:val="4"/>
          <w:lang w:val="en-US" w:eastAsia="zh-CN"/>
        </w:rPr>
        <w:t>2 GHz /13 GHz</w:t>
      </w:r>
      <w:r w:rsidRPr="001A6D1F">
        <w:rPr>
          <w:rFonts w:hint="eastAsia"/>
          <w:spacing w:val="4"/>
          <w:lang w:val="en-US" w:eastAsia="zh-CN"/>
        </w:rPr>
        <w:t>，前向</w:t>
      </w:r>
      <w:r w:rsidRPr="001A6D1F">
        <w:rPr>
          <w:spacing w:val="4"/>
          <w:lang w:val="en-US" w:eastAsia="zh-CN"/>
        </w:rPr>
        <w:t>15 GHz/13 GHz</w:t>
      </w:r>
      <w:r w:rsidRPr="001A6D1F">
        <w:rPr>
          <w:rFonts w:hint="eastAsia"/>
          <w:spacing w:val="4"/>
          <w:lang w:val="en-US" w:eastAsia="zh-CN"/>
        </w:rPr>
        <w:t>），因此</w:t>
      </w:r>
      <w:r>
        <w:rPr>
          <w:rFonts w:hint="eastAsia"/>
          <w:lang w:val="en-US" w:eastAsia="zh-CN"/>
        </w:rPr>
        <w:t>，前者对噪声要敏感得多。这意味着，在馈送链路中允许更多的干扰，因此对这些链路的</w:t>
      </w:r>
      <w:r w:rsidRPr="008C153E">
        <w:rPr>
          <w:i/>
          <w:iCs/>
          <w:lang w:val="en-US" w:eastAsia="zh-CN"/>
        </w:rPr>
        <w:t>I</w:t>
      </w:r>
      <w:r w:rsidRPr="008C153E">
        <w:rPr>
          <w:lang w:val="en-US" w:eastAsia="zh-CN"/>
        </w:rPr>
        <w:t>/</w:t>
      </w:r>
      <w:r w:rsidRPr="008C153E">
        <w:rPr>
          <w:i/>
          <w:iCs/>
          <w:lang w:val="en-US" w:eastAsia="zh-CN"/>
        </w:rPr>
        <w:t>N</w:t>
      </w:r>
      <w:r>
        <w:rPr>
          <w:rFonts w:hint="eastAsia"/>
          <w:lang w:val="en-US" w:eastAsia="zh-CN"/>
        </w:rPr>
        <w:t>标准被放宽到</w:t>
      </w:r>
      <w:r w:rsidRPr="008C153E">
        <w:rPr>
          <w:lang w:val="en-US" w:eastAsia="zh-CN"/>
        </w:rPr>
        <w:t>–6 dB</w:t>
      </w:r>
      <w:r>
        <w:rPr>
          <w:rFonts w:hint="eastAsia"/>
          <w:lang w:val="en-US" w:eastAsia="zh-CN"/>
        </w:rPr>
        <w:t>。</w:t>
      </w:r>
    </w:p>
    <w:p w:rsidR="006F20D8" w:rsidRPr="008C153E" w:rsidRDefault="006F20D8" w:rsidP="00863516">
      <w:pPr>
        <w:pStyle w:val="TableNo"/>
        <w:pageBreakBefore/>
        <w:spacing w:before="240"/>
        <w:rPr>
          <w:lang w:val="en-US" w:eastAsia="zh-CN"/>
        </w:rPr>
      </w:pPr>
      <w:r>
        <w:rPr>
          <w:rFonts w:hint="eastAsia"/>
          <w:lang w:val="en-US" w:eastAsia="zh-CN"/>
        </w:rPr>
        <w:lastRenderedPageBreak/>
        <w:t>表</w:t>
      </w:r>
      <w:r w:rsidRPr="008C153E">
        <w:rPr>
          <w:lang w:val="en-US" w:eastAsia="zh-CN"/>
        </w:rPr>
        <w:t>2</w:t>
      </w:r>
    </w:p>
    <w:p w:rsidR="006F20D8" w:rsidRPr="008C153E" w:rsidRDefault="006F20D8" w:rsidP="00AF7212">
      <w:pPr>
        <w:pStyle w:val="Tabletitle"/>
        <w:rPr>
          <w:lang w:val="en-US" w:eastAsia="zh-CN"/>
        </w:rPr>
      </w:pPr>
      <w:r>
        <w:rPr>
          <w:rFonts w:hint="eastAsia"/>
          <w:lang w:val="en-US" w:eastAsia="zh-CN"/>
        </w:rPr>
        <w:t>进入一个数据转发卫星的干扰</w:t>
      </w:r>
    </w:p>
    <w:tbl>
      <w:tblPr>
        <w:tblW w:w="9639" w:type="dxa"/>
        <w:jc w:val="center"/>
        <w:tblLayout w:type="fixed"/>
        <w:tblLook w:val="0000" w:firstRow="0" w:lastRow="0" w:firstColumn="0" w:lastColumn="0" w:noHBand="0" w:noVBand="0"/>
      </w:tblPr>
      <w:tblGrid>
        <w:gridCol w:w="1985"/>
        <w:gridCol w:w="2693"/>
        <w:gridCol w:w="1187"/>
        <w:gridCol w:w="1223"/>
        <w:gridCol w:w="1297"/>
        <w:gridCol w:w="1254"/>
      </w:tblGrid>
      <w:tr w:rsidR="006F20D8" w:rsidRPr="008C153E" w:rsidTr="00195CC2">
        <w:trPr>
          <w:cantSplit/>
          <w:jc w:val="center"/>
        </w:trPr>
        <w:tc>
          <w:tcPr>
            <w:tcW w:w="1985"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BA2BDF">
            <w:pPr>
              <w:pStyle w:val="Tablehead"/>
            </w:pPr>
            <w:r>
              <w:rPr>
                <w:rFonts w:hint="eastAsia"/>
              </w:rPr>
              <w:t>返回链路</w:t>
            </w: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BA2BDF">
            <w:pPr>
              <w:pStyle w:val="Tablehead"/>
            </w:pPr>
            <w:r>
              <w:rPr>
                <w:rFonts w:hint="eastAsia"/>
              </w:rPr>
              <w:t>频段</w:t>
            </w:r>
            <w:r w:rsidRPr="008C153E">
              <w:t xml:space="preserve"> →</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F20D8" w:rsidRPr="008C153E" w:rsidRDefault="006F20D8" w:rsidP="00A05B10">
            <w:pPr>
              <w:pStyle w:val="Tablehead"/>
            </w:pPr>
            <w:r w:rsidRPr="008C153E">
              <w:t>2/13</w:t>
            </w:r>
          </w:p>
        </w:tc>
        <w:tc>
          <w:tcPr>
            <w:tcW w:w="2551" w:type="dxa"/>
            <w:gridSpan w:val="2"/>
            <w:tcBorders>
              <w:top w:val="single" w:sz="6" w:space="0" w:color="auto"/>
              <w:left w:val="single" w:sz="6" w:space="0" w:color="auto"/>
              <w:bottom w:val="single" w:sz="6" w:space="0" w:color="auto"/>
              <w:right w:val="single" w:sz="6" w:space="0" w:color="auto"/>
            </w:tcBorders>
          </w:tcPr>
          <w:p w:rsidR="006F20D8" w:rsidRPr="008C153E" w:rsidRDefault="006F20D8" w:rsidP="00A05B10">
            <w:pPr>
              <w:pStyle w:val="Tablehead"/>
            </w:pPr>
            <w:r w:rsidRPr="008C153E">
              <w:t>15/13</w:t>
            </w:r>
          </w:p>
        </w:tc>
      </w:tr>
      <w:tr w:rsidR="006F20D8" w:rsidRPr="008C153E" w:rsidTr="00195CC2">
        <w:trPr>
          <w:cantSplit/>
          <w:jc w:val="center"/>
        </w:trPr>
        <w:tc>
          <w:tcPr>
            <w:tcW w:w="1985" w:type="dxa"/>
            <w:vMerge w:val="restart"/>
            <w:tcBorders>
              <w:top w:val="single" w:sz="6" w:space="0" w:color="auto"/>
              <w:left w:val="single" w:sz="6" w:space="0" w:color="auto"/>
              <w:right w:val="single" w:sz="6" w:space="0" w:color="auto"/>
            </w:tcBorders>
          </w:tcPr>
          <w:p w:rsidR="006F20D8" w:rsidRPr="008C153E" w:rsidRDefault="006F20D8" w:rsidP="00BA2BDF">
            <w:pPr>
              <w:pStyle w:val="Tabletext"/>
              <w:keepNext/>
              <w:keepLines/>
              <w:jc w:val="left"/>
            </w:pPr>
            <w:r>
              <w:rPr>
                <w:rFonts w:hint="eastAsia"/>
              </w:rPr>
              <w:t>用户到</w:t>
            </w:r>
            <w:r w:rsidRPr="008C153E">
              <w:t>DRS</w:t>
            </w:r>
            <w:r>
              <w:rPr>
                <w:rFonts w:hint="eastAsia"/>
              </w:rPr>
              <w:t>链路</w:t>
            </w: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EA774F">
            <w:pPr>
              <w:pStyle w:val="Tabletext"/>
              <w:keepNext/>
              <w:keepLines/>
              <w:jc w:val="left"/>
            </w:pPr>
            <w:r>
              <w:rPr>
                <w:rFonts w:hint="eastAsia"/>
              </w:rPr>
              <w:t>在</w:t>
            </w:r>
            <w:r w:rsidRPr="008C153E">
              <w:t>TDRS</w:t>
            </w:r>
            <w:r>
              <w:rPr>
                <w:rFonts w:hint="eastAsia"/>
              </w:rPr>
              <w:t>处的余量</w:t>
            </w:r>
            <w:r w:rsidRPr="008C153E">
              <w:t xml:space="preserve"> </w:t>
            </w:r>
            <w:r>
              <w:rPr>
                <w:rFonts w:hint="eastAsia"/>
              </w:rPr>
              <w:t>（</w:t>
            </w:r>
            <w:r w:rsidRPr="008C153E">
              <w:t>dB</w:t>
            </w:r>
            <w:r>
              <w:rPr>
                <w:rFonts w:hint="eastAsia"/>
              </w:rPr>
              <w:t>）</w:t>
            </w:r>
          </w:p>
        </w:tc>
        <w:tc>
          <w:tcPr>
            <w:tcW w:w="1187"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EA774F">
            <w:pPr>
              <w:pStyle w:val="Tabletext"/>
              <w:keepNext/>
              <w:keepLines/>
              <w:jc w:val="right"/>
            </w:pPr>
            <w:r w:rsidRPr="008C153E">
              <w:t>4.01</w:t>
            </w:r>
          </w:p>
        </w:tc>
        <w:tc>
          <w:tcPr>
            <w:tcW w:w="122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EA774F">
            <w:pPr>
              <w:pStyle w:val="Tabletext"/>
              <w:keepNext/>
              <w:keepLines/>
              <w:jc w:val="right"/>
            </w:pPr>
            <w:r w:rsidRPr="008C153E">
              <w:t>4.01</w:t>
            </w:r>
          </w:p>
        </w:tc>
        <w:tc>
          <w:tcPr>
            <w:tcW w:w="1297" w:type="dxa"/>
            <w:tcBorders>
              <w:top w:val="single" w:sz="6" w:space="0" w:color="auto"/>
              <w:left w:val="single" w:sz="6" w:space="0" w:color="auto"/>
              <w:bottom w:val="single" w:sz="6" w:space="0" w:color="auto"/>
              <w:right w:val="single" w:sz="6" w:space="0" w:color="auto"/>
            </w:tcBorders>
          </w:tcPr>
          <w:p w:rsidR="006F20D8" w:rsidRPr="008C153E" w:rsidRDefault="006F20D8" w:rsidP="00EA774F">
            <w:pPr>
              <w:pStyle w:val="Tabletext"/>
              <w:keepNext/>
              <w:keepLines/>
              <w:jc w:val="right"/>
            </w:pPr>
            <w:r w:rsidRPr="008C153E">
              <w:t>3.31</w:t>
            </w:r>
          </w:p>
        </w:tc>
        <w:tc>
          <w:tcPr>
            <w:tcW w:w="1254" w:type="dxa"/>
            <w:tcBorders>
              <w:top w:val="single" w:sz="6" w:space="0" w:color="auto"/>
              <w:left w:val="single" w:sz="6" w:space="0" w:color="auto"/>
              <w:bottom w:val="single" w:sz="6" w:space="0" w:color="auto"/>
              <w:right w:val="single" w:sz="6" w:space="0" w:color="auto"/>
            </w:tcBorders>
          </w:tcPr>
          <w:p w:rsidR="006F20D8" w:rsidRPr="008C153E" w:rsidRDefault="006F20D8" w:rsidP="00EA774F">
            <w:pPr>
              <w:pStyle w:val="Tabletext"/>
              <w:keepNext/>
              <w:keepLines/>
              <w:jc w:val="right"/>
            </w:pPr>
            <w:r w:rsidRPr="008C153E">
              <w:t>3.31</w:t>
            </w:r>
          </w:p>
        </w:tc>
      </w:tr>
      <w:tr w:rsidR="006F20D8" w:rsidRPr="008C153E" w:rsidTr="00195CC2">
        <w:trPr>
          <w:cantSplit/>
          <w:jc w:val="center"/>
        </w:trPr>
        <w:tc>
          <w:tcPr>
            <w:tcW w:w="1985" w:type="dxa"/>
            <w:vMerge/>
            <w:tcBorders>
              <w:left w:val="single" w:sz="6" w:space="0" w:color="auto"/>
              <w:right w:val="single" w:sz="6" w:space="0" w:color="auto"/>
            </w:tcBorders>
          </w:tcPr>
          <w:p w:rsidR="006F20D8" w:rsidRPr="008C153E" w:rsidRDefault="006F20D8" w:rsidP="00EA774F">
            <w:pPr>
              <w:pStyle w:val="Tabletext"/>
              <w:keepNext/>
              <w:keepLines/>
              <w:jc w:val="left"/>
            </w:pP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EA774F">
            <w:pPr>
              <w:pStyle w:val="Tabletext"/>
              <w:keepNext/>
              <w:keepLines/>
              <w:jc w:val="left"/>
            </w:pPr>
            <w:r>
              <w:rPr>
                <w:rFonts w:hint="eastAsia"/>
                <w:lang w:eastAsia="zh-CN"/>
              </w:rPr>
              <w:t>劣化</w:t>
            </w:r>
            <w:r>
              <w:rPr>
                <w:rFonts w:hint="eastAsia"/>
              </w:rPr>
              <w:t>（</w:t>
            </w:r>
            <w:r w:rsidRPr="008C153E">
              <w:t>dB</w:t>
            </w:r>
            <w:r>
              <w:rPr>
                <w:rFonts w:hint="eastAsia"/>
              </w:rPr>
              <w:t>）</w:t>
            </w:r>
          </w:p>
        </w:tc>
        <w:tc>
          <w:tcPr>
            <w:tcW w:w="1187" w:type="dxa"/>
            <w:tcBorders>
              <w:top w:val="single" w:sz="6" w:space="0" w:color="auto"/>
              <w:left w:val="single" w:sz="6" w:space="0" w:color="auto"/>
              <w:bottom w:val="single" w:sz="6" w:space="0" w:color="auto"/>
              <w:right w:val="single" w:sz="6" w:space="0" w:color="auto"/>
            </w:tcBorders>
          </w:tcPr>
          <w:p w:rsidR="006F20D8" w:rsidRPr="008C153E" w:rsidRDefault="006F20D8" w:rsidP="00EA774F">
            <w:pPr>
              <w:pStyle w:val="Tabletext"/>
              <w:keepNext/>
              <w:keepLines/>
              <w:jc w:val="right"/>
            </w:pPr>
            <w:r w:rsidRPr="008C153E">
              <w:t>0.40</w:t>
            </w:r>
          </w:p>
        </w:tc>
        <w:tc>
          <w:tcPr>
            <w:tcW w:w="1223" w:type="dxa"/>
            <w:tcBorders>
              <w:top w:val="single" w:sz="6" w:space="0" w:color="auto"/>
              <w:left w:val="single" w:sz="6" w:space="0" w:color="auto"/>
              <w:bottom w:val="single" w:sz="6" w:space="0" w:color="auto"/>
              <w:right w:val="single" w:sz="6" w:space="0" w:color="auto"/>
            </w:tcBorders>
          </w:tcPr>
          <w:p w:rsidR="006F20D8" w:rsidRPr="008C153E" w:rsidRDefault="006F20D8" w:rsidP="00EA774F">
            <w:pPr>
              <w:pStyle w:val="Tabletext"/>
              <w:keepNext/>
              <w:keepLines/>
              <w:jc w:val="right"/>
            </w:pPr>
            <w:r w:rsidRPr="008C153E">
              <w:t>0.00</w:t>
            </w:r>
          </w:p>
        </w:tc>
        <w:tc>
          <w:tcPr>
            <w:tcW w:w="1297" w:type="dxa"/>
            <w:tcBorders>
              <w:top w:val="single" w:sz="6" w:space="0" w:color="auto"/>
              <w:left w:val="single" w:sz="6" w:space="0" w:color="auto"/>
              <w:bottom w:val="single" w:sz="6" w:space="0" w:color="auto"/>
              <w:right w:val="single" w:sz="6" w:space="0" w:color="auto"/>
            </w:tcBorders>
          </w:tcPr>
          <w:p w:rsidR="006F20D8" w:rsidRPr="008C153E" w:rsidRDefault="006F20D8" w:rsidP="00EA774F">
            <w:pPr>
              <w:pStyle w:val="Tabletext"/>
              <w:keepNext/>
              <w:keepLines/>
              <w:jc w:val="right"/>
            </w:pPr>
            <w:r w:rsidRPr="008C153E">
              <w:t>0.40</w:t>
            </w:r>
          </w:p>
        </w:tc>
        <w:tc>
          <w:tcPr>
            <w:tcW w:w="1254" w:type="dxa"/>
            <w:tcBorders>
              <w:top w:val="single" w:sz="6" w:space="0" w:color="auto"/>
              <w:left w:val="single" w:sz="6" w:space="0" w:color="auto"/>
              <w:bottom w:val="single" w:sz="6" w:space="0" w:color="auto"/>
              <w:right w:val="single" w:sz="6" w:space="0" w:color="auto"/>
            </w:tcBorders>
          </w:tcPr>
          <w:p w:rsidR="006F20D8" w:rsidRPr="008C153E" w:rsidRDefault="006F20D8" w:rsidP="00EA774F">
            <w:pPr>
              <w:pStyle w:val="Tabletext"/>
              <w:keepNext/>
              <w:keepLines/>
              <w:jc w:val="right"/>
            </w:pPr>
            <w:r w:rsidRPr="008C153E">
              <w:t>0.00</w:t>
            </w:r>
          </w:p>
        </w:tc>
      </w:tr>
      <w:tr w:rsidR="006F20D8" w:rsidRPr="008C153E" w:rsidTr="00195CC2">
        <w:trPr>
          <w:cantSplit/>
          <w:jc w:val="center"/>
        </w:trPr>
        <w:tc>
          <w:tcPr>
            <w:tcW w:w="1985" w:type="dxa"/>
            <w:vMerge/>
            <w:tcBorders>
              <w:left w:val="single" w:sz="6" w:space="0" w:color="auto"/>
              <w:bottom w:val="single" w:sz="6" w:space="0" w:color="auto"/>
              <w:right w:val="single" w:sz="6" w:space="0" w:color="auto"/>
            </w:tcBorders>
          </w:tcPr>
          <w:p w:rsidR="006F20D8" w:rsidRPr="008C153E" w:rsidRDefault="006F20D8" w:rsidP="00EA774F">
            <w:pPr>
              <w:pStyle w:val="Tabletext"/>
              <w:keepNext/>
              <w:keepLines/>
              <w:jc w:val="left"/>
            </w:pP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BA2BDF">
            <w:pPr>
              <w:pStyle w:val="Tabletext"/>
              <w:keepNext/>
              <w:keepLines/>
              <w:jc w:val="left"/>
              <w:rPr>
                <w:lang w:val="en-US" w:eastAsia="zh-CN"/>
              </w:rPr>
            </w:pPr>
            <w:r>
              <w:rPr>
                <w:rFonts w:hint="eastAsia"/>
                <w:lang w:val="en-US" w:eastAsia="zh-CN"/>
              </w:rPr>
              <w:t>在</w:t>
            </w:r>
            <w:r w:rsidRPr="008C153E">
              <w:rPr>
                <w:lang w:val="en-US" w:eastAsia="zh-CN"/>
              </w:rPr>
              <w:t>TDRS</w:t>
            </w:r>
            <w:r>
              <w:rPr>
                <w:rFonts w:hint="eastAsia"/>
                <w:lang w:val="en-US" w:eastAsia="zh-CN"/>
              </w:rPr>
              <w:t>处的余量</w:t>
            </w:r>
            <w:r w:rsidRPr="008C153E">
              <w:rPr>
                <w:lang w:val="en-US" w:eastAsia="zh-CN"/>
              </w:rPr>
              <w:t xml:space="preserve"> – </w:t>
            </w:r>
            <w:r w:rsidR="00940538">
              <w:rPr>
                <w:lang w:val="en-US" w:eastAsia="zh-CN"/>
              </w:rPr>
              <w:br/>
            </w:r>
            <w:r>
              <w:rPr>
                <w:rFonts w:hint="eastAsia"/>
                <w:lang w:val="en-US" w:eastAsia="zh-CN"/>
              </w:rPr>
              <w:t>劣化后（</w:t>
            </w:r>
            <w:r w:rsidRPr="008C153E">
              <w:rPr>
                <w:lang w:val="en-US" w:eastAsia="zh-CN"/>
              </w:rPr>
              <w:t>dB</w:t>
            </w:r>
            <w:r>
              <w:rPr>
                <w:rFonts w:hint="eastAsia"/>
                <w:lang w:val="en-US" w:eastAsia="zh-CN"/>
              </w:rPr>
              <w:t>）</w:t>
            </w:r>
          </w:p>
        </w:tc>
        <w:tc>
          <w:tcPr>
            <w:tcW w:w="1187" w:type="dxa"/>
            <w:tcBorders>
              <w:top w:val="single" w:sz="6" w:space="0" w:color="auto"/>
              <w:left w:val="single" w:sz="6" w:space="0" w:color="auto"/>
              <w:bottom w:val="single" w:sz="6" w:space="0" w:color="auto"/>
              <w:right w:val="single" w:sz="6" w:space="0" w:color="auto"/>
            </w:tcBorders>
          </w:tcPr>
          <w:p w:rsidR="006F20D8" w:rsidRPr="008C153E" w:rsidRDefault="006F20D8" w:rsidP="00EA774F">
            <w:pPr>
              <w:pStyle w:val="Tabletext"/>
              <w:keepNext/>
              <w:keepLines/>
              <w:jc w:val="right"/>
              <w:rPr>
                <w:lang w:val="en-US" w:eastAsia="zh-CN"/>
              </w:rPr>
            </w:pPr>
            <w:r w:rsidRPr="008C153E">
              <w:rPr>
                <w:lang w:val="en-US" w:eastAsia="zh-CN"/>
              </w:rPr>
              <w:t>3.61</w:t>
            </w:r>
          </w:p>
        </w:tc>
        <w:tc>
          <w:tcPr>
            <w:tcW w:w="1223" w:type="dxa"/>
            <w:tcBorders>
              <w:top w:val="single" w:sz="6" w:space="0" w:color="auto"/>
              <w:left w:val="single" w:sz="6" w:space="0" w:color="auto"/>
              <w:bottom w:val="single" w:sz="6" w:space="0" w:color="auto"/>
              <w:right w:val="single" w:sz="6" w:space="0" w:color="auto"/>
            </w:tcBorders>
          </w:tcPr>
          <w:p w:rsidR="006F20D8" w:rsidRPr="008C153E" w:rsidRDefault="006F20D8" w:rsidP="00EA774F">
            <w:pPr>
              <w:pStyle w:val="Tabletext"/>
              <w:keepNext/>
              <w:keepLines/>
              <w:jc w:val="right"/>
              <w:rPr>
                <w:lang w:val="en-US" w:eastAsia="zh-CN"/>
              </w:rPr>
            </w:pPr>
            <w:r w:rsidRPr="008C153E">
              <w:rPr>
                <w:lang w:val="en-US" w:eastAsia="zh-CN"/>
              </w:rPr>
              <w:t>4.01</w:t>
            </w:r>
          </w:p>
        </w:tc>
        <w:tc>
          <w:tcPr>
            <w:tcW w:w="1297" w:type="dxa"/>
            <w:tcBorders>
              <w:top w:val="single" w:sz="6" w:space="0" w:color="auto"/>
              <w:left w:val="single" w:sz="6" w:space="0" w:color="auto"/>
              <w:bottom w:val="single" w:sz="6" w:space="0" w:color="auto"/>
              <w:right w:val="single" w:sz="6" w:space="0" w:color="auto"/>
            </w:tcBorders>
          </w:tcPr>
          <w:p w:rsidR="006F20D8" w:rsidRPr="008C153E" w:rsidRDefault="006F20D8" w:rsidP="00EA774F">
            <w:pPr>
              <w:pStyle w:val="Tabletext"/>
              <w:keepNext/>
              <w:keepLines/>
              <w:jc w:val="right"/>
              <w:rPr>
                <w:lang w:val="en-US" w:eastAsia="zh-CN"/>
              </w:rPr>
            </w:pPr>
            <w:r w:rsidRPr="008C153E">
              <w:rPr>
                <w:lang w:val="en-US" w:eastAsia="zh-CN"/>
              </w:rPr>
              <w:t>2.91</w:t>
            </w:r>
          </w:p>
        </w:tc>
        <w:tc>
          <w:tcPr>
            <w:tcW w:w="1254" w:type="dxa"/>
            <w:tcBorders>
              <w:top w:val="single" w:sz="6" w:space="0" w:color="auto"/>
              <w:left w:val="single" w:sz="6" w:space="0" w:color="auto"/>
              <w:bottom w:val="single" w:sz="6" w:space="0" w:color="auto"/>
              <w:right w:val="single" w:sz="6" w:space="0" w:color="auto"/>
            </w:tcBorders>
          </w:tcPr>
          <w:p w:rsidR="006F20D8" w:rsidRPr="008C153E" w:rsidRDefault="006F20D8" w:rsidP="00EA774F">
            <w:pPr>
              <w:pStyle w:val="Tabletext"/>
              <w:keepNext/>
              <w:keepLines/>
              <w:jc w:val="right"/>
              <w:rPr>
                <w:lang w:val="en-US" w:eastAsia="zh-CN"/>
              </w:rPr>
            </w:pPr>
            <w:r w:rsidRPr="008C153E">
              <w:rPr>
                <w:lang w:val="en-US" w:eastAsia="zh-CN"/>
              </w:rPr>
              <w:t>3.31</w:t>
            </w:r>
          </w:p>
        </w:tc>
      </w:tr>
      <w:tr w:rsidR="006F20D8" w:rsidRPr="008C153E" w:rsidTr="00195CC2">
        <w:trPr>
          <w:cantSplit/>
          <w:jc w:val="center"/>
        </w:trPr>
        <w:tc>
          <w:tcPr>
            <w:tcW w:w="1985" w:type="dxa"/>
            <w:vMerge w:val="restart"/>
            <w:tcBorders>
              <w:top w:val="single" w:sz="6" w:space="0" w:color="auto"/>
              <w:left w:val="single" w:sz="6" w:space="0" w:color="auto"/>
              <w:right w:val="single" w:sz="6" w:space="0" w:color="auto"/>
            </w:tcBorders>
          </w:tcPr>
          <w:p w:rsidR="006F20D8" w:rsidRPr="008C153E" w:rsidRDefault="006F20D8" w:rsidP="00BA2BDF">
            <w:pPr>
              <w:pStyle w:val="Tabletext"/>
              <w:keepNext/>
              <w:keepLines/>
              <w:jc w:val="left"/>
              <w:rPr>
                <w:lang w:val="en-US" w:eastAsia="zh-CN"/>
              </w:rPr>
            </w:pPr>
            <w:r w:rsidRPr="008C153E">
              <w:rPr>
                <w:lang w:val="en-US" w:eastAsia="zh-CN"/>
              </w:rPr>
              <w:t>DRS</w:t>
            </w:r>
            <w:r>
              <w:rPr>
                <w:rFonts w:hint="eastAsia"/>
                <w:lang w:val="en-US" w:eastAsia="zh-CN"/>
              </w:rPr>
              <w:t>到地球链路</w:t>
            </w: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BA2BDF">
            <w:pPr>
              <w:pStyle w:val="Tabletext"/>
              <w:keepNext/>
              <w:keepLines/>
              <w:jc w:val="left"/>
              <w:rPr>
                <w:lang w:val="en-US" w:eastAsia="zh-CN"/>
              </w:rPr>
            </w:pPr>
            <w:r>
              <w:rPr>
                <w:rFonts w:hint="eastAsia"/>
                <w:lang w:val="en-US" w:eastAsia="zh-CN"/>
              </w:rPr>
              <w:t>在地球处的余量</w:t>
            </w:r>
            <w:r>
              <w:rPr>
                <w:rFonts w:hint="eastAsia"/>
                <w:lang w:eastAsia="zh-CN"/>
              </w:rPr>
              <w:t>（</w:t>
            </w:r>
            <w:r w:rsidRPr="008C153E">
              <w:rPr>
                <w:lang w:eastAsia="zh-CN"/>
              </w:rPr>
              <w:t>dB</w:t>
            </w:r>
            <w:r>
              <w:rPr>
                <w:rFonts w:hint="eastAsia"/>
                <w:lang w:eastAsia="zh-CN"/>
              </w:rPr>
              <w:t>）</w:t>
            </w:r>
          </w:p>
        </w:tc>
        <w:tc>
          <w:tcPr>
            <w:tcW w:w="1187" w:type="dxa"/>
            <w:tcBorders>
              <w:top w:val="single" w:sz="6" w:space="0" w:color="auto"/>
              <w:left w:val="single" w:sz="6" w:space="0" w:color="auto"/>
              <w:bottom w:val="single" w:sz="6" w:space="0" w:color="auto"/>
              <w:right w:val="single" w:sz="6" w:space="0" w:color="auto"/>
            </w:tcBorders>
          </w:tcPr>
          <w:p w:rsidR="006F20D8" w:rsidRPr="008C153E" w:rsidRDefault="006F20D8" w:rsidP="00EA774F">
            <w:pPr>
              <w:pStyle w:val="Tabletext"/>
              <w:keepNext/>
              <w:keepLines/>
              <w:jc w:val="right"/>
              <w:rPr>
                <w:lang w:val="en-US" w:eastAsia="zh-CN"/>
              </w:rPr>
            </w:pPr>
            <w:r w:rsidRPr="008C153E">
              <w:rPr>
                <w:lang w:val="en-US" w:eastAsia="zh-CN"/>
              </w:rPr>
              <w:t>50.30</w:t>
            </w:r>
          </w:p>
        </w:tc>
        <w:tc>
          <w:tcPr>
            <w:tcW w:w="1223" w:type="dxa"/>
            <w:tcBorders>
              <w:top w:val="single" w:sz="6" w:space="0" w:color="auto"/>
              <w:left w:val="single" w:sz="6" w:space="0" w:color="auto"/>
              <w:bottom w:val="single" w:sz="6" w:space="0" w:color="auto"/>
              <w:right w:val="single" w:sz="6" w:space="0" w:color="auto"/>
            </w:tcBorders>
          </w:tcPr>
          <w:p w:rsidR="006F20D8" w:rsidRPr="008C153E" w:rsidRDefault="006F20D8" w:rsidP="00EA774F">
            <w:pPr>
              <w:pStyle w:val="Tabletext"/>
              <w:keepNext/>
              <w:keepLines/>
              <w:jc w:val="right"/>
              <w:rPr>
                <w:lang w:val="en-US" w:eastAsia="zh-CN"/>
              </w:rPr>
            </w:pPr>
            <w:r w:rsidRPr="008C153E">
              <w:rPr>
                <w:lang w:val="en-US" w:eastAsia="zh-CN"/>
              </w:rPr>
              <w:t>50.30</w:t>
            </w:r>
          </w:p>
        </w:tc>
        <w:tc>
          <w:tcPr>
            <w:tcW w:w="1297" w:type="dxa"/>
            <w:tcBorders>
              <w:top w:val="single" w:sz="6" w:space="0" w:color="auto"/>
              <w:left w:val="single" w:sz="6" w:space="0" w:color="auto"/>
              <w:bottom w:val="single" w:sz="6" w:space="0" w:color="auto"/>
              <w:right w:val="single" w:sz="6" w:space="0" w:color="auto"/>
            </w:tcBorders>
          </w:tcPr>
          <w:p w:rsidR="006F20D8" w:rsidRPr="008C153E" w:rsidRDefault="006F20D8" w:rsidP="00EA774F">
            <w:pPr>
              <w:pStyle w:val="Tabletext"/>
              <w:keepNext/>
              <w:keepLines/>
              <w:jc w:val="right"/>
              <w:rPr>
                <w:lang w:val="en-US" w:eastAsia="zh-CN"/>
              </w:rPr>
            </w:pPr>
            <w:r w:rsidRPr="008C153E">
              <w:rPr>
                <w:lang w:val="en-US" w:eastAsia="zh-CN"/>
              </w:rPr>
              <w:t>4.45</w:t>
            </w:r>
          </w:p>
        </w:tc>
        <w:tc>
          <w:tcPr>
            <w:tcW w:w="1254" w:type="dxa"/>
            <w:tcBorders>
              <w:top w:val="single" w:sz="6" w:space="0" w:color="auto"/>
              <w:left w:val="single" w:sz="6" w:space="0" w:color="auto"/>
              <w:bottom w:val="single" w:sz="6" w:space="0" w:color="auto"/>
              <w:right w:val="single" w:sz="6" w:space="0" w:color="auto"/>
            </w:tcBorders>
          </w:tcPr>
          <w:p w:rsidR="006F20D8" w:rsidRPr="008C153E" w:rsidRDefault="006F20D8" w:rsidP="00EA774F">
            <w:pPr>
              <w:pStyle w:val="Tabletext"/>
              <w:keepNext/>
              <w:keepLines/>
              <w:jc w:val="right"/>
              <w:rPr>
                <w:lang w:val="en-US" w:eastAsia="zh-CN"/>
              </w:rPr>
            </w:pPr>
            <w:r w:rsidRPr="008C153E">
              <w:rPr>
                <w:lang w:val="en-US" w:eastAsia="zh-CN"/>
              </w:rPr>
              <w:t>4.45</w:t>
            </w:r>
          </w:p>
        </w:tc>
      </w:tr>
      <w:tr w:rsidR="006F20D8" w:rsidRPr="008C153E" w:rsidTr="00195CC2">
        <w:trPr>
          <w:cantSplit/>
          <w:jc w:val="center"/>
        </w:trPr>
        <w:tc>
          <w:tcPr>
            <w:tcW w:w="1985" w:type="dxa"/>
            <w:vMerge/>
            <w:tcBorders>
              <w:left w:val="single" w:sz="6" w:space="0" w:color="auto"/>
              <w:right w:val="single" w:sz="6" w:space="0" w:color="auto"/>
            </w:tcBorders>
          </w:tcPr>
          <w:p w:rsidR="006F20D8" w:rsidRPr="008C153E" w:rsidRDefault="006F20D8" w:rsidP="0047693A">
            <w:pPr>
              <w:pStyle w:val="Tabletext"/>
              <w:keepNext/>
              <w:keepLines/>
              <w:jc w:val="left"/>
              <w:rPr>
                <w:lang w:val="en-US" w:eastAsia="zh-CN"/>
              </w:rPr>
            </w:pP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47693A">
            <w:pPr>
              <w:pStyle w:val="Tabletext"/>
              <w:keepNext/>
              <w:keepLines/>
              <w:jc w:val="left"/>
              <w:rPr>
                <w:lang w:val="en-US" w:eastAsia="zh-CN"/>
              </w:rPr>
            </w:pPr>
            <w:r>
              <w:rPr>
                <w:rFonts w:hint="eastAsia"/>
                <w:lang w:eastAsia="zh-CN"/>
              </w:rPr>
              <w:t>劣化（</w:t>
            </w:r>
            <w:r w:rsidRPr="008C153E">
              <w:rPr>
                <w:lang w:eastAsia="zh-CN"/>
              </w:rPr>
              <w:t>dB</w:t>
            </w:r>
            <w:r>
              <w:rPr>
                <w:rFonts w:hint="eastAsia"/>
                <w:lang w:eastAsia="zh-CN"/>
              </w:rPr>
              <w:t>）</w:t>
            </w:r>
          </w:p>
        </w:tc>
        <w:tc>
          <w:tcPr>
            <w:tcW w:w="1187" w:type="dxa"/>
            <w:tcBorders>
              <w:top w:val="single" w:sz="6" w:space="0" w:color="auto"/>
              <w:left w:val="single" w:sz="6" w:space="0" w:color="auto"/>
              <w:bottom w:val="single" w:sz="6" w:space="0" w:color="auto"/>
              <w:right w:val="single" w:sz="6" w:space="0" w:color="auto"/>
            </w:tcBorders>
          </w:tcPr>
          <w:p w:rsidR="006F20D8" w:rsidRPr="008C153E" w:rsidRDefault="006F20D8" w:rsidP="0047693A">
            <w:pPr>
              <w:pStyle w:val="Tabletext"/>
              <w:keepNext/>
              <w:keepLines/>
              <w:jc w:val="right"/>
              <w:rPr>
                <w:lang w:val="en-US" w:eastAsia="zh-CN"/>
              </w:rPr>
            </w:pPr>
            <w:r w:rsidRPr="008C153E">
              <w:rPr>
                <w:lang w:eastAsia="zh-CN"/>
              </w:rPr>
              <w:t>0.00</w:t>
            </w:r>
          </w:p>
        </w:tc>
        <w:tc>
          <w:tcPr>
            <w:tcW w:w="1223" w:type="dxa"/>
            <w:tcBorders>
              <w:top w:val="single" w:sz="6" w:space="0" w:color="auto"/>
              <w:left w:val="single" w:sz="6" w:space="0" w:color="auto"/>
              <w:bottom w:val="single" w:sz="6" w:space="0" w:color="auto"/>
              <w:right w:val="single" w:sz="6" w:space="0" w:color="auto"/>
            </w:tcBorders>
          </w:tcPr>
          <w:p w:rsidR="006F20D8" w:rsidRPr="008C153E" w:rsidRDefault="006F20D8" w:rsidP="0047693A">
            <w:pPr>
              <w:pStyle w:val="Tabletext"/>
              <w:keepNext/>
              <w:keepLines/>
              <w:jc w:val="right"/>
              <w:rPr>
                <w:lang w:val="en-US" w:eastAsia="zh-CN"/>
              </w:rPr>
            </w:pPr>
            <w:r w:rsidRPr="008C153E">
              <w:rPr>
                <w:lang w:val="en-US" w:eastAsia="zh-CN"/>
              </w:rPr>
              <w:t>1.00</w:t>
            </w:r>
          </w:p>
        </w:tc>
        <w:tc>
          <w:tcPr>
            <w:tcW w:w="1297" w:type="dxa"/>
            <w:tcBorders>
              <w:top w:val="single" w:sz="6" w:space="0" w:color="auto"/>
              <w:left w:val="single" w:sz="6" w:space="0" w:color="auto"/>
              <w:bottom w:val="single" w:sz="6" w:space="0" w:color="auto"/>
              <w:right w:val="single" w:sz="6" w:space="0" w:color="auto"/>
            </w:tcBorders>
          </w:tcPr>
          <w:p w:rsidR="006F20D8" w:rsidRPr="008C153E" w:rsidRDefault="006F20D8" w:rsidP="0047693A">
            <w:pPr>
              <w:pStyle w:val="Tabletext"/>
              <w:keepNext/>
              <w:keepLines/>
              <w:jc w:val="right"/>
              <w:rPr>
                <w:lang w:val="en-US" w:eastAsia="zh-CN"/>
              </w:rPr>
            </w:pPr>
            <w:r w:rsidRPr="008C153E">
              <w:rPr>
                <w:lang w:eastAsia="zh-CN"/>
              </w:rPr>
              <w:t>0.00</w:t>
            </w:r>
          </w:p>
        </w:tc>
        <w:tc>
          <w:tcPr>
            <w:tcW w:w="1254" w:type="dxa"/>
            <w:tcBorders>
              <w:top w:val="single" w:sz="6" w:space="0" w:color="auto"/>
              <w:left w:val="single" w:sz="6" w:space="0" w:color="auto"/>
              <w:bottom w:val="single" w:sz="6" w:space="0" w:color="auto"/>
              <w:right w:val="single" w:sz="6" w:space="0" w:color="auto"/>
            </w:tcBorders>
          </w:tcPr>
          <w:p w:rsidR="006F20D8" w:rsidRPr="008C153E" w:rsidRDefault="006F20D8" w:rsidP="0047693A">
            <w:pPr>
              <w:pStyle w:val="Tabletext"/>
              <w:keepNext/>
              <w:keepLines/>
              <w:jc w:val="right"/>
              <w:rPr>
                <w:lang w:val="en-US" w:eastAsia="zh-CN"/>
              </w:rPr>
            </w:pPr>
            <w:r w:rsidRPr="008C153E">
              <w:rPr>
                <w:lang w:val="en-US" w:eastAsia="zh-CN"/>
              </w:rPr>
              <w:t>1.00</w:t>
            </w:r>
          </w:p>
        </w:tc>
      </w:tr>
      <w:tr w:rsidR="006F20D8" w:rsidRPr="008C153E" w:rsidTr="00195CC2">
        <w:trPr>
          <w:cantSplit/>
          <w:jc w:val="center"/>
        </w:trPr>
        <w:tc>
          <w:tcPr>
            <w:tcW w:w="1985" w:type="dxa"/>
            <w:vMerge/>
            <w:tcBorders>
              <w:left w:val="single" w:sz="6" w:space="0" w:color="auto"/>
              <w:bottom w:val="single" w:sz="6" w:space="0" w:color="auto"/>
              <w:right w:val="single" w:sz="6" w:space="0" w:color="auto"/>
            </w:tcBorders>
          </w:tcPr>
          <w:p w:rsidR="006F20D8" w:rsidRPr="008C153E" w:rsidRDefault="006F20D8" w:rsidP="007923E2">
            <w:pPr>
              <w:pStyle w:val="Tabletext"/>
              <w:jc w:val="left"/>
              <w:rPr>
                <w:lang w:val="en-US" w:eastAsia="zh-CN"/>
              </w:rPr>
            </w:pP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BA2BDF">
            <w:pPr>
              <w:pStyle w:val="Tabletext"/>
              <w:jc w:val="left"/>
              <w:rPr>
                <w:lang w:val="en-US" w:eastAsia="zh-CN"/>
              </w:rPr>
            </w:pPr>
            <w:r>
              <w:rPr>
                <w:rFonts w:hint="eastAsia"/>
                <w:lang w:val="en-US" w:eastAsia="zh-CN"/>
              </w:rPr>
              <w:t>在地球处的余量</w:t>
            </w:r>
            <w:r w:rsidRPr="008C153E">
              <w:rPr>
                <w:lang w:val="en-US" w:eastAsia="zh-CN"/>
              </w:rPr>
              <w:t xml:space="preserve">– </w:t>
            </w:r>
            <w:r w:rsidR="00940538">
              <w:rPr>
                <w:lang w:val="en-US" w:eastAsia="zh-CN"/>
              </w:rPr>
              <w:br/>
            </w:r>
            <w:bookmarkStart w:id="2" w:name="_GoBack"/>
            <w:bookmarkEnd w:id="2"/>
            <w:r>
              <w:rPr>
                <w:rFonts w:hint="eastAsia"/>
                <w:lang w:val="en-US" w:eastAsia="zh-CN"/>
              </w:rPr>
              <w:t>劣化后（</w:t>
            </w:r>
            <w:r w:rsidRPr="008C153E">
              <w:rPr>
                <w:lang w:val="en-US" w:eastAsia="zh-CN"/>
              </w:rPr>
              <w:t>dB</w:t>
            </w:r>
            <w:r>
              <w:rPr>
                <w:rFonts w:hint="eastAsia"/>
                <w:lang w:val="en-US" w:eastAsia="zh-CN"/>
              </w:rPr>
              <w:t>）</w:t>
            </w:r>
          </w:p>
        </w:tc>
        <w:tc>
          <w:tcPr>
            <w:tcW w:w="1187" w:type="dxa"/>
            <w:tcBorders>
              <w:top w:val="single" w:sz="6" w:space="0" w:color="auto"/>
              <w:left w:val="single" w:sz="6" w:space="0" w:color="auto"/>
              <w:bottom w:val="single" w:sz="6" w:space="0" w:color="auto"/>
              <w:right w:val="single" w:sz="6" w:space="0" w:color="auto"/>
            </w:tcBorders>
          </w:tcPr>
          <w:p w:rsidR="006F20D8" w:rsidRPr="008C153E" w:rsidRDefault="006F20D8" w:rsidP="00C93C41">
            <w:pPr>
              <w:pStyle w:val="Tabletext"/>
              <w:jc w:val="right"/>
              <w:rPr>
                <w:lang w:val="en-US" w:eastAsia="zh-CN"/>
              </w:rPr>
            </w:pPr>
            <w:r w:rsidRPr="008C153E">
              <w:rPr>
                <w:lang w:val="en-US" w:eastAsia="zh-CN"/>
              </w:rPr>
              <w:t>50.30</w:t>
            </w:r>
          </w:p>
        </w:tc>
        <w:tc>
          <w:tcPr>
            <w:tcW w:w="1223" w:type="dxa"/>
            <w:tcBorders>
              <w:top w:val="single" w:sz="6" w:space="0" w:color="auto"/>
              <w:left w:val="single" w:sz="6" w:space="0" w:color="auto"/>
              <w:bottom w:val="single" w:sz="6" w:space="0" w:color="auto"/>
              <w:right w:val="single" w:sz="6" w:space="0" w:color="auto"/>
            </w:tcBorders>
          </w:tcPr>
          <w:p w:rsidR="006F20D8" w:rsidRPr="008C153E" w:rsidRDefault="006F20D8" w:rsidP="00C93C41">
            <w:pPr>
              <w:pStyle w:val="Tabletext"/>
              <w:jc w:val="right"/>
              <w:rPr>
                <w:lang w:val="en-US" w:eastAsia="zh-CN"/>
              </w:rPr>
            </w:pPr>
            <w:r w:rsidRPr="008C153E">
              <w:rPr>
                <w:lang w:val="en-US" w:eastAsia="zh-CN"/>
              </w:rPr>
              <w:t>49.30</w:t>
            </w:r>
          </w:p>
        </w:tc>
        <w:tc>
          <w:tcPr>
            <w:tcW w:w="1297" w:type="dxa"/>
            <w:tcBorders>
              <w:top w:val="single" w:sz="6" w:space="0" w:color="auto"/>
              <w:left w:val="single" w:sz="6" w:space="0" w:color="auto"/>
              <w:bottom w:val="single" w:sz="6" w:space="0" w:color="auto"/>
              <w:right w:val="single" w:sz="6" w:space="0" w:color="auto"/>
            </w:tcBorders>
          </w:tcPr>
          <w:p w:rsidR="006F20D8" w:rsidRPr="008C153E" w:rsidRDefault="006F20D8" w:rsidP="00C93C41">
            <w:pPr>
              <w:pStyle w:val="Tabletext"/>
              <w:jc w:val="right"/>
              <w:rPr>
                <w:lang w:val="en-US"/>
              </w:rPr>
            </w:pPr>
            <w:r w:rsidRPr="008C153E">
              <w:rPr>
                <w:lang w:val="en-US" w:eastAsia="zh-CN"/>
              </w:rPr>
              <w:t>4.4</w:t>
            </w:r>
            <w:r w:rsidRPr="008C153E">
              <w:rPr>
                <w:lang w:val="en-US"/>
              </w:rPr>
              <w:t>5</w:t>
            </w:r>
          </w:p>
        </w:tc>
        <w:tc>
          <w:tcPr>
            <w:tcW w:w="1254" w:type="dxa"/>
            <w:tcBorders>
              <w:top w:val="single" w:sz="6" w:space="0" w:color="auto"/>
              <w:left w:val="single" w:sz="6" w:space="0" w:color="auto"/>
              <w:bottom w:val="single" w:sz="6" w:space="0" w:color="auto"/>
              <w:right w:val="single" w:sz="6" w:space="0" w:color="auto"/>
            </w:tcBorders>
          </w:tcPr>
          <w:p w:rsidR="006F20D8" w:rsidRPr="008C153E" w:rsidRDefault="006F20D8" w:rsidP="00C93C41">
            <w:pPr>
              <w:pStyle w:val="Tabletext"/>
              <w:jc w:val="right"/>
              <w:rPr>
                <w:lang w:val="en-US"/>
              </w:rPr>
            </w:pPr>
            <w:r w:rsidRPr="008C153E">
              <w:rPr>
                <w:lang w:val="en-US"/>
              </w:rPr>
              <w:t>3.45</w:t>
            </w:r>
          </w:p>
        </w:tc>
      </w:tr>
      <w:tr w:rsidR="006F20D8" w:rsidRPr="008C153E" w:rsidTr="00195CC2">
        <w:trPr>
          <w:cantSplit/>
          <w:jc w:val="center"/>
        </w:trPr>
        <w:tc>
          <w:tcPr>
            <w:tcW w:w="1985" w:type="dxa"/>
            <w:vMerge w:val="restart"/>
            <w:tcBorders>
              <w:top w:val="single" w:sz="6" w:space="0" w:color="auto"/>
              <w:left w:val="single" w:sz="6" w:space="0" w:color="auto"/>
              <w:right w:val="single" w:sz="6" w:space="0" w:color="auto"/>
            </w:tcBorders>
          </w:tcPr>
          <w:p w:rsidR="006F20D8" w:rsidRPr="008C153E" w:rsidRDefault="006F20D8" w:rsidP="00BA2BDF">
            <w:pPr>
              <w:pStyle w:val="Tabletext"/>
              <w:jc w:val="left"/>
              <w:rPr>
                <w:lang w:val="en-US"/>
              </w:rPr>
            </w:pPr>
            <w:r>
              <w:rPr>
                <w:rFonts w:hint="eastAsia"/>
              </w:rPr>
              <w:t>端到端链路</w:t>
            </w: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BA2BDF">
            <w:pPr>
              <w:pStyle w:val="Tabletext"/>
              <w:jc w:val="left"/>
              <w:rPr>
                <w:lang w:val="en-US"/>
              </w:rPr>
            </w:pPr>
            <w:r>
              <w:rPr>
                <w:rFonts w:hint="eastAsia"/>
                <w:lang w:val="en-US"/>
              </w:rPr>
              <w:t>余量</w:t>
            </w:r>
            <w:r w:rsidRPr="008C153E">
              <w:rPr>
                <w:lang w:val="en-US"/>
              </w:rPr>
              <w:t xml:space="preserve"> – </w:t>
            </w:r>
            <w:r>
              <w:rPr>
                <w:rFonts w:hint="eastAsia"/>
                <w:lang w:val="en-US"/>
              </w:rPr>
              <w:t>合计</w:t>
            </w:r>
            <w:r w:rsidRPr="008C153E">
              <w:rPr>
                <w:lang w:val="en-US"/>
              </w:rPr>
              <w:t xml:space="preserve"> </w:t>
            </w:r>
            <w:r>
              <w:rPr>
                <w:rFonts w:hint="eastAsia"/>
                <w:lang w:val="en-US"/>
              </w:rPr>
              <w:t>（</w:t>
            </w:r>
            <w:r w:rsidRPr="008C153E">
              <w:rPr>
                <w:lang w:val="en-US"/>
              </w:rPr>
              <w:t>dB</w:t>
            </w:r>
            <w:r>
              <w:rPr>
                <w:rFonts w:hint="eastAsia"/>
                <w:lang w:val="en-US"/>
              </w:rPr>
              <w:t>）</w:t>
            </w:r>
          </w:p>
        </w:tc>
        <w:tc>
          <w:tcPr>
            <w:tcW w:w="1187" w:type="dxa"/>
            <w:tcBorders>
              <w:top w:val="single" w:sz="6" w:space="0" w:color="auto"/>
              <w:left w:val="single" w:sz="6" w:space="0" w:color="auto"/>
              <w:bottom w:val="single" w:sz="6" w:space="0" w:color="auto"/>
              <w:right w:val="single" w:sz="6" w:space="0" w:color="auto"/>
            </w:tcBorders>
          </w:tcPr>
          <w:p w:rsidR="006F20D8" w:rsidRPr="008C153E" w:rsidRDefault="006F20D8" w:rsidP="0047693A">
            <w:pPr>
              <w:pStyle w:val="Tabletext"/>
              <w:jc w:val="right"/>
              <w:rPr>
                <w:lang w:val="en-US"/>
              </w:rPr>
            </w:pPr>
            <w:r w:rsidRPr="008C153E">
              <w:rPr>
                <w:lang w:val="en-US"/>
              </w:rPr>
              <w:t>4.01</w:t>
            </w:r>
          </w:p>
        </w:tc>
        <w:tc>
          <w:tcPr>
            <w:tcW w:w="1223" w:type="dxa"/>
            <w:tcBorders>
              <w:top w:val="single" w:sz="6" w:space="0" w:color="auto"/>
              <w:left w:val="single" w:sz="6" w:space="0" w:color="auto"/>
              <w:bottom w:val="single" w:sz="6" w:space="0" w:color="auto"/>
              <w:right w:val="single" w:sz="6" w:space="0" w:color="auto"/>
            </w:tcBorders>
          </w:tcPr>
          <w:p w:rsidR="006F20D8" w:rsidRPr="008C153E" w:rsidRDefault="006F20D8" w:rsidP="0047693A">
            <w:pPr>
              <w:pStyle w:val="Tabletext"/>
              <w:jc w:val="right"/>
              <w:rPr>
                <w:lang w:val="en-US"/>
              </w:rPr>
            </w:pPr>
            <w:r w:rsidRPr="008C153E">
              <w:rPr>
                <w:lang w:val="en-US"/>
              </w:rPr>
              <w:t>4.01</w:t>
            </w:r>
          </w:p>
        </w:tc>
        <w:tc>
          <w:tcPr>
            <w:tcW w:w="1297" w:type="dxa"/>
            <w:tcBorders>
              <w:top w:val="single" w:sz="6" w:space="0" w:color="auto"/>
              <w:left w:val="single" w:sz="6" w:space="0" w:color="auto"/>
              <w:bottom w:val="single" w:sz="6" w:space="0" w:color="auto"/>
              <w:right w:val="single" w:sz="6" w:space="0" w:color="auto"/>
            </w:tcBorders>
          </w:tcPr>
          <w:p w:rsidR="006F20D8" w:rsidRPr="008C153E" w:rsidRDefault="006F20D8" w:rsidP="0047693A">
            <w:pPr>
              <w:pStyle w:val="Tabletext"/>
              <w:jc w:val="right"/>
              <w:rPr>
                <w:lang w:val="en-US"/>
              </w:rPr>
            </w:pPr>
            <w:r w:rsidRPr="008C153E">
              <w:rPr>
                <w:lang w:val="en-US"/>
              </w:rPr>
              <w:t>0.83</w:t>
            </w:r>
          </w:p>
        </w:tc>
        <w:tc>
          <w:tcPr>
            <w:tcW w:w="1254" w:type="dxa"/>
            <w:tcBorders>
              <w:top w:val="single" w:sz="6" w:space="0" w:color="auto"/>
              <w:left w:val="single" w:sz="6" w:space="0" w:color="auto"/>
              <w:bottom w:val="single" w:sz="6" w:space="0" w:color="auto"/>
              <w:right w:val="single" w:sz="6" w:space="0" w:color="auto"/>
            </w:tcBorders>
          </w:tcPr>
          <w:p w:rsidR="006F20D8" w:rsidRPr="008C153E" w:rsidRDefault="006F20D8" w:rsidP="0047693A">
            <w:pPr>
              <w:pStyle w:val="Tabletext"/>
              <w:jc w:val="right"/>
              <w:rPr>
                <w:lang w:val="en-US"/>
              </w:rPr>
            </w:pPr>
            <w:r w:rsidRPr="008C153E">
              <w:rPr>
                <w:lang w:val="en-US"/>
              </w:rPr>
              <w:t>0.83</w:t>
            </w:r>
          </w:p>
        </w:tc>
      </w:tr>
      <w:tr w:rsidR="006F20D8" w:rsidRPr="008C153E" w:rsidTr="00195CC2">
        <w:trPr>
          <w:cantSplit/>
          <w:jc w:val="center"/>
        </w:trPr>
        <w:tc>
          <w:tcPr>
            <w:tcW w:w="1985" w:type="dxa"/>
            <w:vMerge/>
            <w:tcBorders>
              <w:left w:val="single" w:sz="6" w:space="0" w:color="auto"/>
              <w:right w:val="single" w:sz="6" w:space="0" w:color="auto"/>
            </w:tcBorders>
          </w:tcPr>
          <w:p w:rsidR="006F20D8" w:rsidRPr="008C153E" w:rsidRDefault="006F20D8" w:rsidP="007923E2">
            <w:pPr>
              <w:pStyle w:val="Tabletext"/>
              <w:jc w:val="left"/>
              <w:rPr>
                <w:lang w:val="en-US"/>
              </w:rPr>
            </w:pP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47693A">
            <w:pPr>
              <w:pStyle w:val="Tabletext"/>
              <w:jc w:val="left"/>
              <w:rPr>
                <w:lang w:val="en-US"/>
              </w:rPr>
            </w:pPr>
            <w:r>
              <w:rPr>
                <w:rFonts w:hint="eastAsia"/>
              </w:rPr>
              <w:t>劣化</w:t>
            </w:r>
            <w:r w:rsidRPr="008C153E">
              <w:t xml:space="preserve"> </w:t>
            </w:r>
            <w:r>
              <w:rPr>
                <w:rFonts w:hint="eastAsia"/>
              </w:rPr>
              <w:t>（</w:t>
            </w:r>
            <w:r w:rsidRPr="008C153E">
              <w:t>dB</w:t>
            </w:r>
            <w:r>
              <w:rPr>
                <w:rFonts w:hint="eastAsia"/>
              </w:rPr>
              <w:t>）</w:t>
            </w:r>
          </w:p>
        </w:tc>
        <w:tc>
          <w:tcPr>
            <w:tcW w:w="1187" w:type="dxa"/>
            <w:tcBorders>
              <w:top w:val="single" w:sz="6" w:space="0" w:color="auto"/>
              <w:left w:val="single" w:sz="6" w:space="0" w:color="auto"/>
              <w:bottom w:val="single" w:sz="6" w:space="0" w:color="auto"/>
              <w:right w:val="single" w:sz="6" w:space="0" w:color="auto"/>
            </w:tcBorders>
          </w:tcPr>
          <w:p w:rsidR="006F20D8" w:rsidRPr="008C153E" w:rsidRDefault="006F20D8" w:rsidP="0047693A">
            <w:pPr>
              <w:pStyle w:val="Tabletext"/>
              <w:jc w:val="right"/>
              <w:rPr>
                <w:lang w:val="en-US"/>
              </w:rPr>
            </w:pPr>
            <w:r w:rsidRPr="008C153E">
              <w:rPr>
                <w:lang w:val="en-US"/>
              </w:rPr>
              <w:t>0.40</w:t>
            </w:r>
          </w:p>
        </w:tc>
        <w:tc>
          <w:tcPr>
            <w:tcW w:w="1223" w:type="dxa"/>
            <w:tcBorders>
              <w:top w:val="single" w:sz="6" w:space="0" w:color="auto"/>
              <w:left w:val="single" w:sz="6" w:space="0" w:color="auto"/>
              <w:bottom w:val="single" w:sz="6" w:space="0" w:color="auto"/>
              <w:right w:val="single" w:sz="6" w:space="0" w:color="auto"/>
            </w:tcBorders>
          </w:tcPr>
          <w:p w:rsidR="006F20D8" w:rsidRPr="008C153E" w:rsidRDefault="006F20D8" w:rsidP="0047693A">
            <w:pPr>
              <w:pStyle w:val="Tabletext"/>
              <w:jc w:val="right"/>
              <w:rPr>
                <w:lang w:val="en-US"/>
              </w:rPr>
            </w:pPr>
            <w:r w:rsidRPr="008C153E">
              <w:rPr>
                <w:lang w:val="en-US"/>
              </w:rPr>
              <w:t>0.00</w:t>
            </w:r>
          </w:p>
        </w:tc>
        <w:tc>
          <w:tcPr>
            <w:tcW w:w="1297" w:type="dxa"/>
            <w:tcBorders>
              <w:top w:val="single" w:sz="6" w:space="0" w:color="auto"/>
              <w:left w:val="single" w:sz="6" w:space="0" w:color="auto"/>
              <w:bottom w:val="single" w:sz="6" w:space="0" w:color="auto"/>
              <w:right w:val="single" w:sz="6" w:space="0" w:color="auto"/>
            </w:tcBorders>
          </w:tcPr>
          <w:p w:rsidR="006F20D8" w:rsidRPr="008C153E" w:rsidRDefault="006F20D8" w:rsidP="0047693A">
            <w:pPr>
              <w:pStyle w:val="Tabletext"/>
              <w:jc w:val="right"/>
              <w:rPr>
                <w:lang w:val="en-US"/>
              </w:rPr>
            </w:pPr>
            <w:r w:rsidRPr="008C153E">
              <w:rPr>
                <w:lang w:val="en-US"/>
              </w:rPr>
              <w:t>0.23</w:t>
            </w:r>
          </w:p>
        </w:tc>
        <w:tc>
          <w:tcPr>
            <w:tcW w:w="1254" w:type="dxa"/>
            <w:tcBorders>
              <w:top w:val="single" w:sz="6" w:space="0" w:color="auto"/>
              <w:left w:val="single" w:sz="6" w:space="0" w:color="auto"/>
              <w:bottom w:val="single" w:sz="6" w:space="0" w:color="auto"/>
              <w:right w:val="single" w:sz="6" w:space="0" w:color="auto"/>
            </w:tcBorders>
          </w:tcPr>
          <w:p w:rsidR="006F20D8" w:rsidRPr="008C153E" w:rsidRDefault="006F20D8" w:rsidP="0047693A">
            <w:pPr>
              <w:pStyle w:val="Tabletext"/>
              <w:jc w:val="right"/>
              <w:rPr>
                <w:lang w:val="en-US"/>
              </w:rPr>
            </w:pPr>
            <w:r w:rsidRPr="008C153E">
              <w:rPr>
                <w:lang w:val="en-US"/>
              </w:rPr>
              <w:t>0.46</w:t>
            </w:r>
          </w:p>
        </w:tc>
      </w:tr>
      <w:tr w:rsidR="006F20D8" w:rsidRPr="008C153E" w:rsidTr="00195CC2">
        <w:trPr>
          <w:cantSplit/>
          <w:jc w:val="center"/>
        </w:trPr>
        <w:tc>
          <w:tcPr>
            <w:tcW w:w="1985" w:type="dxa"/>
            <w:vMerge/>
            <w:tcBorders>
              <w:left w:val="single" w:sz="6" w:space="0" w:color="auto"/>
              <w:bottom w:val="single" w:sz="6" w:space="0" w:color="auto"/>
              <w:right w:val="single" w:sz="6" w:space="0" w:color="auto"/>
            </w:tcBorders>
          </w:tcPr>
          <w:p w:rsidR="006F20D8" w:rsidRPr="008C153E" w:rsidRDefault="006F20D8" w:rsidP="007923E2">
            <w:pPr>
              <w:pStyle w:val="Tabletext"/>
              <w:jc w:val="left"/>
              <w:rPr>
                <w:lang w:val="en-US"/>
              </w:rPr>
            </w:pP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3A5AB2">
            <w:pPr>
              <w:pStyle w:val="Tabletext"/>
              <w:jc w:val="left"/>
              <w:rPr>
                <w:lang w:eastAsia="zh-CN"/>
              </w:rPr>
            </w:pPr>
            <w:r>
              <w:rPr>
                <w:rFonts w:hint="eastAsia"/>
                <w:lang w:val="en-US" w:eastAsia="zh-CN"/>
              </w:rPr>
              <w:t>余量合计</w:t>
            </w:r>
            <w:r w:rsidRPr="008C153E">
              <w:rPr>
                <w:lang w:val="en-US" w:eastAsia="zh-CN"/>
              </w:rPr>
              <w:t xml:space="preserve">– </w:t>
            </w:r>
            <w:r>
              <w:rPr>
                <w:rFonts w:hint="eastAsia"/>
                <w:lang w:val="en-US" w:eastAsia="zh-CN"/>
              </w:rPr>
              <w:t>劣化后（</w:t>
            </w:r>
            <w:r w:rsidRPr="008C153E">
              <w:rPr>
                <w:lang w:val="en-US" w:eastAsia="zh-CN"/>
              </w:rPr>
              <w:t>dB</w:t>
            </w:r>
            <w:r>
              <w:rPr>
                <w:rFonts w:hint="eastAsia"/>
                <w:lang w:val="en-US" w:eastAsia="zh-CN"/>
              </w:rPr>
              <w:t>）</w:t>
            </w:r>
          </w:p>
        </w:tc>
        <w:tc>
          <w:tcPr>
            <w:tcW w:w="1187" w:type="dxa"/>
            <w:tcBorders>
              <w:top w:val="single" w:sz="6" w:space="0" w:color="auto"/>
              <w:left w:val="single" w:sz="6" w:space="0" w:color="auto"/>
              <w:bottom w:val="single" w:sz="6" w:space="0" w:color="auto"/>
              <w:right w:val="single" w:sz="6" w:space="0" w:color="auto"/>
            </w:tcBorders>
          </w:tcPr>
          <w:p w:rsidR="006F20D8" w:rsidRPr="008C153E" w:rsidRDefault="006F20D8" w:rsidP="0047693A">
            <w:pPr>
              <w:pStyle w:val="Tabletext"/>
              <w:jc w:val="right"/>
              <w:rPr>
                <w:lang w:val="en-US"/>
              </w:rPr>
            </w:pPr>
            <w:r w:rsidRPr="008C153E">
              <w:rPr>
                <w:lang w:val="en-US"/>
              </w:rPr>
              <w:t>3.61</w:t>
            </w:r>
          </w:p>
        </w:tc>
        <w:tc>
          <w:tcPr>
            <w:tcW w:w="1223" w:type="dxa"/>
            <w:tcBorders>
              <w:top w:val="single" w:sz="6" w:space="0" w:color="auto"/>
              <w:left w:val="single" w:sz="6" w:space="0" w:color="auto"/>
              <w:bottom w:val="single" w:sz="6" w:space="0" w:color="auto"/>
              <w:right w:val="single" w:sz="6" w:space="0" w:color="auto"/>
            </w:tcBorders>
          </w:tcPr>
          <w:p w:rsidR="006F20D8" w:rsidRPr="008C153E" w:rsidRDefault="006F20D8" w:rsidP="0047693A">
            <w:pPr>
              <w:pStyle w:val="Tabletext"/>
              <w:jc w:val="right"/>
              <w:rPr>
                <w:lang w:val="en-US"/>
              </w:rPr>
            </w:pPr>
            <w:r w:rsidRPr="008C153E">
              <w:rPr>
                <w:lang w:val="en-US"/>
              </w:rPr>
              <w:t>4.01</w:t>
            </w:r>
          </w:p>
        </w:tc>
        <w:tc>
          <w:tcPr>
            <w:tcW w:w="1297" w:type="dxa"/>
            <w:tcBorders>
              <w:top w:val="single" w:sz="6" w:space="0" w:color="auto"/>
              <w:left w:val="single" w:sz="6" w:space="0" w:color="auto"/>
              <w:bottom w:val="single" w:sz="6" w:space="0" w:color="auto"/>
              <w:right w:val="single" w:sz="6" w:space="0" w:color="auto"/>
            </w:tcBorders>
          </w:tcPr>
          <w:p w:rsidR="006F20D8" w:rsidRPr="008C153E" w:rsidRDefault="006F20D8" w:rsidP="0047693A">
            <w:pPr>
              <w:pStyle w:val="Tabletext"/>
              <w:jc w:val="right"/>
              <w:rPr>
                <w:lang w:val="en-US"/>
              </w:rPr>
            </w:pPr>
            <w:r w:rsidRPr="008C153E">
              <w:rPr>
                <w:lang w:val="en-US"/>
              </w:rPr>
              <w:t>0.60</w:t>
            </w:r>
          </w:p>
        </w:tc>
        <w:tc>
          <w:tcPr>
            <w:tcW w:w="1254" w:type="dxa"/>
            <w:tcBorders>
              <w:top w:val="single" w:sz="6" w:space="0" w:color="auto"/>
              <w:left w:val="single" w:sz="6" w:space="0" w:color="auto"/>
              <w:bottom w:val="single" w:sz="6" w:space="0" w:color="auto"/>
              <w:right w:val="single" w:sz="6" w:space="0" w:color="auto"/>
            </w:tcBorders>
          </w:tcPr>
          <w:p w:rsidR="006F20D8" w:rsidRPr="008C153E" w:rsidRDefault="006F20D8" w:rsidP="0047693A">
            <w:pPr>
              <w:pStyle w:val="Tabletext"/>
              <w:jc w:val="right"/>
              <w:rPr>
                <w:lang w:val="en-US"/>
              </w:rPr>
            </w:pPr>
            <w:r w:rsidRPr="008C153E">
              <w:rPr>
                <w:lang w:val="en-US"/>
              </w:rPr>
              <w:t>0.37</w:t>
            </w:r>
          </w:p>
        </w:tc>
      </w:tr>
      <w:tr w:rsidR="006F20D8" w:rsidRPr="008C153E" w:rsidTr="00195CC2">
        <w:trPr>
          <w:cantSplit/>
          <w:jc w:val="center"/>
        </w:trPr>
        <w:tc>
          <w:tcPr>
            <w:tcW w:w="1985" w:type="dxa"/>
            <w:tcBorders>
              <w:top w:val="single" w:sz="6" w:space="0" w:color="auto"/>
              <w:bottom w:val="single" w:sz="6" w:space="0" w:color="auto"/>
            </w:tcBorders>
          </w:tcPr>
          <w:p w:rsidR="006F20D8" w:rsidRPr="008C153E" w:rsidRDefault="006F20D8" w:rsidP="007923E2">
            <w:pPr>
              <w:pStyle w:val="Tabletext"/>
              <w:jc w:val="left"/>
              <w:rPr>
                <w:lang w:val="en-US"/>
              </w:rPr>
            </w:pPr>
          </w:p>
        </w:tc>
        <w:tc>
          <w:tcPr>
            <w:tcW w:w="2693" w:type="dxa"/>
            <w:tcBorders>
              <w:top w:val="single" w:sz="6" w:space="0" w:color="auto"/>
              <w:bottom w:val="single" w:sz="6" w:space="0" w:color="auto"/>
            </w:tcBorders>
            <w:vAlign w:val="center"/>
          </w:tcPr>
          <w:p w:rsidR="006F20D8" w:rsidRPr="008C153E" w:rsidRDefault="006F20D8" w:rsidP="0047693A">
            <w:pPr>
              <w:pStyle w:val="Tabletext"/>
              <w:jc w:val="left"/>
            </w:pPr>
          </w:p>
        </w:tc>
        <w:tc>
          <w:tcPr>
            <w:tcW w:w="1187" w:type="dxa"/>
            <w:tcBorders>
              <w:top w:val="single" w:sz="6" w:space="0" w:color="auto"/>
              <w:bottom w:val="single" w:sz="6" w:space="0" w:color="auto"/>
            </w:tcBorders>
          </w:tcPr>
          <w:p w:rsidR="006F20D8" w:rsidRPr="008C153E" w:rsidRDefault="006F20D8" w:rsidP="0047693A">
            <w:pPr>
              <w:pStyle w:val="Tabletext"/>
              <w:jc w:val="right"/>
              <w:rPr>
                <w:lang w:val="en-US"/>
              </w:rPr>
            </w:pPr>
          </w:p>
        </w:tc>
        <w:tc>
          <w:tcPr>
            <w:tcW w:w="1223" w:type="dxa"/>
            <w:tcBorders>
              <w:top w:val="single" w:sz="6" w:space="0" w:color="auto"/>
              <w:bottom w:val="single" w:sz="6" w:space="0" w:color="auto"/>
            </w:tcBorders>
          </w:tcPr>
          <w:p w:rsidR="006F20D8" w:rsidRPr="008C153E" w:rsidRDefault="006F20D8" w:rsidP="0047693A">
            <w:pPr>
              <w:pStyle w:val="Tabletext"/>
              <w:jc w:val="right"/>
              <w:rPr>
                <w:lang w:val="en-US"/>
              </w:rPr>
            </w:pPr>
          </w:p>
        </w:tc>
        <w:tc>
          <w:tcPr>
            <w:tcW w:w="1297" w:type="dxa"/>
            <w:tcBorders>
              <w:top w:val="single" w:sz="6" w:space="0" w:color="auto"/>
              <w:bottom w:val="single" w:sz="6" w:space="0" w:color="auto"/>
            </w:tcBorders>
          </w:tcPr>
          <w:p w:rsidR="006F20D8" w:rsidRPr="008C153E" w:rsidRDefault="006F20D8" w:rsidP="0047693A">
            <w:pPr>
              <w:pStyle w:val="Tabletext"/>
              <w:jc w:val="right"/>
              <w:rPr>
                <w:lang w:val="en-US"/>
              </w:rPr>
            </w:pPr>
          </w:p>
        </w:tc>
        <w:tc>
          <w:tcPr>
            <w:tcW w:w="1254" w:type="dxa"/>
            <w:tcBorders>
              <w:top w:val="single" w:sz="6" w:space="0" w:color="auto"/>
              <w:bottom w:val="single" w:sz="6" w:space="0" w:color="auto"/>
            </w:tcBorders>
          </w:tcPr>
          <w:p w:rsidR="006F20D8" w:rsidRPr="008C153E" w:rsidRDefault="006F20D8" w:rsidP="0047693A">
            <w:pPr>
              <w:pStyle w:val="Tabletext"/>
              <w:jc w:val="right"/>
              <w:rPr>
                <w:lang w:val="en-US"/>
              </w:rPr>
            </w:pPr>
          </w:p>
        </w:tc>
      </w:tr>
      <w:tr w:rsidR="006F20D8" w:rsidRPr="008C153E" w:rsidTr="00195CC2">
        <w:trPr>
          <w:cantSplit/>
          <w:jc w:val="center"/>
        </w:trPr>
        <w:tc>
          <w:tcPr>
            <w:tcW w:w="1985"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BA2BDF">
            <w:pPr>
              <w:pStyle w:val="Tablehead"/>
              <w:jc w:val="both"/>
            </w:pPr>
            <w:r>
              <w:rPr>
                <w:rFonts w:hint="eastAsia"/>
              </w:rPr>
              <w:t>前向链路</w:t>
            </w: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BA2BDF">
            <w:pPr>
              <w:pStyle w:val="Tablehead"/>
            </w:pPr>
            <w:r>
              <w:rPr>
                <w:rFonts w:hint="eastAsia"/>
              </w:rPr>
              <w:t>频段</w:t>
            </w:r>
            <w:r w:rsidRPr="008C153E">
              <w:t xml:space="preserve"> →</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F20D8" w:rsidRPr="008C153E" w:rsidRDefault="006F20D8" w:rsidP="00A05B10">
            <w:pPr>
              <w:pStyle w:val="Tablehead"/>
            </w:pPr>
            <w:r w:rsidRPr="008C153E">
              <w:t>15/2</w:t>
            </w:r>
          </w:p>
        </w:tc>
        <w:tc>
          <w:tcPr>
            <w:tcW w:w="2551" w:type="dxa"/>
            <w:gridSpan w:val="2"/>
            <w:tcBorders>
              <w:top w:val="single" w:sz="6" w:space="0" w:color="auto"/>
              <w:left w:val="single" w:sz="6" w:space="0" w:color="auto"/>
              <w:bottom w:val="single" w:sz="6" w:space="0" w:color="auto"/>
              <w:right w:val="single" w:sz="6" w:space="0" w:color="auto"/>
            </w:tcBorders>
          </w:tcPr>
          <w:p w:rsidR="006F20D8" w:rsidRPr="008C153E" w:rsidRDefault="006F20D8" w:rsidP="00A05B10">
            <w:pPr>
              <w:pStyle w:val="Tablehead"/>
            </w:pPr>
            <w:r w:rsidRPr="008C153E">
              <w:t>15/13</w:t>
            </w:r>
          </w:p>
        </w:tc>
      </w:tr>
      <w:tr w:rsidR="006F20D8" w:rsidRPr="008C153E" w:rsidTr="00195CC2">
        <w:trPr>
          <w:cantSplit/>
          <w:jc w:val="center"/>
        </w:trPr>
        <w:tc>
          <w:tcPr>
            <w:tcW w:w="1985" w:type="dxa"/>
            <w:vMerge w:val="restart"/>
            <w:tcBorders>
              <w:top w:val="single" w:sz="6" w:space="0" w:color="auto"/>
              <w:left w:val="single" w:sz="6" w:space="0" w:color="auto"/>
              <w:right w:val="single" w:sz="6" w:space="0" w:color="auto"/>
            </w:tcBorders>
          </w:tcPr>
          <w:p w:rsidR="006F20D8" w:rsidRPr="008C153E" w:rsidRDefault="006F20D8" w:rsidP="00BA2BDF">
            <w:pPr>
              <w:pStyle w:val="Tabletext"/>
              <w:rPr>
                <w:lang w:val="en-US"/>
              </w:rPr>
            </w:pPr>
            <w:r>
              <w:rPr>
                <w:rFonts w:hint="eastAsia"/>
              </w:rPr>
              <w:t>地球到</w:t>
            </w:r>
            <w:r w:rsidRPr="008C153E">
              <w:t>DRS</w:t>
            </w:r>
            <w:r>
              <w:rPr>
                <w:rFonts w:hint="eastAsia"/>
              </w:rPr>
              <w:t>链路</w:t>
            </w: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BA2BDF">
            <w:pPr>
              <w:pStyle w:val="Tabletext"/>
            </w:pPr>
            <w:r>
              <w:rPr>
                <w:rFonts w:hint="eastAsia"/>
              </w:rPr>
              <w:t>在</w:t>
            </w:r>
            <w:r w:rsidRPr="008C153E">
              <w:t>TDRS</w:t>
            </w:r>
            <w:r>
              <w:rPr>
                <w:rFonts w:hint="eastAsia"/>
              </w:rPr>
              <w:t>处的余量</w:t>
            </w:r>
            <w:r w:rsidRPr="008C153E">
              <w:t xml:space="preserve"> </w:t>
            </w:r>
            <w:r>
              <w:rPr>
                <w:rFonts w:hint="eastAsia"/>
              </w:rPr>
              <w:t>（</w:t>
            </w:r>
            <w:r w:rsidRPr="008C153E">
              <w:t>dB</w:t>
            </w:r>
            <w:r>
              <w:rPr>
                <w:rFonts w:hint="eastAsia"/>
              </w:rPr>
              <w:t>）</w:t>
            </w:r>
          </w:p>
        </w:tc>
        <w:tc>
          <w:tcPr>
            <w:tcW w:w="1187"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35.04</w:t>
            </w:r>
          </w:p>
        </w:tc>
        <w:tc>
          <w:tcPr>
            <w:tcW w:w="1223"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35.04</w:t>
            </w:r>
          </w:p>
        </w:tc>
        <w:tc>
          <w:tcPr>
            <w:tcW w:w="1297"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23.63</w:t>
            </w:r>
          </w:p>
        </w:tc>
        <w:tc>
          <w:tcPr>
            <w:tcW w:w="1254"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23.63</w:t>
            </w:r>
          </w:p>
        </w:tc>
      </w:tr>
      <w:tr w:rsidR="006F20D8" w:rsidRPr="008C153E" w:rsidTr="00195CC2">
        <w:trPr>
          <w:cantSplit/>
          <w:jc w:val="center"/>
        </w:trPr>
        <w:tc>
          <w:tcPr>
            <w:tcW w:w="1985" w:type="dxa"/>
            <w:vMerge/>
            <w:tcBorders>
              <w:left w:val="single" w:sz="6" w:space="0" w:color="auto"/>
              <w:right w:val="single" w:sz="6" w:space="0" w:color="auto"/>
            </w:tcBorders>
          </w:tcPr>
          <w:p w:rsidR="006F20D8" w:rsidRPr="008C153E" w:rsidRDefault="006F20D8" w:rsidP="007923E2">
            <w:pPr>
              <w:pStyle w:val="Tabletext"/>
              <w:jc w:val="left"/>
              <w:rPr>
                <w:lang w:val="en-US"/>
              </w:rPr>
            </w:pP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47693A">
            <w:pPr>
              <w:pStyle w:val="Tabletext"/>
              <w:jc w:val="left"/>
            </w:pPr>
            <w:r>
              <w:rPr>
                <w:rFonts w:hint="eastAsia"/>
              </w:rPr>
              <w:t>劣化（</w:t>
            </w:r>
            <w:r w:rsidRPr="008C153E">
              <w:t>dB</w:t>
            </w:r>
            <w:r>
              <w:rPr>
                <w:rFonts w:hint="eastAsia"/>
              </w:rPr>
              <w:t>）</w:t>
            </w:r>
          </w:p>
        </w:tc>
        <w:tc>
          <w:tcPr>
            <w:tcW w:w="1187"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0.00</w:t>
            </w:r>
          </w:p>
        </w:tc>
        <w:tc>
          <w:tcPr>
            <w:tcW w:w="1223"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1.00</w:t>
            </w:r>
          </w:p>
        </w:tc>
        <w:tc>
          <w:tcPr>
            <w:tcW w:w="1297"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0.00</w:t>
            </w:r>
          </w:p>
        </w:tc>
        <w:tc>
          <w:tcPr>
            <w:tcW w:w="1254"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1.00</w:t>
            </w:r>
          </w:p>
        </w:tc>
      </w:tr>
      <w:tr w:rsidR="006F20D8" w:rsidRPr="008C153E" w:rsidTr="00195CC2">
        <w:trPr>
          <w:cantSplit/>
          <w:jc w:val="center"/>
        </w:trPr>
        <w:tc>
          <w:tcPr>
            <w:tcW w:w="1985" w:type="dxa"/>
            <w:vMerge/>
            <w:tcBorders>
              <w:left w:val="single" w:sz="6" w:space="0" w:color="auto"/>
              <w:bottom w:val="single" w:sz="6" w:space="0" w:color="auto"/>
              <w:right w:val="single" w:sz="6" w:space="0" w:color="auto"/>
            </w:tcBorders>
          </w:tcPr>
          <w:p w:rsidR="006F20D8" w:rsidRPr="008C153E" w:rsidRDefault="006F20D8" w:rsidP="007923E2">
            <w:pPr>
              <w:pStyle w:val="Tabletext"/>
              <w:jc w:val="left"/>
              <w:rPr>
                <w:lang w:val="en-US"/>
              </w:rPr>
            </w:pP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BA2BDF">
            <w:pPr>
              <w:pStyle w:val="Tabletext"/>
              <w:jc w:val="left"/>
              <w:rPr>
                <w:lang w:val="en-US" w:eastAsia="zh-CN"/>
              </w:rPr>
            </w:pPr>
            <w:r>
              <w:rPr>
                <w:rFonts w:hint="eastAsia"/>
                <w:lang w:val="en-US" w:eastAsia="zh-CN"/>
              </w:rPr>
              <w:t>在</w:t>
            </w:r>
            <w:r w:rsidRPr="008C153E">
              <w:rPr>
                <w:lang w:val="en-US" w:eastAsia="zh-CN"/>
              </w:rPr>
              <w:t>TDRS</w:t>
            </w:r>
            <w:r>
              <w:rPr>
                <w:rFonts w:hint="eastAsia"/>
                <w:lang w:val="en-US" w:eastAsia="zh-CN"/>
              </w:rPr>
              <w:t>处余量</w:t>
            </w:r>
            <w:r w:rsidRPr="008C153E">
              <w:rPr>
                <w:lang w:val="en-US" w:eastAsia="zh-CN"/>
              </w:rPr>
              <w:t xml:space="preserve"> – </w:t>
            </w:r>
            <w:r>
              <w:rPr>
                <w:lang w:val="en-US" w:eastAsia="zh-CN"/>
              </w:rPr>
              <w:t xml:space="preserve"> </w:t>
            </w:r>
            <w:r w:rsidR="00195CC2">
              <w:rPr>
                <w:lang w:val="en-US" w:eastAsia="zh-CN"/>
              </w:rPr>
              <w:br/>
            </w:r>
            <w:r>
              <w:rPr>
                <w:rFonts w:hint="eastAsia"/>
                <w:lang w:val="en-US" w:eastAsia="zh-CN"/>
              </w:rPr>
              <w:t>劣化后（</w:t>
            </w:r>
            <w:r w:rsidRPr="008C153E">
              <w:rPr>
                <w:lang w:val="en-US" w:eastAsia="zh-CN"/>
              </w:rPr>
              <w:t>dB</w:t>
            </w:r>
            <w:r>
              <w:rPr>
                <w:rFonts w:hint="eastAsia"/>
                <w:lang w:val="en-US" w:eastAsia="zh-CN"/>
              </w:rPr>
              <w:t>）</w:t>
            </w:r>
          </w:p>
        </w:tc>
        <w:tc>
          <w:tcPr>
            <w:tcW w:w="1187"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eastAsia="zh-CN"/>
              </w:rPr>
            </w:pPr>
            <w:r w:rsidRPr="008C153E">
              <w:rPr>
                <w:lang w:val="en-US" w:eastAsia="zh-CN"/>
              </w:rPr>
              <w:t>35.04</w:t>
            </w:r>
          </w:p>
        </w:tc>
        <w:tc>
          <w:tcPr>
            <w:tcW w:w="1223"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eastAsia="zh-CN"/>
              </w:rPr>
            </w:pPr>
            <w:r w:rsidRPr="008C153E">
              <w:rPr>
                <w:lang w:val="en-US" w:eastAsia="zh-CN"/>
              </w:rPr>
              <w:t>34.04</w:t>
            </w:r>
          </w:p>
        </w:tc>
        <w:tc>
          <w:tcPr>
            <w:tcW w:w="1297"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eastAsia="zh-CN"/>
              </w:rPr>
            </w:pPr>
            <w:r w:rsidRPr="008C153E">
              <w:rPr>
                <w:lang w:val="en-US" w:eastAsia="zh-CN"/>
              </w:rPr>
              <w:t>23.63</w:t>
            </w:r>
          </w:p>
        </w:tc>
        <w:tc>
          <w:tcPr>
            <w:tcW w:w="1254"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eastAsia="zh-CN"/>
              </w:rPr>
            </w:pPr>
            <w:r w:rsidRPr="008C153E">
              <w:rPr>
                <w:lang w:val="en-US" w:eastAsia="zh-CN"/>
              </w:rPr>
              <w:t>22.63</w:t>
            </w:r>
          </w:p>
        </w:tc>
      </w:tr>
      <w:tr w:rsidR="006F20D8" w:rsidRPr="008C153E" w:rsidTr="00195CC2">
        <w:trPr>
          <w:cantSplit/>
          <w:jc w:val="center"/>
        </w:trPr>
        <w:tc>
          <w:tcPr>
            <w:tcW w:w="1985" w:type="dxa"/>
            <w:vMerge w:val="restart"/>
            <w:tcBorders>
              <w:top w:val="single" w:sz="6" w:space="0" w:color="auto"/>
              <w:left w:val="single" w:sz="6" w:space="0" w:color="auto"/>
              <w:right w:val="single" w:sz="6" w:space="0" w:color="auto"/>
            </w:tcBorders>
          </w:tcPr>
          <w:p w:rsidR="006F20D8" w:rsidRPr="008C153E" w:rsidRDefault="006F20D8" w:rsidP="00924D95">
            <w:pPr>
              <w:pStyle w:val="Tabletext"/>
              <w:jc w:val="left"/>
              <w:rPr>
                <w:lang w:val="en-US" w:eastAsia="zh-CN"/>
              </w:rPr>
            </w:pPr>
            <w:r w:rsidRPr="008C153E">
              <w:rPr>
                <w:lang w:val="en-US" w:eastAsia="zh-CN"/>
              </w:rPr>
              <w:t>DRS</w:t>
            </w:r>
            <w:r>
              <w:rPr>
                <w:rFonts w:hint="eastAsia"/>
                <w:lang w:val="en-US" w:eastAsia="zh-CN"/>
              </w:rPr>
              <w:t>到用户链路</w:t>
            </w: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BA2BDF">
            <w:pPr>
              <w:pStyle w:val="Tabletext"/>
              <w:jc w:val="left"/>
              <w:rPr>
                <w:lang w:val="en-US" w:eastAsia="zh-CN"/>
              </w:rPr>
            </w:pPr>
            <w:r>
              <w:rPr>
                <w:rFonts w:hint="eastAsia"/>
                <w:lang w:val="en-US" w:eastAsia="zh-CN"/>
              </w:rPr>
              <w:t>在用户处的余量（</w:t>
            </w:r>
            <w:r w:rsidRPr="008C153E">
              <w:rPr>
                <w:lang w:val="en-US" w:eastAsia="zh-CN"/>
              </w:rPr>
              <w:t>dB</w:t>
            </w:r>
            <w:r>
              <w:rPr>
                <w:rFonts w:hint="eastAsia"/>
                <w:lang w:val="en-US" w:eastAsia="zh-CN"/>
              </w:rPr>
              <w:t>）</w:t>
            </w:r>
          </w:p>
        </w:tc>
        <w:tc>
          <w:tcPr>
            <w:tcW w:w="1187"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eastAsia="zh-CN"/>
              </w:rPr>
            </w:pPr>
            <w:r w:rsidRPr="008C153E">
              <w:rPr>
                <w:lang w:val="en-US" w:eastAsia="zh-CN"/>
              </w:rPr>
              <w:t>3.90</w:t>
            </w:r>
          </w:p>
        </w:tc>
        <w:tc>
          <w:tcPr>
            <w:tcW w:w="1223"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eastAsia="zh-CN"/>
              </w:rPr>
            </w:pPr>
            <w:r w:rsidRPr="008C153E">
              <w:rPr>
                <w:lang w:val="en-US" w:eastAsia="zh-CN"/>
              </w:rPr>
              <w:t>3.90</w:t>
            </w:r>
          </w:p>
        </w:tc>
        <w:tc>
          <w:tcPr>
            <w:tcW w:w="1297"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eastAsia="zh-CN"/>
              </w:rPr>
            </w:pPr>
            <w:r w:rsidRPr="008C153E">
              <w:rPr>
                <w:lang w:val="en-US" w:eastAsia="zh-CN"/>
              </w:rPr>
              <w:t>3.50</w:t>
            </w:r>
          </w:p>
        </w:tc>
        <w:tc>
          <w:tcPr>
            <w:tcW w:w="1254"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eastAsia="zh-CN"/>
              </w:rPr>
            </w:pPr>
            <w:r w:rsidRPr="008C153E">
              <w:rPr>
                <w:lang w:val="en-US" w:eastAsia="zh-CN"/>
              </w:rPr>
              <w:t>3.50</w:t>
            </w:r>
          </w:p>
        </w:tc>
      </w:tr>
      <w:tr w:rsidR="006F20D8" w:rsidRPr="008C153E" w:rsidTr="00195CC2">
        <w:trPr>
          <w:cantSplit/>
          <w:jc w:val="center"/>
        </w:trPr>
        <w:tc>
          <w:tcPr>
            <w:tcW w:w="1985" w:type="dxa"/>
            <w:vMerge/>
            <w:tcBorders>
              <w:left w:val="single" w:sz="6" w:space="0" w:color="auto"/>
              <w:right w:val="single" w:sz="6" w:space="0" w:color="auto"/>
            </w:tcBorders>
          </w:tcPr>
          <w:p w:rsidR="006F20D8" w:rsidRPr="008C153E" w:rsidRDefault="006F20D8" w:rsidP="007923E2">
            <w:pPr>
              <w:pStyle w:val="Tabletext"/>
              <w:jc w:val="left"/>
              <w:rPr>
                <w:lang w:val="en-US" w:eastAsia="zh-CN"/>
              </w:rPr>
            </w:pP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47693A">
            <w:pPr>
              <w:pStyle w:val="Tabletext"/>
              <w:jc w:val="left"/>
              <w:rPr>
                <w:lang w:val="en-US" w:eastAsia="zh-CN"/>
              </w:rPr>
            </w:pPr>
            <w:r>
              <w:rPr>
                <w:rFonts w:hint="eastAsia"/>
                <w:lang w:eastAsia="zh-CN"/>
              </w:rPr>
              <w:t>劣化（</w:t>
            </w:r>
            <w:r w:rsidRPr="008C153E">
              <w:rPr>
                <w:lang w:eastAsia="zh-CN"/>
              </w:rPr>
              <w:t>dB</w:t>
            </w:r>
            <w:r>
              <w:rPr>
                <w:rFonts w:hint="eastAsia"/>
                <w:lang w:eastAsia="zh-CN"/>
              </w:rPr>
              <w:t>）</w:t>
            </w:r>
          </w:p>
        </w:tc>
        <w:tc>
          <w:tcPr>
            <w:tcW w:w="1187"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eastAsia="zh-CN"/>
              </w:rPr>
            </w:pPr>
            <w:r w:rsidRPr="008C153E">
              <w:rPr>
                <w:lang w:val="en-US" w:eastAsia="zh-CN"/>
              </w:rPr>
              <w:t>0.40</w:t>
            </w:r>
          </w:p>
        </w:tc>
        <w:tc>
          <w:tcPr>
            <w:tcW w:w="1223"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eastAsia="zh-CN"/>
              </w:rPr>
            </w:pPr>
            <w:r w:rsidRPr="008C153E">
              <w:rPr>
                <w:lang w:val="en-US" w:eastAsia="zh-CN"/>
              </w:rPr>
              <w:t>0.00</w:t>
            </w:r>
          </w:p>
        </w:tc>
        <w:tc>
          <w:tcPr>
            <w:tcW w:w="1297"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eastAsia="zh-CN"/>
              </w:rPr>
            </w:pPr>
            <w:r w:rsidRPr="008C153E">
              <w:rPr>
                <w:lang w:val="en-US" w:eastAsia="zh-CN"/>
              </w:rPr>
              <w:t>0.40</w:t>
            </w:r>
          </w:p>
        </w:tc>
        <w:tc>
          <w:tcPr>
            <w:tcW w:w="1254"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eastAsia="zh-CN"/>
              </w:rPr>
            </w:pPr>
            <w:r w:rsidRPr="008C153E">
              <w:rPr>
                <w:lang w:val="en-US" w:eastAsia="zh-CN"/>
              </w:rPr>
              <w:t>0.00</w:t>
            </w:r>
          </w:p>
        </w:tc>
      </w:tr>
      <w:tr w:rsidR="006F20D8" w:rsidRPr="008C153E" w:rsidTr="00195CC2">
        <w:trPr>
          <w:cantSplit/>
          <w:jc w:val="center"/>
        </w:trPr>
        <w:tc>
          <w:tcPr>
            <w:tcW w:w="1985" w:type="dxa"/>
            <w:vMerge/>
            <w:tcBorders>
              <w:left w:val="single" w:sz="6" w:space="0" w:color="auto"/>
              <w:bottom w:val="single" w:sz="6" w:space="0" w:color="auto"/>
              <w:right w:val="single" w:sz="6" w:space="0" w:color="auto"/>
            </w:tcBorders>
          </w:tcPr>
          <w:p w:rsidR="006F20D8" w:rsidRPr="008C153E" w:rsidRDefault="006F20D8" w:rsidP="007923E2">
            <w:pPr>
              <w:pStyle w:val="Tabletext"/>
              <w:jc w:val="left"/>
              <w:rPr>
                <w:lang w:val="en-US" w:eastAsia="zh-CN"/>
              </w:rPr>
            </w:pP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BA2BDF">
            <w:pPr>
              <w:pStyle w:val="Tabletext"/>
              <w:jc w:val="left"/>
              <w:rPr>
                <w:lang w:val="en-US" w:eastAsia="zh-CN"/>
              </w:rPr>
            </w:pPr>
            <w:r>
              <w:rPr>
                <w:rFonts w:hint="eastAsia"/>
                <w:lang w:val="en-US" w:eastAsia="zh-CN"/>
              </w:rPr>
              <w:t>在用户处的余量</w:t>
            </w:r>
            <w:r w:rsidRPr="008C153E">
              <w:rPr>
                <w:lang w:val="en-US" w:eastAsia="zh-CN"/>
              </w:rPr>
              <w:t xml:space="preserve">– </w:t>
            </w:r>
            <w:r w:rsidR="00195CC2">
              <w:rPr>
                <w:lang w:val="en-US" w:eastAsia="zh-CN"/>
              </w:rPr>
              <w:br/>
            </w:r>
            <w:r>
              <w:rPr>
                <w:rFonts w:hint="eastAsia"/>
                <w:lang w:val="en-US" w:eastAsia="zh-CN"/>
              </w:rPr>
              <w:t>劣化后（</w:t>
            </w:r>
            <w:r w:rsidRPr="008C153E">
              <w:rPr>
                <w:lang w:val="en-US" w:eastAsia="zh-CN"/>
              </w:rPr>
              <w:t>dB</w:t>
            </w:r>
            <w:r>
              <w:rPr>
                <w:rFonts w:hint="eastAsia"/>
                <w:lang w:val="en-US" w:eastAsia="zh-CN"/>
              </w:rPr>
              <w:t>）</w:t>
            </w:r>
          </w:p>
        </w:tc>
        <w:tc>
          <w:tcPr>
            <w:tcW w:w="1187"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eastAsia="zh-CN"/>
              </w:rPr>
            </w:pPr>
            <w:r w:rsidRPr="008C153E">
              <w:rPr>
                <w:lang w:val="en-US" w:eastAsia="zh-CN"/>
              </w:rPr>
              <w:t>3.50</w:t>
            </w:r>
          </w:p>
        </w:tc>
        <w:tc>
          <w:tcPr>
            <w:tcW w:w="1223"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eastAsia="zh-CN"/>
              </w:rPr>
            </w:pPr>
            <w:r w:rsidRPr="008C153E">
              <w:rPr>
                <w:lang w:val="en-US" w:eastAsia="zh-CN"/>
              </w:rPr>
              <w:t>3.90</w:t>
            </w:r>
          </w:p>
        </w:tc>
        <w:tc>
          <w:tcPr>
            <w:tcW w:w="1297"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eastAsia="zh-CN"/>
              </w:rPr>
              <w:t>3.1</w:t>
            </w:r>
            <w:r w:rsidRPr="008C153E">
              <w:rPr>
                <w:lang w:val="en-US"/>
              </w:rPr>
              <w:t>0</w:t>
            </w:r>
          </w:p>
        </w:tc>
        <w:tc>
          <w:tcPr>
            <w:tcW w:w="1254"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3.50</w:t>
            </w:r>
          </w:p>
        </w:tc>
      </w:tr>
      <w:tr w:rsidR="006F20D8" w:rsidRPr="008C153E" w:rsidTr="00195CC2">
        <w:trPr>
          <w:cantSplit/>
          <w:jc w:val="center"/>
        </w:trPr>
        <w:tc>
          <w:tcPr>
            <w:tcW w:w="1985" w:type="dxa"/>
            <w:tcBorders>
              <w:top w:val="single" w:sz="6" w:space="0" w:color="auto"/>
              <w:left w:val="single" w:sz="6" w:space="0" w:color="auto"/>
              <w:right w:val="single" w:sz="6" w:space="0" w:color="auto"/>
            </w:tcBorders>
          </w:tcPr>
          <w:p w:rsidR="006F20D8" w:rsidRPr="008C153E" w:rsidRDefault="006F20D8" w:rsidP="00924D95">
            <w:pPr>
              <w:pStyle w:val="Tabletext"/>
              <w:jc w:val="left"/>
              <w:rPr>
                <w:lang w:val="en-US"/>
              </w:rPr>
            </w:pPr>
            <w:r>
              <w:rPr>
                <w:rFonts w:hint="eastAsia"/>
              </w:rPr>
              <w:t>端到端链路</w:t>
            </w: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924D95">
            <w:pPr>
              <w:pStyle w:val="Tabletext"/>
              <w:jc w:val="left"/>
              <w:rPr>
                <w:lang w:val="en-US"/>
              </w:rPr>
            </w:pPr>
            <w:r>
              <w:rPr>
                <w:rFonts w:hint="eastAsia"/>
                <w:lang w:val="en-US"/>
              </w:rPr>
              <w:t>余量</w:t>
            </w:r>
            <w:r w:rsidRPr="008C153E">
              <w:rPr>
                <w:lang w:val="en-US"/>
              </w:rPr>
              <w:t xml:space="preserve">– </w:t>
            </w:r>
            <w:r>
              <w:rPr>
                <w:rFonts w:hint="eastAsia"/>
                <w:lang w:val="en-US"/>
              </w:rPr>
              <w:t>合计</w:t>
            </w:r>
            <w:r w:rsidRPr="008C153E">
              <w:rPr>
                <w:lang w:val="en-US"/>
              </w:rPr>
              <w:t xml:space="preserve"> </w:t>
            </w:r>
            <w:r>
              <w:rPr>
                <w:rFonts w:hint="eastAsia"/>
                <w:lang w:val="en-US"/>
              </w:rPr>
              <w:t>（</w:t>
            </w:r>
            <w:r w:rsidRPr="008C153E">
              <w:rPr>
                <w:lang w:val="en-US"/>
              </w:rPr>
              <w:t>dB</w:t>
            </w:r>
            <w:r>
              <w:rPr>
                <w:rFonts w:hint="eastAsia"/>
                <w:lang w:val="en-US"/>
              </w:rPr>
              <w:t>）</w:t>
            </w:r>
          </w:p>
        </w:tc>
        <w:tc>
          <w:tcPr>
            <w:tcW w:w="1187"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3.90</w:t>
            </w:r>
          </w:p>
        </w:tc>
        <w:tc>
          <w:tcPr>
            <w:tcW w:w="1223"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3.90</w:t>
            </w:r>
          </w:p>
        </w:tc>
        <w:tc>
          <w:tcPr>
            <w:tcW w:w="1297"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3.46</w:t>
            </w:r>
          </w:p>
        </w:tc>
        <w:tc>
          <w:tcPr>
            <w:tcW w:w="1254"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3.46</w:t>
            </w:r>
          </w:p>
        </w:tc>
      </w:tr>
      <w:tr w:rsidR="006F20D8" w:rsidRPr="008C153E" w:rsidTr="00195CC2">
        <w:trPr>
          <w:cantSplit/>
          <w:jc w:val="center"/>
        </w:trPr>
        <w:tc>
          <w:tcPr>
            <w:tcW w:w="1985" w:type="dxa"/>
            <w:tcBorders>
              <w:left w:val="single" w:sz="6" w:space="0" w:color="auto"/>
              <w:right w:val="single" w:sz="6" w:space="0" w:color="auto"/>
            </w:tcBorders>
          </w:tcPr>
          <w:p w:rsidR="006F20D8" w:rsidRPr="008C153E" w:rsidRDefault="006F20D8" w:rsidP="007923E2">
            <w:pPr>
              <w:pStyle w:val="Tabletext"/>
              <w:jc w:val="left"/>
              <w:rPr>
                <w:lang w:val="en-US"/>
              </w:rPr>
            </w:pP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47693A">
            <w:pPr>
              <w:pStyle w:val="Tabletext"/>
              <w:jc w:val="left"/>
              <w:rPr>
                <w:lang w:val="en-US"/>
              </w:rPr>
            </w:pPr>
            <w:r>
              <w:rPr>
                <w:rFonts w:hint="eastAsia"/>
              </w:rPr>
              <w:t>劣化</w:t>
            </w:r>
            <w:r w:rsidRPr="008C153E">
              <w:t xml:space="preserve"> </w:t>
            </w:r>
            <w:r>
              <w:rPr>
                <w:rFonts w:hint="eastAsia"/>
              </w:rPr>
              <w:t>（</w:t>
            </w:r>
            <w:r w:rsidRPr="008C153E">
              <w:t>dB</w:t>
            </w:r>
            <w:r>
              <w:rPr>
                <w:rFonts w:hint="eastAsia"/>
              </w:rPr>
              <w:t>）</w:t>
            </w:r>
          </w:p>
        </w:tc>
        <w:tc>
          <w:tcPr>
            <w:tcW w:w="1187"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0.40</w:t>
            </w:r>
          </w:p>
        </w:tc>
        <w:tc>
          <w:tcPr>
            <w:tcW w:w="1223"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0.00</w:t>
            </w:r>
          </w:p>
        </w:tc>
        <w:tc>
          <w:tcPr>
            <w:tcW w:w="1297"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0.40</w:t>
            </w:r>
          </w:p>
        </w:tc>
        <w:tc>
          <w:tcPr>
            <w:tcW w:w="1254"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0.01</w:t>
            </w:r>
          </w:p>
        </w:tc>
      </w:tr>
      <w:tr w:rsidR="006F20D8" w:rsidRPr="008C153E" w:rsidTr="00195CC2">
        <w:trPr>
          <w:cantSplit/>
          <w:jc w:val="center"/>
        </w:trPr>
        <w:tc>
          <w:tcPr>
            <w:tcW w:w="1985" w:type="dxa"/>
            <w:tcBorders>
              <w:left w:val="single" w:sz="6" w:space="0" w:color="auto"/>
              <w:bottom w:val="single" w:sz="6" w:space="0" w:color="auto"/>
              <w:right w:val="single" w:sz="6" w:space="0" w:color="auto"/>
            </w:tcBorders>
          </w:tcPr>
          <w:p w:rsidR="006F20D8" w:rsidRPr="008C153E" w:rsidRDefault="006F20D8" w:rsidP="007923E2">
            <w:pPr>
              <w:pStyle w:val="Tabletext"/>
              <w:jc w:val="left"/>
              <w:rPr>
                <w:lang w:val="en-US"/>
              </w:rPr>
            </w:pPr>
          </w:p>
        </w:tc>
        <w:tc>
          <w:tcPr>
            <w:tcW w:w="2693" w:type="dxa"/>
            <w:tcBorders>
              <w:top w:val="single" w:sz="6" w:space="0" w:color="auto"/>
              <w:left w:val="single" w:sz="6" w:space="0" w:color="auto"/>
              <w:bottom w:val="single" w:sz="6" w:space="0" w:color="auto"/>
              <w:right w:val="single" w:sz="6" w:space="0" w:color="auto"/>
            </w:tcBorders>
            <w:vAlign w:val="center"/>
          </w:tcPr>
          <w:p w:rsidR="006F20D8" w:rsidRPr="008C153E" w:rsidRDefault="006F20D8" w:rsidP="003A5AB2">
            <w:pPr>
              <w:pStyle w:val="Tabletext"/>
              <w:jc w:val="left"/>
              <w:rPr>
                <w:lang w:val="en-US" w:eastAsia="zh-CN"/>
              </w:rPr>
            </w:pPr>
            <w:r>
              <w:rPr>
                <w:rFonts w:hint="eastAsia"/>
                <w:lang w:val="en-US" w:eastAsia="zh-CN"/>
              </w:rPr>
              <w:t>余量合计</w:t>
            </w:r>
            <w:r w:rsidRPr="008C153E">
              <w:rPr>
                <w:lang w:val="en-US" w:eastAsia="zh-CN"/>
              </w:rPr>
              <w:t xml:space="preserve">– </w:t>
            </w:r>
            <w:r>
              <w:rPr>
                <w:rFonts w:hint="eastAsia"/>
                <w:lang w:val="en-US" w:eastAsia="zh-CN"/>
              </w:rPr>
              <w:t>劣化后（</w:t>
            </w:r>
            <w:r w:rsidRPr="008C153E">
              <w:rPr>
                <w:lang w:val="en-US" w:eastAsia="zh-CN"/>
              </w:rPr>
              <w:t>dB</w:t>
            </w:r>
            <w:r>
              <w:rPr>
                <w:rFonts w:hint="eastAsia"/>
                <w:lang w:val="en-US" w:eastAsia="zh-CN"/>
              </w:rPr>
              <w:t>）</w:t>
            </w:r>
          </w:p>
        </w:tc>
        <w:tc>
          <w:tcPr>
            <w:tcW w:w="1187"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3.50</w:t>
            </w:r>
          </w:p>
        </w:tc>
        <w:tc>
          <w:tcPr>
            <w:tcW w:w="1223"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3.90</w:t>
            </w:r>
          </w:p>
        </w:tc>
        <w:tc>
          <w:tcPr>
            <w:tcW w:w="1297"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3.06</w:t>
            </w:r>
          </w:p>
        </w:tc>
        <w:tc>
          <w:tcPr>
            <w:tcW w:w="1254" w:type="dxa"/>
            <w:tcBorders>
              <w:top w:val="single" w:sz="6" w:space="0" w:color="auto"/>
              <w:left w:val="single" w:sz="6" w:space="0" w:color="auto"/>
              <w:bottom w:val="single" w:sz="6" w:space="0" w:color="auto"/>
              <w:right w:val="single" w:sz="6" w:space="0" w:color="auto"/>
            </w:tcBorders>
          </w:tcPr>
          <w:p w:rsidR="006F20D8" w:rsidRPr="008C153E" w:rsidRDefault="006F20D8" w:rsidP="00C34676">
            <w:pPr>
              <w:pStyle w:val="Tabletext"/>
              <w:jc w:val="right"/>
              <w:rPr>
                <w:lang w:val="en-US"/>
              </w:rPr>
            </w:pPr>
            <w:r w:rsidRPr="008C153E">
              <w:rPr>
                <w:lang w:val="en-US"/>
              </w:rPr>
              <w:t>3.45</w:t>
            </w:r>
          </w:p>
        </w:tc>
      </w:tr>
    </w:tbl>
    <w:p w:rsidR="006F20D8" w:rsidRPr="008C153E" w:rsidRDefault="006F20D8" w:rsidP="00914BD9">
      <w:pPr>
        <w:pStyle w:val="Tablefin"/>
      </w:pPr>
    </w:p>
    <w:p w:rsidR="006F20D8" w:rsidRPr="008C153E" w:rsidRDefault="006F20D8" w:rsidP="00AF7212">
      <w:pPr>
        <w:pStyle w:val="TableNo"/>
      </w:pPr>
    </w:p>
    <w:p w:rsidR="006F20D8" w:rsidRPr="008C153E" w:rsidRDefault="006F20D8" w:rsidP="00914BD9"/>
    <w:p w:rsidR="006F20D8" w:rsidRPr="008C153E" w:rsidRDefault="006F20D8" w:rsidP="008E4825">
      <w:pPr>
        <w:pStyle w:val="Line"/>
      </w:pPr>
    </w:p>
    <w:sectPr w:rsidR="006F20D8" w:rsidRPr="008C153E" w:rsidSect="00672AF7">
      <w:headerReference w:type="even" r:id="rId13"/>
      <w:headerReference w:type="default" r:id="rId14"/>
      <w:pgSz w:w="11907" w:h="16834" w:code="9"/>
      <w:pgMar w:top="1418" w:right="1134" w:bottom="1134" w:left="1134" w:header="720" w:footer="482" w:gutter="0"/>
      <w:paperSrc w:first="15" w:other="15"/>
      <w:pgNumType w:start="1"/>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0D8" w:rsidRDefault="006F20D8">
      <w:r>
        <w:separator/>
      </w:r>
    </w:p>
  </w:endnote>
  <w:endnote w:type="continuationSeparator" w:id="0">
    <w:p w:rsidR="006F20D8" w:rsidRDefault="006F2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0D8" w:rsidRDefault="006F20D8">
      <w:r>
        <w:separator/>
      </w:r>
    </w:p>
  </w:footnote>
  <w:footnote w:type="continuationSeparator" w:id="0">
    <w:p w:rsidR="006F20D8" w:rsidRDefault="006F20D8">
      <w:r>
        <w:continuationSeparator/>
      </w:r>
    </w:p>
  </w:footnote>
  <w:footnote w:id="1">
    <w:p w:rsidR="006F20D8" w:rsidRDefault="006F20D8" w:rsidP="00553F0E">
      <w:pPr>
        <w:pStyle w:val="FootnoteText"/>
        <w:rPr>
          <w:lang w:eastAsia="zh-CN"/>
        </w:rPr>
      </w:pPr>
      <w:r w:rsidRPr="00A86794">
        <w:rPr>
          <w:rStyle w:val="FootnoteReference"/>
          <w:lang w:val="en-US" w:eastAsia="zh-CN"/>
        </w:rPr>
        <w:t>*</w:t>
      </w:r>
      <w:r w:rsidRPr="00A86794">
        <w:rPr>
          <w:lang w:val="en-US" w:eastAsia="zh-CN"/>
        </w:rPr>
        <w:tab/>
      </w:r>
      <w:r>
        <w:rPr>
          <w:rFonts w:hint="eastAsia"/>
          <w:lang w:val="en-US" w:eastAsia="zh-CN"/>
        </w:rPr>
        <w:t>此建议书应该提请无线电通信第</w:t>
      </w:r>
      <w:r>
        <w:rPr>
          <w:lang w:val="en-US" w:eastAsia="zh-CN"/>
        </w:rPr>
        <w:t>4</w:t>
      </w:r>
      <w:r>
        <w:rPr>
          <w:rFonts w:hint="eastAsia"/>
          <w:lang w:val="en-US" w:eastAsia="zh-CN"/>
        </w:rPr>
        <w:t>和</w:t>
      </w:r>
      <w:r>
        <w:rPr>
          <w:lang w:val="en-US" w:eastAsia="zh-CN"/>
        </w:rPr>
        <w:t>5</w:t>
      </w:r>
      <w:r>
        <w:rPr>
          <w:rFonts w:hint="eastAsia"/>
          <w:lang w:val="en-US" w:eastAsia="zh-CN"/>
        </w:rPr>
        <w:t>研究组的关注。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0D8" w:rsidRDefault="006F20D8">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0D8" w:rsidRPr="00106F6E" w:rsidRDefault="00106F6E" w:rsidP="00106F6E">
    <w:pPr>
      <w:pStyle w:val="Header"/>
    </w:pPr>
    <w:r w:rsidRPr="00106F6E">
      <w:rPr>
        <w:noProof/>
        <w:lang w:val="en-US" w:eastAsia="zh-CN"/>
      </w:rPr>
      <w:drawing>
        <wp:anchor distT="0" distB="0" distL="114300" distR="114300" simplePos="0" relativeHeight="251659264" behindDoc="1" locked="0" layoutInCell="1" allowOverlap="1" wp14:anchorId="102B12AB" wp14:editId="5F77E550">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6F6E">
      <w:rPr>
        <w:noProof/>
        <w:lang w:val="en-US" w:eastAsia="zh-CN"/>
      </w:rPr>
      <w:drawing>
        <wp:anchor distT="0" distB="0" distL="114300" distR="114300" simplePos="0" relativeHeight="251660288" behindDoc="1" locked="0" layoutInCell="1" allowOverlap="1" wp14:anchorId="7A0719BD" wp14:editId="7D735C78">
          <wp:simplePos x="0" y="0"/>
          <wp:positionH relativeFrom="column">
            <wp:posOffset>-144780</wp:posOffset>
          </wp:positionH>
          <wp:positionV relativeFrom="paragraph">
            <wp:posOffset>9054465</wp:posOffset>
          </wp:positionV>
          <wp:extent cx="1247775" cy="935355"/>
          <wp:effectExtent l="0" t="0" r="0" b="0"/>
          <wp:wrapSquare wrapText="bothSides"/>
          <wp:docPr id="427" name="Picture 427"/>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7775" cy="93535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0D8" w:rsidRPr="00AF7212" w:rsidRDefault="006F20D8" w:rsidP="00863516">
    <w:pPr>
      <w:pStyle w:val="Header"/>
      <w:jc w:val="left"/>
      <w:rPr>
        <w:lang w:val="fr-CH"/>
      </w:rPr>
    </w:pPr>
    <w:r w:rsidRPr="00AF7212">
      <w:rPr>
        <w:rStyle w:val="PageNumber"/>
        <w:b/>
        <w:bCs/>
        <w:lang w:val="fr-CH"/>
      </w:rPr>
      <w:fldChar w:fldCharType="begin"/>
    </w:r>
    <w:r w:rsidRPr="00AF7212">
      <w:rPr>
        <w:rStyle w:val="PageNumber"/>
        <w:b/>
        <w:bCs/>
        <w:lang w:val="fr-CH"/>
      </w:rPr>
      <w:instrText xml:space="preserve"> PAGE </w:instrText>
    </w:r>
    <w:r w:rsidRPr="00AF7212">
      <w:rPr>
        <w:rStyle w:val="PageNumber"/>
        <w:b/>
        <w:bCs/>
        <w:lang w:val="fr-CH"/>
      </w:rPr>
      <w:fldChar w:fldCharType="separate"/>
    </w:r>
    <w:r w:rsidR="00940538">
      <w:rPr>
        <w:rStyle w:val="PageNumber"/>
        <w:b/>
        <w:bCs/>
        <w:noProof/>
        <w:lang w:val="fr-CH"/>
      </w:rPr>
      <w:t>ii</w:t>
    </w:r>
    <w:r w:rsidRPr="00AF7212">
      <w:rPr>
        <w:rStyle w:val="PageNumber"/>
        <w:b/>
        <w:bCs/>
        <w:lang w:val="fr-CH"/>
      </w:rPr>
      <w:fldChar w:fldCharType="end"/>
    </w:r>
    <w:r w:rsidRPr="00AF7212">
      <w:rPr>
        <w:lang w:val="fr-CH"/>
      </w:rPr>
      <w:tab/>
    </w:r>
    <w:r w:rsidR="00863516" w:rsidRPr="00863516">
      <w:rPr>
        <w:b/>
        <w:bCs/>
      </w:rPr>
      <w:t xml:space="preserve">ITU-R  SA.1155-1 </w:t>
    </w:r>
    <w:r w:rsidR="00863516" w:rsidRPr="00863516">
      <w:rPr>
        <w:rFonts w:hint="eastAsia"/>
        <w:b/>
        <w:bCs/>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0D8" w:rsidRDefault="006F20D8">
    <w:pPr>
      <w:pStyle w:val="Header"/>
    </w:pPr>
    <w:r>
      <w:tab/>
    </w:r>
    <w:r>
      <w:rPr>
        <w:b/>
        <w:bCs/>
      </w:rPr>
      <w:fldChar w:fldCharType="begin"/>
    </w:r>
    <w:r>
      <w:rPr>
        <w:b/>
        <w:bCs/>
      </w:rPr>
      <w:instrText>styleref href</w:instrText>
    </w:r>
    <w:r>
      <w:rPr>
        <w:b/>
        <w:bCs/>
      </w:rPr>
      <w:fldChar w:fldCharType="separate"/>
    </w:r>
    <w:r w:rsidR="00940538">
      <w:rPr>
        <w:noProof/>
        <w:lang w:val="en-US"/>
      </w:rPr>
      <w:t>Error! No text of specified style in document.</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940538">
      <w:rPr>
        <w:rStyle w:val="PageNumber"/>
        <w:b/>
        <w:bCs/>
        <w:noProof/>
      </w:rPr>
      <w:t>iii</w:t>
    </w:r>
    <w:r>
      <w:rPr>
        <w:rStyle w:val="PageNumber"/>
        <w:b/>
        <w:bC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0D8" w:rsidRDefault="006F20D8" w:rsidP="00863516">
    <w:pPr>
      <w:pStyle w:val="Header"/>
      <w:jc w:val="left"/>
      <w:rPr>
        <w:lang w:val="en-US"/>
      </w:rPr>
    </w:pPr>
    <w:r>
      <w:rPr>
        <w:rStyle w:val="PageNumber"/>
        <w:b/>
        <w:bCs/>
        <w:lang w:val="en-US"/>
      </w:rPr>
      <w:fldChar w:fldCharType="begin"/>
    </w:r>
    <w:r>
      <w:rPr>
        <w:rStyle w:val="PageNumber"/>
        <w:b/>
        <w:bCs/>
        <w:lang w:val="en-US"/>
      </w:rPr>
      <w:instrText xml:space="preserve"> PAGE </w:instrText>
    </w:r>
    <w:r>
      <w:rPr>
        <w:rStyle w:val="PageNumber"/>
        <w:b/>
        <w:bCs/>
        <w:lang w:val="en-US"/>
      </w:rPr>
      <w:fldChar w:fldCharType="separate"/>
    </w:r>
    <w:r w:rsidR="00940538">
      <w:rPr>
        <w:rStyle w:val="PageNumber"/>
        <w:b/>
        <w:bCs/>
        <w:noProof/>
        <w:lang w:val="en-US"/>
      </w:rPr>
      <w:t>4</w:t>
    </w:r>
    <w:r>
      <w:rPr>
        <w:rStyle w:val="PageNumber"/>
        <w:b/>
        <w:bCs/>
        <w:lang w:val="en-US"/>
      </w:rPr>
      <w:fldChar w:fldCharType="end"/>
    </w:r>
    <w:r>
      <w:rPr>
        <w:lang w:val="en-US"/>
      </w:rPr>
      <w:tab/>
    </w:r>
    <w:r w:rsidR="00863516" w:rsidRPr="00863516">
      <w:rPr>
        <w:b/>
        <w:bCs/>
      </w:rPr>
      <w:t xml:space="preserve">ITU-R  SA.1155-1 </w:t>
    </w:r>
    <w:r w:rsidR="00863516" w:rsidRPr="00863516">
      <w:rPr>
        <w:rFonts w:hint="eastAsia"/>
        <w:b/>
        <w:bCs/>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0D8" w:rsidRDefault="006F20D8" w:rsidP="00863516">
    <w:pPr>
      <w:pStyle w:val="Header"/>
    </w:pPr>
    <w:r>
      <w:tab/>
    </w:r>
    <w:r w:rsidR="00863516" w:rsidRPr="00863516">
      <w:rPr>
        <w:b/>
        <w:bCs/>
      </w:rPr>
      <w:t xml:space="preserve">ITU-R  SA.1155-1 </w:t>
    </w:r>
    <w:r w:rsidR="00863516" w:rsidRPr="00863516">
      <w:rPr>
        <w:rFonts w:hint="eastAsia"/>
        <w:b/>
        <w:bCs/>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940538">
      <w:rPr>
        <w:rStyle w:val="PageNumber"/>
        <w:b/>
        <w:bCs/>
        <w:noProof/>
      </w:rPr>
      <w:t>5</w:t>
    </w:r>
    <w:r>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532FD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998659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1400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6677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8CCC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8E32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56FC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2261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0C41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86D9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noPunctuationKerning/>
  <w:characterSpacingControl w:val="doNotCompress"/>
  <w:noLineBreaksAfter w:lang="zh-CN" w:val="$([{£¥·‘“〈《「『【〔〖〝﹙﹛﹝＄（．［｛￡￥"/>
  <w:noLineBreaksBefore w:lang="zh-CN" w:val="!%),.:;&gt;?]}¢¨°·ˇˉ―‖’”…‰′″›℃∶、。〃〉》」』】〕〗〞︶︺︾﹀﹄﹚﹜﹞！＂％＇），．：；？］｀｜｝～￠"/>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212"/>
    <w:rsid w:val="00012628"/>
    <w:rsid w:val="00027620"/>
    <w:rsid w:val="0003071F"/>
    <w:rsid w:val="00076237"/>
    <w:rsid w:val="00082C2F"/>
    <w:rsid w:val="0009109E"/>
    <w:rsid w:val="000A2DA3"/>
    <w:rsid w:val="000C5A5C"/>
    <w:rsid w:val="000D25C7"/>
    <w:rsid w:val="000D5CA1"/>
    <w:rsid w:val="00106F6E"/>
    <w:rsid w:val="001159A7"/>
    <w:rsid w:val="00142A47"/>
    <w:rsid w:val="00195CC2"/>
    <w:rsid w:val="0019717C"/>
    <w:rsid w:val="001A143E"/>
    <w:rsid w:val="001A46B8"/>
    <w:rsid w:val="001A6D1F"/>
    <w:rsid w:val="001E199F"/>
    <w:rsid w:val="002129A7"/>
    <w:rsid w:val="00217EBF"/>
    <w:rsid w:val="00242AEE"/>
    <w:rsid w:val="00261D25"/>
    <w:rsid w:val="00291308"/>
    <w:rsid w:val="00296561"/>
    <w:rsid w:val="002A2386"/>
    <w:rsid w:val="002B3E8E"/>
    <w:rsid w:val="002D76C4"/>
    <w:rsid w:val="002F113F"/>
    <w:rsid w:val="00345D57"/>
    <w:rsid w:val="00373270"/>
    <w:rsid w:val="0037385B"/>
    <w:rsid w:val="003A0E40"/>
    <w:rsid w:val="003A5AB2"/>
    <w:rsid w:val="00405A79"/>
    <w:rsid w:val="0042161A"/>
    <w:rsid w:val="0042636D"/>
    <w:rsid w:val="004319CC"/>
    <w:rsid w:val="0047693A"/>
    <w:rsid w:val="0049414D"/>
    <w:rsid w:val="004E159A"/>
    <w:rsid w:val="0050046D"/>
    <w:rsid w:val="0052529D"/>
    <w:rsid w:val="00553F0E"/>
    <w:rsid w:val="0057503B"/>
    <w:rsid w:val="005833D2"/>
    <w:rsid w:val="00594BCB"/>
    <w:rsid w:val="005A1725"/>
    <w:rsid w:val="005C03FF"/>
    <w:rsid w:val="005C208B"/>
    <w:rsid w:val="005C35C0"/>
    <w:rsid w:val="00606489"/>
    <w:rsid w:val="00607D68"/>
    <w:rsid w:val="00667F92"/>
    <w:rsid w:val="00672AF7"/>
    <w:rsid w:val="00691F03"/>
    <w:rsid w:val="006F0A1C"/>
    <w:rsid w:val="006F20D8"/>
    <w:rsid w:val="00700A93"/>
    <w:rsid w:val="00733489"/>
    <w:rsid w:val="007468DA"/>
    <w:rsid w:val="007923E2"/>
    <w:rsid w:val="007F7D27"/>
    <w:rsid w:val="0080528B"/>
    <w:rsid w:val="008248D1"/>
    <w:rsid w:val="00863516"/>
    <w:rsid w:val="008C153E"/>
    <w:rsid w:val="008E4825"/>
    <w:rsid w:val="00900B6C"/>
    <w:rsid w:val="00901EA5"/>
    <w:rsid w:val="00907F8F"/>
    <w:rsid w:val="00914BD9"/>
    <w:rsid w:val="00924D95"/>
    <w:rsid w:val="00940538"/>
    <w:rsid w:val="00964884"/>
    <w:rsid w:val="00972BE6"/>
    <w:rsid w:val="00993B5E"/>
    <w:rsid w:val="009E00A8"/>
    <w:rsid w:val="009E6C00"/>
    <w:rsid w:val="009F62AF"/>
    <w:rsid w:val="00A05B10"/>
    <w:rsid w:val="00A23E6C"/>
    <w:rsid w:val="00A2605A"/>
    <w:rsid w:val="00A33C28"/>
    <w:rsid w:val="00A4173A"/>
    <w:rsid w:val="00A55BD4"/>
    <w:rsid w:val="00A6617B"/>
    <w:rsid w:val="00A70121"/>
    <w:rsid w:val="00A81019"/>
    <w:rsid w:val="00A86794"/>
    <w:rsid w:val="00A87302"/>
    <w:rsid w:val="00A9612E"/>
    <w:rsid w:val="00AA7CC3"/>
    <w:rsid w:val="00AB0DC8"/>
    <w:rsid w:val="00AB73C7"/>
    <w:rsid w:val="00AD3B79"/>
    <w:rsid w:val="00AF7212"/>
    <w:rsid w:val="00B11C41"/>
    <w:rsid w:val="00B44E24"/>
    <w:rsid w:val="00B5422D"/>
    <w:rsid w:val="00B7369A"/>
    <w:rsid w:val="00B8062C"/>
    <w:rsid w:val="00B87036"/>
    <w:rsid w:val="00BA2BDF"/>
    <w:rsid w:val="00BA5D7C"/>
    <w:rsid w:val="00BD5448"/>
    <w:rsid w:val="00C34676"/>
    <w:rsid w:val="00C554C9"/>
    <w:rsid w:val="00C5579D"/>
    <w:rsid w:val="00C66482"/>
    <w:rsid w:val="00C93C41"/>
    <w:rsid w:val="00CD0FD2"/>
    <w:rsid w:val="00CD2419"/>
    <w:rsid w:val="00CD6AF3"/>
    <w:rsid w:val="00CE673A"/>
    <w:rsid w:val="00D01DD6"/>
    <w:rsid w:val="00D307C6"/>
    <w:rsid w:val="00D62BE4"/>
    <w:rsid w:val="00D92809"/>
    <w:rsid w:val="00DB65DF"/>
    <w:rsid w:val="00DF30A4"/>
    <w:rsid w:val="00DF4176"/>
    <w:rsid w:val="00E06679"/>
    <w:rsid w:val="00E16E1A"/>
    <w:rsid w:val="00E37D82"/>
    <w:rsid w:val="00E44FC5"/>
    <w:rsid w:val="00E57C97"/>
    <w:rsid w:val="00E73A30"/>
    <w:rsid w:val="00E92D32"/>
    <w:rsid w:val="00E973B3"/>
    <w:rsid w:val="00EA774F"/>
    <w:rsid w:val="00ED48E9"/>
    <w:rsid w:val="00ED4E4E"/>
    <w:rsid w:val="00EE521D"/>
    <w:rsid w:val="00F0063E"/>
    <w:rsid w:val="00F03249"/>
    <w:rsid w:val="00F12C5B"/>
    <w:rsid w:val="00F2191B"/>
    <w:rsid w:val="00F27113"/>
    <w:rsid w:val="00F43899"/>
    <w:rsid w:val="00F62B21"/>
    <w:rsid w:val="00FA5E51"/>
    <w:rsid w:val="00FD1C1B"/>
    <w:rsid w:val="00FF1C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6145"/>
    <o:shapelayout v:ext="edit">
      <o:idmap v:ext="edit" data="1"/>
    </o:shapelayout>
  </w:shapeDefaults>
  <w:decimalSymbol w:val="."/>
  <w:listSeparator w:val=";"/>
  <w15:docId w15:val="{038AA426-C8C3-413C-8320-4249F6C4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516"/>
    <w:pPr>
      <w:tabs>
        <w:tab w:val="left" w:pos="794"/>
        <w:tab w:val="left" w:pos="1191"/>
        <w:tab w:val="left" w:pos="1588"/>
        <w:tab w:val="left" w:pos="1985"/>
      </w:tabs>
      <w:overflowPunct w:val="0"/>
      <w:autoSpaceDE w:val="0"/>
      <w:autoSpaceDN w:val="0"/>
      <w:adjustRightInd w:val="0"/>
      <w:spacing w:before="120"/>
      <w:jc w:val="both"/>
      <w:textAlignment w:val="baseline"/>
    </w:pPr>
    <w:rPr>
      <w:kern w:val="0"/>
      <w:sz w:val="24"/>
      <w:szCs w:val="20"/>
      <w:lang w:val="fr-FR" w:eastAsia="en-US"/>
    </w:rPr>
  </w:style>
  <w:style w:type="paragraph" w:styleId="Heading1">
    <w:name w:val="heading 1"/>
    <w:basedOn w:val="Normal"/>
    <w:next w:val="Normal"/>
    <w:link w:val="Heading1Char"/>
    <w:qFormat/>
    <w:rsid w:val="0042161A"/>
    <w:pPr>
      <w:keepNext/>
      <w:keepLines/>
      <w:spacing w:before="480"/>
      <w:ind w:left="794" w:hanging="794"/>
      <w:outlineLvl w:val="0"/>
    </w:pPr>
    <w:rPr>
      <w:b/>
    </w:rPr>
  </w:style>
  <w:style w:type="paragraph" w:styleId="Heading2">
    <w:name w:val="heading 2"/>
    <w:basedOn w:val="Heading1"/>
    <w:next w:val="Normal"/>
    <w:link w:val="Heading2Char"/>
    <w:uiPriority w:val="99"/>
    <w:qFormat/>
    <w:rsid w:val="0042161A"/>
    <w:pPr>
      <w:spacing w:before="320"/>
      <w:outlineLvl w:val="1"/>
    </w:pPr>
  </w:style>
  <w:style w:type="paragraph" w:styleId="Heading3">
    <w:name w:val="heading 3"/>
    <w:basedOn w:val="Heading1"/>
    <w:next w:val="Normal"/>
    <w:link w:val="Heading3Char"/>
    <w:uiPriority w:val="99"/>
    <w:qFormat/>
    <w:rsid w:val="0042161A"/>
    <w:pPr>
      <w:spacing w:before="200"/>
      <w:outlineLvl w:val="2"/>
    </w:pPr>
  </w:style>
  <w:style w:type="paragraph" w:styleId="Heading4">
    <w:name w:val="heading 4"/>
    <w:basedOn w:val="Heading3"/>
    <w:next w:val="Normal"/>
    <w:link w:val="Heading4Char"/>
    <w:uiPriority w:val="99"/>
    <w:qFormat/>
    <w:rsid w:val="0042161A"/>
    <w:pPr>
      <w:tabs>
        <w:tab w:val="clear" w:pos="794"/>
        <w:tab w:val="left" w:pos="992"/>
      </w:tabs>
      <w:ind w:left="992" w:hanging="992"/>
      <w:outlineLvl w:val="3"/>
    </w:pPr>
  </w:style>
  <w:style w:type="paragraph" w:styleId="Heading5">
    <w:name w:val="heading 5"/>
    <w:basedOn w:val="Heading4"/>
    <w:next w:val="Normal"/>
    <w:link w:val="Heading5Char"/>
    <w:uiPriority w:val="99"/>
    <w:qFormat/>
    <w:rsid w:val="0042161A"/>
    <w:pPr>
      <w:outlineLvl w:val="4"/>
    </w:pPr>
  </w:style>
  <w:style w:type="paragraph" w:styleId="Heading6">
    <w:name w:val="heading 6"/>
    <w:basedOn w:val="Heading4"/>
    <w:next w:val="Normal"/>
    <w:link w:val="Heading6Char"/>
    <w:uiPriority w:val="99"/>
    <w:qFormat/>
    <w:rsid w:val="0042161A"/>
    <w:pPr>
      <w:tabs>
        <w:tab w:val="clear" w:pos="992"/>
        <w:tab w:val="clear" w:pos="1191"/>
      </w:tabs>
      <w:ind w:left="1588" w:hanging="1588"/>
      <w:outlineLvl w:val="5"/>
    </w:pPr>
  </w:style>
  <w:style w:type="paragraph" w:styleId="Heading7">
    <w:name w:val="heading 7"/>
    <w:basedOn w:val="Heading6"/>
    <w:next w:val="Normal"/>
    <w:link w:val="Heading7Char"/>
    <w:uiPriority w:val="99"/>
    <w:qFormat/>
    <w:rsid w:val="0042161A"/>
    <w:pPr>
      <w:outlineLvl w:val="6"/>
    </w:pPr>
  </w:style>
  <w:style w:type="paragraph" w:styleId="Heading8">
    <w:name w:val="heading 8"/>
    <w:basedOn w:val="Heading6"/>
    <w:next w:val="Normal"/>
    <w:link w:val="Heading8Char"/>
    <w:uiPriority w:val="99"/>
    <w:qFormat/>
    <w:rsid w:val="0042161A"/>
    <w:pPr>
      <w:outlineLvl w:val="7"/>
    </w:pPr>
  </w:style>
  <w:style w:type="paragraph" w:styleId="Heading9">
    <w:name w:val="heading 9"/>
    <w:basedOn w:val="Heading6"/>
    <w:next w:val="Normal"/>
    <w:link w:val="Heading9Char"/>
    <w:uiPriority w:val="99"/>
    <w:qFormat/>
    <w:rsid w:val="0042161A"/>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F7212"/>
    <w:rPr>
      <w:rFonts w:cs="Times New Roman"/>
      <w:b/>
      <w:sz w:val="24"/>
      <w:lang w:val="fr-FR" w:eastAsia="en-US"/>
    </w:rPr>
  </w:style>
  <w:style w:type="character" w:customStyle="1" w:styleId="Heading2Char">
    <w:name w:val="Heading 2 Char"/>
    <w:basedOn w:val="DefaultParagraphFont"/>
    <w:link w:val="Heading2"/>
    <w:uiPriority w:val="9"/>
    <w:semiHidden/>
    <w:rsid w:val="007E1BDA"/>
    <w:rPr>
      <w:rFonts w:asciiTheme="majorHAnsi" w:eastAsiaTheme="majorEastAsia" w:hAnsiTheme="majorHAnsi" w:cstheme="majorBidi"/>
      <w:b/>
      <w:bCs/>
      <w:kern w:val="0"/>
      <w:sz w:val="32"/>
      <w:szCs w:val="32"/>
      <w:lang w:val="fr-FR" w:eastAsia="en-US"/>
    </w:rPr>
  </w:style>
  <w:style w:type="character" w:customStyle="1" w:styleId="Heading3Char">
    <w:name w:val="Heading 3 Char"/>
    <w:basedOn w:val="DefaultParagraphFont"/>
    <w:link w:val="Heading3"/>
    <w:uiPriority w:val="9"/>
    <w:semiHidden/>
    <w:rsid w:val="007E1BDA"/>
    <w:rPr>
      <w:b/>
      <w:bCs/>
      <w:kern w:val="0"/>
      <w:sz w:val="32"/>
      <w:szCs w:val="32"/>
      <w:lang w:val="fr-FR" w:eastAsia="en-US"/>
    </w:rPr>
  </w:style>
  <w:style w:type="character" w:customStyle="1" w:styleId="Heading4Char">
    <w:name w:val="Heading 4 Char"/>
    <w:basedOn w:val="DefaultParagraphFont"/>
    <w:link w:val="Heading4"/>
    <w:uiPriority w:val="9"/>
    <w:semiHidden/>
    <w:rsid w:val="007E1BDA"/>
    <w:rPr>
      <w:rFonts w:asciiTheme="majorHAnsi" w:eastAsiaTheme="majorEastAsia" w:hAnsiTheme="majorHAnsi" w:cstheme="majorBidi"/>
      <w:b/>
      <w:bCs/>
      <w:kern w:val="0"/>
      <w:sz w:val="28"/>
      <w:szCs w:val="28"/>
      <w:lang w:val="fr-FR" w:eastAsia="en-US"/>
    </w:rPr>
  </w:style>
  <w:style w:type="character" w:customStyle="1" w:styleId="Heading5Char">
    <w:name w:val="Heading 5 Char"/>
    <w:basedOn w:val="DefaultParagraphFont"/>
    <w:link w:val="Heading5"/>
    <w:uiPriority w:val="9"/>
    <w:semiHidden/>
    <w:rsid w:val="007E1BDA"/>
    <w:rPr>
      <w:b/>
      <w:bCs/>
      <w:kern w:val="0"/>
      <w:sz w:val="28"/>
      <w:szCs w:val="28"/>
      <w:lang w:val="fr-FR" w:eastAsia="en-US"/>
    </w:rPr>
  </w:style>
  <w:style w:type="character" w:customStyle="1" w:styleId="Heading6Char">
    <w:name w:val="Heading 6 Char"/>
    <w:basedOn w:val="DefaultParagraphFont"/>
    <w:link w:val="Heading6"/>
    <w:uiPriority w:val="9"/>
    <w:semiHidden/>
    <w:rsid w:val="007E1BDA"/>
    <w:rPr>
      <w:rFonts w:asciiTheme="majorHAnsi" w:eastAsiaTheme="majorEastAsia" w:hAnsiTheme="majorHAnsi" w:cstheme="majorBidi"/>
      <w:b/>
      <w:bCs/>
      <w:kern w:val="0"/>
      <w:sz w:val="24"/>
      <w:szCs w:val="24"/>
      <w:lang w:val="fr-FR" w:eastAsia="en-US"/>
    </w:rPr>
  </w:style>
  <w:style w:type="character" w:customStyle="1" w:styleId="Heading7Char">
    <w:name w:val="Heading 7 Char"/>
    <w:basedOn w:val="DefaultParagraphFont"/>
    <w:link w:val="Heading7"/>
    <w:uiPriority w:val="9"/>
    <w:semiHidden/>
    <w:rsid w:val="007E1BDA"/>
    <w:rPr>
      <w:b/>
      <w:bCs/>
      <w:kern w:val="0"/>
      <w:sz w:val="24"/>
      <w:szCs w:val="24"/>
      <w:lang w:val="fr-FR" w:eastAsia="en-US"/>
    </w:rPr>
  </w:style>
  <w:style w:type="character" w:customStyle="1" w:styleId="Heading8Char">
    <w:name w:val="Heading 8 Char"/>
    <w:basedOn w:val="DefaultParagraphFont"/>
    <w:link w:val="Heading8"/>
    <w:uiPriority w:val="9"/>
    <w:semiHidden/>
    <w:rsid w:val="007E1BDA"/>
    <w:rPr>
      <w:rFonts w:asciiTheme="majorHAnsi" w:eastAsiaTheme="majorEastAsia" w:hAnsiTheme="majorHAnsi" w:cstheme="majorBidi"/>
      <w:kern w:val="0"/>
      <w:sz w:val="24"/>
      <w:szCs w:val="24"/>
      <w:lang w:val="fr-FR" w:eastAsia="en-US"/>
    </w:rPr>
  </w:style>
  <w:style w:type="character" w:customStyle="1" w:styleId="Heading9Char">
    <w:name w:val="Heading 9 Char"/>
    <w:basedOn w:val="DefaultParagraphFont"/>
    <w:link w:val="Heading9"/>
    <w:uiPriority w:val="9"/>
    <w:semiHidden/>
    <w:rsid w:val="007E1BDA"/>
    <w:rPr>
      <w:rFonts w:asciiTheme="majorHAnsi" w:eastAsiaTheme="majorEastAsia" w:hAnsiTheme="majorHAnsi" w:cstheme="majorBidi"/>
      <w:kern w:val="0"/>
      <w:szCs w:val="21"/>
      <w:lang w:val="fr-FR" w:eastAsia="en-US"/>
    </w:rPr>
  </w:style>
  <w:style w:type="paragraph" w:styleId="Header">
    <w:name w:val="header"/>
    <w:aliases w:val="encabezado,ho,header odd,first,heading one,Odd Header,he,header odd1,header odd2,header odd3,header odd4,header odd5,header odd6,header1,header2,header3,header odd11,header odd21,header odd7,header4,header odd8,header odd9,header5"/>
    <w:basedOn w:val="Normal"/>
    <w:link w:val="HeaderChar"/>
    <w:uiPriority w:val="99"/>
    <w:rsid w:val="0042161A"/>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aliases w:val="encabezado Char,ho Char,header odd Char,first Char,heading one Char,Odd Header Char,he Char,header odd1 Char,header odd2 Char,header odd3 Char,header odd4 Char,header odd5 Char,header odd6 Char,header1 Char,header2 Char,header3 Char"/>
    <w:basedOn w:val="DefaultParagraphFont"/>
    <w:link w:val="Header"/>
    <w:uiPriority w:val="99"/>
    <w:locked/>
    <w:rsid w:val="00AF7212"/>
    <w:rPr>
      <w:rFonts w:cs="Times New Roman"/>
      <w:sz w:val="24"/>
      <w:lang w:val="fr-FR" w:eastAsia="en-US"/>
    </w:rPr>
  </w:style>
  <w:style w:type="paragraph" w:styleId="Footer">
    <w:name w:val="footer"/>
    <w:basedOn w:val="Normal"/>
    <w:link w:val="FooterChar"/>
    <w:uiPriority w:val="99"/>
    <w:rsid w:val="0042161A"/>
    <w:pPr>
      <w:tabs>
        <w:tab w:val="clear" w:pos="794"/>
        <w:tab w:val="clear" w:pos="1191"/>
        <w:tab w:val="clear" w:pos="1588"/>
        <w:tab w:val="clear" w:pos="1985"/>
      </w:tabs>
      <w:spacing w:before="0"/>
    </w:pPr>
    <w:rPr>
      <w:noProof/>
      <w:sz w:val="18"/>
    </w:rPr>
  </w:style>
  <w:style w:type="character" w:customStyle="1" w:styleId="FooterChar">
    <w:name w:val="Footer Char"/>
    <w:basedOn w:val="DefaultParagraphFont"/>
    <w:link w:val="Footer"/>
    <w:uiPriority w:val="99"/>
    <w:semiHidden/>
    <w:rsid w:val="007E1BDA"/>
    <w:rPr>
      <w:kern w:val="0"/>
      <w:sz w:val="18"/>
      <w:szCs w:val="18"/>
      <w:lang w:val="fr-FR" w:eastAsia="en-US"/>
    </w:rPr>
  </w:style>
  <w:style w:type="character" w:styleId="PageNumber">
    <w:name w:val="page number"/>
    <w:basedOn w:val="DefaultParagraphFont"/>
    <w:uiPriority w:val="99"/>
    <w:rsid w:val="0042161A"/>
    <w:rPr>
      <w:rFonts w:cs="Times New Roman"/>
    </w:rPr>
  </w:style>
  <w:style w:type="paragraph" w:customStyle="1" w:styleId="Headingb">
    <w:name w:val="Heading_b"/>
    <w:basedOn w:val="Heading3"/>
    <w:next w:val="Normal"/>
    <w:uiPriority w:val="99"/>
    <w:rsid w:val="0042161A"/>
    <w:pPr>
      <w:spacing w:before="160"/>
      <w:ind w:left="0" w:firstLine="0"/>
      <w:outlineLvl w:val="9"/>
    </w:pPr>
  </w:style>
  <w:style w:type="paragraph" w:customStyle="1" w:styleId="Headingi">
    <w:name w:val="Heading_i"/>
    <w:basedOn w:val="Heading3"/>
    <w:next w:val="Normal"/>
    <w:uiPriority w:val="99"/>
    <w:rsid w:val="0042161A"/>
    <w:pPr>
      <w:spacing w:before="160"/>
      <w:ind w:left="0" w:firstLine="0"/>
    </w:pPr>
    <w:rPr>
      <w:b w:val="0"/>
      <w:i/>
    </w:rPr>
  </w:style>
  <w:style w:type="character" w:customStyle="1" w:styleId="href">
    <w:name w:val="href"/>
    <w:basedOn w:val="DefaultParagraphFont"/>
    <w:uiPriority w:val="99"/>
    <w:rsid w:val="0042161A"/>
    <w:rPr>
      <w:rFonts w:cs="Times New Roman"/>
    </w:rPr>
  </w:style>
  <w:style w:type="paragraph" w:customStyle="1" w:styleId="enumlev1">
    <w:name w:val="enumlev1"/>
    <w:basedOn w:val="Normal"/>
    <w:uiPriority w:val="99"/>
    <w:rsid w:val="0042161A"/>
    <w:pPr>
      <w:spacing w:before="80"/>
      <w:ind w:left="794" w:hanging="794"/>
    </w:pPr>
  </w:style>
  <w:style w:type="paragraph" w:customStyle="1" w:styleId="enumlev2">
    <w:name w:val="enumlev2"/>
    <w:basedOn w:val="enumlev1"/>
    <w:uiPriority w:val="99"/>
    <w:rsid w:val="0042161A"/>
    <w:pPr>
      <w:ind w:left="1191" w:hanging="397"/>
    </w:pPr>
  </w:style>
  <w:style w:type="paragraph" w:customStyle="1" w:styleId="enumlev3">
    <w:name w:val="enumlev3"/>
    <w:basedOn w:val="enumlev2"/>
    <w:uiPriority w:val="99"/>
    <w:rsid w:val="0042161A"/>
    <w:pPr>
      <w:ind w:left="1588"/>
    </w:pPr>
  </w:style>
  <w:style w:type="paragraph" w:customStyle="1" w:styleId="Normalaftertitle">
    <w:name w:val="Normal_after_title"/>
    <w:basedOn w:val="Normal"/>
    <w:next w:val="Normal"/>
    <w:uiPriority w:val="99"/>
    <w:rsid w:val="0042161A"/>
    <w:pPr>
      <w:spacing w:before="320"/>
    </w:pPr>
  </w:style>
  <w:style w:type="paragraph" w:customStyle="1" w:styleId="Note">
    <w:name w:val="Note"/>
    <w:basedOn w:val="Normal"/>
    <w:uiPriority w:val="99"/>
    <w:rsid w:val="0042161A"/>
    <w:pPr>
      <w:tabs>
        <w:tab w:val="clear" w:pos="794"/>
        <w:tab w:val="clear" w:pos="1191"/>
        <w:tab w:val="clear" w:pos="1588"/>
        <w:tab w:val="clear" w:pos="1985"/>
      </w:tabs>
      <w:spacing w:before="80"/>
    </w:pPr>
    <w:rPr>
      <w:sz w:val="22"/>
    </w:rPr>
  </w:style>
  <w:style w:type="paragraph" w:customStyle="1" w:styleId="RecNoBR">
    <w:name w:val="Rec_No_BR"/>
    <w:basedOn w:val="Normal"/>
    <w:next w:val="RectitleBR"/>
    <w:uiPriority w:val="99"/>
    <w:rsid w:val="0042161A"/>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uiPriority w:val="99"/>
    <w:rsid w:val="00242AEE"/>
    <w:pPr>
      <w:spacing w:before="240"/>
    </w:pPr>
    <w:rPr>
      <w:sz w:val="22"/>
      <w:lang w:val="es-ES_tradnl"/>
    </w:rPr>
  </w:style>
  <w:style w:type="paragraph" w:customStyle="1" w:styleId="Recref">
    <w:name w:val="Rec_ref"/>
    <w:basedOn w:val="Normal"/>
    <w:next w:val="Recdate"/>
    <w:uiPriority w:val="99"/>
    <w:rsid w:val="0042161A"/>
    <w:pPr>
      <w:jc w:val="center"/>
    </w:pPr>
  </w:style>
  <w:style w:type="paragraph" w:customStyle="1" w:styleId="Recdate">
    <w:name w:val="Rec_date"/>
    <w:basedOn w:val="Recref"/>
    <w:next w:val="Normalaftertitle"/>
    <w:uiPriority w:val="99"/>
    <w:rsid w:val="0042161A"/>
    <w:pPr>
      <w:jc w:val="right"/>
    </w:pPr>
  </w:style>
  <w:style w:type="paragraph" w:customStyle="1" w:styleId="AnnexNoTitle">
    <w:name w:val="Annex_NoTitle"/>
    <w:basedOn w:val="Normal"/>
    <w:next w:val="Normalaftertitle"/>
    <w:uiPriority w:val="99"/>
    <w:rsid w:val="0042161A"/>
    <w:pPr>
      <w:keepNext/>
      <w:keepLines/>
      <w:spacing w:before="480" w:after="80"/>
      <w:jc w:val="center"/>
    </w:pPr>
    <w:rPr>
      <w:b/>
      <w:sz w:val="28"/>
    </w:rPr>
  </w:style>
  <w:style w:type="paragraph" w:customStyle="1" w:styleId="AppendixNoTitle">
    <w:name w:val="Appendix_NoTitle"/>
    <w:basedOn w:val="AnnexNoTitle"/>
    <w:next w:val="Normal"/>
    <w:uiPriority w:val="99"/>
    <w:rsid w:val="0042161A"/>
  </w:style>
  <w:style w:type="paragraph" w:customStyle="1" w:styleId="Tablefin">
    <w:name w:val="Table_fin"/>
    <w:basedOn w:val="Normal"/>
    <w:next w:val="Normal"/>
    <w:uiPriority w:val="99"/>
    <w:rsid w:val="0042161A"/>
    <w:pPr>
      <w:spacing w:before="0"/>
    </w:pPr>
    <w:rPr>
      <w:sz w:val="20"/>
      <w:lang w:val="en-GB"/>
    </w:rPr>
  </w:style>
  <w:style w:type="paragraph" w:customStyle="1" w:styleId="Tablehead">
    <w:name w:val="Table_head"/>
    <w:basedOn w:val="Normal"/>
    <w:next w:val="Normal"/>
    <w:link w:val="TableheadChar"/>
    <w:rsid w:val="0042161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4216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uiPriority w:val="99"/>
    <w:rsid w:val="0042161A"/>
    <w:pPr>
      <w:keepNext/>
      <w:spacing w:before="360" w:after="120"/>
      <w:jc w:val="center"/>
    </w:pPr>
  </w:style>
  <w:style w:type="paragraph" w:customStyle="1" w:styleId="Tabletext">
    <w:name w:val="Table_text"/>
    <w:basedOn w:val="Normal"/>
    <w:link w:val="TabletextChar"/>
    <w:rsid w:val="0042161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uiPriority w:val="99"/>
    <w:rsid w:val="0042161A"/>
    <w:pPr>
      <w:tabs>
        <w:tab w:val="clear" w:pos="1191"/>
        <w:tab w:val="clear" w:pos="1588"/>
        <w:tab w:val="clear" w:pos="1985"/>
        <w:tab w:val="center" w:pos="4820"/>
        <w:tab w:val="right" w:pos="9639"/>
      </w:tabs>
    </w:pPr>
  </w:style>
  <w:style w:type="paragraph" w:customStyle="1" w:styleId="Equationlegend">
    <w:name w:val="Equation_legend"/>
    <w:basedOn w:val="NormalIndent"/>
    <w:uiPriority w:val="99"/>
    <w:rsid w:val="0042161A"/>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uiPriority w:val="99"/>
    <w:rsid w:val="0042161A"/>
    <w:pPr>
      <w:ind w:left="794"/>
    </w:pPr>
  </w:style>
  <w:style w:type="paragraph" w:customStyle="1" w:styleId="Figurelegend">
    <w:name w:val="Figure_legend"/>
    <w:basedOn w:val="Normal"/>
    <w:uiPriority w:val="99"/>
    <w:rsid w:val="0042161A"/>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uiPriority w:val="99"/>
    <w:rsid w:val="00DF4176"/>
    <w:pPr>
      <w:keepNext/>
      <w:keepLines/>
      <w:spacing w:before="480" w:after="80"/>
      <w:jc w:val="center"/>
    </w:pPr>
    <w:rPr>
      <w:caps/>
      <w:sz w:val="18"/>
    </w:rPr>
  </w:style>
  <w:style w:type="paragraph" w:customStyle="1" w:styleId="tocpart">
    <w:name w:val="tocpart"/>
    <w:basedOn w:val="Normal"/>
    <w:uiPriority w:val="99"/>
    <w:rsid w:val="0042161A"/>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uiPriority w:val="99"/>
    <w:rsid w:val="0042161A"/>
    <w:pPr>
      <w:keepNext/>
      <w:keepLines/>
      <w:spacing w:before="480"/>
      <w:jc w:val="center"/>
    </w:pPr>
    <w:rPr>
      <w:sz w:val="28"/>
    </w:rPr>
  </w:style>
  <w:style w:type="paragraph" w:customStyle="1" w:styleId="Arttitle">
    <w:name w:val="Art_title"/>
    <w:basedOn w:val="Normal"/>
    <w:next w:val="Normalaftertitle"/>
    <w:uiPriority w:val="99"/>
    <w:rsid w:val="0042161A"/>
    <w:pPr>
      <w:keepNext/>
      <w:keepLines/>
      <w:spacing w:before="240"/>
      <w:jc w:val="center"/>
    </w:pPr>
    <w:rPr>
      <w:b/>
      <w:sz w:val="28"/>
    </w:rPr>
  </w:style>
  <w:style w:type="paragraph" w:customStyle="1" w:styleId="Blanc">
    <w:name w:val="Blanc"/>
    <w:basedOn w:val="Normal"/>
    <w:next w:val="Tabletext"/>
    <w:uiPriority w:val="99"/>
    <w:rsid w:val="0042161A"/>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uiPriority w:val="99"/>
    <w:rsid w:val="0042161A"/>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uiPriority w:val="99"/>
    <w:rsid w:val="0042161A"/>
    <w:pPr>
      <w:keepNext/>
      <w:keepLines/>
      <w:spacing w:before="160"/>
      <w:ind w:left="794"/>
    </w:pPr>
    <w:rPr>
      <w:i/>
    </w:rPr>
  </w:style>
  <w:style w:type="paragraph" w:customStyle="1" w:styleId="ChapNo">
    <w:name w:val="Chap_No"/>
    <w:basedOn w:val="ArtNo"/>
    <w:next w:val="Chaptitle"/>
    <w:uiPriority w:val="99"/>
    <w:rsid w:val="0042161A"/>
    <w:rPr>
      <w:b/>
    </w:rPr>
  </w:style>
  <w:style w:type="paragraph" w:customStyle="1" w:styleId="Chaptitle">
    <w:name w:val="Chap_title"/>
    <w:basedOn w:val="Arttitle"/>
    <w:next w:val="Normalaftertitle"/>
    <w:uiPriority w:val="99"/>
    <w:rsid w:val="0042161A"/>
  </w:style>
  <w:style w:type="character" w:styleId="FootnoteReference">
    <w:name w:val="footnote reference"/>
    <w:basedOn w:val="DefaultParagraphFont"/>
    <w:uiPriority w:val="99"/>
    <w:rsid w:val="0042161A"/>
    <w:rPr>
      <w:rFonts w:cs="Times New Roman"/>
      <w:position w:val="6"/>
      <w:sz w:val="18"/>
    </w:rPr>
  </w:style>
  <w:style w:type="paragraph" w:styleId="FootnoteText">
    <w:name w:val="footnote text"/>
    <w:basedOn w:val="Normal"/>
    <w:link w:val="FootnoteTextChar"/>
    <w:uiPriority w:val="99"/>
    <w:rsid w:val="0042161A"/>
    <w:pPr>
      <w:keepLines/>
      <w:tabs>
        <w:tab w:val="left" w:pos="255"/>
      </w:tabs>
      <w:ind w:left="255" w:hanging="255"/>
    </w:pPr>
    <w:rPr>
      <w:sz w:val="22"/>
    </w:rPr>
  </w:style>
  <w:style w:type="character" w:customStyle="1" w:styleId="FootnoteTextChar">
    <w:name w:val="Footnote Text Char"/>
    <w:basedOn w:val="DefaultParagraphFont"/>
    <w:link w:val="FootnoteText"/>
    <w:uiPriority w:val="99"/>
    <w:locked/>
    <w:rsid w:val="008E4825"/>
    <w:rPr>
      <w:rFonts w:cs="Times New Roman"/>
      <w:sz w:val="22"/>
      <w:lang w:val="fr-FR" w:eastAsia="en-US"/>
    </w:rPr>
  </w:style>
  <w:style w:type="paragraph" w:styleId="Index1">
    <w:name w:val="index 1"/>
    <w:basedOn w:val="Normal"/>
    <w:next w:val="Normal"/>
    <w:uiPriority w:val="99"/>
    <w:semiHidden/>
    <w:rsid w:val="0042161A"/>
  </w:style>
  <w:style w:type="paragraph" w:styleId="Index2">
    <w:name w:val="index 2"/>
    <w:basedOn w:val="Normal"/>
    <w:next w:val="Normal"/>
    <w:uiPriority w:val="99"/>
    <w:semiHidden/>
    <w:rsid w:val="0042161A"/>
    <w:pPr>
      <w:ind w:left="283"/>
    </w:pPr>
  </w:style>
  <w:style w:type="paragraph" w:styleId="Index3">
    <w:name w:val="index 3"/>
    <w:basedOn w:val="Normal"/>
    <w:next w:val="Normal"/>
    <w:uiPriority w:val="99"/>
    <w:semiHidden/>
    <w:rsid w:val="0042161A"/>
    <w:pPr>
      <w:ind w:left="566"/>
    </w:pPr>
  </w:style>
  <w:style w:type="paragraph" w:styleId="IndexHeading">
    <w:name w:val="index heading"/>
    <w:basedOn w:val="Normal"/>
    <w:next w:val="Index1"/>
    <w:uiPriority w:val="99"/>
    <w:semiHidden/>
    <w:rsid w:val="0042161A"/>
  </w:style>
  <w:style w:type="paragraph" w:customStyle="1" w:styleId="Line">
    <w:name w:val="Line"/>
    <w:basedOn w:val="Normal"/>
    <w:next w:val="Normal"/>
    <w:uiPriority w:val="99"/>
    <w:rsid w:val="0042161A"/>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uiPriority w:val="99"/>
    <w:rsid w:val="0042161A"/>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uiPriority w:val="99"/>
    <w:rsid w:val="0042161A"/>
  </w:style>
  <w:style w:type="paragraph" w:customStyle="1" w:styleId="Partref">
    <w:name w:val="Part_ref"/>
    <w:basedOn w:val="Normal"/>
    <w:next w:val="Normal"/>
    <w:uiPriority w:val="99"/>
    <w:rsid w:val="0042161A"/>
    <w:pPr>
      <w:keepNext/>
      <w:keepLines/>
      <w:spacing w:after="280"/>
      <w:jc w:val="center"/>
    </w:pPr>
  </w:style>
  <w:style w:type="paragraph" w:customStyle="1" w:styleId="Parttitle">
    <w:name w:val="Part_title"/>
    <w:basedOn w:val="Normal"/>
    <w:next w:val="Normalaftertitle"/>
    <w:uiPriority w:val="99"/>
    <w:rsid w:val="0042161A"/>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uiPriority w:val="99"/>
    <w:rsid w:val="0042161A"/>
  </w:style>
  <w:style w:type="paragraph" w:customStyle="1" w:styleId="QuestionNo">
    <w:name w:val="Question_No"/>
    <w:basedOn w:val="RecNoBR"/>
    <w:next w:val="Normal"/>
    <w:uiPriority w:val="99"/>
    <w:rsid w:val="0042161A"/>
  </w:style>
  <w:style w:type="paragraph" w:customStyle="1" w:styleId="Questionref">
    <w:name w:val="Question_ref"/>
    <w:basedOn w:val="Recref"/>
    <w:next w:val="Questiondate"/>
    <w:uiPriority w:val="99"/>
    <w:rsid w:val="0042161A"/>
  </w:style>
  <w:style w:type="paragraph" w:customStyle="1" w:styleId="Questiontitle">
    <w:name w:val="Question_title"/>
    <w:basedOn w:val="Normal"/>
    <w:next w:val="Questionref"/>
    <w:uiPriority w:val="99"/>
    <w:rsid w:val="0042161A"/>
  </w:style>
  <w:style w:type="paragraph" w:customStyle="1" w:styleId="Reftext">
    <w:name w:val="Ref_text"/>
    <w:basedOn w:val="Normal"/>
    <w:uiPriority w:val="99"/>
    <w:rsid w:val="0042161A"/>
    <w:pPr>
      <w:ind w:left="794" w:hanging="794"/>
    </w:pPr>
    <w:rPr>
      <w:sz w:val="22"/>
    </w:rPr>
  </w:style>
  <w:style w:type="paragraph" w:customStyle="1" w:styleId="Reftitle">
    <w:name w:val="Ref_title"/>
    <w:basedOn w:val="Normal"/>
    <w:next w:val="Reftext"/>
    <w:uiPriority w:val="99"/>
    <w:rsid w:val="0042161A"/>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uiPriority w:val="99"/>
    <w:rsid w:val="0042161A"/>
  </w:style>
  <w:style w:type="paragraph" w:customStyle="1" w:styleId="RepNo">
    <w:name w:val="Rep_No"/>
    <w:basedOn w:val="RecNoBR"/>
    <w:next w:val="Reptitle"/>
    <w:uiPriority w:val="99"/>
    <w:rsid w:val="0042161A"/>
  </w:style>
  <w:style w:type="paragraph" w:customStyle="1" w:styleId="Repref">
    <w:name w:val="Rep_ref"/>
    <w:basedOn w:val="Recref"/>
    <w:next w:val="Repdate"/>
    <w:uiPriority w:val="99"/>
    <w:rsid w:val="0042161A"/>
  </w:style>
  <w:style w:type="paragraph" w:customStyle="1" w:styleId="Reptitle">
    <w:name w:val="Rep_title"/>
    <w:basedOn w:val="RectitleBR"/>
    <w:next w:val="Repref"/>
    <w:uiPriority w:val="99"/>
    <w:rsid w:val="0042161A"/>
  </w:style>
  <w:style w:type="paragraph" w:customStyle="1" w:styleId="Resdate">
    <w:name w:val="Res_date"/>
    <w:basedOn w:val="Recdate"/>
    <w:next w:val="Normalaftertitle"/>
    <w:uiPriority w:val="99"/>
    <w:rsid w:val="0042161A"/>
  </w:style>
  <w:style w:type="paragraph" w:customStyle="1" w:styleId="ResNo">
    <w:name w:val="Res_No"/>
    <w:basedOn w:val="RecNoBR"/>
    <w:next w:val="Restitle"/>
    <w:uiPriority w:val="99"/>
    <w:rsid w:val="0042161A"/>
  </w:style>
  <w:style w:type="paragraph" w:customStyle="1" w:styleId="Resref">
    <w:name w:val="Res_ref"/>
    <w:basedOn w:val="Recref"/>
    <w:next w:val="Resdate"/>
    <w:uiPriority w:val="99"/>
    <w:rsid w:val="0042161A"/>
  </w:style>
  <w:style w:type="paragraph" w:customStyle="1" w:styleId="Restitle">
    <w:name w:val="Res_title"/>
    <w:basedOn w:val="Normal"/>
    <w:next w:val="Resref"/>
    <w:uiPriority w:val="99"/>
    <w:rsid w:val="00AB0DC8"/>
    <w:pPr>
      <w:spacing w:before="240"/>
      <w:jc w:val="center"/>
    </w:pPr>
    <w:rPr>
      <w:b/>
      <w:sz w:val="28"/>
    </w:rPr>
  </w:style>
  <w:style w:type="paragraph" w:customStyle="1" w:styleId="SectionNo">
    <w:name w:val="Section_No"/>
    <w:basedOn w:val="Normal"/>
    <w:next w:val="Normal"/>
    <w:uiPriority w:val="99"/>
    <w:rsid w:val="0042161A"/>
  </w:style>
  <w:style w:type="paragraph" w:customStyle="1" w:styleId="Sectiontitle">
    <w:name w:val="Section_title"/>
    <w:basedOn w:val="Normal"/>
    <w:next w:val="Normalaftertitle"/>
    <w:uiPriority w:val="99"/>
    <w:rsid w:val="0042161A"/>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uiPriority w:val="99"/>
    <w:rsid w:val="0042161A"/>
    <w:pPr>
      <w:tabs>
        <w:tab w:val="clear" w:pos="794"/>
        <w:tab w:val="clear" w:pos="1191"/>
        <w:tab w:val="clear" w:pos="1588"/>
        <w:tab w:val="clear" w:pos="1985"/>
        <w:tab w:val="right" w:pos="9611"/>
      </w:tabs>
    </w:pPr>
    <w:rPr>
      <w:i/>
    </w:rPr>
  </w:style>
  <w:style w:type="paragraph" w:styleId="TOC1">
    <w:name w:val="toc 1"/>
    <w:basedOn w:val="Normal"/>
    <w:uiPriority w:val="99"/>
    <w:semiHidden/>
    <w:rsid w:val="0042161A"/>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uiPriority w:val="99"/>
    <w:semiHidden/>
    <w:rsid w:val="0042161A"/>
    <w:pPr>
      <w:tabs>
        <w:tab w:val="clear" w:pos="567"/>
        <w:tab w:val="left" w:pos="1276"/>
      </w:tabs>
      <w:spacing w:before="160"/>
      <w:ind w:left="1276" w:hanging="709"/>
    </w:pPr>
  </w:style>
  <w:style w:type="paragraph" w:styleId="TOC3">
    <w:name w:val="toc 3"/>
    <w:basedOn w:val="TOC2"/>
    <w:uiPriority w:val="99"/>
    <w:semiHidden/>
    <w:rsid w:val="0042161A"/>
    <w:pPr>
      <w:tabs>
        <w:tab w:val="clear" w:pos="1276"/>
        <w:tab w:val="left" w:pos="2155"/>
      </w:tabs>
      <w:ind w:left="2155" w:hanging="879"/>
    </w:pPr>
  </w:style>
  <w:style w:type="paragraph" w:styleId="TOC4">
    <w:name w:val="toc 4"/>
    <w:basedOn w:val="TOC3"/>
    <w:uiPriority w:val="99"/>
    <w:semiHidden/>
    <w:rsid w:val="0042161A"/>
    <w:pPr>
      <w:tabs>
        <w:tab w:val="left" w:pos="3261"/>
      </w:tabs>
      <w:spacing w:before="80"/>
      <w:ind w:left="3261" w:hanging="993"/>
    </w:pPr>
  </w:style>
  <w:style w:type="paragraph" w:styleId="TOC5">
    <w:name w:val="toc 5"/>
    <w:basedOn w:val="TOC4"/>
    <w:uiPriority w:val="99"/>
    <w:semiHidden/>
    <w:rsid w:val="0042161A"/>
  </w:style>
  <w:style w:type="paragraph" w:styleId="TOC6">
    <w:name w:val="toc 6"/>
    <w:basedOn w:val="TOC4"/>
    <w:uiPriority w:val="99"/>
    <w:semiHidden/>
    <w:rsid w:val="0042161A"/>
  </w:style>
  <w:style w:type="paragraph" w:styleId="TOC7">
    <w:name w:val="toc 7"/>
    <w:basedOn w:val="TOC4"/>
    <w:uiPriority w:val="99"/>
    <w:semiHidden/>
    <w:rsid w:val="0042161A"/>
  </w:style>
  <w:style w:type="paragraph" w:styleId="TOC8">
    <w:name w:val="toc 8"/>
    <w:basedOn w:val="TOC4"/>
    <w:uiPriority w:val="99"/>
    <w:semiHidden/>
    <w:rsid w:val="0042161A"/>
  </w:style>
  <w:style w:type="paragraph" w:customStyle="1" w:styleId="RectitleBR">
    <w:name w:val="Rec_title_BR"/>
    <w:basedOn w:val="Normal"/>
    <w:next w:val="Recref"/>
    <w:uiPriority w:val="99"/>
    <w:rsid w:val="0042161A"/>
    <w:pPr>
      <w:keepNext/>
      <w:keepLines/>
      <w:spacing w:before="240"/>
      <w:jc w:val="center"/>
    </w:pPr>
    <w:rPr>
      <w:b/>
      <w:sz w:val="28"/>
    </w:rPr>
  </w:style>
  <w:style w:type="paragraph" w:customStyle="1" w:styleId="Annexref">
    <w:name w:val="Annex_ref"/>
    <w:basedOn w:val="Normal"/>
    <w:next w:val="Normalaftertitle"/>
    <w:uiPriority w:val="99"/>
    <w:rsid w:val="0042161A"/>
    <w:pPr>
      <w:keepNext/>
      <w:keepLines/>
      <w:spacing w:after="280"/>
      <w:jc w:val="center"/>
    </w:pPr>
  </w:style>
  <w:style w:type="paragraph" w:customStyle="1" w:styleId="Appendixref">
    <w:name w:val="Appendix_ref"/>
    <w:basedOn w:val="Annexref"/>
    <w:next w:val="Normalaftertitle"/>
    <w:uiPriority w:val="99"/>
    <w:rsid w:val="0042161A"/>
  </w:style>
  <w:style w:type="paragraph" w:customStyle="1" w:styleId="Figuretitle">
    <w:name w:val="Figure_title"/>
    <w:basedOn w:val="Normal"/>
    <w:next w:val="Figure"/>
    <w:uiPriority w:val="99"/>
    <w:rsid w:val="0042161A"/>
    <w:pPr>
      <w:keepNext/>
      <w:spacing w:before="0" w:after="120"/>
      <w:jc w:val="center"/>
    </w:pPr>
    <w:rPr>
      <w:rFonts w:ascii="Times New Roman Bold" w:hAnsi="Times New Roman Bold"/>
      <w:b/>
      <w:sz w:val="18"/>
    </w:rPr>
  </w:style>
  <w:style w:type="paragraph" w:customStyle="1" w:styleId="Tabletitle">
    <w:name w:val="Table_title"/>
    <w:basedOn w:val="Normal"/>
    <w:next w:val="Tablehead"/>
    <w:uiPriority w:val="99"/>
    <w:rsid w:val="0042161A"/>
    <w:pPr>
      <w:keepNext/>
      <w:spacing w:before="0" w:after="120"/>
      <w:jc w:val="center"/>
    </w:pPr>
    <w:rPr>
      <w:b/>
    </w:rPr>
  </w:style>
  <w:style w:type="paragraph" w:customStyle="1" w:styleId="Summary">
    <w:name w:val="Summary"/>
    <w:basedOn w:val="Normal"/>
    <w:next w:val="Normalaftertitle"/>
    <w:autoRedefine/>
    <w:uiPriority w:val="99"/>
    <w:rsid w:val="00242AEE"/>
    <w:pPr>
      <w:spacing w:after="480"/>
    </w:pPr>
    <w:rPr>
      <w:sz w:val="22"/>
      <w:lang w:val="es-ES_tradnl"/>
    </w:rPr>
  </w:style>
  <w:style w:type="paragraph" w:customStyle="1" w:styleId="TableLegendNote">
    <w:name w:val="Table_Legend_Note"/>
    <w:basedOn w:val="Tablelegend"/>
    <w:next w:val="Tablelegend"/>
    <w:uiPriority w:val="99"/>
    <w:rsid w:val="007468DA"/>
    <w:pPr>
      <w:ind w:left="-85" w:firstLine="0"/>
    </w:pPr>
    <w:rPr>
      <w:lang w:val="en-US"/>
    </w:rPr>
  </w:style>
  <w:style w:type="paragraph" w:customStyle="1" w:styleId="Figure">
    <w:name w:val="Figure"/>
    <w:basedOn w:val="FigureNo"/>
    <w:next w:val="Normal"/>
    <w:uiPriority w:val="99"/>
    <w:rsid w:val="00A6617B"/>
    <w:pPr>
      <w:keepNext w:val="0"/>
      <w:spacing w:before="0" w:after="240"/>
    </w:pPr>
  </w:style>
  <w:style w:type="character" w:styleId="Hyperlink">
    <w:name w:val="Hyperlink"/>
    <w:basedOn w:val="DefaultParagraphFont"/>
    <w:uiPriority w:val="99"/>
    <w:rsid w:val="00AF7212"/>
    <w:rPr>
      <w:rFonts w:cs="Times New Roman"/>
      <w:color w:val="0000FF"/>
      <w:u w:val="single"/>
    </w:rPr>
  </w:style>
  <w:style w:type="paragraph" w:customStyle="1" w:styleId="AnnexNo">
    <w:name w:val="Annex_No"/>
    <w:basedOn w:val="Normal"/>
    <w:next w:val="Normal"/>
    <w:uiPriority w:val="99"/>
    <w:rsid w:val="00AF7212"/>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AF7212"/>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TableText0">
    <w:name w:val="Table_Text"/>
    <w:basedOn w:val="Normal"/>
    <w:uiPriority w:val="99"/>
    <w:rsid w:val="00AF7212"/>
    <w:pPr>
      <w:keepNext/>
      <w:spacing w:before="100" w:after="100" w:line="190" w:lineRule="exact"/>
    </w:pPr>
    <w:rPr>
      <w:sz w:val="18"/>
      <w:lang w:val="en-GB"/>
    </w:rPr>
  </w:style>
  <w:style w:type="paragraph" w:customStyle="1" w:styleId="Fig">
    <w:name w:val="Fig"/>
    <w:basedOn w:val="Normal"/>
    <w:next w:val="Normal"/>
    <w:uiPriority w:val="99"/>
    <w:rsid w:val="00AF7212"/>
    <w:pPr>
      <w:spacing w:before="136"/>
      <w:jc w:val="center"/>
    </w:pPr>
    <w:rPr>
      <w:sz w:val="20"/>
      <w:lang w:val="en-US"/>
    </w:rPr>
  </w:style>
  <w:style w:type="paragraph" w:styleId="BodyText2">
    <w:name w:val="Body Text 2"/>
    <w:basedOn w:val="Normal"/>
    <w:link w:val="BodyText2Char"/>
    <w:uiPriority w:val="99"/>
    <w:rsid w:val="000D5CA1"/>
    <w:pPr>
      <w:ind w:firstLineChars="200" w:firstLine="408"/>
      <w:jc w:val="left"/>
    </w:pPr>
    <w:rPr>
      <w:spacing w:val="4"/>
      <w:sz w:val="20"/>
      <w:lang w:val="en-US" w:eastAsia="zh-CN"/>
    </w:rPr>
  </w:style>
  <w:style w:type="character" w:customStyle="1" w:styleId="BodyText2Char">
    <w:name w:val="Body Text 2 Char"/>
    <w:basedOn w:val="DefaultParagraphFont"/>
    <w:link w:val="BodyText2"/>
    <w:uiPriority w:val="99"/>
    <w:locked/>
    <w:rsid w:val="000D5CA1"/>
    <w:rPr>
      <w:rFonts w:cs="Times New Roman"/>
      <w:spacing w:val="4"/>
    </w:rPr>
  </w:style>
  <w:style w:type="character" w:customStyle="1" w:styleId="TabletextChar">
    <w:name w:val="Table_text Char"/>
    <w:link w:val="Tabletext"/>
    <w:locked/>
    <w:rsid w:val="00106F6E"/>
    <w:rPr>
      <w:kern w:val="0"/>
      <w:sz w:val="22"/>
      <w:szCs w:val="20"/>
      <w:lang w:val="fr-FR" w:eastAsia="en-US"/>
    </w:rPr>
  </w:style>
  <w:style w:type="character" w:customStyle="1" w:styleId="TableheadChar">
    <w:name w:val="Table_head Char"/>
    <w:link w:val="Tablehead"/>
    <w:locked/>
    <w:rsid w:val="00106F6E"/>
    <w:rPr>
      <w:b/>
      <w:kern w:val="0"/>
      <w:sz w:val="22"/>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tu.int/publ/R-REC/en" TargetMode="External"/><Relationship Id="rId4" Type="http://schemas.openxmlformats.org/officeDocument/2006/relationships/webSettings" Target="webSettings.xml"/><Relationship Id="rId9" Type="http://schemas.openxmlformats.org/officeDocument/2006/relationships/hyperlink" Target="http://www.itu.int/ITU-R/go/patents/en" TargetMode="External"/><Relationship Id="rId14" Type="http://schemas.openxmlformats.org/officeDocument/2006/relationships/header" Target="header6.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BR_Rec_2005.dotm</Template>
  <TotalTime>44</TotalTime>
  <Pages>7</Pages>
  <Words>2082</Words>
  <Characters>2729</Characters>
  <Application>Microsoft Office Word</Application>
  <DocSecurity>0</DocSecurity>
  <Lines>454</Lines>
  <Paragraphs>90</Paragraphs>
  <ScaleCrop>false</ScaleCrop>
  <HeadingPairs>
    <vt:vector size="2" baseType="variant">
      <vt:variant>
        <vt:lpstr>Title</vt:lpstr>
      </vt:variant>
      <vt:variant>
        <vt:i4>1</vt:i4>
      </vt:variant>
    </vt:vector>
  </HeadingPairs>
  <TitlesOfParts>
    <vt:vector size="1" baseType="lpstr">
      <vt:lpstr>Template BR_Rec_2005.dot</vt:lpstr>
    </vt:vector>
  </TitlesOfParts>
  <Company>ITU</Company>
  <LinksUpToDate>false</LinksUpToDate>
  <CharactersWithSpaces>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SA.1155-1 建议书 (12/2013) - 与数据转发卫星系统操作相关的保护标准</dc:title>
  <dc:creator>Gachet, Christelle</dc:creator>
  <cp:lastModifiedBy>Li, Jianying</cp:lastModifiedBy>
  <cp:revision>4</cp:revision>
  <cp:lastPrinted>2005-02-10T15:54:00Z</cp:lastPrinted>
  <dcterms:created xsi:type="dcterms:W3CDTF">2015-06-29T09:29:00Z</dcterms:created>
  <dcterms:modified xsi:type="dcterms:W3CDTF">2015-07-24T08:01:00Z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