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E47" w:rsidRPr="00F70E47" w:rsidRDefault="00F70E47" w:rsidP="00F70E47">
      <w:pPr>
        <w:rPr>
          <w:lang w:val="es-ES_tradnl"/>
        </w:rPr>
      </w:pPr>
      <w:bookmarkStart w:id="0" w:name="dbreak"/>
      <w:bookmarkEnd w:id="0"/>
    </w:p>
    <w:p w:rsidR="00F70E47" w:rsidRDefault="00F70E47" w:rsidP="00F70E47"/>
    <w:p w:rsidR="00F70E47" w:rsidRDefault="00F70E47" w:rsidP="00F70E47"/>
    <w:p w:rsidR="00F70E47" w:rsidRDefault="00F70E47" w:rsidP="00F70E47"/>
    <w:p w:rsidR="00F70E47" w:rsidRDefault="00F70E47" w:rsidP="00F70E47"/>
    <w:p w:rsidR="00F70E47" w:rsidRDefault="00F70E47" w:rsidP="00F70E47"/>
    <w:p w:rsidR="00F70E47" w:rsidRDefault="00F70E47" w:rsidP="00F70E47"/>
    <w:p w:rsidR="00F70E47" w:rsidRDefault="00F70E47" w:rsidP="00F70E47"/>
    <w:p w:rsidR="00F70E47" w:rsidRDefault="00F70E47" w:rsidP="00F70E47"/>
    <w:p w:rsidR="00F70E47" w:rsidRDefault="00F70E47" w:rsidP="00F70E47"/>
    <w:p w:rsidR="00F70E47" w:rsidRDefault="00F70E47" w:rsidP="00F70E47"/>
    <w:p w:rsidR="00F70E47" w:rsidRDefault="00F70E47" w:rsidP="00F70E47"/>
    <w:tbl>
      <w:tblPr>
        <w:tblW w:w="10089" w:type="dxa"/>
        <w:tblLook w:val="01E0" w:firstRow="1" w:lastRow="1" w:firstColumn="1" w:lastColumn="1" w:noHBand="0" w:noVBand="0"/>
      </w:tblPr>
      <w:tblGrid>
        <w:gridCol w:w="10089"/>
      </w:tblGrid>
      <w:tr w:rsidR="00F70E47" w:rsidRPr="00F70E47" w:rsidTr="00ED61F4">
        <w:tc>
          <w:tcPr>
            <w:tcW w:w="10089" w:type="dxa"/>
          </w:tcPr>
          <w:p w:rsidR="00F70E47" w:rsidRPr="0010336F" w:rsidRDefault="00F70E47" w:rsidP="00ED61F4">
            <w:pPr>
              <w:spacing w:before="380" w:line="280" w:lineRule="exact"/>
              <w:jc w:val="right"/>
              <w:rPr>
                <w:rFonts w:ascii="Tahoma" w:hAnsi="Tahoma" w:cs="Tahoma"/>
                <w:b/>
                <w:bCs/>
                <w:iCs/>
                <w:color w:val="243285"/>
                <w:sz w:val="32"/>
                <w:szCs w:val="32"/>
                <w:lang w:val="en-US"/>
              </w:rPr>
            </w:pPr>
          </w:p>
          <w:p w:rsidR="00F70E47" w:rsidRPr="0010336F" w:rsidRDefault="00F70E47" w:rsidP="00F2701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F2701D">
              <w:rPr>
                <w:rFonts w:ascii="Tahoma" w:hAnsi="Tahoma" w:cs="Tahoma"/>
                <w:b/>
                <w:bCs/>
                <w:iCs/>
                <w:color w:val="243285"/>
                <w:sz w:val="36"/>
                <w:szCs w:val="36"/>
                <w:lang w:val="es-ES_tradnl"/>
              </w:rPr>
              <w:t>732-1</w:t>
            </w:r>
          </w:p>
          <w:p w:rsidR="00F70E47" w:rsidRPr="0010336F" w:rsidRDefault="00F70E47" w:rsidP="00032D2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32D28">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032D28">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F70E47" w:rsidRPr="00032D28" w:rsidTr="00ED61F4">
        <w:tc>
          <w:tcPr>
            <w:tcW w:w="10089" w:type="dxa"/>
          </w:tcPr>
          <w:p w:rsidR="00F70E47" w:rsidRPr="0010336F" w:rsidRDefault="00F70E47" w:rsidP="00ED61F4">
            <w:pPr>
              <w:spacing w:before="80" w:line="500" w:lineRule="exact"/>
              <w:jc w:val="right"/>
              <w:rPr>
                <w:rFonts w:ascii="Tahoma" w:hAnsi="Tahoma" w:cs="Tahoma"/>
                <w:b/>
                <w:bCs/>
                <w:iCs/>
                <w:color w:val="243285"/>
                <w:sz w:val="44"/>
                <w:szCs w:val="44"/>
                <w:lang w:val="es-ES_tradnl"/>
              </w:rPr>
            </w:pPr>
          </w:p>
          <w:p w:rsidR="00F70E47" w:rsidRDefault="00032D28" w:rsidP="00032D28">
            <w:pPr>
              <w:spacing w:before="80" w:line="500" w:lineRule="exact"/>
              <w:jc w:val="right"/>
              <w:rPr>
                <w:rFonts w:ascii="Tahoma" w:hAnsi="Tahoma" w:cs="Tahoma"/>
                <w:b/>
                <w:bCs/>
                <w:color w:val="243285"/>
                <w:sz w:val="44"/>
                <w:szCs w:val="44"/>
                <w:lang w:val="es-ES_tradnl"/>
              </w:rPr>
            </w:pPr>
            <w:r w:rsidRPr="00032D28">
              <w:rPr>
                <w:rFonts w:ascii="Tahoma" w:hAnsi="Tahoma" w:cs="Tahoma"/>
                <w:b/>
                <w:bCs/>
                <w:color w:val="243285"/>
                <w:sz w:val="44"/>
                <w:szCs w:val="44"/>
                <w:lang w:val="es-ES_tradnl"/>
              </w:rPr>
              <w:t xml:space="preserve">Método para el tratamiento estadístico </w:t>
            </w:r>
            <w:r>
              <w:rPr>
                <w:rFonts w:ascii="Tahoma" w:hAnsi="Tahoma" w:cs="Tahoma"/>
                <w:b/>
                <w:bCs/>
                <w:color w:val="243285"/>
                <w:sz w:val="44"/>
                <w:szCs w:val="44"/>
                <w:lang w:val="es-ES_tradnl"/>
              </w:rPr>
              <w:br/>
            </w:r>
            <w:r w:rsidRPr="00032D28">
              <w:rPr>
                <w:rFonts w:ascii="Tahoma" w:hAnsi="Tahoma" w:cs="Tahoma"/>
                <w:b/>
                <w:bCs/>
                <w:color w:val="243285"/>
                <w:sz w:val="44"/>
                <w:szCs w:val="44"/>
                <w:lang w:val="es-ES_tradnl"/>
              </w:rPr>
              <w:t xml:space="preserve">de las crestas de los lóbulos laterales </w:t>
            </w:r>
            <w:r w:rsidRPr="00032D28">
              <w:rPr>
                <w:rFonts w:ascii="Tahoma" w:hAnsi="Tahoma" w:cs="Tahoma"/>
                <w:b/>
                <w:bCs/>
                <w:color w:val="243285"/>
                <w:sz w:val="44"/>
                <w:szCs w:val="44"/>
                <w:lang w:val="es-ES_tradnl"/>
              </w:rPr>
              <w:br/>
              <w:t xml:space="preserve">de las antenas de estación terrena para determinar excesos respecto al diagrama de referencia de antena y condiciones para la </w:t>
            </w:r>
            <w:r w:rsidRPr="00032D28">
              <w:rPr>
                <w:rFonts w:ascii="Tahoma" w:hAnsi="Tahoma" w:cs="Tahoma"/>
                <w:b/>
                <w:bCs/>
                <w:color w:val="243285"/>
                <w:sz w:val="44"/>
                <w:szCs w:val="44"/>
                <w:lang w:val="es-ES_tradnl"/>
              </w:rPr>
              <w:br/>
              <w:t>aceptabilidad de todo tipo de exceso</w:t>
            </w:r>
          </w:p>
          <w:p w:rsidR="00F70E47" w:rsidRPr="0010336F" w:rsidRDefault="00F70E47" w:rsidP="00ED61F4">
            <w:pPr>
              <w:spacing w:before="80" w:line="500" w:lineRule="exact"/>
              <w:jc w:val="right"/>
              <w:rPr>
                <w:rFonts w:ascii="Tahoma" w:hAnsi="Tahoma" w:cs="Tahoma"/>
                <w:b/>
                <w:bCs/>
                <w:iCs/>
                <w:color w:val="243285"/>
                <w:sz w:val="44"/>
                <w:szCs w:val="44"/>
                <w:lang w:val="es-ES_tradnl"/>
              </w:rPr>
            </w:pPr>
          </w:p>
        </w:tc>
      </w:tr>
      <w:tr w:rsidR="00F70E47" w:rsidRPr="00F70E47" w:rsidTr="00ED61F4">
        <w:tc>
          <w:tcPr>
            <w:tcW w:w="10089" w:type="dxa"/>
          </w:tcPr>
          <w:p w:rsidR="00F70E47" w:rsidRPr="0010336F" w:rsidRDefault="00F70E47" w:rsidP="00ED61F4">
            <w:pPr>
              <w:spacing w:before="80" w:line="280" w:lineRule="exact"/>
              <w:ind w:right="640"/>
              <w:rPr>
                <w:rFonts w:ascii="Tahoma" w:hAnsi="Tahoma" w:cs="Tahoma"/>
                <w:b/>
                <w:bCs/>
                <w:iCs/>
                <w:color w:val="243285"/>
                <w:sz w:val="32"/>
                <w:szCs w:val="32"/>
                <w:lang w:val="es-ES_tradnl"/>
              </w:rPr>
            </w:pPr>
          </w:p>
          <w:p w:rsidR="00F70E47" w:rsidRPr="0010336F" w:rsidRDefault="00F70E47" w:rsidP="00ED61F4">
            <w:pPr>
              <w:spacing w:before="80" w:line="280" w:lineRule="exact"/>
              <w:ind w:right="640"/>
              <w:rPr>
                <w:rFonts w:ascii="Tahoma" w:hAnsi="Tahoma" w:cs="Tahoma"/>
                <w:b/>
                <w:bCs/>
                <w:iCs/>
                <w:color w:val="243285"/>
                <w:sz w:val="32"/>
                <w:szCs w:val="32"/>
                <w:lang w:val="es-ES_tradnl"/>
              </w:rPr>
            </w:pPr>
          </w:p>
          <w:p w:rsidR="00F70E47" w:rsidRPr="0010336F" w:rsidRDefault="00F70E47" w:rsidP="00ED61F4">
            <w:pPr>
              <w:spacing w:before="80" w:after="180" w:line="360" w:lineRule="exact"/>
              <w:ind w:right="720"/>
              <w:rPr>
                <w:rFonts w:ascii="Tahoma" w:hAnsi="Tahoma" w:cs="Tahoma"/>
                <w:b/>
                <w:bCs/>
                <w:iCs/>
                <w:color w:val="243285"/>
                <w:sz w:val="36"/>
                <w:szCs w:val="36"/>
                <w:lang w:val="es-ES_tradnl"/>
              </w:rPr>
            </w:pPr>
          </w:p>
          <w:p w:rsidR="00F70E47" w:rsidRPr="0010336F" w:rsidRDefault="00F70E47" w:rsidP="00ED61F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w:t>
            </w:r>
          </w:p>
          <w:p w:rsidR="00F70E47" w:rsidRPr="0010336F" w:rsidRDefault="00F70E47" w:rsidP="00ED61F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F70E47" w:rsidRPr="0026666F" w:rsidRDefault="00F70E47" w:rsidP="00F70E47">
      <w:pPr>
        <w:spacing w:before="80"/>
        <w:rPr>
          <w:i/>
          <w:sz w:val="22"/>
          <w:lang w:val="es-ES_tradnl"/>
        </w:rPr>
      </w:pPr>
    </w:p>
    <w:p w:rsidR="00F70E47" w:rsidRPr="0026666F" w:rsidRDefault="00F70E47" w:rsidP="00F70E47">
      <w:pPr>
        <w:spacing w:before="80"/>
        <w:rPr>
          <w:i/>
          <w:sz w:val="22"/>
          <w:lang w:val="es-ES_tradnl"/>
        </w:rPr>
      </w:pPr>
    </w:p>
    <w:p w:rsidR="00F70E47" w:rsidRPr="0026666F" w:rsidRDefault="00F70E47" w:rsidP="00F70E47">
      <w:pPr>
        <w:spacing w:before="80"/>
        <w:rPr>
          <w:i/>
          <w:sz w:val="22"/>
          <w:lang w:val="es-ES_tradnl"/>
        </w:rPr>
      </w:pPr>
    </w:p>
    <w:p w:rsidR="00F70E47" w:rsidRPr="0026666F" w:rsidRDefault="00F70E47" w:rsidP="00F70E47">
      <w:pPr>
        <w:spacing w:before="80"/>
        <w:rPr>
          <w:i/>
          <w:sz w:val="22"/>
          <w:lang w:val="es-ES_tradnl"/>
        </w:rPr>
      </w:pPr>
    </w:p>
    <w:p w:rsidR="00F70E47" w:rsidRPr="0026666F" w:rsidRDefault="00F70E47" w:rsidP="00F70E47">
      <w:pPr>
        <w:spacing w:before="80"/>
        <w:rPr>
          <w:i/>
          <w:sz w:val="22"/>
          <w:lang w:val="es-ES_tradnl"/>
        </w:rPr>
      </w:pPr>
    </w:p>
    <w:p w:rsidR="00F70E47" w:rsidRPr="0026666F" w:rsidRDefault="00F70E47" w:rsidP="00F70E47">
      <w:pPr>
        <w:spacing w:before="80"/>
        <w:rPr>
          <w:i/>
          <w:sz w:val="22"/>
          <w:lang w:val="es-ES_tradnl"/>
        </w:rPr>
      </w:pPr>
    </w:p>
    <w:p w:rsidR="00F70E47" w:rsidRPr="0026666F" w:rsidRDefault="00F70E47" w:rsidP="00F70E47">
      <w:pPr>
        <w:pStyle w:val="Equation"/>
        <w:tabs>
          <w:tab w:val="clear" w:pos="4820"/>
          <w:tab w:val="clear" w:pos="9639"/>
          <w:tab w:val="left" w:pos="1191"/>
          <w:tab w:val="left" w:pos="1588"/>
          <w:tab w:val="left" w:pos="1985"/>
        </w:tabs>
        <w:rPr>
          <w:rFonts w:ascii="Palatino Linotype" w:hAnsi="Palatino Linotype"/>
          <w:lang w:val="es-ES_tradnl"/>
        </w:rPr>
        <w:sectPr w:rsidR="00F70E47" w:rsidRPr="0026666F">
          <w:headerReference w:type="even" r:id="rId6"/>
          <w:headerReference w:type="default" r:id="rId7"/>
          <w:pgSz w:w="11907" w:h="16840" w:code="9"/>
          <w:pgMar w:top="1089" w:right="1089" w:bottom="284" w:left="1089" w:header="567" w:footer="284" w:gutter="0"/>
          <w:pgNumType w:start="1"/>
          <w:cols w:space="720"/>
        </w:sectPr>
      </w:pPr>
    </w:p>
    <w:p w:rsidR="00F70E47" w:rsidRPr="006C718C" w:rsidRDefault="00F70E47" w:rsidP="00F70E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F70E47" w:rsidRPr="006C718C" w:rsidRDefault="00F70E47" w:rsidP="00F70E47">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70E47" w:rsidRPr="006C718C" w:rsidRDefault="00F70E47" w:rsidP="00F70E47">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70E47" w:rsidRPr="00021E8A" w:rsidRDefault="00F70E47" w:rsidP="00F70E47">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70E47" w:rsidRPr="00021E8A" w:rsidRDefault="00F70E47" w:rsidP="00F70E4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70E47" w:rsidRPr="007C36CA" w:rsidRDefault="00F70E47" w:rsidP="00F70E47">
      <w:pPr>
        <w:spacing w:before="0"/>
        <w:jc w:val="center"/>
        <w:rPr>
          <w:sz w:val="22"/>
          <w:lang w:val="es-ES_tradnl"/>
        </w:rPr>
      </w:pPr>
    </w:p>
    <w:p w:rsidR="00F70E47" w:rsidRPr="007C36CA" w:rsidRDefault="00F70E47" w:rsidP="00F70E4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70E47" w:rsidRPr="00F70E47" w:rsidTr="00ED61F4">
        <w:tc>
          <w:tcPr>
            <w:tcW w:w="9360" w:type="dxa"/>
            <w:gridSpan w:val="2"/>
          </w:tcPr>
          <w:p w:rsidR="00F70E47" w:rsidRPr="00021E8A" w:rsidRDefault="00F70E47" w:rsidP="00ED61F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70E47" w:rsidRPr="00763D08" w:rsidRDefault="00F70E47" w:rsidP="00ED6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70E47" w:rsidRPr="00036EE3" w:rsidTr="00ED61F4">
        <w:tc>
          <w:tcPr>
            <w:tcW w:w="1140" w:type="dxa"/>
            <w:tcBorders>
              <w:bottom w:val="nil"/>
            </w:tcBorders>
          </w:tcPr>
          <w:p w:rsidR="00F70E47" w:rsidRPr="00036EE3" w:rsidRDefault="00F70E47" w:rsidP="00ED61F4">
            <w:pPr>
              <w:spacing w:before="180" w:after="100"/>
              <w:ind w:left="57"/>
              <w:rPr>
                <w:b/>
                <w:bCs/>
                <w:sz w:val="20"/>
                <w:lang w:val="en-US"/>
              </w:rPr>
            </w:pPr>
            <w:r w:rsidRPr="00036EE3">
              <w:rPr>
                <w:b/>
                <w:bCs/>
                <w:sz w:val="20"/>
                <w:lang w:val="en-US"/>
              </w:rPr>
              <w:t>Series</w:t>
            </w:r>
          </w:p>
        </w:tc>
        <w:tc>
          <w:tcPr>
            <w:tcW w:w="8220" w:type="dxa"/>
            <w:tcBorders>
              <w:bottom w:val="nil"/>
            </w:tcBorders>
          </w:tcPr>
          <w:p w:rsidR="00F70E47" w:rsidRPr="00036EE3" w:rsidRDefault="00F70E47" w:rsidP="00ED6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70E47" w:rsidRPr="004532F7" w:rsidTr="00ED61F4">
        <w:tc>
          <w:tcPr>
            <w:tcW w:w="1140" w:type="dxa"/>
            <w:tcBorders>
              <w:top w:val="nil"/>
              <w:bottom w:val="nil"/>
            </w:tcBorders>
            <w:shd w:val="clear" w:color="auto" w:fill="auto"/>
          </w:tcPr>
          <w:p w:rsidR="00F70E47" w:rsidRPr="004532F7" w:rsidRDefault="00F70E47" w:rsidP="00ED61F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70E47" w:rsidRPr="004532F7" w:rsidRDefault="00F70E47" w:rsidP="00ED6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70E47" w:rsidRPr="00F70E47" w:rsidTr="00ED61F4">
        <w:tc>
          <w:tcPr>
            <w:tcW w:w="1140" w:type="dxa"/>
            <w:tcBorders>
              <w:top w:val="nil"/>
              <w:bottom w:val="nil"/>
            </w:tcBorders>
            <w:shd w:val="clear" w:color="auto" w:fill="auto"/>
          </w:tcPr>
          <w:p w:rsidR="00F70E47" w:rsidRPr="006B22C3" w:rsidRDefault="00F70E47" w:rsidP="00ED61F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70E47" w:rsidRPr="006B22C3" w:rsidRDefault="00F70E47" w:rsidP="00ED6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70E47" w:rsidRPr="00847DD5" w:rsidTr="00ED61F4">
        <w:tc>
          <w:tcPr>
            <w:tcW w:w="1140" w:type="dxa"/>
            <w:tcBorders>
              <w:top w:val="nil"/>
              <w:bottom w:val="nil"/>
            </w:tcBorders>
            <w:shd w:val="clear" w:color="auto" w:fill="auto"/>
          </w:tcPr>
          <w:p w:rsidR="00F70E47" w:rsidRPr="00847DD5" w:rsidRDefault="00F70E47" w:rsidP="00ED61F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F70E47" w:rsidRPr="00847DD5" w:rsidRDefault="00F70E47" w:rsidP="00ED6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F70E47" w:rsidRPr="00ED2695" w:rsidTr="00ED61F4">
        <w:tc>
          <w:tcPr>
            <w:tcW w:w="1140" w:type="dxa"/>
            <w:tcBorders>
              <w:top w:val="nil"/>
              <w:bottom w:val="nil"/>
            </w:tcBorders>
            <w:shd w:val="clear" w:color="auto" w:fill="auto"/>
          </w:tcPr>
          <w:p w:rsidR="00F70E47" w:rsidRPr="00ED2695" w:rsidRDefault="00F70E47" w:rsidP="00ED61F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70E47" w:rsidRPr="00021E8A" w:rsidRDefault="00F70E47" w:rsidP="00ED6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70E47" w:rsidRPr="00366CEE" w:rsidTr="00ED61F4">
        <w:tc>
          <w:tcPr>
            <w:tcW w:w="1140" w:type="dxa"/>
            <w:tcBorders>
              <w:top w:val="nil"/>
              <w:bottom w:val="nil"/>
            </w:tcBorders>
            <w:shd w:val="clear" w:color="auto" w:fill="auto"/>
          </w:tcPr>
          <w:p w:rsidR="00F70E47" w:rsidRPr="00366CEE" w:rsidRDefault="00F70E47" w:rsidP="00ED61F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F70E47" w:rsidRPr="00366CEE" w:rsidRDefault="00F70E47" w:rsidP="00ED61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F70E47" w:rsidRPr="00F70E47" w:rsidTr="00ED61F4">
        <w:tc>
          <w:tcPr>
            <w:tcW w:w="1140" w:type="dxa"/>
            <w:tcBorders>
              <w:top w:val="nil"/>
              <w:bottom w:val="nil"/>
            </w:tcBorders>
            <w:shd w:val="clear" w:color="auto" w:fill="auto"/>
          </w:tcPr>
          <w:p w:rsidR="00F70E47" w:rsidRPr="0010336F" w:rsidRDefault="00F70E47" w:rsidP="00ED61F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70E47" w:rsidRPr="0010336F" w:rsidRDefault="00F70E47" w:rsidP="00ED61F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70E47" w:rsidRPr="00F70E47" w:rsidTr="00ED61F4">
        <w:tc>
          <w:tcPr>
            <w:tcW w:w="1140" w:type="dxa"/>
            <w:tcBorders>
              <w:top w:val="nil"/>
              <w:bottom w:val="nil"/>
            </w:tcBorders>
            <w:shd w:val="clear" w:color="auto" w:fill="auto"/>
          </w:tcPr>
          <w:p w:rsidR="00F70E47" w:rsidRPr="00F95576" w:rsidRDefault="00F70E47" w:rsidP="00ED61F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F70E47" w:rsidRPr="00F95576" w:rsidRDefault="00F70E47" w:rsidP="00ED61F4">
            <w:pPr>
              <w:spacing w:before="30" w:after="30"/>
              <w:jc w:val="left"/>
              <w:rPr>
                <w:sz w:val="20"/>
                <w:lang w:val="es-ES_tradnl"/>
              </w:rPr>
            </w:pPr>
            <w:r w:rsidRPr="00F95576">
              <w:rPr>
                <w:sz w:val="20"/>
                <w:lang w:val="es-ES_tradnl"/>
              </w:rPr>
              <w:t>Propagación de las ondas radioeléctricas</w:t>
            </w:r>
          </w:p>
        </w:tc>
      </w:tr>
      <w:tr w:rsidR="00F70E47" w:rsidRPr="00DE71F7" w:rsidTr="00ED61F4">
        <w:tc>
          <w:tcPr>
            <w:tcW w:w="1140" w:type="dxa"/>
            <w:tcBorders>
              <w:top w:val="nil"/>
              <w:bottom w:val="nil"/>
            </w:tcBorders>
            <w:shd w:val="clear" w:color="auto" w:fill="auto"/>
          </w:tcPr>
          <w:p w:rsidR="00F70E47" w:rsidRPr="00DE71F7" w:rsidRDefault="00F70E47" w:rsidP="00ED61F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F70E47" w:rsidRPr="00DE71F7" w:rsidRDefault="00F70E47" w:rsidP="00ED61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F70E47" w:rsidRPr="00F70E47" w:rsidTr="00ED61F4">
        <w:tc>
          <w:tcPr>
            <w:tcW w:w="1140" w:type="dxa"/>
            <w:tcBorders>
              <w:top w:val="nil"/>
              <w:bottom w:val="nil"/>
            </w:tcBorders>
            <w:shd w:val="clear" w:color="auto" w:fill="auto"/>
          </w:tcPr>
          <w:p w:rsidR="00F70E47" w:rsidRPr="00D12388" w:rsidRDefault="00F70E47" w:rsidP="00ED61F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F70E47" w:rsidRPr="00D12388" w:rsidRDefault="00F70E47" w:rsidP="00ED61F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F70E47" w:rsidRPr="00D12388" w:rsidTr="00ED61F4">
        <w:tc>
          <w:tcPr>
            <w:tcW w:w="1140" w:type="dxa"/>
            <w:tcBorders>
              <w:top w:val="nil"/>
              <w:bottom w:val="nil"/>
            </w:tcBorders>
            <w:shd w:val="clear" w:color="auto" w:fill="F3F3F3"/>
          </w:tcPr>
          <w:p w:rsidR="00F70E47" w:rsidRPr="00D12388" w:rsidRDefault="00F70E47" w:rsidP="00ED61F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F70E47" w:rsidRPr="00D12388" w:rsidRDefault="00F70E47" w:rsidP="00ED61F4">
            <w:pPr>
              <w:spacing w:before="30" w:after="30"/>
              <w:jc w:val="left"/>
              <w:rPr>
                <w:b/>
                <w:bCs/>
                <w:color w:val="000080"/>
                <w:sz w:val="20"/>
                <w:lang w:val="en-US"/>
              </w:rPr>
            </w:pPr>
            <w:r w:rsidRPr="00D12388">
              <w:rPr>
                <w:b/>
                <w:bCs/>
                <w:color w:val="000080"/>
                <w:sz w:val="20"/>
              </w:rPr>
              <w:t>Servicio fijo por satélite</w:t>
            </w:r>
          </w:p>
        </w:tc>
      </w:tr>
      <w:tr w:rsidR="00F70E47" w:rsidRPr="00036EE3" w:rsidTr="00ED61F4">
        <w:tc>
          <w:tcPr>
            <w:tcW w:w="1140" w:type="dxa"/>
            <w:tcBorders>
              <w:top w:val="nil"/>
            </w:tcBorders>
          </w:tcPr>
          <w:p w:rsidR="00F70E47" w:rsidRPr="00036EE3" w:rsidRDefault="00F70E47" w:rsidP="00ED61F4">
            <w:pPr>
              <w:spacing w:before="30" w:after="30"/>
              <w:ind w:left="57"/>
              <w:jc w:val="left"/>
              <w:rPr>
                <w:b/>
                <w:bCs/>
                <w:sz w:val="20"/>
                <w:lang w:val="en-US"/>
              </w:rPr>
            </w:pPr>
            <w:r w:rsidRPr="00036EE3">
              <w:rPr>
                <w:b/>
                <w:bCs/>
                <w:sz w:val="20"/>
                <w:lang w:val="en-US"/>
              </w:rPr>
              <w:t>SA</w:t>
            </w:r>
          </w:p>
        </w:tc>
        <w:tc>
          <w:tcPr>
            <w:tcW w:w="8220" w:type="dxa"/>
            <w:tcBorders>
              <w:top w:val="nil"/>
            </w:tcBorders>
          </w:tcPr>
          <w:p w:rsidR="00F70E47" w:rsidRPr="00021E8A" w:rsidRDefault="00F70E47" w:rsidP="00ED61F4">
            <w:pPr>
              <w:spacing w:before="30" w:after="30"/>
              <w:jc w:val="left"/>
              <w:rPr>
                <w:bCs/>
                <w:sz w:val="20"/>
                <w:lang w:val="en-US"/>
              </w:rPr>
            </w:pPr>
            <w:r w:rsidRPr="00021E8A">
              <w:rPr>
                <w:bCs/>
                <w:sz w:val="20"/>
              </w:rPr>
              <w:t>Aplicaciones espaciales y meteorología</w:t>
            </w:r>
          </w:p>
        </w:tc>
      </w:tr>
      <w:tr w:rsidR="00F70E47" w:rsidRPr="00F70E47" w:rsidTr="00ED61F4">
        <w:tc>
          <w:tcPr>
            <w:tcW w:w="1140" w:type="dxa"/>
          </w:tcPr>
          <w:p w:rsidR="00F70E47" w:rsidRPr="00036EE3" w:rsidRDefault="00F70E47" w:rsidP="00ED61F4">
            <w:pPr>
              <w:spacing w:before="30" w:after="30"/>
              <w:ind w:left="57"/>
              <w:jc w:val="left"/>
              <w:rPr>
                <w:b/>
                <w:bCs/>
                <w:sz w:val="20"/>
                <w:lang w:val="en-US"/>
              </w:rPr>
            </w:pPr>
            <w:r w:rsidRPr="00036EE3">
              <w:rPr>
                <w:b/>
                <w:bCs/>
                <w:sz w:val="20"/>
                <w:lang w:val="en-US"/>
              </w:rPr>
              <w:t>SF</w:t>
            </w:r>
          </w:p>
        </w:tc>
        <w:tc>
          <w:tcPr>
            <w:tcW w:w="8220" w:type="dxa"/>
          </w:tcPr>
          <w:p w:rsidR="00F70E47" w:rsidRPr="00021E8A" w:rsidRDefault="00F70E47" w:rsidP="00ED61F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70E47" w:rsidRPr="00036EE3" w:rsidTr="00ED61F4">
        <w:tc>
          <w:tcPr>
            <w:tcW w:w="1140" w:type="dxa"/>
            <w:shd w:val="clear" w:color="auto" w:fill="auto"/>
          </w:tcPr>
          <w:p w:rsidR="00F70E47" w:rsidRPr="001240BC" w:rsidRDefault="00F70E47" w:rsidP="00ED61F4">
            <w:pPr>
              <w:spacing w:before="30" w:after="30"/>
              <w:ind w:left="57"/>
              <w:jc w:val="left"/>
              <w:rPr>
                <w:b/>
                <w:bCs/>
                <w:sz w:val="20"/>
                <w:lang w:val="en-US"/>
              </w:rPr>
            </w:pPr>
            <w:r w:rsidRPr="001240BC">
              <w:rPr>
                <w:b/>
                <w:bCs/>
                <w:sz w:val="20"/>
                <w:lang w:val="en-US"/>
              </w:rPr>
              <w:t>SM</w:t>
            </w:r>
          </w:p>
        </w:tc>
        <w:tc>
          <w:tcPr>
            <w:tcW w:w="8220" w:type="dxa"/>
            <w:shd w:val="clear" w:color="auto" w:fill="auto"/>
          </w:tcPr>
          <w:p w:rsidR="00F70E47" w:rsidRPr="001240BC" w:rsidRDefault="00F70E47" w:rsidP="00ED61F4">
            <w:pPr>
              <w:spacing w:before="30" w:after="30"/>
              <w:jc w:val="left"/>
              <w:rPr>
                <w:sz w:val="20"/>
                <w:lang w:val="en-US"/>
              </w:rPr>
            </w:pPr>
            <w:r w:rsidRPr="001240BC">
              <w:rPr>
                <w:sz w:val="20"/>
              </w:rPr>
              <w:t>Gestión del espectro</w:t>
            </w:r>
          </w:p>
        </w:tc>
      </w:tr>
      <w:tr w:rsidR="00F70E47" w:rsidRPr="00036EE3" w:rsidTr="00ED61F4">
        <w:tc>
          <w:tcPr>
            <w:tcW w:w="1140" w:type="dxa"/>
          </w:tcPr>
          <w:p w:rsidR="00F70E47" w:rsidRPr="00036EE3" w:rsidRDefault="00F70E47" w:rsidP="00ED61F4">
            <w:pPr>
              <w:spacing w:before="30" w:after="30"/>
              <w:ind w:left="57"/>
              <w:jc w:val="left"/>
              <w:rPr>
                <w:b/>
                <w:bCs/>
                <w:sz w:val="20"/>
                <w:lang w:val="en-US"/>
              </w:rPr>
            </w:pPr>
            <w:r w:rsidRPr="00036EE3">
              <w:rPr>
                <w:b/>
                <w:bCs/>
                <w:sz w:val="20"/>
                <w:lang w:val="en-US"/>
              </w:rPr>
              <w:t>SNG</w:t>
            </w:r>
          </w:p>
        </w:tc>
        <w:tc>
          <w:tcPr>
            <w:tcW w:w="8220" w:type="dxa"/>
          </w:tcPr>
          <w:p w:rsidR="00F70E47" w:rsidRPr="00021E8A" w:rsidRDefault="00F70E47" w:rsidP="00ED61F4">
            <w:pPr>
              <w:spacing w:before="30" w:after="30"/>
              <w:jc w:val="left"/>
              <w:rPr>
                <w:bCs/>
                <w:sz w:val="20"/>
                <w:lang w:val="en-US"/>
              </w:rPr>
            </w:pPr>
            <w:r w:rsidRPr="00021E8A">
              <w:rPr>
                <w:bCs/>
                <w:sz w:val="20"/>
              </w:rPr>
              <w:t>Periodismo electrónico por satélite</w:t>
            </w:r>
          </w:p>
        </w:tc>
      </w:tr>
      <w:tr w:rsidR="00F70E47" w:rsidRPr="00F70E47" w:rsidTr="00ED61F4">
        <w:tc>
          <w:tcPr>
            <w:tcW w:w="1140" w:type="dxa"/>
          </w:tcPr>
          <w:p w:rsidR="00F70E47" w:rsidRPr="00036EE3" w:rsidRDefault="00F70E47" w:rsidP="00ED61F4">
            <w:pPr>
              <w:spacing w:before="30" w:after="30"/>
              <w:ind w:left="57"/>
              <w:jc w:val="left"/>
              <w:rPr>
                <w:b/>
                <w:bCs/>
                <w:sz w:val="20"/>
                <w:lang w:val="en-US"/>
              </w:rPr>
            </w:pPr>
            <w:r w:rsidRPr="00036EE3">
              <w:rPr>
                <w:b/>
                <w:bCs/>
                <w:sz w:val="20"/>
                <w:lang w:val="en-US"/>
              </w:rPr>
              <w:t>TF</w:t>
            </w:r>
          </w:p>
        </w:tc>
        <w:tc>
          <w:tcPr>
            <w:tcW w:w="8220" w:type="dxa"/>
          </w:tcPr>
          <w:p w:rsidR="00F70E47" w:rsidRPr="00021E8A" w:rsidRDefault="00F70E47" w:rsidP="00ED61F4">
            <w:pPr>
              <w:spacing w:before="30" w:after="30"/>
              <w:jc w:val="left"/>
              <w:rPr>
                <w:bCs/>
                <w:sz w:val="20"/>
                <w:lang w:val="es-ES_tradnl"/>
              </w:rPr>
            </w:pPr>
            <w:r w:rsidRPr="00021E8A">
              <w:rPr>
                <w:bCs/>
                <w:sz w:val="20"/>
                <w:lang w:val="es-ES_tradnl"/>
              </w:rPr>
              <w:t>Emisiones de frecuencias patrón y señales horarias</w:t>
            </w:r>
          </w:p>
        </w:tc>
      </w:tr>
      <w:tr w:rsidR="00F70E47" w:rsidRPr="00036EE3" w:rsidTr="00ED61F4">
        <w:tc>
          <w:tcPr>
            <w:tcW w:w="1140" w:type="dxa"/>
          </w:tcPr>
          <w:p w:rsidR="00F70E47" w:rsidRPr="00036EE3" w:rsidRDefault="00F70E47" w:rsidP="00ED61F4">
            <w:pPr>
              <w:spacing w:before="30" w:after="30"/>
              <w:ind w:left="57"/>
              <w:jc w:val="left"/>
              <w:rPr>
                <w:b/>
                <w:bCs/>
                <w:sz w:val="20"/>
                <w:lang w:val="en-US"/>
              </w:rPr>
            </w:pPr>
            <w:r w:rsidRPr="00036EE3">
              <w:rPr>
                <w:b/>
                <w:bCs/>
                <w:sz w:val="20"/>
                <w:lang w:val="en-US"/>
              </w:rPr>
              <w:t>V</w:t>
            </w:r>
          </w:p>
        </w:tc>
        <w:tc>
          <w:tcPr>
            <w:tcW w:w="8220" w:type="dxa"/>
          </w:tcPr>
          <w:p w:rsidR="00F70E47" w:rsidRPr="00021E8A" w:rsidRDefault="00F70E47" w:rsidP="00ED61F4">
            <w:pPr>
              <w:spacing w:before="30" w:after="140"/>
              <w:jc w:val="left"/>
              <w:rPr>
                <w:bCs/>
                <w:sz w:val="20"/>
                <w:lang w:val="en-US"/>
              </w:rPr>
            </w:pPr>
            <w:r w:rsidRPr="00021E8A">
              <w:rPr>
                <w:bCs/>
                <w:sz w:val="20"/>
              </w:rPr>
              <w:t>Vocabulario y cuestiones afines</w:t>
            </w:r>
          </w:p>
        </w:tc>
      </w:tr>
    </w:tbl>
    <w:p w:rsidR="00F70E47" w:rsidRPr="00036EE3" w:rsidRDefault="00F70E47" w:rsidP="00F70E4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70E47" w:rsidTr="00ED61F4">
        <w:tc>
          <w:tcPr>
            <w:tcW w:w="720" w:type="dxa"/>
          </w:tcPr>
          <w:p w:rsidR="00F70E47" w:rsidRDefault="00F70E47" w:rsidP="00ED61F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70E47" w:rsidRPr="00F70E47" w:rsidTr="00ED61F4">
        <w:tc>
          <w:tcPr>
            <w:tcW w:w="9360" w:type="dxa"/>
          </w:tcPr>
          <w:p w:rsidR="00F70E47" w:rsidRPr="00763D08" w:rsidRDefault="00F70E47" w:rsidP="00ED61F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F70E47" w:rsidRPr="00763D08" w:rsidRDefault="00F70E47" w:rsidP="00F70E47">
      <w:pPr>
        <w:spacing w:before="0"/>
        <w:jc w:val="center"/>
        <w:rPr>
          <w:sz w:val="22"/>
          <w:lang w:val="es-ES_tradnl"/>
        </w:rPr>
      </w:pPr>
    </w:p>
    <w:p w:rsidR="00F70E47" w:rsidRPr="00763D08" w:rsidRDefault="00F70E47" w:rsidP="00F70E47">
      <w:pPr>
        <w:spacing w:before="60"/>
        <w:jc w:val="right"/>
        <w:rPr>
          <w:i/>
          <w:iCs/>
          <w:sz w:val="20"/>
          <w:lang w:val="es-ES_tradnl"/>
        </w:rPr>
      </w:pPr>
      <w:r w:rsidRPr="00763D08">
        <w:rPr>
          <w:i/>
          <w:iCs/>
          <w:sz w:val="20"/>
          <w:lang w:val="es-ES_tradnl"/>
        </w:rPr>
        <w:t>Publicación electrónica</w:t>
      </w:r>
    </w:p>
    <w:p w:rsidR="00F70E47" w:rsidRPr="00763D08" w:rsidRDefault="00F70E47" w:rsidP="00F70E47">
      <w:pPr>
        <w:spacing w:before="0" w:after="40"/>
        <w:jc w:val="right"/>
        <w:rPr>
          <w:sz w:val="20"/>
          <w:lang w:val="es-ES_tradnl"/>
        </w:rPr>
      </w:pPr>
      <w:r w:rsidRPr="00763D08">
        <w:rPr>
          <w:sz w:val="20"/>
          <w:lang w:val="es-ES_tradnl"/>
        </w:rPr>
        <w:t>Ginebra, 20</w:t>
      </w:r>
      <w:r>
        <w:rPr>
          <w:sz w:val="20"/>
          <w:lang w:val="es-ES_tradnl"/>
        </w:rPr>
        <w:t>14</w:t>
      </w:r>
    </w:p>
    <w:p w:rsidR="00F70E47" w:rsidRPr="00763D08" w:rsidRDefault="00F70E47" w:rsidP="00F70E47">
      <w:pPr>
        <w:spacing w:before="0"/>
        <w:jc w:val="center"/>
        <w:rPr>
          <w:sz w:val="22"/>
          <w:lang w:val="es-ES_tradnl"/>
        </w:rPr>
      </w:pPr>
    </w:p>
    <w:p w:rsidR="00F70E47" w:rsidRPr="00763D08" w:rsidRDefault="00F70E47" w:rsidP="00F70E4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F70E47" w:rsidRPr="006C718C" w:rsidRDefault="00F70E47" w:rsidP="00F70E47">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70E47" w:rsidRPr="006C718C" w:rsidRDefault="00F70E47" w:rsidP="00F70E47">
      <w:pPr>
        <w:spacing w:before="160"/>
        <w:rPr>
          <w:i/>
          <w:sz w:val="20"/>
          <w:highlight w:val="yellow"/>
          <w:lang w:val="es-ES_tradnl"/>
        </w:rPr>
        <w:sectPr w:rsidR="00F70E47"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F70E47" w:rsidRPr="0010336F" w:rsidRDefault="00F70E47" w:rsidP="00AD66DC">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w:t>
      </w:r>
      <w:r w:rsidRPr="0010336F">
        <w:rPr>
          <w:rStyle w:val="href"/>
          <w:lang w:val="es-ES_tradnl"/>
        </w:rPr>
        <w:t>.</w:t>
      </w:r>
      <w:r w:rsidR="00AD66DC">
        <w:rPr>
          <w:rStyle w:val="href"/>
          <w:lang w:val="es-ES_tradnl"/>
        </w:rPr>
        <w:t>732-1</w:t>
      </w:r>
    </w:p>
    <w:p w:rsidR="00F70E47" w:rsidRPr="00F70E47" w:rsidRDefault="00F70E47" w:rsidP="003426F3">
      <w:pPr>
        <w:pStyle w:val="Rectitle"/>
        <w:rPr>
          <w:lang w:val="es-ES_tradnl"/>
        </w:rPr>
      </w:pPr>
      <w:r w:rsidRPr="00F70E47">
        <w:rPr>
          <w:lang w:val="es-ES_tradnl"/>
        </w:rPr>
        <w:t xml:space="preserve">Método para el tratamiento estadístico de las crestas de los lóbulos laterales </w:t>
      </w:r>
      <w:r w:rsidR="003426F3">
        <w:rPr>
          <w:lang w:val="es-ES_tradnl"/>
        </w:rPr>
        <w:br/>
      </w:r>
      <w:r w:rsidRPr="00F70E47">
        <w:rPr>
          <w:lang w:val="es-ES_tradnl"/>
        </w:rPr>
        <w:t xml:space="preserve">de las antenas de estación terrena para determinar excesos respecto </w:t>
      </w:r>
      <w:r w:rsidR="003426F3">
        <w:rPr>
          <w:lang w:val="es-ES_tradnl"/>
        </w:rPr>
        <w:br/>
      </w:r>
      <w:r w:rsidRPr="00F70E47">
        <w:rPr>
          <w:lang w:val="es-ES_tradnl"/>
        </w:rPr>
        <w:t xml:space="preserve">al diagrama de referencia de antena y condiciones </w:t>
      </w:r>
      <w:r w:rsidR="003426F3">
        <w:rPr>
          <w:lang w:val="es-ES_tradnl"/>
        </w:rPr>
        <w:br/>
      </w:r>
      <w:r w:rsidRPr="00F70E47">
        <w:rPr>
          <w:lang w:val="es-ES_tradnl"/>
        </w:rPr>
        <w:t>para la aceptabilidad de todo tipo de exceso</w:t>
      </w:r>
    </w:p>
    <w:p w:rsidR="00F70E47" w:rsidRPr="00F70E47" w:rsidRDefault="00F70E47" w:rsidP="00176A90">
      <w:pPr>
        <w:pStyle w:val="Recdate"/>
        <w:rPr>
          <w:lang w:val="es-ES_tradnl"/>
        </w:rPr>
      </w:pPr>
      <w:r w:rsidRPr="00F70E47">
        <w:rPr>
          <w:lang w:val="es-ES_tradnl"/>
        </w:rPr>
        <w:t>(1992</w:t>
      </w:r>
      <w:r w:rsidRPr="00F70E47">
        <w:rPr>
          <w:lang w:val="es-ES_tradnl" w:eastAsia="de-DE"/>
        </w:rPr>
        <w:t>-2012</w:t>
      </w:r>
      <w:r w:rsidRPr="00F70E47">
        <w:rPr>
          <w:lang w:val="es-ES_tradnl"/>
        </w:rPr>
        <w:t>)</w:t>
      </w:r>
    </w:p>
    <w:p w:rsidR="00F70E47" w:rsidRPr="00F70E47" w:rsidRDefault="00F70E47" w:rsidP="006A75A3">
      <w:pPr>
        <w:pStyle w:val="HeadingSum"/>
        <w:rPr>
          <w:rFonts w:eastAsia="SimSun"/>
        </w:rPr>
      </w:pPr>
      <w:r w:rsidRPr="00F70E47">
        <w:rPr>
          <w:rFonts w:eastAsia="SimSun"/>
        </w:rPr>
        <w:t>Cometido</w:t>
      </w:r>
    </w:p>
    <w:p w:rsidR="00F70E47" w:rsidRPr="00F70E47" w:rsidRDefault="00F70E47" w:rsidP="006A75A3">
      <w:pPr>
        <w:pStyle w:val="Summary"/>
      </w:pPr>
      <w:r w:rsidRPr="00F70E47">
        <w:t>En la presente Recomendación se presenta un método para el tratamiento estadístico de las crestas de los lóbulos laterales de las antenas de estación terrena destinado a determinar el porcentaje de crestas de los lóbulos laterales que superan los diagramas de antena de referencia que figuran en las Recomendaciones UIT-R pertinentes. También se recomiendan las circunstancias en las que se considerará que las características de los lóbulos laterales de las antenas de estación terrena con crestas que rebasen las envolventes recomendadas siguen siendo conformes a las Recomendaciones del UIT-R que permiten que un determinado porcentaje de crestas de los lóbulos laterales sean superiores a las envolventes recomendadas.</w:t>
      </w:r>
    </w:p>
    <w:p w:rsidR="00F70E47" w:rsidRPr="00F70E47" w:rsidRDefault="00F70E47" w:rsidP="00F70E47">
      <w:pPr>
        <w:rPr>
          <w:i/>
          <w:lang w:val="es-ES_tradnl"/>
        </w:rPr>
      </w:pPr>
      <w:r w:rsidRPr="00F70E47">
        <w:rPr>
          <w:lang w:val="es-ES_tradnl"/>
        </w:rPr>
        <w:t>La Asamblea de Radiocomunicaciones de la UIT,</w:t>
      </w:r>
    </w:p>
    <w:p w:rsidR="00F70E47" w:rsidRPr="00F70E47" w:rsidRDefault="00F70E47" w:rsidP="00F70E47">
      <w:pPr>
        <w:pStyle w:val="Call"/>
        <w:rPr>
          <w:lang w:val="es-ES_tradnl"/>
        </w:rPr>
      </w:pPr>
      <w:r w:rsidRPr="00F70E47">
        <w:rPr>
          <w:lang w:val="es-ES_tradnl"/>
        </w:rPr>
        <w:t>considerando</w:t>
      </w:r>
    </w:p>
    <w:p w:rsidR="00F70E47" w:rsidRPr="00F70E47" w:rsidRDefault="00F70E47" w:rsidP="00F70E47">
      <w:pPr>
        <w:rPr>
          <w:lang w:val="es-ES_tradnl"/>
        </w:rPr>
      </w:pPr>
      <w:r w:rsidRPr="003426F3">
        <w:rPr>
          <w:i/>
          <w:iCs/>
          <w:lang w:val="es-ES_tradnl"/>
        </w:rPr>
        <w:t>a)</w:t>
      </w:r>
      <w:r w:rsidRPr="00F70E47">
        <w:rPr>
          <w:lang w:val="es-ES_tradnl"/>
        </w:rPr>
        <w:tab/>
        <w:t>que para determinar la distancia de coordinación o evaluar la interferencia entre estaciones terrenas y estaciones de relevadores radioeléctricos, así como para los estudios de coordinación entre estaciones terrenas y estaciones espaciales de diferentes sistemas de satélite que comparten las mismas bandas de frecuencias, es necesario conocer la ganancia de la antena de la estación terrena en la dirección pertinente;</w:t>
      </w:r>
    </w:p>
    <w:p w:rsidR="00F70E47" w:rsidRPr="00F70E47" w:rsidRDefault="00F70E47" w:rsidP="00F70E47">
      <w:pPr>
        <w:rPr>
          <w:lang w:val="es-ES_tradnl"/>
        </w:rPr>
      </w:pPr>
      <w:r w:rsidRPr="003426F3">
        <w:rPr>
          <w:i/>
          <w:iCs/>
          <w:lang w:val="es-ES_tradnl"/>
        </w:rPr>
        <w:t>b)</w:t>
      </w:r>
      <w:r w:rsidRPr="00F70E47">
        <w:rPr>
          <w:lang w:val="es-ES_tradnl"/>
        </w:rPr>
        <w:tab/>
        <w:t>que, en el caso de los cálculos de interferencia entre sistemas de satélites, podría ser conveniente conocer las características de radiación de la antena en otros planos distintos del principal;</w:t>
      </w:r>
    </w:p>
    <w:p w:rsidR="00F70E47" w:rsidRPr="00F70E47" w:rsidRDefault="00F70E47" w:rsidP="00F70E47">
      <w:pPr>
        <w:rPr>
          <w:lang w:val="es-ES_tradnl"/>
        </w:rPr>
      </w:pPr>
      <w:r w:rsidRPr="003426F3">
        <w:rPr>
          <w:i/>
          <w:iCs/>
          <w:lang w:val="es-ES_tradnl"/>
        </w:rPr>
        <w:t>c)</w:t>
      </w:r>
      <w:r w:rsidRPr="00F70E47">
        <w:rPr>
          <w:lang w:val="es-ES_tradnl"/>
        </w:rPr>
        <w:tab/>
        <w:t>que para calcular la interferencia mutua entre sistemas de relevadores radioeléctricos y sistemas de comunicación por satélite, en particular cuando existe más de una fuente de interferencia, es preferible conocer las estadísticas de los niveles de los lóbulos laterales de la antena, así como las crestas de dichos lóbulos laterales;</w:t>
      </w:r>
    </w:p>
    <w:p w:rsidR="00F70E47" w:rsidRPr="00F70E47" w:rsidRDefault="00F70E47" w:rsidP="00F70E47">
      <w:pPr>
        <w:rPr>
          <w:lang w:val="es-ES_tradnl"/>
        </w:rPr>
      </w:pPr>
      <w:r w:rsidRPr="003426F3">
        <w:rPr>
          <w:i/>
          <w:iCs/>
          <w:lang w:val="es-ES_tradnl"/>
        </w:rPr>
        <w:t>d)</w:t>
      </w:r>
      <w:r w:rsidRPr="00F70E47">
        <w:rPr>
          <w:lang w:val="es-ES_tradnl"/>
        </w:rPr>
        <w:tab/>
        <w:t>que, si bien las Recomendaciones UIT-R relativas a los diagramas de radiación de antenas podrían incluir disposiciones que permitan que las crestas de los lóbulos laterales rebasen las envolventes recomendadas, esas disposiciones no tienen relación con el cálculo de la posible interferencia mutua en el transcurso de la coordinación;</w:t>
      </w:r>
    </w:p>
    <w:p w:rsidR="00F70E47" w:rsidRPr="00F70E47" w:rsidRDefault="00F70E47" w:rsidP="00F70E47">
      <w:pPr>
        <w:rPr>
          <w:lang w:val="es-ES_tradnl"/>
        </w:rPr>
      </w:pPr>
      <w:r w:rsidRPr="003426F3">
        <w:rPr>
          <w:i/>
          <w:iCs/>
          <w:lang w:val="es-ES_tradnl"/>
        </w:rPr>
        <w:t>e)</w:t>
      </w:r>
      <w:r w:rsidRPr="003426F3">
        <w:rPr>
          <w:i/>
          <w:iCs/>
          <w:lang w:val="es-ES_tradnl"/>
        </w:rPr>
        <w:tab/>
      </w:r>
      <w:r w:rsidRPr="00F70E47">
        <w:rPr>
          <w:lang w:val="es-ES_tradnl"/>
        </w:rPr>
        <w:t xml:space="preserve">que, al recopilar los datos estadísticos, es necesario mantener esos datos a </w:t>
      </w:r>
      <w:r w:rsidR="00740D1E">
        <w:rPr>
          <w:lang w:val="es-ES_tradnl"/>
        </w:rPr>
        <w:t>salvo de errores experimentales,</w:t>
      </w:r>
    </w:p>
    <w:p w:rsidR="00F70E47" w:rsidRPr="00F70E47" w:rsidRDefault="00F70E47" w:rsidP="00F70E47">
      <w:pPr>
        <w:pStyle w:val="Call"/>
        <w:rPr>
          <w:lang w:val="es-ES_tradnl"/>
        </w:rPr>
      </w:pPr>
      <w:r w:rsidRPr="00F70E47">
        <w:rPr>
          <w:lang w:val="es-ES_tradnl"/>
        </w:rPr>
        <w:t>reconociendo</w:t>
      </w:r>
    </w:p>
    <w:p w:rsidR="00F70E47" w:rsidRPr="00F70E47" w:rsidRDefault="00F70E47" w:rsidP="00F70E47">
      <w:pPr>
        <w:rPr>
          <w:lang w:val="es-ES_tradnl"/>
        </w:rPr>
      </w:pPr>
      <w:r w:rsidRPr="003426F3">
        <w:rPr>
          <w:i/>
          <w:iCs/>
          <w:lang w:val="es-ES_tradnl" w:eastAsia="ja-JP"/>
        </w:rPr>
        <w:t>a)</w:t>
      </w:r>
      <w:r w:rsidRPr="00F70E47">
        <w:rPr>
          <w:lang w:val="es-ES_tradnl" w:eastAsia="ja-JP"/>
        </w:rPr>
        <w:tab/>
        <w:t xml:space="preserve">que </w:t>
      </w:r>
      <w:r w:rsidRPr="00F70E47">
        <w:rPr>
          <w:lang w:val="es-ES_tradnl"/>
        </w:rPr>
        <w:t>la</w:t>
      </w:r>
      <w:r w:rsidRPr="00F70E47">
        <w:rPr>
          <w:lang w:val="es-ES_tradnl" w:eastAsia="ja-JP"/>
        </w:rPr>
        <w:t xml:space="preserve"> Recomendación</w:t>
      </w:r>
      <w:r w:rsidRPr="00F70E47">
        <w:rPr>
          <w:lang w:val="es-ES_tradnl"/>
        </w:rPr>
        <w:t xml:space="preserve"> UIT-R</w:t>
      </w:r>
      <w:r w:rsidRPr="00F70E47">
        <w:rPr>
          <w:lang w:val="es-ES_tradnl" w:eastAsia="ja-JP"/>
        </w:rPr>
        <w:t xml:space="preserve"> S.580, relativa a los objetivos de diseño de las antenas de estaciones terrenas, permite que un determinado porcentaje de las crestas de los lóbulos laterales supere el diagrama de referencia;</w:t>
      </w:r>
    </w:p>
    <w:p w:rsidR="00F70E47" w:rsidRPr="00F70E47" w:rsidRDefault="00F70E47" w:rsidP="003426F3">
      <w:pPr>
        <w:keepNext/>
        <w:keepLines/>
        <w:rPr>
          <w:lang w:val="es-ES_tradnl"/>
        </w:rPr>
      </w:pPr>
      <w:r w:rsidRPr="003426F3">
        <w:rPr>
          <w:i/>
          <w:iCs/>
          <w:lang w:val="es-ES_tradnl"/>
        </w:rPr>
        <w:lastRenderedPageBreak/>
        <w:t>b)</w:t>
      </w:r>
      <w:r w:rsidRPr="00F70E47">
        <w:rPr>
          <w:lang w:val="es-ES_tradnl"/>
        </w:rPr>
        <w:tab/>
        <w:t>que las Recomendaciones relativas a los diagramas de antena de referencia utilizados para los análisis de interferencia y la coordinación entre redes de satélites geoestacionarios permiten que las crestas de los lóbulos laterales sean superiores al diagrama de referencia sólo en determinadas circunstancias, (por ejemplo en las regiones de rebasamiento, como dispone la Recomendación UIT</w:t>
      </w:r>
      <w:r w:rsidRPr="00F70E47">
        <w:rPr>
          <w:lang w:val="es-ES_tradnl"/>
        </w:rPr>
        <w:noBreakHyphen/>
        <w:t xml:space="preserve">R S.731, y en caso de reflexión local en el suelo en ángulos elevados respecto al eje, conforme a las Recomendaciones UIT-R </w:t>
      </w:r>
      <w:r w:rsidR="00F14104">
        <w:rPr>
          <w:lang w:val="es-ES_tradnl"/>
        </w:rPr>
        <w:t>S.465 y S.1855),</w:t>
      </w:r>
    </w:p>
    <w:p w:rsidR="00F70E47" w:rsidRPr="00F70E47" w:rsidRDefault="00F70E47" w:rsidP="00F70E47">
      <w:pPr>
        <w:pStyle w:val="Call"/>
        <w:rPr>
          <w:lang w:val="es-ES_tradnl"/>
        </w:rPr>
      </w:pPr>
      <w:r w:rsidRPr="00F70E47">
        <w:rPr>
          <w:lang w:val="es-ES_tradnl"/>
        </w:rPr>
        <w:t>recomienda</w:t>
      </w:r>
    </w:p>
    <w:p w:rsidR="00F70E47" w:rsidRPr="00F70E47" w:rsidRDefault="00F70E47" w:rsidP="00F70E47">
      <w:pPr>
        <w:rPr>
          <w:lang w:val="es-ES_tradnl"/>
        </w:rPr>
      </w:pPr>
      <w:r w:rsidRPr="00F70E47">
        <w:rPr>
          <w:b/>
          <w:lang w:val="es-ES_tradnl"/>
        </w:rPr>
        <w:t>1</w:t>
      </w:r>
      <w:r w:rsidRPr="00F70E47">
        <w:rPr>
          <w:lang w:val="es-ES_tradnl"/>
        </w:rPr>
        <w:tab/>
        <w:t>que se adopte el siguiente método para el tratamiento estadístico de las crestas de los lóbulos laterales de las antenas de estación terrena en los casos en los que los diagramas de radiación de antena de referencia recomendados por el UIT-R permitan que un determinado porcentaje de crestas de los lóbulos laterales super</w:t>
      </w:r>
      <w:r w:rsidR="00F14104">
        <w:rPr>
          <w:lang w:val="es-ES_tradnl"/>
        </w:rPr>
        <w:t>en ese diagrama:</w:t>
      </w:r>
    </w:p>
    <w:p w:rsidR="00F70E47" w:rsidRPr="00F70E47" w:rsidRDefault="00F70E47" w:rsidP="00F70E47">
      <w:pPr>
        <w:rPr>
          <w:lang w:val="es-ES_tradnl"/>
        </w:rPr>
      </w:pPr>
      <w:r w:rsidRPr="00F70E47">
        <w:rPr>
          <w:b/>
          <w:lang w:val="es-ES_tradnl"/>
        </w:rPr>
        <w:t>1.1</w:t>
      </w:r>
      <w:r w:rsidRPr="00F70E47">
        <w:rPr>
          <w:lang w:val="es-ES_tradnl"/>
        </w:rPr>
        <w:tab/>
        <w:t>que la cresta de lóbulo lateral se defina como un máximo de ganancia en una determinada dirección a partir de la cual un ángulo desde el eje se traduce en una reducción del nivel de ganancia de por lo menos 2 dB (véase Nota 1);</w:t>
      </w:r>
    </w:p>
    <w:p w:rsidR="00F70E47" w:rsidRPr="00F70E47" w:rsidRDefault="00F70E47" w:rsidP="00F70E47">
      <w:pPr>
        <w:rPr>
          <w:lang w:val="es-ES_tradnl"/>
        </w:rPr>
      </w:pPr>
      <w:r w:rsidRPr="00F70E47">
        <w:rPr>
          <w:b/>
          <w:bCs/>
          <w:lang w:val="es-ES_tradnl"/>
        </w:rPr>
        <w:t>1.2</w:t>
      </w:r>
      <w:r w:rsidRPr="00F70E47">
        <w:rPr>
          <w:lang w:val="es-ES_tradnl"/>
        </w:rPr>
        <w:tab/>
        <w:t>las regiones angulares (ventanas de muestra) en las que se toman las muestras deberán definirse com</w:t>
      </w:r>
      <w:r w:rsidR="008433BB">
        <w:rPr>
          <w:lang w:val="es-ES_tradnl"/>
        </w:rPr>
        <w:t>o las indicadas en el Cuadro 2.</w:t>
      </w:r>
    </w:p>
    <w:p w:rsidR="00F70E47" w:rsidRPr="00F70E47" w:rsidRDefault="00F70E47" w:rsidP="00F14104">
      <w:pPr>
        <w:pStyle w:val="Note"/>
        <w:rPr>
          <w:szCs w:val="24"/>
          <w:lang w:val="es-ES_tradnl"/>
        </w:rPr>
      </w:pPr>
      <w:r w:rsidRPr="00F70E47">
        <w:rPr>
          <w:lang w:val="es-ES_tradnl" w:eastAsia="ja-JP"/>
        </w:rPr>
        <w:t>NOTA 1 – Esas «crestas» pueden ser superiores o inferiores al diagrama de antena de referencia permitido.</w:t>
      </w:r>
    </w:p>
    <w:p w:rsidR="00F70E47" w:rsidRPr="00F70E47" w:rsidRDefault="00F70E47" w:rsidP="00F70E47">
      <w:pPr>
        <w:rPr>
          <w:b/>
          <w:lang w:val="es-ES_tradnl"/>
        </w:rPr>
      </w:pPr>
      <w:r w:rsidRPr="00F70E47">
        <w:rPr>
          <w:b/>
          <w:lang w:val="es-ES_tradnl"/>
        </w:rPr>
        <w:t>2</w:t>
      </w:r>
      <w:r w:rsidRPr="00F70E47">
        <w:rPr>
          <w:lang w:val="es-ES_tradnl"/>
        </w:rPr>
        <w:tab/>
        <w:t>que habrían de descartarse las mediciones de muestreo afectadas por errores experimentales;</w:t>
      </w:r>
    </w:p>
    <w:p w:rsidR="00F70E47" w:rsidRPr="00F70E47" w:rsidRDefault="00F70E47" w:rsidP="00F70E47">
      <w:pPr>
        <w:rPr>
          <w:lang w:val="es-ES_tradnl"/>
        </w:rPr>
      </w:pPr>
      <w:r w:rsidRPr="00F70E47">
        <w:rPr>
          <w:b/>
          <w:lang w:val="es-ES_tradnl"/>
        </w:rPr>
        <w:t>3</w:t>
      </w:r>
      <w:r w:rsidRPr="00F70E47">
        <w:rPr>
          <w:lang w:val="es-ES_tradnl"/>
        </w:rPr>
        <w:tab/>
        <w:t>que, para englobar todos los lóbulos laterales, habría de utilizarse la resolución angular mínima para las mediciones de los lóbulos laterales de la antena que figuran en el Cuadro 1:</w:t>
      </w:r>
    </w:p>
    <w:p w:rsidR="00F70E47" w:rsidRPr="003F6911" w:rsidRDefault="00F70E47" w:rsidP="00F70E47">
      <w:pPr>
        <w:pStyle w:val="TableNo"/>
      </w:pPr>
      <w:r w:rsidRPr="003F6911">
        <w:t>CUADRO 1</w:t>
      </w:r>
    </w:p>
    <w:p w:rsidR="00F70E47" w:rsidRPr="003F6911" w:rsidRDefault="00F70E47" w:rsidP="00F70E47">
      <w:pPr>
        <w:pStyle w:val="Tabletitle"/>
      </w:pPr>
      <w:r w:rsidRPr="003F6911">
        <w:t>Resolución de medición mínima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13"/>
        <w:gridCol w:w="3213"/>
        <w:gridCol w:w="3213"/>
      </w:tblGrid>
      <w:tr w:rsidR="00F70E47" w:rsidRPr="00F70E47" w:rsidTr="00ED61F4">
        <w:trPr>
          <w:jc w:val="center"/>
        </w:trPr>
        <w:tc>
          <w:tcPr>
            <w:tcW w:w="3213" w:type="dxa"/>
          </w:tcPr>
          <w:p w:rsidR="00F70E47" w:rsidRPr="003F6911" w:rsidRDefault="00F70E47" w:rsidP="00ED61F4">
            <w:pPr>
              <w:pStyle w:val="Tablehead"/>
            </w:pPr>
            <w:r w:rsidRPr="003F6911">
              <w:t>Tamaño de la antena</w:t>
            </w:r>
          </w:p>
        </w:tc>
        <w:tc>
          <w:tcPr>
            <w:tcW w:w="3213" w:type="dxa"/>
          </w:tcPr>
          <w:p w:rsidR="00F70E47" w:rsidRPr="00F70E47" w:rsidRDefault="00F70E47" w:rsidP="00ED61F4">
            <w:pPr>
              <w:pStyle w:val="Tablehead"/>
              <w:rPr>
                <w:lang w:val="es-ES_tradnl"/>
              </w:rPr>
            </w:pPr>
            <w:r w:rsidRPr="00F70E47">
              <w:rPr>
                <w:lang w:val="es-ES_tradnl"/>
              </w:rPr>
              <w:t xml:space="preserve">Resolución de medición para un ángulo </w:t>
            </w:r>
            <w:r w:rsidRPr="003F6911">
              <w:t>φ</w:t>
            </w:r>
            <w:r w:rsidRPr="00F70E47">
              <w:rPr>
                <w:lang w:val="es-ES_tradnl"/>
              </w:rPr>
              <w:t xml:space="preserve">, </w:t>
            </w:r>
            <w:r w:rsidRPr="003F6911">
              <w:t>φ</w:t>
            </w:r>
            <w:r w:rsidRPr="00F70E47">
              <w:rPr>
                <w:vertAlign w:val="subscript"/>
                <w:lang w:val="es-ES_tradnl"/>
              </w:rPr>
              <w:t>min</w:t>
            </w:r>
            <w:r w:rsidRPr="00F70E47">
              <w:rPr>
                <w:lang w:val="es-ES_tradnl"/>
              </w:rPr>
              <w:t xml:space="preserve"> ≤ </w:t>
            </w:r>
            <w:r w:rsidRPr="003F6911">
              <w:t>φ</w:t>
            </w:r>
            <w:r w:rsidRPr="00F70E47">
              <w:rPr>
                <w:lang w:val="es-ES_tradnl"/>
              </w:rPr>
              <w:t xml:space="preserve"> ≤ 30°</w:t>
            </w:r>
          </w:p>
          <w:p w:rsidR="00F70E47" w:rsidRPr="003F6911" w:rsidRDefault="00F70E47" w:rsidP="00ED61F4">
            <w:pPr>
              <w:pStyle w:val="Tablehead"/>
            </w:pPr>
            <w:r w:rsidRPr="003F6911">
              <w:t>respecto al eje</w:t>
            </w:r>
          </w:p>
        </w:tc>
        <w:tc>
          <w:tcPr>
            <w:tcW w:w="3213" w:type="dxa"/>
          </w:tcPr>
          <w:p w:rsidR="00F70E47" w:rsidRPr="00F70E47" w:rsidRDefault="00F70E47" w:rsidP="00ED61F4">
            <w:pPr>
              <w:pStyle w:val="Tablehead"/>
              <w:rPr>
                <w:lang w:val="es-ES_tradnl"/>
              </w:rPr>
            </w:pPr>
            <w:r w:rsidRPr="00F70E47">
              <w:rPr>
                <w:lang w:val="es-ES_tradnl"/>
              </w:rPr>
              <w:t xml:space="preserve">Resolución de medición para un ángulo </w:t>
            </w:r>
            <w:r w:rsidRPr="003F6911">
              <w:t>φ</w:t>
            </w:r>
            <w:r w:rsidRPr="00F70E47">
              <w:rPr>
                <w:lang w:val="es-ES_tradnl"/>
              </w:rPr>
              <w:t xml:space="preserve">, 30° &lt; </w:t>
            </w:r>
            <w:r w:rsidRPr="003F6911">
              <w:t>φ</w:t>
            </w:r>
            <w:r w:rsidRPr="00F70E47">
              <w:rPr>
                <w:lang w:val="es-ES_tradnl"/>
              </w:rPr>
              <w:t xml:space="preserve"> ≤ 180° respecto al eje</w:t>
            </w:r>
          </w:p>
        </w:tc>
      </w:tr>
      <w:tr w:rsidR="00F70E47" w:rsidRPr="003F6911" w:rsidTr="00ED61F4">
        <w:trPr>
          <w:jc w:val="center"/>
        </w:trPr>
        <w:tc>
          <w:tcPr>
            <w:tcW w:w="3213" w:type="dxa"/>
          </w:tcPr>
          <w:p w:rsidR="00F70E47" w:rsidRPr="003F6911" w:rsidRDefault="00F70E47" w:rsidP="00ED61F4">
            <w:pPr>
              <w:pStyle w:val="Tabletext"/>
              <w:jc w:val="center"/>
            </w:pPr>
            <w:r w:rsidRPr="003F6911">
              <w:rPr>
                <w:i/>
                <w:iCs/>
              </w:rPr>
              <w:t>D</w:t>
            </w:r>
            <w:r w:rsidRPr="003F6911">
              <w:t>/</w:t>
            </w:r>
            <w:r w:rsidRPr="003F6911">
              <w:sym w:font="Symbol" w:char="F06C"/>
            </w:r>
            <w:r w:rsidRPr="003F6911">
              <w:t xml:space="preserve"> &lt; 25</w:t>
            </w:r>
          </w:p>
        </w:tc>
        <w:tc>
          <w:tcPr>
            <w:tcW w:w="3213" w:type="dxa"/>
          </w:tcPr>
          <w:p w:rsidR="00F70E47" w:rsidRPr="003F6911" w:rsidRDefault="00F70E47" w:rsidP="00ED61F4">
            <w:pPr>
              <w:pStyle w:val="Tabletext"/>
              <w:jc w:val="center"/>
            </w:pPr>
            <w:r w:rsidRPr="003F6911">
              <w:t>0,5°</w:t>
            </w:r>
          </w:p>
        </w:tc>
        <w:tc>
          <w:tcPr>
            <w:tcW w:w="3213" w:type="dxa"/>
          </w:tcPr>
          <w:p w:rsidR="00F70E47" w:rsidRPr="003F6911" w:rsidRDefault="00F70E47" w:rsidP="00ED61F4">
            <w:pPr>
              <w:pStyle w:val="Tabletext"/>
              <w:jc w:val="center"/>
            </w:pPr>
            <w:r w:rsidRPr="003F6911">
              <w:t>0,5°</w:t>
            </w:r>
          </w:p>
        </w:tc>
      </w:tr>
      <w:tr w:rsidR="00F70E47" w:rsidRPr="003F6911" w:rsidTr="00ED61F4">
        <w:trPr>
          <w:jc w:val="center"/>
        </w:trPr>
        <w:tc>
          <w:tcPr>
            <w:tcW w:w="3213" w:type="dxa"/>
          </w:tcPr>
          <w:p w:rsidR="00F70E47" w:rsidRPr="003F6911" w:rsidRDefault="00F70E47" w:rsidP="00ED61F4">
            <w:pPr>
              <w:pStyle w:val="Tabletext"/>
              <w:jc w:val="center"/>
            </w:pPr>
            <w:r w:rsidRPr="003F6911">
              <w:t xml:space="preserve">25 </w:t>
            </w:r>
            <w:r w:rsidRPr="003F6911">
              <w:sym w:font="Symbol" w:char="F0A3"/>
            </w:r>
            <w:r w:rsidRPr="003F6911">
              <w:t xml:space="preserve"> </w:t>
            </w:r>
            <w:r w:rsidRPr="003F6911">
              <w:rPr>
                <w:i/>
                <w:iCs/>
              </w:rPr>
              <w:t>D</w:t>
            </w:r>
            <w:r w:rsidRPr="003F6911">
              <w:t>/</w:t>
            </w:r>
            <w:r w:rsidRPr="003F6911">
              <w:sym w:font="Symbol" w:char="F06C"/>
            </w:r>
            <w:r w:rsidRPr="003F6911">
              <w:t xml:space="preserve"> &lt; 50</w:t>
            </w:r>
          </w:p>
        </w:tc>
        <w:tc>
          <w:tcPr>
            <w:tcW w:w="3213" w:type="dxa"/>
          </w:tcPr>
          <w:p w:rsidR="00F70E47" w:rsidRPr="003F6911" w:rsidRDefault="00F70E47" w:rsidP="00ED61F4">
            <w:pPr>
              <w:pStyle w:val="Tabletext"/>
              <w:jc w:val="center"/>
            </w:pPr>
            <w:r w:rsidRPr="003F6911">
              <w:t>0,25°</w:t>
            </w:r>
          </w:p>
        </w:tc>
        <w:tc>
          <w:tcPr>
            <w:tcW w:w="3213" w:type="dxa"/>
          </w:tcPr>
          <w:p w:rsidR="00F70E47" w:rsidRPr="003F6911" w:rsidRDefault="00F70E47" w:rsidP="00ED61F4">
            <w:pPr>
              <w:pStyle w:val="Tabletext"/>
              <w:jc w:val="center"/>
            </w:pPr>
            <w:r w:rsidRPr="003F6911">
              <w:t>0,5°</w:t>
            </w:r>
          </w:p>
        </w:tc>
      </w:tr>
      <w:tr w:rsidR="00F70E47" w:rsidRPr="003F6911" w:rsidTr="00ED61F4">
        <w:trPr>
          <w:jc w:val="center"/>
        </w:trPr>
        <w:tc>
          <w:tcPr>
            <w:tcW w:w="3213" w:type="dxa"/>
          </w:tcPr>
          <w:p w:rsidR="00F70E47" w:rsidRPr="003F6911" w:rsidRDefault="00F70E47" w:rsidP="00ED61F4">
            <w:pPr>
              <w:pStyle w:val="Tabletext"/>
              <w:jc w:val="center"/>
            </w:pPr>
            <w:r w:rsidRPr="003F6911">
              <w:t xml:space="preserve">50 </w:t>
            </w:r>
            <w:r w:rsidRPr="003F6911">
              <w:sym w:font="Symbol" w:char="F0A3"/>
            </w:r>
            <w:r w:rsidRPr="003F6911">
              <w:t xml:space="preserve"> </w:t>
            </w:r>
            <w:r w:rsidRPr="003F6911">
              <w:rPr>
                <w:i/>
                <w:iCs/>
              </w:rPr>
              <w:t>D</w:t>
            </w:r>
            <w:r w:rsidRPr="003F6911">
              <w:t>/</w:t>
            </w:r>
            <w:r w:rsidRPr="003F6911">
              <w:sym w:font="Symbol" w:char="F06C"/>
            </w:r>
            <w:r w:rsidRPr="003F6911">
              <w:t xml:space="preserve"> &lt; 250</w:t>
            </w:r>
          </w:p>
        </w:tc>
        <w:tc>
          <w:tcPr>
            <w:tcW w:w="3213" w:type="dxa"/>
          </w:tcPr>
          <w:p w:rsidR="00F70E47" w:rsidRPr="003F6911" w:rsidRDefault="00F70E47" w:rsidP="00ED61F4">
            <w:pPr>
              <w:pStyle w:val="Tabletext"/>
              <w:jc w:val="center"/>
            </w:pPr>
            <w:r w:rsidRPr="003F6911">
              <w:t>0,1°</w:t>
            </w:r>
          </w:p>
        </w:tc>
        <w:tc>
          <w:tcPr>
            <w:tcW w:w="3213" w:type="dxa"/>
          </w:tcPr>
          <w:p w:rsidR="00F70E47" w:rsidRPr="003F6911" w:rsidRDefault="00F70E47" w:rsidP="00ED61F4">
            <w:pPr>
              <w:pStyle w:val="Tabletext"/>
              <w:jc w:val="center"/>
            </w:pPr>
            <w:r w:rsidRPr="003F6911">
              <w:t>0,2°</w:t>
            </w:r>
          </w:p>
        </w:tc>
      </w:tr>
      <w:tr w:rsidR="00F70E47" w:rsidRPr="003F6911" w:rsidTr="00ED61F4">
        <w:trPr>
          <w:jc w:val="center"/>
        </w:trPr>
        <w:tc>
          <w:tcPr>
            <w:tcW w:w="3213" w:type="dxa"/>
            <w:tcBorders>
              <w:bottom w:val="single" w:sz="4" w:space="0" w:color="000000"/>
            </w:tcBorders>
          </w:tcPr>
          <w:p w:rsidR="00F70E47" w:rsidRPr="003F6911" w:rsidRDefault="00F70E47" w:rsidP="00ED61F4">
            <w:pPr>
              <w:pStyle w:val="Tabletext"/>
              <w:jc w:val="center"/>
            </w:pPr>
            <w:r w:rsidRPr="003F6911">
              <w:t xml:space="preserve">250 ≤ </w:t>
            </w:r>
            <w:r w:rsidRPr="003F6911">
              <w:rPr>
                <w:i/>
                <w:iCs/>
              </w:rPr>
              <w:t>D</w:t>
            </w:r>
            <w:r w:rsidRPr="003F6911">
              <w:t>/</w:t>
            </w:r>
            <w:r w:rsidRPr="003F6911">
              <w:sym w:font="Symbol" w:char="F06C"/>
            </w:r>
          </w:p>
        </w:tc>
        <w:tc>
          <w:tcPr>
            <w:tcW w:w="3213" w:type="dxa"/>
            <w:tcBorders>
              <w:bottom w:val="single" w:sz="4" w:space="0" w:color="000000"/>
            </w:tcBorders>
          </w:tcPr>
          <w:p w:rsidR="00F70E47" w:rsidRPr="003F6911" w:rsidRDefault="00F70E47" w:rsidP="00ED61F4">
            <w:pPr>
              <w:pStyle w:val="Tabletext"/>
              <w:jc w:val="center"/>
            </w:pPr>
            <w:r w:rsidRPr="003F6911">
              <w:t>0,05° (ó 0,1°) (véase la Nota 2)</w:t>
            </w:r>
          </w:p>
        </w:tc>
        <w:tc>
          <w:tcPr>
            <w:tcW w:w="3213" w:type="dxa"/>
            <w:tcBorders>
              <w:bottom w:val="single" w:sz="4" w:space="0" w:color="000000"/>
            </w:tcBorders>
          </w:tcPr>
          <w:p w:rsidR="00F70E47" w:rsidRPr="003F6911" w:rsidRDefault="00F70E47" w:rsidP="00ED61F4">
            <w:pPr>
              <w:pStyle w:val="Tabletext"/>
              <w:jc w:val="center"/>
            </w:pPr>
            <w:r w:rsidRPr="003F6911">
              <w:t>0,1°</w:t>
            </w:r>
          </w:p>
        </w:tc>
      </w:tr>
      <w:tr w:rsidR="00F70E47" w:rsidRPr="00F70E47" w:rsidTr="00ED61F4">
        <w:trPr>
          <w:jc w:val="center"/>
        </w:trPr>
        <w:tc>
          <w:tcPr>
            <w:tcW w:w="9639" w:type="dxa"/>
            <w:gridSpan w:val="3"/>
            <w:tcBorders>
              <w:left w:val="nil"/>
              <w:bottom w:val="nil"/>
              <w:right w:val="nil"/>
            </w:tcBorders>
          </w:tcPr>
          <w:p w:rsidR="00F70E47" w:rsidRPr="00F70E47" w:rsidRDefault="00F70E47" w:rsidP="009354E0">
            <w:pPr>
              <w:pStyle w:val="Note"/>
              <w:rPr>
                <w:lang w:val="es-ES_tradnl"/>
              </w:rPr>
            </w:pPr>
            <w:r w:rsidRPr="00F70E47">
              <w:rPr>
                <w:lang w:val="es-ES_tradnl" w:eastAsia="ja-JP"/>
              </w:rPr>
              <w:t>NOTA 2 – En el caso de antenas grandes en las que D/</w:t>
            </w:r>
            <w:r w:rsidRPr="003F6911">
              <w:rPr>
                <w:lang w:eastAsia="ja-JP"/>
              </w:rPr>
              <w:sym w:font="Symbol" w:char="F06C"/>
            </w:r>
            <w:r w:rsidRPr="00F70E47">
              <w:rPr>
                <w:lang w:val="es-ES_tradnl" w:eastAsia="ja-JP"/>
              </w:rPr>
              <w:t xml:space="preserve"> &gt; 250, cuando la dimensión máxima de apertura física es superior a 12 m, la resolución de medición angular necesaria es de 0,1º para todos los </w:t>
            </w:r>
            <w:r w:rsidRPr="009354E0">
              <w:t>ángulos</w:t>
            </w:r>
            <w:r w:rsidRPr="00F70E47">
              <w:rPr>
                <w:lang w:val="es-ES_tradnl" w:eastAsia="ja-JP"/>
              </w:rPr>
              <w:t xml:space="preserve"> respecto al eje. Podría ser necesario realizar estudios adicionales a fin de determinar el tamaño máximo de la apertura de la antena física por encima del cual las mediciones de resolución 0,05º no son de interés.</w:t>
            </w:r>
          </w:p>
        </w:tc>
      </w:tr>
    </w:tbl>
    <w:p w:rsidR="009354E0" w:rsidRDefault="009354E0" w:rsidP="009354E0">
      <w:pPr>
        <w:rPr>
          <w:lang w:val="es-ES_tradnl"/>
        </w:rPr>
      </w:pPr>
    </w:p>
    <w:p w:rsidR="00F70E47" w:rsidRPr="00F70E47" w:rsidRDefault="00F70E47" w:rsidP="009354E0">
      <w:pPr>
        <w:rPr>
          <w:lang w:val="es-ES_tradnl"/>
        </w:rPr>
      </w:pPr>
      <w:r w:rsidRPr="00F70E47">
        <w:rPr>
          <w:b/>
          <w:lang w:val="es-ES_tradnl"/>
        </w:rPr>
        <w:t>4</w:t>
      </w:r>
      <w:r w:rsidRPr="00F70E47">
        <w:rPr>
          <w:b/>
          <w:lang w:val="es-ES_tradnl"/>
        </w:rPr>
        <w:tab/>
      </w:r>
      <w:r w:rsidRPr="00F70E47">
        <w:rPr>
          <w:lang w:val="es-ES_tradnl"/>
        </w:rPr>
        <w:t xml:space="preserve">que el valor de la ganancia de la cresta de los lóbulos laterales en cada ventana de muestra no debería superar los diagramas de referencia en más de </w:t>
      </w:r>
      <w:r w:rsidRPr="00F70E47">
        <w:rPr>
          <w:i/>
          <w:iCs/>
          <w:lang w:val="es-ES_tradnl"/>
        </w:rPr>
        <w:t>Y</w:t>
      </w:r>
      <w:r w:rsidRPr="00F70E47">
        <w:rPr>
          <w:lang w:val="es-ES_tradnl"/>
        </w:rPr>
        <w:t xml:space="preserve"> dB, figurando el valor de </w:t>
      </w:r>
      <w:r w:rsidRPr="00F70E47">
        <w:rPr>
          <w:i/>
          <w:iCs/>
          <w:lang w:val="es-ES_tradnl"/>
        </w:rPr>
        <w:t>Y</w:t>
      </w:r>
      <w:r w:rsidRPr="00F70E47">
        <w:rPr>
          <w:lang w:val="es-ES_tradnl"/>
        </w:rPr>
        <w:t xml:space="preserve"> en el Cuadro 2:</w:t>
      </w:r>
    </w:p>
    <w:p w:rsidR="00F70E47" w:rsidRPr="00F70E47" w:rsidRDefault="00F70E47" w:rsidP="00F70E47">
      <w:pPr>
        <w:pStyle w:val="TableNo"/>
        <w:rPr>
          <w:lang w:val="es-ES_tradnl"/>
        </w:rPr>
      </w:pPr>
      <w:r w:rsidRPr="00F70E47">
        <w:rPr>
          <w:lang w:val="es-ES_tradnl"/>
        </w:rPr>
        <w:lastRenderedPageBreak/>
        <w:t>CUADRO 2</w:t>
      </w:r>
    </w:p>
    <w:p w:rsidR="00F70E47" w:rsidRPr="00F70E47" w:rsidRDefault="00F70E47" w:rsidP="00F70E47">
      <w:pPr>
        <w:pStyle w:val="Tabletitle"/>
        <w:rPr>
          <w:lang w:val="es-ES_tradnl"/>
        </w:rPr>
      </w:pPr>
      <w:r w:rsidRPr="00F70E47">
        <w:rPr>
          <w:lang w:val="es-ES_tradnl"/>
        </w:rPr>
        <w:t xml:space="preserve">Regiones angulares (ventanas de muestra) para el tratamiento de las muestras </w:t>
      </w:r>
      <w:r w:rsidRPr="00F70E47">
        <w:rPr>
          <w:lang w:val="es-ES_tradnl"/>
        </w:rPr>
        <w:br/>
        <w:t>de crestas de los lóbulos laterales y los excesos permitidos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5"/>
        <w:gridCol w:w="3137"/>
        <w:gridCol w:w="3137"/>
      </w:tblGrid>
      <w:tr w:rsidR="00F70E47" w:rsidRPr="00F70E47" w:rsidTr="00ED61F4">
        <w:trPr>
          <w:jc w:val="center"/>
        </w:trPr>
        <w:tc>
          <w:tcPr>
            <w:tcW w:w="2552" w:type="dxa"/>
            <w:vAlign w:val="center"/>
          </w:tcPr>
          <w:p w:rsidR="00F70E47" w:rsidRPr="00F70E47" w:rsidRDefault="00F70E47" w:rsidP="00ED61F4">
            <w:pPr>
              <w:pStyle w:val="Tablehead"/>
              <w:rPr>
                <w:lang w:val="es-ES_tradnl"/>
              </w:rPr>
            </w:pPr>
            <w:r w:rsidRPr="00F70E47">
              <w:rPr>
                <w:lang w:val="es-ES_tradnl"/>
              </w:rPr>
              <w:t xml:space="preserve">Regiones angulares/ventanas </w:t>
            </w:r>
            <w:r w:rsidRPr="00F70E47">
              <w:rPr>
                <w:lang w:val="es-ES_tradnl"/>
              </w:rPr>
              <w:br/>
              <w:t>de muestra</w:t>
            </w:r>
          </w:p>
        </w:tc>
        <w:tc>
          <w:tcPr>
            <w:tcW w:w="2379" w:type="dxa"/>
            <w:vAlign w:val="center"/>
          </w:tcPr>
          <w:p w:rsidR="00F70E47" w:rsidRPr="003F6911" w:rsidRDefault="00F70E47" w:rsidP="00ED61F4">
            <w:pPr>
              <w:pStyle w:val="Tablehead"/>
            </w:pPr>
            <w:r w:rsidRPr="003F6911">
              <w:t>Límites angulares (°)</w:t>
            </w:r>
          </w:p>
        </w:tc>
        <w:tc>
          <w:tcPr>
            <w:tcW w:w="2379" w:type="dxa"/>
            <w:vAlign w:val="center"/>
          </w:tcPr>
          <w:p w:rsidR="00F70E47" w:rsidRPr="00F70E47" w:rsidRDefault="00F70E47" w:rsidP="00ED61F4">
            <w:pPr>
              <w:pStyle w:val="Tablehead"/>
              <w:rPr>
                <w:lang w:val="es-ES_tradnl"/>
              </w:rPr>
            </w:pPr>
            <w:r w:rsidRPr="00F70E47">
              <w:rPr>
                <w:lang w:val="es-ES_tradnl"/>
              </w:rPr>
              <w:t>Exceso permitido (</w:t>
            </w:r>
            <w:r w:rsidRPr="00F70E47">
              <w:rPr>
                <w:i/>
                <w:iCs/>
                <w:lang w:val="es-ES_tradnl"/>
              </w:rPr>
              <w:t>Y</w:t>
            </w:r>
            <w:r w:rsidRPr="00F70E47">
              <w:rPr>
                <w:lang w:val="es-ES_tradnl"/>
              </w:rPr>
              <w:t xml:space="preserve"> en dB)</w:t>
            </w:r>
          </w:p>
        </w:tc>
      </w:tr>
      <w:tr w:rsidR="00F70E47" w:rsidRPr="003F6911" w:rsidTr="00ED61F4">
        <w:trPr>
          <w:jc w:val="center"/>
        </w:trPr>
        <w:tc>
          <w:tcPr>
            <w:tcW w:w="2552" w:type="dxa"/>
            <w:vAlign w:val="center"/>
          </w:tcPr>
          <w:p w:rsidR="00F70E47" w:rsidRPr="003F6911" w:rsidRDefault="00F70E47" w:rsidP="00ED61F4">
            <w:pPr>
              <w:pStyle w:val="Tabletext"/>
              <w:jc w:val="center"/>
            </w:pPr>
            <w:r w:rsidRPr="003F6911">
              <w:sym w:font="Symbol" w:char="F020"/>
            </w:r>
            <w:r w:rsidRPr="003F6911">
              <w:sym w:font="Symbol" w:char="F044"/>
            </w:r>
            <w:r w:rsidRPr="003F6911">
              <w:sym w:font="Symbol" w:char="F06A"/>
            </w:r>
            <w:r w:rsidRPr="003F6911">
              <w:rPr>
                <w:i/>
                <w:iCs/>
                <w:vertAlign w:val="subscript"/>
              </w:rPr>
              <w:t>W</w:t>
            </w:r>
            <w:r w:rsidRPr="003F6911">
              <w:rPr>
                <w:vertAlign w:val="subscript"/>
              </w:rPr>
              <w:t>1</w:t>
            </w:r>
          </w:p>
        </w:tc>
        <w:tc>
          <w:tcPr>
            <w:tcW w:w="2379" w:type="dxa"/>
            <w:vAlign w:val="center"/>
          </w:tcPr>
          <w:p w:rsidR="00F70E47" w:rsidRPr="003F6911" w:rsidRDefault="00F70E47" w:rsidP="00ED61F4">
            <w:pPr>
              <w:pStyle w:val="Tabletext"/>
              <w:jc w:val="center"/>
            </w:pPr>
            <w:r w:rsidRPr="003F6911">
              <w:t>φ</w:t>
            </w:r>
            <w:r w:rsidRPr="003F6911">
              <w:rPr>
                <w:vertAlign w:val="subscript"/>
              </w:rPr>
              <w:t>min</w:t>
            </w:r>
            <w:r w:rsidRPr="003F6911">
              <w:t xml:space="preserve"> &lt; φ ≤ 7</w:t>
            </w:r>
          </w:p>
        </w:tc>
        <w:tc>
          <w:tcPr>
            <w:tcW w:w="2379" w:type="dxa"/>
            <w:vAlign w:val="center"/>
          </w:tcPr>
          <w:p w:rsidR="00F70E47" w:rsidRPr="003F6911" w:rsidRDefault="00F70E47" w:rsidP="00ED61F4">
            <w:pPr>
              <w:pStyle w:val="Tabletext"/>
              <w:jc w:val="center"/>
            </w:pPr>
            <w:r w:rsidRPr="003F6911">
              <w:t>1</w:t>
            </w:r>
          </w:p>
        </w:tc>
      </w:tr>
      <w:tr w:rsidR="00F70E47" w:rsidRPr="003F6911" w:rsidTr="00ED61F4">
        <w:trPr>
          <w:jc w:val="center"/>
        </w:trPr>
        <w:tc>
          <w:tcPr>
            <w:tcW w:w="2552" w:type="dxa"/>
            <w:vAlign w:val="center"/>
          </w:tcPr>
          <w:p w:rsidR="00F70E47" w:rsidRPr="003F6911" w:rsidRDefault="00F70E47" w:rsidP="00ED61F4">
            <w:pPr>
              <w:pStyle w:val="Tabletext"/>
              <w:jc w:val="center"/>
            </w:pPr>
            <w:r w:rsidRPr="003F6911">
              <w:sym w:font="Symbol" w:char="F020"/>
            </w:r>
            <w:r w:rsidRPr="003F6911">
              <w:sym w:font="Symbol" w:char="F044"/>
            </w:r>
            <w:r w:rsidRPr="003F6911">
              <w:sym w:font="Symbol" w:char="F06A"/>
            </w:r>
            <w:r w:rsidRPr="003F6911">
              <w:rPr>
                <w:i/>
                <w:iCs/>
                <w:vertAlign w:val="subscript"/>
              </w:rPr>
              <w:t>W</w:t>
            </w:r>
            <w:r w:rsidRPr="003F6911">
              <w:rPr>
                <w:vertAlign w:val="subscript"/>
              </w:rPr>
              <w:t>2</w:t>
            </w:r>
          </w:p>
        </w:tc>
        <w:tc>
          <w:tcPr>
            <w:tcW w:w="2379" w:type="dxa"/>
            <w:vAlign w:val="center"/>
          </w:tcPr>
          <w:p w:rsidR="00F70E47" w:rsidRPr="003F6911" w:rsidRDefault="00F70E47" w:rsidP="00ED61F4">
            <w:pPr>
              <w:pStyle w:val="Tabletext"/>
              <w:jc w:val="center"/>
              <w:rPr>
                <w:b/>
              </w:rPr>
            </w:pPr>
            <w:r w:rsidRPr="003F6911">
              <w:t>7 &lt; φ ≤ 9.2</w:t>
            </w:r>
          </w:p>
        </w:tc>
        <w:tc>
          <w:tcPr>
            <w:tcW w:w="2379" w:type="dxa"/>
            <w:vAlign w:val="center"/>
          </w:tcPr>
          <w:p w:rsidR="00F70E47" w:rsidRPr="003F6911" w:rsidRDefault="00F70E47" w:rsidP="00ED61F4">
            <w:pPr>
              <w:pStyle w:val="Tabletext"/>
              <w:jc w:val="center"/>
            </w:pPr>
            <w:r w:rsidRPr="003F6911">
              <w:t>3</w:t>
            </w:r>
          </w:p>
        </w:tc>
      </w:tr>
      <w:tr w:rsidR="00F70E47" w:rsidRPr="003F6911" w:rsidTr="00ED61F4">
        <w:trPr>
          <w:jc w:val="center"/>
        </w:trPr>
        <w:tc>
          <w:tcPr>
            <w:tcW w:w="2552" w:type="dxa"/>
            <w:vAlign w:val="center"/>
          </w:tcPr>
          <w:p w:rsidR="00F70E47" w:rsidRPr="003F6911" w:rsidRDefault="00F70E47" w:rsidP="00ED61F4">
            <w:pPr>
              <w:pStyle w:val="Tabletext"/>
              <w:jc w:val="center"/>
            </w:pPr>
            <w:r w:rsidRPr="003F6911">
              <w:sym w:font="Symbol" w:char="F044"/>
            </w:r>
            <w:r w:rsidRPr="003F6911">
              <w:sym w:font="Symbol" w:char="F06A"/>
            </w:r>
            <w:r w:rsidRPr="003F6911">
              <w:rPr>
                <w:i/>
                <w:iCs/>
                <w:vertAlign w:val="subscript"/>
              </w:rPr>
              <w:t>W</w:t>
            </w:r>
            <w:r w:rsidRPr="003F6911">
              <w:rPr>
                <w:rFonts w:ascii="Times" w:hAnsi="Times"/>
                <w:vertAlign w:val="subscript"/>
              </w:rPr>
              <w:t>3</w:t>
            </w:r>
          </w:p>
        </w:tc>
        <w:tc>
          <w:tcPr>
            <w:tcW w:w="2379" w:type="dxa"/>
            <w:vAlign w:val="center"/>
          </w:tcPr>
          <w:p w:rsidR="00F70E47" w:rsidRPr="003F6911" w:rsidRDefault="00F70E47" w:rsidP="00ED61F4">
            <w:pPr>
              <w:pStyle w:val="Tabletext"/>
              <w:jc w:val="center"/>
              <w:rPr>
                <w:b/>
                <w:sz w:val="28"/>
              </w:rPr>
            </w:pPr>
            <w:r w:rsidRPr="003F6911">
              <w:t>9.2 &lt; φ ≤ 48</w:t>
            </w:r>
          </w:p>
        </w:tc>
        <w:tc>
          <w:tcPr>
            <w:tcW w:w="2379" w:type="dxa"/>
            <w:vAlign w:val="center"/>
          </w:tcPr>
          <w:p w:rsidR="00F70E47" w:rsidRPr="003F6911" w:rsidRDefault="00F70E47" w:rsidP="00ED61F4">
            <w:pPr>
              <w:pStyle w:val="Tabletext"/>
              <w:jc w:val="center"/>
            </w:pPr>
            <w:r w:rsidRPr="003F6911">
              <w:t>3</w:t>
            </w:r>
          </w:p>
        </w:tc>
      </w:tr>
      <w:tr w:rsidR="00F70E47" w:rsidRPr="003F6911" w:rsidTr="00ED61F4">
        <w:trPr>
          <w:jc w:val="center"/>
        </w:trPr>
        <w:tc>
          <w:tcPr>
            <w:tcW w:w="2552" w:type="dxa"/>
            <w:vAlign w:val="center"/>
          </w:tcPr>
          <w:p w:rsidR="00F70E47" w:rsidRPr="003F6911" w:rsidRDefault="00F70E47" w:rsidP="00ED61F4">
            <w:pPr>
              <w:pStyle w:val="Tabletext"/>
              <w:jc w:val="center"/>
            </w:pPr>
            <w:r w:rsidRPr="003F6911">
              <w:sym w:font="Symbol" w:char="F044"/>
            </w:r>
            <w:r w:rsidRPr="003F6911">
              <w:sym w:font="Symbol" w:char="F06A"/>
            </w:r>
            <w:r w:rsidRPr="003F6911">
              <w:rPr>
                <w:i/>
                <w:iCs/>
                <w:vertAlign w:val="subscript"/>
              </w:rPr>
              <w:t>W</w:t>
            </w:r>
            <w:r w:rsidRPr="003F6911">
              <w:rPr>
                <w:rFonts w:ascii="Times" w:hAnsi="Times"/>
                <w:vertAlign w:val="subscript"/>
              </w:rPr>
              <w:t>4</w:t>
            </w:r>
          </w:p>
        </w:tc>
        <w:tc>
          <w:tcPr>
            <w:tcW w:w="2379" w:type="dxa"/>
            <w:vAlign w:val="center"/>
          </w:tcPr>
          <w:p w:rsidR="00F70E47" w:rsidRPr="003F6911" w:rsidRDefault="00F70E47" w:rsidP="00ED61F4">
            <w:pPr>
              <w:pStyle w:val="Tabletext"/>
              <w:jc w:val="center"/>
              <w:rPr>
                <w:b/>
              </w:rPr>
            </w:pPr>
            <w:r w:rsidRPr="003F6911">
              <w:t>48 &lt; φ ≤ 180</w:t>
            </w:r>
          </w:p>
        </w:tc>
        <w:tc>
          <w:tcPr>
            <w:tcW w:w="2379" w:type="dxa"/>
            <w:vAlign w:val="center"/>
          </w:tcPr>
          <w:p w:rsidR="00F70E47" w:rsidRPr="003F6911" w:rsidRDefault="00F70E47" w:rsidP="00ED61F4">
            <w:pPr>
              <w:pStyle w:val="Tabletext"/>
              <w:jc w:val="center"/>
            </w:pPr>
            <w:r w:rsidRPr="003F6911">
              <w:t>10</w:t>
            </w:r>
          </w:p>
        </w:tc>
      </w:tr>
    </w:tbl>
    <w:p w:rsidR="00F70E47" w:rsidRPr="003F6911" w:rsidRDefault="00F70E47" w:rsidP="00F70E47">
      <w:pPr>
        <w:pStyle w:val="Tablefin"/>
        <w:rPr>
          <w:lang w:val="es-ES_tradnl"/>
        </w:rPr>
      </w:pPr>
    </w:p>
    <w:p w:rsidR="00F70E47" w:rsidRPr="00F70E47" w:rsidRDefault="00F70E47" w:rsidP="00F70E47">
      <w:pPr>
        <w:rPr>
          <w:szCs w:val="24"/>
          <w:lang w:val="es-ES_tradnl"/>
        </w:rPr>
      </w:pPr>
      <w:r w:rsidRPr="00F70E47">
        <w:rPr>
          <w:szCs w:val="24"/>
          <w:lang w:val="es-ES_tradnl"/>
        </w:rPr>
        <w:t xml:space="preserve">En el Cuadro 2, el límite más bajo de la primera región angular </w:t>
      </w:r>
      <w:r w:rsidRPr="003F6911">
        <w:rPr>
          <w:szCs w:val="24"/>
        </w:rPr>
        <w:t>Δφ</w:t>
      </w:r>
      <w:r w:rsidRPr="00F70E47">
        <w:rPr>
          <w:i/>
          <w:iCs/>
          <w:szCs w:val="24"/>
          <w:vertAlign w:val="subscript"/>
          <w:lang w:val="es-ES_tradnl"/>
        </w:rPr>
        <w:t>W</w:t>
      </w:r>
      <w:r w:rsidRPr="00F70E47">
        <w:rPr>
          <w:szCs w:val="24"/>
          <w:vertAlign w:val="subscript"/>
          <w:lang w:val="es-ES_tradnl"/>
        </w:rPr>
        <w:t>1</w:t>
      </w:r>
      <w:r w:rsidRPr="00F70E47">
        <w:rPr>
          <w:szCs w:val="24"/>
          <w:lang w:val="es-ES_tradnl"/>
        </w:rPr>
        <w:t xml:space="preserve"> es 1° o (100 </w:t>
      </w:r>
      <w:r w:rsidRPr="003F6911">
        <w:rPr>
          <w:szCs w:val="24"/>
        </w:rPr>
        <w:t>λ</w:t>
      </w:r>
      <w:r w:rsidRPr="00F70E47">
        <w:rPr>
          <w:szCs w:val="24"/>
          <w:lang w:val="es-ES_tradnl"/>
        </w:rPr>
        <w:t>/</w:t>
      </w:r>
      <w:r w:rsidRPr="00F70E47">
        <w:rPr>
          <w:i/>
          <w:iCs/>
          <w:szCs w:val="24"/>
          <w:lang w:val="es-ES_tradnl"/>
        </w:rPr>
        <w:t>D</w:t>
      </w:r>
      <w:r w:rsidRPr="00F70E47">
        <w:rPr>
          <w:szCs w:val="24"/>
          <w:lang w:val="es-ES_tradnl"/>
        </w:rPr>
        <w:t xml:space="preserve">) grados, </w:t>
      </w:r>
      <w:r w:rsidRPr="00F70E47">
        <w:rPr>
          <w:color w:val="000000"/>
          <w:szCs w:val="24"/>
          <w:lang w:val="es-ES_tradnl"/>
        </w:rPr>
        <w:t>tomando entre ambos el mayor de los dos valores</w:t>
      </w:r>
      <w:r w:rsidRPr="00F70E47">
        <w:rPr>
          <w:szCs w:val="24"/>
          <w:lang w:val="es-ES_tradnl"/>
        </w:rPr>
        <w:t>;</w:t>
      </w:r>
    </w:p>
    <w:p w:rsidR="00F70E47" w:rsidRPr="00F70E47" w:rsidRDefault="00F70E47" w:rsidP="00F70E47">
      <w:pPr>
        <w:rPr>
          <w:lang w:val="es-ES_tradnl"/>
        </w:rPr>
      </w:pPr>
      <w:bookmarkStart w:id="4" w:name="f019"/>
      <w:r w:rsidRPr="00F70E47">
        <w:rPr>
          <w:b/>
          <w:lang w:val="es-ES_tradnl"/>
        </w:rPr>
        <w:t>5</w:t>
      </w:r>
      <w:bookmarkEnd w:id="4"/>
      <w:r w:rsidRPr="00F70E47">
        <w:rPr>
          <w:lang w:val="es-ES_tradnl"/>
        </w:rPr>
        <w:tab/>
        <w:t>que, cuando el número de crestas de los lóbulos laterales sea inferior a 10 en las regiones angulares especificadas, el porcentaje de crestas de los lóbulos laterales de la antena de la estación terrena que no se ciña al diagrama de referencia habría de determinarse mediante la siguiente expresión:</w:t>
      </w:r>
    </w:p>
    <w:p w:rsidR="00F70E47" w:rsidRPr="003F6911" w:rsidRDefault="00F70E47" w:rsidP="00F70E47">
      <w:pPr>
        <w:pStyle w:val="Equation"/>
      </w:pPr>
      <w:r w:rsidRPr="00F70E47">
        <w:rPr>
          <w:lang w:val="es-ES_tradnl"/>
        </w:rPr>
        <w:tab/>
      </w:r>
      <w:r w:rsidRPr="00F70E47">
        <w:rPr>
          <w:lang w:val="es-ES_tradnl"/>
        </w:rPr>
        <w:tab/>
      </w:r>
      <w:r w:rsidRPr="003F6911">
        <w:rPr>
          <w:position w:val="-28"/>
        </w:rPr>
        <w:object w:dxaOrig="2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65pt;height:34.65pt" o:ole="" fillcolor="window">
            <v:imagedata r:id="rId12" o:title=""/>
          </v:shape>
          <o:OLEObject Type="Embed" ProgID="Equation.3" ShapeID="_x0000_i1025" DrawAspect="Content" ObjectID="_1474358079" r:id="rId13"/>
        </w:object>
      </w:r>
    </w:p>
    <w:p w:rsidR="00F70E47" w:rsidRPr="00F70E47" w:rsidRDefault="00F70E47" w:rsidP="00F70E47">
      <w:pPr>
        <w:keepNext/>
        <w:keepLines/>
        <w:tabs>
          <w:tab w:val="center" w:pos="4820"/>
          <w:tab w:val="right" w:pos="9639"/>
        </w:tabs>
        <w:spacing w:before="0"/>
        <w:rPr>
          <w:lang w:val="es-ES_tradnl"/>
        </w:rPr>
      </w:pPr>
      <w:r w:rsidRPr="00F70E47">
        <w:rPr>
          <w:lang w:val="es-ES_tradnl"/>
        </w:rPr>
        <w:t>donde:</w:t>
      </w:r>
    </w:p>
    <w:p w:rsidR="00F70E47" w:rsidRPr="00F70E47" w:rsidRDefault="00F70E47" w:rsidP="00F70E47">
      <w:pPr>
        <w:pStyle w:val="Equationlegend"/>
        <w:keepNext/>
        <w:keepLines/>
        <w:rPr>
          <w:i/>
          <w:lang w:val="es-ES_tradnl"/>
        </w:rPr>
      </w:pPr>
      <w:r w:rsidRPr="00F70E47">
        <w:rPr>
          <w:i/>
          <w:lang w:val="es-ES_tradnl"/>
        </w:rPr>
        <w:tab/>
        <w:t xml:space="preserve">j: </w:t>
      </w:r>
      <w:r w:rsidRPr="00F70E47">
        <w:rPr>
          <w:i/>
          <w:lang w:val="es-ES_tradnl"/>
        </w:rPr>
        <w:tab/>
      </w:r>
      <w:r w:rsidRPr="00F70E47">
        <w:rPr>
          <w:iCs/>
          <w:lang w:val="es-ES_tradnl"/>
        </w:rPr>
        <w:t xml:space="preserve">índice de la región angular </w:t>
      </w:r>
      <w:r w:rsidRPr="003F6911">
        <w:rPr>
          <w:rFonts w:ascii="Calibri" w:hAnsi="Calibri"/>
        </w:rPr>
        <w:sym w:font="Symbol" w:char="F044"/>
      </w:r>
      <w:r w:rsidRPr="003F6911">
        <w:rPr>
          <w:rFonts w:ascii="Calibri" w:hAnsi="Calibri"/>
        </w:rPr>
        <w:sym w:font="Symbol" w:char="F06A"/>
      </w:r>
      <w:r w:rsidRPr="00F70E47">
        <w:rPr>
          <w:rFonts w:asciiTheme="majorBidi" w:hAnsiTheme="majorBidi" w:cstheme="majorBidi"/>
          <w:i/>
          <w:iCs/>
          <w:vertAlign w:val="subscript"/>
          <w:lang w:val="es-ES_tradnl"/>
        </w:rPr>
        <w:t>W</w:t>
      </w:r>
      <w:r w:rsidRPr="00F70E47">
        <w:rPr>
          <w:iCs/>
          <w:lang w:val="es-ES_tradnl"/>
        </w:rPr>
        <w:t xml:space="preserve"> analizada, que osc</w:t>
      </w:r>
      <w:r w:rsidR="007D6B64">
        <w:rPr>
          <w:iCs/>
          <w:lang w:val="es-ES_tradnl"/>
        </w:rPr>
        <w:t>ila entre 1 y 4 según el Cuadro </w:t>
      </w:r>
      <w:r w:rsidRPr="00F70E47">
        <w:rPr>
          <w:iCs/>
          <w:lang w:val="es-ES_tradnl"/>
        </w:rPr>
        <w:t>2</w:t>
      </w:r>
    </w:p>
    <w:p w:rsidR="00F70E47" w:rsidRPr="00F70E47" w:rsidRDefault="00F70E47" w:rsidP="00F70E47">
      <w:pPr>
        <w:pStyle w:val="Equationlegend"/>
        <w:keepNext/>
        <w:keepLines/>
        <w:rPr>
          <w:lang w:val="es-ES_tradnl"/>
        </w:rPr>
      </w:pPr>
      <w:r w:rsidRPr="00F70E47">
        <w:rPr>
          <w:i/>
          <w:lang w:val="es-ES_tradnl"/>
        </w:rPr>
        <w:tab/>
        <w:t>N</w:t>
      </w:r>
      <w:r w:rsidRPr="00F70E47">
        <w:rPr>
          <w:lang w:val="es-ES_tradnl"/>
        </w:rPr>
        <w:t xml:space="preserve">: </w:t>
      </w:r>
      <w:r w:rsidRPr="00F70E47">
        <w:rPr>
          <w:lang w:val="es-ES_tradnl"/>
        </w:rPr>
        <w:tab/>
        <w:t xml:space="preserve">número de crestas de lóbulos laterales que superan el diagrama de referencia dentro de la región angular </w:t>
      </w:r>
      <w:r w:rsidRPr="00F70E47">
        <w:rPr>
          <w:i/>
          <w:lang w:val="es-ES_tradnl"/>
        </w:rPr>
        <w:t>j</w:t>
      </w:r>
    </w:p>
    <w:p w:rsidR="00F70E47" w:rsidRPr="00F70E47" w:rsidRDefault="00F70E47" w:rsidP="00F70E47">
      <w:pPr>
        <w:pStyle w:val="Equationlegend"/>
        <w:rPr>
          <w:lang w:val="es-ES_tradnl"/>
        </w:rPr>
      </w:pPr>
      <w:r w:rsidRPr="00F70E47">
        <w:rPr>
          <w:lang w:val="es-ES_tradnl"/>
        </w:rPr>
        <w:tab/>
      </w:r>
      <w:r w:rsidRPr="003F6911">
        <w:sym w:font="Symbol" w:char="F044"/>
      </w:r>
      <w:r w:rsidRPr="003F6911">
        <w:sym w:font="Symbol" w:char="F06A"/>
      </w:r>
      <w:r w:rsidRPr="00F70E47">
        <w:rPr>
          <w:i/>
          <w:iCs/>
          <w:vertAlign w:val="subscript"/>
          <w:lang w:val="es-ES_tradnl"/>
        </w:rPr>
        <w:t>i</w:t>
      </w:r>
      <w:r w:rsidRPr="00F70E47">
        <w:rPr>
          <w:lang w:val="es-ES_tradnl"/>
        </w:rPr>
        <w:t>:</w:t>
      </w:r>
      <w:r w:rsidRPr="00F70E47">
        <w:rPr>
          <w:lang w:val="es-ES_tradnl"/>
        </w:rPr>
        <w:tab/>
        <w:t xml:space="preserve">anchura de la muestra de lóbulo lateral </w:t>
      </w:r>
      <w:r w:rsidRPr="00F70E47">
        <w:rPr>
          <w:i/>
          <w:lang w:val="es-ES_tradnl"/>
        </w:rPr>
        <w:t>i</w:t>
      </w:r>
      <w:r w:rsidRPr="00F70E47">
        <w:rPr>
          <w:iCs/>
          <w:vertAlign w:val="superscript"/>
          <w:lang w:val="es-ES_tradnl"/>
        </w:rPr>
        <w:t>th</w:t>
      </w:r>
      <w:r w:rsidRPr="00F70E47">
        <w:rPr>
          <w:lang w:val="es-ES_tradnl"/>
        </w:rPr>
        <w:t xml:space="preserve"> que supera el diagrama de referencia (grados) </w:t>
      </w:r>
    </w:p>
    <w:p w:rsidR="00F70E47" w:rsidRPr="00F70E47" w:rsidRDefault="00F70E47" w:rsidP="00F70E47">
      <w:pPr>
        <w:pStyle w:val="Equationlegend"/>
        <w:rPr>
          <w:lang w:val="es-ES_tradnl"/>
        </w:rPr>
      </w:pPr>
      <w:r w:rsidRPr="00F70E47">
        <w:rPr>
          <w:lang w:val="es-ES_tradnl"/>
        </w:rPr>
        <w:tab/>
      </w:r>
      <w:r w:rsidRPr="003F6911">
        <w:sym w:font="Symbol" w:char="F044"/>
      </w:r>
      <w:r w:rsidRPr="003F6911">
        <w:sym w:font="Symbol" w:char="F06A"/>
      </w:r>
      <w:r w:rsidRPr="00F70E47">
        <w:rPr>
          <w:i/>
          <w:iCs/>
          <w:vertAlign w:val="subscript"/>
          <w:lang w:val="es-ES_tradnl"/>
        </w:rPr>
        <w:t>W</w:t>
      </w:r>
      <w:r w:rsidRPr="00F70E47">
        <w:rPr>
          <w:lang w:val="es-ES_tradnl"/>
        </w:rPr>
        <w:t xml:space="preserve">: </w:t>
      </w:r>
      <w:r w:rsidRPr="00F70E47">
        <w:rPr>
          <w:lang w:val="es-ES_tradnl"/>
        </w:rPr>
        <w:tab/>
        <w:t xml:space="preserve">anchura angular total de muestra de </w:t>
      </w:r>
      <w:bookmarkStart w:id="5" w:name="_GoBack"/>
      <w:bookmarkEnd w:id="5"/>
      <w:r w:rsidRPr="00F70E47">
        <w:rPr>
          <w:lang w:val="es-ES_tradnl"/>
        </w:rPr>
        <w:t xml:space="preserve">la región angular </w:t>
      </w:r>
      <w:r w:rsidRPr="00F70E47">
        <w:rPr>
          <w:i/>
          <w:lang w:val="es-ES_tradnl"/>
        </w:rPr>
        <w:t>j</w:t>
      </w:r>
      <w:r w:rsidRPr="00F70E47">
        <w:rPr>
          <w:lang w:val="es-ES_tradnl"/>
        </w:rPr>
        <w:t xml:space="preserve"> (grados);</w:t>
      </w:r>
    </w:p>
    <w:p w:rsidR="00F70E47" w:rsidRPr="00F70E47" w:rsidRDefault="00F70E47" w:rsidP="00176A90">
      <w:pPr>
        <w:spacing w:before="240"/>
        <w:rPr>
          <w:lang w:val="es-ES_tradnl"/>
        </w:rPr>
      </w:pPr>
      <w:bookmarkStart w:id="6" w:name="f020"/>
      <w:r w:rsidRPr="00F70E47">
        <w:rPr>
          <w:b/>
          <w:lang w:val="es-ES_tradnl"/>
        </w:rPr>
        <w:t>6</w:t>
      </w:r>
      <w:r w:rsidRPr="00F70E47">
        <w:rPr>
          <w:b/>
          <w:lang w:val="es-ES_tradnl"/>
        </w:rPr>
        <w:tab/>
      </w:r>
      <w:r w:rsidRPr="00F70E47">
        <w:rPr>
          <w:bCs/>
          <w:lang w:val="es-ES_tradnl"/>
        </w:rPr>
        <w:t xml:space="preserve">que se consideren conformes </w:t>
      </w:r>
      <w:r w:rsidRPr="00F70E47">
        <w:rPr>
          <w:lang w:val="es-ES_tradnl"/>
        </w:rPr>
        <w:t xml:space="preserve">con el diagrama de antena de referencia las antenas que cumplan con la condición enunciada en el </w:t>
      </w:r>
      <w:r w:rsidRPr="00F70E47">
        <w:rPr>
          <w:i/>
          <w:iCs/>
          <w:lang w:val="es-ES_tradnl"/>
        </w:rPr>
        <w:t>recomienda</w:t>
      </w:r>
      <w:r w:rsidRPr="00F70E47">
        <w:rPr>
          <w:lang w:val="es-ES_tradnl"/>
        </w:rPr>
        <w:t xml:space="preserve"> 4 si el porcentaje de lóbulos laterales que superan el diagrama de antena de referencia no rebasa el límite permitido o, en los casos previstos en el </w:t>
      </w:r>
      <w:r w:rsidRPr="00F70E47">
        <w:rPr>
          <w:i/>
          <w:iCs/>
          <w:lang w:val="es-ES_tradnl"/>
        </w:rPr>
        <w:t>recomienda</w:t>
      </w:r>
      <w:r w:rsidR="00176A90">
        <w:rPr>
          <w:i/>
          <w:iCs/>
          <w:lang w:val="es-ES_tradnl"/>
        </w:rPr>
        <w:t> </w:t>
      </w:r>
      <w:r w:rsidRPr="00F70E47">
        <w:rPr>
          <w:i/>
          <w:iCs/>
          <w:lang w:val="es-ES_tradnl"/>
        </w:rPr>
        <w:t>5</w:t>
      </w:r>
      <w:r w:rsidRPr="00F70E47">
        <w:rPr>
          <w:lang w:val="es-ES_tradnl"/>
        </w:rPr>
        <w:t xml:space="preserve">, si ningún valor de </w:t>
      </w:r>
      <w:r w:rsidRPr="00F70E47">
        <w:rPr>
          <w:i/>
          <w:lang w:val="es-ES_tradnl"/>
        </w:rPr>
        <w:t>X</w:t>
      </w:r>
      <w:r w:rsidRPr="00F70E47">
        <w:rPr>
          <w:i/>
          <w:vertAlign w:val="subscript"/>
          <w:lang w:val="es-ES_tradnl"/>
        </w:rPr>
        <w:t>j</w:t>
      </w:r>
      <w:r w:rsidRPr="00F70E47">
        <w:rPr>
          <w:lang w:val="es-ES_tradnl"/>
        </w:rPr>
        <w:t xml:space="preserve"> supera el porcentaje de exceso permitido.</w:t>
      </w:r>
    </w:p>
    <w:bookmarkEnd w:id="6"/>
    <w:p w:rsidR="00F70E47" w:rsidRPr="003F6911" w:rsidRDefault="00F70E47" w:rsidP="003426F3">
      <w:pPr>
        <w:rPr>
          <w:lang w:val="es-ES_tradnl"/>
        </w:rPr>
      </w:pPr>
    </w:p>
    <w:p w:rsidR="00F70E47" w:rsidRPr="003F6911" w:rsidRDefault="00F70E47" w:rsidP="003426F3">
      <w:pPr>
        <w:rPr>
          <w:lang w:val="es-ES_tradnl"/>
        </w:rPr>
      </w:pPr>
    </w:p>
    <w:p w:rsidR="00F70E47" w:rsidRPr="00176A90" w:rsidRDefault="00F70E47" w:rsidP="00EA6670">
      <w:pPr>
        <w:pStyle w:val="Line"/>
        <w:rPr>
          <w:lang w:val="es-ES_tradnl"/>
        </w:rPr>
      </w:pPr>
    </w:p>
    <w:p w:rsidR="00A6617B" w:rsidRPr="00176A90" w:rsidRDefault="00A6617B" w:rsidP="00EA6670">
      <w:pPr>
        <w:rPr>
          <w:lang w:val="es-ES_tradnl"/>
        </w:rPr>
      </w:pPr>
    </w:p>
    <w:sectPr w:rsidR="00A6617B" w:rsidRPr="00176A90" w:rsidSect="00AD66DC">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E47" w:rsidRDefault="00F70E47">
      <w:r>
        <w:separator/>
      </w:r>
    </w:p>
  </w:endnote>
  <w:endnote w:type="continuationSeparator" w:id="0">
    <w:p w:rsidR="00F70E47" w:rsidRDefault="00F70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E47" w:rsidRDefault="00F70E47">
      <w:r>
        <w:separator/>
      </w:r>
    </w:p>
  </w:footnote>
  <w:footnote w:type="continuationSeparator" w:id="0">
    <w:p w:rsidR="00F70E47" w:rsidRDefault="00F70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E47" w:rsidRDefault="00F70E4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E47" w:rsidRDefault="00F70E47" w:rsidP="00D62884">
    <w:pPr>
      <w:pStyle w:val="Header"/>
      <w:ind w:right="360" w:firstLine="360"/>
    </w:pPr>
    <w:r>
      <w:rPr>
        <w:noProof/>
        <w:lang w:val="en-US" w:eastAsia="zh-CN"/>
      </w:rPr>
      <w:drawing>
        <wp:anchor distT="0" distB="0" distL="114300" distR="114300" simplePos="0" relativeHeight="251659264" behindDoc="1" locked="0" layoutInCell="1" allowOverlap="1" wp14:anchorId="25E06794" wp14:editId="2CF24EF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E47" w:rsidRDefault="00F70E47"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274DF">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00E274DF" w:rsidRPr="00E274DF">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274DF">
      <w:rPr>
        <w:b/>
        <w:bCs/>
        <w:noProof/>
      </w:rPr>
      <w:t>UIT-R  S.732-1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E47" w:rsidRDefault="00F70E47">
    <w:pPr>
      <w:pStyle w:val="Header"/>
    </w:pPr>
    <w:r>
      <w:tab/>
    </w:r>
    <w:r>
      <w:fldChar w:fldCharType="begin"/>
    </w:r>
    <w:r>
      <w:instrText xml:space="preserve"> DOCPROPERTY "Header" \* MERGEFORMAT </w:instrText>
    </w:r>
    <w:r>
      <w:fldChar w:fldCharType="separate"/>
    </w:r>
    <w:r w:rsidR="00E274DF" w:rsidRPr="00E274DF">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E274DF">
      <w:rPr>
        <w:b/>
        <w:bCs/>
        <w:noProof/>
      </w:rPr>
      <w:t>UIT-R  S.732-1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74DF">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274DF" w:rsidRPr="00E274D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74DF">
      <w:rPr>
        <w:b/>
        <w:bCs/>
        <w:noProof/>
      </w:rPr>
      <w:t>UIT-R  S.732-1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E274DF">
      <w:fldChar w:fldCharType="begin"/>
    </w:r>
    <w:r w:rsidR="00E274DF">
      <w:instrText xml:space="preserve"> DOCPROPERTY "Header" \* MERGEFORMAT </w:instrText>
    </w:r>
    <w:r w:rsidR="00E274DF">
      <w:fldChar w:fldCharType="separate"/>
    </w:r>
    <w:r w:rsidR="00E274DF" w:rsidRPr="00E274DF">
      <w:rPr>
        <w:b/>
        <w:bCs/>
      </w:rPr>
      <w:t xml:space="preserve">Rec. </w:t>
    </w:r>
    <w:r w:rsidR="00E274DF">
      <w:rPr>
        <w:b/>
        <w:bCs/>
      </w:rPr>
      <w:fldChar w:fldCharType="end"/>
    </w:r>
    <w:r>
      <w:rPr>
        <w:b/>
        <w:bCs/>
      </w:rPr>
      <w:t xml:space="preserve"> </w:t>
    </w:r>
    <w:r>
      <w:rPr>
        <w:b/>
        <w:bCs/>
      </w:rPr>
      <w:fldChar w:fldCharType="begin"/>
    </w:r>
    <w:r>
      <w:rPr>
        <w:b/>
        <w:bCs/>
      </w:rPr>
      <w:instrText>styleref href</w:instrText>
    </w:r>
    <w:r>
      <w:rPr>
        <w:b/>
        <w:bCs/>
      </w:rPr>
      <w:fldChar w:fldCharType="separate"/>
    </w:r>
    <w:r w:rsidR="00E274DF">
      <w:rPr>
        <w:b/>
        <w:bCs/>
        <w:noProof/>
      </w:rPr>
      <w:t>UIT-R  S.732-1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74DF">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E47"/>
    <w:rsid w:val="00027139"/>
    <w:rsid w:val="00032D28"/>
    <w:rsid w:val="00176A90"/>
    <w:rsid w:val="00217EBF"/>
    <w:rsid w:val="00242AEE"/>
    <w:rsid w:val="002D76C4"/>
    <w:rsid w:val="00313441"/>
    <w:rsid w:val="003426F3"/>
    <w:rsid w:val="003736ED"/>
    <w:rsid w:val="0052529D"/>
    <w:rsid w:val="00607D68"/>
    <w:rsid w:val="006A75A3"/>
    <w:rsid w:val="00740D1E"/>
    <w:rsid w:val="007468DA"/>
    <w:rsid w:val="007D6B64"/>
    <w:rsid w:val="008433BB"/>
    <w:rsid w:val="009354E0"/>
    <w:rsid w:val="009E00A8"/>
    <w:rsid w:val="00A42DCF"/>
    <w:rsid w:val="00A6617B"/>
    <w:rsid w:val="00AB0DC8"/>
    <w:rsid w:val="00AD66DC"/>
    <w:rsid w:val="00B44E24"/>
    <w:rsid w:val="00DF4176"/>
    <w:rsid w:val="00E235C3"/>
    <w:rsid w:val="00E274DF"/>
    <w:rsid w:val="00EA6670"/>
    <w:rsid w:val="00F14104"/>
    <w:rsid w:val="00F2701D"/>
    <w:rsid w:val="00F70E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B6CC717-1BCA-4B8A-8B0B-EE9D8090D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E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70E47"/>
    <w:rPr>
      <w:color w:val="0000FF"/>
      <w:u w:val="single"/>
    </w:rPr>
  </w:style>
  <w:style w:type="character" w:customStyle="1" w:styleId="TableNoChar">
    <w:name w:val="Table_No Char"/>
    <w:link w:val="TableNo"/>
    <w:locked/>
    <w:rsid w:val="00F70E47"/>
    <w:rPr>
      <w:sz w:val="24"/>
      <w:lang w:val="fr-FR" w:eastAsia="en-US"/>
    </w:rPr>
  </w:style>
  <w:style w:type="character" w:customStyle="1" w:styleId="EquationeqChar">
    <w:name w:val="Equation.eq Char"/>
    <w:link w:val="Equation"/>
    <w:rsid w:val="00F70E47"/>
    <w:rPr>
      <w:sz w:val="24"/>
      <w:lang w:val="fr-FR" w:eastAsia="en-US"/>
    </w:rPr>
  </w:style>
  <w:style w:type="character" w:customStyle="1" w:styleId="TabletextChar">
    <w:name w:val="Table_text Char"/>
    <w:link w:val="Tabletext"/>
    <w:locked/>
    <w:rsid w:val="00F70E47"/>
    <w:rPr>
      <w:sz w:val="22"/>
      <w:lang w:val="fr-FR" w:eastAsia="en-US"/>
    </w:rPr>
  </w:style>
  <w:style w:type="character" w:customStyle="1" w:styleId="TabletitleChar">
    <w:name w:val="Table_title Char"/>
    <w:link w:val="Tabletitle"/>
    <w:locked/>
    <w:rsid w:val="00F70E47"/>
    <w:rPr>
      <w:b/>
      <w:sz w:val="24"/>
      <w:lang w:val="fr-FR" w:eastAsia="en-US"/>
    </w:rPr>
  </w:style>
  <w:style w:type="character" w:customStyle="1" w:styleId="RectitleChar">
    <w:name w:val="Rec_title Char"/>
    <w:link w:val="Rectitle"/>
    <w:rsid w:val="00F70E47"/>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71</TotalTime>
  <Pages>5</Pages>
  <Words>1516</Words>
  <Characters>8258</Characters>
  <Application>Microsoft Office Word</Application>
  <DocSecurity>0</DocSecurity>
  <Lines>179</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Catalano Moreira, Rossana</dc:creator>
  <cp:keywords/>
  <dc:description/>
  <cp:lastModifiedBy>Catalano Moreira, Rossana</cp:lastModifiedBy>
  <cp:revision>19</cp:revision>
  <cp:lastPrinted>2014-10-09T09:03:00Z</cp:lastPrinted>
  <dcterms:created xsi:type="dcterms:W3CDTF">2014-10-09T07:55:00Z</dcterms:created>
  <dcterms:modified xsi:type="dcterms:W3CDTF">2014-10-09T09:07:00Z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