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110E" w:rsidRDefault="0097110E" w:rsidP="00755F17"/>
    <w:p w:rsidR="00156A7F" w:rsidRDefault="00156A7F" w:rsidP="00755F17">
      <w:r>
        <w:rPr>
          <w:noProof/>
          <w:lang w:val="en-US" w:eastAsia="zh-CN"/>
        </w:rPr>
        <w:drawing>
          <wp:anchor distT="0" distB="0" distL="114300" distR="114300" simplePos="0" relativeHeight="251659264" behindDoc="1" locked="0" layoutInCell="1" allowOverlap="0">
            <wp:simplePos x="0" y="0"/>
            <wp:positionH relativeFrom="column">
              <wp:posOffset>-744855</wp:posOffset>
            </wp:positionH>
            <wp:positionV relativeFrom="paragraph">
              <wp:posOffset>-891540</wp:posOffset>
            </wp:positionV>
            <wp:extent cx="7700010" cy="10707370"/>
            <wp:effectExtent l="19050" t="0" r="0" b="0"/>
            <wp:wrapNone/>
            <wp:docPr id="67" name="Picture 19"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_C_2009"/>
                    <pic:cNvPicPr>
                      <a:picLocks noChangeAspect="1" noChangeArrowheads="1"/>
                    </pic:cNvPicPr>
                  </pic:nvPicPr>
                  <pic:blipFill>
                    <a:blip r:embed="rId8" cstate="print"/>
                    <a:srcRect/>
                    <a:stretch>
                      <a:fillRect/>
                    </a:stretch>
                  </pic:blipFill>
                  <pic:spPr bwMode="auto">
                    <a:xfrm>
                      <a:off x="0" y="0"/>
                      <a:ext cx="7700010" cy="10707370"/>
                    </a:xfrm>
                    <a:prstGeom prst="rect">
                      <a:avLst/>
                    </a:prstGeom>
                    <a:noFill/>
                    <a:ln w="9525">
                      <a:noFill/>
                      <a:miter lim="800000"/>
                      <a:headEnd/>
                      <a:tailEnd/>
                    </a:ln>
                  </pic:spPr>
                </pic:pic>
              </a:graphicData>
            </a:graphic>
          </wp:anchor>
        </w:drawing>
      </w:r>
    </w:p>
    <w:p w:rsidR="00156A7F" w:rsidRDefault="00156A7F" w:rsidP="00755F17"/>
    <w:p w:rsidR="00156A7F" w:rsidRDefault="00156A7F" w:rsidP="00755F17"/>
    <w:p w:rsidR="00156A7F" w:rsidRDefault="00156A7F" w:rsidP="00755F17"/>
    <w:p w:rsidR="00156A7F" w:rsidRDefault="00156A7F" w:rsidP="00755F17"/>
    <w:p w:rsidR="00156A7F" w:rsidRDefault="00156A7F" w:rsidP="00755F17"/>
    <w:p w:rsidR="00156A7F" w:rsidRDefault="00156A7F" w:rsidP="00755F17"/>
    <w:p w:rsidR="00156A7F" w:rsidRDefault="00156A7F" w:rsidP="00755F17"/>
    <w:p w:rsidR="00051B27" w:rsidRDefault="00051B27" w:rsidP="00755F17"/>
    <w:p w:rsidR="00051B27" w:rsidRDefault="00051B27" w:rsidP="00755F17"/>
    <w:tbl>
      <w:tblPr>
        <w:tblpPr w:leftFromText="180" w:rightFromText="180" w:vertAnchor="text" w:horzAnchor="margin" w:tblpY="458"/>
        <w:tblW w:w="10089" w:type="dxa"/>
        <w:tblLook w:val="01E0" w:firstRow="1" w:lastRow="1" w:firstColumn="1" w:lastColumn="1" w:noHBand="0" w:noVBand="0"/>
      </w:tblPr>
      <w:tblGrid>
        <w:gridCol w:w="10089"/>
      </w:tblGrid>
      <w:tr w:rsidR="00AB1282" w:rsidRPr="0033209F" w:rsidTr="00AB1282">
        <w:tc>
          <w:tcPr>
            <w:tcW w:w="10089" w:type="dxa"/>
          </w:tcPr>
          <w:p w:rsidR="00AB1282" w:rsidRPr="0033209F" w:rsidRDefault="00AB1282" w:rsidP="00755F17">
            <w:pPr>
              <w:spacing w:before="380"/>
              <w:jc w:val="right"/>
              <w:rPr>
                <w:rFonts w:ascii="Tahoma" w:hAnsi="Tahoma" w:cs="Tahoma"/>
                <w:b/>
                <w:bCs/>
                <w:iCs/>
                <w:color w:val="243285"/>
                <w:sz w:val="36"/>
                <w:szCs w:val="36"/>
                <w:lang w:eastAsia="zh-CN"/>
              </w:rPr>
            </w:pPr>
            <w:r w:rsidRPr="0033209F">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S</w:t>
            </w:r>
            <w:r w:rsidRPr="0033209F">
              <w:rPr>
                <w:rFonts w:ascii="Tahoma" w:hAnsi="Tahoma" w:cs="Tahoma"/>
                <w:b/>
                <w:bCs/>
                <w:iCs/>
                <w:color w:val="243285"/>
                <w:sz w:val="36"/>
                <w:szCs w:val="36"/>
              </w:rPr>
              <w:t>.</w:t>
            </w:r>
            <w:r>
              <w:rPr>
                <w:rFonts w:ascii="Tahoma" w:hAnsi="Tahoma" w:cs="Tahoma"/>
                <w:b/>
                <w:bCs/>
                <w:iCs/>
                <w:color w:val="243285"/>
                <w:sz w:val="36"/>
                <w:szCs w:val="36"/>
                <w:lang w:eastAsia="zh-CN"/>
              </w:rPr>
              <w:t>732</w:t>
            </w:r>
            <w:r>
              <w:rPr>
                <w:rFonts w:ascii="Tahoma" w:hAnsi="Tahoma" w:cs="Tahoma" w:hint="eastAsia"/>
                <w:b/>
                <w:bCs/>
                <w:iCs/>
                <w:color w:val="243285"/>
                <w:sz w:val="36"/>
                <w:szCs w:val="36"/>
                <w:lang w:eastAsia="zh-CN"/>
              </w:rPr>
              <w:t xml:space="preserve">-1 </w:t>
            </w:r>
            <w:r w:rsidRPr="0033209F">
              <w:rPr>
                <w:rFonts w:ascii="SimHei" w:eastAsia="SimHei" w:hAnsi="Tahoma" w:cs="Tahoma" w:hint="eastAsia"/>
                <w:b/>
                <w:bCs/>
                <w:iCs/>
                <w:color w:val="243285"/>
                <w:sz w:val="36"/>
                <w:szCs w:val="36"/>
                <w:lang w:eastAsia="zh-CN"/>
              </w:rPr>
              <w:t>建议书</w:t>
            </w:r>
          </w:p>
          <w:p w:rsidR="00AB1282" w:rsidRPr="0033209F" w:rsidRDefault="00AB1282" w:rsidP="00755F17">
            <w:pPr>
              <w:spacing w:before="80"/>
              <w:jc w:val="right"/>
              <w:rPr>
                <w:rFonts w:ascii="Tahoma" w:hAnsi="Tahoma" w:cs="Tahoma"/>
                <w:b/>
                <w:bCs/>
                <w:iCs/>
                <w:color w:val="243285"/>
                <w:szCs w:val="24"/>
              </w:rPr>
            </w:pPr>
            <w:r w:rsidRPr="0033209F">
              <w:rPr>
                <w:rFonts w:ascii="Tahoma" w:hAnsi="Tahoma" w:cs="Tahoma"/>
                <w:b/>
                <w:bCs/>
                <w:iCs/>
                <w:color w:val="243285"/>
                <w:szCs w:val="24"/>
              </w:rPr>
              <w:t>(</w:t>
            </w:r>
            <w:r>
              <w:rPr>
                <w:rFonts w:ascii="Tahoma" w:hAnsi="Tahoma" w:cs="Tahoma"/>
                <w:b/>
                <w:bCs/>
                <w:iCs/>
                <w:color w:val="243285"/>
                <w:szCs w:val="24"/>
                <w:lang w:eastAsia="zh-CN"/>
              </w:rPr>
              <w:t>12</w:t>
            </w:r>
            <w:r w:rsidRPr="0033209F">
              <w:rPr>
                <w:rFonts w:ascii="Tahoma" w:hAnsi="Tahoma" w:cs="Tahoma"/>
                <w:b/>
                <w:bCs/>
                <w:iCs/>
                <w:color w:val="243285"/>
                <w:szCs w:val="24"/>
              </w:rPr>
              <w:t>/</w:t>
            </w:r>
            <w:r>
              <w:rPr>
                <w:rFonts w:ascii="Tahoma" w:hAnsi="Tahoma" w:cs="Tahoma" w:hint="eastAsia"/>
                <w:b/>
                <w:bCs/>
                <w:iCs/>
                <w:color w:val="243285"/>
                <w:szCs w:val="24"/>
                <w:lang w:eastAsia="zh-CN"/>
              </w:rPr>
              <w:t>2012</w:t>
            </w:r>
            <w:r w:rsidRPr="0033209F">
              <w:rPr>
                <w:rFonts w:ascii="Tahoma" w:hAnsi="Tahoma" w:cs="Tahoma"/>
                <w:b/>
                <w:bCs/>
                <w:iCs/>
                <w:color w:val="243285"/>
                <w:szCs w:val="24"/>
              </w:rPr>
              <w:t>)</w:t>
            </w:r>
          </w:p>
        </w:tc>
      </w:tr>
      <w:tr w:rsidR="00AB1282" w:rsidRPr="00AE55E5" w:rsidTr="00AB1282">
        <w:tc>
          <w:tcPr>
            <w:tcW w:w="10089" w:type="dxa"/>
          </w:tcPr>
          <w:p w:rsidR="00AB1282" w:rsidRPr="0033209F" w:rsidRDefault="00AB1282" w:rsidP="00755F17">
            <w:pPr>
              <w:spacing w:before="80"/>
              <w:jc w:val="right"/>
              <w:rPr>
                <w:rFonts w:ascii="Tahoma" w:hAnsi="Tahoma" w:cs="Tahoma"/>
                <w:b/>
                <w:bCs/>
                <w:iCs/>
                <w:color w:val="243285"/>
                <w:sz w:val="44"/>
                <w:szCs w:val="44"/>
                <w:lang w:eastAsia="zh-CN"/>
              </w:rPr>
            </w:pPr>
          </w:p>
          <w:p w:rsidR="00051B27" w:rsidRDefault="00AB1282" w:rsidP="00051B27">
            <w:pPr>
              <w:spacing w:before="80"/>
              <w:jc w:val="right"/>
              <w:rPr>
                <w:rFonts w:ascii="SimHei" w:eastAsia="SimHei" w:hAnsi="Tahoma" w:cs="Tahoma"/>
                <w:b/>
                <w:bCs/>
                <w:iCs/>
                <w:color w:val="243285"/>
                <w:sz w:val="44"/>
                <w:szCs w:val="44"/>
                <w:lang w:eastAsia="zh-CN"/>
              </w:rPr>
            </w:pPr>
            <w:r w:rsidRPr="00980E8B">
              <w:rPr>
                <w:rFonts w:ascii="SimHei" w:eastAsia="SimHei" w:hAnsi="Tahoma" w:cs="Tahoma" w:hint="eastAsia"/>
                <w:b/>
                <w:bCs/>
                <w:iCs/>
                <w:color w:val="243285"/>
                <w:sz w:val="44"/>
                <w:szCs w:val="44"/>
                <w:lang w:eastAsia="zh-CN"/>
              </w:rPr>
              <w:t>地球站天线旁瓣峰值的统计处理方法</w:t>
            </w:r>
            <w:r w:rsidR="007F68A5">
              <w:rPr>
                <w:rFonts w:ascii="SimHei" w:eastAsia="SimHei" w:hAnsi="Tahoma" w:cs="Tahoma" w:hint="eastAsia"/>
                <w:b/>
                <w:bCs/>
                <w:iCs/>
                <w:color w:val="243285"/>
                <w:sz w:val="44"/>
                <w:szCs w:val="44"/>
                <w:lang w:eastAsia="zh-CN"/>
              </w:rPr>
              <w:t>，</w:t>
            </w:r>
          </w:p>
          <w:p w:rsidR="00051B27" w:rsidRDefault="00AB1282" w:rsidP="00051B27">
            <w:pPr>
              <w:spacing w:before="80"/>
              <w:jc w:val="right"/>
              <w:rPr>
                <w:rFonts w:ascii="SimHei" w:eastAsia="SimHei" w:hAnsi="Tahoma" w:cs="Tahoma"/>
                <w:b/>
                <w:bCs/>
                <w:iCs/>
                <w:color w:val="243285"/>
                <w:sz w:val="44"/>
                <w:szCs w:val="44"/>
                <w:lang w:eastAsia="zh-CN"/>
              </w:rPr>
            </w:pPr>
            <w:r w:rsidRPr="00980E8B">
              <w:rPr>
                <w:rFonts w:ascii="SimHei" w:eastAsia="SimHei" w:hAnsi="Tahoma" w:cs="Tahoma" w:hint="eastAsia"/>
                <w:b/>
                <w:bCs/>
                <w:iCs/>
                <w:color w:val="243285"/>
                <w:sz w:val="44"/>
                <w:szCs w:val="44"/>
                <w:lang w:eastAsia="zh-CN"/>
              </w:rPr>
              <w:t>以确定天线参考方向图的余量以及</w:t>
            </w:r>
          </w:p>
          <w:p w:rsidR="00AB1282" w:rsidRPr="00B31A20" w:rsidRDefault="00AB1282" w:rsidP="00051B27">
            <w:pPr>
              <w:spacing w:before="80"/>
              <w:jc w:val="right"/>
              <w:rPr>
                <w:rFonts w:ascii="SimHei" w:eastAsia="SimHei" w:hAnsi="Tahoma" w:cs="Tahoma"/>
                <w:b/>
                <w:bCs/>
                <w:color w:val="243285"/>
                <w:sz w:val="44"/>
                <w:szCs w:val="44"/>
                <w:lang w:val="en-US" w:eastAsia="zh-CN"/>
              </w:rPr>
            </w:pPr>
            <w:r w:rsidRPr="00980E8B">
              <w:rPr>
                <w:rFonts w:ascii="SimHei" w:eastAsia="SimHei" w:hAnsi="Tahoma" w:cs="Tahoma" w:hint="eastAsia"/>
                <w:b/>
                <w:bCs/>
                <w:iCs/>
                <w:color w:val="243285"/>
                <w:sz w:val="44"/>
                <w:szCs w:val="44"/>
                <w:lang w:eastAsia="zh-CN"/>
              </w:rPr>
              <w:t>任何余量的可接受性条件</w:t>
            </w:r>
          </w:p>
          <w:p w:rsidR="00AB1282" w:rsidRPr="0033209F" w:rsidRDefault="00AB1282" w:rsidP="00755F17">
            <w:pPr>
              <w:spacing w:before="80"/>
              <w:jc w:val="right"/>
              <w:rPr>
                <w:rFonts w:ascii="Tahoma" w:hAnsi="Tahoma" w:cs="Tahoma"/>
                <w:b/>
                <w:bCs/>
                <w:iCs/>
                <w:color w:val="243285"/>
                <w:sz w:val="36"/>
                <w:szCs w:val="36"/>
                <w:lang w:val="en-US" w:eastAsia="zh-CN"/>
              </w:rPr>
            </w:pPr>
          </w:p>
          <w:p w:rsidR="00AB1282" w:rsidRPr="0033209F" w:rsidRDefault="00AB1282" w:rsidP="00755F17">
            <w:pPr>
              <w:spacing w:before="80"/>
              <w:jc w:val="right"/>
              <w:rPr>
                <w:rFonts w:ascii="Tahoma" w:hAnsi="Tahoma" w:cs="Tahoma"/>
                <w:b/>
                <w:bCs/>
                <w:iCs/>
                <w:color w:val="243285"/>
                <w:sz w:val="44"/>
                <w:szCs w:val="44"/>
                <w:lang w:val="en-US" w:eastAsia="zh-CN"/>
              </w:rPr>
            </w:pPr>
          </w:p>
        </w:tc>
      </w:tr>
      <w:tr w:rsidR="00AB1282" w:rsidRPr="0033209F" w:rsidTr="00AB1282">
        <w:tc>
          <w:tcPr>
            <w:tcW w:w="10089" w:type="dxa"/>
          </w:tcPr>
          <w:p w:rsidR="00AB1282" w:rsidRPr="0033209F" w:rsidRDefault="00AB1282" w:rsidP="00755F17">
            <w:pPr>
              <w:spacing w:before="80"/>
              <w:ind w:right="640"/>
              <w:rPr>
                <w:rFonts w:ascii="Tahoma" w:hAnsi="Tahoma" w:cs="Tahoma"/>
                <w:b/>
                <w:bCs/>
                <w:iCs/>
                <w:color w:val="243285"/>
                <w:sz w:val="32"/>
                <w:szCs w:val="32"/>
                <w:lang w:val="en-US" w:eastAsia="zh-CN"/>
              </w:rPr>
            </w:pPr>
          </w:p>
          <w:p w:rsidR="00AB1282" w:rsidRDefault="00AB1282" w:rsidP="00755F17">
            <w:pPr>
              <w:spacing w:before="80"/>
              <w:ind w:right="640"/>
              <w:rPr>
                <w:rFonts w:ascii="Tahoma" w:hAnsi="Tahoma" w:cs="Tahoma"/>
                <w:b/>
                <w:bCs/>
                <w:iCs/>
                <w:color w:val="243285"/>
                <w:sz w:val="32"/>
                <w:szCs w:val="32"/>
                <w:lang w:val="en-US" w:eastAsia="zh-CN"/>
              </w:rPr>
            </w:pPr>
          </w:p>
          <w:p w:rsidR="00F817B2" w:rsidRDefault="00F817B2" w:rsidP="00755F17">
            <w:pPr>
              <w:spacing w:before="80"/>
              <w:ind w:right="640"/>
              <w:rPr>
                <w:rFonts w:ascii="Tahoma" w:hAnsi="Tahoma" w:cs="Tahoma"/>
                <w:b/>
                <w:bCs/>
                <w:iCs/>
                <w:color w:val="243285"/>
                <w:sz w:val="32"/>
                <w:szCs w:val="32"/>
                <w:lang w:val="en-US" w:eastAsia="zh-CN"/>
              </w:rPr>
            </w:pPr>
          </w:p>
          <w:p w:rsidR="00F817B2" w:rsidRDefault="00F817B2" w:rsidP="00755F17">
            <w:pPr>
              <w:spacing w:before="80"/>
              <w:ind w:right="640"/>
              <w:rPr>
                <w:rFonts w:ascii="Tahoma" w:hAnsi="Tahoma" w:cs="Tahoma"/>
                <w:b/>
                <w:bCs/>
                <w:iCs/>
                <w:color w:val="243285"/>
                <w:sz w:val="32"/>
                <w:szCs w:val="32"/>
                <w:lang w:val="en-US" w:eastAsia="zh-CN"/>
              </w:rPr>
            </w:pPr>
          </w:p>
          <w:p w:rsidR="0051200C" w:rsidRPr="0033209F" w:rsidRDefault="0051200C" w:rsidP="0051200C">
            <w:pPr>
              <w:spacing w:before="80" w:after="180"/>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S</w:t>
            </w:r>
            <w:r w:rsidRPr="0033209F">
              <w:rPr>
                <w:rFonts w:ascii="Tahoma" w:hAnsi="Tahoma" w:cs="Tahoma"/>
                <w:b/>
                <w:bCs/>
                <w:iCs/>
                <w:color w:val="243285"/>
                <w:sz w:val="36"/>
                <w:szCs w:val="36"/>
                <w:lang w:val="en-US" w:eastAsia="zh-CN"/>
              </w:rPr>
              <w:t xml:space="preserve"> </w:t>
            </w:r>
            <w:r w:rsidRPr="0033209F">
              <w:rPr>
                <w:rFonts w:ascii="SimHei" w:eastAsia="SimHei" w:hAnsi="Tahoma" w:cs="Tahoma" w:hint="eastAsia"/>
                <w:b/>
                <w:bCs/>
                <w:iCs/>
                <w:color w:val="243285"/>
                <w:sz w:val="36"/>
                <w:szCs w:val="36"/>
                <w:lang w:val="en-US" w:eastAsia="zh-CN"/>
              </w:rPr>
              <w:t>系列</w:t>
            </w:r>
          </w:p>
          <w:p w:rsidR="00AB1282" w:rsidRPr="0033209F" w:rsidRDefault="0051200C" w:rsidP="00F817B2">
            <w:pPr>
              <w:spacing w:before="80"/>
              <w:jc w:val="right"/>
              <w:rPr>
                <w:rFonts w:ascii="Tahoma" w:hAnsi="Tahoma" w:cs="Tahoma"/>
                <w:b/>
                <w:bCs/>
                <w:iCs/>
                <w:color w:val="243285"/>
                <w:sz w:val="32"/>
                <w:szCs w:val="32"/>
                <w:lang w:val="en-US" w:eastAsia="zh-CN"/>
              </w:rPr>
            </w:pPr>
            <w:r>
              <w:rPr>
                <w:rFonts w:ascii="SimHei" w:eastAsia="SimHei" w:hAnsi="Tahoma" w:cs="Tahoma" w:hint="eastAsia"/>
                <w:b/>
                <w:bCs/>
                <w:iCs/>
                <w:color w:val="243285"/>
                <w:sz w:val="36"/>
                <w:szCs w:val="36"/>
                <w:lang w:val="en-US" w:eastAsia="zh-CN"/>
              </w:rPr>
              <w:t>卫星固定业务</w:t>
            </w:r>
          </w:p>
        </w:tc>
      </w:tr>
    </w:tbl>
    <w:p w:rsidR="00156A7F" w:rsidRDefault="00156A7F" w:rsidP="00755F17"/>
    <w:p w:rsidR="00156A7F" w:rsidRDefault="00156A7F" w:rsidP="00755F17"/>
    <w:p w:rsidR="00156A7F" w:rsidRDefault="00156A7F" w:rsidP="00755F17"/>
    <w:p w:rsidR="00156A7F" w:rsidRDefault="00156A7F" w:rsidP="00755F17"/>
    <w:p w:rsidR="00156A7F" w:rsidRDefault="00156A7F" w:rsidP="00755F17">
      <w:pPr>
        <w:spacing w:before="80"/>
        <w:rPr>
          <w:i/>
          <w:sz w:val="22"/>
          <w:lang w:val="en-US" w:eastAsia="zh-CN"/>
        </w:rPr>
      </w:pPr>
    </w:p>
    <w:p w:rsidR="00156A7F" w:rsidRDefault="00156A7F" w:rsidP="00755F17">
      <w:pPr>
        <w:spacing w:before="80"/>
        <w:rPr>
          <w:i/>
          <w:sz w:val="22"/>
          <w:lang w:val="en-US" w:eastAsia="zh-CN"/>
        </w:rPr>
      </w:pPr>
    </w:p>
    <w:p w:rsidR="00156A7F" w:rsidRPr="008D3573" w:rsidRDefault="00156A7F" w:rsidP="00755F17">
      <w:pPr>
        <w:rPr>
          <w:lang w:val="en-US" w:eastAsia="zh-CN"/>
        </w:rPr>
      </w:pPr>
    </w:p>
    <w:p w:rsidR="00156A7F" w:rsidRPr="00D51444" w:rsidRDefault="00156A7F" w:rsidP="00755F17">
      <w:pPr>
        <w:pStyle w:val="RecNoBR"/>
        <w:spacing w:before="240"/>
        <w:rPr>
          <w:lang w:val="en-US" w:eastAsia="zh-CN"/>
        </w:rPr>
        <w:sectPr w:rsidR="00156A7F" w:rsidRPr="00D51444" w:rsidSect="00051B27">
          <w:headerReference w:type="even" r:id="rId9"/>
          <w:headerReference w:type="default" r:id="rId10"/>
          <w:pgSz w:w="11907" w:h="16834" w:code="9"/>
          <w:pgMar w:top="1089" w:right="1089" w:bottom="284" w:left="1089" w:header="567" w:footer="284" w:gutter="0"/>
          <w:paperSrc w:first="15" w:other="15"/>
          <w:cols w:space="720"/>
        </w:sectPr>
      </w:pPr>
    </w:p>
    <w:p w:rsidR="00156A7F" w:rsidRPr="009E6169" w:rsidRDefault="00156A7F" w:rsidP="00755F17">
      <w:pPr>
        <w:spacing w:before="0"/>
        <w:rPr>
          <w:sz w:val="6"/>
          <w:szCs w:val="6"/>
          <w:lang w:val="en-US" w:eastAsia="zh-CN"/>
        </w:rPr>
      </w:pPr>
    </w:p>
    <w:p w:rsidR="00156A7F" w:rsidRPr="00586EF8" w:rsidRDefault="00156A7F" w:rsidP="00755F17">
      <w:pPr>
        <w:pStyle w:val="Heading1"/>
        <w:spacing w:before="240"/>
        <w:jc w:val="center"/>
        <w:rPr>
          <w:lang w:val="en-US" w:eastAsia="zh-CN"/>
        </w:rPr>
      </w:pPr>
      <w:r>
        <w:rPr>
          <w:rFonts w:hint="eastAsia"/>
          <w:lang w:val="fr-CH" w:eastAsia="zh-CN"/>
        </w:rPr>
        <w:t>前言</w:t>
      </w:r>
    </w:p>
    <w:p w:rsidR="00156A7F" w:rsidRPr="00355C93" w:rsidRDefault="00156A7F" w:rsidP="00755F17">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156A7F" w:rsidRPr="00355C93" w:rsidRDefault="00156A7F" w:rsidP="00755F17">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156A7F" w:rsidRPr="00943821" w:rsidRDefault="00156A7F" w:rsidP="00755F17">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156A7F" w:rsidRPr="00355C93" w:rsidRDefault="00156A7F" w:rsidP="00755F17">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156A7F" w:rsidRDefault="00156A7F" w:rsidP="00755F17">
      <w:pPr>
        <w:jc w:val="center"/>
        <w:rPr>
          <w:sz w:val="22"/>
          <w:lang w:val="en-US" w:eastAsia="zh-CN"/>
        </w:rPr>
      </w:pPr>
    </w:p>
    <w:p w:rsidR="00156A7F" w:rsidRDefault="00156A7F" w:rsidP="00755F17">
      <w:pPr>
        <w:jc w:val="center"/>
        <w:rPr>
          <w:sz w:val="22"/>
          <w:lang w:val="en-US" w:eastAsia="zh-CN"/>
        </w:rPr>
      </w:pPr>
    </w:p>
    <w:tbl>
      <w:tblPr>
        <w:tblW w:w="9748" w:type="dxa"/>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156A7F" w:rsidTr="00051B27">
        <w:tc>
          <w:tcPr>
            <w:tcW w:w="9748" w:type="dxa"/>
            <w:gridSpan w:val="2"/>
            <w:tcBorders>
              <w:top w:val="single" w:sz="12" w:space="0" w:color="1F497D" w:themeColor="text2"/>
              <w:left w:val="single" w:sz="12" w:space="0" w:color="1F497D" w:themeColor="text2"/>
              <w:bottom w:val="nil"/>
              <w:right w:val="single" w:sz="12" w:space="0" w:color="1F497D" w:themeColor="text2"/>
            </w:tcBorders>
          </w:tcPr>
          <w:p w:rsidR="00156A7F" w:rsidRPr="00C12100" w:rsidRDefault="00156A7F" w:rsidP="00755F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5B13D8">
              <w:rPr>
                <w:bCs/>
                <w:lang w:val="en-US" w:eastAsia="zh-CN"/>
              </w:rPr>
              <w:t xml:space="preserve"> </w:t>
            </w:r>
            <w:r w:rsidRPr="00C12100">
              <w:rPr>
                <w:rFonts w:hint="eastAsia"/>
                <w:bCs/>
                <w:lang w:val="en-US" w:eastAsia="zh-CN"/>
              </w:rPr>
              <w:t>系列建议书</w:t>
            </w:r>
          </w:p>
          <w:p w:rsidR="00156A7F" w:rsidRPr="00F128B0" w:rsidRDefault="00156A7F" w:rsidP="00755F17">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156A7F" w:rsidRPr="00355C93" w:rsidTr="00051B27">
        <w:tc>
          <w:tcPr>
            <w:tcW w:w="960" w:type="dxa"/>
            <w:tcBorders>
              <w:top w:val="nil"/>
              <w:left w:val="single" w:sz="12" w:space="0" w:color="1F497D" w:themeColor="text2"/>
              <w:bottom w:val="nil"/>
            </w:tcBorders>
          </w:tcPr>
          <w:p w:rsidR="00156A7F" w:rsidRPr="00355C93" w:rsidRDefault="00156A7F" w:rsidP="00755F17">
            <w:pPr>
              <w:spacing w:after="40"/>
              <w:ind w:left="57"/>
              <w:rPr>
                <w:b/>
                <w:bCs/>
                <w:sz w:val="20"/>
                <w:lang w:val="en-US"/>
              </w:rPr>
            </w:pPr>
            <w:r w:rsidRPr="00355C93">
              <w:rPr>
                <w:rFonts w:ascii="SimSun" w:hAnsi="SimSun" w:hint="eastAsia"/>
                <w:b/>
                <w:bCs/>
                <w:sz w:val="20"/>
                <w:lang w:val="en-US" w:eastAsia="zh-CN"/>
              </w:rPr>
              <w:t>系列</w:t>
            </w:r>
          </w:p>
        </w:tc>
        <w:tc>
          <w:tcPr>
            <w:tcW w:w="8788" w:type="dxa"/>
            <w:tcBorders>
              <w:top w:val="nil"/>
              <w:bottom w:val="nil"/>
              <w:right w:val="single" w:sz="12" w:space="0" w:color="1F497D" w:themeColor="text2"/>
            </w:tcBorders>
          </w:tcPr>
          <w:p w:rsidR="00156A7F" w:rsidRPr="00355C93" w:rsidRDefault="00156A7F" w:rsidP="00755F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156A7F" w:rsidRPr="00355C93" w:rsidTr="00051B27">
        <w:tc>
          <w:tcPr>
            <w:tcW w:w="960" w:type="dxa"/>
            <w:tcBorders>
              <w:top w:val="nil"/>
              <w:left w:val="single" w:sz="12" w:space="0" w:color="1F497D" w:themeColor="text2"/>
              <w:bottom w:val="nil"/>
            </w:tcBorders>
          </w:tcPr>
          <w:p w:rsidR="00156A7F" w:rsidRPr="00355C93" w:rsidRDefault="00156A7F" w:rsidP="00755F17">
            <w:pPr>
              <w:spacing w:before="30" w:after="30"/>
              <w:ind w:left="57"/>
              <w:jc w:val="left"/>
              <w:rPr>
                <w:b/>
                <w:bCs/>
                <w:sz w:val="20"/>
                <w:lang w:val="en-US"/>
              </w:rPr>
            </w:pPr>
            <w:r w:rsidRPr="00355C93">
              <w:rPr>
                <w:b/>
                <w:bCs/>
                <w:sz w:val="20"/>
                <w:lang w:val="en-US"/>
              </w:rPr>
              <w:t>BO</w:t>
            </w:r>
          </w:p>
        </w:tc>
        <w:tc>
          <w:tcPr>
            <w:tcW w:w="8788" w:type="dxa"/>
            <w:tcBorders>
              <w:top w:val="nil"/>
              <w:bottom w:val="nil"/>
              <w:right w:val="single" w:sz="12" w:space="0" w:color="1F497D" w:themeColor="text2"/>
            </w:tcBorders>
          </w:tcPr>
          <w:p w:rsidR="00156A7F" w:rsidRPr="00355C93" w:rsidRDefault="00156A7F" w:rsidP="00755F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156A7F" w:rsidRPr="00355C93" w:rsidTr="00051B27">
        <w:tc>
          <w:tcPr>
            <w:tcW w:w="960" w:type="dxa"/>
            <w:tcBorders>
              <w:top w:val="nil"/>
              <w:left w:val="single" w:sz="12" w:space="0" w:color="1F497D" w:themeColor="text2"/>
              <w:bottom w:val="nil"/>
            </w:tcBorders>
          </w:tcPr>
          <w:p w:rsidR="00156A7F" w:rsidRPr="00355C93" w:rsidRDefault="00156A7F" w:rsidP="00755F17">
            <w:pPr>
              <w:spacing w:before="30" w:after="30"/>
              <w:ind w:left="57"/>
              <w:jc w:val="left"/>
              <w:rPr>
                <w:b/>
                <w:bCs/>
                <w:sz w:val="20"/>
                <w:lang w:val="en-US"/>
              </w:rPr>
            </w:pPr>
            <w:r w:rsidRPr="00355C93">
              <w:rPr>
                <w:b/>
                <w:bCs/>
                <w:sz w:val="20"/>
                <w:lang w:val="en-US"/>
              </w:rPr>
              <w:t>BR</w:t>
            </w:r>
          </w:p>
        </w:tc>
        <w:tc>
          <w:tcPr>
            <w:tcW w:w="8788" w:type="dxa"/>
            <w:tcBorders>
              <w:top w:val="nil"/>
              <w:bottom w:val="nil"/>
              <w:right w:val="single" w:sz="12" w:space="0" w:color="1F497D" w:themeColor="text2"/>
            </w:tcBorders>
          </w:tcPr>
          <w:p w:rsidR="00156A7F" w:rsidRPr="00355C93" w:rsidRDefault="00156A7F" w:rsidP="00755F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156A7F" w:rsidRPr="00355C93" w:rsidTr="00051B27">
        <w:tc>
          <w:tcPr>
            <w:tcW w:w="960" w:type="dxa"/>
            <w:tcBorders>
              <w:top w:val="nil"/>
              <w:left w:val="single" w:sz="12" w:space="0" w:color="1F497D" w:themeColor="text2"/>
              <w:bottom w:val="nil"/>
            </w:tcBorders>
          </w:tcPr>
          <w:p w:rsidR="00156A7F" w:rsidRPr="00355C93" w:rsidRDefault="00156A7F" w:rsidP="00755F17">
            <w:pPr>
              <w:spacing w:before="30" w:after="30"/>
              <w:ind w:left="57"/>
              <w:jc w:val="left"/>
              <w:rPr>
                <w:b/>
                <w:bCs/>
                <w:sz w:val="20"/>
                <w:lang w:val="en-US"/>
              </w:rPr>
            </w:pPr>
            <w:r w:rsidRPr="00355C93">
              <w:rPr>
                <w:b/>
                <w:bCs/>
                <w:sz w:val="20"/>
                <w:lang w:val="en-US"/>
              </w:rPr>
              <w:t>BS</w:t>
            </w:r>
          </w:p>
        </w:tc>
        <w:tc>
          <w:tcPr>
            <w:tcW w:w="8788" w:type="dxa"/>
            <w:tcBorders>
              <w:top w:val="nil"/>
              <w:bottom w:val="nil"/>
              <w:right w:val="single" w:sz="12" w:space="0" w:color="1F497D" w:themeColor="text2"/>
            </w:tcBorders>
          </w:tcPr>
          <w:p w:rsidR="00156A7F" w:rsidRPr="00355C93" w:rsidRDefault="00156A7F" w:rsidP="00755F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156A7F" w:rsidRPr="00355C93" w:rsidTr="00051B27">
        <w:tc>
          <w:tcPr>
            <w:tcW w:w="960" w:type="dxa"/>
            <w:tcBorders>
              <w:top w:val="nil"/>
              <w:left w:val="single" w:sz="12" w:space="0" w:color="1F497D" w:themeColor="text2"/>
              <w:bottom w:val="nil"/>
            </w:tcBorders>
          </w:tcPr>
          <w:p w:rsidR="00156A7F" w:rsidRPr="00355C93" w:rsidRDefault="00156A7F" w:rsidP="00755F17">
            <w:pPr>
              <w:spacing w:before="30" w:after="30"/>
              <w:ind w:left="57"/>
              <w:jc w:val="left"/>
              <w:rPr>
                <w:b/>
                <w:bCs/>
                <w:sz w:val="20"/>
                <w:lang w:val="en-US"/>
              </w:rPr>
            </w:pPr>
            <w:r w:rsidRPr="00355C93">
              <w:rPr>
                <w:b/>
                <w:bCs/>
                <w:sz w:val="20"/>
                <w:lang w:val="en-US"/>
              </w:rPr>
              <w:t>BT</w:t>
            </w:r>
          </w:p>
        </w:tc>
        <w:tc>
          <w:tcPr>
            <w:tcW w:w="8788" w:type="dxa"/>
            <w:tcBorders>
              <w:top w:val="nil"/>
              <w:bottom w:val="nil"/>
              <w:right w:val="single" w:sz="12" w:space="0" w:color="1F497D" w:themeColor="text2"/>
            </w:tcBorders>
          </w:tcPr>
          <w:p w:rsidR="00156A7F" w:rsidRPr="00355C93" w:rsidRDefault="00156A7F" w:rsidP="00755F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156A7F" w:rsidRPr="00355C93" w:rsidTr="00051B27">
        <w:tc>
          <w:tcPr>
            <w:tcW w:w="960" w:type="dxa"/>
            <w:tcBorders>
              <w:top w:val="nil"/>
              <w:left w:val="single" w:sz="12" w:space="0" w:color="1F497D" w:themeColor="text2"/>
              <w:bottom w:val="nil"/>
            </w:tcBorders>
          </w:tcPr>
          <w:p w:rsidR="00156A7F" w:rsidRPr="00355C93" w:rsidRDefault="00156A7F" w:rsidP="00755F17">
            <w:pPr>
              <w:spacing w:before="30" w:after="30"/>
              <w:ind w:left="57"/>
              <w:jc w:val="left"/>
              <w:rPr>
                <w:b/>
                <w:bCs/>
                <w:sz w:val="20"/>
                <w:lang w:val="fr-CH"/>
              </w:rPr>
            </w:pPr>
            <w:r w:rsidRPr="00355C93">
              <w:rPr>
                <w:b/>
                <w:bCs/>
                <w:sz w:val="20"/>
                <w:lang w:val="fr-CH"/>
              </w:rPr>
              <w:t>F</w:t>
            </w:r>
          </w:p>
        </w:tc>
        <w:tc>
          <w:tcPr>
            <w:tcW w:w="8788" w:type="dxa"/>
            <w:tcBorders>
              <w:top w:val="nil"/>
              <w:bottom w:val="nil"/>
              <w:right w:val="single" w:sz="12" w:space="0" w:color="1F497D" w:themeColor="text2"/>
            </w:tcBorders>
          </w:tcPr>
          <w:p w:rsidR="00156A7F" w:rsidRPr="00355C93" w:rsidRDefault="00156A7F" w:rsidP="00755F1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156A7F" w:rsidRPr="00355C93" w:rsidTr="00051B27">
        <w:tc>
          <w:tcPr>
            <w:tcW w:w="960" w:type="dxa"/>
            <w:tcBorders>
              <w:top w:val="nil"/>
              <w:left w:val="single" w:sz="12" w:space="0" w:color="1F497D" w:themeColor="text2"/>
              <w:bottom w:val="nil"/>
            </w:tcBorders>
          </w:tcPr>
          <w:p w:rsidR="00156A7F" w:rsidRPr="00F128B0" w:rsidRDefault="00156A7F" w:rsidP="00755F17">
            <w:pPr>
              <w:spacing w:before="30" w:after="30"/>
              <w:ind w:left="57"/>
              <w:jc w:val="left"/>
              <w:rPr>
                <w:b/>
                <w:bCs/>
                <w:sz w:val="20"/>
                <w:lang w:val="en-US"/>
              </w:rPr>
            </w:pPr>
            <w:r w:rsidRPr="00F128B0">
              <w:rPr>
                <w:b/>
                <w:bCs/>
                <w:sz w:val="20"/>
                <w:lang w:val="en-US"/>
              </w:rPr>
              <w:t>M</w:t>
            </w:r>
          </w:p>
        </w:tc>
        <w:tc>
          <w:tcPr>
            <w:tcW w:w="8788" w:type="dxa"/>
            <w:tcBorders>
              <w:top w:val="nil"/>
              <w:bottom w:val="nil"/>
              <w:right w:val="single" w:sz="12" w:space="0" w:color="1F497D" w:themeColor="text2"/>
            </w:tcBorders>
          </w:tcPr>
          <w:p w:rsidR="00156A7F" w:rsidRPr="00355C93" w:rsidRDefault="00156A7F" w:rsidP="00755F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B86EE2" w:rsidRPr="00B31A20" w:rsidTr="00051B27">
        <w:tc>
          <w:tcPr>
            <w:tcW w:w="960" w:type="dxa"/>
            <w:tcBorders>
              <w:top w:val="nil"/>
              <w:left w:val="single" w:sz="12" w:space="0" w:color="1F497D" w:themeColor="text2"/>
              <w:bottom w:val="nil"/>
            </w:tcBorders>
          </w:tcPr>
          <w:p w:rsidR="00B86EE2" w:rsidRPr="00355C93" w:rsidRDefault="00B86EE2" w:rsidP="00755F17">
            <w:pPr>
              <w:spacing w:before="30" w:after="30"/>
              <w:ind w:left="57"/>
              <w:jc w:val="left"/>
              <w:rPr>
                <w:b/>
                <w:bCs/>
                <w:sz w:val="20"/>
                <w:lang w:val="en-US" w:eastAsia="zh-CN"/>
              </w:rPr>
            </w:pPr>
            <w:r>
              <w:rPr>
                <w:rFonts w:hint="eastAsia"/>
                <w:b/>
                <w:bCs/>
                <w:sz w:val="20"/>
                <w:lang w:val="en-US" w:eastAsia="zh-CN"/>
              </w:rPr>
              <w:t>P</w:t>
            </w:r>
          </w:p>
        </w:tc>
        <w:tc>
          <w:tcPr>
            <w:tcW w:w="8788" w:type="dxa"/>
            <w:tcBorders>
              <w:top w:val="nil"/>
              <w:bottom w:val="nil"/>
              <w:right w:val="single" w:sz="12" w:space="0" w:color="1F497D" w:themeColor="text2"/>
            </w:tcBorders>
          </w:tcPr>
          <w:p w:rsidR="00B86EE2" w:rsidRPr="00355C93" w:rsidRDefault="00B86EE2" w:rsidP="00755F1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eastAsia="zh-CN"/>
              </w:rPr>
            </w:pPr>
            <w:r>
              <w:rPr>
                <w:rFonts w:hint="eastAsia"/>
                <w:sz w:val="20"/>
                <w:lang w:val="en-US" w:eastAsia="zh-CN"/>
              </w:rPr>
              <w:t>无线电波传播</w:t>
            </w:r>
          </w:p>
        </w:tc>
      </w:tr>
      <w:tr w:rsidR="00B86EE2" w:rsidRPr="00B31A20" w:rsidTr="00051B27">
        <w:tc>
          <w:tcPr>
            <w:tcW w:w="960" w:type="dxa"/>
            <w:tcBorders>
              <w:top w:val="nil"/>
              <w:left w:val="single" w:sz="12" w:space="0" w:color="1F497D" w:themeColor="text2"/>
              <w:bottom w:val="nil"/>
            </w:tcBorders>
          </w:tcPr>
          <w:p w:rsidR="00B86EE2" w:rsidRPr="00355C93" w:rsidRDefault="00B86EE2" w:rsidP="00755F17">
            <w:pPr>
              <w:spacing w:before="30" w:after="30"/>
              <w:ind w:left="57"/>
              <w:jc w:val="left"/>
              <w:rPr>
                <w:b/>
                <w:bCs/>
                <w:sz w:val="20"/>
                <w:lang w:val="en-US"/>
              </w:rPr>
            </w:pPr>
            <w:r w:rsidRPr="00355C93">
              <w:rPr>
                <w:b/>
                <w:bCs/>
                <w:sz w:val="20"/>
                <w:lang w:val="en-US"/>
              </w:rPr>
              <w:t>RA</w:t>
            </w:r>
          </w:p>
        </w:tc>
        <w:tc>
          <w:tcPr>
            <w:tcW w:w="8788" w:type="dxa"/>
            <w:tcBorders>
              <w:top w:val="nil"/>
              <w:bottom w:val="nil"/>
              <w:right w:val="single" w:sz="12" w:space="0" w:color="1F497D" w:themeColor="text2"/>
            </w:tcBorders>
          </w:tcPr>
          <w:p w:rsidR="00B86EE2" w:rsidRPr="00355C93" w:rsidRDefault="00B86EE2" w:rsidP="00755F1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B86EE2" w:rsidRPr="00355C93" w:rsidTr="00051B27">
        <w:tc>
          <w:tcPr>
            <w:tcW w:w="960" w:type="dxa"/>
            <w:tcBorders>
              <w:top w:val="nil"/>
              <w:left w:val="single" w:sz="12" w:space="0" w:color="1F497D" w:themeColor="text2"/>
              <w:bottom w:val="nil"/>
            </w:tcBorders>
          </w:tcPr>
          <w:p w:rsidR="00B86EE2" w:rsidRPr="00355C93" w:rsidRDefault="00B86EE2" w:rsidP="00755F17">
            <w:pPr>
              <w:spacing w:before="30" w:after="30"/>
              <w:ind w:left="57"/>
              <w:jc w:val="left"/>
              <w:rPr>
                <w:b/>
                <w:bCs/>
                <w:sz w:val="20"/>
                <w:lang w:val="en-US"/>
              </w:rPr>
            </w:pPr>
            <w:r w:rsidRPr="00355C93">
              <w:rPr>
                <w:b/>
                <w:bCs/>
                <w:sz w:val="20"/>
                <w:lang w:val="en-US"/>
              </w:rPr>
              <w:t>RS</w:t>
            </w:r>
          </w:p>
        </w:tc>
        <w:tc>
          <w:tcPr>
            <w:tcW w:w="8788" w:type="dxa"/>
            <w:tcBorders>
              <w:top w:val="nil"/>
              <w:bottom w:val="nil"/>
              <w:right w:val="single" w:sz="12" w:space="0" w:color="1F497D" w:themeColor="text2"/>
            </w:tcBorders>
          </w:tcPr>
          <w:p w:rsidR="00B86EE2" w:rsidRPr="00355C93" w:rsidRDefault="00B86EE2" w:rsidP="00755F1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B86EE2" w:rsidRPr="00355C93" w:rsidTr="00051B27">
        <w:tc>
          <w:tcPr>
            <w:tcW w:w="960" w:type="dxa"/>
            <w:tcBorders>
              <w:top w:val="nil"/>
              <w:left w:val="single" w:sz="12" w:space="0" w:color="1F497D" w:themeColor="text2"/>
              <w:bottom w:val="nil"/>
            </w:tcBorders>
            <w:shd w:val="clear" w:color="auto" w:fill="F3F3F3"/>
          </w:tcPr>
          <w:p w:rsidR="00B86EE2" w:rsidRPr="00443629" w:rsidRDefault="00B86EE2" w:rsidP="00755F17">
            <w:pPr>
              <w:spacing w:before="30" w:after="30"/>
              <w:ind w:left="57"/>
              <w:rPr>
                <w:b/>
                <w:bCs/>
                <w:color w:val="000080"/>
                <w:sz w:val="20"/>
                <w:lang w:val="fr-CH"/>
              </w:rPr>
            </w:pPr>
            <w:r w:rsidRPr="00443629">
              <w:rPr>
                <w:b/>
                <w:bCs/>
                <w:color w:val="000080"/>
                <w:sz w:val="20"/>
                <w:lang w:val="fr-CH"/>
              </w:rPr>
              <w:t>S</w:t>
            </w:r>
          </w:p>
        </w:tc>
        <w:tc>
          <w:tcPr>
            <w:tcW w:w="8788" w:type="dxa"/>
            <w:tcBorders>
              <w:top w:val="nil"/>
              <w:bottom w:val="nil"/>
              <w:right w:val="single" w:sz="12" w:space="0" w:color="1F497D" w:themeColor="text2"/>
            </w:tcBorders>
            <w:shd w:val="clear" w:color="auto" w:fill="F3F3F3"/>
          </w:tcPr>
          <w:p w:rsidR="00B86EE2" w:rsidRPr="00443629" w:rsidRDefault="00B86EE2" w:rsidP="00755F17">
            <w:pPr>
              <w:spacing w:before="30" w:after="30"/>
              <w:rPr>
                <w:b/>
                <w:bCs/>
                <w:color w:val="000080"/>
                <w:sz w:val="20"/>
                <w:lang w:val="fr-CH"/>
              </w:rPr>
            </w:pPr>
            <w:r w:rsidRPr="00B31A20">
              <w:rPr>
                <w:rFonts w:hint="eastAsia"/>
                <w:b/>
                <w:bCs/>
                <w:color w:val="000080"/>
                <w:sz w:val="20"/>
                <w:lang w:val="en-US"/>
              </w:rPr>
              <w:t>卫星固定业务</w:t>
            </w:r>
          </w:p>
        </w:tc>
      </w:tr>
      <w:tr w:rsidR="00B86EE2" w:rsidRPr="00443629" w:rsidTr="00051B27">
        <w:tblPrEx>
          <w:tblBorders>
            <w:top w:val="single" w:sz="12" w:space="0" w:color="000080"/>
            <w:left w:val="single" w:sz="12" w:space="0" w:color="000080"/>
            <w:bottom w:val="single" w:sz="12" w:space="0" w:color="000080"/>
            <w:right w:val="single" w:sz="12" w:space="0" w:color="000080"/>
          </w:tblBorders>
        </w:tblPrEx>
        <w:tc>
          <w:tcPr>
            <w:tcW w:w="960" w:type="dxa"/>
            <w:tcBorders>
              <w:top w:val="nil"/>
              <w:left w:val="single" w:sz="12" w:space="0" w:color="1F497D" w:themeColor="text2"/>
              <w:bottom w:val="nil"/>
            </w:tcBorders>
          </w:tcPr>
          <w:p w:rsidR="00B86EE2" w:rsidRPr="00355C93" w:rsidRDefault="00B86EE2" w:rsidP="00755F17">
            <w:pPr>
              <w:spacing w:before="30" w:after="30"/>
              <w:ind w:left="57"/>
              <w:jc w:val="left"/>
              <w:rPr>
                <w:b/>
                <w:bCs/>
                <w:sz w:val="20"/>
                <w:lang w:val="en-US"/>
              </w:rPr>
            </w:pPr>
            <w:r w:rsidRPr="00355C93">
              <w:rPr>
                <w:b/>
                <w:bCs/>
                <w:sz w:val="20"/>
                <w:lang w:val="en-US"/>
              </w:rPr>
              <w:t>SA</w:t>
            </w:r>
          </w:p>
        </w:tc>
        <w:tc>
          <w:tcPr>
            <w:tcW w:w="8788" w:type="dxa"/>
            <w:tcBorders>
              <w:top w:val="nil"/>
              <w:bottom w:val="nil"/>
              <w:right w:val="single" w:sz="12" w:space="0" w:color="1F497D" w:themeColor="text2"/>
            </w:tcBorders>
          </w:tcPr>
          <w:p w:rsidR="00B86EE2" w:rsidRPr="00355C93" w:rsidRDefault="00B86EE2" w:rsidP="00755F17">
            <w:pPr>
              <w:spacing w:before="30" w:after="30"/>
              <w:jc w:val="left"/>
              <w:rPr>
                <w:sz w:val="20"/>
                <w:lang w:val="en-US"/>
              </w:rPr>
            </w:pPr>
            <w:r w:rsidRPr="00355C93">
              <w:rPr>
                <w:rFonts w:hint="eastAsia"/>
                <w:sz w:val="20"/>
                <w:lang w:val="en-US" w:eastAsia="zh-CN"/>
              </w:rPr>
              <w:t>空间应用和气象</w:t>
            </w:r>
          </w:p>
        </w:tc>
      </w:tr>
      <w:tr w:rsidR="00B86EE2" w:rsidRPr="00355C93" w:rsidTr="00051B27">
        <w:tc>
          <w:tcPr>
            <w:tcW w:w="960" w:type="dxa"/>
            <w:tcBorders>
              <w:top w:val="nil"/>
              <w:left w:val="single" w:sz="12" w:space="0" w:color="1F497D" w:themeColor="text2"/>
              <w:bottom w:val="nil"/>
            </w:tcBorders>
          </w:tcPr>
          <w:p w:rsidR="00B86EE2" w:rsidRPr="00355C93" w:rsidRDefault="00B86EE2" w:rsidP="00755F17">
            <w:pPr>
              <w:spacing w:before="30" w:after="30"/>
              <w:ind w:left="57"/>
              <w:jc w:val="left"/>
              <w:rPr>
                <w:b/>
                <w:bCs/>
                <w:sz w:val="20"/>
                <w:lang w:val="en-US"/>
              </w:rPr>
            </w:pPr>
            <w:r w:rsidRPr="00355C93">
              <w:rPr>
                <w:b/>
                <w:bCs/>
                <w:sz w:val="20"/>
                <w:lang w:val="en-US"/>
              </w:rPr>
              <w:t>SF</w:t>
            </w:r>
          </w:p>
        </w:tc>
        <w:tc>
          <w:tcPr>
            <w:tcW w:w="8788" w:type="dxa"/>
            <w:tcBorders>
              <w:top w:val="nil"/>
              <w:bottom w:val="nil"/>
              <w:right w:val="single" w:sz="12" w:space="0" w:color="1F497D" w:themeColor="text2"/>
            </w:tcBorders>
          </w:tcPr>
          <w:p w:rsidR="00B86EE2" w:rsidRPr="00355C93" w:rsidRDefault="00B86EE2" w:rsidP="00755F17">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B86EE2" w:rsidRPr="00355C93" w:rsidTr="00051B27">
        <w:tc>
          <w:tcPr>
            <w:tcW w:w="960" w:type="dxa"/>
            <w:tcBorders>
              <w:top w:val="nil"/>
              <w:left w:val="single" w:sz="12" w:space="0" w:color="1F497D" w:themeColor="text2"/>
              <w:bottom w:val="nil"/>
            </w:tcBorders>
          </w:tcPr>
          <w:p w:rsidR="00B86EE2" w:rsidRPr="00355C93" w:rsidRDefault="00B86EE2" w:rsidP="00755F17">
            <w:pPr>
              <w:spacing w:before="30" w:after="30"/>
              <w:ind w:left="57"/>
              <w:jc w:val="left"/>
              <w:rPr>
                <w:b/>
                <w:bCs/>
                <w:sz w:val="20"/>
                <w:lang w:val="en-US"/>
              </w:rPr>
            </w:pPr>
            <w:r w:rsidRPr="00355C93">
              <w:rPr>
                <w:b/>
                <w:bCs/>
                <w:sz w:val="20"/>
                <w:lang w:val="en-US"/>
              </w:rPr>
              <w:t>SM</w:t>
            </w:r>
          </w:p>
        </w:tc>
        <w:tc>
          <w:tcPr>
            <w:tcW w:w="8788" w:type="dxa"/>
            <w:tcBorders>
              <w:top w:val="nil"/>
              <w:bottom w:val="nil"/>
              <w:right w:val="single" w:sz="12" w:space="0" w:color="1F497D" w:themeColor="text2"/>
            </w:tcBorders>
          </w:tcPr>
          <w:p w:rsidR="00B86EE2" w:rsidRPr="00355C93" w:rsidRDefault="00B86EE2" w:rsidP="00755F1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B86EE2" w:rsidRPr="00355C93" w:rsidTr="00051B27">
        <w:tc>
          <w:tcPr>
            <w:tcW w:w="960" w:type="dxa"/>
            <w:tcBorders>
              <w:top w:val="nil"/>
              <w:left w:val="single" w:sz="12" w:space="0" w:color="1F497D" w:themeColor="text2"/>
              <w:bottom w:val="nil"/>
            </w:tcBorders>
          </w:tcPr>
          <w:p w:rsidR="00B86EE2" w:rsidRPr="00355C93" w:rsidRDefault="00B86EE2" w:rsidP="00755F17">
            <w:pPr>
              <w:spacing w:before="30" w:after="30"/>
              <w:ind w:left="57"/>
              <w:jc w:val="left"/>
              <w:rPr>
                <w:b/>
                <w:bCs/>
                <w:sz w:val="20"/>
                <w:lang w:val="en-US"/>
              </w:rPr>
            </w:pPr>
            <w:r w:rsidRPr="00355C93">
              <w:rPr>
                <w:b/>
                <w:bCs/>
                <w:sz w:val="20"/>
                <w:lang w:val="en-US"/>
              </w:rPr>
              <w:t>SNG</w:t>
            </w:r>
          </w:p>
        </w:tc>
        <w:tc>
          <w:tcPr>
            <w:tcW w:w="8788" w:type="dxa"/>
            <w:tcBorders>
              <w:top w:val="nil"/>
              <w:bottom w:val="nil"/>
              <w:right w:val="single" w:sz="12" w:space="0" w:color="1F497D" w:themeColor="text2"/>
            </w:tcBorders>
          </w:tcPr>
          <w:p w:rsidR="00B86EE2" w:rsidRPr="00355C93" w:rsidRDefault="00B86EE2" w:rsidP="00755F17">
            <w:pPr>
              <w:spacing w:before="30" w:after="30"/>
              <w:jc w:val="left"/>
              <w:rPr>
                <w:sz w:val="20"/>
                <w:lang w:val="en-US"/>
              </w:rPr>
            </w:pPr>
            <w:r w:rsidRPr="00355C93">
              <w:rPr>
                <w:rFonts w:hint="eastAsia"/>
                <w:sz w:val="20"/>
                <w:lang w:val="en-US" w:eastAsia="zh-CN"/>
              </w:rPr>
              <w:t>卫星新闻采集</w:t>
            </w:r>
          </w:p>
        </w:tc>
      </w:tr>
      <w:tr w:rsidR="00B86EE2" w:rsidRPr="00355C93" w:rsidTr="00051B27">
        <w:tc>
          <w:tcPr>
            <w:tcW w:w="960" w:type="dxa"/>
            <w:tcBorders>
              <w:top w:val="nil"/>
              <w:left w:val="single" w:sz="12" w:space="0" w:color="1F497D" w:themeColor="text2"/>
              <w:bottom w:val="nil"/>
            </w:tcBorders>
          </w:tcPr>
          <w:p w:rsidR="00B86EE2" w:rsidRPr="00355C93" w:rsidRDefault="00B86EE2" w:rsidP="00755F17">
            <w:pPr>
              <w:spacing w:before="30" w:after="30"/>
              <w:ind w:left="57"/>
              <w:jc w:val="left"/>
              <w:rPr>
                <w:b/>
                <w:bCs/>
                <w:sz w:val="20"/>
                <w:lang w:val="en-US"/>
              </w:rPr>
            </w:pPr>
            <w:r w:rsidRPr="00355C93">
              <w:rPr>
                <w:b/>
                <w:bCs/>
                <w:sz w:val="20"/>
                <w:lang w:val="en-US"/>
              </w:rPr>
              <w:t>TF</w:t>
            </w:r>
          </w:p>
        </w:tc>
        <w:tc>
          <w:tcPr>
            <w:tcW w:w="8788" w:type="dxa"/>
            <w:tcBorders>
              <w:top w:val="nil"/>
              <w:bottom w:val="nil"/>
              <w:right w:val="single" w:sz="12" w:space="0" w:color="1F497D" w:themeColor="text2"/>
            </w:tcBorders>
          </w:tcPr>
          <w:p w:rsidR="00B86EE2" w:rsidRPr="00355C93" w:rsidRDefault="00B86EE2" w:rsidP="00755F17">
            <w:pPr>
              <w:spacing w:before="30" w:after="30"/>
              <w:jc w:val="left"/>
              <w:rPr>
                <w:sz w:val="20"/>
                <w:lang w:val="en-US" w:eastAsia="zh-CN"/>
              </w:rPr>
            </w:pPr>
            <w:r w:rsidRPr="00355C93">
              <w:rPr>
                <w:rFonts w:hint="eastAsia"/>
                <w:sz w:val="20"/>
                <w:lang w:val="en-US" w:eastAsia="zh-CN"/>
              </w:rPr>
              <w:t>时间信号和频率标准发射</w:t>
            </w:r>
          </w:p>
        </w:tc>
      </w:tr>
      <w:tr w:rsidR="00601593" w:rsidRPr="00355C93" w:rsidTr="00051B27">
        <w:tc>
          <w:tcPr>
            <w:tcW w:w="960" w:type="dxa"/>
            <w:tcBorders>
              <w:top w:val="nil"/>
              <w:left w:val="single" w:sz="12" w:space="0" w:color="1F497D" w:themeColor="text2"/>
              <w:bottom w:val="single" w:sz="12" w:space="0" w:color="1F497D" w:themeColor="text2"/>
            </w:tcBorders>
          </w:tcPr>
          <w:p w:rsidR="00601593" w:rsidRPr="00355C93" w:rsidRDefault="00601593" w:rsidP="00755F17">
            <w:pPr>
              <w:spacing w:before="30" w:after="30"/>
              <w:ind w:left="57"/>
              <w:jc w:val="left"/>
              <w:rPr>
                <w:b/>
                <w:bCs/>
                <w:sz w:val="20"/>
                <w:lang w:val="en-US"/>
              </w:rPr>
            </w:pPr>
            <w:r w:rsidRPr="00355C93">
              <w:rPr>
                <w:b/>
                <w:bCs/>
                <w:sz w:val="20"/>
                <w:lang w:val="en-US"/>
              </w:rPr>
              <w:t>V</w:t>
            </w:r>
          </w:p>
        </w:tc>
        <w:tc>
          <w:tcPr>
            <w:tcW w:w="8788" w:type="dxa"/>
            <w:tcBorders>
              <w:top w:val="nil"/>
              <w:bottom w:val="single" w:sz="12" w:space="0" w:color="1F497D" w:themeColor="text2"/>
              <w:right w:val="single" w:sz="12" w:space="0" w:color="1F497D" w:themeColor="text2"/>
            </w:tcBorders>
          </w:tcPr>
          <w:p w:rsidR="00601593" w:rsidRPr="00355C93" w:rsidRDefault="00601593" w:rsidP="00755F17">
            <w:pPr>
              <w:spacing w:before="30" w:after="180"/>
              <w:jc w:val="left"/>
              <w:rPr>
                <w:sz w:val="20"/>
                <w:lang w:val="en-US"/>
              </w:rPr>
            </w:pPr>
            <w:r w:rsidRPr="00355C93">
              <w:rPr>
                <w:rFonts w:hint="eastAsia"/>
                <w:sz w:val="20"/>
                <w:lang w:val="en-US" w:eastAsia="zh-CN"/>
              </w:rPr>
              <w:t>词汇和相关问题</w:t>
            </w:r>
          </w:p>
        </w:tc>
      </w:tr>
    </w:tbl>
    <w:p w:rsidR="00156A7F" w:rsidRDefault="00156A7F" w:rsidP="00755F17">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529"/>
      </w:tblGrid>
      <w:tr w:rsidR="00156A7F" w:rsidRPr="0033209F" w:rsidTr="00051B27">
        <w:tc>
          <w:tcPr>
            <w:tcW w:w="9775" w:type="dxa"/>
            <w:tcBorders>
              <w:top w:val="single" w:sz="12" w:space="0" w:color="1F497D" w:themeColor="text2"/>
              <w:left w:val="single" w:sz="12" w:space="0" w:color="1F497D" w:themeColor="text2"/>
              <w:bottom w:val="single" w:sz="12" w:space="0" w:color="1F497D" w:themeColor="text2"/>
              <w:right w:val="single" w:sz="12" w:space="0" w:color="1F497D" w:themeColor="text2"/>
            </w:tcBorders>
          </w:tcPr>
          <w:p w:rsidR="00156A7F" w:rsidRPr="0033209F" w:rsidRDefault="00156A7F" w:rsidP="00755F17">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rsidR="00156A7F" w:rsidRPr="004C6696" w:rsidRDefault="00156A7F" w:rsidP="00051B27">
      <w:pPr>
        <w:tabs>
          <w:tab w:val="left" w:pos="9540"/>
        </w:tabs>
        <w:spacing w:before="360"/>
        <w:ind w:right="99"/>
        <w:jc w:val="right"/>
        <w:rPr>
          <w:rFonts w:ascii="STKaiti" w:eastAsia="STKaiti" w:hAnsi="STKaiti"/>
          <w:sz w:val="20"/>
          <w:lang w:eastAsia="zh-CN"/>
        </w:rPr>
      </w:pPr>
      <w:r w:rsidRPr="004C6696">
        <w:rPr>
          <w:rFonts w:ascii="STKaiti" w:eastAsia="STKaiti" w:hAnsi="STKaiti" w:hint="eastAsia"/>
          <w:sz w:val="20"/>
          <w:lang w:eastAsia="zh-CN"/>
        </w:rPr>
        <w:t>电子出版</w:t>
      </w:r>
      <w:r w:rsidRPr="004C6696">
        <w:rPr>
          <w:rFonts w:ascii="STKaiti" w:eastAsia="STKaiti" w:hAnsi="STKaiti"/>
          <w:sz w:val="20"/>
          <w:lang w:eastAsia="zh-CN"/>
        </w:rPr>
        <w:br/>
      </w:r>
      <w:r w:rsidR="00980E8B" w:rsidRPr="00051B27">
        <w:rPr>
          <w:sz w:val="20"/>
          <w:lang w:eastAsia="zh-CN"/>
        </w:rPr>
        <w:t>201</w:t>
      </w:r>
      <w:r w:rsidR="00051B27" w:rsidRPr="00051B27">
        <w:rPr>
          <w:sz w:val="20"/>
          <w:lang w:eastAsia="zh-CN"/>
        </w:rPr>
        <w:t>4</w:t>
      </w:r>
      <w:r w:rsidRPr="00051B27">
        <w:rPr>
          <w:sz w:val="20"/>
          <w:lang w:eastAsia="zh-CN"/>
        </w:rPr>
        <w:t>年，日内瓦</w:t>
      </w:r>
    </w:p>
    <w:p w:rsidR="00156A7F" w:rsidRPr="00A613D0" w:rsidRDefault="00156A7F" w:rsidP="00051B27">
      <w:pPr>
        <w:jc w:val="center"/>
        <w:rPr>
          <w:sz w:val="20"/>
          <w:lang w:val="en-US" w:eastAsia="zh-CN"/>
        </w:rPr>
      </w:pPr>
      <w:r w:rsidRPr="00A613D0">
        <w:rPr>
          <w:sz w:val="20"/>
          <w:lang w:val="en-US"/>
        </w:rPr>
        <w:sym w:font="Symbol" w:char="F0E3"/>
      </w:r>
      <w:r w:rsidRPr="00A613D0">
        <w:rPr>
          <w:sz w:val="20"/>
          <w:lang w:val="en-US" w:eastAsia="zh-CN"/>
        </w:rPr>
        <w:t xml:space="preserve"> </w:t>
      </w:r>
      <w:r w:rsidR="00051B27">
        <w:rPr>
          <w:rFonts w:hint="eastAsia"/>
          <w:sz w:val="20"/>
          <w:lang w:val="en-US" w:eastAsia="zh-CN"/>
        </w:rPr>
        <w:t>国际</w:t>
      </w:r>
      <w:r w:rsidR="00051B27">
        <w:rPr>
          <w:sz w:val="20"/>
          <w:lang w:val="en-US" w:eastAsia="zh-CN"/>
        </w:rPr>
        <w:t>电联</w:t>
      </w:r>
      <w:r w:rsidRPr="00A613D0">
        <w:rPr>
          <w:sz w:val="20"/>
          <w:lang w:val="en-US" w:eastAsia="zh-CN"/>
        </w:rPr>
        <w:t xml:space="preserve"> </w:t>
      </w:r>
      <w:bookmarkStart w:id="0" w:name="iiannee"/>
      <w:bookmarkEnd w:id="0"/>
      <w:r w:rsidRPr="00A613D0">
        <w:rPr>
          <w:sz w:val="20"/>
          <w:lang w:val="en-US" w:eastAsia="zh-CN"/>
        </w:rPr>
        <w:t>20</w:t>
      </w:r>
      <w:r w:rsidR="00980E8B">
        <w:rPr>
          <w:rFonts w:hint="eastAsia"/>
          <w:sz w:val="20"/>
          <w:lang w:val="en-US" w:eastAsia="zh-CN"/>
        </w:rPr>
        <w:t>1</w:t>
      </w:r>
      <w:r w:rsidR="00051B27">
        <w:rPr>
          <w:sz w:val="20"/>
          <w:lang w:val="en-US" w:eastAsia="zh-CN"/>
        </w:rPr>
        <w:t>4</w:t>
      </w:r>
    </w:p>
    <w:p w:rsidR="00586EF8" w:rsidRPr="00470E28" w:rsidRDefault="00156A7F" w:rsidP="00755F17">
      <w:pPr>
        <w:ind w:firstLineChars="200" w:firstLine="360"/>
        <w:jc w:val="left"/>
        <w:rPr>
          <w:sz w:val="18"/>
          <w:szCs w:val="18"/>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7565CC" w:rsidRDefault="007565CC" w:rsidP="00755F17">
      <w:pPr>
        <w:spacing w:before="160"/>
        <w:rPr>
          <w:i/>
          <w:sz w:val="20"/>
          <w:lang w:val="en-US" w:eastAsia="zh-CN"/>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B24626" w:rsidRPr="00B31A20" w:rsidRDefault="00B24626" w:rsidP="00051B27">
      <w:pPr>
        <w:pStyle w:val="RecNoBR"/>
        <w:spacing w:before="0"/>
        <w:rPr>
          <w:lang w:val="en-US" w:eastAsia="zh-CN"/>
        </w:rPr>
      </w:pPr>
      <w:bookmarkStart w:id="1" w:name="irecnoe"/>
      <w:bookmarkStart w:id="2" w:name="OLE_LINK1"/>
      <w:bookmarkStart w:id="3" w:name="OLE_LINK2"/>
      <w:bookmarkStart w:id="4" w:name="OLE_LINK3"/>
      <w:bookmarkStart w:id="5" w:name="OLE_LINK4"/>
      <w:bookmarkEnd w:id="1"/>
      <w:r w:rsidRPr="00B31A20">
        <w:rPr>
          <w:lang w:val="en-US" w:eastAsia="zh-CN"/>
        </w:rPr>
        <w:lastRenderedPageBreak/>
        <w:t xml:space="preserve">ITU-R </w:t>
      </w:r>
      <w:r w:rsidR="00B31A20" w:rsidRPr="00B31A20">
        <w:rPr>
          <w:rFonts w:hint="eastAsia"/>
          <w:lang w:val="en-US" w:eastAsia="zh-CN"/>
        </w:rPr>
        <w:t>S</w:t>
      </w:r>
      <w:r w:rsidRPr="00B31A20">
        <w:rPr>
          <w:lang w:val="en-US" w:eastAsia="zh-CN"/>
        </w:rPr>
        <w:t>.</w:t>
      </w:r>
      <w:r w:rsidR="00980E8B">
        <w:rPr>
          <w:lang w:val="en-US" w:eastAsia="zh-CN"/>
        </w:rPr>
        <w:t>732</w:t>
      </w:r>
      <w:r w:rsidR="00980E8B">
        <w:rPr>
          <w:rFonts w:hint="eastAsia"/>
          <w:lang w:val="en-US" w:eastAsia="zh-CN"/>
        </w:rPr>
        <w:t>-1</w:t>
      </w:r>
      <w:r w:rsidR="005B13D8">
        <w:rPr>
          <w:lang w:val="en-US" w:eastAsia="zh-CN"/>
        </w:rPr>
        <w:t xml:space="preserve"> </w:t>
      </w:r>
      <w:bookmarkStart w:id="6" w:name="_GoBack"/>
      <w:bookmarkEnd w:id="6"/>
      <w:r w:rsidRPr="00165A32">
        <w:rPr>
          <w:rFonts w:ascii="SimSun" w:hAnsi="SimSun" w:cs="SimSun" w:hint="eastAsia"/>
          <w:lang w:eastAsia="zh-CN"/>
        </w:rPr>
        <w:t>建议书</w:t>
      </w:r>
      <w:bookmarkEnd w:id="2"/>
      <w:bookmarkEnd w:id="3"/>
      <w:bookmarkEnd w:id="4"/>
      <w:bookmarkEnd w:id="5"/>
    </w:p>
    <w:p w:rsidR="00B31A20" w:rsidRPr="00B31A20" w:rsidRDefault="00980E8B" w:rsidP="00755F17">
      <w:pPr>
        <w:pStyle w:val="RectitleBR"/>
        <w:rPr>
          <w:lang w:val="en-US" w:eastAsia="zh-CN"/>
        </w:rPr>
      </w:pPr>
      <w:r w:rsidRPr="00980E8B">
        <w:rPr>
          <w:rFonts w:hint="eastAsia"/>
          <w:lang w:val="en-US" w:eastAsia="zh-CN"/>
        </w:rPr>
        <w:t>地球站天线旁瓣峰值的统计处理方法，</w:t>
      </w:r>
      <w:r w:rsidR="009C3F63">
        <w:rPr>
          <w:lang w:val="en-US" w:eastAsia="zh-CN"/>
        </w:rPr>
        <w:br/>
      </w:r>
      <w:r w:rsidRPr="00980E8B">
        <w:rPr>
          <w:rFonts w:hint="eastAsia"/>
          <w:lang w:val="en-US" w:eastAsia="zh-CN"/>
        </w:rPr>
        <w:t>以确定天线参考方向图的余量以及</w:t>
      </w:r>
      <w:r w:rsidR="007F68A5">
        <w:rPr>
          <w:lang w:val="en-US" w:eastAsia="zh-CN"/>
        </w:rPr>
        <w:br/>
      </w:r>
      <w:r w:rsidRPr="00980E8B">
        <w:rPr>
          <w:rFonts w:hint="eastAsia"/>
          <w:lang w:val="en-US" w:eastAsia="zh-CN"/>
        </w:rPr>
        <w:t>任何余量的可接受性条件</w:t>
      </w:r>
    </w:p>
    <w:p w:rsidR="00B31A20" w:rsidRPr="00460347" w:rsidRDefault="00460347" w:rsidP="00755F17">
      <w:pPr>
        <w:pStyle w:val="Recdate"/>
        <w:rPr>
          <w:lang w:val="en-US" w:eastAsia="zh-CN"/>
        </w:rPr>
      </w:pPr>
      <w:bookmarkStart w:id="7" w:name="Related_Questions"/>
      <w:bookmarkStart w:id="8" w:name="Revision_history"/>
      <w:bookmarkEnd w:id="7"/>
      <w:r w:rsidRPr="00460347">
        <w:rPr>
          <w:rFonts w:hint="eastAsia"/>
          <w:lang w:val="en-US" w:eastAsia="zh-CN"/>
        </w:rPr>
        <w:t>（</w:t>
      </w:r>
      <w:r w:rsidR="00B31A20" w:rsidRPr="00460347">
        <w:rPr>
          <w:lang w:val="en-US" w:eastAsia="zh-CN"/>
        </w:rPr>
        <w:t>199</w:t>
      </w:r>
      <w:r w:rsidR="00980E8B">
        <w:rPr>
          <w:lang w:val="en-US" w:eastAsia="zh-CN"/>
        </w:rPr>
        <w:t>2</w:t>
      </w:r>
      <w:r w:rsidR="00B31A20" w:rsidRPr="00460347">
        <w:rPr>
          <w:lang w:val="en-US" w:eastAsia="zh-CN"/>
        </w:rPr>
        <w:t>-20</w:t>
      </w:r>
      <w:r w:rsidR="00980E8B">
        <w:rPr>
          <w:lang w:val="en-US" w:eastAsia="zh-CN"/>
        </w:rPr>
        <w:t>12</w:t>
      </w:r>
      <w:bookmarkEnd w:id="8"/>
      <w:r>
        <w:rPr>
          <w:rFonts w:hint="eastAsia"/>
          <w:lang w:val="fr-CH" w:eastAsia="zh-CN"/>
        </w:rPr>
        <w:t>年</w:t>
      </w:r>
      <w:r w:rsidRPr="00460347">
        <w:rPr>
          <w:rFonts w:hint="eastAsia"/>
          <w:lang w:val="en-US" w:eastAsia="zh-CN"/>
        </w:rPr>
        <w:t>）</w:t>
      </w:r>
    </w:p>
    <w:p w:rsidR="00B31A20" w:rsidRPr="00A4730B" w:rsidRDefault="00460347" w:rsidP="00755F17">
      <w:pPr>
        <w:pStyle w:val="Heading1"/>
        <w:rPr>
          <w:sz w:val="22"/>
          <w:szCs w:val="22"/>
          <w:lang w:val="en-US" w:eastAsia="zh-CN"/>
        </w:rPr>
      </w:pPr>
      <w:r w:rsidRPr="00A4730B">
        <w:rPr>
          <w:rFonts w:hint="eastAsia"/>
          <w:sz w:val="22"/>
          <w:szCs w:val="22"/>
          <w:lang w:val="fr-CH" w:eastAsia="zh-CN"/>
        </w:rPr>
        <w:t>范围</w:t>
      </w:r>
    </w:p>
    <w:p w:rsidR="00980E8B" w:rsidRPr="00385D65" w:rsidRDefault="00AB1282" w:rsidP="00F817B2">
      <w:pPr>
        <w:pStyle w:val="Summary"/>
        <w:ind w:firstLineChars="200" w:firstLine="440"/>
        <w:rPr>
          <w:lang w:val="en-US" w:eastAsia="zh-CN"/>
        </w:rPr>
      </w:pPr>
      <w:r>
        <w:rPr>
          <w:rFonts w:hint="eastAsia"/>
          <w:lang w:val="en-US" w:eastAsia="zh-CN"/>
        </w:rPr>
        <w:t>本建议书提出一个</w:t>
      </w:r>
      <w:r w:rsidRPr="00AB1282">
        <w:rPr>
          <w:rFonts w:hint="eastAsia"/>
          <w:lang w:val="en-US" w:eastAsia="zh-CN"/>
        </w:rPr>
        <w:t>地球站天线旁瓣峰值的统计处理方法</w:t>
      </w:r>
      <w:r>
        <w:rPr>
          <w:rFonts w:hint="eastAsia"/>
          <w:lang w:val="en-US" w:eastAsia="zh-CN"/>
        </w:rPr>
        <w:t>，以确定</w:t>
      </w:r>
      <w:r w:rsidR="00A86E9C">
        <w:rPr>
          <w:rFonts w:hint="eastAsia"/>
          <w:lang w:val="en-US" w:eastAsia="zh-CN"/>
        </w:rPr>
        <w:t>超出</w:t>
      </w:r>
      <w:r>
        <w:rPr>
          <w:rFonts w:hint="eastAsia"/>
          <w:lang w:val="en-US" w:eastAsia="zh-CN"/>
        </w:rPr>
        <w:t>ITU-R</w:t>
      </w:r>
      <w:r>
        <w:rPr>
          <w:rFonts w:hint="eastAsia"/>
          <w:lang w:val="en-US" w:eastAsia="zh-CN"/>
        </w:rPr>
        <w:t>相关建议书中</w:t>
      </w:r>
      <w:r w:rsidR="00F817B2">
        <w:rPr>
          <w:rFonts w:hint="eastAsia"/>
          <w:lang w:val="en-US" w:eastAsia="zh-CN"/>
        </w:rPr>
        <w:t>规定的天线方向图的旁瓣峰值的比例。本建议书还提出</w:t>
      </w:r>
      <w:r w:rsidR="00A86E9C">
        <w:rPr>
          <w:rFonts w:hint="eastAsia"/>
          <w:lang w:val="en-US" w:eastAsia="zh-CN"/>
        </w:rPr>
        <w:t>在何种条件下超出推荐包线的地球站天线旁瓣方向图仍被认为符合允许部分旁瓣峰值超出推荐包线的</w:t>
      </w:r>
      <w:r w:rsidR="00A86E9C">
        <w:rPr>
          <w:rFonts w:hint="eastAsia"/>
          <w:lang w:val="en-US" w:eastAsia="zh-CN"/>
        </w:rPr>
        <w:t>ITU-R</w:t>
      </w:r>
      <w:r w:rsidR="00A86E9C">
        <w:rPr>
          <w:rFonts w:hint="eastAsia"/>
          <w:lang w:val="en-US" w:eastAsia="zh-CN"/>
        </w:rPr>
        <w:t>建议书。</w:t>
      </w:r>
    </w:p>
    <w:p w:rsidR="00B31A20" w:rsidRPr="00C92FF4" w:rsidRDefault="001F7070" w:rsidP="00755F17">
      <w:pPr>
        <w:pStyle w:val="Normalaftertitle"/>
        <w:spacing w:before="240"/>
        <w:jc w:val="left"/>
        <w:rPr>
          <w:szCs w:val="24"/>
          <w:lang w:val="fr-CH" w:eastAsia="zh-CN"/>
        </w:rPr>
      </w:pPr>
      <w:r>
        <w:rPr>
          <w:rFonts w:hint="eastAsia"/>
          <w:szCs w:val="24"/>
          <w:lang w:val="fr-CH" w:eastAsia="zh-CN"/>
        </w:rPr>
        <w:t>国际电联无线电通信全会，</w:t>
      </w:r>
    </w:p>
    <w:p w:rsidR="00B31A20" w:rsidRPr="001F7070" w:rsidRDefault="001F7070" w:rsidP="00755F17">
      <w:pPr>
        <w:pStyle w:val="Call"/>
        <w:jc w:val="left"/>
        <w:rPr>
          <w:rFonts w:ascii="STKaiti" w:eastAsia="STKaiti" w:hAnsi="STKaiti"/>
          <w:i w:val="0"/>
          <w:iCs/>
          <w:szCs w:val="24"/>
          <w:lang w:val="fr-CH" w:eastAsia="zh-CN"/>
        </w:rPr>
      </w:pPr>
      <w:r w:rsidRPr="001F7070">
        <w:rPr>
          <w:rFonts w:ascii="STKaiti" w:eastAsia="STKaiti" w:hAnsi="STKaiti" w:hint="eastAsia"/>
          <w:i w:val="0"/>
          <w:iCs/>
          <w:szCs w:val="24"/>
          <w:lang w:val="fr-CH" w:eastAsia="zh-CN"/>
        </w:rPr>
        <w:t>考虑到</w:t>
      </w:r>
    </w:p>
    <w:p w:rsidR="00980E8B" w:rsidRPr="00AB1282" w:rsidRDefault="00980E8B" w:rsidP="00755F17">
      <w:pPr>
        <w:rPr>
          <w:lang w:val="fr-CH" w:eastAsia="zh-CN"/>
        </w:rPr>
      </w:pPr>
      <w:r w:rsidRPr="00AB1282">
        <w:rPr>
          <w:lang w:val="fr-CH" w:eastAsia="zh-CN"/>
        </w:rPr>
        <w:t>a)</w:t>
      </w:r>
      <w:r w:rsidRPr="00AB1282">
        <w:rPr>
          <w:lang w:val="fr-CH" w:eastAsia="zh-CN"/>
        </w:rPr>
        <w:tab/>
      </w:r>
      <w:r w:rsidR="00BA452B">
        <w:rPr>
          <w:rFonts w:hint="eastAsia"/>
          <w:lang w:val="fr-CH" w:eastAsia="zh-CN"/>
        </w:rPr>
        <w:t>要确定地球站</w:t>
      </w:r>
      <w:r w:rsidR="00F817B2">
        <w:rPr>
          <w:rFonts w:hint="eastAsia"/>
          <w:lang w:val="fr-CH" w:eastAsia="zh-CN"/>
        </w:rPr>
        <w:t>和</w:t>
      </w:r>
      <w:r w:rsidR="00BA452B">
        <w:rPr>
          <w:rFonts w:hint="eastAsia"/>
          <w:lang w:val="fr-CH" w:eastAsia="zh-CN"/>
        </w:rPr>
        <w:t>无线电中继站之间的协调距离或评估二者之间的干扰，并对共用相同频段的不同卫星系统的地球站和空间站之间进行协调研究，了解地球站在相关方向</w:t>
      </w:r>
      <w:r w:rsidR="00F817B2">
        <w:rPr>
          <w:rFonts w:hint="eastAsia"/>
          <w:lang w:val="fr-CH" w:eastAsia="zh-CN"/>
        </w:rPr>
        <w:t>上</w:t>
      </w:r>
      <w:r w:rsidR="00BA452B">
        <w:rPr>
          <w:rFonts w:hint="eastAsia"/>
          <w:lang w:val="fr-CH" w:eastAsia="zh-CN"/>
        </w:rPr>
        <w:t>的天线增益是必要的；</w:t>
      </w:r>
    </w:p>
    <w:p w:rsidR="00980E8B" w:rsidRPr="00BA452B" w:rsidRDefault="00980E8B" w:rsidP="00755F17">
      <w:pPr>
        <w:rPr>
          <w:lang w:val="fr-CH" w:eastAsia="zh-CN"/>
        </w:rPr>
      </w:pPr>
      <w:r w:rsidRPr="00BA452B">
        <w:rPr>
          <w:lang w:val="fr-CH" w:eastAsia="zh-CN"/>
        </w:rPr>
        <w:t>b)</w:t>
      </w:r>
      <w:r w:rsidRPr="00BA452B">
        <w:rPr>
          <w:lang w:val="fr-CH" w:eastAsia="zh-CN"/>
        </w:rPr>
        <w:tab/>
      </w:r>
      <w:r w:rsidR="00BA452B">
        <w:rPr>
          <w:rFonts w:hint="eastAsia"/>
          <w:lang w:val="en-US" w:eastAsia="zh-CN"/>
        </w:rPr>
        <w:t>在计算卫星系统间的干扰时</w:t>
      </w:r>
      <w:r w:rsidR="00BA452B" w:rsidRPr="00BA452B">
        <w:rPr>
          <w:rFonts w:hint="eastAsia"/>
          <w:lang w:val="fr-CH" w:eastAsia="zh-CN"/>
        </w:rPr>
        <w:t>，</w:t>
      </w:r>
      <w:r w:rsidR="00BA452B">
        <w:rPr>
          <w:rFonts w:hint="eastAsia"/>
          <w:lang w:val="en-US" w:eastAsia="zh-CN"/>
        </w:rPr>
        <w:t>最好先了解</w:t>
      </w:r>
      <w:r w:rsidR="00281D67">
        <w:rPr>
          <w:rFonts w:hint="eastAsia"/>
          <w:lang w:val="en-US" w:eastAsia="zh-CN"/>
        </w:rPr>
        <w:t>天线在平面而非主平面上的辐射特性</w:t>
      </w:r>
      <w:r w:rsidR="00281D67" w:rsidRPr="00281D67">
        <w:rPr>
          <w:rFonts w:hint="eastAsia"/>
          <w:lang w:val="fr-CH" w:eastAsia="zh-CN"/>
        </w:rPr>
        <w:t>；</w:t>
      </w:r>
    </w:p>
    <w:p w:rsidR="00980E8B" w:rsidRPr="00281D67" w:rsidRDefault="00980E8B" w:rsidP="00755F17">
      <w:pPr>
        <w:rPr>
          <w:lang w:val="fr-CH" w:eastAsia="zh-CN"/>
        </w:rPr>
      </w:pPr>
      <w:r w:rsidRPr="00281D67">
        <w:rPr>
          <w:lang w:val="fr-CH" w:eastAsia="zh-CN"/>
        </w:rPr>
        <w:t>c)</w:t>
      </w:r>
      <w:r w:rsidRPr="00281D67">
        <w:rPr>
          <w:lang w:val="fr-CH" w:eastAsia="zh-CN"/>
        </w:rPr>
        <w:tab/>
      </w:r>
      <w:r w:rsidR="00281D67">
        <w:rPr>
          <w:rFonts w:hint="eastAsia"/>
          <w:lang w:val="en-US" w:eastAsia="zh-CN"/>
        </w:rPr>
        <w:t>在计算无线电中继站与卫星通信系统之间的相互干扰时</w:t>
      </w:r>
      <w:r w:rsidR="00281D67" w:rsidRPr="00281D67">
        <w:rPr>
          <w:rFonts w:hint="eastAsia"/>
          <w:lang w:val="fr-CH" w:eastAsia="zh-CN"/>
        </w:rPr>
        <w:t>，</w:t>
      </w:r>
      <w:r w:rsidR="00281D67">
        <w:rPr>
          <w:rFonts w:hint="eastAsia"/>
          <w:lang w:val="en-US" w:eastAsia="zh-CN"/>
        </w:rPr>
        <w:t>特别是当有一个以上的干扰源时</w:t>
      </w:r>
      <w:r w:rsidR="00281D67" w:rsidRPr="00281D67">
        <w:rPr>
          <w:rFonts w:hint="eastAsia"/>
          <w:lang w:val="fr-CH" w:eastAsia="zh-CN"/>
        </w:rPr>
        <w:t>，</w:t>
      </w:r>
      <w:r w:rsidR="00281D67">
        <w:rPr>
          <w:rFonts w:hint="eastAsia"/>
          <w:lang w:val="en-US" w:eastAsia="zh-CN"/>
        </w:rPr>
        <w:t>最好先</w:t>
      </w:r>
      <w:r w:rsidR="00F817B2">
        <w:rPr>
          <w:rFonts w:hint="eastAsia"/>
          <w:lang w:val="en-US" w:eastAsia="zh-CN"/>
        </w:rPr>
        <w:t>了解</w:t>
      </w:r>
      <w:r w:rsidR="00281D67">
        <w:rPr>
          <w:rFonts w:hint="eastAsia"/>
          <w:lang w:val="en-US" w:eastAsia="zh-CN"/>
        </w:rPr>
        <w:t>天线旁瓣电平以及旁瓣峰值的统计学特征</w:t>
      </w:r>
      <w:r w:rsidR="00281D67" w:rsidRPr="00281D67">
        <w:rPr>
          <w:rFonts w:hint="eastAsia"/>
          <w:lang w:val="fr-CH" w:eastAsia="zh-CN"/>
        </w:rPr>
        <w:t>；</w:t>
      </w:r>
    </w:p>
    <w:p w:rsidR="00980E8B" w:rsidRPr="00281D67" w:rsidRDefault="00980E8B" w:rsidP="00755F17">
      <w:pPr>
        <w:rPr>
          <w:lang w:val="fr-CH" w:eastAsia="zh-CN"/>
        </w:rPr>
      </w:pPr>
      <w:r w:rsidRPr="00281D67">
        <w:rPr>
          <w:lang w:val="fr-CH" w:eastAsia="zh-CN"/>
        </w:rPr>
        <w:t>d)</w:t>
      </w:r>
      <w:r w:rsidRPr="00281D67">
        <w:rPr>
          <w:lang w:val="fr-CH" w:eastAsia="zh-CN"/>
        </w:rPr>
        <w:tab/>
      </w:r>
      <w:r w:rsidR="00281D67" w:rsidRPr="00281D67">
        <w:rPr>
          <w:rFonts w:hint="eastAsia"/>
          <w:lang w:val="fr-CH" w:eastAsia="zh-CN"/>
        </w:rPr>
        <w:t>ITU-R</w:t>
      </w:r>
      <w:r w:rsidR="00281D67">
        <w:rPr>
          <w:rFonts w:hint="eastAsia"/>
          <w:lang w:val="en-US" w:eastAsia="zh-CN"/>
        </w:rPr>
        <w:t>关于天线辐射图的建议书可能包含允许</w:t>
      </w:r>
      <w:r w:rsidR="00F817B2">
        <w:rPr>
          <w:rFonts w:hint="eastAsia"/>
          <w:lang w:val="en-US" w:eastAsia="zh-CN"/>
        </w:rPr>
        <w:t>旁瓣</w:t>
      </w:r>
      <w:r w:rsidR="00281D67">
        <w:rPr>
          <w:rFonts w:hint="eastAsia"/>
          <w:lang w:val="en-US" w:eastAsia="zh-CN"/>
        </w:rPr>
        <w:t>峰值超出推荐包线的条款</w:t>
      </w:r>
      <w:r w:rsidR="00281D67" w:rsidRPr="00281D67">
        <w:rPr>
          <w:rFonts w:hint="eastAsia"/>
          <w:lang w:val="fr-CH" w:eastAsia="zh-CN"/>
        </w:rPr>
        <w:t>，</w:t>
      </w:r>
      <w:r w:rsidR="00281D67">
        <w:rPr>
          <w:rFonts w:hint="eastAsia"/>
          <w:lang w:val="en-US" w:eastAsia="zh-CN"/>
        </w:rPr>
        <w:t>这些条款与</w:t>
      </w:r>
      <w:r w:rsidR="000A071A">
        <w:rPr>
          <w:rFonts w:hint="eastAsia"/>
          <w:lang w:val="en-US" w:eastAsia="zh-CN"/>
        </w:rPr>
        <w:t>协调过程中计算潜在的相互干扰毫无关系</w:t>
      </w:r>
      <w:r w:rsidR="000A071A" w:rsidRPr="000A071A">
        <w:rPr>
          <w:rFonts w:hint="eastAsia"/>
          <w:lang w:val="fr-CH" w:eastAsia="zh-CN"/>
        </w:rPr>
        <w:t>；</w:t>
      </w:r>
    </w:p>
    <w:p w:rsidR="00980E8B" w:rsidRPr="000A071A" w:rsidRDefault="00980E8B" w:rsidP="00755F17">
      <w:pPr>
        <w:rPr>
          <w:lang w:val="fr-CH" w:eastAsia="zh-CN"/>
        </w:rPr>
      </w:pPr>
      <w:r w:rsidRPr="000A071A">
        <w:rPr>
          <w:lang w:val="fr-CH" w:eastAsia="zh-CN"/>
        </w:rPr>
        <w:t>e)</w:t>
      </w:r>
      <w:r w:rsidRPr="000A071A">
        <w:rPr>
          <w:lang w:val="fr-CH" w:eastAsia="zh-CN"/>
        </w:rPr>
        <w:tab/>
      </w:r>
      <w:r w:rsidR="000A071A">
        <w:rPr>
          <w:rFonts w:hint="eastAsia"/>
          <w:lang w:val="en-US" w:eastAsia="zh-CN"/>
        </w:rPr>
        <w:t>在汇编统计数据时</w:t>
      </w:r>
      <w:r w:rsidR="000A071A" w:rsidRPr="000A071A">
        <w:rPr>
          <w:rFonts w:hint="eastAsia"/>
          <w:lang w:val="fr-CH" w:eastAsia="zh-CN"/>
        </w:rPr>
        <w:t>，</w:t>
      </w:r>
      <w:r w:rsidR="000A071A">
        <w:rPr>
          <w:rFonts w:hint="eastAsia"/>
          <w:lang w:val="en-US" w:eastAsia="zh-CN"/>
        </w:rPr>
        <w:t>有必要对这些数据的完整性进行保护</w:t>
      </w:r>
      <w:r w:rsidR="000A071A" w:rsidRPr="000A071A">
        <w:rPr>
          <w:rFonts w:hint="eastAsia"/>
          <w:lang w:val="fr-CH" w:eastAsia="zh-CN"/>
        </w:rPr>
        <w:t>，</w:t>
      </w:r>
      <w:r w:rsidR="000A071A">
        <w:rPr>
          <w:rFonts w:hint="eastAsia"/>
          <w:lang w:val="en-US" w:eastAsia="zh-CN"/>
        </w:rPr>
        <w:t>防止出现实验误差</w:t>
      </w:r>
      <w:r w:rsidR="000A071A" w:rsidRPr="000A071A">
        <w:rPr>
          <w:rFonts w:hint="eastAsia"/>
          <w:lang w:val="fr-CH" w:eastAsia="zh-CN"/>
        </w:rPr>
        <w:t>，</w:t>
      </w:r>
    </w:p>
    <w:p w:rsidR="00B31A20" w:rsidRPr="000A071A" w:rsidRDefault="00CD5EFF" w:rsidP="00755F17">
      <w:pPr>
        <w:pStyle w:val="Call"/>
        <w:jc w:val="left"/>
        <w:rPr>
          <w:rFonts w:ascii="STKaiti" w:eastAsia="STKaiti" w:hAnsi="STKaiti"/>
          <w:i w:val="0"/>
          <w:iCs/>
          <w:lang w:val="fr-CH" w:eastAsia="zh-CN"/>
        </w:rPr>
      </w:pPr>
      <w:r w:rsidRPr="00CD5EFF">
        <w:rPr>
          <w:rFonts w:ascii="STKaiti" w:eastAsia="STKaiti" w:hAnsi="STKaiti" w:hint="eastAsia"/>
          <w:i w:val="0"/>
          <w:iCs/>
          <w:lang w:val="fr-CH" w:eastAsia="zh-CN"/>
        </w:rPr>
        <w:t>认识到</w:t>
      </w:r>
    </w:p>
    <w:p w:rsidR="00980E8B" w:rsidRPr="000A071A" w:rsidRDefault="00980E8B" w:rsidP="00755F17">
      <w:pPr>
        <w:rPr>
          <w:lang w:val="fr-CH" w:eastAsia="zh-CN"/>
        </w:rPr>
      </w:pPr>
      <w:r w:rsidRPr="000A071A">
        <w:rPr>
          <w:lang w:val="fr-CH" w:eastAsia="ja-JP"/>
        </w:rPr>
        <w:t>a)</w:t>
      </w:r>
      <w:r w:rsidRPr="000A071A">
        <w:rPr>
          <w:lang w:val="fr-CH" w:eastAsia="ja-JP"/>
        </w:rPr>
        <w:tab/>
      </w:r>
      <w:r w:rsidR="000A071A">
        <w:rPr>
          <w:rFonts w:hint="eastAsia"/>
          <w:lang w:val="en-US" w:eastAsia="zh-CN"/>
        </w:rPr>
        <w:t>有关地球站天线设计指标的</w:t>
      </w:r>
      <w:r w:rsidRPr="000A071A">
        <w:rPr>
          <w:lang w:val="fr-CH" w:eastAsia="ja-JP"/>
        </w:rPr>
        <w:t>ITU-R S.580</w:t>
      </w:r>
      <w:r w:rsidR="000A071A">
        <w:rPr>
          <w:rFonts w:hint="eastAsia"/>
          <w:lang w:val="fr-CH" w:eastAsia="zh-CN"/>
        </w:rPr>
        <w:t>号</w:t>
      </w:r>
      <w:r w:rsidR="000A071A">
        <w:rPr>
          <w:rFonts w:hint="eastAsia"/>
          <w:lang w:val="en-US" w:eastAsia="zh-CN"/>
        </w:rPr>
        <w:t>建议书允许部分旁瓣峰值超出参考</w:t>
      </w:r>
      <w:r w:rsidR="00F817B2">
        <w:rPr>
          <w:rFonts w:hint="eastAsia"/>
          <w:lang w:val="en-US" w:eastAsia="zh-CN"/>
        </w:rPr>
        <w:t>方向</w:t>
      </w:r>
      <w:r w:rsidR="000A071A">
        <w:rPr>
          <w:rFonts w:hint="eastAsia"/>
          <w:lang w:val="en-US" w:eastAsia="zh-CN"/>
        </w:rPr>
        <w:t>图</w:t>
      </w:r>
      <w:r w:rsidR="000A071A" w:rsidRPr="000A071A">
        <w:rPr>
          <w:rFonts w:hint="eastAsia"/>
          <w:lang w:val="fr-CH" w:eastAsia="zh-CN"/>
        </w:rPr>
        <w:t>；</w:t>
      </w:r>
    </w:p>
    <w:p w:rsidR="00980E8B" w:rsidRPr="000A071A" w:rsidRDefault="00980E8B" w:rsidP="00755F17">
      <w:pPr>
        <w:rPr>
          <w:lang w:val="fr-CH" w:eastAsia="zh-CN"/>
        </w:rPr>
      </w:pPr>
      <w:r w:rsidRPr="000A071A">
        <w:rPr>
          <w:lang w:val="fr-CH" w:eastAsia="zh-CN"/>
        </w:rPr>
        <w:t>b)</w:t>
      </w:r>
      <w:r w:rsidRPr="000A071A">
        <w:rPr>
          <w:lang w:val="fr-CH" w:eastAsia="zh-CN"/>
        </w:rPr>
        <w:tab/>
      </w:r>
      <w:r w:rsidR="000A071A">
        <w:rPr>
          <w:rFonts w:hint="eastAsia"/>
          <w:lang w:val="en-US" w:eastAsia="zh-CN"/>
        </w:rPr>
        <w:t>有关对地静止卫星网络干扰分析和协调使用的参考天线</w:t>
      </w:r>
      <w:r w:rsidR="00F817B2">
        <w:rPr>
          <w:rFonts w:hint="eastAsia"/>
          <w:lang w:val="en-US" w:eastAsia="zh-CN"/>
        </w:rPr>
        <w:t>方向</w:t>
      </w:r>
      <w:r w:rsidR="000A071A">
        <w:rPr>
          <w:rFonts w:hint="eastAsia"/>
          <w:lang w:val="en-US" w:eastAsia="zh-CN"/>
        </w:rPr>
        <w:t>图的建议书只允许旁瓣峰值在特定条件下超出参考</w:t>
      </w:r>
      <w:r w:rsidR="00F817B2">
        <w:rPr>
          <w:rFonts w:hint="eastAsia"/>
          <w:lang w:val="en-US" w:eastAsia="zh-CN"/>
        </w:rPr>
        <w:t>方向</w:t>
      </w:r>
      <w:r w:rsidR="000A071A">
        <w:rPr>
          <w:rFonts w:hint="eastAsia"/>
          <w:lang w:val="en-US" w:eastAsia="zh-CN"/>
        </w:rPr>
        <w:t>图</w:t>
      </w:r>
      <w:r w:rsidR="000A071A" w:rsidRPr="000A071A">
        <w:rPr>
          <w:rFonts w:hint="eastAsia"/>
          <w:lang w:val="fr-CH" w:eastAsia="zh-CN"/>
        </w:rPr>
        <w:t>（</w:t>
      </w:r>
      <w:r w:rsidR="000A071A">
        <w:rPr>
          <w:rFonts w:hint="eastAsia"/>
          <w:lang w:val="en-US" w:eastAsia="zh-CN"/>
        </w:rPr>
        <w:t>例如</w:t>
      </w:r>
      <w:r w:rsidR="000A071A" w:rsidRPr="000A071A">
        <w:rPr>
          <w:rFonts w:hint="eastAsia"/>
          <w:lang w:val="fr-CH" w:eastAsia="zh-CN"/>
        </w:rPr>
        <w:t>，</w:t>
      </w:r>
      <w:r w:rsidR="000A071A" w:rsidRPr="000A071A">
        <w:rPr>
          <w:rFonts w:hint="eastAsia"/>
          <w:lang w:val="fr-CH" w:eastAsia="zh-CN"/>
        </w:rPr>
        <w:t>ITU-R S.731</w:t>
      </w:r>
      <w:r w:rsidR="000A071A">
        <w:rPr>
          <w:rFonts w:hint="eastAsia"/>
          <w:lang w:val="fr-CH" w:eastAsia="zh-CN"/>
        </w:rPr>
        <w:t>号</w:t>
      </w:r>
      <w:r w:rsidR="000A071A">
        <w:rPr>
          <w:rFonts w:hint="eastAsia"/>
          <w:lang w:val="en-US" w:eastAsia="zh-CN"/>
        </w:rPr>
        <w:t>建议书所述的溢出地区</w:t>
      </w:r>
      <w:r w:rsidR="000A071A" w:rsidRPr="000A071A">
        <w:rPr>
          <w:rFonts w:hint="eastAsia"/>
          <w:lang w:val="fr-CH" w:eastAsia="zh-CN"/>
        </w:rPr>
        <w:t>，</w:t>
      </w:r>
      <w:r w:rsidR="000A071A" w:rsidRPr="000A071A">
        <w:rPr>
          <w:rFonts w:hint="eastAsia"/>
          <w:lang w:val="fr-CH" w:eastAsia="zh-CN"/>
        </w:rPr>
        <w:t>ITU-R S.465</w:t>
      </w:r>
      <w:r w:rsidR="000A071A">
        <w:rPr>
          <w:rFonts w:hint="eastAsia"/>
          <w:lang w:val="fr-CH" w:eastAsia="zh-CN"/>
        </w:rPr>
        <w:t>号</w:t>
      </w:r>
      <w:r w:rsidR="000A071A">
        <w:rPr>
          <w:rFonts w:hint="eastAsia"/>
          <w:lang w:val="en-US" w:eastAsia="zh-CN"/>
        </w:rPr>
        <w:t>和</w:t>
      </w:r>
      <w:r w:rsidR="000A071A" w:rsidRPr="000A071A">
        <w:rPr>
          <w:rFonts w:hint="eastAsia"/>
          <w:lang w:val="fr-CH" w:eastAsia="zh-CN"/>
        </w:rPr>
        <w:t>S</w:t>
      </w:r>
      <w:r w:rsidR="000A071A">
        <w:rPr>
          <w:rFonts w:hint="eastAsia"/>
          <w:lang w:val="fr-CH" w:eastAsia="zh-CN"/>
        </w:rPr>
        <w:t>.1855</w:t>
      </w:r>
      <w:r w:rsidR="000A071A">
        <w:rPr>
          <w:rFonts w:hint="eastAsia"/>
          <w:lang w:val="fr-CH" w:eastAsia="zh-CN"/>
        </w:rPr>
        <w:t>号建议书所述在大离轴角度上</w:t>
      </w:r>
      <w:r w:rsidR="00F817B2">
        <w:rPr>
          <w:rFonts w:hint="eastAsia"/>
          <w:lang w:val="fr-CH" w:eastAsia="zh-CN"/>
        </w:rPr>
        <w:t>局部</w:t>
      </w:r>
      <w:r w:rsidR="000A071A">
        <w:rPr>
          <w:rFonts w:hint="eastAsia"/>
          <w:lang w:val="fr-CH" w:eastAsia="zh-CN"/>
        </w:rPr>
        <w:t>地面反射）</w:t>
      </w:r>
      <w:r w:rsidR="00EA34CE">
        <w:rPr>
          <w:rFonts w:hint="eastAsia"/>
          <w:lang w:val="fr-CH" w:eastAsia="zh-CN"/>
        </w:rPr>
        <w:t>，</w:t>
      </w:r>
    </w:p>
    <w:p w:rsidR="009C3F63" w:rsidRDefault="009C3F63">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iCs/>
          <w:lang w:val="fr-CH" w:eastAsia="zh-CN"/>
        </w:rPr>
      </w:pPr>
      <w:r>
        <w:rPr>
          <w:rFonts w:ascii="STKaiti" w:eastAsia="STKaiti" w:hAnsi="STKaiti"/>
          <w:i/>
          <w:iCs/>
          <w:lang w:val="fr-CH" w:eastAsia="zh-CN"/>
        </w:rPr>
        <w:br w:type="page"/>
      </w:r>
    </w:p>
    <w:p w:rsidR="00B31A20" w:rsidRPr="00AD2A19" w:rsidRDefault="00D80211" w:rsidP="00755F17">
      <w:pPr>
        <w:pStyle w:val="Call"/>
        <w:jc w:val="left"/>
        <w:rPr>
          <w:rFonts w:ascii="STKaiti" w:eastAsia="STKaiti" w:hAnsi="STKaiti"/>
          <w:i w:val="0"/>
          <w:iCs/>
          <w:lang w:val="fr-CH" w:eastAsia="zh-CN"/>
        </w:rPr>
      </w:pPr>
      <w:r w:rsidRPr="00D80211">
        <w:rPr>
          <w:rFonts w:ascii="STKaiti" w:eastAsia="STKaiti" w:hAnsi="STKaiti" w:hint="eastAsia"/>
          <w:i w:val="0"/>
          <w:iCs/>
          <w:lang w:val="fr-CH" w:eastAsia="zh-CN"/>
        </w:rPr>
        <w:lastRenderedPageBreak/>
        <w:t>建议</w:t>
      </w:r>
    </w:p>
    <w:p w:rsidR="00484CF0" w:rsidRPr="00AD2A19" w:rsidRDefault="00484CF0" w:rsidP="00755F17">
      <w:pPr>
        <w:keepNext/>
        <w:keepLines/>
        <w:rPr>
          <w:lang w:val="fr-CH" w:eastAsia="zh-CN"/>
        </w:rPr>
      </w:pPr>
      <w:r w:rsidRPr="00AD2A19">
        <w:rPr>
          <w:b/>
          <w:lang w:val="fr-CH" w:eastAsia="zh-CN"/>
        </w:rPr>
        <w:t>1</w:t>
      </w:r>
      <w:r w:rsidRPr="00AD2A19">
        <w:rPr>
          <w:lang w:val="fr-CH" w:eastAsia="zh-CN"/>
        </w:rPr>
        <w:tab/>
      </w:r>
      <w:r w:rsidR="00AD2A19">
        <w:rPr>
          <w:rFonts w:hint="eastAsia"/>
          <w:lang w:val="en-US" w:eastAsia="zh-CN"/>
        </w:rPr>
        <w:t>当</w:t>
      </w:r>
      <w:r w:rsidR="00AD2A19" w:rsidRPr="00AD2A19">
        <w:rPr>
          <w:rFonts w:hint="eastAsia"/>
          <w:lang w:val="fr-CH" w:eastAsia="zh-CN"/>
        </w:rPr>
        <w:t>ITU</w:t>
      </w:r>
      <w:r w:rsidR="00F817B2">
        <w:rPr>
          <w:lang w:val="fr-CH" w:eastAsia="zh-CN"/>
        </w:rPr>
        <w:t>-</w:t>
      </w:r>
      <w:r w:rsidR="00AD2A19" w:rsidRPr="00AD2A19">
        <w:rPr>
          <w:rFonts w:hint="eastAsia"/>
          <w:lang w:val="fr-CH" w:eastAsia="zh-CN"/>
        </w:rPr>
        <w:t>R</w:t>
      </w:r>
      <w:r w:rsidR="00AD2A19">
        <w:rPr>
          <w:rFonts w:hint="eastAsia"/>
          <w:lang w:val="en-US" w:eastAsia="zh-CN"/>
        </w:rPr>
        <w:t>建议的参考天线辐射图允许部分旁瓣峰值超出</w:t>
      </w:r>
      <w:r w:rsidR="00F817B2">
        <w:rPr>
          <w:rFonts w:hint="eastAsia"/>
          <w:lang w:val="en-US" w:eastAsia="zh-CN"/>
        </w:rPr>
        <w:t>方向图</w:t>
      </w:r>
      <w:r w:rsidR="00AD2A19">
        <w:rPr>
          <w:rFonts w:hint="eastAsia"/>
          <w:lang w:val="en-US" w:eastAsia="zh-CN"/>
        </w:rPr>
        <w:t>时</w:t>
      </w:r>
      <w:r w:rsidR="00AD2A19" w:rsidRPr="00AD2A19">
        <w:rPr>
          <w:rFonts w:hint="eastAsia"/>
          <w:lang w:val="fr-CH" w:eastAsia="zh-CN"/>
        </w:rPr>
        <w:t>，</w:t>
      </w:r>
      <w:r w:rsidR="00AD2A19">
        <w:rPr>
          <w:rFonts w:hint="eastAsia"/>
          <w:lang w:val="en-US" w:eastAsia="zh-CN"/>
        </w:rPr>
        <w:t>应使用下列方法处理地球站天线旁瓣的测量数据</w:t>
      </w:r>
      <w:r w:rsidR="00AD2A19" w:rsidRPr="00AD2A19">
        <w:rPr>
          <w:rFonts w:hint="eastAsia"/>
          <w:lang w:val="fr-CH" w:eastAsia="zh-CN"/>
        </w:rPr>
        <w:t>：</w:t>
      </w:r>
    </w:p>
    <w:p w:rsidR="00484CF0" w:rsidRPr="00AD2A19" w:rsidRDefault="00484CF0" w:rsidP="00755F17">
      <w:pPr>
        <w:pStyle w:val="enumlev1"/>
        <w:rPr>
          <w:b/>
          <w:iCs/>
          <w:lang w:val="fr-CH" w:eastAsia="zh-CN"/>
        </w:rPr>
      </w:pPr>
      <w:r w:rsidRPr="00AD2A19">
        <w:rPr>
          <w:b/>
          <w:iCs/>
          <w:lang w:val="fr-CH" w:eastAsia="zh-CN"/>
        </w:rPr>
        <w:t>1.1</w:t>
      </w:r>
      <w:r w:rsidRPr="00AD2A19">
        <w:rPr>
          <w:lang w:val="fr-CH" w:eastAsia="zh-CN"/>
        </w:rPr>
        <w:tab/>
      </w:r>
      <w:r w:rsidR="00AD2A19">
        <w:rPr>
          <w:rFonts w:hint="eastAsia"/>
          <w:lang w:val="en-US" w:eastAsia="zh-CN"/>
        </w:rPr>
        <w:t>一个旁瓣峰值可定义为局部增益最大量</w:t>
      </w:r>
      <w:r w:rsidR="00AD2A19" w:rsidRPr="00AD2A19">
        <w:rPr>
          <w:rFonts w:hint="eastAsia"/>
          <w:lang w:val="fr-CH" w:eastAsia="zh-CN"/>
        </w:rPr>
        <w:t>，</w:t>
      </w:r>
      <w:r w:rsidR="00AD2A19">
        <w:rPr>
          <w:rFonts w:hint="eastAsia"/>
          <w:lang w:val="en-US" w:eastAsia="zh-CN"/>
        </w:rPr>
        <w:t>增加或减少离轴角表示增益电平至少降低</w:t>
      </w:r>
      <w:r w:rsidR="00AD2A19" w:rsidRPr="00AD2A19">
        <w:rPr>
          <w:rFonts w:hint="eastAsia"/>
          <w:lang w:val="fr-CH" w:eastAsia="zh-CN"/>
        </w:rPr>
        <w:t>2dB</w:t>
      </w:r>
      <w:r w:rsidR="00AD2A19" w:rsidRPr="00AD2A19">
        <w:rPr>
          <w:rFonts w:hint="eastAsia"/>
          <w:lang w:val="fr-CH" w:eastAsia="zh-CN"/>
        </w:rPr>
        <w:t>（</w:t>
      </w:r>
      <w:r w:rsidR="00AD2A19">
        <w:rPr>
          <w:rFonts w:hint="eastAsia"/>
          <w:lang w:val="en-US" w:eastAsia="zh-CN"/>
        </w:rPr>
        <w:t>见注</w:t>
      </w:r>
      <w:r w:rsidR="00AD2A19" w:rsidRPr="00AD2A19">
        <w:rPr>
          <w:rFonts w:hint="eastAsia"/>
          <w:lang w:val="fr-CH" w:eastAsia="zh-CN"/>
        </w:rPr>
        <w:t>1</w:t>
      </w:r>
      <w:r w:rsidR="00AD2A19" w:rsidRPr="00AD2A19">
        <w:rPr>
          <w:rFonts w:hint="eastAsia"/>
          <w:lang w:val="fr-CH" w:eastAsia="zh-CN"/>
        </w:rPr>
        <w:t>）；</w:t>
      </w:r>
    </w:p>
    <w:p w:rsidR="00484CF0" w:rsidRPr="00AD2A19" w:rsidRDefault="00484CF0" w:rsidP="00755F17">
      <w:pPr>
        <w:pStyle w:val="enumlev1"/>
        <w:rPr>
          <w:lang w:val="fr-CH" w:eastAsia="zh-CN"/>
        </w:rPr>
      </w:pPr>
      <w:r w:rsidRPr="00AD2A19">
        <w:rPr>
          <w:b/>
          <w:iCs/>
          <w:lang w:val="fr-CH" w:eastAsia="zh-CN"/>
        </w:rPr>
        <w:t>1.2</w:t>
      </w:r>
      <w:r w:rsidRPr="00AD2A19">
        <w:rPr>
          <w:lang w:val="fr-CH" w:eastAsia="zh-CN"/>
        </w:rPr>
        <w:tab/>
      </w:r>
      <w:r w:rsidR="00AD2A19">
        <w:rPr>
          <w:rFonts w:hint="eastAsia"/>
          <w:lang w:val="en-US" w:eastAsia="zh-CN"/>
        </w:rPr>
        <w:t>在旁瓣峰值采样的角域（采样窗口）应按照表</w:t>
      </w:r>
      <w:r w:rsidR="00AD2A19" w:rsidRPr="00AD2A19">
        <w:rPr>
          <w:rFonts w:hint="eastAsia"/>
          <w:lang w:val="fr-CH" w:eastAsia="zh-CN"/>
        </w:rPr>
        <w:t>2</w:t>
      </w:r>
      <w:r w:rsidR="00AD2A19">
        <w:rPr>
          <w:rFonts w:hint="eastAsia"/>
          <w:lang w:val="en-US" w:eastAsia="zh-CN"/>
        </w:rPr>
        <w:t>所示进行规定</w:t>
      </w:r>
      <w:r w:rsidR="00AD2A19" w:rsidRPr="00AD2A19">
        <w:rPr>
          <w:rFonts w:hint="eastAsia"/>
          <w:lang w:val="fr-CH" w:eastAsia="zh-CN"/>
        </w:rPr>
        <w:t>；</w:t>
      </w:r>
    </w:p>
    <w:p w:rsidR="00484CF0" w:rsidRPr="002D0C0A" w:rsidRDefault="00AD2A19" w:rsidP="00755F17">
      <w:pPr>
        <w:pStyle w:val="Note"/>
        <w:rPr>
          <w:szCs w:val="24"/>
          <w:lang w:val="en-US" w:eastAsia="zh-CN"/>
        </w:rPr>
      </w:pPr>
      <w:r>
        <w:rPr>
          <w:rFonts w:hint="eastAsia"/>
          <w:lang w:val="en-US" w:eastAsia="zh-CN"/>
        </w:rPr>
        <w:t>注</w:t>
      </w:r>
      <w:r>
        <w:rPr>
          <w:rFonts w:hint="eastAsia"/>
          <w:lang w:val="en-US" w:eastAsia="zh-CN"/>
        </w:rPr>
        <w:t>1</w:t>
      </w:r>
      <w:r w:rsidR="00F817B2">
        <w:rPr>
          <w:lang w:val="en-US" w:eastAsia="zh-CN"/>
        </w:rPr>
        <w:t xml:space="preserve"> </w:t>
      </w:r>
      <w:r w:rsidR="00F817B2" w:rsidRPr="00F817B2">
        <w:rPr>
          <w:lang w:val="en-US" w:eastAsia="zh-CN"/>
        </w:rPr>
        <w:t>–</w:t>
      </w:r>
      <w:r w:rsidR="00F817B2">
        <w:rPr>
          <w:lang w:val="en-US" w:eastAsia="zh-CN"/>
        </w:rPr>
        <w:t xml:space="preserve"> </w:t>
      </w:r>
      <w:r>
        <w:rPr>
          <w:rFonts w:hint="eastAsia"/>
          <w:lang w:val="en-US" w:eastAsia="zh-CN"/>
        </w:rPr>
        <w:t>这些“峰值”既可高于也可低于允许的参考天线</w:t>
      </w:r>
      <w:r w:rsidR="00F817B2">
        <w:rPr>
          <w:rFonts w:hint="eastAsia"/>
          <w:lang w:val="en-US" w:eastAsia="zh-CN"/>
        </w:rPr>
        <w:t>方向</w:t>
      </w:r>
      <w:r>
        <w:rPr>
          <w:rFonts w:hint="eastAsia"/>
          <w:lang w:val="en-US" w:eastAsia="zh-CN"/>
        </w:rPr>
        <w:t>图。</w:t>
      </w:r>
    </w:p>
    <w:p w:rsidR="00484CF0" w:rsidRPr="002D0C0A" w:rsidRDefault="00484CF0" w:rsidP="00755F17">
      <w:pPr>
        <w:rPr>
          <w:b/>
          <w:lang w:val="en-US" w:eastAsia="zh-CN"/>
        </w:rPr>
      </w:pPr>
      <w:r w:rsidRPr="0083385A">
        <w:rPr>
          <w:b/>
          <w:lang w:val="en-US" w:eastAsia="zh-CN"/>
        </w:rPr>
        <w:t>2</w:t>
      </w:r>
      <w:r w:rsidRPr="002D0C0A">
        <w:rPr>
          <w:lang w:val="en-US" w:eastAsia="zh-CN"/>
        </w:rPr>
        <w:tab/>
      </w:r>
      <w:r w:rsidR="004B062C">
        <w:rPr>
          <w:rFonts w:hint="eastAsia"/>
          <w:lang w:val="en-US" w:eastAsia="zh-CN"/>
        </w:rPr>
        <w:t>应摒弃受实验误差影响的测量样本；</w:t>
      </w:r>
    </w:p>
    <w:p w:rsidR="00484CF0" w:rsidRPr="002D0C0A" w:rsidRDefault="00484CF0" w:rsidP="00755F17">
      <w:pPr>
        <w:rPr>
          <w:lang w:val="en-US" w:eastAsia="zh-CN"/>
        </w:rPr>
      </w:pPr>
      <w:r w:rsidRPr="0083385A">
        <w:rPr>
          <w:b/>
          <w:lang w:val="en-US" w:eastAsia="zh-CN"/>
        </w:rPr>
        <w:t>3</w:t>
      </w:r>
      <w:r w:rsidRPr="002D0C0A">
        <w:rPr>
          <w:lang w:val="en-US" w:eastAsia="zh-CN"/>
        </w:rPr>
        <w:tab/>
      </w:r>
      <w:r w:rsidR="004B062C">
        <w:rPr>
          <w:rFonts w:hint="eastAsia"/>
          <w:lang w:val="en-US" w:eastAsia="zh-CN"/>
        </w:rPr>
        <w:t>应使用表</w:t>
      </w:r>
      <w:r w:rsidR="004B062C">
        <w:rPr>
          <w:rFonts w:hint="eastAsia"/>
          <w:lang w:val="en-US" w:eastAsia="zh-CN"/>
        </w:rPr>
        <w:t>1</w:t>
      </w:r>
      <w:r w:rsidR="004B062C">
        <w:rPr>
          <w:rFonts w:hint="eastAsia"/>
          <w:lang w:val="en-US" w:eastAsia="zh-CN"/>
        </w:rPr>
        <w:t>中的天线旁瓣测量的最小角坐标分辨率，这样可以捕获所有旁瓣：</w:t>
      </w:r>
    </w:p>
    <w:p w:rsidR="00484CF0" w:rsidRPr="00950633" w:rsidRDefault="004B062C" w:rsidP="00755F17">
      <w:pPr>
        <w:pStyle w:val="TableNo"/>
      </w:pPr>
      <w:r>
        <w:rPr>
          <w:rFonts w:hint="eastAsia"/>
          <w:lang w:eastAsia="zh-CN"/>
        </w:rPr>
        <w:t>表</w:t>
      </w:r>
      <w:r w:rsidR="00484CF0" w:rsidRPr="00950633">
        <w:t xml:space="preserve"> 1</w:t>
      </w:r>
    </w:p>
    <w:p w:rsidR="00484CF0" w:rsidRPr="00950633" w:rsidRDefault="004B062C" w:rsidP="00755F17">
      <w:pPr>
        <w:pStyle w:val="Tabletitle"/>
      </w:pPr>
      <w:r>
        <w:rPr>
          <w:rFonts w:hint="eastAsia"/>
          <w:lang w:eastAsia="zh-CN"/>
        </w:rPr>
        <w:t>最低测量分辨率</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13"/>
        <w:gridCol w:w="3213"/>
        <w:gridCol w:w="3213"/>
      </w:tblGrid>
      <w:tr w:rsidR="00484CF0" w:rsidRPr="00AD2A19" w:rsidTr="009E210F">
        <w:trPr>
          <w:jc w:val="center"/>
        </w:trPr>
        <w:tc>
          <w:tcPr>
            <w:tcW w:w="3213" w:type="dxa"/>
          </w:tcPr>
          <w:p w:rsidR="00484CF0" w:rsidRPr="00D03298" w:rsidRDefault="004B062C" w:rsidP="00755F17">
            <w:pPr>
              <w:pStyle w:val="Tablehead"/>
            </w:pPr>
            <w:r>
              <w:rPr>
                <w:rFonts w:hint="eastAsia"/>
                <w:lang w:eastAsia="zh-CN"/>
              </w:rPr>
              <w:t>天线尺寸</w:t>
            </w:r>
          </w:p>
        </w:tc>
        <w:tc>
          <w:tcPr>
            <w:tcW w:w="3213" w:type="dxa"/>
          </w:tcPr>
          <w:p w:rsidR="00484CF0" w:rsidRPr="002D0C0A" w:rsidRDefault="004B062C" w:rsidP="00755F17">
            <w:pPr>
              <w:pStyle w:val="Tablehead"/>
              <w:rPr>
                <w:lang w:val="en-US" w:eastAsia="zh-CN"/>
              </w:rPr>
            </w:pPr>
            <w:r>
              <w:rPr>
                <w:rFonts w:hint="eastAsia"/>
                <w:lang w:val="en-US" w:eastAsia="zh-CN"/>
              </w:rPr>
              <w:t>离轴角测量分辨率</w:t>
            </w:r>
            <w:r w:rsidR="00484CF0" w:rsidRPr="00D03298">
              <w:t>φ</w:t>
            </w:r>
            <w:r>
              <w:rPr>
                <w:rFonts w:hint="eastAsia"/>
                <w:lang w:eastAsia="zh-CN"/>
              </w:rPr>
              <w:t>，</w:t>
            </w:r>
            <w:r w:rsidR="009C3F63">
              <w:rPr>
                <w:lang w:eastAsia="zh-CN"/>
              </w:rPr>
              <w:br/>
            </w:r>
            <w:r w:rsidR="00484CF0" w:rsidRPr="00D03298">
              <w:t>φ</w:t>
            </w:r>
            <w:r w:rsidR="00484CF0" w:rsidRPr="002D0C0A">
              <w:rPr>
                <w:vertAlign w:val="subscript"/>
                <w:lang w:val="en-US" w:eastAsia="zh-CN"/>
              </w:rPr>
              <w:t>min</w:t>
            </w:r>
            <w:r w:rsidR="00484CF0" w:rsidRPr="002D0C0A">
              <w:rPr>
                <w:lang w:val="en-US" w:eastAsia="zh-CN"/>
              </w:rPr>
              <w:t xml:space="preserve"> ≤ </w:t>
            </w:r>
            <w:r w:rsidR="00484CF0" w:rsidRPr="00D03298">
              <w:t>φ</w:t>
            </w:r>
            <w:r w:rsidR="00484CF0" w:rsidRPr="002D0C0A">
              <w:rPr>
                <w:lang w:val="en-US" w:eastAsia="zh-CN"/>
              </w:rPr>
              <w:t xml:space="preserve"> ≤ 30°</w:t>
            </w:r>
          </w:p>
        </w:tc>
        <w:tc>
          <w:tcPr>
            <w:tcW w:w="3213" w:type="dxa"/>
          </w:tcPr>
          <w:p w:rsidR="00484CF0" w:rsidRPr="002D0C0A" w:rsidRDefault="004B062C" w:rsidP="00755F17">
            <w:pPr>
              <w:pStyle w:val="Tablehead"/>
              <w:rPr>
                <w:lang w:val="en-US" w:eastAsia="zh-CN"/>
              </w:rPr>
            </w:pPr>
            <w:r>
              <w:rPr>
                <w:rFonts w:hint="eastAsia"/>
                <w:lang w:val="en-US" w:eastAsia="zh-CN"/>
              </w:rPr>
              <w:t>离轴角角测量分辨率</w:t>
            </w:r>
            <w:r>
              <w:rPr>
                <w:rFonts w:hint="eastAsia"/>
                <w:lang w:val="en-US" w:eastAsia="zh-CN"/>
              </w:rPr>
              <w:t xml:space="preserve"> </w:t>
            </w:r>
            <w:r w:rsidR="00484CF0" w:rsidRPr="00D03298">
              <w:t>φ</w:t>
            </w:r>
            <w:r>
              <w:rPr>
                <w:rFonts w:hint="eastAsia"/>
                <w:lang w:eastAsia="zh-CN"/>
              </w:rPr>
              <w:t>，</w:t>
            </w:r>
            <w:r w:rsidR="009C3F63">
              <w:rPr>
                <w:lang w:eastAsia="zh-CN"/>
              </w:rPr>
              <w:br/>
            </w:r>
            <w:r w:rsidR="00484CF0" w:rsidRPr="002D0C0A">
              <w:rPr>
                <w:lang w:val="en-US" w:eastAsia="zh-CN"/>
              </w:rPr>
              <w:t xml:space="preserve">30° &lt; </w:t>
            </w:r>
            <w:r w:rsidR="00484CF0" w:rsidRPr="00D03298">
              <w:t>φ</w:t>
            </w:r>
            <w:r w:rsidR="00484CF0" w:rsidRPr="002D0C0A">
              <w:rPr>
                <w:lang w:val="en-US" w:eastAsia="zh-CN"/>
              </w:rPr>
              <w:t xml:space="preserve"> ≤ 180°</w:t>
            </w:r>
          </w:p>
        </w:tc>
      </w:tr>
      <w:tr w:rsidR="00484CF0" w:rsidRPr="00D03298" w:rsidTr="009E210F">
        <w:trPr>
          <w:jc w:val="center"/>
        </w:trPr>
        <w:tc>
          <w:tcPr>
            <w:tcW w:w="3213" w:type="dxa"/>
          </w:tcPr>
          <w:p w:rsidR="00484CF0" w:rsidRPr="00D03298" w:rsidRDefault="00484CF0" w:rsidP="00755F17">
            <w:pPr>
              <w:pStyle w:val="Tabletext"/>
              <w:jc w:val="center"/>
              <w:rPr>
                <w:lang w:eastAsia="zh-CN"/>
              </w:rPr>
            </w:pPr>
            <w:r w:rsidRPr="0083385A">
              <w:rPr>
                <w:i/>
                <w:iCs/>
                <w:lang w:eastAsia="zh-CN"/>
              </w:rPr>
              <w:t>D</w:t>
            </w:r>
            <w:r w:rsidRPr="00D03298">
              <w:rPr>
                <w:lang w:eastAsia="zh-CN"/>
              </w:rPr>
              <w:t>/</w:t>
            </w:r>
            <w:r w:rsidRPr="00D03298">
              <w:sym w:font="Symbol" w:char="F06C"/>
            </w:r>
            <w:r w:rsidRPr="00D03298">
              <w:rPr>
                <w:lang w:eastAsia="zh-CN"/>
              </w:rPr>
              <w:t xml:space="preserve"> &lt; 25</w:t>
            </w:r>
          </w:p>
        </w:tc>
        <w:tc>
          <w:tcPr>
            <w:tcW w:w="3213" w:type="dxa"/>
          </w:tcPr>
          <w:p w:rsidR="00484CF0" w:rsidRPr="00D03298" w:rsidRDefault="00484CF0" w:rsidP="00755F17">
            <w:pPr>
              <w:pStyle w:val="Tabletext"/>
              <w:jc w:val="center"/>
              <w:rPr>
                <w:lang w:eastAsia="zh-CN"/>
              </w:rPr>
            </w:pPr>
            <w:r w:rsidRPr="00D03298">
              <w:rPr>
                <w:lang w:eastAsia="zh-CN"/>
              </w:rPr>
              <w:t>0.5°</w:t>
            </w:r>
          </w:p>
        </w:tc>
        <w:tc>
          <w:tcPr>
            <w:tcW w:w="3213" w:type="dxa"/>
          </w:tcPr>
          <w:p w:rsidR="00484CF0" w:rsidRPr="00D03298" w:rsidRDefault="00484CF0" w:rsidP="00755F17">
            <w:pPr>
              <w:pStyle w:val="Tabletext"/>
              <w:jc w:val="center"/>
              <w:rPr>
                <w:lang w:eastAsia="zh-CN"/>
              </w:rPr>
            </w:pPr>
            <w:r w:rsidRPr="00D03298">
              <w:rPr>
                <w:lang w:eastAsia="zh-CN"/>
              </w:rPr>
              <w:t>0.5°</w:t>
            </w:r>
          </w:p>
        </w:tc>
      </w:tr>
      <w:tr w:rsidR="00484CF0" w:rsidRPr="00D03298" w:rsidTr="009E210F">
        <w:trPr>
          <w:jc w:val="center"/>
        </w:trPr>
        <w:tc>
          <w:tcPr>
            <w:tcW w:w="3213" w:type="dxa"/>
          </w:tcPr>
          <w:p w:rsidR="00484CF0" w:rsidRPr="00D03298" w:rsidRDefault="00484CF0" w:rsidP="00755F17">
            <w:pPr>
              <w:pStyle w:val="Tabletext"/>
              <w:jc w:val="center"/>
              <w:rPr>
                <w:lang w:eastAsia="zh-CN"/>
              </w:rPr>
            </w:pPr>
            <w:r w:rsidRPr="00D03298">
              <w:rPr>
                <w:lang w:eastAsia="zh-CN"/>
              </w:rPr>
              <w:t xml:space="preserve">25 </w:t>
            </w:r>
            <w:r w:rsidRPr="00D03298">
              <w:sym w:font="Symbol" w:char="F0A3"/>
            </w:r>
            <w:r w:rsidRPr="00D03298">
              <w:rPr>
                <w:lang w:eastAsia="zh-CN"/>
              </w:rPr>
              <w:t xml:space="preserve"> </w:t>
            </w:r>
            <w:r w:rsidRPr="0083385A">
              <w:rPr>
                <w:i/>
                <w:iCs/>
                <w:lang w:eastAsia="zh-CN"/>
              </w:rPr>
              <w:t>D</w:t>
            </w:r>
            <w:r w:rsidRPr="00D03298">
              <w:rPr>
                <w:lang w:eastAsia="zh-CN"/>
              </w:rPr>
              <w:t>/</w:t>
            </w:r>
            <w:r w:rsidRPr="00D03298">
              <w:sym w:font="Symbol" w:char="F06C"/>
            </w:r>
            <w:r w:rsidRPr="00D03298">
              <w:rPr>
                <w:lang w:eastAsia="zh-CN"/>
              </w:rPr>
              <w:t xml:space="preserve"> &lt; 50</w:t>
            </w:r>
          </w:p>
        </w:tc>
        <w:tc>
          <w:tcPr>
            <w:tcW w:w="3213" w:type="dxa"/>
          </w:tcPr>
          <w:p w:rsidR="00484CF0" w:rsidRPr="00D03298" w:rsidRDefault="00484CF0" w:rsidP="00755F17">
            <w:pPr>
              <w:pStyle w:val="Tabletext"/>
              <w:jc w:val="center"/>
              <w:rPr>
                <w:lang w:eastAsia="zh-CN"/>
              </w:rPr>
            </w:pPr>
            <w:r w:rsidRPr="00D03298">
              <w:rPr>
                <w:lang w:eastAsia="zh-CN"/>
              </w:rPr>
              <w:t>0.25°</w:t>
            </w:r>
          </w:p>
        </w:tc>
        <w:tc>
          <w:tcPr>
            <w:tcW w:w="3213" w:type="dxa"/>
          </w:tcPr>
          <w:p w:rsidR="00484CF0" w:rsidRPr="00D03298" w:rsidRDefault="00484CF0" w:rsidP="00755F17">
            <w:pPr>
              <w:pStyle w:val="Tabletext"/>
              <w:jc w:val="center"/>
              <w:rPr>
                <w:lang w:eastAsia="zh-CN"/>
              </w:rPr>
            </w:pPr>
            <w:r w:rsidRPr="00D03298">
              <w:rPr>
                <w:lang w:eastAsia="zh-CN"/>
              </w:rPr>
              <w:t>0.5°</w:t>
            </w:r>
          </w:p>
        </w:tc>
      </w:tr>
      <w:tr w:rsidR="00484CF0" w:rsidRPr="00D03298" w:rsidTr="009E210F">
        <w:trPr>
          <w:jc w:val="center"/>
        </w:trPr>
        <w:tc>
          <w:tcPr>
            <w:tcW w:w="3213" w:type="dxa"/>
          </w:tcPr>
          <w:p w:rsidR="00484CF0" w:rsidRPr="00D03298" w:rsidRDefault="00484CF0" w:rsidP="00755F17">
            <w:pPr>
              <w:pStyle w:val="Tabletext"/>
              <w:jc w:val="center"/>
              <w:rPr>
                <w:lang w:eastAsia="zh-CN"/>
              </w:rPr>
            </w:pPr>
            <w:r w:rsidRPr="00D03298">
              <w:rPr>
                <w:lang w:eastAsia="zh-CN"/>
              </w:rPr>
              <w:t xml:space="preserve">50 </w:t>
            </w:r>
            <w:r w:rsidRPr="00D03298">
              <w:sym w:font="Symbol" w:char="F0A3"/>
            </w:r>
            <w:r w:rsidRPr="00D03298">
              <w:rPr>
                <w:lang w:eastAsia="zh-CN"/>
              </w:rPr>
              <w:t xml:space="preserve"> </w:t>
            </w:r>
            <w:r w:rsidRPr="0083385A">
              <w:rPr>
                <w:i/>
                <w:iCs/>
                <w:lang w:eastAsia="zh-CN"/>
              </w:rPr>
              <w:t>D</w:t>
            </w:r>
            <w:r w:rsidRPr="00D03298">
              <w:rPr>
                <w:lang w:eastAsia="zh-CN"/>
              </w:rPr>
              <w:t>/</w:t>
            </w:r>
            <w:r w:rsidRPr="00D03298">
              <w:sym w:font="Symbol" w:char="F06C"/>
            </w:r>
            <w:r w:rsidRPr="00D03298">
              <w:rPr>
                <w:lang w:eastAsia="zh-CN"/>
              </w:rPr>
              <w:t xml:space="preserve"> &lt; 250</w:t>
            </w:r>
          </w:p>
        </w:tc>
        <w:tc>
          <w:tcPr>
            <w:tcW w:w="3213" w:type="dxa"/>
          </w:tcPr>
          <w:p w:rsidR="00484CF0" w:rsidRPr="00D03298" w:rsidRDefault="00484CF0" w:rsidP="00755F17">
            <w:pPr>
              <w:pStyle w:val="Tabletext"/>
              <w:jc w:val="center"/>
              <w:rPr>
                <w:lang w:eastAsia="zh-CN"/>
              </w:rPr>
            </w:pPr>
            <w:r w:rsidRPr="00D03298">
              <w:rPr>
                <w:lang w:eastAsia="zh-CN"/>
              </w:rPr>
              <w:t>0.1°</w:t>
            </w:r>
          </w:p>
        </w:tc>
        <w:tc>
          <w:tcPr>
            <w:tcW w:w="3213" w:type="dxa"/>
          </w:tcPr>
          <w:p w:rsidR="00484CF0" w:rsidRPr="00D03298" w:rsidRDefault="00484CF0" w:rsidP="00755F17">
            <w:pPr>
              <w:pStyle w:val="Tabletext"/>
              <w:jc w:val="center"/>
              <w:rPr>
                <w:lang w:eastAsia="zh-CN"/>
              </w:rPr>
            </w:pPr>
            <w:r w:rsidRPr="00D03298">
              <w:rPr>
                <w:lang w:eastAsia="zh-CN"/>
              </w:rPr>
              <w:t>0.2°</w:t>
            </w:r>
          </w:p>
        </w:tc>
      </w:tr>
      <w:tr w:rsidR="00484CF0" w:rsidRPr="00D03298" w:rsidTr="009E210F">
        <w:trPr>
          <w:jc w:val="center"/>
        </w:trPr>
        <w:tc>
          <w:tcPr>
            <w:tcW w:w="3213" w:type="dxa"/>
            <w:tcBorders>
              <w:bottom w:val="single" w:sz="4" w:space="0" w:color="000000"/>
            </w:tcBorders>
          </w:tcPr>
          <w:p w:rsidR="00484CF0" w:rsidRPr="00D03298" w:rsidRDefault="00484CF0" w:rsidP="00755F17">
            <w:pPr>
              <w:pStyle w:val="Tabletext"/>
              <w:jc w:val="center"/>
              <w:rPr>
                <w:lang w:eastAsia="zh-CN"/>
              </w:rPr>
            </w:pPr>
            <w:r w:rsidRPr="00D03298">
              <w:rPr>
                <w:lang w:eastAsia="zh-CN"/>
              </w:rPr>
              <w:t xml:space="preserve">250 ≤ </w:t>
            </w:r>
            <w:r w:rsidRPr="0083385A">
              <w:rPr>
                <w:i/>
                <w:iCs/>
                <w:lang w:eastAsia="zh-CN"/>
              </w:rPr>
              <w:t>D</w:t>
            </w:r>
            <w:r w:rsidRPr="00D03298">
              <w:rPr>
                <w:lang w:eastAsia="zh-CN"/>
              </w:rPr>
              <w:t>/</w:t>
            </w:r>
            <w:r w:rsidRPr="00D03298">
              <w:sym w:font="Symbol" w:char="F06C"/>
            </w:r>
          </w:p>
        </w:tc>
        <w:tc>
          <w:tcPr>
            <w:tcW w:w="3213" w:type="dxa"/>
            <w:tcBorders>
              <w:bottom w:val="single" w:sz="4" w:space="0" w:color="000000"/>
            </w:tcBorders>
          </w:tcPr>
          <w:p w:rsidR="00484CF0" w:rsidRPr="00D03298" w:rsidRDefault="00484CF0" w:rsidP="009C3F63">
            <w:pPr>
              <w:pStyle w:val="Tabletext"/>
              <w:jc w:val="center"/>
            </w:pPr>
            <w:r w:rsidRPr="00D03298">
              <w:rPr>
                <w:lang w:eastAsia="zh-CN"/>
              </w:rPr>
              <w:t xml:space="preserve">0.05° </w:t>
            </w:r>
            <w:r w:rsidR="009C3F63">
              <w:rPr>
                <w:lang w:eastAsia="zh-CN"/>
              </w:rPr>
              <w:t>（</w:t>
            </w:r>
            <w:r w:rsidR="009C3F63">
              <w:rPr>
                <w:rFonts w:hint="eastAsia"/>
                <w:lang w:eastAsia="zh-CN"/>
              </w:rPr>
              <w:t>或</w:t>
            </w:r>
            <w:r w:rsidRPr="00D03298">
              <w:rPr>
                <w:lang w:eastAsia="zh-CN"/>
              </w:rPr>
              <w:t>0.1°</w:t>
            </w:r>
            <w:r w:rsidR="009C3F63">
              <w:rPr>
                <w:lang w:eastAsia="zh-CN"/>
              </w:rPr>
              <w:t>）（</w:t>
            </w:r>
            <w:r w:rsidR="004B062C">
              <w:rPr>
                <w:rFonts w:hint="eastAsia"/>
                <w:lang w:eastAsia="zh-CN"/>
              </w:rPr>
              <w:t>见注</w:t>
            </w:r>
            <w:r w:rsidRPr="00D03298">
              <w:t xml:space="preserve"> </w:t>
            </w:r>
            <w:r>
              <w:t>2</w:t>
            </w:r>
            <w:r w:rsidR="009C3F63">
              <w:t>）</w:t>
            </w:r>
          </w:p>
        </w:tc>
        <w:tc>
          <w:tcPr>
            <w:tcW w:w="3213" w:type="dxa"/>
            <w:tcBorders>
              <w:bottom w:val="single" w:sz="4" w:space="0" w:color="000000"/>
            </w:tcBorders>
          </w:tcPr>
          <w:p w:rsidR="00484CF0" w:rsidRPr="00D03298" w:rsidRDefault="00484CF0" w:rsidP="00755F17">
            <w:pPr>
              <w:pStyle w:val="Tabletext"/>
              <w:jc w:val="center"/>
            </w:pPr>
            <w:r w:rsidRPr="00D03298">
              <w:t>0.1°</w:t>
            </w:r>
          </w:p>
        </w:tc>
      </w:tr>
      <w:tr w:rsidR="00484CF0" w:rsidRPr="00CE4210" w:rsidTr="009E210F">
        <w:trPr>
          <w:jc w:val="center"/>
        </w:trPr>
        <w:tc>
          <w:tcPr>
            <w:tcW w:w="9639" w:type="dxa"/>
            <w:gridSpan w:val="3"/>
            <w:tcBorders>
              <w:left w:val="nil"/>
              <w:bottom w:val="nil"/>
              <w:right w:val="nil"/>
            </w:tcBorders>
          </w:tcPr>
          <w:p w:rsidR="00484CF0" w:rsidRPr="00CE4210" w:rsidRDefault="004B062C" w:rsidP="00F817B2">
            <w:pPr>
              <w:pStyle w:val="Tabletext"/>
              <w:jc w:val="left"/>
              <w:rPr>
                <w:lang w:val="en-US" w:eastAsia="zh-CN"/>
              </w:rPr>
            </w:pPr>
            <w:r>
              <w:rPr>
                <w:rFonts w:hint="eastAsia"/>
                <w:lang w:val="en-US" w:eastAsia="zh-CN"/>
              </w:rPr>
              <w:t>注</w:t>
            </w:r>
            <w:r w:rsidRPr="00CE4210">
              <w:rPr>
                <w:rFonts w:hint="eastAsia"/>
                <w:lang w:eastAsia="zh-CN"/>
              </w:rPr>
              <w:t>2</w:t>
            </w:r>
            <w:r w:rsidR="00484CF0" w:rsidRPr="00CE4210">
              <w:rPr>
                <w:lang w:eastAsia="ja-JP"/>
              </w:rPr>
              <w:t xml:space="preserve"> – </w:t>
            </w:r>
            <w:r w:rsidR="00CE4210">
              <w:rPr>
                <w:rFonts w:hint="eastAsia"/>
                <w:lang w:eastAsia="zh-CN"/>
              </w:rPr>
              <w:t>对</w:t>
            </w:r>
            <w:r w:rsidR="00CE4210" w:rsidRPr="00CE4210">
              <w:rPr>
                <w:i/>
                <w:iCs/>
                <w:lang w:eastAsia="ja-JP"/>
              </w:rPr>
              <w:t>D</w:t>
            </w:r>
            <w:r w:rsidR="00CE4210" w:rsidRPr="00CE4210">
              <w:rPr>
                <w:lang w:eastAsia="ja-JP"/>
              </w:rPr>
              <w:t>/</w:t>
            </w:r>
            <w:r w:rsidR="00CE4210" w:rsidRPr="00D03298">
              <w:rPr>
                <w:lang w:eastAsia="ja-JP"/>
              </w:rPr>
              <w:sym w:font="Symbol" w:char="F06C"/>
            </w:r>
            <w:r w:rsidR="00CE4210" w:rsidRPr="00CE4210">
              <w:rPr>
                <w:lang w:eastAsia="ja-JP"/>
              </w:rPr>
              <w:t xml:space="preserve"> &gt; 250</w:t>
            </w:r>
            <w:r w:rsidR="00CE4210">
              <w:rPr>
                <w:rFonts w:hint="eastAsia"/>
                <w:lang w:eastAsia="zh-CN"/>
              </w:rPr>
              <w:t>的</w:t>
            </w:r>
            <w:r w:rsidR="00CE4210">
              <w:rPr>
                <w:rFonts w:hint="eastAsia"/>
                <w:lang w:val="en-US" w:eastAsia="zh-CN"/>
              </w:rPr>
              <w:t>大天线</w:t>
            </w:r>
            <w:r w:rsidR="00CE4210" w:rsidRPr="00CE4210">
              <w:rPr>
                <w:rFonts w:hint="eastAsia"/>
                <w:lang w:eastAsia="zh-CN"/>
              </w:rPr>
              <w:t>，</w:t>
            </w:r>
            <w:r w:rsidR="00CE4210">
              <w:rPr>
                <w:rFonts w:hint="eastAsia"/>
                <w:lang w:val="en-US" w:eastAsia="zh-CN"/>
              </w:rPr>
              <w:t>物理孔径最大尺寸大于</w:t>
            </w:r>
            <w:r w:rsidR="00484CF0" w:rsidRPr="00CE4210">
              <w:rPr>
                <w:lang w:eastAsia="ja-JP"/>
              </w:rPr>
              <w:t>12</w:t>
            </w:r>
            <w:r w:rsidR="00CE4210">
              <w:rPr>
                <w:rFonts w:hint="eastAsia"/>
                <w:lang w:eastAsia="zh-CN"/>
              </w:rPr>
              <w:t>米时，所有离轴角所需角测量分辨率为</w:t>
            </w:r>
            <w:r w:rsidR="00484CF0" w:rsidRPr="00CE4210">
              <w:rPr>
                <w:lang w:eastAsia="ja-JP"/>
              </w:rPr>
              <w:t>0.1°</w:t>
            </w:r>
            <w:r w:rsidR="00CE4210">
              <w:rPr>
                <w:rFonts w:hint="eastAsia"/>
                <w:lang w:eastAsia="zh-CN"/>
              </w:rPr>
              <w:t>。要确定</w:t>
            </w:r>
            <w:r w:rsidR="00CE4210">
              <w:rPr>
                <w:rFonts w:hint="eastAsia"/>
                <w:lang w:val="en-US" w:eastAsia="zh-CN"/>
              </w:rPr>
              <w:t>物理天线孔径的最大尺寸，还需进一步研究</w:t>
            </w:r>
            <w:r w:rsidR="00F817B2">
              <w:rPr>
                <w:rFonts w:hint="eastAsia"/>
                <w:lang w:val="en-US" w:eastAsia="zh-CN"/>
              </w:rPr>
              <w:t>，</w:t>
            </w:r>
            <w:r w:rsidR="00F817B2">
              <w:rPr>
                <w:lang w:val="en-US" w:eastAsia="zh-CN"/>
              </w:rPr>
              <w:t>在这之上</w:t>
            </w:r>
            <w:r w:rsidR="00F817B2" w:rsidRPr="00CE4210">
              <w:rPr>
                <w:lang w:val="en-US" w:eastAsia="ja-JP"/>
              </w:rPr>
              <w:t xml:space="preserve">0.05° </w:t>
            </w:r>
            <w:r w:rsidR="00F817B2">
              <w:rPr>
                <w:rFonts w:hint="eastAsia"/>
                <w:lang w:val="en-US" w:eastAsia="zh-CN"/>
              </w:rPr>
              <w:t>以上的分辨率测量是不实用的</w:t>
            </w:r>
            <w:r w:rsidR="00CE4210">
              <w:rPr>
                <w:rFonts w:hint="eastAsia"/>
                <w:lang w:val="en-US" w:eastAsia="zh-CN"/>
              </w:rPr>
              <w:t>。</w:t>
            </w:r>
          </w:p>
        </w:tc>
      </w:tr>
    </w:tbl>
    <w:p w:rsidR="00484CF0" w:rsidRPr="002D0C0A" w:rsidRDefault="00484CF0" w:rsidP="00755F17">
      <w:pPr>
        <w:rPr>
          <w:lang w:val="en-US" w:eastAsia="zh-CN"/>
        </w:rPr>
      </w:pPr>
      <w:r w:rsidRPr="00CE4210">
        <w:rPr>
          <w:b/>
          <w:lang w:val="en-US" w:eastAsia="zh-CN"/>
        </w:rPr>
        <w:t>4</w:t>
      </w:r>
      <w:r w:rsidRPr="00CE4210">
        <w:rPr>
          <w:b/>
          <w:lang w:val="en-US" w:eastAsia="zh-CN"/>
        </w:rPr>
        <w:tab/>
      </w:r>
      <w:r w:rsidR="00CE4210" w:rsidRPr="00F817B2">
        <w:rPr>
          <w:rFonts w:hint="eastAsia"/>
          <w:lang w:eastAsia="zh-CN"/>
        </w:rPr>
        <w:t>每个采用窗口内的旁瓣峰值增益值不得超过参考</w:t>
      </w:r>
      <w:r w:rsidR="00F817B2" w:rsidRPr="00F817B2">
        <w:rPr>
          <w:rFonts w:hint="eastAsia"/>
          <w:lang w:eastAsia="zh-CN"/>
        </w:rPr>
        <w:t>方向</w:t>
      </w:r>
      <w:r w:rsidR="00CE4210" w:rsidRPr="00F817B2">
        <w:rPr>
          <w:rFonts w:hint="eastAsia"/>
          <w:lang w:eastAsia="zh-CN"/>
        </w:rPr>
        <w:t>图的</w:t>
      </w:r>
      <w:r w:rsidRPr="00F817B2">
        <w:rPr>
          <w:i/>
          <w:iCs/>
          <w:lang w:val="en-US" w:eastAsia="zh-CN"/>
        </w:rPr>
        <w:t>Y</w:t>
      </w:r>
      <w:r w:rsidRPr="00F817B2">
        <w:rPr>
          <w:lang w:val="en-US" w:eastAsia="zh-CN"/>
        </w:rPr>
        <w:t xml:space="preserve"> dB</w:t>
      </w:r>
      <w:r w:rsidR="00CE4210" w:rsidRPr="00F817B2">
        <w:rPr>
          <w:rFonts w:hint="eastAsia"/>
          <w:lang w:val="en-US" w:eastAsia="zh-CN"/>
        </w:rPr>
        <w:t>，表</w:t>
      </w:r>
      <w:r w:rsidR="00CE4210" w:rsidRPr="00F817B2">
        <w:rPr>
          <w:rFonts w:hint="eastAsia"/>
          <w:lang w:val="en-US" w:eastAsia="zh-CN"/>
        </w:rPr>
        <w:t>2</w:t>
      </w:r>
      <w:r w:rsidR="00CE4210" w:rsidRPr="00F817B2">
        <w:rPr>
          <w:rFonts w:hint="eastAsia"/>
          <w:lang w:val="en-US" w:eastAsia="zh-CN"/>
        </w:rPr>
        <w:t>给出了</w:t>
      </w:r>
      <w:r w:rsidRPr="00F817B2">
        <w:rPr>
          <w:i/>
          <w:iCs/>
          <w:lang w:val="en-US" w:eastAsia="zh-CN"/>
        </w:rPr>
        <w:t>Y</w:t>
      </w:r>
      <w:r w:rsidRPr="00F817B2">
        <w:rPr>
          <w:lang w:val="en-US" w:eastAsia="zh-CN"/>
        </w:rPr>
        <w:t xml:space="preserve"> </w:t>
      </w:r>
      <w:r w:rsidR="00CE4210" w:rsidRPr="00F817B2">
        <w:rPr>
          <w:rFonts w:hint="eastAsia"/>
          <w:lang w:val="en-US" w:eastAsia="zh-CN"/>
        </w:rPr>
        <w:t>值：</w:t>
      </w:r>
    </w:p>
    <w:p w:rsidR="00484CF0" w:rsidRPr="002D0C0A" w:rsidRDefault="00CE4210" w:rsidP="00755F17">
      <w:pPr>
        <w:pStyle w:val="TableNo"/>
        <w:rPr>
          <w:lang w:val="en-US" w:eastAsia="zh-CN"/>
        </w:rPr>
      </w:pPr>
      <w:r>
        <w:rPr>
          <w:rFonts w:hint="eastAsia"/>
          <w:lang w:val="en-US" w:eastAsia="zh-CN"/>
        </w:rPr>
        <w:t>表</w:t>
      </w:r>
      <w:r>
        <w:rPr>
          <w:rFonts w:hint="eastAsia"/>
          <w:lang w:val="en-US" w:eastAsia="zh-CN"/>
        </w:rPr>
        <w:t>2</w:t>
      </w:r>
    </w:p>
    <w:p w:rsidR="00484CF0" w:rsidRPr="002D0C0A" w:rsidRDefault="00CE4210" w:rsidP="00755F17">
      <w:pPr>
        <w:pStyle w:val="Tabletitle"/>
        <w:rPr>
          <w:lang w:val="en-US" w:eastAsia="zh-CN"/>
        </w:rPr>
      </w:pPr>
      <w:r>
        <w:rPr>
          <w:rFonts w:hint="eastAsia"/>
          <w:lang w:val="en-US" w:eastAsia="zh-CN"/>
        </w:rPr>
        <w:t>处理旁瓣峰值测量抽样和允许余量的角域（采样窗口）</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5"/>
        <w:gridCol w:w="3137"/>
        <w:gridCol w:w="3137"/>
      </w:tblGrid>
      <w:tr w:rsidR="00484CF0" w:rsidRPr="00AD2A19" w:rsidTr="009E210F">
        <w:trPr>
          <w:jc w:val="center"/>
        </w:trPr>
        <w:tc>
          <w:tcPr>
            <w:tcW w:w="2552" w:type="dxa"/>
            <w:vAlign w:val="center"/>
          </w:tcPr>
          <w:p w:rsidR="00484CF0" w:rsidRPr="00D03298" w:rsidRDefault="008C21B3" w:rsidP="00755F17">
            <w:pPr>
              <w:pStyle w:val="Tablehead"/>
            </w:pPr>
            <w:r>
              <w:rPr>
                <w:rFonts w:hint="eastAsia"/>
                <w:lang w:eastAsia="zh-CN"/>
              </w:rPr>
              <w:t>角域</w:t>
            </w:r>
            <w:r>
              <w:rPr>
                <w:rFonts w:hint="eastAsia"/>
                <w:lang w:eastAsia="zh-CN"/>
              </w:rPr>
              <w:t>/</w:t>
            </w:r>
            <w:r>
              <w:rPr>
                <w:rFonts w:hint="eastAsia"/>
                <w:lang w:eastAsia="zh-CN"/>
              </w:rPr>
              <w:t>采样窗口</w:t>
            </w:r>
          </w:p>
        </w:tc>
        <w:tc>
          <w:tcPr>
            <w:tcW w:w="2379" w:type="dxa"/>
            <w:vAlign w:val="center"/>
          </w:tcPr>
          <w:p w:rsidR="00484CF0" w:rsidRPr="00D03298" w:rsidRDefault="008C21B3" w:rsidP="009C3F63">
            <w:pPr>
              <w:pStyle w:val="Tablehead"/>
              <w:rPr>
                <w:lang w:eastAsia="zh-CN"/>
              </w:rPr>
            </w:pPr>
            <w:r>
              <w:rPr>
                <w:rFonts w:hint="eastAsia"/>
                <w:lang w:eastAsia="zh-CN"/>
              </w:rPr>
              <w:t>角极值</w:t>
            </w:r>
            <w:r w:rsidR="009C3F63">
              <w:rPr>
                <w:rFonts w:hint="eastAsia"/>
                <w:lang w:eastAsia="zh-CN"/>
              </w:rPr>
              <w:t>（</w:t>
            </w:r>
            <w:r w:rsidR="00484CF0" w:rsidRPr="00D03298">
              <w:t>°</w:t>
            </w:r>
            <w:r w:rsidR="009C3F63">
              <w:rPr>
                <w:rFonts w:hint="eastAsia"/>
                <w:lang w:eastAsia="zh-CN"/>
              </w:rPr>
              <w:t>）</w:t>
            </w:r>
          </w:p>
        </w:tc>
        <w:tc>
          <w:tcPr>
            <w:tcW w:w="2379" w:type="dxa"/>
            <w:vAlign w:val="center"/>
          </w:tcPr>
          <w:p w:rsidR="00484CF0" w:rsidRPr="002D0C0A" w:rsidRDefault="008C21B3" w:rsidP="00755F17">
            <w:pPr>
              <w:pStyle w:val="Tablehead"/>
              <w:rPr>
                <w:lang w:val="en-US" w:eastAsia="zh-CN"/>
              </w:rPr>
            </w:pPr>
            <w:r>
              <w:rPr>
                <w:rFonts w:hint="eastAsia"/>
                <w:lang w:val="en-US" w:eastAsia="zh-CN"/>
              </w:rPr>
              <w:t>允许的余量</w:t>
            </w:r>
            <w:r w:rsidR="009C3F63">
              <w:rPr>
                <w:rFonts w:hint="eastAsia"/>
                <w:lang w:val="en-US" w:eastAsia="zh-CN"/>
              </w:rPr>
              <w:t>（</w:t>
            </w:r>
            <w:r w:rsidR="00484CF0" w:rsidRPr="002D0C0A">
              <w:rPr>
                <w:lang w:val="en-US" w:eastAsia="zh-CN"/>
              </w:rPr>
              <w:t>dB</w:t>
            </w:r>
            <w:r>
              <w:rPr>
                <w:rFonts w:hint="eastAsia"/>
                <w:lang w:val="en-US" w:eastAsia="zh-CN"/>
              </w:rPr>
              <w:t>中的</w:t>
            </w:r>
            <w:r w:rsidRPr="0083385A">
              <w:rPr>
                <w:i/>
                <w:iCs/>
                <w:lang w:val="en-US" w:eastAsia="zh-CN"/>
              </w:rPr>
              <w:t>Y</w:t>
            </w:r>
            <w:r w:rsidR="009C3F63">
              <w:rPr>
                <w:rFonts w:hint="eastAsia"/>
                <w:lang w:val="en-US" w:eastAsia="zh-CN"/>
              </w:rPr>
              <w:t>）</w:t>
            </w:r>
          </w:p>
        </w:tc>
      </w:tr>
      <w:tr w:rsidR="00484CF0" w:rsidRPr="00D03298" w:rsidTr="009E210F">
        <w:trPr>
          <w:jc w:val="center"/>
        </w:trPr>
        <w:tc>
          <w:tcPr>
            <w:tcW w:w="2552" w:type="dxa"/>
            <w:vAlign w:val="center"/>
          </w:tcPr>
          <w:p w:rsidR="00484CF0" w:rsidRPr="00D03298" w:rsidRDefault="00484CF0" w:rsidP="00755F17">
            <w:pPr>
              <w:pStyle w:val="Tabletext"/>
              <w:jc w:val="center"/>
            </w:pPr>
            <w:r w:rsidRPr="00D03298">
              <w:sym w:font="Symbol" w:char="F020"/>
            </w:r>
            <w:r w:rsidRPr="00D03298">
              <w:sym w:font="Symbol" w:char="F044"/>
            </w:r>
            <w:r w:rsidRPr="00D03298">
              <w:sym w:font="Symbol" w:char="F06A"/>
            </w:r>
            <w:r w:rsidRPr="0083385A">
              <w:rPr>
                <w:i/>
                <w:iCs/>
                <w:vertAlign w:val="subscript"/>
              </w:rPr>
              <w:t>W</w:t>
            </w:r>
            <w:r w:rsidRPr="00D03298">
              <w:rPr>
                <w:vertAlign w:val="subscript"/>
              </w:rPr>
              <w:t>1</w:t>
            </w:r>
          </w:p>
        </w:tc>
        <w:tc>
          <w:tcPr>
            <w:tcW w:w="2379" w:type="dxa"/>
            <w:vAlign w:val="center"/>
          </w:tcPr>
          <w:p w:rsidR="00484CF0" w:rsidRPr="00D03298" w:rsidRDefault="00484CF0" w:rsidP="00755F17">
            <w:pPr>
              <w:pStyle w:val="Tabletext"/>
              <w:jc w:val="center"/>
            </w:pPr>
            <w:r w:rsidRPr="00D03298">
              <w:t>φ</w:t>
            </w:r>
            <w:r w:rsidRPr="00D03298">
              <w:rPr>
                <w:vertAlign w:val="subscript"/>
              </w:rPr>
              <w:t>min</w:t>
            </w:r>
            <w:r w:rsidRPr="00D03298">
              <w:t xml:space="preserve"> &lt; φ ≤</w:t>
            </w:r>
            <w:r>
              <w:t xml:space="preserve"> </w:t>
            </w:r>
            <w:r w:rsidRPr="00D03298">
              <w:t>7</w:t>
            </w:r>
          </w:p>
        </w:tc>
        <w:tc>
          <w:tcPr>
            <w:tcW w:w="2379" w:type="dxa"/>
            <w:vAlign w:val="center"/>
          </w:tcPr>
          <w:p w:rsidR="00484CF0" w:rsidRPr="00D03298" w:rsidRDefault="00484CF0" w:rsidP="00755F17">
            <w:pPr>
              <w:pStyle w:val="Tabletext"/>
              <w:jc w:val="center"/>
            </w:pPr>
            <w:r w:rsidRPr="00D03298">
              <w:t>1</w:t>
            </w:r>
          </w:p>
        </w:tc>
      </w:tr>
      <w:tr w:rsidR="00484CF0" w:rsidRPr="00D03298" w:rsidTr="009E210F">
        <w:trPr>
          <w:jc w:val="center"/>
        </w:trPr>
        <w:tc>
          <w:tcPr>
            <w:tcW w:w="2552" w:type="dxa"/>
            <w:vAlign w:val="center"/>
          </w:tcPr>
          <w:p w:rsidR="00484CF0" w:rsidRPr="00D03298" w:rsidRDefault="00484CF0" w:rsidP="00755F17">
            <w:pPr>
              <w:pStyle w:val="Tabletext"/>
              <w:jc w:val="center"/>
            </w:pPr>
            <w:r w:rsidRPr="00D03298">
              <w:sym w:font="Symbol" w:char="F020"/>
            </w:r>
            <w:r w:rsidRPr="00D03298">
              <w:sym w:font="Symbol" w:char="F044"/>
            </w:r>
            <w:r w:rsidRPr="00D03298">
              <w:sym w:font="Symbol" w:char="F06A"/>
            </w:r>
            <w:r w:rsidRPr="0083385A">
              <w:rPr>
                <w:i/>
                <w:iCs/>
                <w:vertAlign w:val="subscript"/>
              </w:rPr>
              <w:t>W</w:t>
            </w:r>
            <w:r w:rsidRPr="00D03298">
              <w:rPr>
                <w:vertAlign w:val="subscript"/>
              </w:rPr>
              <w:t>2</w:t>
            </w:r>
          </w:p>
        </w:tc>
        <w:tc>
          <w:tcPr>
            <w:tcW w:w="2379" w:type="dxa"/>
            <w:vAlign w:val="center"/>
          </w:tcPr>
          <w:p w:rsidR="00484CF0" w:rsidRDefault="00484CF0" w:rsidP="00755F17">
            <w:pPr>
              <w:pStyle w:val="Tabletext"/>
              <w:jc w:val="center"/>
              <w:rPr>
                <w:b/>
              </w:rPr>
            </w:pPr>
            <w:r w:rsidRPr="00D03298">
              <w:t>7</w:t>
            </w:r>
            <w:r>
              <w:t xml:space="preserve"> </w:t>
            </w:r>
            <w:r w:rsidRPr="00D03298">
              <w:t>&lt; φ ≤ 9.2</w:t>
            </w:r>
          </w:p>
        </w:tc>
        <w:tc>
          <w:tcPr>
            <w:tcW w:w="2379" w:type="dxa"/>
            <w:vAlign w:val="center"/>
          </w:tcPr>
          <w:p w:rsidR="00484CF0" w:rsidRPr="00D03298" w:rsidRDefault="00484CF0" w:rsidP="00755F17">
            <w:pPr>
              <w:pStyle w:val="Tabletext"/>
              <w:jc w:val="center"/>
            </w:pPr>
            <w:r w:rsidRPr="00D03298">
              <w:t>3</w:t>
            </w:r>
          </w:p>
        </w:tc>
      </w:tr>
      <w:tr w:rsidR="00484CF0" w:rsidRPr="00D03298" w:rsidTr="009E210F">
        <w:trPr>
          <w:jc w:val="center"/>
        </w:trPr>
        <w:tc>
          <w:tcPr>
            <w:tcW w:w="2552" w:type="dxa"/>
            <w:vAlign w:val="center"/>
          </w:tcPr>
          <w:p w:rsidR="00484CF0" w:rsidRPr="00D03298" w:rsidRDefault="00484CF0" w:rsidP="00755F17">
            <w:pPr>
              <w:pStyle w:val="Tabletext"/>
              <w:jc w:val="center"/>
            </w:pPr>
            <w:r w:rsidRPr="00D03298">
              <w:sym w:font="Symbol" w:char="F044"/>
            </w:r>
            <w:r w:rsidRPr="00D03298">
              <w:sym w:font="Symbol" w:char="F06A"/>
            </w:r>
            <w:r w:rsidRPr="0083385A">
              <w:rPr>
                <w:i/>
                <w:iCs/>
                <w:vertAlign w:val="subscript"/>
              </w:rPr>
              <w:t>W</w:t>
            </w:r>
            <w:r w:rsidRPr="00D03298">
              <w:rPr>
                <w:rFonts w:ascii="Times" w:hAnsi="Times"/>
                <w:vertAlign w:val="subscript"/>
              </w:rPr>
              <w:t>3</w:t>
            </w:r>
          </w:p>
        </w:tc>
        <w:tc>
          <w:tcPr>
            <w:tcW w:w="2379" w:type="dxa"/>
            <w:vAlign w:val="center"/>
          </w:tcPr>
          <w:p w:rsidR="00484CF0" w:rsidRDefault="00484CF0" w:rsidP="00755F17">
            <w:pPr>
              <w:pStyle w:val="Tabletext"/>
              <w:jc w:val="center"/>
              <w:rPr>
                <w:b/>
                <w:sz w:val="28"/>
              </w:rPr>
            </w:pPr>
            <w:r w:rsidRPr="00D03298">
              <w:t>9.2 &lt; φ ≤ 48</w:t>
            </w:r>
          </w:p>
        </w:tc>
        <w:tc>
          <w:tcPr>
            <w:tcW w:w="2379" w:type="dxa"/>
            <w:vAlign w:val="center"/>
          </w:tcPr>
          <w:p w:rsidR="00484CF0" w:rsidRPr="00D03298" w:rsidRDefault="00484CF0" w:rsidP="00755F17">
            <w:pPr>
              <w:pStyle w:val="Tabletext"/>
              <w:jc w:val="center"/>
            </w:pPr>
            <w:r w:rsidRPr="00D03298">
              <w:t>3</w:t>
            </w:r>
          </w:p>
        </w:tc>
      </w:tr>
      <w:tr w:rsidR="00484CF0" w:rsidRPr="00D03298" w:rsidTr="009E210F">
        <w:trPr>
          <w:jc w:val="center"/>
        </w:trPr>
        <w:tc>
          <w:tcPr>
            <w:tcW w:w="2552" w:type="dxa"/>
            <w:vAlign w:val="center"/>
          </w:tcPr>
          <w:p w:rsidR="00484CF0" w:rsidRPr="00D03298" w:rsidRDefault="00484CF0" w:rsidP="00755F17">
            <w:pPr>
              <w:pStyle w:val="Tabletext"/>
              <w:jc w:val="center"/>
            </w:pPr>
            <w:r w:rsidRPr="00D03298">
              <w:sym w:font="Symbol" w:char="F044"/>
            </w:r>
            <w:r w:rsidRPr="00D03298">
              <w:sym w:font="Symbol" w:char="F06A"/>
            </w:r>
            <w:r w:rsidRPr="0083385A">
              <w:rPr>
                <w:i/>
                <w:iCs/>
                <w:vertAlign w:val="subscript"/>
              </w:rPr>
              <w:t>W</w:t>
            </w:r>
            <w:r w:rsidRPr="00D03298">
              <w:rPr>
                <w:rFonts w:ascii="Times" w:hAnsi="Times"/>
                <w:vertAlign w:val="subscript"/>
              </w:rPr>
              <w:t>4</w:t>
            </w:r>
          </w:p>
        </w:tc>
        <w:tc>
          <w:tcPr>
            <w:tcW w:w="2379" w:type="dxa"/>
            <w:vAlign w:val="center"/>
          </w:tcPr>
          <w:p w:rsidR="00484CF0" w:rsidRDefault="00484CF0" w:rsidP="00755F17">
            <w:pPr>
              <w:pStyle w:val="Tabletext"/>
              <w:jc w:val="center"/>
              <w:rPr>
                <w:b/>
              </w:rPr>
            </w:pPr>
            <w:r w:rsidRPr="00D03298">
              <w:t>48 &lt; φ ≤</w:t>
            </w:r>
            <w:r>
              <w:t xml:space="preserve"> </w:t>
            </w:r>
            <w:r w:rsidRPr="00D03298">
              <w:t>180</w:t>
            </w:r>
          </w:p>
        </w:tc>
        <w:tc>
          <w:tcPr>
            <w:tcW w:w="2379" w:type="dxa"/>
            <w:vAlign w:val="center"/>
          </w:tcPr>
          <w:p w:rsidR="00484CF0" w:rsidRPr="00D03298" w:rsidRDefault="00484CF0" w:rsidP="00755F17">
            <w:pPr>
              <w:pStyle w:val="Tabletext"/>
              <w:jc w:val="center"/>
            </w:pPr>
            <w:r w:rsidRPr="00D03298">
              <w:t>10</w:t>
            </w:r>
          </w:p>
        </w:tc>
      </w:tr>
    </w:tbl>
    <w:p w:rsidR="00484CF0" w:rsidRDefault="00484CF0" w:rsidP="00755F17">
      <w:pPr>
        <w:pStyle w:val="Tablefin"/>
      </w:pPr>
    </w:p>
    <w:p w:rsidR="00484CF0" w:rsidRPr="002D0C0A" w:rsidRDefault="008C21B3" w:rsidP="009C3F63">
      <w:pPr>
        <w:ind w:firstLineChars="200" w:firstLine="480"/>
        <w:rPr>
          <w:szCs w:val="24"/>
          <w:lang w:val="en-US" w:eastAsia="ja-JP"/>
        </w:rPr>
      </w:pPr>
      <w:r>
        <w:rPr>
          <w:rFonts w:hint="eastAsia"/>
          <w:lang w:val="en-US" w:eastAsia="zh-CN"/>
        </w:rPr>
        <w:t>表</w:t>
      </w:r>
      <w:r>
        <w:rPr>
          <w:rFonts w:hint="eastAsia"/>
          <w:lang w:val="en-US" w:eastAsia="zh-CN"/>
        </w:rPr>
        <w:t>2</w:t>
      </w:r>
      <w:r>
        <w:rPr>
          <w:rFonts w:hint="eastAsia"/>
          <w:lang w:val="en-US" w:eastAsia="zh-CN"/>
        </w:rPr>
        <w:t>中，第一个角域</w:t>
      </w:r>
      <w:r>
        <w:t>Δ</w:t>
      </w:r>
      <w:r w:rsidRPr="00D03298">
        <w:t>φ</w:t>
      </w:r>
      <w:r w:rsidRPr="0083385A">
        <w:rPr>
          <w:i/>
          <w:iCs/>
          <w:vertAlign w:val="subscript"/>
          <w:lang w:val="en-US" w:eastAsia="zh-CN"/>
        </w:rPr>
        <w:t>W</w:t>
      </w:r>
      <w:r w:rsidRPr="002D0C0A">
        <w:rPr>
          <w:vertAlign w:val="subscript"/>
          <w:lang w:val="en-US" w:eastAsia="zh-CN"/>
        </w:rPr>
        <w:t>1</w:t>
      </w:r>
      <w:r>
        <w:rPr>
          <w:rFonts w:hint="eastAsia"/>
          <w:lang w:val="en-US" w:eastAsia="zh-CN"/>
        </w:rPr>
        <w:t>的低限值为</w:t>
      </w:r>
      <w:r w:rsidR="00484CF0" w:rsidRPr="002D0C0A">
        <w:rPr>
          <w:lang w:val="en-US" w:eastAsia="zh-CN"/>
        </w:rPr>
        <w:t>1°</w:t>
      </w:r>
      <w:r>
        <w:rPr>
          <w:rFonts w:hint="eastAsia"/>
          <w:lang w:val="en-US" w:eastAsia="zh-CN"/>
        </w:rPr>
        <w:t>或（</w:t>
      </w:r>
      <w:r w:rsidR="00484CF0" w:rsidRPr="002D0C0A">
        <w:rPr>
          <w:szCs w:val="24"/>
          <w:lang w:val="en-US" w:eastAsia="zh-CN"/>
        </w:rPr>
        <w:t xml:space="preserve">100 </w:t>
      </w:r>
      <w:r w:rsidR="00484CF0" w:rsidRPr="00893F3E">
        <w:rPr>
          <w:szCs w:val="24"/>
        </w:rPr>
        <w:t>λ</w:t>
      </w:r>
      <w:r w:rsidR="00484CF0" w:rsidRPr="002D0C0A">
        <w:rPr>
          <w:szCs w:val="24"/>
          <w:lang w:val="en-US" w:eastAsia="zh-CN"/>
        </w:rPr>
        <w:t>/</w:t>
      </w:r>
      <w:r w:rsidR="00484CF0" w:rsidRPr="0083385A">
        <w:rPr>
          <w:i/>
          <w:iCs/>
          <w:szCs w:val="24"/>
          <w:lang w:val="en-US" w:eastAsia="zh-CN"/>
        </w:rPr>
        <w:t>D</w:t>
      </w:r>
      <w:r>
        <w:rPr>
          <w:rFonts w:hint="eastAsia"/>
          <w:szCs w:val="24"/>
          <w:lang w:val="en-US" w:eastAsia="zh-CN"/>
        </w:rPr>
        <w:t>）度，取较大的值；</w:t>
      </w:r>
    </w:p>
    <w:p w:rsidR="009C3F63" w:rsidRDefault="009C3F63">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b/>
          <w:lang w:val="en-US" w:eastAsia="zh-CN"/>
        </w:rPr>
        <w:br w:type="page"/>
      </w:r>
    </w:p>
    <w:p w:rsidR="00484CF0" w:rsidRPr="002D0C0A" w:rsidRDefault="00484CF0" w:rsidP="00755F17">
      <w:pPr>
        <w:keepNext/>
        <w:keepLines/>
        <w:rPr>
          <w:lang w:val="en-US" w:eastAsia="zh-CN"/>
        </w:rPr>
      </w:pPr>
      <w:r w:rsidRPr="0083385A">
        <w:rPr>
          <w:b/>
          <w:lang w:val="en-US" w:eastAsia="zh-CN"/>
        </w:rPr>
        <w:lastRenderedPageBreak/>
        <w:t>5</w:t>
      </w:r>
      <w:r w:rsidRPr="002D0C0A">
        <w:rPr>
          <w:lang w:val="en-US" w:eastAsia="zh-CN"/>
        </w:rPr>
        <w:tab/>
      </w:r>
      <w:r w:rsidR="00886B71">
        <w:rPr>
          <w:rFonts w:hint="eastAsia"/>
          <w:lang w:val="en-US" w:eastAsia="zh-CN"/>
        </w:rPr>
        <w:t>在规定角域中旁瓣峰值数小于</w:t>
      </w:r>
      <w:r w:rsidR="00886B71">
        <w:rPr>
          <w:rFonts w:hint="eastAsia"/>
          <w:lang w:val="en-US" w:eastAsia="zh-CN"/>
        </w:rPr>
        <w:t>10</w:t>
      </w:r>
      <w:r w:rsidR="00886B71">
        <w:rPr>
          <w:rFonts w:hint="eastAsia"/>
          <w:lang w:val="en-US" w:eastAsia="zh-CN"/>
        </w:rPr>
        <w:t>时，应使用下列公式</w:t>
      </w:r>
      <w:r w:rsidR="007F68A5">
        <w:rPr>
          <w:rFonts w:hint="eastAsia"/>
          <w:lang w:val="en-US" w:eastAsia="zh-CN"/>
        </w:rPr>
        <w:t>计算</w:t>
      </w:r>
      <w:r w:rsidR="00886B71">
        <w:rPr>
          <w:rFonts w:hint="eastAsia"/>
          <w:lang w:val="en-US" w:eastAsia="zh-CN"/>
        </w:rPr>
        <w:t>地球站天线有多少旁瓣峰值不符合参考图：</w:t>
      </w:r>
    </w:p>
    <w:p w:rsidR="00484CF0" w:rsidRDefault="00484CF0" w:rsidP="00755F17">
      <w:pPr>
        <w:pStyle w:val="Equation"/>
      </w:pPr>
      <w:r w:rsidRPr="002D0C0A">
        <w:rPr>
          <w:lang w:val="en-US" w:eastAsia="zh-CN"/>
        </w:rPr>
        <w:tab/>
      </w:r>
      <w:r w:rsidRPr="002D0C0A">
        <w:rPr>
          <w:lang w:val="en-US" w:eastAsia="zh-CN"/>
        </w:rPr>
        <w:tab/>
      </w:r>
      <w:r w:rsidRPr="00D4171B">
        <w:rPr>
          <w:position w:val="-28"/>
        </w:rPr>
        <w:object w:dxaOrig="25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34.2pt" o:ole="" fillcolor="window">
            <v:imagedata r:id="rId15" o:title=""/>
          </v:shape>
          <o:OLEObject Type="Embed" ProgID="Equation.3" ShapeID="_x0000_i1025" DrawAspect="Content" ObjectID="_1474369790" r:id="rId16"/>
        </w:object>
      </w:r>
    </w:p>
    <w:p w:rsidR="00484CF0" w:rsidRPr="002D0C0A" w:rsidRDefault="00886B71" w:rsidP="00755F17">
      <w:pPr>
        <w:keepNext/>
        <w:keepLines/>
        <w:tabs>
          <w:tab w:val="center" w:pos="4820"/>
          <w:tab w:val="right" w:pos="9639"/>
        </w:tabs>
        <w:spacing w:before="0"/>
        <w:rPr>
          <w:lang w:val="en-US" w:eastAsia="zh-CN"/>
        </w:rPr>
      </w:pPr>
      <w:r>
        <w:rPr>
          <w:rFonts w:hint="eastAsia"/>
          <w:lang w:val="en-US" w:eastAsia="zh-CN"/>
        </w:rPr>
        <w:t>其中：</w:t>
      </w:r>
    </w:p>
    <w:p w:rsidR="00484CF0" w:rsidRPr="00BF6A90" w:rsidRDefault="00484CF0" w:rsidP="00755F17">
      <w:pPr>
        <w:pStyle w:val="Equationlegend"/>
        <w:keepNext/>
        <w:keepLines/>
        <w:rPr>
          <w:i/>
          <w:lang w:eastAsia="zh-CN"/>
        </w:rPr>
      </w:pPr>
      <w:r w:rsidRPr="00D03298">
        <w:rPr>
          <w:i/>
          <w:lang w:eastAsia="zh-CN"/>
        </w:rPr>
        <w:tab/>
        <w:t>j</w:t>
      </w:r>
      <w:r>
        <w:rPr>
          <w:i/>
          <w:lang w:eastAsia="zh-CN"/>
        </w:rPr>
        <w:t>:</w:t>
      </w:r>
      <w:r w:rsidRPr="00D03298">
        <w:rPr>
          <w:i/>
          <w:lang w:eastAsia="zh-CN"/>
        </w:rPr>
        <w:t xml:space="preserve"> </w:t>
      </w:r>
      <w:r w:rsidRPr="00D03298">
        <w:rPr>
          <w:i/>
          <w:lang w:eastAsia="zh-CN"/>
        </w:rPr>
        <w:tab/>
      </w:r>
      <w:r w:rsidR="00886B71">
        <w:rPr>
          <w:rFonts w:hint="eastAsia"/>
          <w:lang w:eastAsia="zh-CN"/>
        </w:rPr>
        <w:t>已解析角域</w:t>
      </w:r>
      <w:r w:rsidRPr="00D03298">
        <w:rPr>
          <w:rFonts w:ascii="Calibri" w:hAnsi="Calibri"/>
        </w:rPr>
        <w:sym w:font="Symbol" w:char="F044"/>
      </w:r>
      <w:r w:rsidRPr="00D03298">
        <w:rPr>
          <w:rFonts w:ascii="Calibri" w:hAnsi="Calibri"/>
        </w:rPr>
        <w:sym w:font="Symbol" w:char="F06A"/>
      </w:r>
      <w:r w:rsidRPr="0083385A">
        <w:rPr>
          <w:rFonts w:asciiTheme="majorBidi" w:hAnsiTheme="majorBidi" w:cstheme="majorBidi"/>
          <w:i/>
          <w:iCs/>
          <w:vertAlign w:val="subscript"/>
          <w:lang w:eastAsia="zh-CN"/>
        </w:rPr>
        <w:t>W</w:t>
      </w:r>
      <w:r w:rsidRPr="00D03298">
        <w:rPr>
          <w:lang w:eastAsia="zh-CN"/>
        </w:rPr>
        <w:t xml:space="preserve"> </w:t>
      </w:r>
      <w:r w:rsidR="00886B71">
        <w:rPr>
          <w:rFonts w:hint="eastAsia"/>
          <w:lang w:eastAsia="zh-CN"/>
        </w:rPr>
        <w:t>指数，按照表</w:t>
      </w:r>
      <w:r w:rsidR="00886B71">
        <w:rPr>
          <w:rFonts w:hint="eastAsia"/>
          <w:lang w:eastAsia="zh-CN"/>
        </w:rPr>
        <w:t>2</w:t>
      </w:r>
      <w:r w:rsidR="00886B71">
        <w:rPr>
          <w:rFonts w:hint="eastAsia"/>
          <w:lang w:eastAsia="zh-CN"/>
        </w:rPr>
        <w:t>变化范围在</w:t>
      </w:r>
      <w:r w:rsidR="00886B71">
        <w:rPr>
          <w:rFonts w:hint="eastAsia"/>
          <w:lang w:eastAsia="zh-CN"/>
        </w:rPr>
        <w:t>1</w:t>
      </w:r>
      <w:r w:rsidR="009C3F63">
        <w:rPr>
          <w:rFonts w:hint="eastAsia"/>
          <w:lang w:eastAsia="zh-CN"/>
        </w:rPr>
        <w:t>至</w:t>
      </w:r>
      <w:r w:rsidR="00886B71">
        <w:rPr>
          <w:rFonts w:hint="eastAsia"/>
          <w:lang w:eastAsia="zh-CN"/>
        </w:rPr>
        <w:t>4</w:t>
      </w:r>
      <w:r w:rsidR="00886B71">
        <w:rPr>
          <w:rFonts w:hint="eastAsia"/>
          <w:lang w:eastAsia="zh-CN"/>
        </w:rPr>
        <w:t>之间</w:t>
      </w:r>
    </w:p>
    <w:p w:rsidR="00484CF0" w:rsidRPr="00D03298" w:rsidRDefault="00484CF0" w:rsidP="00755F17">
      <w:pPr>
        <w:pStyle w:val="Equationlegend"/>
        <w:keepNext/>
        <w:keepLines/>
        <w:rPr>
          <w:lang w:eastAsia="zh-CN"/>
        </w:rPr>
      </w:pPr>
      <w:r w:rsidRPr="00D03298">
        <w:rPr>
          <w:i/>
          <w:lang w:eastAsia="zh-CN"/>
        </w:rPr>
        <w:tab/>
        <w:t>N</w:t>
      </w:r>
      <w:r>
        <w:rPr>
          <w:lang w:eastAsia="zh-CN"/>
        </w:rPr>
        <w:t>:</w:t>
      </w:r>
      <w:r w:rsidRPr="00D03298">
        <w:rPr>
          <w:lang w:eastAsia="zh-CN"/>
        </w:rPr>
        <w:t xml:space="preserve"> </w:t>
      </w:r>
      <w:r w:rsidRPr="00D03298">
        <w:rPr>
          <w:lang w:eastAsia="zh-CN"/>
        </w:rPr>
        <w:tab/>
      </w:r>
      <w:r w:rsidR="00886B71">
        <w:rPr>
          <w:rFonts w:hint="eastAsia"/>
          <w:lang w:eastAsia="zh-CN"/>
        </w:rPr>
        <w:t>角域</w:t>
      </w:r>
      <w:r w:rsidR="00886B71" w:rsidRPr="00D03298">
        <w:rPr>
          <w:i/>
          <w:lang w:eastAsia="zh-CN"/>
        </w:rPr>
        <w:t>j</w:t>
      </w:r>
      <w:r w:rsidR="00886B71">
        <w:rPr>
          <w:rFonts w:hint="eastAsia"/>
          <w:lang w:eastAsia="zh-CN"/>
        </w:rPr>
        <w:t>内超出参考</w:t>
      </w:r>
      <w:r w:rsidR="00CA310C">
        <w:rPr>
          <w:rFonts w:hint="eastAsia"/>
          <w:lang w:eastAsia="zh-CN"/>
        </w:rPr>
        <w:t>方向</w:t>
      </w:r>
      <w:r w:rsidR="00886B71">
        <w:rPr>
          <w:rFonts w:hint="eastAsia"/>
          <w:lang w:eastAsia="zh-CN"/>
        </w:rPr>
        <w:t>图的旁瓣峰值数</w:t>
      </w:r>
    </w:p>
    <w:p w:rsidR="00484CF0" w:rsidRPr="00D03298" w:rsidRDefault="00484CF0" w:rsidP="00755F17">
      <w:pPr>
        <w:pStyle w:val="Equationlegend"/>
        <w:rPr>
          <w:lang w:eastAsia="zh-CN"/>
        </w:rPr>
      </w:pPr>
      <w:r w:rsidRPr="00D03298">
        <w:rPr>
          <w:lang w:eastAsia="zh-CN"/>
        </w:rPr>
        <w:tab/>
      </w:r>
      <w:r w:rsidRPr="00D03298">
        <w:sym w:font="Symbol" w:char="F044"/>
      </w:r>
      <w:r w:rsidRPr="00D03298">
        <w:sym w:font="Symbol" w:char="F06A"/>
      </w:r>
      <w:r w:rsidRPr="00D4171B">
        <w:rPr>
          <w:i/>
          <w:iCs/>
          <w:vertAlign w:val="subscript"/>
          <w:lang w:eastAsia="zh-CN"/>
        </w:rPr>
        <w:t>i</w:t>
      </w:r>
      <w:r>
        <w:rPr>
          <w:lang w:eastAsia="zh-CN"/>
        </w:rPr>
        <w:t>:</w:t>
      </w:r>
      <w:r w:rsidRPr="00D03298">
        <w:rPr>
          <w:lang w:eastAsia="zh-CN"/>
        </w:rPr>
        <w:tab/>
      </w:r>
      <w:r w:rsidR="00CA310C">
        <w:rPr>
          <w:rFonts w:hint="eastAsia"/>
          <w:lang w:eastAsia="zh-CN"/>
        </w:rPr>
        <w:t>超</w:t>
      </w:r>
      <w:r w:rsidR="00886B71">
        <w:rPr>
          <w:rFonts w:hint="eastAsia"/>
          <w:lang w:eastAsia="zh-CN"/>
        </w:rPr>
        <w:t>过参考</w:t>
      </w:r>
      <w:r w:rsidR="00CA310C">
        <w:rPr>
          <w:rFonts w:hint="eastAsia"/>
          <w:lang w:eastAsia="zh-CN"/>
        </w:rPr>
        <w:t>方向</w:t>
      </w:r>
      <w:r w:rsidR="00886B71">
        <w:rPr>
          <w:rFonts w:hint="eastAsia"/>
          <w:lang w:eastAsia="zh-CN"/>
        </w:rPr>
        <w:t>图的</w:t>
      </w:r>
      <w:r w:rsidRPr="00D03298">
        <w:rPr>
          <w:i/>
          <w:lang w:eastAsia="zh-CN"/>
        </w:rPr>
        <w:t>i</w:t>
      </w:r>
      <w:r w:rsidRPr="00D4171B">
        <w:rPr>
          <w:iCs/>
          <w:vertAlign w:val="superscript"/>
          <w:lang w:eastAsia="zh-CN"/>
        </w:rPr>
        <w:t>th</w:t>
      </w:r>
      <w:r w:rsidRPr="00D03298">
        <w:rPr>
          <w:lang w:eastAsia="zh-CN"/>
        </w:rPr>
        <w:t xml:space="preserve"> </w:t>
      </w:r>
      <w:r w:rsidR="00CA310C">
        <w:rPr>
          <w:rFonts w:hint="eastAsia"/>
          <w:lang w:eastAsia="zh-CN"/>
        </w:rPr>
        <w:t>的</w:t>
      </w:r>
      <w:r w:rsidR="00886B71">
        <w:rPr>
          <w:rFonts w:hint="eastAsia"/>
          <w:lang w:eastAsia="zh-CN"/>
        </w:rPr>
        <w:t>旁瓣峰值样本的宽度（度）</w:t>
      </w:r>
    </w:p>
    <w:p w:rsidR="00484CF0" w:rsidRPr="00D03298" w:rsidRDefault="00484CF0" w:rsidP="00755F17">
      <w:pPr>
        <w:pStyle w:val="Equationlegend"/>
        <w:rPr>
          <w:lang w:eastAsia="zh-CN"/>
        </w:rPr>
      </w:pPr>
      <w:r w:rsidRPr="00D03298">
        <w:rPr>
          <w:lang w:eastAsia="zh-CN"/>
        </w:rPr>
        <w:tab/>
      </w:r>
      <w:r w:rsidRPr="00D03298">
        <w:sym w:font="Symbol" w:char="F044"/>
      </w:r>
      <w:r w:rsidRPr="00D03298">
        <w:sym w:font="Symbol" w:char="F06A"/>
      </w:r>
      <w:r w:rsidRPr="00D4171B">
        <w:rPr>
          <w:i/>
          <w:iCs/>
          <w:vertAlign w:val="subscript"/>
          <w:lang w:eastAsia="zh-CN"/>
        </w:rPr>
        <w:t>W</w:t>
      </w:r>
      <w:r>
        <w:rPr>
          <w:lang w:eastAsia="zh-CN"/>
        </w:rPr>
        <w:t>:</w:t>
      </w:r>
      <w:r w:rsidRPr="00D03298">
        <w:rPr>
          <w:lang w:eastAsia="zh-CN"/>
        </w:rPr>
        <w:t xml:space="preserve"> </w:t>
      </w:r>
      <w:r w:rsidRPr="00D03298">
        <w:rPr>
          <w:lang w:eastAsia="zh-CN"/>
        </w:rPr>
        <w:tab/>
      </w:r>
      <w:r w:rsidR="00886B71">
        <w:rPr>
          <w:rFonts w:hint="eastAsia"/>
          <w:lang w:eastAsia="zh-CN"/>
        </w:rPr>
        <w:t>角域</w:t>
      </w:r>
      <w:r w:rsidR="00886B71" w:rsidRPr="00D03298">
        <w:rPr>
          <w:i/>
          <w:lang w:eastAsia="zh-CN"/>
        </w:rPr>
        <w:t>j</w:t>
      </w:r>
      <w:r w:rsidR="00886B71">
        <w:rPr>
          <w:rFonts w:hint="eastAsia"/>
          <w:lang w:eastAsia="zh-CN"/>
        </w:rPr>
        <w:t>的总抽样</w:t>
      </w:r>
      <w:r w:rsidR="00CA310C">
        <w:rPr>
          <w:rFonts w:hint="eastAsia"/>
          <w:lang w:eastAsia="zh-CN"/>
        </w:rPr>
        <w:t>角</w:t>
      </w:r>
      <w:r w:rsidR="00886B71">
        <w:rPr>
          <w:rFonts w:hint="eastAsia"/>
          <w:lang w:eastAsia="zh-CN"/>
        </w:rPr>
        <w:t>宽度（度）；</w:t>
      </w:r>
    </w:p>
    <w:p w:rsidR="00484CF0" w:rsidRPr="009C3F63" w:rsidRDefault="00484CF0" w:rsidP="00755F17">
      <w:pPr>
        <w:rPr>
          <w:lang w:val="en-US" w:eastAsia="zh-CN"/>
        </w:rPr>
      </w:pPr>
      <w:r w:rsidRPr="0083385A">
        <w:rPr>
          <w:b/>
          <w:lang w:val="en-US" w:eastAsia="zh-CN"/>
        </w:rPr>
        <w:t>6</w:t>
      </w:r>
      <w:r w:rsidRPr="002D0C0A">
        <w:rPr>
          <w:b/>
          <w:lang w:val="en-US" w:eastAsia="zh-CN"/>
        </w:rPr>
        <w:tab/>
      </w:r>
      <w:r w:rsidR="00886B71" w:rsidRPr="009C3F63">
        <w:rPr>
          <w:rFonts w:hint="eastAsia"/>
          <w:bCs/>
          <w:lang w:val="en-US" w:eastAsia="zh-CN"/>
        </w:rPr>
        <w:t>如果天线满足建议</w:t>
      </w:r>
      <w:r w:rsidR="00886B71" w:rsidRPr="009C3F63">
        <w:rPr>
          <w:rFonts w:hint="eastAsia"/>
          <w:bCs/>
          <w:lang w:val="en-US" w:eastAsia="zh-CN"/>
        </w:rPr>
        <w:t>4</w:t>
      </w:r>
      <w:r w:rsidR="00886B71" w:rsidRPr="009C3F63">
        <w:rPr>
          <w:rFonts w:hint="eastAsia"/>
          <w:bCs/>
          <w:lang w:val="en-US" w:eastAsia="zh-CN"/>
        </w:rPr>
        <w:t>的条件可被认为符合参考天线</w:t>
      </w:r>
      <w:r w:rsidR="00CA310C">
        <w:rPr>
          <w:rFonts w:hint="eastAsia"/>
          <w:bCs/>
          <w:lang w:val="en-US" w:eastAsia="zh-CN"/>
        </w:rPr>
        <w:t>方向</w:t>
      </w:r>
      <w:r w:rsidR="00886B71" w:rsidRPr="009C3F63">
        <w:rPr>
          <w:rFonts w:hint="eastAsia"/>
          <w:bCs/>
          <w:lang w:val="en-US" w:eastAsia="zh-CN"/>
        </w:rPr>
        <w:t>图，超出参考天线</w:t>
      </w:r>
      <w:r w:rsidR="00CA310C">
        <w:rPr>
          <w:rFonts w:hint="eastAsia"/>
          <w:bCs/>
          <w:lang w:val="en-US" w:eastAsia="zh-CN"/>
        </w:rPr>
        <w:t>方向</w:t>
      </w:r>
      <w:r w:rsidR="00886B71" w:rsidRPr="009C3F63">
        <w:rPr>
          <w:rFonts w:hint="eastAsia"/>
          <w:bCs/>
          <w:lang w:val="en-US" w:eastAsia="zh-CN"/>
        </w:rPr>
        <w:t>图的</w:t>
      </w:r>
      <w:r w:rsidR="00C57F8D" w:rsidRPr="009C3F63">
        <w:rPr>
          <w:rFonts w:hint="eastAsia"/>
          <w:bCs/>
          <w:lang w:val="en-US" w:eastAsia="zh-CN"/>
        </w:rPr>
        <w:t>比例不超过允许限值，或在建议</w:t>
      </w:r>
      <w:r w:rsidR="00C57F8D" w:rsidRPr="009C3F63">
        <w:rPr>
          <w:rFonts w:hint="eastAsia"/>
          <w:bCs/>
          <w:lang w:val="en-US" w:eastAsia="zh-CN"/>
        </w:rPr>
        <w:t>5</w:t>
      </w:r>
      <w:r w:rsidR="00C57F8D" w:rsidRPr="009C3F63">
        <w:rPr>
          <w:rFonts w:hint="eastAsia"/>
          <w:bCs/>
          <w:lang w:val="en-US" w:eastAsia="zh-CN"/>
        </w:rPr>
        <w:t>所述情况下，</w:t>
      </w:r>
      <w:r w:rsidRPr="009C3F63">
        <w:rPr>
          <w:i/>
          <w:lang w:val="en-US" w:eastAsia="zh-CN"/>
        </w:rPr>
        <w:t>X</w:t>
      </w:r>
      <w:r w:rsidRPr="009C3F63">
        <w:rPr>
          <w:i/>
          <w:vertAlign w:val="subscript"/>
          <w:lang w:val="en-US" w:eastAsia="zh-CN"/>
        </w:rPr>
        <w:t>j</w:t>
      </w:r>
      <w:r w:rsidRPr="009C3F63">
        <w:rPr>
          <w:i/>
          <w:lang w:val="en-US" w:eastAsia="zh-CN"/>
        </w:rPr>
        <w:t xml:space="preserve"> </w:t>
      </w:r>
      <w:r w:rsidRPr="009C3F63">
        <w:rPr>
          <w:lang w:val="en-US" w:eastAsia="zh-CN"/>
        </w:rPr>
        <w:t>e</w:t>
      </w:r>
      <w:r w:rsidR="00C57F8D" w:rsidRPr="009C3F63">
        <w:rPr>
          <w:rFonts w:hint="eastAsia"/>
          <w:lang w:val="en-US" w:eastAsia="zh-CN"/>
        </w:rPr>
        <w:t>任何值都不超过允许的</w:t>
      </w:r>
      <w:r w:rsidR="00CA310C">
        <w:rPr>
          <w:rFonts w:hint="eastAsia"/>
          <w:lang w:val="en-US" w:eastAsia="zh-CN"/>
        </w:rPr>
        <w:t>余</w:t>
      </w:r>
      <w:r w:rsidR="00C57F8D" w:rsidRPr="009C3F63">
        <w:rPr>
          <w:rFonts w:hint="eastAsia"/>
          <w:lang w:val="en-US" w:eastAsia="zh-CN"/>
        </w:rPr>
        <w:t>量比例。</w:t>
      </w:r>
    </w:p>
    <w:p w:rsidR="009C3F63" w:rsidRDefault="009C3F63" w:rsidP="0032202E">
      <w:pPr>
        <w:pStyle w:val="Reasons"/>
        <w:rPr>
          <w:lang w:eastAsia="zh-CN"/>
        </w:rPr>
      </w:pPr>
    </w:p>
    <w:p w:rsidR="00051B27" w:rsidRDefault="00051B27" w:rsidP="0032202E">
      <w:pPr>
        <w:pStyle w:val="Reasons"/>
        <w:rPr>
          <w:lang w:eastAsia="zh-CN"/>
        </w:rPr>
      </w:pPr>
    </w:p>
    <w:p w:rsidR="00764973" w:rsidRPr="00AB1282" w:rsidRDefault="009C3F63" w:rsidP="009C3F63">
      <w:pPr>
        <w:jc w:val="center"/>
        <w:rPr>
          <w:lang w:val="en-US" w:eastAsia="zh-CN"/>
        </w:rPr>
      </w:pPr>
      <w:r>
        <w:t>______________</w:t>
      </w:r>
    </w:p>
    <w:sectPr w:rsidR="00764973" w:rsidRPr="00AB1282"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0E8B" w:rsidRDefault="00980E8B">
      <w:r>
        <w:separator/>
      </w:r>
    </w:p>
  </w:endnote>
  <w:endnote w:type="continuationSeparator" w:id="0">
    <w:p w:rsidR="00980E8B" w:rsidRDefault="00980E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SimSun"/>
    <w:panose1 w:val="02010609060101010101"/>
    <w:charset w:val="86"/>
    <w:family w:val="modern"/>
    <w:pitch w:val="fixed"/>
    <w:sig w:usb0="00000000"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0E8B" w:rsidRDefault="00980E8B">
      <w:r>
        <w:separator/>
      </w:r>
    </w:p>
  </w:footnote>
  <w:footnote w:type="continuationSeparator" w:id="0">
    <w:p w:rsidR="00980E8B" w:rsidRDefault="00980E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E8B" w:rsidRDefault="00980E8B" w:rsidP="00156A7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51B27">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E8B" w:rsidRDefault="00980E8B" w:rsidP="00156A7F">
    <w:pPr>
      <w:pStyle w:val="Header"/>
      <w:jc w:val="left"/>
      <w:rPr>
        <w:lang w:val="en-US" w:eastAsia="zh-CN"/>
      </w:rPr>
    </w:pP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E8B" w:rsidRDefault="00980E8B" w:rsidP="0065564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B13D8">
      <w:rPr>
        <w:rStyle w:val="PageNumber"/>
        <w:b/>
        <w:bCs/>
        <w:noProof/>
        <w:lang w:val="en-US"/>
      </w:rPr>
      <w:t>2</w:t>
    </w:r>
    <w:r>
      <w:rPr>
        <w:rStyle w:val="PageNumber"/>
        <w:b/>
        <w:bCs/>
      </w:rPr>
      <w:fldChar w:fldCharType="end"/>
    </w:r>
    <w:r>
      <w:rPr>
        <w:lang w:val="en-US"/>
      </w:rPr>
      <w:tab/>
    </w:r>
    <w:r w:rsidRPr="00930238">
      <w:rPr>
        <w:b/>
        <w:bCs/>
        <w:szCs w:val="24"/>
        <w:lang w:eastAsia="zh-CN"/>
      </w:rPr>
      <w:t xml:space="preserve">ITU-R </w:t>
    </w:r>
    <w:r>
      <w:rPr>
        <w:rFonts w:hint="eastAsia"/>
        <w:b/>
        <w:bCs/>
        <w:szCs w:val="24"/>
        <w:lang w:eastAsia="zh-CN"/>
      </w:rPr>
      <w:t xml:space="preserve"> S</w:t>
    </w:r>
    <w:r w:rsidRPr="00930238">
      <w:rPr>
        <w:b/>
        <w:bCs/>
        <w:szCs w:val="24"/>
        <w:lang w:eastAsia="zh-CN"/>
      </w:rPr>
      <w:t>.</w:t>
    </w:r>
    <w:r>
      <w:rPr>
        <w:b/>
        <w:bCs/>
        <w:szCs w:val="24"/>
        <w:lang w:eastAsia="zh-CN"/>
      </w:rPr>
      <w:t>732</w:t>
    </w:r>
    <w:r>
      <w:rPr>
        <w:rFonts w:hint="eastAsia"/>
        <w:b/>
        <w:bCs/>
        <w:szCs w:val="24"/>
        <w:lang w:eastAsia="zh-CN"/>
      </w:rPr>
      <w:t xml:space="preserve">-1 </w:t>
    </w:r>
    <w:r w:rsidRPr="00A51377">
      <w:rPr>
        <w:rFonts w:ascii="SimSun" w:hAnsi="SimSun" w:hint="eastAsia"/>
        <w:b/>
        <w:bCs/>
        <w:szCs w:val="24"/>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E8B" w:rsidRDefault="00980E8B" w:rsidP="00B31A20">
    <w:pPr>
      <w:pStyle w:val="Header"/>
    </w:pPr>
    <w:r>
      <w:tab/>
    </w:r>
    <w:r>
      <w:rPr>
        <w:b/>
        <w:bCs/>
        <w:szCs w:val="24"/>
        <w:lang w:eastAsia="zh-CN"/>
      </w:rPr>
      <w:t xml:space="preserve">ITU-R </w:t>
    </w:r>
    <w:r>
      <w:rPr>
        <w:rFonts w:hint="eastAsia"/>
        <w:b/>
        <w:bCs/>
        <w:szCs w:val="24"/>
        <w:lang w:eastAsia="zh-CN"/>
      </w:rPr>
      <w:t xml:space="preserve"> S</w:t>
    </w:r>
    <w:r w:rsidRPr="00930238">
      <w:rPr>
        <w:b/>
        <w:bCs/>
        <w:szCs w:val="24"/>
        <w:lang w:eastAsia="zh-CN"/>
      </w:rPr>
      <w:t>.</w:t>
    </w:r>
    <w:r>
      <w:rPr>
        <w:b/>
        <w:bCs/>
        <w:szCs w:val="24"/>
        <w:lang w:eastAsia="zh-CN"/>
      </w:rPr>
      <w:t>732</w:t>
    </w:r>
    <w:r>
      <w:rPr>
        <w:rFonts w:hint="eastAsia"/>
        <w:b/>
        <w:bCs/>
        <w:szCs w:val="24"/>
        <w:lang w:eastAsia="zh-CN"/>
      </w:rPr>
      <w:t xml:space="preserve">-1 </w:t>
    </w:r>
    <w:r w:rsidRPr="00A51377">
      <w:rPr>
        <w:rFonts w:ascii="SimSun" w:hAnsi="SimSun" w:hint="eastAsia"/>
        <w:b/>
        <w:bCs/>
        <w:szCs w:val="24"/>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5B13D8">
      <w:rPr>
        <w:rStyle w:val="PageNumber"/>
        <w:b/>
        <w:bCs/>
        <w:noProof/>
      </w:rPr>
      <w:t>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5">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1">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D3F62DB"/>
    <w:multiLevelType w:val="singleLevel"/>
    <w:tmpl w:val="6BF4E7A8"/>
    <w:lvl w:ilvl="0">
      <w:start w:val="1"/>
      <w:numFmt w:val="bullet"/>
      <w:lvlText w:val=""/>
      <w:lvlJc w:val="left"/>
      <w:pPr>
        <w:tabs>
          <w:tab w:val="num" w:pos="360"/>
        </w:tabs>
      </w:pPr>
      <w:rPr>
        <w:rFonts w:ascii="Courier New" w:hAnsi="Courier New" w:hint="default"/>
      </w:rPr>
    </w:lvl>
  </w:abstractNum>
  <w:abstractNum w:abstractNumId="14">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16">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8">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3">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2"/>
  </w:num>
  <w:num w:numId="3">
    <w:abstractNumId w:val="1"/>
  </w:num>
  <w:num w:numId="4">
    <w:abstractNumId w:val="23"/>
  </w:num>
  <w:num w:numId="5">
    <w:abstractNumId w:val="6"/>
  </w:num>
  <w:num w:numId="6">
    <w:abstractNumId w:val="7"/>
  </w:num>
  <w:num w:numId="7">
    <w:abstractNumId w:val="12"/>
  </w:num>
  <w:num w:numId="8">
    <w:abstractNumId w:val="10"/>
  </w:num>
  <w:num w:numId="9">
    <w:abstractNumId w:val="22"/>
  </w:num>
  <w:num w:numId="10">
    <w:abstractNumId w:val="17"/>
  </w:num>
  <w:num w:numId="11">
    <w:abstractNumId w:val="4"/>
  </w:num>
  <w:num w:numId="12">
    <w:abstractNumId w:val="3"/>
  </w:num>
  <w:num w:numId="13">
    <w:abstractNumId w:val="5"/>
  </w:num>
  <w:num w:numId="14">
    <w:abstractNumId w:val="24"/>
  </w:num>
  <w:num w:numId="15">
    <w:abstractNumId w:val="8"/>
  </w:num>
  <w:num w:numId="16">
    <w:abstractNumId w:val="20"/>
  </w:num>
  <w:num w:numId="17">
    <w:abstractNumId w:val="18"/>
  </w:num>
  <w:num w:numId="18">
    <w:abstractNumId w:val="25"/>
  </w:num>
  <w:num w:numId="19">
    <w:abstractNumId w:val="21"/>
  </w:num>
  <w:num w:numId="20">
    <w:abstractNumId w:val="19"/>
  </w:num>
  <w:num w:numId="21">
    <w:abstractNumId w:val="11"/>
  </w:num>
  <w:num w:numId="22">
    <w:abstractNumId w:val="16"/>
  </w:num>
  <w:num w:numId="23">
    <w:abstractNumId w:val="14"/>
  </w:num>
  <w:num w:numId="24">
    <w:abstractNumId w:val="0"/>
  </w:num>
  <w:num w:numId="25">
    <w:abstractNumId w:val="15"/>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39937">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130AD"/>
    <w:rsid w:val="00036EE3"/>
    <w:rsid w:val="00042178"/>
    <w:rsid w:val="0004274F"/>
    <w:rsid w:val="00051B27"/>
    <w:rsid w:val="00055A08"/>
    <w:rsid w:val="00072484"/>
    <w:rsid w:val="00083442"/>
    <w:rsid w:val="00096612"/>
    <w:rsid w:val="000A071A"/>
    <w:rsid w:val="000A417F"/>
    <w:rsid w:val="000A7B94"/>
    <w:rsid w:val="000B70EC"/>
    <w:rsid w:val="000B7683"/>
    <w:rsid w:val="000D0677"/>
    <w:rsid w:val="00101BC2"/>
    <w:rsid w:val="00102934"/>
    <w:rsid w:val="001117A6"/>
    <w:rsid w:val="00135D59"/>
    <w:rsid w:val="00147110"/>
    <w:rsid w:val="00150305"/>
    <w:rsid w:val="00150E95"/>
    <w:rsid w:val="00156A7F"/>
    <w:rsid w:val="00167193"/>
    <w:rsid w:val="00170EF2"/>
    <w:rsid w:val="00173908"/>
    <w:rsid w:val="001766E0"/>
    <w:rsid w:val="001A49DA"/>
    <w:rsid w:val="001C5C82"/>
    <w:rsid w:val="001E0863"/>
    <w:rsid w:val="001F7070"/>
    <w:rsid w:val="002058CE"/>
    <w:rsid w:val="00212440"/>
    <w:rsid w:val="002165F1"/>
    <w:rsid w:val="00221369"/>
    <w:rsid w:val="00235FC2"/>
    <w:rsid w:val="00263BD5"/>
    <w:rsid w:val="00271475"/>
    <w:rsid w:val="00276D21"/>
    <w:rsid w:val="00281D67"/>
    <w:rsid w:val="00296D7F"/>
    <w:rsid w:val="002B257B"/>
    <w:rsid w:val="002B3CF6"/>
    <w:rsid w:val="002C768A"/>
    <w:rsid w:val="002D2319"/>
    <w:rsid w:val="002D76C4"/>
    <w:rsid w:val="002F5199"/>
    <w:rsid w:val="00305339"/>
    <w:rsid w:val="00331D32"/>
    <w:rsid w:val="00367B67"/>
    <w:rsid w:val="00384402"/>
    <w:rsid w:val="00397C36"/>
    <w:rsid w:val="003A6A35"/>
    <w:rsid w:val="003B746D"/>
    <w:rsid w:val="003E7231"/>
    <w:rsid w:val="003E7E19"/>
    <w:rsid w:val="003F6D74"/>
    <w:rsid w:val="00420DFD"/>
    <w:rsid w:val="00456A68"/>
    <w:rsid w:val="00460347"/>
    <w:rsid w:val="00470E28"/>
    <w:rsid w:val="00484CF0"/>
    <w:rsid w:val="004934C5"/>
    <w:rsid w:val="004B062C"/>
    <w:rsid w:val="004C29E3"/>
    <w:rsid w:val="004C6696"/>
    <w:rsid w:val="004D7D8E"/>
    <w:rsid w:val="004E1ED9"/>
    <w:rsid w:val="004F63CD"/>
    <w:rsid w:val="0051200C"/>
    <w:rsid w:val="00545DC8"/>
    <w:rsid w:val="0055420D"/>
    <w:rsid w:val="00556548"/>
    <w:rsid w:val="005757C9"/>
    <w:rsid w:val="005757EC"/>
    <w:rsid w:val="00586EF8"/>
    <w:rsid w:val="005B13D8"/>
    <w:rsid w:val="005B1C79"/>
    <w:rsid w:val="005B3B6D"/>
    <w:rsid w:val="005B49AB"/>
    <w:rsid w:val="005B50E7"/>
    <w:rsid w:val="005C5604"/>
    <w:rsid w:val="005E7B4F"/>
    <w:rsid w:val="005F003C"/>
    <w:rsid w:val="00601593"/>
    <w:rsid w:val="006038AE"/>
    <w:rsid w:val="00607D68"/>
    <w:rsid w:val="006134E2"/>
    <w:rsid w:val="006149B1"/>
    <w:rsid w:val="006455EA"/>
    <w:rsid w:val="006508D3"/>
    <w:rsid w:val="00655647"/>
    <w:rsid w:val="006804B1"/>
    <w:rsid w:val="00680D2B"/>
    <w:rsid w:val="00681B32"/>
    <w:rsid w:val="006B1D2B"/>
    <w:rsid w:val="006D3574"/>
    <w:rsid w:val="006E2037"/>
    <w:rsid w:val="006E6199"/>
    <w:rsid w:val="00712870"/>
    <w:rsid w:val="00715F73"/>
    <w:rsid w:val="00743D85"/>
    <w:rsid w:val="007475B9"/>
    <w:rsid w:val="00753CF4"/>
    <w:rsid w:val="00755F17"/>
    <w:rsid w:val="007565CC"/>
    <w:rsid w:val="00763B9A"/>
    <w:rsid w:val="00764973"/>
    <w:rsid w:val="007671B1"/>
    <w:rsid w:val="00795756"/>
    <w:rsid w:val="007A6AA8"/>
    <w:rsid w:val="007C10E2"/>
    <w:rsid w:val="007C30A6"/>
    <w:rsid w:val="007F68A5"/>
    <w:rsid w:val="00817CB8"/>
    <w:rsid w:val="00817D6E"/>
    <w:rsid w:val="008310C9"/>
    <w:rsid w:val="00853CC5"/>
    <w:rsid w:val="00866DFD"/>
    <w:rsid w:val="0086771B"/>
    <w:rsid w:val="0087121C"/>
    <w:rsid w:val="008748BC"/>
    <w:rsid w:val="0088303E"/>
    <w:rsid w:val="00886B71"/>
    <w:rsid w:val="00894EE4"/>
    <w:rsid w:val="008C21B3"/>
    <w:rsid w:val="008C24CC"/>
    <w:rsid w:val="008C7848"/>
    <w:rsid w:val="008E645B"/>
    <w:rsid w:val="008F4883"/>
    <w:rsid w:val="00906AD6"/>
    <w:rsid w:val="0091359F"/>
    <w:rsid w:val="00917AF2"/>
    <w:rsid w:val="0092418A"/>
    <w:rsid w:val="00934ED7"/>
    <w:rsid w:val="009531A0"/>
    <w:rsid w:val="009543C3"/>
    <w:rsid w:val="009650A8"/>
    <w:rsid w:val="00966E1B"/>
    <w:rsid w:val="0097110E"/>
    <w:rsid w:val="00980E8B"/>
    <w:rsid w:val="00987771"/>
    <w:rsid w:val="009947C0"/>
    <w:rsid w:val="009A554E"/>
    <w:rsid w:val="009B1F26"/>
    <w:rsid w:val="009B477A"/>
    <w:rsid w:val="009B6C1C"/>
    <w:rsid w:val="009C3F63"/>
    <w:rsid w:val="009E618B"/>
    <w:rsid w:val="009F2D2C"/>
    <w:rsid w:val="009F375F"/>
    <w:rsid w:val="00A00AAA"/>
    <w:rsid w:val="00A03E80"/>
    <w:rsid w:val="00A315F7"/>
    <w:rsid w:val="00A31928"/>
    <w:rsid w:val="00A368E5"/>
    <w:rsid w:val="00A4730B"/>
    <w:rsid w:val="00A5084B"/>
    <w:rsid w:val="00A51377"/>
    <w:rsid w:val="00A6617B"/>
    <w:rsid w:val="00A71FE5"/>
    <w:rsid w:val="00A86E9C"/>
    <w:rsid w:val="00A87D62"/>
    <w:rsid w:val="00A92F5F"/>
    <w:rsid w:val="00A971A1"/>
    <w:rsid w:val="00AA3AD8"/>
    <w:rsid w:val="00AB0DC8"/>
    <w:rsid w:val="00AB1282"/>
    <w:rsid w:val="00AC11A0"/>
    <w:rsid w:val="00AC1838"/>
    <w:rsid w:val="00AD2A19"/>
    <w:rsid w:val="00AD7E2E"/>
    <w:rsid w:val="00AE2503"/>
    <w:rsid w:val="00B00A96"/>
    <w:rsid w:val="00B02364"/>
    <w:rsid w:val="00B033C8"/>
    <w:rsid w:val="00B053D1"/>
    <w:rsid w:val="00B20B1C"/>
    <w:rsid w:val="00B24626"/>
    <w:rsid w:val="00B31A20"/>
    <w:rsid w:val="00B33425"/>
    <w:rsid w:val="00B44E24"/>
    <w:rsid w:val="00B54ECC"/>
    <w:rsid w:val="00B61356"/>
    <w:rsid w:val="00B714F3"/>
    <w:rsid w:val="00B86EE2"/>
    <w:rsid w:val="00B87B6B"/>
    <w:rsid w:val="00BA452B"/>
    <w:rsid w:val="00BC5D77"/>
    <w:rsid w:val="00BE5B6A"/>
    <w:rsid w:val="00BF487A"/>
    <w:rsid w:val="00C00988"/>
    <w:rsid w:val="00C1023D"/>
    <w:rsid w:val="00C35491"/>
    <w:rsid w:val="00C37B28"/>
    <w:rsid w:val="00C46BD9"/>
    <w:rsid w:val="00C55258"/>
    <w:rsid w:val="00C57F8D"/>
    <w:rsid w:val="00C73560"/>
    <w:rsid w:val="00CA310C"/>
    <w:rsid w:val="00CB0F14"/>
    <w:rsid w:val="00CD5EFF"/>
    <w:rsid w:val="00CD659B"/>
    <w:rsid w:val="00CE4210"/>
    <w:rsid w:val="00CE5F08"/>
    <w:rsid w:val="00D112BD"/>
    <w:rsid w:val="00D21F65"/>
    <w:rsid w:val="00D22003"/>
    <w:rsid w:val="00D700EE"/>
    <w:rsid w:val="00D80211"/>
    <w:rsid w:val="00D83556"/>
    <w:rsid w:val="00D84AE0"/>
    <w:rsid w:val="00DA2AB1"/>
    <w:rsid w:val="00DD0CD2"/>
    <w:rsid w:val="00DE50D0"/>
    <w:rsid w:val="00DF4176"/>
    <w:rsid w:val="00E04E91"/>
    <w:rsid w:val="00E17240"/>
    <w:rsid w:val="00E26D07"/>
    <w:rsid w:val="00E53AB3"/>
    <w:rsid w:val="00E74595"/>
    <w:rsid w:val="00E9693D"/>
    <w:rsid w:val="00EA34CE"/>
    <w:rsid w:val="00EB00E7"/>
    <w:rsid w:val="00EB4FD9"/>
    <w:rsid w:val="00ED2695"/>
    <w:rsid w:val="00ED3104"/>
    <w:rsid w:val="00F30C9B"/>
    <w:rsid w:val="00F33277"/>
    <w:rsid w:val="00F336AF"/>
    <w:rsid w:val="00F354B1"/>
    <w:rsid w:val="00F43F17"/>
    <w:rsid w:val="00F54982"/>
    <w:rsid w:val="00F817B2"/>
    <w:rsid w:val="00FA67CA"/>
    <w:rsid w:val="00FB0E4E"/>
    <w:rsid w:val="00FC4F40"/>
    <w:rsid w:val="00FD2D30"/>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7">
      <o:colormru v:ext="edit" colors="#d62a47"/>
      <o:colormenu v:ext="edit" strokecolor="#d62a47"/>
    </o:shapedefaults>
    <o:shapelayout v:ext="edit">
      <o:idmap v:ext="edit" data="1"/>
    </o:shapelayout>
  </w:shapeDefaults>
  <w:decimalSymbol w:val="."/>
  <w:listSeparator w:val=";"/>
  <w15:docId w15:val="{C3D55BB4-419C-4DBC-B0AB-BD24E96C6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qFormat/>
    <w:rsid w:val="00BF487A"/>
    <w:pPr>
      <w:spacing w:before="320"/>
      <w:outlineLvl w:val="1"/>
    </w:pPr>
  </w:style>
  <w:style w:type="paragraph" w:styleId="Heading3">
    <w:name w:val="heading 3"/>
    <w:basedOn w:val="Heading1"/>
    <w:next w:val="Normal"/>
    <w:link w:val="Heading3Char"/>
    <w:qFormat/>
    <w:rsid w:val="00BF487A"/>
    <w:pPr>
      <w:spacing w:before="200"/>
      <w:outlineLvl w:val="2"/>
    </w:pPr>
  </w:style>
  <w:style w:type="paragraph" w:styleId="Heading4">
    <w:name w:val="heading 4"/>
    <w:basedOn w:val="Heading3"/>
    <w:next w:val="Normal"/>
    <w:link w:val="Heading4Char"/>
    <w:qFormat/>
    <w:rsid w:val="00BF487A"/>
    <w:pPr>
      <w:tabs>
        <w:tab w:val="clear" w:pos="794"/>
        <w:tab w:val="left" w:pos="992"/>
      </w:tabs>
      <w:ind w:left="992" w:hanging="992"/>
      <w:outlineLvl w:val="3"/>
    </w:pPr>
  </w:style>
  <w:style w:type="paragraph" w:styleId="Heading5">
    <w:name w:val="heading 5"/>
    <w:basedOn w:val="Heading4"/>
    <w:next w:val="Normal"/>
    <w:link w:val="Heading5Char"/>
    <w:qFormat/>
    <w:rsid w:val="00BF487A"/>
    <w:pPr>
      <w:outlineLvl w:val="4"/>
    </w:pPr>
  </w:style>
  <w:style w:type="paragraph" w:styleId="Heading6">
    <w:name w:val="heading 6"/>
    <w:basedOn w:val="Heading4"/>
    <w:next w:val="Normal"/>
    <w:link w:val="Heading6Char"/>
    <w:qFormat/>
    <w:rsid w:val="00BF487A"/>
    <w:pPr>
      <w:tabs>
        <w:tab w:val="clear" w:pos="992"/>
        <w:tab w:val="clear" w:pos="1191"/>
      </w:tabs>
      <w:ind w:left="1588" w:hanging="1588"/>
      <w:outlineLvl w:val="5"/>
    </w:pPr>
  </w:style>
  <w:style w:type="paragraph" w:styleId="Heading7">
    <w:name w:val="heading 7"/>
    <w:basedOn w:val="Heading6"/>
    <w:next w:val="Normal"/>
    <w:link w:val="Heading7Char"/>
    <w:qFormat/>
    <w:rsid w:val="00BF487A"/>
    <w:pPr>
      <w:outlineLvl w:val="6"/>
    </w:pPr>
  </w:style>
  <w:style w:type="paragraph" w:styleId="Heading8">
    <w:name w:val="heading 8"/>
    <w:basedOn w:val="Heading6"/>
    <w:next w:val="Normal"/>
    <w:link w:val="Heading8Char"/>
    <w:qFormat/>
    <w:rsid w:val="00BF487A"/>
    <w:pPr>
      <w:outlineLvl w:val="7"/>
    </w:pPr>
  </w:style>
  <w:style w:type="paragraph" w:styleId="Heading9">
    <w:name w:val="heading 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link w:val="enumlev10"/>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F487A"/>
    <w:pPr>
      <w:keepNext/>
      <w:spacing w:before="360" w:after="120"/>
      <w:jc w:val="center"/>
    </w:pPr>
  </w:style>
  <w:style w:type="paragraph" w:customStyle="1" w:styleId="Tabletext">
    <w:name w:val="Table_text"/>
    <w:basedOn w:val="Normal"/>
    <w:link w:val="TabletextChar"/>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rsid w:val="00BF487A"/>
    <w:rPr>
      <w:position w:val="6"/>
      <w:sz w:val="18"/>
    </w:rPr>
  </w:style>
  <w:style w:type="paragraph" w:styleId="FootnoteText">
    <w:name w:val="footnote text"/>
    <w:basedOn w:val="Normal"/>
    <w:link w:val="FootnoteTextChar"/>
    <w:rsid w:val="00BF487A"/>
    <w:pPr>
      <w:keepLines/>
      <w:tabs>
        <w:tab w:val="left" w:pos="255"/>
      </w:tabs>
      <w:ind w:left="255" w:hanging="255"/>
    </w:pPr>
    <w:rPr>
      <w:sz w:val="22"/>
    </w:rPr>
  </w:style>
  <w:style w:type="paragraph" w:styleId="Index1">
    <w:name w:val="index 1"/>
    <w:basedOn w:val="Normal"/>
    <w:next w:val="Normal"/>
    <w:rsid w:val="00BF487A"/>
  </w:style>
  <w:style w:type="paragraph" w:styleId="Index2">
    <w:name w:val="index 2"/>
    <w:basedOn w:val="Normal"/>
    <w:next w:val="Normal"/>
    <w:rsid w:val="00BF487A"/>
    <w:pPr>
      <w:ind w:left="283"/>
    </w:pPr>
  </w:style>
  <w:style w:type="paragraph" w:styleId="Index3">
    <w:name w:val="index 3"/>
    <w:basedOn w:val="Normal"/>
    <w:next w:val="Normal"/>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F487A"/>
    <w:pPr>
      <w:tabs>
        <w:tab w:val="clear" w:pos="567"/>
        <w:tab w:val="left" w:pos="1276"/>
      </w:tabs>
      <w:spacing w:before="160"/>
      <w:ind w:left="1276" w:hanging="709"/>
    </w:pPr>
  </w:style>
  <w:style w:type="paragraph" w:styleId="TOC3">
    <w:name w:val="toc 3"/>
    <w:basedOn w:val="TOC2"/>
    <w:rsid w:val="00BF487A"/>
    <w:pPr>
      <w:tabs>
        <w:tab w:val="clear" w:pos="1276"/>
        <w:tab w:val="left" w:pos="2155"/>
      </w:tabs>
      <w:ind w:left="2155" w:hanging="879"/>
    </w:pPr>
  </w:style>
  <w:style w:type="paragraph" w:styleId="TOC4">
    <w:name w:val="toc 4"/>
    <w:basedOn w:val="TOC3"/>
    <w:rsid w:val="00BF487A"/>
    <w:pPr>
      <w:tabs>
        <w:tab w:val="left" w:pos="3261"/>
      </w:tabs>
      <w:spacing w:before="80"/>
      <w:ind w:left="3261" w:hanging="993"/>
    </w:pPr>
  </w:style>
  <w:style w:type="paragraph" w:styleId="TOC5">
    <w:name w:val="toc 5"/>
    <w:basedOn w:val="TOC4"/>
    <w:rsid w:val="00BF487A"/>
  </w:style>
  <w:style w:type="paragraph" w:styleId="TOC6">
    <w:name w:val="toc 6"/>
    <w:basedOn w:val="TOC4"/>
    <w:rsid w:val="00BF487A"/>
  </w:style>
  <w:style w:type="paragraph" w:styleId="TOC7">
    <w:name w:val="toc 7"/>
    <w:basedOn w:val="TOC4"/>
    <w:rsid w:val="00BF487A"/>
  </w:style>
  <w:style w:type="paragraph" w:styleId="TOC8">
    <w:name w:val="toc 8"/>
    <w:basedOn w:val="TOC4"/>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link w:val="TabletitleChar"/>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rsid w:val="00B61356"/>
    <w:rPr>
      <w:vertAlign w:val="superscript"/>
    </w:rPr>
  </w:style>
  <w:style w:type="character" w:customStyle="1" w:styleId="Heading1Char">
    <w:name w:val="Heading 1 Char"/>
    <w:basedOn w:val="DefaultParagraphFont"/>
    <w:link w:val="Heading1"/>
    <w:rsid w:val="00B24626"/>
    <w:rPr>
      <w:b/>
      <w:sz w:val="24"/>
      <w:lang w:val="fr-FR" w:eastAsia="en-US"/>
    </w:rPr>
  </w:style>
  <w:style w:type="character" w:customStyle="1" w:styleId="Heading2Char">
    <w:name w:val="Heading 2 Char"/>
    <w:basedOn w:val="DefaultParagraphFont"/>
    <w:link w:val="Heading2"/>
    <w:rsid w:val="00B24626"/>
    <w:rPr>
      <w:b/>
      <w:sz w:val="24"/>
      <w:lang w:val="fr-FR" w:eastAsia="en-US"/>
    </w:rPr>
  </w:style>
  <w:style w:type="character" w:customStyle="1" w:styleId="Heading3Char">
    <w:name w:val="Heading 3 Char"/>
    <w:basedOn w:val="DefaultParagraphFont"/>
    <w:link w:val="Heading3"/>
    <w:rsid w:val="00B24626"/>
    <w:rPr>
      <w:b/>
      <w:sz w:val="24"/>
      <w:lang w:val="fr-FR" w:eastAsia="en-US"/>
    </w:rPr>
  </w:style>
  <w:style w:type="character" w:customStyle="1" w:styleId="Heading4Char">
    <w:name w:val="Heading 4 Char"/>
    <w:basedOn w:val="DefaultParagraphFont"/>
    <w:link w:val="Heading4"/>
    <w:rsid w:val="00B24626"/>
    <w:rPr>
      <w:b/>
      <w:sz w:val="24"/>
      <w:lang w:val="fr-FR" w:eastAsia="en-US"/>
    </w:rPr>
  </w:style>
  <w:style w:type="character" w:customStyle="1" w:styleId="Heading5Char">
    <w:name w:val="Heading 5 Char"/>
    <w:basedOn w:val="DefaultParagraphFont"/>
    <w:link w:val="Heading5"/>
    <w:rsid w:val="00B24626"/>
    <w:rPr>
      <w:b/>
      <w:sz w:val="24"/>
      <w:lang w:val="fr-FR" w:eastAsia="en-US"/>
    </w:rPr>
  </w:style>
  <w:style w:type="character" w:customStyle="1" w:styleId="Heading6Char">
    <w:name w:val="Heading 6 Char"/>
    <w:basedOn w:val="DefaultParagraphFont"/>
    <w:link w:val="Heading6"/>
    <w:rsid w:val="00B24626"/>
    <w:rPr>
      <w:b/>
      <w:sz w:val="24"/>
      <w:lang w:val="fr-FR" w:eastAsia="en-US"/>
    </w:rPr>
  </w:style>
  <w:style w:type="character" w:customStyle="1" w:styleId="Heading7Char">
    <w:name w:val="Heading 7 Char"/>
    <w:basedOn w:val="DefaultParagraphFont"/>
    <w:link w:val="Heading7"/>
    <w:rsid w:val="00B24626"/>
    <w:rPr>
      <w:b/>
      <w:sz w:val="24"/>
      <w:lang w:val="fr-FR" w:eastAsia="en-US"/>
    </w:rPr>
  </w:style>
  <w:style w:type="character" w:customStyle="1" w:styleId="Heading8Char">
    <w:name w:val="Heading 8 Char"/>
    <w:basedOn w:val="DefaultParagraphFont"/>
    <w:link w:val="Heading8"/>
    <w:rsid w:val="00B24626"/>
    <w:rPr>
      <w:b/>
      <w:sz w:val="24"/>
      <w:lang w:val="fr-FR" w:eastAsia="en-US"/>
    </w:rPr>
  </w:style>
  <w:style w:type="character" w:customStyle="1" w:styleId="Heading9Char">
    <w:name w:val="Heading 9 Char"/>
    <w:basedOn w:val="DefaultParagraphFont"/>
    <w:link w:val="Heading9"/>
    <w:rsid w:val="00B24626"/>
    <w:rPr>
      <w:b/>
      <w:sz w:val="24"/>
      <w:lang w:val="fr-FR" w:eastAsia="en-US"/>
    </w:rPr>
  </w:style>
  <w:style w:type="paragraph" w:customStyle="1" w:styleId="Artheading">
    <w:name w:val="Art_heading"/>
    <w:basedOn w:val="Normal"/>
    <w:next w:val="Normalaftertitle"/>
    <w:rsid w:val="00B24626"/>
    <w:pPr>
      <w:spacing w:before="480"/>
      <w:jc w:val="center"/>
    </w:pPr>
    <w:rPr>
      <w:b/>
      <w:sz w:val="28"/>
      <w:lang w:val="en-GB"/>
    </w:rPr>
  </w:style>
  <w:style w:type="paragraph" w:customStyle="1" w:styleId="Figurewithouttitle">
    <w:name w:val="Figure_without_title"/>
    <w:basedOn w:val="Normal"/>
    <w:next w:val="Normalaftertitle"/>
    <w:rsid w:val="00B24626"/>
    <w:pPr>
      <w:keepLines/>
      <w:spacing w:before="240" w:after="120"/>
      <w:jc w:val="center"/>
    </w:pPr>
    <w:rPr>
      <w:lang w:val="en-GB"/>
    </w:rPr>
  </w:style>
  <w:style w:type="character" w:customStyle="1" w:styleId="FooterChar">
    <w:name w:val="Footer Char"/>
    <w:aliases w:val="pie de página Char,fo Char"/>
    <w:basedOn w:val="DefaultParagraphFont"/>
    <w:link w:val="Footer"/>
    <w:rsid w:val="00B24626"/>
    <w:rPr>
      <w:noProof/>
      <w:sz w:val="18"/>
      <w:lang w:val="fr-FR" w:eastAsia="en-US"/>
    </w:rPr>
  </w:style>
  <w:style w:type="paragraph" w:customStyle="1" w:styleId="FirstFooter">
    <w:name w:val="FirstFooter"/>
    <w:basedOn w:val="Footer"/>
    <w:rsid w:val="00B24626"/>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B24626"/>
    <w:rPr>
      <w:sz w:val="22"/>
      <w:lang w:val="fr-FR" w:eastAsia="en-US"/>
    </w:rPr>
  </w:style>
  <w:style w:type="character" w:customStyle="1" w:styleId="HeaderChar">
    <w:name w:val="Header Char"/>
    <w:aliases w:val="encabezado Char"/>
    <w:basedOn w:val="DefaultParagraphFont"/>
    <w:link w:val="Header"/>
    <w:rsid w:val="00B24626"/>
    <w:rPr>
      <w:sz w:val="24"/>
      <w:lang w:val="fr-FR" w:eastAsia="en-US"/>
    </w:rPr>
  </w:style>
  <w:style w:type="paragraph" w:customStyle="1" w:styleId="Source">
    <w:name w:val="Source"/>
    <w:basedOn w:val="Normal"/>
    <w:next w:val="Normalaftertitle"/>
    <w:link w:val="SourceChar"/>
    <w:rsid w:val="00B24626"/>
    <w:pPr>
      <w:spacing w:before="840" w:after="200"/>
      <w:jc w:val="center"/>
    </w:pPr>
    <w:rPr>
      <w:b/>
      <w:sz w:val="28"/>
      <w:lang w:val="en-GB"/>
    </w:rPr>
  </w:style>
  <w:style w:type="paragraph" w:customStyle="1" w:styleId="SpecialFooter">
    <w:name w:val="Special Footer"/>
    <w:basedOn w:val="Footer"/>
    <w:rsid w:val="00B2462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24626"/>
    <w:pPr>
      <w:keepNext/>
      <w:spacing w:before="0" w:after="120"/>
      <w:jc w:val="center"/>
    </w:pPr>
    <w:rPr>
      <w:lang w:val="en-GB"/>
    </w:rPr>
  </w:style>
  <w:style w:type="paragraph" w:customStyle="1" w:styleId="Title1">
    <w:name w:val="Title 1"/>
    <w:basedOn w:val="Source"/>
    <w:next w:val="Title2"/>
    <w:rsid w:val="00B2462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24626"/>
  </w:style>
  <w:style w:type="paragraph" w:customStyle="1" w:styleId="Title3">
    <w:name w:val="Title 3"/>
    <w:basedOn w:val="Title2"/>
    <w:next w:val="Title4"/>
    <w:rsid w:val="00B24626"/>
    <w:rPr>
      <w:caps w:val="0"/>
    </w:rPr>
  </w:style>
  <w:style w:type="paragraph" w:customStyle="1" w:styleId="Title4">
    <w:name w:val="Title 4"/>
    <w:basedOn w:val="Title3"/>
    <w:next w:val="Heading1"/>
    <w:rsid w:val="00B24626"/>
    <w:rPr>
      <w:b/>
    </w:rPr>
  </w:style>
  <w:style w:type="character" w:customStyle="1" w:styleId="Appdef">
    <w:name w:val="App_def"/>
    <w:basedOn w:val="DefaultParagraphFont"/>
    <w:rsid w:val="00B24626"/>
    <w:rPr>
      <w:rFonts w:ascii="Times New Roman" w:hAnsi="Times New Roman" w:cs="Times New Roman"/>
      <w:b/>
    </w:rPr>
  </w:style>
  <w:style w:type="character" w:customStyle="1" w:styleId="Appref">
    <w:name w:val="App_ref"/>
    <w:basedOn w:val="DefaultParagraphFont"/>
    <w:rsid w:val="00B24626"/>
    <w:rPr>
      <w:rFonts w:cs="Times New Roman"/>
    </w:rPr>
  </w:style>
  <w:style w:type="character" w:customStyle="1" w:styleId="Artdef">
    <w:name w:val="Art_def"/>
    <w:basedOn w:val="DefaultParagraphFont"/>
    <w:rsid w:val="00B24626"/>
    <w:rPr>
      <w:rFonts w:ascii="Times New Roman" w:hAnsi="Times New Roman" w:cs="Times New Roman"/>
      <w:b/>
    </w:rPr>
  </w:style>
  <w:style w:type="character" w:customStyle="1" w:styleId="Artref">
    <w:name w:val="Art_ref"/>
    <w:basedOn w:val="DefaultParagraphFont"/>
    <w:rsid w:val="00B24626"/>
    <w:rPr>
      <w:rFonts w:cs="Times New Roman"/>
    </w:rPr>
  </w:style>
  <w:style w:type="character" w:customStyle="1" w:styleId="Recdef">
    <w:name w:val="Rec_def"/>
    <w:basedOn w:val="DefaultParagraphFont"/>
    <w:rsid w:val="00B24626"/>
    <w:rPr>
      <w:rFonts w:cs="Times New Roman"/>
      <w:b/>
    </w:rPr>
  </w:style>
  <w:style w:type="character" w:customStyle="1" w:styleId="Resdef">
    <w:name w:val="Res_def"/>
    <w:basedOn w:val="DefaultParagraphFont"/>
    <w:rsid w:val="00B24626"/>
    <w:rPr>
      <w:rFonts w:ascii="Times New Roman" w:hAnsi="Times New Roman" w:cs="Times New Roman"/>
      <w:b/>
    </w:rPr>
  </w:style>
  <w:style w:type="character" w:customStyle="1" w:styleId="Tablefreq">
    <w:name w:val="Table_freq"/>
    <w:basedOn w:val="DefaultParagraphFont"/>
    <w:rsid w:val="00B24626"/>
    <w:rPr>
      <w:rFonts w:cs="Times New Roman"/>
      <w:b/>
      <w:color w:val="auto"/>
    </w:rPr>
  </w:style>
  <w:style w:type="paragraph" w:customStyle="1" w:styleId="Formal">
    <w:name w:val="Formal"/>
    <w:basedOn w:val="ASN1"/>
    <w:rsid w:val="00B24626"/>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B2462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B24626"/>
    <w:pPr>
      <w:tabs>
        <w:tab w:val="clear" w:pos="794"/>
        <w:tab w:val="clear" w:pos="1191"/>
        <w:tab w:val="clear" w:pos="1588"/>
        <w:tab w:val="clear" w:pos="1985"/>
      </w:tabs>
      <w:spacing w:before="240"/>
      <w:jc w:val="center"/>
    </w:pPr>
    <w:rPr>
      <w:i/>
      <w:lang w:val="en-GB"/>
    </w:rPr>
  </w:style>
  <w:style w:type="character" w:customStyle="1" w:styleId="SourceChar">
    <w:name w:val="Source Char"/>
    <w:basedOn w:val="DefaultParagraphFont"/>
    <w:link w:val="Source"/>
    <w:locked/>
    <w:rsid w:val="00B24626"/>
    <w:rPr>
      <w:rFonts w:eastAsia="SimSun"/>
      <w:b/>
      <w:sz w:val="28"/>
      <w:lang w:val="en-GB" w:eastAsia="en-US"/>
    </w:rPr>
  </w:style>
  <w:style w:type="paragraph" w:customStyle="1" w:styleId="TableText0">
    <w:name w:val="Table_Text"/>
    <w:basedOn w:val="Normal"/>
    <w:rsid w:val="00B24626"/>
    <w:pPr>
      <w:keepNext/>
      <w:spacing w:before="100" w:after="100" w:line="190" w:lineRule="exact"/>
    </w:pPr>
    <w:rPr>
      <w:sz w:val="18"/>
      <w:szCs w:val="18"/>
      <w:lang w:val="en-GB" w:eastAsia="ja-JP"/>
    </w:rPr>
  </w:style>
  <w:style w:type="paragraph" w:styleId="BalloonText">
    <w:name w:val="Balloon Text"/>
    <w:basedOn w:val="Normal"/>
    <w:link w:val="BalloonTextChar"/>
    <w:rsid w:val="00B24626"/>
    <w:pPr>
      <w:jc w:val="left"/>
    </w:pPr>
    <w:rPr>
      <w:sz w:val="18"/>
      <w:szCs w:val="18"/>
      <w:lang w:val="en-GB"/>
    </w:rPr>
  </w:style>
  <w:style w:type="character" w:customStyle="1" w:styleId="BalloonTextChar">
    <w:name w:val="Balloon Text Char"/>
    <w:basedOn w:val="DefaultParagraphFont"/>
    <w:link w:val="BalloonText"/>
    <w:rsid w:val="00B24626"/>
    <w:rPr>
      <w:rFonts w:eastAsia="SimSun"/>
      <w:sz w:val="18"/>
      <w:szCs w:val="18"/>
      <w:lang w:val="en-GB" w:eastAsia="en-US"/>
    </w:rPr>
  </w:style>
  <w:style w:type="paragraph" w:customStyle="1" w:styleId="1">
    <w:name w:val="正文 1"/>
    <w:basedOn w:val="Normal"/>
    <w:rsid w:val="00B2462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rsid w:val="00B24626"/>
    <w:pPr>
      <w:keepNext/>
      <w:keepLines/>
      <w:spacing w:before="0" w:after="100"/>
      <w:jc w:val="center"/>
    </w:pPr>
    <w:rPr>
      <w:bCs/>
      <w:sz w:val="18"/>
      <w:lang w:val="fr-CH" w:eastAsia="zh-CN"/>
    </w:rPr>
  </w:style>
  <w:style w:type="paragraph" w:customStyle="1" w:styleId="TableHead0">
    <w:name w:val="Table_Head"/>
    <w:basedOn w:val="Normal"/>
    <w:rsid w:val="00B246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B2462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B24626"/>
    <w:pPr>
      <w:keepNext/>
      <w:spacing w:before="480" w:after="120"/>
      <w:jc w:val="center"/>
    </w:pPr>
    <w:rPr>
      <w:lang w:val="en-GB"/>
    </w:rPr>
  </w:style>
  <w:style w:type="paragraph" w:customStyle="1" w:styleId="FigureTitle0">
    <w:name w:val="Figure_Title"/>
    <w:basedOn w:val="TableTitle0"/>
    <w:next w:val="Normal"/>
    <w:rsid w:val="00B24626"/>
    <w:pPr>
      <w:keepNext w:val="0"/>
      <w:spacing w:before="120" w:after="0"/>
    </w:pPr>
    <w:rPr>
      <w:b/>
      <w:bCs w:val="0"/>
    </w:rPr>
  </w:style>
  <w:style w:type="paragraph" w:customStyle="1" w:styleId="Annex">
    <w:name w:val="Annex_#"/>
    <w:basedOn w:val="Normal"/>
    <w:next w:val="AnnexRef0"/>
    <w:rsid w:val="00B24626"/>
    <w:pPr>
      <w:keepNext/>
      <w:keepLines/>
      <w:spacing w:before="480" w:after="80"/>
      <w:jc w:val="center"/>
    </w:pPr>
    <w:rPr>
      <w:caps/>
      <w:lang w:val="en-GB" w:eastAsia="zh-CN"/>
    </w:rPr>
  </w:style>
  <w:style w:type="paragraph" w:customStyle="1" w:styleId="AnnexRef0">
    <w:name w:val="Annex_Ref"/>
    <w:basedOn w:val="Normal"/>
    <w:next w:val="AnnexTitle"/>
    <w:rsid w:val="00B24626"/>
    <w:pPr>
      <w:keepNext/>
      <w:keepLines/>
      <w:jc w:val="center"/>
    </w:pPr>
    <w:rPr>
      <w:lang w:val="en-GB"/>
    </w:rPr>
  </w:style>
  <w:style w:type="paragraph" w:customStyle="1" w:styleId="AnnexTitle">
    <w:name w:val="Annex_Title"/>
    <w:basedOn w:val="Normal"/>
    <w:next w:val="Normalaftertitle0"/>
    <w:rsid w:val="00B24626"/>
    <w:pPr>
      <w:keepNext/>
      <w:keepLines/>
      <w:spacing w:before="80" w:after="20"/>
      <w:jc w:val="center"/>
    </w:pPr>
    <w:rPr>
      <w:b/>
      <w:lang w:val="en-GB"/>
    </w:rPr>
  </w:style>
  <w:style w:type="paragraph" w:customStyle="1" w:styleId="Appendix">
    <w:name w:val="Appendix_#"/>
    <w:basedOn w:val="Annex"/>
    <w:next w:val="AppendixRef0"/>
    <w:rsid w:val="00B24626"/>
  </w:style>
  <w:style w:type="paragraph" w:customStyle="1" w:styleId="AppendixRef0">
    <w:name w:val="Appendix_Ref"/>
    <w:basedOn w:val="AnnexRef0"/>
    <w:next w:val="AppendixTitle"/>
    <w:rsid w:val="00B24626"/>
  </w:style>
  <w:style w:type="paragraph" w:customStyle="1" w:styleId="AppendixTitle">
    <w:name w:val="Appendix_Title"/>
    <w:basedOn w:val="AnnexTitle"/>
    <w:next w:val="Normalaftertitle0"/>
    <w:rsid w:val="00B24626"/>
  </w:style>
  <w:style w:type="paragraph" w:customStyle="1" w:styleId="RefTitle0">
    <w:name w:val="Ref_Title"/>
    <w:basedOn w:val="Normal"/>
    <w:next w:val="RefText0"/>
    <w:rsid w:val="00B24626"/>
    <w:pPr>
      <w:spacing w:before="480"/>
      <w:jc w:val="center"/>
    </w:pPr>
    <w:rPr>
      <w:caps/>
      <w:lang w:val="en-GB"/>
    </w:rPr>
  </w:style>
  <w:style w:type="paragraph" w:customStyle="1" w:styleId="RefText0">
    <w:name w:val="Ref_Text"/>
    <w:basedOn w:val="Normal"/>
    <w:rsid w:val="00B24626"/>
    <w:pPr>
      <w:ind w:left="794" w:hanging="794"/>
    </w:pPr>
    <w:rPr>
      <w:lang w:val="en-GB"/>
    </w:rPr>
  </w:style>
  <w:style w:type="paragraph" w:customStyle="1" w:styleId="Head">
    <w:name w:val="Head"/>
    <w:basedOn w:val="Normal"/>
    <w:rsid w:val="00B24626"/>
    <w:pPr>
      <w:tabs>
        <w:tab w:val="clear" w:pos="794"/>
        <w:tab w:val="clear" w:pos="1191"/>
        <w:tab w:val="clear" w:pos="1588"/>
        <w:tab w:val="clear" w:pos="1985"/>
        <w:tab w:val="left" w:pos="6663"/>
      </w:tabs>
    </w:pPr>
    <w:rPr>
      <w:lang w:val="en-GB"/>
    </w:rPr>
  </w:style>
  <w:style w:type="paragraph" w:customStyle="1" w:styleId="RecTitle">
    <w:name w:val="Rec_Title"/>
    <w:basedOn w:val="Normal"/>
    <w:rsid w:val="00B24626"/>
    <w:pPr>
      <w:keepNext/>
      <w:keepLines/>
      <w:spacing w:before="240"/>
      <w:jc w:val="center"/>
    </w:pPr>
    <w:rPr>
      <w:b/>
      <w:lang w:val="en-GB"/>
    </w:rPr>
  </w:style>
  <w:style w:type="paragraph" w:customStyle="1" w:styleId="call0">
    <w:name w:val="call"/>
    <w:basedOn w:val="Normal"/>
    <w:next w:val="Normal"/>
    <w:rsid w:val="00B24626"/>
    <w:pPr>
      <w:keepNext/>
      <w:spacing w:before="160"/>
      <w:ind w:left="794"/>
    </w:pPr>
    <w:rPr>
      <w:i/>
      <w:lang w:val="en-GB"/>
    </w:rPr>
  </w:style>
  <w:style w:type="paragraph" w:customStyle="1" w:styleId="Rec">
    <w:name w:val="Rec_#"/>
    <w:basedOn w:val="Normal"/>
    <w:next w:val="RecTitle"/>
    <w:rsid w:val="00B24626"/>
    <w:pPr>
      <w:keepNext/>
      <w:keepLines/>
      <w:spacing w:before="480"/>
      <w:jc w:val="left"/>
    </w:pPr>
    <w:rPr>
      <w:b/>
      <w:lang w:val="en-GB" w:eastAsia="zh-CN"/>
    </w:rPr>
  </w:style>
  <w:style w:type="paragraph" w:customStyle="1" w:styleId="Part">
    <w:name w:val="Part"/>
    <w:basedOn w:val="Normal"/>
    <w:rsid w:val="00B2462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B24626"/>
    <w:pPr>
      <w:tabs>
        <w:tab w:val="clear" w:pos="1191"/>
        <w:tab w:val="clear" w:pos="1588"/>
      </w:tabs>
      <w:ind w:left="794" w:hanging="794"/>
    </w:pPr>
    <w:rPr>
      <w:lang w:val="en-GB"/>
    </w:rPr>
  </w:style>
  <w:style w:type="paragraph" w:customStyle="1" w:styleId="EquationLegend0">
    <w:name w:val="Equation_Legend"/>
    <w:basedOn w:val="Normal"/>
    <w:rsid w:val="00B2462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B2462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B246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B2462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B24626"/>
    <w:pPr>
      <w:keepNext/>
      <w:keepLines/>
      <w:jc w:val="center"/>
    </w:pPr>
    <w:rPr>
      <w:i/>
      <w:lang w:val="en-GB"/>
    </w:rPr>
  </w:style>
  <w:style w:type="paragraph" w:customStyle="1" w:styleId="Section10">
    <w:name w:val="Section 1"/>
    <w:basedOn w:val="Chap"/>
    <w:next w:val="Normal"/>
    <w:rsid w:val="00B24626"/>
    <w:pPr>
      <w:pageBreakBefore w:val="0"/>
    </w:pPr>
    <w:rPr>
      <w:caps w:val="0"/>
    </w:rPr>
  </w:style>
  <w:style w:type="paragraph" w:customStyle="1" w:styleId="Section20">
    <w:name w:val="Section 2"/>
    <w:basedOn w:val="Section10"/>
    <w:next w:val="Normal"/>
    <w:rsid w:val="00B24626"/>
    <w:pPr>
      <w:spacing w:before="240"/>
    </w:pPr>
    <w:rPr>
      <w:b w:val="0"/>
      <w:i/>
    </w:rPr>
  </w:style>
  <w:style w:type="paragraph" w:customStyle="1" w:styleId="SectionTitle0">
    <w:name w:val="Section_Title"/>
    <w:basedOn w:val="Normal"/>
    <w:next w:val="Heading1"/>
    <w:rsid w:val="00B2462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B2462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B2462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B2462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B24626"/>
    <w:pPr>
      <w:topLinePunct/>
      <w:autoSpaceDE/>
      <w:autoSpaceDN/>
      <w:ind w:firstLine="425"/>
    </w:pPr>
    <w:rPr>
      <w:kern w:val="21"/>
      <w:sz w:val="21"/>
      <w:lang w:val="en-GB" w:eastAsia="zh-CN"/>
    </w:rPr>
  </w:style>
  <w:style w:type="paragraph" w:customStyle="1" w:styleId="bt5">
    <w:name w:val="bt5"/>
    <w:basedOn w:val="Normal"/>
    <w:rsid w:val="00B2462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B2462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B2462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2462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rsid w:val="00B2462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rsid w:val="00B2462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B24626"/>
    <w:pPr>
      <w:spacing w:before="60" w:after="60" w:line="340" w:lineRule="atLeast"/>
      <w:ind w:left="57"/>
    </w:pPr>
    <w:rPr>
      <w:sz w:val="21"/>
      <w:lang w:val="en-GB" w:eastAsia="zh-CN"/>
    </w:rPr>
  </w:style>
  <w:style w:type="paragraph" w:customStyle="1" w:styleId="text-small">
    <w:name w:val="text-small"/>
    <w:basedOn w:val="text"/>
    <w:rsid w:val="00B24626"/>
    <w:rPr>
      <w:sz w:val="28"/>
      <w:vertAlign w:val="subscript"/>
    </w:rPr>
  </w:style>
  <w:style w:type="paragraph" w:customStyle="1" w:styleId="bpq">
    <w:name w:val="bpq"/>
    <w:basedOn w:val="Normal"/>
    <w:rsid w:val="00B2462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B2462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B24626"/>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B24626"/>
    <w:pPr>
      <w:spacing w:before="60" w:after="60" w:line="340" w:lineRule="exact"/>
    </w:pPr>
    <w:rPr>
      <w:sz w:val="21"/>
      <w:lang w:val="en-GB" w:eastAsia="zh-CN"/>
    </w:rPr>
  </w:style>
  <w:style w:type="paragraph" w:customStyle="1" w:styleId="bt1">
    <w:name w:val="bt1"/>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B24626"/>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B2462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B2462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B24626"/>
    <w:pPr>
      <w:tabs>
        <w:tab w:val="clear" w:pos="794"/>
        <w:tab w:val="clear" w:pos="1191"/>
        <w:tab w:val="clear" w:pos="1588"/>
        <w:tab w:val="clear" w:pos="1985"/>
        <w:tab w:val="left" w:pos="770"/>
      </w:tabs>
      <w:ind w:firstLine="0"/>
    </w:pPr>
  </w:style>
  <w:style w:type="paragraph" w:customStyle="1" w:styleId="a3">
    <w:name w:val="楷体"/>
    <w:basedOn w:val="text"/>
    <w:rsid w:val="00B24626"/>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rsid w:val="00B24626"/>
    <w:pPr>
      <w:tabs>
        <w:tab w:val="left" w:pos="1680"/>
      </w:tabs>
      <w:ind w:left="778" w:hangingChars="370" w:hanging="778"/>
    </w:pPr>
  </w:style>
  <w:style w:type="paragraph" w:customStyle="1" w:styleId="a5">
    <w:name w:val="年"/>
    <w:basedOn w:val="Normal"/>
    <w:rsid w:val="00B2462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rsid w:val="00B2462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rsid w:val="00B24626"/>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B24626"/>
    <w:rPr>
      <w:rFonts w:ascii="SimSun" w:eastAsia="SimSun" w:hAnsi="Courier New" w:cs="Courier New"/>
      <w:kern w:val="2"/>
      <w:sz w:val="21"/>
      <w:szCs w:val="21"/>
    </w:rPr>
  </w:style>
  <w:style w:type="paragraph" w:customStyle="1" w:styleId="a9">
    <w:name w:val="附件"/>
    <w:basedOn w:val="Normal"/>
    <w:rsid w:val="00B2462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rsid w:val="00B2462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rsid w:val="00156A7F"/>
    <w:pPr>
      <w:keepNext/>
      <w:keepLines/>
      <w:tabs>
        <w:tab w:val="clear" w:pos="794"/>
        <w:tab w:val="clear" w:pos="1191"/>
        <w:tab w:val="clear" w:pos="1588"/>
        <w:tab w:val="clear" w:pos="1985"/>
      </w:tabs>
      <w:spacing w:before="480"/>
      <w:jc w:val="center"/>
    </w:pPr>
    <w:rPr>
      <w:sz w:val="28"/>
    </w:rPr>
  </w:style>
  <w:style w:type="paragraph" w:customStyle="1" w:styleId="Rectitle0">
    <w:name w:val="Rec_title"/>
    <w:basedOn w:val="Normal"/>
    <w:next w:val="Recref"/>
    <w:rsid w:val="00B31A20"/>
    <w:pPr>
      <w:keepNext/>
      <w:keepLines/>
      <w:spacing w:before="240"/>
      <w:jc w:val="center"/>
    </w:pPr>
    <w:rPr>
      <w:rFonts w:eastAsia="Times New Roman"/>
      <w:b/>
      <w:sz w:val="28"/>
    </w:rPr>
  </w:style>
  <w:style w:type="paragraph" w:customStyle="1" w:styleId="TableNoBR">
    <w:name w:val="Table_No_BR"/>
    <w:basedOn w:val="Normal"/>
    <w:next w:val="TabletitleBR"/>
    <w:rsid w:val="00B31A20"/>
    <w:pPr>
      <w:keepNext/>
      <w:spacing w:before="560" w:after="120"/>
      <w:jc w:val="center"/>
    </w:pPr>
    <w:rPr>
      <w:rFonts w:eastAsia="Times New Roman"/>
      <w:caps/>
    </w:rPr>
  </w:style>
  <w:style w:type="character" w:customStyle="1" w:styleId="enumlev10">
    <w:name w:val="enumlev1 Знак"/>
    <w:basedOn w:val="DefaultParagraphFont"/>
    <w:link w:val="enumlev1"/>
    <w:locked/>
    <w:rsid w:val="00B31A20"/>
    <w:rPr>
      <w:sz w:val="24"/>
      <w:lang w:val="fr-FR" w:eastAsia="en-US"/>
    </w:rPr>
  </w:style>
  <w:style w:type="character" w:customStyle="1" w:styleId="TabletextChar">
    <w:name w:val="Table_text Char"/>
    <w:basedOn w:val="DefaultParagraphFont"/>
    <w:link w:val="Tabletext"/>
    <w:rsid w:val="00B31A20"/>
    <w:rPr>
      <w:sz w:val="22"/>
      <w:lang w:val="fr-FR" w:eastAsia="en-US"/>
    </w:rPr>
  </w:style>
  <w:style w:type="character" w:customStyle="1" w:styleId="TableNoChar">
    <w:name w:val="Table_No Char"/>
    <w:link w:val="TableNo"/>
    <w:locked/>
    <w:rsid w:val="00484CF0"/>
    <w:rPr>
      <w:sz w:val="24"/>
      <w:lang w:val="fr-FR" w:eastAsia="en-US"/>
    </w:rPr>
  </w:style>
  <w:style w:type="character" w:customStyle="1" w:styleId="EquationeqChar">
    <w:name w:val="Equation.eq Char"/>
    <w:link w:val="Equation"/>
    <w:rsid w:val="00484CF0"/>
    <w:rPr>
      <w:sz w:val="24"/>
      <w:lang w:val="fr-FR" w:eastAsia="en-US"/>
    </w:rPr>
  </w:style>
  <w:style w:type="character" w:customStyle="1" w:styleId="TabletitleChar">
    <w:name w:val="Table_title Char"/>
    <w:link w:val="Tabletitle"/>
    <w:locked/>
    <w:rsid w:val="00484CF0"/>
    <w:rPr>
      <w:b/>
      <w:sz w:val="24"/>
      <w:lang w:val="fr-FR" w:eastAsia="en-US"/>
    </w:rPr>
  </w:style>
  <w:style w:type="paragraph" w:customStyle="1" w:styleId="Reasons">
    <w:name w:val="Reasons"/>
    <w:basedOn w:val="Normal"/>
    <w:qFormat/>
    <w:rsid w:val="009C3F63"/>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5" Type="http://schemas.openxmlformats.org/officeDocument/2006/relationships/webSettings" Target="webSettings.xml"/><Relationship Id="rId15" Type="http://schemas.openxmlformats.org/officeDocument/2006/relationships/image" Target="media/image2.wmf"/><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063E2F-153A-49F5-BE48-1692B2938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28</TotalTime>
  <Pages>5</Pages>
  <Words>1838</Words>
  <Characters>793</Characters>
  <Application>Microsoft Office Word</Application>
  <DocSecurity>0</DocSecurity>
  <Lines>6</Lines>
  <Paragraphs>5</Paragraphs>
  <ScaleCrop>false</ScaleCrop>
  <HeadingPairs>
    <vt:vector size="2" baseType="variant">
      <vt:variant>
        <vt:lpstr>Title</vt:lpstr>
      </vt:variant>
      <vt:variant>
        <vt:i4>1</vt:i4>
      </vt:variant>
    </vt:vector>
  </HeadingPairs>
  <TitlesOfParts>
    <vt:vector size="1" baseType="lpstr">
      <vt:lpstr>ITU-R S.732-1建议书地球站天线旁瓣峰值的统计处理方法以确定天线参考方向图的余量以及任何余量的可接受性条件</vt:lpstr>
    </vt:vector>
  </TitlesOfParts>
  <Manager/>
  <Company>ITU</Company>
  <LinksUpToDate>false</LinksUpToDate>
  <CharactersWithSpaces>2626</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S.732-1建议书 (12/2012) -地球站天线旁瓣峰值的统计处理方法以确定天线参考方向图的余量以及任何余量的可接受性条件</dc:title>
  <dc:subject/>
  <dc:creator>Chen, Meng</dc:creator>
  <cp:keywords/>
  <dc:description>Edition                       1.11.07      SP_x000d_
corr. editeur: 14.2.08/KJ_x000d_
REV - 18-02-08 - HB_x000d_
1er epreuve: 29.10.09/SC</dc:description>
  <cp:lastModifiedBy>Li, Jianying</cp:lastModifiedBy>
  <cp:revision>9</cp:revision>
  <cp:lastPrinted>2014-09-05T13:47:00Z</cp:lastPrinted>
  <dcterms:created xsi:type="dcterms:W3CDTF">2014-09-05T13:34:00Z</dcterms:created>
  <dcterms:modified xsi:type="dcterms:W3CDTF">2014-10-09T12:21:00Z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