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D8AF" w14:textId="77777777" w:rsidR="00FE79FE" w:rsidRDefault="00FE79FE"/>
    <w:p w14:paraId="52218BDD" w14:textId="77777777" w:rsidR="00013002" w:rsidRDefault="00013002" w:rsidP="00DE5556">
      <w:pPr>
        <w:tabs>
          <w:tab w:val="clear" w:pos="794"/>
          <w:tab w:val="clear" w:pos="1191"/>
          <w:tab w:val="clear" w:pos="1588"/>
          <w:tab w:val="clear" w:pos="1985"/>
        </w:tabs>
      </w:pPr>
    </w:p>
    <w:p w14:paraId="6BFF7267" w14:textId="25959C2B"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9F2D88">
        <w:rPr>
          <w:lang w:val="es-ES"/>
        </w:rPr>
        <w:t>S</w:t>
      </w:r>
      <w:r w:rsidRPr="00F111D6">
        <w:rPr>
          <w:lang w:val="es-ES"/>
        </w:rPr>
        <w:t>.</w:t>
      </w:r>
      <w:r w:rsidR="007511F7" w:rsidRPr="007511F7">
        <w:rPr>
          <w:lang w:val="es-ES"/>
        </w:rPr>
        <w:t>2158-0</w:t>
      </w:r>
    </w:p>
    <w:p w14:paraId="41D4C072" w14:textId="10AC9037" w:rsidR="00D5024B" w:rsidRPr="00F111D6" w:rsidRDefault="00D5024B" w:rsidP="00D5024B">
      <w:pPr>
        <w:pStyle w:val="CoverDate"/>
        <w:rPr>
          <w:lang w:val="es-ES"/>
        </w:rPr>
      </w:pPr>
      <w:r w:rsidRPr="00F111D6">
        <w:rPr>
          <w:lang w:val="es-ES"/>
        </w:rPr>
        <w:t>(</w:t>
      </w:r>
      <w:r w:rsidR="007511F7">
        <w:rPr>
          <w:lang w:val="es-ES"/>
        </w:rPr>
        <w:t>09</w:t>
      </w:r>
      <w:r w:rsidRPr="00F111D6">
        <w:rPr>
          <w:lang w:val="es-ES"/>
        </w:rPr>
        <w:t>/</w:t>
      </w:r>
      <w:r w:rsidR="007511F7">
        <w:rPr>
          <w:lang w:val="es-ES"/>
        </w:rPr>
        <w:t>2023</w:t>
      </w:r>
      <w:r w:rsidRPr="00F111D6">
        <w:rPr>
          <w:lang w:val="es-ES"/>
        </w:rPr>
        <w:t>)</w:t>
      </w:r>
    </w:p>
    <w:p w14:paraId="19E7A5F7"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8B56B2">
        <w:rPr>
          <w:lang w:val="es-ES"/>
        </w:rPr>
        <w:t>S</w:t>
      </w:r>
      <w:r w:rsidR="00D5024B" w:rsidRPr="00F111D6">
        <w:rPr>
          <w:lang w:val="es-ES"/>
        </w:rPr>
        <w:t xml:space="preserve">: </w:t>
      </w:r>
      <w:r w:rsidR="00023F32" w:rsidRPr="00023F32">
        <w:rPr>
          <w:lang w:val="es-ES"/>
        </w:rPr>
        <w:t>Servicio fijo por satélite</w:t>
      </w:r>
    </w:p>
    <w:p w14:paraId="66D6B252" w14:textId="66654E3E" w:rsidR="00D5024B" w:rsidRPr="00F111D6" w:rsidRDefault="007511F7" w:rsidP="007511F7">
      <w:pPr>
        <w:pStyle w:val="CoverTitle"/>
        <w:rPr>
          <w:lang w:val="es-ES"/>
        </w:rPr>
      </w:pPr>
      <w:bookmarkStart w:id="0" w:name="_Hlk130482521"/>
      <w:r w:rsidRPr="007511F7">
        <w:rPr>
          <w:lang w:val="es-ES_tradnl"/>
        </w:rPr>
        <w:t>Metodología para examinar la conformidad de las estaciones terrenas aeronáuticas en movimiento que se comunican con estaciones espaciales geoestacionarias del servicio fijo por satélite en la banda de frecuencias 27,5</w:t>
      </w:r>
      <w:r w:rsidR="003C7977">
        <w:rPr>
          <w:lang w:val="es-ES_tradnl"/>
        </w:rPr>
        <w:noBreakHyphen/>
      </w:r>
      <w:r w:rsidRPr="007511F7">
        <w:rPr>
          <w:lang w:val="es-ES_tradnl"/>
        </w:rPr>
        <w:t>29,5</w:t>
      </w:r>
      <w:r w:rsidR="003C7977">
        <w:rPr>
          <w:lang w:val="es-ES_tradnl"/>
        </w:rPr>
        <w:t> </w:t>
      </w:r>
      <w:r w:rsidRPr="007511F7">
        <w:rPr>
          <w:lang w:val="es-ES_tradnl"/>
        </w:rPr>
        <w:t>GHz con un conjunto de límites preestablecidos de dfp en la superficie de la Tierra</w:t>
      </w:r>
      <w:bookmarkEnd w:id="0"/>
    </w:p>
    <w:p w14:paraId="5583D977" w14:textId="77777777" w:rsidR="00FE79FE" w:rsidRPr="00F111D6" w:rsidRDefault="00FE79FE" w:rsidP="005373E0"/>
    <w:p w14:paraId="68B53802" w14:textId="77777777" w:rsidR="00EE47C4" w:rsidRPr="00F111D6" w:rsidRDefault="00EE47C4" w:rsidP="005373E0">
      <w:pPr>
        <w:sectPr w:rsidR="00EE47C4" w:rsidRPr="00F111D6"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0B3287C9"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1" w:name="c2tope"/>
      <w:bookmarkEnd w:id="1"/>
      <w:r w:rsidRPr="006C718C">
        <w:rPr>
          <w:bCs/>
          <w:sz w:val="24"/>
          <w:szCs w:val="24"/>
          <w:lang w:val="es-ES_tradnl"/>
        </w:rPr>
        <w:lastRenderedPageBreak/>
        <w:t>Prólogo</w:t>
      </w:r>
    </w:p>
    <w:p w14:paraId="2C8FE271"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26EEDA46"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34388560"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77617476"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70BDC2BC" w14:textId="77777777" w:rsidR="0069322D" w:rsidRPr="007C36CA" w:rsidRDefault="0069322D" w:rsidP="0069322D">
      <w:pPr>
        <w:spacing w:before="0"/>
        <w:jc w:val="center"/>
        <w:rPr>
          <w:sz w:val="22"/>
          <w:lang w:val="es-ES_tradnl"/>
        </w:rPr>
      </w:pPr>
    </w:p>
    <w:p w14:paraId="3AE4877B"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833A87" w14:paraId="7315320B" w14:textId="77777777" w:rsidTr="0069322D">
        <w:tc>
          <w:tcPr>
            <w:tcW w:w="9360" w:type="dxa"/>
            <w:gridSpan w:val="2"/>
          </w:tcPr>
          <w:p w14:paraId="6C2E43C9" w14:textId="7C1050C5"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Series de las Recomendaciones UIT-R</w:t>
            </w:r>
          </w:p>
          <w:p w14:paraId="45EB6883"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70CC8D72" w14:textId="77777777" w:rsidTr="00B96572">
        <w:tc>
          <w:tcPr>
            <w:tcW w:w="1140" w:type="dxa"/>
            <w:tcBorders>
              <w:bottom w:val="nil"/>
            </w:tcBorders>
            <w:vAlign w:val="bottom"/>
          </w:tcPr>
          <w:p w14:paraId="0F2DC2A4"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6990BDC1"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624C68D6" w14:textId="77777777" w:rsidTr="0069322D">
        <w:tc>
          <w:tcPr>
            <w:tcW w:w="1140" w:type="dxa"/>
            <w:tcBorders>
              <w:top w:val="nil"/>
              <w:bottom w:val="nil"/>
            </w:tcBorders>
            <w:shd w:val="clear" w:color="auto" w:fill="auto"/>
          </w:tcPr>
          <w:p w14:paraId="725B43AD"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32402807"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4532F7">
              <w:rPr>
                <w:sz w:val="20"/>
              </w:rPr>
              <w:t>Distribución por satélite</w:t>
            </w:r>
          </w:p>
        </w:tc>
      </w:tr>
      <w:tr w:rsidR="0069322D" w:rsidRPr="00833A87" w14:paraId="169EC483" w14:textId="77777777" w:rsidTr="0069322D">
        <w:tc>
          <w:tcPr>
            <w:tcW w:w="1140" w:type="dxa"/>
            <w:tcBorders>
              <w:top w:val="nil"/>
              <w:bottom w:val="nil"/>
            </w:tcBorders>
            <w:shd w:val="clear" w:color="auto" w:fill="auto"/>
          </w:tcPr>
          <w:p w14:paraId="285EC0D8"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5618F5E9"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Registro para producción, archivo y reproducción; películas en televisión</w:t>
            </w:r>
          </w:p>
        </w:tc>
      </w:tr>
      <w:tr w:rsidR="0069322D" w:rsidRPr="00847DD5" w14:paraId="3BE3E463" w14:textId="77777777" w:rsidTr="0069322D">
        <w:tc>
          <w:tcPr>
            <w:tcW w:w="1140" w:type="dxa"/>
            <w:tcBorders>
              <w:top w:val="nil"/>
              <w:bottom w:val="nil"/>
            </w:tcBorders>
            <w:shd w:val="clear" w:color="auto" w:fill="auto"/>
          </w:tcPr>
          <w:p w14:paraId="63E59966"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7A3AC6A7"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Servicio de radiodifusión (sonora)</w:t>
            </w:r>
          </w:p>
        </w:tc>
      </w:tr>
      <w:tr w:rsidR="0069322D" w:rsidRPr="00ED2695" w14:paraId="796DB93C" w14:textId="77777777" w:rsidTr="008B56B2">
        <w:tc>
          <w:tcPr>
            <w:tcW w:w="1140" w:type="dxa"/>
            <w:tcBorders>
              <w:top w:val="nil"/>
              <w:bottom w:val="nil"/>
            </w:tcBorders>
            <w:shd w:val="clear" w:color="auto" w:fill="auto"/>
          </w:tcPr>
          <w:p w14:paraId="30BD7D36"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707952E3"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Servicio de radiodifusión (televisión)</w:t>
            </w:r>
          </w:p>
        </w:tc>
      </w:tr>
      <w:tr w:rsidR="008B56B2" w:rsidRPr="008B56B2" w14:paraId="18C08CB7" w14:textId="77777777" w:rsidTr="008B56B2">
        <w:tc>
          <w:tcPr>
            <w:tcW w:w="1140" w:type="dxa"/>
            <w:tcBorders>
              <w:top w:val="nil"/>
              <w:bottom w:val="nil"/>
            </w:tcBorders>
            <w:shd w:val="clear" w:color="auto" w:fill="FFFFFF" w:themeFill="background1"/>
          </w:tcPr>
          <w:p w14:paraId="01682CDC"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148DA35B" w14:textId="77777777" w:rsidR="0069322D" w:rsidRPr="00C30E3C"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B56B2">
              <w:rPr>
                <w:sz w:val="20"/>
              </w:rPr>
              <w:t>Servicio fijo</w:t>
            </w:r>
          </w:p>
        </w:tc>
      </w:tr>
      <w:tr w:rsidR="0069322D" w:rsidRPr="00833A87" w14:paraId="4F5F1343" w14:textId="77777777" w:rsidTr="008B56B2">
        <w:tc>
          <w:tcPr>
            <w:tcW w:w="1140" w:type="dxa"/>
            <w:tcBorders>
              <w:top w:val="nil"/>
              <w:bottom w:val="nil"/>
            </w:tcBorders>
            <w:shd w:val="clear" w:color="auto" w:fill="auto"/>
          </w:tcPr>
          <w:p w14:paraId="2DE2FF5E"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786B81CA"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Servicios móviles, de radiodeterminación, de aficionados y otros servicios por satélite conexos</w:t>
            </w:r>
          </w:p>
        </w:tc>
      </w:tr>
      <w:tr w:rsidR="0069322D" w:rsidRPr="00833A87" w14:paraId="02A3A5E7" w14:textId="77777777" w:rsidTr="0069322D">
        <w:tc>
          <w:tcPr>
            <w:tcW w:w="1140" w:type="dxa"/>
            <w:tcBorders>
              <w:top w:val="nil"/>
              <w:bottom w:val="nil"/>
            </w:tcBorders>
            <w:shd w:val="clear" w:color="auto" w:fill="auto"/>
          </w:tcPr>
          <w:p w14:paraId="0D72D0BA"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08BE2BD1"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Propagación de las ondas radioeléctricas</w:t>
            </w:r>
          </w:p>
        </w:tc>
      </w:tr>
      <w:tr w:rsidR="0069322D" w:rsidRPr="00DE71F7" w14:paraId="52AB44AB" w14:textId="77777777" w:rsidTr="0069322D">
        <w:tc>
          <w:tcPr>
            <w:tcW w:w="1140" w:type="dxa"/>
            <w:tcBorders>
              <w:top w:val="nil"/>
              <w:bottom w:val="nil"/>
            </w:tcBorders>
            <w:shd w:val="clear" w:color="auto" w:fill="auto"/>
          </w:tcPr>
          <w:p w14:paraId="5B205281"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0209F291"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833A87" w14:paraId="767A6FF0" w14:textId="77777777" w:rsidTr="00023F32">
        <w:tc>
          <w:tcPr>
            <w:tcW w:w="1140" w:type="dxa"/>
            <w:tcBorders>
              <w:top w:val="nil"/>
              <w:bottom w:val="nil"/>
            </w:tcBorders>
            <w:shd w:val="clear" w:color="auto" w:fill="auto"/>
          </w:tcPr>
          <w:p w14:paraId="0F764378"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470719ED"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023F32" w:rsidRPr="00023F32" w14:paraId="484631EB" w14:textId="77777777" w:rsidTr="00023F32">
        <w:tc>
          <w:tcPr>
            <w:tcW w:w="1140" w:type="dxa"/>
            <w:tcBorders>
              <w:top w:val="nil"/>
              <w:bottom w:val="nil"/>
            </w:tcBorders>
            <w:shd w:val="clear" w:color="auto" w:fill="F2F2F2" w:themeFill="background1" w:themeFillShade="F2"/>
          </w:tcPr>
          <w:p w14:paraId="52253808" w14:textId="77777777" w:rsidR="0069322D" w:rsidRPr="00023F32" w:rsidRDefault="0069322D" w:rsidP="000B4BD9">
            <w:pPr>
              <w:spacing w:before="30" w:after="30"/>
              <w:ind w:left="57"/>
              <w:jc w:val="left"/>
              <w:rPr>
                <w:b/>
                <w:bCs/>
                <w:color w:val="000080"/>
                <w:sz w:val="20"/>
                <w:lang w:val="en-US"/>
              </w:rPr>
            </w:pPr>
            <w:r w:rsidRPr="00023F32">
              <w:rPr>
                <w:b/>
                <w:bCs/>
                <w:color w:val="000080"/>
                <w:sz w:val="20"/>
                <w:lang w:val="en-US"/>
              </w:rPr>
              <w:t>S</w:t>
            </w:r>
          </w:p>
        </w:tc>
        <w:tc>
          <w:tcPr>
            <w:tcW w:w="8220" w:type="dxa"/>
            <w:tcBorders>
              <w:top w:val="nil"/>
              <w:bottom w:val="nil"/>
            </w:tcBorders>
            <w:shd w:val="clear" w:color="auto" w:fill="F2F2F2" w:themeFill="background1" w:themeFillShade="F2"/>
          </w:tcPr>
          <w:p w14:paraId="78E36FD5" w14:textId="77777777" w:rsidR="0069322D" w:rsidRPr="00023F32" w:rsidRDefault="0069322D" w:rsidP="000B4BD9">
            <w:pPr>
              <w:spacing w:before="30" w:after="30"/>
              <w:jc w:val="left"/>
              <w:rPr>
                <w:b/>
                <w:bCs/>
                <w:color w:val="000080"/>
                <w:sz w:val="20"/>
                <w:lang w:val="en-US"/>
              </w:rPr>
            </w:pPr>
            <w:r w:rsidRPr="00023F32">
              <w:rPr>
                <w:b/>
                <w:bCs/>
                <w:color w:val="000080"/>
                <w:sz w:val="20"/>
              </w:rPr>
              <w:t>Servicio fijo por satélite</w:t>
            </w:r>
          </w:p>
        </w:tc>
      </w:tr>
      <w:tr w:rsidR="00023F32" w:rsidRPr="00023F32" w14:paraId="606BBE06" w14:textId="77777777" w:rsidTr="00023F32">
        <w:tc>
          <w:tcPr>
            <w:tcW w:w="1140" w:type="dxa"/>
            <w:tcBorders>
              <w:top w:val="nil"/>
              <w:bottom w:val="nil"/>
            </w:tcBorders>
            <w:shd w:val="clear" w:color="auto" w:fill="FFFFFF" w:themeFill="background1"/>
          </w:tcPr>
          <w:p w14:paraId="47F5E1CE" w14:textId="77777777" w:rsidR="0069322D" w:rsidRPr="00023F32" w:rsidRDefault="0069322D" w:rsidP="000B4BD9">
            <w:pPr>
              <w:spacing w:before="30" w:after="30"/>
              <w:ind w:left="57"/>
              <w:jc w:val="left"/>
              <w:rPr>
                <w:b/>
                <w:bCs/>
                <w:sz w:val="20"/>
                <w:lang w:val="en-US"/>
              </w:rPr>
            </w:pPr>
            <w:r w:rsidRPr="00023F32">
              <w:rPr>
                <w:b/>
                <w:bCs/>
                <w:sz w:val="20"/>
                <w:lang w:val="en-US"/>
              </w:rPr>
              <w:t>SA</w:t>
            </w:r>
          </w:p>
        </w:tc>
        <w:tc>
          <w:tcPr>
            <w:tcW w:w="8220" w:type="dxa"/>
            <w:tcBorders>
              <w:top w:val="nil"/>
              <w:bottom w:val="nil"/>
            </w:tcBorders>
            <w:shd w:val="clear" w:color="auto" w:fill="FFFFFF" w:themeFill="background1"/>
          </w:tcPr>
          <w:p w14:paraId="3EE48915"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023F32">
              <w:rPr>
                <w:sz w:val="20"/>
              </w:rPr>
              <w:t>Aplicaciones espaciales y meteorología</w:t>
            </w:r>
          </w:p>
        </w:tc>
      </w:tr>
      <w:tr w:rsidR="0069322D" w:rsidRPr="00833A87" w14:paraId="5D0AE081" w14:textId="77777777" w:rsidTr="0069322D">
        <w:tc>
          <w:tcPr>
            <w:tcW w:w="1140" w:type="dxa"/>
            <w:tcBorders>
              <w:top w:val="nil"/>
            </w:tcBorders>
          </w:tcPr>
          <w:p w14:paraId="2065CC64"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7C5ED47E"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Compartición de frecuencias y coordinación entre los sistemas del servicio fijo por satélite y del servicio fijo</w:t>
            </w:r>
          </w:p>
        </w:tc>
      </w:tr>
      <w:tr w:rsidR="0069322D" w:rsidRPr="00036EE3" w14:paraId="5BE6FE76" w14:textId="77777777" w:rsidTr="0069322D">
        <w:tc>
          <w:tcPr>
            <w:tcW w:w="1140" w:type="dxa"/>
            <w:shd w:val="clear" w:color="auto" w:fill="auto"/>
          </w:tcPr>
          <w:p w14:paraId="0553A316"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74A43DE2"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1240BC">
              <w:rPr>
                <w:sz w:val="20"/>
              </w:rPr>
              <w:t>Gestión del espectro</w:t>
            </w:r>
          </w:p>
        </w:tc>
      </w:tr>
      <w:tr w:rsidR="0069322D" w:rsidRPr="00036EE3" w14:paraId="35C8C217" w14:textId="77777777" w:rsidTr="0069322D">
        <w:tc>
          <w:tcPr>
            <w:tcW w:w="1140" w:type="dxa"/>
          </w:tcPr>
          <w:p w14:paraId="47BCDC58"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335DEFE4"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Periodismo electrónico por satélite</w:t>
            </w:r>
          </w:p>
        </w:tc>
      </w:tr>
      <w:tr w:rsidR="0069322D" w:rsidRPr="00833A87" w14:paraId="5BADCF9E" w14:textId="77777777" w:rsidTr="0069322D">
        <w:tc>
          <w:tcPr>
            <w:tcW w:w="1140" w:type="dxa"/>
          </w:tcPr>
          <w:p w14:paraId="71CAB209"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081D00A1"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C30E3C">
              <w:rPr>
                <w:sz w:val="20"/>
              </w:rPr>
              <w:t>Emisiones de frecuencias patrón y señales horarias</w:t>
            </w:r>
          </w:p>
        </w:tc>
      </w:tr>
      <w:tr w:rsidR="0069322D" w:rsidRPr="00036EE3" w14:paraId="77762BA9" w14:textId="77777777" w:rsidTr="0069322D">
        <w:tc>
          <w:tcPr>
            <w:tcW w:w="1140" w:type="dxa"/>
          </w:tcPr>
          <w:p w14:paraId="3602C3E7"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23225727" w14:textId="77777777" w:rsidR="0069322D" w:rsidRPr="00C30E3C" w:rsidRDefault="0069322D" w:rsidP="00C30E3C">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rPr>
                <w:sz w:val="20"/>
              </w:rPr>
            </w:pPr>
            <w:r w:rsidRPr="00C30E3C">
              <w:rPr>
                <w:sz w:val="20"/>
              </w:rPr>
              <w:t>Vocabulario y cuestiones afines</w:t>
            </w:r>
          </w:p>
        </w:tc>
      </w:tr>
    </w:tbl>
    <w:p w14:paraId="0B75F0F4"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6CA7C247" w14:textId="77777777" w:rsidTr="000B4BD9">
        <w:tc>
          <w:tcPr>
            <w:tcW w:w="720" w:type="dxa"/>
          </w:tcPr>
          <w:p w14:paraId="46A96C2D"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833A87" w14:paraId="5954BAC4" w14:textId="77777777" w:rsidTr="00B96572">
        <w:tc>
          <w:tcPr>
            <w:tcW w:w="9360" w:type="dxa"/>
          </w:tcPr>
          <w:p w14:paraId="7AD50604" w14:textId="77777777" w:rsidR="0069322D" w:rsidRPr="00F111D6" w:rsidRDefault="0069322D" w:rsidP="00B96572">
            <w:pPr>
              <w:spacing w:before="92" w:after="92"/>
              <w:rPr>
                <w:rFonts w:cs="Times New Roman"/>
                <w:i/>
                <w:iCs/>
                <w:sz w:val="20"/>
                <w:lang w:val="es-ES_tradnl"/>
              </w:rPr>
            </w:pPr>
            <w:r w:rsidRPr="00F111D6">
              <w:rPr>
                <w:rFonts w:cs="Times New Roman"/>
                <w:b/>
                <w:bCs/>
                <w:i/>
                <w:iCs/>
                <w:sz w:val="20"/>
                <w:lang w:val="es-ES_tradnl"/>
              </w:rPr>
              <w:t>Nota</w:t>
            </w:r>
            <w:r w:rsidRPr="00F111D6">
              <w:rPr>
                <w:rFonts w:cs="Times New Roman"/>
                <w:i/>
                <w:iCs/>
                <w:sz w:val="20"/>
                <w:lang w:val="es-ES_tradnl"/>
              </w:rPr>
              <w:t>: Esta Recomendación UIT-R fue aprobada en inglés conforme al procedimiento detallado en la Resolución UIT</w:t>
            </w:r>
            <w:r w:rsidR="00B96572" w:rsidRPr="00F111D6">
              <w:rPr>
                <w:rFonts w:cs="Times New Roman"/>
                <w:i/>
                <w:iCs/>
                <w:sz w:val="20"/>
                <w:lang w:val="es-ES_tradnl"/>
              </w:rPr>
              <w:noBreakHyphen/>
            </w:r>
            <w:r w:rsidRPr="00F111D6">
              <w:rPr>
                <w:rFonts w:cs="Times New Roman"/>
                <w:i/>
                <w:iCs/>
                <w:sz w:val="20"/>
                <w:lang w:val="es-ES_tradnl"/>
              </w:rPr>
              <w:t>R</w:t>
            </w:r>
            <w:r w:rsidR="00B96572" w:rsidRPr="00F111D6">
              <w:rPr>
                <w:rFonts w:cs="Times New Roman"/>
                <w:i/>
                <w:iCs/>
                <w:sz w:val="20"/>
                <w:lang w:val="es-ES_tradnl"/>
              </w:rPr>
              <w:t> </w:t>
            </w:r>
            <w:r w:rsidRPr="00F111D6">
              <w:rPr>
                <w:rFonts w:cs="Times New Roman"/>
                <w:i/>
                <w:iCs/>
                <w:sz w:val="20"/>
                <w:lang w:val="es-ES_tradnl"/>
              </w:rPr>
              <w:t>1.</w:t>
            </w:r>
          </w:p>
        </w:tc>
      </w:tr>
    </w:tbl>
    <w:p w14:paraId="228DE006" w14:textId="77777777" w:rsidR="0069322D" w:rsidRPr="00763D08" w:rsidRDefault="0069322D" w:rsidP="0069322D">
      <w:pPr>
        <w:spacing w:before="0"/>
        <w:jc w:val="center"/>
        <w:rPr>
          <w:sz w:val="22"/>
          <w:lang w:val="es-ES_tradnl"/>
        </w:rPr>
      </w:pPr>
    </w:p>
    <w:p w14:paraId="37D81275"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7748E8E5" w14:textId="38B09596"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3C6A6F">
        <w:rPr>
          <w:sz w:val="20"/>
          <w:lang w:val="es-ES_tradnl"/>
        </w:rPr>
        <w:t>4</w:t>
      </w:r>
    </w:p>
    <w:p w14:paraId="431B8397" w14:textId="77777777" w:rsidR="0069322D" w:rsidRPr="00763D08" w:rsidRDefault="0069322D" w:rsidP="0069322D">
      <w:pPr>
        <w:spacing w:before="0" w:after="120"/>
        <w:jc w:val="center"/>
        <w:rPr>
          <w:sz w:val="22"/>
          <w:lang w:val="es-ES_tradnl"/>
        </w:rPr>
      </w:pPr>
    </w:p>
    <w:p w14:paraId="11940F00" w14:textId="1B9DDA4F"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2" w:name="iiannee"/>
      <w:bookmarkEnd w:id="2"/>
      <w:r w:rsidRPr="00763D08">
        <w:rPr>
          <w:sz w:val="20"/>
          <w:lang w:val="es-ES_tradnl"/>
        </w:rPr>
        <w:t>20</w:t>
      </w:r>
      <w:r w:rsidR="00B96572">
        <w:rPr>
          <w:sz w:val="20"/>
          <w:lang w:val="es-ES_tradnl"/>
        </w:rPr>
        <w:t>2</w:t>
      </w:r>
      <w:r w:rsidR="003C6A6F">
        <w:rPr>
          <w:sz w:val="20"/>
          <w:lang w:val="es-ES_tradnl"/>
        </w:rPr>
        <w:t>4</w:t>
      </w:r>
    </w:p>
    <w:p w14:paraId="78102FFD" w14:textId="77777777" w:rsidR="00D5024B" w:rsidRPr="00F111D6" w:rsidRDefault="0069322D" w:rsidP="0069322D">
      <w:pPr>
        <w:rPr>
          <w:sz w:val="18"/>
          <w:szCs w:val="18"/>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200DF792" w14:textId="77777777" w:rsidR="007565CC" w:rsidRPr="00F111D6" w:rsidRDefault="007565CC" w:rsidP="00A971A1">
      <w:pPr>
        <w:spacing w:before="160"/>
        <w:rPr>
          <w:i/>
          <w:sz w:val="20"/>
        </w:rPr>
        <w:sectPr w:rsidR="007565CC" w:rsidRPr="00F111D6"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52DF5CDA" w14:textId="68842CD5" w:rsidR="00B874C6" w:rsidRPr="00F17CED" w:rsidRDefault="00F17CED" w:rsidP="00A936CB">
      <w:pPr>
        <w:pStyle w:val="RecNo"/>
        <w:spacing w:before="0"/>
      </w:pPr>
      <w:bookmarkStart w:id="3" w:name="irecnoe"/>
      <w:bookmarkEnd w:id="3"/>
      <w:r w:rsidRPr="00F17CED">
        <w:lastRenderedPageBreak/>
        <w:t>RECOMENDACIÓN</w:t>
      </w:r>
      <w:r w:rsidR="00B874C6" w:rsidRPr="00F17CED">
        <w:t xml:space="preserve">  </w:t>
      </w:r>
      <w:r w:rsidR="00A25EE2" w:rsidRPr="00F17CED">
        <w:rPr>
          <w:rStyle w:val="href"/>
        </w:rPr>
        <w:t>UI</w:t>
      </w:r>
      <w:r w:rsidR="00B874C6" w:rsidRPr="00F17CED">
        <w:rPr>
          <w:rStyle w:val="href"/>
        </w:rPr>
        <w:t xml:space="preserve">T-R  </w:t>
      </w:r>
      <w:r w:rsidR="00D5024B" w:rsidRPr="00F17CED">
        <w:rPr>
          <w:rStyle w:val="href"/>
        </w:rPr>
        <w:t>S</w:t>
      </w:r>
      <w:r w:rsidR="00B874C6" w:rsidRPr="00F17CED">
        <w:rPr>
          <w:rStyle w:val="href"/>
        </w:rPr>
        <w:t>.</w:t>
      </w:r>
      <w:r w:rsidR="007511F7" w:rsidRPr="007511F7">
        <w:rPr>
          <w:rStyle w:val="href"/>
        </w:rPr>
        <w:t>2158-0</w:t>
      </w:r>
    </w:p>
    <w:p w14:paraId="66C234CA" w14:textId="7DEB7DE6" w:rsidR="007511F7" w:rsidRPr="007511F7" w:rsidRDefault="007511F7" w:rsidP="007511F7">
      <w:pPr>
        <w:pStyle w:val="Rectitle"/>
      </w:pPr>
      <w:r w:rsidRPr="007511F7">
        <w:t>Metodología para examinar la conformidad de las estaciones terrenas aeronáuticas en movimiento que se comunican con estaciones espaciales geoestacionarias del servicio fijo por satélite en la banda de frecuencias 27,5</w:t>
      </w:r>
      <w:r w:rsidR="003C7977">
        <w:noBreakHyphen/>
      </w:r>
      <w:r w:rsidRPr="007511F7">
        <w:t>29,5</w:t>
      </w:r>
      <w:r w:rsidR="003C7977">
        <w:t> </w:t>
      </w:r>
      <w:r w:rsidRPr="007511F7">
        <w:t xml:space="preserve">GHz con un conjunto de límites preestablecidos de dfp </w:t>
      </w:r>
      <w:r w:rsidRPr="007511F7">
        <w:br/>
        <w:t>en la superficie de la Tierra</w:t>
      </w:r>
    </w:p>
    <w:p w14:paraId="43701BF3" w14:textId="77777777" w:rsidR="007511F7" w:rsidRPr="007511F7" w:rsidRDefault="007511F7" w:rsidP="007511F7">
      <w:pPr>
        <w:pStyle w:val="Recdate"/>
        <w:rPr>
          <w:lang w:val="es-ES_tradnl"/>
        </w:rPr>
      </w:pPr>
      <w:r w:rsidRPr="007511F7">
        <w:rPr>
          <w:lang w:val="es-ES_tradnl"/>
        </w:rPr>
        <w:t>(2023)</w:t>
      </w:r>
    </w:p>
    <w:p w14:paraId="3EED08B4" w14:textId="2D9BE998" w:rsidR="007511F7" w:rsidRPr="00570EB0" w:rsidRDefault="005071C6" w:rsidP="00570EB0">
      <w:pPr>
        <w:pStyle w:val="HeadingSum"/>
      </w:pPr>
      <w:r w:rsidRPr="00570EB0">
        <w:t>Cometido</w:t>
      </w:r>
    </w:p>
    <w:p w14:paraId="2673A98C" w14:textId="34BAB6E1" w:rsidR="007511F7" w:rsidRPr="00570EB0" w:rsidRDefault="007511F7" w:rsidP="00570EB0">
      <w:pPr>
        <w:pStyle w:val="Summary"/>
      </w:pPr>
      <w:r w:rsidRPr="00570EB0">
        <w:t>La presente Recomendación proporciona una metodología que la Oficina de Radiocomunicaciones de la UIT puede utilizar para examinar las características de las estaciones terrenas aeronáuticas en movimiento (ETEM</w:t>
      </w:r>
      <w:r w:rsidR="00570EB0">
        <w:noBreakHyphen/>
      </w:r>
      <w:r w:rsidRPr="00570EB0">
        <w:t>A) que se comunican con redes de satélites geoestacionarios y determinar su conformidad con los límites de densidad de flujo de potencia especificados en la Parte</w:t>
      </w:r>
      <w:r w:rsidR="00BD187C" w:rsidRPr="00570EB0">
        <w:t> </w:t>
      </w:r>
      <w:r w:rsidRPr="00570EB0">
        <w:t>II del Anexo 3 a la Resolución</w:t>
      </w:r>
      <w:r w:rsidR="00BD187C" w:rsidRPr="00570EB0">
        <w:t> </w:t>
      </w:r>
      <w:r w:rsidRPr="00570EB0">
        <w:rPr>
          <w:b/>
          <w:bCs/>
        </w:rPr>
        <w:t>169 (CMR</w:t>
      </w:r>
      <w:r w:rsidR="00570EB0">
        <w:rPr>
          <w:b/>
          <w:bCs/>
        </w:rPr>
        <w:noBreakHyphen/>
      </w:r>
      <w:r w:rsidRPr="00570EB0">
        <w:rPr>
          <w:b/>
          <w:bCs/>
        </w:rPr>
        <w:t>19)</w:t>
      </w:r>
      <w:r w:rsidRPr="00570EB0">
        <w:t xml:space="preserve"> del Reglamento de Radiocomunicaciones.</w:t>
      </w:r>
    </w:p>
    <w:p w14:paraId="3E3C36A0" w14:textId="77777777" w:rsidR="007511F7" w:rsidRPr="007511F7" w:rsidRDefault="007511F7" w:rsidP="007511F7">
      <w:pPr>
        <w:pStyle w:val="Headingb"/>
        <w:rPr>
          <w:lang w:val="es-ES_tradnl"/>
        </w:rPr>
      </w:pPr>
      <w:r w:rsidRPr="007511F7">
        <w:rPr>
          <w:lang w:val="es-ES_tradnl"/>
        </w:rPr>
        <w:t>Palabras clave</w:t>
      </w:r>
    </w:p>
    <w:p w14:paraId="27087F01" w14:textId="77777777" w:rsidR="007511F7" w:rsidRPr="007511F7" w:rsidRDefault="007511F7" w:rsidP="007511F7">
      <w:pPr>
        <w:rPr>
          <w:lang w:val="es-ES_tradnl"/>
        </w:rPr>
      </w:pPr>
      <w:r w:rsidRPr="007511F7">
        <w:rPr>
          <w:lang w:val="es-ES_tradnl"/>
        </w:rPr>
        <w:t>ETEM aeronáutica, ETEM-A, OSG, dfp, metodología</w:t>
      </w:r>
    </w:p>
    <w:p w14:paraId="0BFD0BE7" w14:textId="77777777" w:rsidR="007511F7" w:rsidRPr="007511F7" w:rsidRDefault="007511F7" w:rsidP="007511F7">
      <w:pPr>
        <w:pStyle w:val="Headingb"/>
        <w:rPr>
          <w:lang w:val="es-ES_tradnl"/>
        </w:rPr>
      </w:pPr>
      <w:bookmarkStart w:id="4" w:name="_Hlk136389428"/>
      <w:bookmarkStart w:id="5" w:name="_Hlk136278502"/>
      <w:r w:rsidRPr="007511F7">
        <w:rPr>
          <w:lang w:val="es-ES_tradnl"/>
        </w:rPr>
        <w:t>Abreviaturas/Glosario</w:t>
      </w:r>
    </w:p>
    <w:p w14:paraId="05BE5BC9" w14:textId="77777777" w:rsidR="007511F7" w:rsidRPr="007511F7" w:rsidRDefault="007511F7" w:rsidP="003C7977">
      <w:pPr>
        <w:tabs>
          <w:tab w:val="clear" w:pos="794"/>
          <w:tab w:val="clear" w:pos="1191"/>
        </w:tabs>
        <w:rPr>
          <w:lang w:val="es-ES_tradnl"/>
        </w:rPr>
      </w:pPr>
      <w:r w:rsidRPr="007511F7">
        <w:rPr>
          <w:lang w:val="es-ES_tradnl"/>
        </w:rPr>
        <w:t>ETEM-A</w:t>
      </w:r>
      <w:r w:rsidRPr="007511F7">
        <w:rPr>
          <w:lang w:val="es-ES_tradnl"/>
        </w:rPr>
        <w:tab/>
        <w:t>Estación terrena aeronáutica en movimiento</w:t>
      </w:r>
    </w:p>
    <w:p w14:paraId="72D3F0B4" w14:textId="77777777" w:rsidR="007511F7" w:rsidRPr="007511F7" w:rsidRDefault="007511F7" w:rsidP="003C7977">
      <w:pPr>
        <w:tabs>
          <w:tab w:val="clear" w:pos="794"/>
          <w:tab w:val="clear" w:pos="1191"/>
        </w:tabs>
        <w:rPr>
          <w:lang w:val="es-ES_tradnl"/>
        </w:rPr>
      </w:pPr>
      <w:r w:rsidRPr="007511F7">
        <w:rPr>
          <w:lang w:val="es-ES_tradnl"/>
        </w:rPr>
        <w:t>OSG</w:t>
      </w:r>
      <w:r w:rsidRPr="007511F7">
        <w:rPr>
          <w:lang w:val="es-ES_tradnl"/>
        </w:rPr>
        <w:tab/>
        <w:t>Órbita geoestacionaria</w:t>
      </w:r>
    </w:p>
    <w:p w14:paraId="47C61C8E" w14:textId="77777777" w:rsidR="007511F7" w:rsidRPr="007511F7" w:rsidRDefault="007511F7" w:rsidP="007511F7">
      <w:pPr>
        <w:pStyle w:val="Headingb"/>
        <w:rPr>
          <w:lang w:val="es-ES_tradnl"/>
        </w:rPr>
      </w:pPr>
      <w:r w:rsidRPr="007511F7">
        <w:rPr>
          <w:lang w:val="es-ES_tradnl"/>
        </w:rPr>
        <w:t>Recomendaciones e Informes de la UIT conexos</w:t>
      </w:r>
    </w:p>
    <w:p w14:paraId="16425479" w14:textId="326E29C4" w:rsidR="007511F7" w:rsidRPr="007511F7" w:rsidRDefault="007511F7" w:rsidP="003C7977">
      <w:pPr>
        <w:pStyle w:val="Reftext"/>
        <w:rPr>
          <w:lang w:val="es-ES_tradnl"/>
        </w:rPr>
      </w:pPr>
      <w:r w:rsidRPr="007511F7">
        <w:rPr>
          <w:lang w:val="es-ES_tradnl"/>
        </w:rPr>
        <w:t xml:space="preserve">Recomendación UIT-R </w:t>
      </w:r>
      <w:hyperlink r:id="rId15" w:history="1">
        <w:r w:rsidRPr="00BD187C">
          <w:t>P.676</w:t>
        </w:r>
      </w:hyperlink>
      <w:r w:rsidRPr="007511F7">
        <w:rPr>
          <w:lang w:val="es-ES_tradnl"/>
        </w:rPr>
        <w:t xml:space="preserve"> </w:t>
      </w:r>
      <w:r w:rsidR="003C7977" w:rsidRPr="003C7977">
        <w:rPr>
          <w:lang w:val="es-ES_tradnl"/>
        </w:rPr>
        <w:t>–</w:t>
      </w:r>
      <w:r w:rsidRPr="007511F7">
        <w:rPr>
          <w:lang w:val="es-ES_tradnl"/>
        </w:rPr>
        <w:t xml:space="preserve"> Atenuación debida a los gases atmosféricos y efectos conexos</w:t>
      </w:r>
    </w:p>
    <w:p w14:paraId="09AF541E" w14:textId="2D1F7BFE" w:rsidR="007511F7" w:rsidRPr="007511F7" w:rsidRDefault="007511F7" w:rsidP="003C7977">
      <w:pPr>
        <w:pStyle w:val="Reftext"/>
        <w:rPr>
          <w:lang w:val="es-ES_tradnl"/>
        </w:rPr>
      </w:pPr>
      <w:r w:rsidRPr="007511F7">
        <w:rPr>
          <w:lang w:val="es-ES_tradnl"/>
        </w:rPr>
        <w:t xml:space="preserve">Informe UIT-R </w:t>
      </w:r>
      <w:hyperlink r:id="rId16" w:history="1">
        <w:r w:rsidRPr="00BD187C">
          <w:t>M.2221</w:t>
        </w:r>
      </w:hyperlink>
      <w:r w:rsidRPr="007511F7">
        <w:rPr>
          <w:lang w:val="es-ES_tradnl"/>
        </w:rPr>
        <w:t xml:space="preserve"> </w:t>
      </w:r>
      <w:r w:rsidR="003C7977" w:rsidRPr="003C7977">
        <w:rPr>
          <w:lang w:val="es-ES_tradnl"/>
        </w:rPr>
        <w:t>–</w:t>
      </w:r>
      <w:r w:rsidRPr="007511F7">
        <w:rPr>
          <w:lang w:val="es-ES_tradnl"/>
        </w:rPr>
        <w:t xml:space="preserve"> Viabilidad del funcionamiento del servicio móvil por satélite en determinadas bandas de frecuencias</w:t>
      </w:r>
    </w:p>
    <w:bookmarkEnd w:id="4"/>
    <w:bookmarkEnd w:id="5"/>
    <w:p w14:paraId="263AB22E" w14:textId="77777777" w:rsidR="007511F7" w:rsidRPr="007511F7" w:rsidRDefault="007511F7" w:rsidP="007511F7">
      <w:pPr>
        <w:pStyle w:val="Normalaftertitle"/>
        <w:rPr>
          <w:lang w:val="es-ES_tradnl"/>
        </w:rPr>
      </w:pPr>
      <w:r w:rsidRPr="007511F7">
        <w:rPr>
          <w:lang w:val="es-ES_tradnl"/>
        </w:rPr>
        <w:t>La Asamblea de Radiocomunicaciones de la UIT,</w:t>
      </w:r>
    </w:p>
    <w:p w14:paraId="34D259CA" w14:textId="77777777" w:rsidR="007511F7" w:rsidRPr="007511F7" w:rsidRDefault="007511F7" w:rsidP="007511F7">
      <w:pPr>
        <w:pStyle w:val="Call"/>
        <w:rPr>
          <w:lang w:val="es-ES_tradnl"/>
        </w:rPr>
      </w:pPr>
      <w:r w:rsidRPr="007511F7">
        <w:rPr>
          <w:lang w:val="es-ES_tradnl"/>
        </w:rPr>
        <w:t>considerando</w:t>
      </w:r>
    </w:p>
    <w:p w14:paraId="04CB7460" w14:textId="5BDA9F7C" w:rsidR="007511F7" w:rsidRPr="007511F7" w:rsidRDefault="007511F7" w:rsidP="007511F7">
      <w:pPr>
        <w:rPr>
          <w:lang w:val="es-ES_tradnl"/>
        </w:rPr>
      </w:pPr>
      <w:r w:rsidRPr="007511F7">
        <w:rPr>
          <w:i/>
          <w:iCs/>
          <w:lang w:val="es-ES_tradnl"/>
        </w:rPr>
        <w:t>a)</w:t>
      </w:r>
      <w:r w:rsidRPr="007511F7">
        <w:rPr>
          <w:lang w:val="es-ES_tradnl"/>
        </w:rPr>
        <w:tab/>
        <w:t>que la CMR-19 adoptó, en el marco de la Resolución</w:t>
      </w:r>
      <w:r w:rsidR="003C7977">
        <w:rPr>
          <w:lang w:val="es-ES_tradnl"/>
        </w:rPr>
        <w:t> </w:t>
      </w:r>
      <w:r w:rsidRPr="007511F7">
        <w:rPr>
          <w:b/>
          <w:bCs/>
          <w:lang w:val="es-ES_tradnl"/>
        </w:rPr>
        <w:t xml:space="preserve">169 (CMR-19) </w:t>
      </w:r>
      <w:r w:rsidRPr="007511F7">
        <w:rPr>
          <w:lang w:val="es-ES_tradnl"/>
        </w:rPr>
        <w:t>del Reglamento de Radiocomunicaciones (RR), los límites de densidad de flujo de potencia (dfp) aplicables a las estaciones terrenas aeronáuticas en movimiento (ETEM-A) que se comunican con estaciones espaciales geoestacionarias de los sistemas del servicio fijo por satélite (SFS) en la gama de frecuencias 27,5-29,5</w:t>
      </w:r>
      <w:r w:rsidR="003C7977">
        <w:rPr>
          <w:lang w:val="es-ES_tradnl"/>
        </w:rPr>
        <w:t> </w:t>
      </w:r>
      <w:r w:rsidRPr="007511F7">
        <w:rPr>
          <w:lang w:val="es-ES_tradnl"/>
        </w:rPr>
        <w:t>GHz, a fin de garantizar la protección de los servicios terrenales;</w:t>
      </w:r>
    </w:p>
    <w:p w14:paraId="0C3C4020" w14:textId="2A7A781D" w:rsidR="007511F7" w:rsidRPr="007511F7" w:rsidRDefault="007511F7" w:rsidP="007511F7">
      <w:pPr>
        <w:rPr>
          <w:lang w:val="es-ES_tradnl"/>
        </w:rPr>
      </w:pPr>
      <w:r w:rsidRPr="007511F7">
        <w:rPr>
          <w:i/>
          <w:iCs/>
          <w:lang w:val="es-ES_tradnl"/>
        </w:rPr>
        <w:t>b)</w:t>
      </w:r>
      <w:r w:rsidRPr="007511F7">
        <w:rPr>
          <w:lang w:val="es-ES_tradnl"/>
        </w:rPr>
        <w:tab/>
        <w:t xml:space="preserve">que, a tenor del </w:t>
      </w:r>
      <w:r w:rsidRPr="007511F7">
        <w:rPr>
          <w:i/>
          <w:lang w:val="es-ES_tradnl"/>
        </w:rPr>
        <w:t>resuelve</w:t>
      </w:r>
      <w:r w:rsidR="00BD187C">
        <w:rPr>
          <w:i/>
          <w:lang w:val="es-ES_tradnl"/>
        </w:rPr>
        <w:t> </w:t>
      </w:r>
      <w:r w:rsidRPr="007511F7">
        <w:rPr>
          <w:lang w:val="es-ES_tradnl"/>
        </w:rPr>
        <w:t>1.2.5 de la Resolución</w:t>
      </w:r>
      <w:r w:rsidR="003C7977">
        <w:rPr>
          <w:lang w:val="es-ES_tradnl"/>
        </w:rPr>
        <w:t> </w:t>
      </w:r>
      <w:r w:rsidRPr="007511F7">
        <w:rPr>
          <w:b/>
          <w:bCs/>
          <w:lang w:val="es-ES_tradnl"/>
        </w:rPr>
        <w:t>169 (CMR-19)</w:t>
      </w:r>
      <w:r w:rsidRPr="007511F7">
        <w:rPr>
          <w:lang w:val="es-ES_tradnl"/>
        </w:rPr>
        <w:t>, la Oficina examinará las características de las ETEM-A que se comunican con satélites del SFS OSG con respecto a la conformidad con los límites de dfp en la superficie de la Tierra especificados en la Parte</w:t>
      </w:r>
      <w:r w:rsidR="003C7977">
        <w:rPr>
          <w:lang w:val="es-ES_tradnl"/>
        </w:rPr>
        <w:t> </w:t>
      </w:r>
      <w:r w:rsidRPr="007511F7">
        <w:rPr>
          <w:lang w:val="es-ES_tradnl"/>
        </w:rPr>
        <w:t>II del Anexo</w:t>
      </w:r>
      <w:r w:rsidR="003C7977">
        <w:rPr>
          <w:lang w:val="es-ES_tradnl"/>
        </w:rPr>
        <w:t> </w:t>
      </w:r>
      <w:r w:rsidRPr="007511F7">
        <w:rPr>
          <w:lang w:val="es-ES_tradnl"/>
        </w:rPr>
        <w:t>3 a dicha Resolución y publicará los resultados del examen en cuestión en la BR</w:t>
      </w:r>
      <w:r w:rsidR="003C7977">
        <w:rPr>
          <w:lang w:val="es-ES_tradnl"/>
        </w:rPr>
        <w:t> </w:t>
      </w:r>
      <w:r w:rsidRPr="007511F7">
        <w:rPr>
          <w:lang w:val="es-ES_tradnl"/>
        </w:rPr>
        <w:t>IFIC;</w:t>
      </w:r>
    </w:p>
    <w:p w14:paraId="7E74B668" w14:textId="661B846E" w:rsidR="007511F7" w:rsidRPr="007511F7" w:rsidRDefault="007511F7" w:rsidP="007511F7">
      <w:pPr>
        <w:rPr>
          <w:lang w:val="es-ES_tradnl"/>
        </w:rPr>
      </w:pPr>
      <w:r w:rsidRPr="007511F7">
        <w:rPr>
          <w:i/>
          <w:iCs/>
          <w:lang w:val="es-ES_tradnl"/>
        </w:rPr>
        <w:t>c)</w:t>
      </w:r>
      <w:r w:rsidRPr="007511F7">
        <w:rPr>
          <w:lang w:val="es-ES_tradnl"/>
        </w:rPr>
        <w:tab/>
        <w:t xml:space="preserve">que, al no disponer de una metodología adecuada, la Oficina no podía llevar a cabo el examen indicado en el </w:t>
      </w:r>
      <w:r w:rsidRPr="007511F7">
        <w:rPr>
          <w:i/>
          <w:iCs/>
          <w:lang w:val="es-ES_tradnl"/>
        </w:rPr>
        <w:t>considerando</w:t>
      </w:r>
      <w:r w:rsidR="003C7977">
        <w:rPr>
          <w:i/>
          <w:iCs/>
          <w:lang w:val="es-ES_tradnl"/>
        </w:rPr>
        <w:t> </w:t>
      </w:r>
      <w:r w:rsidRPr="007511F7">
        <w:rPr>
          <w:i/>
          <w:iCs/>
          <w:lang w:val="es-ES_tradnl"/>
        </w:rPr>
        <w:t>b)</w:t>
      </w:r>
      <w:r w:rsidRPr="007511F7">
        <w:rPr>
          <w:lang w:val="es-ES_tradnl"/>
        </w:rPr>
        <w:t>;</w:t>
      </w:r>
    </w:p>
    <w:p w14:paraId="5E86A91E" w14:textId="1708621B" w:rsidR="007511F7" w:rsidRPr="007511F7" w:rsidRDefault="007511F7" w:rsidP="007511F7">
      <w:pPr>
        <w:rPr>
          <w:lang w:val="es-ES_tradnl"/>
        </w:rPr>
      </w:pPr>
      <w:r w:rsidRPr="007511F7">
        <w:rPr>
          <w:i/>
          <w:iCs/>
          <w:lang w:val="es-ES_tradnl"/>
        </w:rPr>
        <w:t>d)</w:t>
      </w:r>
      <w:r w:rsidRPr="007511F7">
        <w:rPr>
          <w:lang w:val="es-ES_tradnl"/>
        </w:rPr>
        <w:tab/>
        <w:t>que, en virtud de la Resolución</w:t>
      </w:r>
      <w:r w:rsidR="003C7977">
        <w:rPr>
          <w:lang w:val="es-ES_tradnl"/>
        </w:rPr>
        <w:t> </w:t>
      </w:r>
      <w:r w:rsidRPr="007511F7">
        <w:rPr>
          <w:b/>
          <w:bCs/>
          <w:lang w:val="es-ES_tradnl"/>
        </w:rPr>
        <w:t>169 (CMR-19)</w:t>
      </w:r>
      <w:r w:rsidRPr="007511F7">
        <w:rPr>
          <w:lang w:val="es-ES_tradnl"/>
        </w:rPr>
        <w:t xml:space="preserve">, la CMR-19 invitó al UIT-R a llevar a cabo los estudios pertinentes para determinar una metodología a los efectos del examen mencionado en el </w:t>
      </w:r>
      <w:r w:rsidRPr="007511F7">
        <w:rPr>
          <w:i/>
          <w:iCs/>
          <w:lang w:val="es-ES_tradnl"/>
        </w:rPr>
        <w:t>considerando</w:t>
      </w:r>
      <w:r w:rsidR="00BD187C">
        <w:rPr>
          <w:i/>
          <w:iCs/>
          <w:lang w:val="es-ES_tradnl"/>
        </w:rPr>
        <w:t> </w:t>
      </w:r>
      <w:r w:rsidRPr="007511F7">
        <w:rPr>
          <w:i/>
          <w:iCs/>
          <w:lang w:val="es-ES_tradnl"/>
        </w:rPr>
        <w:t>b)</w:t>
      </w:r>
      <w:r w:rsidRPr="007511F7">
        <w:rPr>
          <w:lang w:val="es-ES_tradnl"/>
        </w:rPr>
        <w:t>,</w:t>
      </w:r>
    </w:p>
    <w:p w14:paraId="6F12CF1E" w14:textId="77777777" w:rsidR="007511F7" w:rsidRPr="007511F7" w:rsidRDefault="007511F7" w:rsidP="007511F7">
      <w:pPr>
        <w:pStyle w:val="Call"/>
        <w:rPr>
          <w:lang w:val="es-ES_tradnl"/>
        </w:rPr>
      </w:pPr>
      <w:r w:rsidRPr="007511F7">
        <w:rPr>
          <w:lang w:val="es-ES_tradnl"/>
        </w:rPr>
        <w:lastRenderedPageBreak/>
        <w:t>reconociendo</w:t>
      </w:r>
    </w:p>
    <w:p w14:paraId="3FA0AF54" w14:textId="6158CADA" w:rsidR="007511F7" w:rsidRPr="007511F7" w:rsidRDefault="007511F7" w:rsidP="007511F7">
      <w:pPr>
        <w:rPr>
          <w:lang w:val="es-ES_tradnl"/>
        </w:rPr>
      </w:pPr>
      <w:r w:rsidRPr="007511F7">
        <w:rPr>
          <w:lang w:val="es-ES_tradnl"/>
        </w:rPr>
        <w:t xml:space="preserve">que, en </w:t>
      </w:r>
      <w:r w:rsidRPr="007511F7">
        <w:rPr>
          <w:i/>
          <w:lang w:val="es-ES_tradnl"/>
        </w:rPr>
        <w:t>el resuelve</w:t>
      </w:r>
      <w:r w:rsidR="00F40E66">
        <w:rPr>
          <w:i/>
          <w:lang w:val="es-ES_tradnl"/>
        </w:rPr>
        <w:t> </w:t>
      </w:r>
      <w:r w:rsidRPr="007511F7">
        <w:rPr>
          <w:lang w:val="es-ES_tradnl"/>
        </w:rPr>
        <w:t>1.2.4 de la Resolución</w:t>
      </w:r>
      <w:r w:rsidR="003C7977">
        <w:rPr>
          <w:lang w:val="es-ES_tradnl"/>
        </w:rPr>
        <w:t> </w:t>
      </w:r>
      <w:r w:rsidRPr="007511F7">
        <w:rPr>
          <w:b/>
          <w:bCs/>
          <w:lang w:val="es-ES_tradnl"/>
        </w:rPr>
        <w:t>169 (CMR-19)</w:t>
      </w:r>
      <w:r w:rsidRPr="007511F7">
        <w:rPr>
          <w:lang w:val="es-ES_tradnl"/>
        </w:rPr>
        <w:t xml:space="preserve">, se estipula que </w:t>
      </w:r>
      <w:r w:rsidR="003C7977">
        <w:rPr>
          <w:lang w:val="es-ES_tradnl"/>
        </w:rPr>
        <w:t>«</w:t>
      </w:r>
      <w:r w:rsidRPr="007511F7">
        <w:rPr>
          <w:lang w:val="es-ES_tradnl"/>
        </w:rPr>
        <w:t>las disposiciones de la presente Resolución, incluido el Anexo</w:t>
      </w:r>
      <w:r w:rsidR="003C7977">
        <w:rPr>
          <w:lang w:val="es-ES_tradnl"/>
        </w:rPr>
        <w:t> </w:t>
      </w:r>
      <w:r w:rsidRPr="007511F7">
        <w:rPr>
          <w:lang w:val="es-ES_tradnl"/>
        </w:rPr>
        <w:t>3, definen las condiciones para la protección de los servicios terrenales frente a la interferencia inaceptable de las ETEM aeronáuticas y marítimas de los países vecinos en la banda de frecuencias 27,5-29,5</w:t>
      </w:r>
      <w:r w:rsidR="003C7977">
        <w:rPr>
          <w:lang w:val="es-ES_tradnl"/>
        </w:rPr>
        <w:t> </w:t>
      </w:r>
      <w:r w:rsidRPr="007511F7">
        <w:rPr>
          <w:lang w:val="es-ES_tradnl"/>
        </w:rPr>
        <w:t>GHz; no obstante, siguen siendo válidos los requisitos de no causar interferencia inaceptable a los servicios terrenales a los que se ha atribuido la banda de frecuencias y que funcionen de conformidad con el Reglamento de Radiocomunicaciones, ni reclamar protección contra los mismos</w:t>
      </w:r>
      <w:r w:rsidR="003C7977">
        <w:rPr>
          <w:lang w:val="es-ES_tradnl"/>
        </w:rPr>
        <w:t>»</w:t>
      </w:r>
      <w:r w:rsidRPr="007511F7">
        <w:rPr>
          <w:lang w:val="es-ES_tradnl"/>
        </w:rPr>
        <w:t>,</w:t>
      </w:r>
    </w:p>
    <w:p w14:paraId="1273060E" w14:textId="77777777" w:rsidR="007511F7" w:rsidRPr="007511F7" w:rsidRDefault="007511F7" w:rsidP="007511F7">
      <w:pPr>
        <w:pStyle w:val="Call"/>
        <w:rPr>
          <w:lang w:val="es-ES_tradnl"/>
        </w:rPr>
      </w:pPr>
      <w:r w:rsidRPr="007511F7">
        <w:rPr>
          <w:lang w:val="es-ES_tradnl"/>
        </w:rPr>
        <w:t>recomienda</w:t>
      </w:r>
    </w:p>
    <w:p w14:paraId="61BC0713" w14:textId="1AE3FE58" w:rsidR="007511F7" w:rsidRPr="007511F7" w:rsidRDefault="007511F7" w:rsidP="007511F7">
      <w:pPr>
        <w:rPr>
          <w:lang w:val="es-ES_tradnl"/>
        </w:rPr>
      </w:pPr>
      <w:r w:rsidRPr="007511F7">
        <w:rPr>
          <w:lang w:val="es-ES_tradnl"/>
        </w:rPr>
        <w:t>1</w:t>
      </w:r>
      <w:r w:rsidRPr="007511F7">
        <w:rPr>
          <w:lang w:val="es-ES_tradnl"/>
        </w:rPr>
        <w:tab/>
        <w:t>que se considere la posibilidad de utilizar la metodología especificada en el Anexo para calcular la dfp producida por las emisiones de las ETEM-A que se comunican con satélites del SFS</w:t>
      </w:r>
      <w:r w:rsidR="00BD187C">
        <w:rPr>
          <w:lang w:val="es-ES_tradnl"/>
        </w:rPr>
        <w:t> </w:t>
      </w:r>
      <w:r w:rsidRPr="007511F7">
        <w:rPr>
          <w:lang w:val="es-ES_tradnl"/>
        </w:rPr>
        <w:t>OSG en la superficie de la Tierra y evaluar el cumplimiento de los límites de dfp especificados en la Parte</w:t>
      </w:r>
      <w:r w:rsidR="003C7977">
        <w:rPr>
          <w:lang w:val="es-ES_tradnl"/>
        </w:rPr>
        <w:t> </w:t>
      </w:r>
      <w:r w:rsidRPr="007511F7">
        <w:rPr>
          <w:lang w:val="es-ES_tradnl"/>
        </w:rPr>
        <w:t>II del Anexo</w:t>
      </w:r>
      <w:r w:rsidR="003C7977">
        <w:rPr>
          <w:lang w:val="es-ES_tradnl"/>
        </w:rPr>
        <w:t> </w:t>
      </w:r>
      <w:r w:rsidRPr="007511F7">
        <w:rPr>
          <w:lang w:val="es-ES_tradnl"/>
        </w:rPr>
        <w:t>3 a la Resolución</w:t>
      </w:r>
      <w:r w:rsidR="003C7977">
        <w:rPr>
          <w:lang w:val="es-ES_tradnl"/>
        </w:rPr>
        <w:t> </w:t>
      </w:r>
      <w:r w:rsidRPr="007511F7">
        <w:rPr>
          <w:b/>
          <w:bCs/>
          <w:lang w:val="es-ES_tradnl"/>
        </w:rPr>
        <w:t>169 (CMR-19)</w:t>
      </w:r>
      <w:r w:rsidRPr="007511F7">
        <w:rPr>
          <w:lang w:val="es-ES_tradnl"/>
        </w:rPr>
        <w:t>;</w:t>
      </w:r>
    </w:p>
    <w:p w14:paraId="05684264" w14:textId="77777777" w:rsidR="007511F7" w:rsidRPr="007511F7" w:rsidRDefault="007511F7" w:rsidP="007511F7">
      <w:pPr>
        <w:rPr>
          <w:lang w:val="es-ES_tradnl"/>
        </w:rPr>
      </w:pPr>
      <w:r w:rsidRPr="007511F7">
        <w:rPr>
          <w:lang w:val="es-ES_tradnl"/>
        </w:rPr>
        <w:t>2</w:t>
      </w:r>
      <w:r w:rsidRPr="007511F7">
        <w:rPr>
          <w:lang w:val="es-ES_tradnl"/>
        </w:rPr>
        <w:tab/>
        <w:t>que las siguientes Notas se consideren parte integrante de la presente Recomendación.</w:t>
      </w:r>
    </w:p>
    <w:p w14:paraId="0BC7ABAE" w14:textId="3094B8FA" w:rsidR="007511F7" w:rsidRPr="007511F7" w:rsidRDefault="007511F7" w:rsidP="00AA6D74">
      <w:pPr>
        <w:rPr>
          <w:lang w:val="es-ES_tradnl"/>
        </w:rPr>
      </w:pPr>
      <w:bookmarkStart w:id="6" w:name="_Hlk139224412"/>
      <w:r w:rsidRPr="007511F7">
        <w:rPr>
          <w:lang w:val="es-ES_tradnl"/>
        </w:rPr>
        <w:t>NOTA</w:t>
      </w:r>
      <w:r w:rsidR="003C7977">
        <w:rPr>
          <w:lang w:val="es-ES_tradnl"/>
        </w:rPr>
        <w:t> </w:t>
      </w:r>
      <w:r w:rsidRPr="007511F7">
        <w:rPr>
          <w:lang w:val="es-ES_tradnl"/>
        </w:rPr>
        <w:t>1 – Para la aplicación de esta Recomendación debe tenerse en cuenta el</w:t>
      </w:r>
      <w:r w:rsidRPr="007511F7">
        <w:rPr>
          <w:i/>
          <w:iCs/>
          <w:lang w:val="es-ES_tradnl"/>
        </w:rPr>
        <w:t xml:space="preserve"> reconociendo </w:t>
      </w:r>
      <w:r w:rsidRPr="007511F7">
        <w:rPr>
          <w:lang w:val="es-ES_tradnl"/>
        </w:rPr>
        <w:t>anterior.</w:t>
      </w:r>
    </w:p>
    <w:bookmarkEnd w:id="6"/>
    <w:p w14:paraId="0611F247" w14:textId="09F6FF48" w:rsidR="007511F7" w:rsidRPr="007511F7" w:rsidRDefault="007511F7" w:rsidP="00AA6D74">
      <w:pPr>
        <w:rPr>
          <w:lang w:val="es-ES_tradnl"/>
        </w:rPr>
      </w:pPr>
      <w:r w:rsidRPr="007511F7">
        <w:rPr>
          <w:lang w:val="es-ES_tradnl"/>
        </w:rPr>
        <w:t>NOTA</w:t>
      </w:r>
      <w:r w:rsidR="003C7977">
        <w:rPr>
          <w:lang w:val="es-ES_tradnl"/>
        </w:rPr>
        <w:t> </w:t>
      </w:r>
      <w:r w:rsidRPr="007511F7">
        <w:rPr>
          <w:lang w:val="es-ES_tradnl"/>
        </w:rPr>
        <w:t>2 – Para la utilización de un ancho de banda de emisión menor que el ancho de banda de referencia, esta metodología es aplicable siempre que la administración notificante confirme que la ETEM-A explota una única emisión dentro del ancho de banda de referencia. De no existir tal confirmación, esta metodología no sería aplicable.</w:t>
      </w:r>
    </w:p>
    <w:p w14:paraId="79884CE1" w14:textId="1B5D65D7" w:rsidR="007511F7" w:rsidRDefault="007511F7" w:rsidP="00AA6D74">
      <w:pPr>
        <w:rPr>
          <w:lang w:val="es-ES_tradnl"/>
        </w:rPr>
      </w:pPr>
      <w:r w:rsidRPr="007511F7">
        <w:rPr>
          <w:lang w:val="es-ES_tradnl"/>
        </w:rPr>
        <w:t>NOTA</w:t>
      </w:r>
      <w:r w:rsidR="003C7977">
        <w:rPr>
          <w:lang w:val="es-ES_tradnl"/>
        </w:rPr>
        <w:t> </w:t>
      </w:r>
      <w:r w:rsidRPr="007511F7">
        <w:rPr>
          <w:lang w:val="es-ES_tradnl"/>
        </w:rPr>
        <w:t>3 – El resultado del examen debe publicarse de acuerdo con el formato especificado en el Anexo.</w:t>
      </w:r>
    </w:p>
    <w:p w14:paraId="02ED7B55" w14:textId="77777777" w:rsidR="00570EB0" w:rsidRDefault="00570EB0" w:rsidP="007511F7">
      <w:pPr>
        <w:pStyle w:val="Note"/>
        <w:rPr>
          <w:lang w:val="es-ES_tradnl"/>
        </w:rPr>
      </w:pPr>
    </w:p>
    <w:p w14:paraId="5EC90942" w14:textId="77777777" w:rsidR="00570EB0" w:rsidRPr="007511F7" w:rsidRDefault="00570EB0" w:rsidP="007511F7">
      <w:pPr>
        <w:pStyle w:val="Note"/>
        <w:rPr>
          <w:lang w:val="es-ES_tradnl"/>
        </w:rPr>
      </w:pPr>
    </w:p>
    <w:p w14:paraId="2FEAD953" w14:textId="0324761A" w:rsidR="007511F7" w:rsidRPr="007511F7" w:rsidRDefault="007511F7" w:rsidP="007511F7">
      <w:pPr>
        <w:pStyle w:val="AnnexNoTitle"/>
        <w:rPr>
          <w:lang w:val="es-ES_tradnl"/>
        </w:rPr>
      </w:pPr>
      <w:r w:rsidRPr="007511F7">
        <w:rPr>
          <w:lang w:val="es-ES_tradnl"/>
        </w:rPr>
        <w:t xml:space="preserve">Anexo </w:t>
      </w:r>
      <w:r w:rsidRPr="007511F7">
        <w:rPr>
          <w:lang w:val="es-ES_tradnl"/>
        </w:rPr>
        <w:br/>
      </w:r>
      <w:r w:rsidRPr="007511F7">
        <w:rPr>
          <w:lang w:val="es-ES_tradnl"/>
        </w:rPr>
        <w:br/>
        <w:t xml:space="preserve">Metodología para examinar la dfp producida en la superficie de la Tierra por las emisiones de una ETEM-A que se comunica con satélites del SFS OSG </w:t>
      </w:r>
      <w:r w:rsidRPr="007511F7">
        <w:rPr>
          <w:lang w:val="es-ES_tradnl"/>
        </w:rPr>
        <w:br/>
        <w:t>y su conformidad con los límites de dfp preestablecidos</w:t>
      </w:r>
    </w:p>
    <w:p w14:paraId="5FA00AFC" w14:textId="77777777" w:rsidR="007511F7" w:rsidRPr="007511F7" w:rsidRDefault="007511F7" w:rsidP="007511F7">
      <w:pPr>
        <w:pStyle w:val="Heading1"/>
        <w:rPr>
          <w:lang w:val="es-ES_tradnl"/>
        </w:rPr>
      </w:pPr>
      <w:r w:rsidRPr="007511F7">
        <w:rPr>
          <w:lang w:val="es-ES_tradnl"/>
        </w:rPr>
        <w:t>1</w:t>
      </w:r>
      <w:r w:rsidRPr="007511F7">
        <w:rPr>
          <w:lang w:val="es-ES_tradnl"/>
        </w:rPr>
        <w:tab/>
        <w:t>Consideraciones generales</w:t>
      </w:r>
    </w:p>
    <w:p w14:paraId="19D24A7A" w14:textId="1ADCCC0B" w:rsidR="007511F7" w:rsidRPr="007511F7" w:rsidRDefault="007511F7" w:rsidP="007511F7">
      <w:pPr>
        <w:rPr>
          <w:lang w:val="es-ES_tradnl"/>
        </w:rPr>
      </w:pPr>
      <w:r w:rsidRPr="007511F7">
        <w:rPr>
          <w:lang w:val="es-ES_tradnl"/>
        </w:rPr>
        <w:t>A continuación figura la descripción funcional de una metodología para examinar el funcionamiento de una ETEM-A que se comunica con redes de satélites OSG y su conformidad con los límites de dfp especificados en la Parte</w:t>
      </w:r>
      <w:r w:rsidR="003C7977">
        <w:rPr>
          <w:lang w:val="es-ES_tradnl"/>
        </w:rPr>
        <w:t> </w:t>
      </w:r>
      <w:r w:rsidRPr="007511F7">
        <w:rPr>
          <w:lang w:val="es-ES_tradnl"/>
        </w:rPr>
        <w:t>II del Anexo</w:t>
      </w:r>
      <w:r w:rsidR="003C7977">
        <w:rPr>
          <w:lang w:val="es-ES_tradnl"/>
        </w:rPr>
        <w:t> </w:t>
      </w:r>
      <w:r w:rsidRPr="007511F7">
        <w:rPr>
          <w:lang w:val="es-ES_tradnl"/>
        </w:rPr>
        <w:t>3 a la Resolución</w:t>
      </w:r>
      <w:r w:rsidR="003C7977">
        <w:rPr>
          <w:lang w:val="es-ES_tradnl"/>
        </w:rPr>
        <w:t> </w:t>
      </w:r>
      <w:r w:rsidRPr="007511F7">
        <w:rPr>
          <w:b/>
          <w:bCs/>
          <w:lang w:val="es-ES_tradnl"/>
        </w:rPr>
        <w:t>169 (CMR-19)</w:t>
      </w:r>
      <w:r w:rsidRPr="007511F7">
        <w:rPr>
          <w:lang w:val="es-ES_tradnl"/>
        </w:rPr>
        <w:t>.</w:t>
      </w:r>
    </w:p>
    <w:p w14:paraId="337FF77F" w14:textId="77777777" w:rsidR="007511F7" w:rsidRPr="007511F7" w:rsidRDefault="007511F7" w:rsidP="007511F7">
      <w:pPr>
        <w:pStyle w:val="Heading1"/>
        <w:rPr>
          <w:lang w:val="es-ES_tradnl"/>
        </w:rPr>
      </w:pPr>
      <w:r w:rsidRPr="007511F7">
        <w:rPr>
          <w:lang w:val="es-ES_tradnl"/>
        </w:rPr>
        <w:t>2</w:t>
      </w:r>
      <w:r w:rsidRPr="007511F7">
        <w:rPr>
          <w:lang w:val="es-ES_tradnl"/>
        </w:rPr>
        <w:tab/>
        <w:t>Parámetros de la ETEM-A necesarios para el examen</w:t>
      </w:r>
    </w:p>
    <w:p w14:paraId="4F46A06C" w14:textId="77777777" w:rsidR="007511F7" w:rsidRPr="007511F7" w:rsidRDefault="007511F7" w:rsidP="007511F7">
      <w:pPr>
        <w:rPr>
          <w:lang w:val="es-ES_tradnl"/>
        </w:rPr>
      </w:pPr>
      <w:r w:rsidRPr="007511F7">
        <w:rPr>
          <w:lang w:val="es-ES_tradnl"/>
        </w:rPr>
        <w:t>Para realizar el examen pertinente de la ETEM-A y su conformidad con respecto a los límites de dfp, se requieren los siguientes parámetros:</w:t>
      </w:r>
    </w:p>
    <w:p w14:paraId="63852E8B" w14:textId="77777777" w:rsidR="007511F7" w:rsidRPr="007511F7" w:rsidRDefault="007511F7" w:rsidP="007511F7">
      <w:pPr>
        <w:pStyle w:val="enumlev1"/>
        <w:rPr>
          <w:lang w:val="es-ES_tradnl"/>
        </w:rPr>
      </w:pPr>
      <w:r w:rsidRPr="007511F7">
        <w:rPr>
          <w:lang w:val="es-ES_tradnl"/>
        </w:rPr>
        <w:t>‒</w:t>
      </w:r>
      <w:r w:rsidRPr="007511F7">
        <w:rPr>
          <w:lang w:val="es-ES_tradnl"/>
        </w:rPr>
        <w:tab/>
        <w:t>nombre de la red de satélites;</w:t>
      </w:r>
    </w:p>
    <w:p w14:paraId="07576623" w14:textId="77777777" w:rsidR="007511F7" w:rsidRPr="007511F7" w:rsidRDefault="007511F7" w:rsidP="007511F7">
      <w:pPr>
        <w:pStyle w:val="enumlev1"/>
        <w:rPr>
          <w:lang w:val="es-ES_tradnl"/>
        </w:rPr>
      </w:pPr>
      <w:r w:rsidRPr="007511F7">
        <w:rPr>
          <w:lang w:val="es-ES_tradnl"/>
        </w:rPr>
        <w:t>‒</w:t>
      </w:r>
      <w:r w:rsidRPr="007511F7">
        <w:rPr>
          <w:lang w:val="es-ES_tradnl"/>
        </w:rPr>
        <w:tab/>
        <w:t>longitud de los satélites OSG;</w:t>
      </w:r>
    </w:p>
    <w:p w14:paraId="3EF605D0" w14:textId="77777777" w:rsidR="007511F7" w:rsidRPr="007511F7" w:rsidRDefault="007511F7" w:rsidP="007511F7">
      <w:pPr>
        <w:pStyle w:val="enumlev1"/>
        <w:rPr>
          <w:lang w:val="es-ES_tradnl"/>
        </w:rPr>
      </w:pPr>
      <w:r w:rsidRPr="007511F7">
        <w:rPr>
          <w:lang w:val="es-ES_tradnl"/>
        </w:rPr>
        <w:t>‒</w:t>
      </w:r>
      <w:r w:rsidRPr="007511F7">
        <w:rPr>
          <w:lang w:val="es-ES_tradnl"/>
        </w:rPr>
        <w:tab/>
        <w:t>límites de latitud de la zona de servicio OSG;</w:t>
      </w:r>
    </w:p>
    <w:p w14:paraId="7F49BFC5" w14:textId="77777777" w:rsidR="007511F7" w:rsidRPr="007511F7" w:rsidRDefault="007511F7" w:rsidP="007511F7">
      <w:pPr>
        <w:pStyle w:val="enumlev1"/>
        <w:rPr>
          <w:lang w:val="es-ES_tradnl"/>
        </w:rPr>
      </w:pPr>
      <w:r w:rsidRPr="007511F7">
        <w:rPr>
          <w:lang w:val="es-ES_tradnl"/>
        </w:rPr>
        <w:t>‒</w:t>
      </w:r>
      <w:r w:rsidRPr="007511F7">
        <w:rPr>
          <w:lang w:val="es-ES_tradnl"/>
        </w:rPr>
        <w:tab/>
        <w:t>límites de longitud de la zona de servicio OSG;</w:t>
      </w:r>
    </w:p>
    <w:p w14:paraId="4B4EE625" w14:textId="77777777" w:rsidR="007511F7" w:rsidRPr="007511F7" w:rsidRDefault="007511F7" w:rsidP="007511F7">
      <w:pPr>
        <w:pStyle w:val="enumlev1"/>
        <w:rPr>
          <w:lang w:val="es-ES_tradnl"/>
        </w:rPr>
      </w:pPr>
      <w:bookmarkStart w:id="7" w:name="_Hlk139893960"/>
      <w:r w:rsidRPr="007511F7">
        <w:rPr>
          <w:lang w:val="es-ES_tradnl"/>
        </w:rPr>
        <w:t>‒</w:t>
      </w:r>
      <w:r w:rsidRPr="007511F7">
        <w:rPr>
          <w:lang w:val="es-ES_tradnl"/>
        </w:rPr>
        <w:tab/>
      </w:r>
      <w:bookmarkEnd w:id="7"/>
      <w:r w:rsidRPr="007511F7">
        <w:rPr>
          <w:lang w:val="es-ES_tradnl"/>
        </w:rPr>
        <w:t>ganancia de cresta de la antena de la ETEM-A;</w:t>
      </w:r>
    </w:p>
    <w:p w14:paraId="2CE003C4" w14:textId="0F5C9F4A" w:rsidR="007511F7" w:rsidRPr="007511F7" w:rsidRDefault="007511F7" w:rsidP="007511F7">
      <w:pPr>
        <w:pStyle w:val="enumlev1"/>
        <w:rPr>
          <w:lang w:val="es-ES_tradnl"/>
        </w:rPr>
      </w:pPr>
      <w:r w:rsidRPr="007511F7">
        <w:rPr>
          <w:lang w:val="es-ES_tradnl"/>
        </w:rPr>
        <w:t>‒</w:t>
      </w:r>
      <w:r w:rsidRPr="007511F7">
        <w:rPr>
          <w:lang w:val="es-ES_tradnl"/>
        </w:rPr>
        <w:tab/>
        <w:t>densidad de potencia y ancho de banda de la ETEM-A, según se indica en el Cuadro</w:t>
      </w:r>
      <w:r w:rsidR="00F40E66">
        <w:rPr>
          <w:lang w:val="es-ES_tradnl"/>
        </w:rPr>
        <w:t> </w:t>
      </w:r>
      <w:r w:rsidRPr="007511F7">
        <w:rPr>
          <w:lang w:val="es-ES_tradnl"/>
        </w:rPr>
        <w:t>1;</w:t>
      </w:r>
    </w:p>
    <w:p w14:paraId="28FD4661" w14:textId="77777777" w:rsidR="007511F7" w:rsidRPr="007511F7" w:rsidRDefault="007511F7" w:rsidP="007511F7">
      <w:pPr>
        <w:pStyle w:val="enumlev1"/>
        <w:rPr>
          <w:lang w:val="es-ES_tradnl"/>
        </w:rPr>
      </w:pPr>
      <w:r w:rsidRPr="007511F7">
        <w:rPr>
          <w:lang w:val="es-ES_tradnl"/>
        </w:rPr>
        <w:lastRenderedPageBreak/>
        <w:t>‒</w:t>
      </w:r>
      <w:r w:rsidRPr="007511F7">
        <w:rPr>
          <w:lang w:val="es-ES_tradnl"/>
        </w:rPr>
        <w:tab/>
        <w:t>máscara de atenuación del fuselaje expresada como función del ángulo por debajo del horizonte de la ETEM-A, de acuerdo con los Informes o del Recomendaciones UIT-R correspondientes.</w:t>
      </w:r>
    </w:p>
    <w:p w14:paraId="1781B85B" w14:textId="77777777" w:rsidR="007511F7" w:rsidRPr="007511F7" w:rsidRDefault="007511F7" w:rsidP="007511F7">
      <w:pPr>
        <w:pStyle w:val="Heading1"/>
        <w:rPr>
          <w:lang w:val="es-ES_tradnl"/>
        </w:rPr>
      </w:pPr>
      <w:r w:rsidRPr="007511F7">
        <w:rPr>
          <w:lang w:val="es-ES_tradnl"/>
        </w:rPr>
        <w:t>3</w:t>
      </w:r>
      <w:r w:rsidRPr="007511F7">
        <w:rPr>
          <w:lang w:val="es-ES_tradnl"/>
        </w:rPr>
        <w:tab/>
        <w:t>Metodología de examen</w:t>
      </w:r>
    </w:p>
    <w:p w14:paraId="668A289D" w14:textId="77777777" w:rsidR="007511F7" w:rsidRPr="007511F7" w:rsidRDefault="007511F7" w:rsidP="007511F7">
      <w:pPr>
        <w:pStyle w:val="Heading2"/>
        <w:rPr>
          <w:lang w:val="es-ES_tradnl"/>
        </w:rPr>
      </w:pPr>
      <w:r w:rsidRPr="007511F7">
        <w:rPr>
          <w:lang w:val="es-ES_tradnl"/>
        </w:rPr>
        <w:t>3.1</w:t>
      </w:r>
      <w:r w:rsidRPr="007511F7">
        <w:rPr>
          <w:lang w:val="es-ES_tradnl"/>
        </w:rPr>
        <w:tab/>
        <w:t>Introducción</w:t>
      </w:r>
    </w:p>
    <w:p w14:paraId="5D44F9A8" w14:textId="64CFE6DB" w:rsidR="007511F7" w:rsidRPr="007511F7" w:rsidRDefault="007511F7" w:rsidP="007511F7">
      <w:pPr>
        <w:rPr>
          <w:lang w:val="es-ES_tradnl"/>
        </w:rPr>
      </w:pPr>
      <w:r w:rsidRPr="007511F7">
        <w:rPr>
          <w:lang w:val="es-ES_tradnl"/>
        </w:rPr>
        <w:t xml:space="preserve">Las ETEM-A pueden funcionar en diferentes ubicaciones definidas por latitud, longitud y altitud. Esta metodología permite determinar la potencia máxima permitida, </w:t>
      </w:r>
      <w:r w:rsidRPr="006A0229">
        <w:rPr>
          <w:b/>
          <w:i/>
          <w:iCs/>
          <w:lang w:val="es-ES_tradnl"/>
        </w:rPr>
        <w:t>P</w:t>
      </w:r>
      <w:r w:rsidRPr="006A0229">
        <w:rPr>
          <w:b/>
          <w:i/>
          <w:iCs/>
          <w:vertAlign w:val="subscript"/>
          <w:lang w:val="es-ES_tradnl"/>
        </w:rPr>
        <w:t>j</w:t>
      </w:r>
      <w:r w:rsidRPr="00570EB0">
        <w:rPr>
          <w:b/>
          <w:vertAlign w:val="subscript"/>
          <w:lang w:val="es-ES_tradnl"/>
        </w:rPr>
        <w:t>,</w:t>
      </w:r>
      <w:r w:rsidRPr="007511F7">
        <w:rPr>
          <w:lang w:val="es-ES_tradnl"/>
        </w:rPr>
        <w:t xml:space="preserve"> para una ETEM-A transmisora que se comunica con una red de satélites del SFS</w:t>
      </w:r>
      <w:r w:rsidR="00BD187C">
        <w:rPr>
          <w:lang w:val="es-ES_tradnl"/>
        </w:rPr>
        <w:t> </w:t>
      </w:r>
      <w:r w:rsidRPr="007511F7">
        <w:rPr>
          <w:lang w:val="es-ES_tradnl"/>
        </w:rPr>
        <w:t xml:space="preserve">OSG, a fin de garantizar el cumplimiento de los límites de dfp preestablecidos para proteger los servicios terrenales, en todas las posiciones, respecto de un conjunto definido de gamas de altitud. La metodología permite obtener la </w:t>
      </w:r>
      <w:r w:rsidRPr="006A0229">
        <w:rPr>
          <w:b/>
          <w:i/>
          <w:iCs/>
          <w:lang w:val="es-ES_tradnl"/>
        </w:rPr>
        <w:t>P</w:t>
      </w:r>
      <w:r w:rsidRPr="006A0229">
        <w:rPr>
          <w:b/>
          <w:i/>
          <w:iCs/>
          <w:vertAlign w:val="subscript"/>
          <w:lang w:val="es-ES_tradnl"/>
        </w:rPr>
        <w:t>j</w:t>
      </w:r>
      <w:r w:rsidRPr="00570EB0">
        <w:rPr>
          <w:lang w:val="es-ES_tradnl"/>
        </w:rPr>
        <w:t xml:space="preserve"> </w:t>
      </w:r>
      <w:r w:rsidRPr="007511F7">
        <w:rPr>
          <w:lang w:val="es-ES_tradnl"/>
        </w:rPr>
        <w:t>teniendo en cuenta las pérdidas y la atenuación pertinentes en la geometría considerada.</w:t>
      </w:r>
    </w:p>
    <w:p w14:paraId="3A2A8E14" w14:textId="2B5401D2" w:rsidR="007511F7" w:rsidRPr="007511F7" w:rsidRDefault="007511F7" w:rsidP="007511F7">
      <w:pPr>
        <w:rPr>
          <w:lang w:val="es-ES_tradnl"/>
        </w:rPr>
      </w:pPr>
      <w:r w:rsidRPr="007511F7">
        <w:rPr>
          <w:lang w:val="es-ES_tradnl"/>
        </w:rPr>
        <w:t xml:space="preserve">Seguidamente, se compara la </w:t>
      </w:r>
      <w:r w:rsidRPr="006A0229">
        <w:rPr>
          <w:b/>
          <w:i/>
          <w:iCs/>
          <w:lang w:val="es-ES_tradnl"/>
        </w:rPr>
        <w:t>P</w:t>
      </w:r>
      <w:r w:rsidRPr="006A0229">
        <w:rPr>
          <w:b/>
          <w:i/>
          <w:iCs/>
          <w:vertAlign w:val="subscript"/>
          <w:lang w:val="es-ES_tradnl"/>
        </w:rPr>
        <w:t>j</w:t>
      </w:r>
      <w:r w:rsidRPr="006A0229">
        <w:rPr>
          <w:i/>
          <w:iCs/>
          <w:lang w:val="es-ES_tradnl"/>
        </w:rPr>
        <w:t xml:space="preserve"> </w:t>
      </w:r>
      <w:r w:rsidRPr="007511F7">
        <w:rPr>
          <w:lang w:val="es-ES_tradnl"/>
        </w:rPr>
        <w:t xml:space="preserve">calculada con la gama de potencias de emisión notificadas de la ETEM-A. Los valores de potencia de emisión mínima y máxima, </w:t>
      </w:r>
      <m:oMath>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min⁡</m:t>
            </m:r>
            <m:r>
              <w:rPr>
                <w:rFonts w:ascii="Cambria Math" w:hAnsi="Cambria Math"/>
                <w:lang w:val="es-ES_tradnl"/>
              </w:rPr>
              <m:t>_emission,j</m:t>
            </m:r>
          </m:sub>
        </m:sSub>
      </m:oMath>
      <w:r w:rsidRPr="007511F7">
        <w:rPr>
          <w:lang w:val="es-ES_tradnl"/>
        </w:rPr>
        <w:t xml:space="preserve"> y </w:t>
      </w:r>
      <m:oMath>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max⁡</m:t>
            </m:r>
            <m:r>
              <w:rPr>
                <w:rFonts w:ascii="Cambria Math" w:hAnsi="Cambria Math"/>
                <w:lang w:val="es-ES_tradnl"/>
              </w:rPr>
              <m:t>_emission,j</m:t>
            </m:r>
          </m:sub>
        </m:sSub>
      </m:oMath>
      <w:r w:rsidRPr="007511F7">
        <w:rPr>
          <w:lang w:val="es-ES_tradnl"/>
        </w:rPr>
        <w:t>, de la ETEM-A se calculan a partir de los datos incluidos en la información de notificación del Apéndice</w:t>
      </w:r>
      <w:r w:rsidR="003C7977">
        <w:rPr>
          <w:lang w:val="es-ES_tradnl"/>
        </w:rPr>
        <w:t> </w:t>
      </w:r>
      <w:r w:rsidRPr="007511F7">
        <w:rPr>
          <w:b/>
          <w:bCs/>
          <w:lang w:val="es-ES_tradnl"/>
        </w:rPr>
        <w:t>4</w:t>
      </w:r>
      <w:r w:rsidRPr="007511F7">
        <w:rPr>
          <w:lang w:val="es-ES_tradnl"/>
        </w:rPr>
        <w:t xml:space="preserve"> de la red de satélites OSG con la que se comunica la ETEM-A y de las características de la propia ETEM-A.</w:t>
      </w:r>
    </w:p>
    <w:p w14:paraId="0D996C43" w14:textId="77777777" w:rsidR="007511F7" w:rsidRPr="007511F7" w:rsidRDefault="007511F7" w:rsidP="007511F7">
      <w:pPr>
        <w:rPr>
          <w:lang w:val="es-ES_tradnl"/>
        </w:rPr>
      </w:pPr>
      <w:r w:rsidRPr="007511F7">
        <w:rPr>
          <w:lang w:val="es-ES_tradnl"/>
        </w:rPr>
        <w:t xml:space="preserve">Las ETEM-A se evalúan en una serie de gamas de altitud predefinidas para establecer una serie de niveles de </w:t>
      </w:r>
      <w:r w:rsidRPr="006A0229">
        <w:rPr>
          <w:b/>
          <w:i/>
          <w:iCs/>
          <w:lang w:val="es-ES_tradnl"/>
        </w:rPr>
        <w:t>P</w:t>
      </w:r>
      <w:r w:rsidRPr="006A0229">
        <w:rPr>
          <w:b/>
          <w:i/>
          <w:iCs/>
          <w:vertAlign w:val="subscript"/>
          <w:lang w:val="es-ES_tradnl"/>
        </w:rPr>
        <w:t>j</w:t>
      </w:r>
      <w:r w:rsidRPr="007511F7">
        <w:rPr>
          <w:lang w:val="es-ES_tradnl"/>
        </w:rPr>
        <w:t>.</w:t>
      </w:r>
    </w:p>
    <w:p w14:paraId="51DAF565" w14:textId="77777777" w:rsidR="007511F7" w:rsidRPr="007511F7" w:rsidRDefault="007511F7" w:rsidP="007511F7">
      <w:pPr>
        <w:rPr>
          <w:lang w:val="es-ES_tradnl"/>
        </w:rPr>
      </w:pPr>
      <w:r w:rsidRPr="007511F7">
        <w:rPr>
          <w:lang w:val="es-ES_tradnl"/>
        </w:rPr>
        <w:t>Al realizar el examen, la Oficina de Radiocomunicaciones debe aplicar esta metodología a la gama de altitudes definida, con miras a determinar si la ETEM-A que se comunica con una determinada red de satélites OSG cumple los límites de dfp preestablecidos para proteger los servicios terrenales.</w:t>
      </w:r>
    </w:p>
    <w:p w14:paraId="5805003A" w14:textId="77777777" w:rsidR="007511F7" w:rsidRPr="007511F7" w:rsidRDefault="007511F7" w:rsidP="007511F7">
      <w:pPr>
        <w:pStyle w:val="Heading2"/>
        <w:rPr>
          <w:lang w:val="es-ES_tradnl"/>
        </w:rPr>
      </w:pPr>
      <w:r w:rsidRPr="007511F7">
        <w:rPr>
          <w:lang w:val="es-ES_tradnl"/>
        </w:rPr>
        <w:t>3.2</w:t>
      </w:r>
      <w:r w:rsidRPr="007511F7">
        <w:rPr>
          <w:lang w:val="es-ES_tradnl"/>
        </w:rPr>
        <w:tab/>
        <w:t>Parámetros y geometría</w:t>
      </w:r>
    </w:p>
    <w:p w14:paraId="52E6976C" w14:textId="7D25792C" w:rsidR="007511F7" w:rsidRPr="007511F7" w:rsidRDefault="007511F7" w:rsidP="007511F7">
      <w:pPr>
        <w:rPr>
          <w:lang w:val="es-ES_tradnl"/>
        </w:rPr>
      </w:pPr>
      <w:r w:rsidRPr="007511F7">
        <w:rPr>
          <w:lang w:val="es-ES_tradnl"/>
        </w:rPr>
        <w:t>Partiendo de una hipotética red del SFS OSG, en el Cuadro</w:t>
      </w:r>
      <w:r w:rsidR="00D227FF">
        <w:rPr>
          <w:lang w:val="es-ES_tradnl"/>
        </w:rPr>
        <w:t> </w:t>
      </w:r>
      <w:r w:rsidRPr="007511F7">
        <w:rPr>
          <w:lang w:val="es-ES_tradnl"/>
        </w:rPr>
        <w:t xml:space="preserve">1 </w:t>
      </w:r>
      <w:r w:rsidRPr="007511F7">
        <w:rPr>
          <w:i/>
          <w:iCs/>
          <w:lang w:val="es-ES_tradnl"/>
        </w:rPr>
        <w:t>infra</w:t>
      </w:r>
      <w:r w:rsidRPr="007511F7">
        <w:rPr>
          <w:lang w:val="es-ES_tradnl"/>
        </w:rPr>
        <w:t xml:space="preserve"> se proporciona un ejemplo de las emisiones que se incluyen en un Grupo asociado a la clase «UO» de estaciones terrenas que transmiten en la banda de 27,5</w:t>
      </w:r>
      <w:r w:rsidR="001122D3">
        <w:rPr>
          <w:lang w:val="es-ES_tradnl"/>
        </w:rPr>
        <w:noBreakHyphen/>
      </w:r>
      <w:r w:rsidRPr="007511F7">
        <w:rPr>
          <w:lang w:val="es-ES_tradnl"/>
        </w:rPr>
        <w:t>29,5</w:t>
      </w:r>
      <w:r w:rsidR="001122D3">
        <w:rPr>
          <w:lang w:val="es-ES_tradnl"/>
        </w:rPr>
        <w:t> </w:t>
      </w:r>
      <w:r w:rsidRPr="007511F7">
        <w:rPr>
          <w:lang w:val="es-ES_tradnl"/>
        </w:rPr>
        <w:t>GHz. Los Cuadros</w:t>
      </w:r>
      <w:r w:rsidR="001122D3">
        <w:rPr>
          <w:lang w:val="es-ES_tradnl"/>
        </w:rPr>
        <w:t> </w:t>
      </w:r>
      <w:r w:rsidRPr="007511F7">
        <w:rPr>
          <w:lang w:val="es-ES_tradnl"/>
        </w:rPr>
        <w:t>2 a 4 incluyen supuestos adicionales y la Fig</w:t>
      </w:r>
      <w:r w:rsidR="00570EB0">
        <w:rPr>
          <w:lang w:val="es-ES_tradnl"/>
        </w:rPr>
        <w:t>.</w:t>
      </w:r>
      <w:r w:rsidRPr="007511F7">
        <w:rPr>
          <w:lang w:val="es-ES_tradnl"/>
        </w:rPr>
        <w:t> 1 ilustra la geometría utilizada en el examen.</w:t>
      </w:r>
    </w:p>
    <w:p w14:paraId="734BE8B7" w14:textId="77777777" w:rsidR="007511F7" w:rsidRPr="007511F7" w:rsidRDefault="007511F7" w:rsidP="007511F7">
      <w:pPr>
        <w:pStyle w:val="TableNo"/>
        <w:rPr>
          <w:lang w:val="es-ES_tradnl"/>
        </w:rPr>
      </w:pPr>
      <w:r w:rsidRPr="007511F7">
        <w:rPr>
          <w:lang w:val="es-ES_tradnl"/>
        </w:rPr>
        <w:t>CUADRO 1</w:t>
      </w:r>
    </w:p>
    <w:p w14:paraId="422BB68E" w14:textId="77777777" w:rsidR="007511F7" w:rsidRPr="007511F7" w:rsidRDefault="007511F7" w:rsidP="007511F7">
      <w:pPr>
        <w:pStyle w:val="Tabletitle"/>
        <w:rPr>
          <w:lang w:val="es-ES_tradnl"/>
        </w:rPr>
      </w:pPr>
      <w:r w:rsidRPr="007511F7">
        <w:rPr>
          <w:lang w:val="es-ES_tradnl"/>
        </w:rPr>
        <w:t>Ejemplo de un grupo de emisiones de ETEM-A</w:t>
      </w:r>
      <w:r w:rsidRPr="007511F7">
        <w:rPr>
          <w:lang w:val="es-ES_tradnl"/>
        </w:rPr>
        <w:br/>
        <w:t>(con referencia a los campos de datos pertinentes del Apéndice 4 del RR)</w:t>
      </w:r>
    </w:p>
    <w:tbl>
      <w:tblPr>
        <w:tblW w:w="5000" w:type="pct"/>
        <w:jc w:val="center"/>
        <w:tblLayout w:type="fixed"/>
        <w:tblLook w:val="04A0" w:firstRow="1" w:lastRow="0" w:firstColumn="1" w:lastColumn="0" w:noHBand="0" w:noVBand="1"/>
      </w:tblPr>
      <w:tblGrid>
        <w:gridCol w:w="1432"/>
        <w:gridCol w:w="1551"/>
        <w:gridCol w:w="1811"/>
        <w:gridCol w:w="2374"/>
        <w:gridCol w:w="2461"/>
      </w:tblGrid>
      <w:tr w:rsidR="007511F7" w:rsidRPr="007511F7" w14:paraId="7CD7A132" w14:textId="77777777" w:rsidTr="0057286F">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22074C04" w14:textId="77777777" w:rsidR="007511F7" w:rsidRPr="007511F7" w:rsidRDefault="007511F7" w:rsidP="007511F7">
            <w:pPr>
              <w:pStyle w:val="Tablehead"/>
              <w:rPr>
                <w:lang w:val="es-ES_tradnl"/>
              </w:rPr>
            </w:pPr>
            <w:r w:rsidRPr="007511F7">
              <w:rPr>
                <w:lang w:val="es-ES_tradnl"/>
              </w:rPr>
              <w:t>Número de emisión</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CFBF48C" w14:textId="77777777" w:rsidR="007511F7" w:rsidRPr="007511F7" w:rsidRDefault="007511F7" w:rsidP="007511F7">
            <w:pPr>
              <w:pStyle w:val="Tablehead"/>
              <w:rPr>
                <w:lang w:val="es-ES_tradnl"/>
              </w:rPr>
            </w:pPr>
            <w:r w:rsidRPr="007511F7">
              <w:rPr>
                <w:lang w:val="es-ES_tradnl"/>
              </w:rPr>
              <w:t>C.7.a</w:t>
            </w:r>
            <w:r w:rsidRPr="007511F7">
              <w:rPr>
                <w:lang w:val="es-ES_tradnl"/>
              </w:rPr>
              <w:br/>
              <w:t>Designación de la emisión</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8E15017" w14:textId="77777777" w:rsidR="007511F7" w:rsidRPr="007511F7" w:rsidRDefault="007511F7" w:rsidP="007511F7">
            <w:pPr>
              <w:pStyle w:val="Tablehead"/>
              <w:rPr>
                <w:lang w:val="es-ES_tradnl"/>
              </w:rPr>
            </w:pPr>
            <w:r w:rsidRPr="007511F7">
              <w:rPr>
                <w:lang w:val="es-ES_tradnl"/>
              </w:rPr>
              <w:t>Ancho de banda de emisión</w:t>
            </w:r>
            <w:r w:rsidRPr="007511F7">
              <w:rPr>
                <w:lang w:val="es-ES_tradnl"/>
              </w:rPr>
              <w:br/>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36CA42CB" w14:textId="77777777" w:rsidR="007511F7" w:rsidRPr="007511F7" w:rsidRDefault="007511F7" w:rsidP="007511F7">
            <w:pPr>
              <w:pStyle w:val="Tablehead"/>
              <w:rPr>
                <w:lang w:val="es-ES_tradnl"/>
              </w:rPr>
            </w:pPr>
            <w:r w:rsidRPr="007511F7">
              <w:rPr>
                <w:lang w:val="es-ES_tradnl"/>
              </w:rPr>
              <w:t>C.8.c.3</w:t>
            </w:r>
            <w:r w:rsidRPr="007511F7">
              <w:rPr>
                <w:lang w:val="es-ES_tradnl"/>
              </w:rPr>
              <w:br/>
              <w:t xml:space="preserve">Densidad de potencia mínima </w:t>
            </w:r>
            <w:r w:rsidRPr="007511F7">
              <w:rPr>
                <w:lang w:val="es-ES_tradnl"/>
              </w:rPr>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87147AE" w14:textId="77777777" w:rsidR="007511F7" w:rsidRPr="007511F7" w:rsidRDefault="007511F7" w:rsidP="007511F7">
            <w:pPr>
              <w:pStyle w:val="Tablehead"/>
              <w:rPr>
                <w:lang w:val="es-ES_tradnl"/>
              </w:rPr>
            </w:pPr>
            <w:r w:rsidRPr="007511F7">
              <w:rPr>
                <w:lang w:val="es-ES_tradnl"/>
              </w:rPr>
              <w:t>C.8.a.2/C.8.b.2</w:t>
            </w:r>
            <w:r w:rsidRPr="007511F7">
              <w:rPr>
                <w:lang w:val="es-ES_tradnl"/>
              </w:rPr>
              <w:br/>
              <w:t xml:space="preserve">Densidad de potencia máxima </w:t>
            </w:r>
            <w:r w:rsidRPr="007511F7">
              <w:rPr>
                <w:lang w:val="es-ES_tradnl"/>
              </w:rPr>
              <w:br/>
            </w:r>
            <w:bookmarkStart w:id="8" w:name="lt_pId148"/>
            <w:r w:rsidRPr="007511F7">
              <w:rPr>
                <w:lang w:val="es-ES_tradnl"/>
              </w:rPr>
              <w:t>(dB(W/Hz))</w:t>
            </w:r>
            <w:bookmarkEnd w:id="8"/>
          </w:p>
        </w:tc>
      </w:tr>
      <w:tr w:rsidR="007511F7" w:rsidRPr="007511F7" w14:paraId="0363C9FB" w14:textId="77777777" w:rsidTr="0057286F">
        <w:trPr>
          <w:jc w:val="center"/>
        </w:trPr>
        <w:tc>
          <w:tcPr>
            <w:tcW w:w="1435" w:type="dxa"/>
            <w:tcBorders>
              <w:top w:val="single" w:sz="4" w:space="0" w:color="auto"/>
              <w:left w:val="single" w:sz="4" w:space="0" w:color="auto"/>
              <w:bottom w:val="single" w:sz="4" w:space="0" w:color="auto"/>
              <w:right w:val="single" w:sz="4" w:space="0" w:color="auto"/>
            </w:tcBorders>
            <w:hideMark/>
          </w:tcPr>
          <w:p w14:paraId="774FE3D6" w14:textId="77777777" w:rsidR="007511F7" w:rsidRPr="007511F7" w:rsidRDefault="007511F7" w:rsidP="003C7977">
            <w:pPr>
              <w:pStyle w:val="Tabletext"/>
              <w:jc w:val="center"/>
              <w:rPr>
                <w:lang w:val="es-ES_tradnl"/>
              </w:rPr>
            </w:pPr>
            <w:r w:rsidRPr="007511F7">
              <w:rPr>
                <w:lang w:val="es-ES_tradnl"/>
              </w:rPr>
              <w:t>1</w:t>
            </w:r>
          </w:p>
        </w:tc>
        <w:tc>
          <w:tcPr>
            <w:tcW w:w="1553" w:type="dxa"/>
            <w:tcBorders>
              <w:top w:val="single" w:sz="4" w:space="0" w:color="auto"/>
              <w:left w:val="single" w:sz="4" w:space="0" w:color="auto"/>
              <w:bottom w:val="single" w:sz="4" w:space="0" w:color="auto"/>
              <w:right w:val="single" w:sz="4" w:space="0" w:color="auto"/>
            </w:tcBorders>
            <w:hideMark/>
          </w:tcPr>
          <w:p w14:paraId="4EE47F81" w14:textId="77777777" w:rsidR="007511F7" w:rsidRPr="007511F7" w:rsidRDefault="007511F7" w:rsidP="003C7977">
            <w:pPr>
              <w:pStyle w:val="Tabletext"/>
              <w:jc w:val="center"/>
              <w:rPr>
                <w:lang w:val="es-ES_tradnl"/>
              </w:rPr>
            </w:pPr>
            <w:r w:rsidRPr="007511F7">
              <w:rPr>
                <w:lang w:val="es-ES_tradnl"/>
              </w:rPr>
              <w:t>6M00G7W--</w:t>
            </w:r>
          </w:p>
        </w:tc>
        <w:tc>
          <w:tcPr>
            <w:tcW w:w="1813" w:type="dxa"/>
            <w:tcBorders>
              <w:top w:val="single" w:sz="4" w:space="0" w:color="auto"/>
              <w:left w:val="single" w:sz="4" w:space="0" w:color="auto"/>
              <w:bottom w:val="single" w:sz="4" w:space="0" w:color="auto"/>
              <w:right w:val="single" w:sz="4" w:space="0" w:color="auto"/>
            </w:tcBorders>
            <w:hideMark/>
          </w:tcPr>
          <w:p w14:paraId="2EFC4DF5" w14:textId="77777777" w:rsidR="007511F7" w:rsidRPr="007511F7" w:rsidRDefault="007511F7" w:rsidP="003C7977">
            <w:pPr>
              <w:pStyle w:val="Tabletext"/>
              <w:jc w:val="center"/>
              <w:rPr>
                <w:lang w:val="es-ES_tradnl"/>
              </w:rPr>
            </w:pPr>
            <w:r w:rsidRPr="007511F7">
              <w:rPr>
                <w:lang w:val="es-ES_tradnl"/>
              </w:rPr>
              <w:t>6,0</w:t>
            </w:r>
          </w:p>
        </w:tc>
        <w:tc>
          <w:tcPr>
            <w:tcW w:w="2377" w:type="dxa"/>
            <w:tcBorders>
              <w:top w:val="single" w:sz="4" w:space="0" w:color="auto"/>
              <w:left w:val="single" w:sz="4" w:space="0" w:color="auto"/>
              <w:bottom w:val="single" w:sz="4" w:space="0" w:color="auto"/>
              <w:right w:val="single" w:sz="4" w:space="0" w:color="auto"/>
            </w:tcBorders>
            <w:hideMark/>
          </w:tcPr>
          <w:p w14:paraId="20477E88" w14:textId="6786D461" w:rsidR="007511F7" w:rsidRPr="007511F7" w:rsidRDefault="003C7977" w:rsidP="003C7977">
            <w:pPr>
              <w:pStyle w:val="Tabletext"/>
              <w:jc w:val="center"/>
              <w:rPr>
                <w:lang w:val="es-ES_tradnl"/>
              </w:rPr>
            </w:pPr>
            <w:r w:rsidRPr="002B2394">
              <w:t>−</w:t>
            </w:r>
            <w:r w:rsidR="007511F7" w:rsidRPr="007511F7">
              <w:rPr>
                <w:lang w:val="es-ES_tradnl"/>
              </w:rPr>
              <w:t>69</w:t>
            </w:r>
            <w:r>
              <w:rPr>
                <w:lang w:val="es-ES_tradnl"/>
              </w:rPr>
              <w:t>,</w:t>
            </w:r>
            <w:r w:rsidR="007511F7" w:rsidRPr="007511F7">
              <w:rPr>
                <w:lang w:val="es-ES_tradnl"/>
              </w:rPr>
              <w:t>7</w:t>
            </w:r>
          </w:p>
        </w:tc>
        <w:tc>
          <w:tcPr>
            <w:tcW w:w="2464" w:type="dxa"/>
            <w:tcBorders>
              <w:top w:val="single" w:sz="4" w:space="0" w:color="auto"/>
              <w:left w:val="single" w:sz="4" w:space="0" w:color="auto"/>
              <w:bottom w:val="single" w:sz="4" w:space="0" w:color="auto"/>
              <w:right w:val="single" w:sz="4" w:space="0" w:color="auto"/>
            </w:tcBorders>
            <w:hideMark/>
          </w:tcPr>
          <w:p w14:paraId="71CDE8AB" w14:textId="67395075" w:rsidR="007511F7" w:rsidRPr="007511F7" w:rsidRDefault="003C7977" w:rsidP="003C7977">
            <w:pPr>
              <w:pStyle w:val="Tabletext"/>
              <w:jc w:val="center"/>
              <w:rPr>
                <w:lang w:val="es-ES_tradnl"/>
              </w:rPr>
            </w:pPr>
            <w:r w:rsidRPr="002B2394">
              <w:t>−</w:t>
            </w:r>
            <w:r w:rsidR="007511F7" w:rsidRPr="007511F7">
              <w:rPr>
                <w:lang w:val="es-ES_tradnl"/>
              </w:rPr>
              <w:t>66</w:t>
            </w:r>
            <w:r>
              <w:rPr>
                <w:lang w:val="es-ES_tradnl"/>
              </w:rPr>
              <w:t>,</w:t>
            </w:r>
            <w:r w:rsidR="007511F7" w:rsidRPr="007511F7">
              <w:rPr>
                <w:lang w:val="es-ES_tradnl"/>
              </w:rPr>
              <w:t>0</w:t>
            </w:r>
          </w:p>
        </w:tc>
      </w:tr>
      <w:tr w:rsidR="007511F7" w:rsidRPr="007511F7" w14:paraId="5D6FAF9B" w14:textId="77777777" w:rsidTr="0057286F">
        <w:trPr>
          <w:jc w:val="center"/>
        </w:trPr>
        <w:tc>
          <w:tcPr>
            <w:tcW w:w="1435" w:type="dxa"/>
            <w:tcBorders>
              <w:top w:val="single" w:sz="4" w:space="0" w:color="auto"/>
              <w:left w:val="single" w:sz="4" w:space="0" w:color="auto"/>
              <w:bottom w:val="single" w:sz="4" w:space="0" w:color="auto"/>
              <w:right w:val="single" w:sz="4" w:space="0" w:color="auto"/>
            </w:tcBorders>
          </w:tcPr>
          <w:p w14:paraId="26485E5A" w14:textId="77777777" w:rsidR="007511F7" w:rsidRPr="007511F7" w:rsidRDefault="007511F7" w:rsidP="003C7977">
            <w:pPr>
              <w:pStyle w:val="Tabletext"/>
              <w:jc w:val="center"/>
              <w:rPr>
                <w:lang w:val="es-ES_tradnl"/>
              </w:rPr>
            </w:pPr>
            <w:r w:rsidRPr="007511F7">
              <w:rPr>
                <w:lang w:val="es-ES_tradnl"/>
              </w:rPr>
              <w:t>2</w:t>
            </w:r>
          </w:p>
        </w:tc>
        <w:tc>
          <w:tcPr>
            <w:tcW w:w="1553" w:type="dxa"/>
            <w:tcBorders>
              <w:top w:val="single" w:sz="4" w:space="0" w:color="auto"/>
              <w:left w:val="single" w:sz="4" w:space="0" w:color="auto"/>
              <w:bottom w:val="single" w:sz="4" w:space="0" w:color="auto"/>
              <w:right w:val="single" w:sz="4" w:space="0" w:color="auto"/>
            </w:tcBorders>
          </w:tcPr>
          <w:p w14:paraId="41587711" w14:textId="77777777" w:rsidR="007511F7" w:rsidRPr="007511F7" w:rsidRDefault="007511F7" w:rsidP="003C7977">
            <w:pPr>
              <w:pStyle w:val="Tabletext"/>
              <w:jc w:val="center"/>
              <w:rPr>
                <w:lang w:val="es-ES_tradnl"/>
              </w:rPr>
            </w:pPr>
            <w:r w:rsidRPr="007511F7">
              <w:rPr>
                <w:lang w:val="es-ES_tradnl"/>
              </w:rPr>
              <w:t>6M00G7W--</w:t>
            </w:r>
          </w:p>
        </w:tc>
        <w:tc>
          <w:tcPr>
            <w:tcW w:w="1813" w:type="dxa"/>
            <w:tcBorders>
              <w:top w:val="single" w:sz="4" w:space="0" w:color="auto"/>
              <w:left w:val="single" w:sz="4" w:space="0" w:color="auto"/>
              <w:bottom w:val="single" w:sz="4" w:space="0" w:color="auto"/>
              <w:right w:val="single" w:sz="4" w:space="0" w:color="auto"/>
            </w:tcBorders>
          </w:tcPr>
          <w:p w14:paraId="79DC8EE1" w14:textId="77777777" w:rsidR="007511F7" w:rsidRPr="007511F7" w:rsidRDefault="007511F7" w:rsidP="003C7977">
            <w:pPr>
              <w:pStyle w:val="Tabletext"/>
              <w:jc w:val="center"/>
              <w:rPr>
                <w:lang w:val="es-ES_tradnl"/>
              </w:rPr>
            </w:pPr>
            <w:r w:rsidRPr="007511F7">
              <w:rPr>
                <w:lang w:val="es-ES_tradnl"/>
              </w:rPr>
              <w:t>6,0</w:t>
            </w:r>
          </w:p>
        </w:tc>
        <w:tc>
          <w:tcPr>
            <w:tcW w:w="2377" w:type="dxa"/>
            <w:tcBorders>
              <w:top w:val="single" w:sz="4" w:space="0" w:color="auto"/>
              <w:left w:val="single" w:sz="4" w:space="0" w:color="auto"/>
              <w:bottom w:val="single" w:sz="4" w:space="0" w:color="auto"/>
              <w:right w:val="single" w:sz="4" w:space="0" w:color="auto"/>
            </w:tcBorders>
          </w:tcPr>
          <w:p w14:paraId="1D62476D" w14:textId="57E4BD98" w:rsidR="007511F7" w:rsidRPr="007511F7" w:rsidRDefault="003C7977" w:rsidP="003C7977">
            <w:pPr>
              <w:pStyle w:val="Tabletext"/>
              <w:jc w:val="center"/>
              <w:rPr>
                <w:lang w:val="es-ES_tradnl"/>
              </w:rPr>
            </w:pPr>
            <w:r w:rsidRPr="002B2394">
              <w:t>−</w:t>
            </w:r>
            <w:r w:rsidR="007511F7" w:rsidRPr="007511F7">
              <w:rPr>
                <w:lang w:val="es-ES_tradnl"/>
              </w:rPr>
              <w:t>64</w:t>
            </w:r>
            <w:r>
              <w:rPr>
                <w:lang w:val="es-ES_tradnl"/>
              </w:rPr>
              <w:t>,</w:t>
            </w:r>
            <w:r w:rsidR="007511F7" w:rsidRPr="007511F7">
              <w:rPr>
                <w:lang w:val="es-ES_tradnl"/>
              </w:rPr>
              <w:t>7</w:t>
            </w:r>
          </w:p>
        </w:tc>
        <w:tc>
          <w:tcPr>
            <w:tcW w:w="2464" w:type="dxa"/>
            <w:tcBorders>
              <w:top w:val="single" w:sz="4" w:space="0" w:color="auto"/>
              <w:left w:val="single" w:sz="4" w:space="0" w:color="auto"/>
              <w:bottom w:val="single" w:sz="4" w:space="0" w:color="auto"/>
              <w:right w:val="single" w:sz="4" w:space="0" w:color="auto"/>
            </w:tcBorders>
          </w:tcPr>
          <w:p w14:paraId="5E5AD379" w14:textId="356002C9" w:rsidR="007511F7" w:rsidRPr="007511F7" w:rsidRDefault="003C7977" w:rsidP="003C7977">
            <w:pPr>
              <w:pStyle w:val="Tabletext"/>
              <w:jc w:val="center"/>
              <w:rPr>
                <w:lang w:val="es-ES_tradnl"/>
              </w:rPr>
            </w:pPr>
            <w:r w:rsidRPr="002B2394">
              <w:t>−</w:t>
            </w:r>
            <w:r w:rsidR="007511F7" w:rsidRPr="007511F7">
              <w:rPr>
                <w:lang w:val="es-ES_tradnl"/>
              </w:rPr>
              <w:t>61</w:t>
            </w:r>
            <w:r>
              <w:rPr>
                <w:lang w:val="es-ES_tradnl"/>
              </w:rPr>
              <w:t>,</w:t>
            </w:r>
            <w:r w:rsidR="007511F7" w:rsidRPr="007511F7">
              <w:rPr>
                <w:lang w:val="es-ES_tradnl"/>
              </w:rPr>
              <w:t>0</w:t>
            </w:r>
          </w:p>
        </w:tc>
      </w:tr>
      <w:tr w:rsidR="007511F7" w:rsidRPr="007511F7" w14:paraId="5AD80894" w14:textId="77777777" w:rsidTr="0057286F">
        <w:trPr>
          <w:jc w:val="center"/>
        </w:trPr>
        <w:tc>
          <w:tcPr>
            <w:tcW w:w="1435" w:type="dxa"/>
            <w:tcBorders>
              <w:top w:val="single" w:sz="4" w:space="0" w:color="auto"/>
              <w:left w:val="single" w:sz="4" w:space="0" w:color="auto"/>
              <w:bottom w:val="single" w:sz="4" w:space="0" w:color="auto"/>
              <w:right w:val="single" w:sz="4" w:space="0" w:color="auto"/>
            </w:tcBorders>
          </w:tcPr>
          <w:p w14:paraId="20B0C7AB" w14:textId="77777777" w:rsidR="007511F7" w:rsidRPr="007511F7" w:rsidRDefault="007511F7" w:rsidP="003C7977">
            <w:pPr>
              <w:pStyle w:val="Tabletext"/>
              <w:jc w:val="center"/>
              <w:rPr>
                <w:lang w:val="es-ES_tradnl"/>
              </w:rPr>
            </w:pPr>
            <w:r w:rsidRPr="007511F7">
              <w:rPr>
                <w:lang w:val="es-ES_tradnl"/>
              </w:rPr>
              <w:t>3</w:t>
            </w:r>
          </w:p>
        </w:tc>
        <w:tc>
          <w:tcPr>
            <w:tcW w:w="1553" w:type="dxa"/>
            <w:tcBorders>
              <w:top w:val="single" w:sz="4" w:space="0" w:color="auto"/>
              <w:left w:val="single" w:sz="4" w:space="0" w:color="auto"/>
              <w:bottom w:val="single" w:sz="4" w:space="0" w:color="auto"/>
              <w:right w:val="single" w:sz="4" w:space="0" w:color="auto"/>
            </w:tcBorders>
          </w:tcPr>
          <w:p w14:paraId="38E8B65A" w14:textId="77777777" w:rsidR="007511F7" w:rsidRPr="007511F7" w:rsidRDefault="007511F7" w:rsidP="003C7977">
            <w:pPr>
              <w:pStyle w:val="Tabletext"/>
              <w:jc w:val="center"/>
              <w:rPr>
                <w:lang w:val="es-ES_tradnl"/>
              </w:rPr>
            </w:pPr>
            <w:r w:rsidRPr="007511F7">
              <w:rPr>
                <w:lang w:val="es-ES_tradnl"/>
              </w:rPr>
              <w:t>6M00G7W--</w:t>
            </w:r>
          </w:p>
        </w:tc>
        <w:tc>
          <w:tcPr>
            <w:tcW w:w="1813" w:type="dxa"/>
            <w:tcBorders>
              <w:top w:val="single" w:sz="4" w:space="0" w:color="auto"/>
              <w:left w:val="single" w:sz="4" w:space="0" w:color="auto"/>
              <w:bottom w:val="single" w:sz="4" w:space="0" w:color="auto"/>
              <w:right w:val="single" w:sz="4" w:space="0" w:color="auto"/>
            </w:tcBorders>
          </w:tcPr>
          <w:p w14:paraId="52A85C42" w14:textId="77777777" w:rsidR="007511F7" w:rsidRPr="007511F7" w:rsidRDefault="007511F7" w:rsidP="003C7977">
            <w:pPr>
              <w:pStyle w:val="Tabletext"/>
              <w:jc w:val="center"/>
              <w:rPr>
                <w:lang w:val="es-ES_tradnl"/>
              </w:rPr>
            </w:pPr>
            <w:r w:rsidRPr="007511F7">
              <w:rPr>
                <w:lang w:val="es-ES_tradnl"/>
              </w:rPr>
              <w:t>6,0</w:t>
            </w:r>
          </w:p>
        </w:tc>
        <w:tc>
          <w:tcPr>
            <w:tcW w:w="2377" w:type="dxa"/>
            <w:tcBorders>
              <w:top w:val="single" w:sz="4" w:space="0" w:color="auto"/>
              <w:left w:val="single" w:sz="4" w:space="0" w:color="auto"/>
              <w:bottom w:val="single" w:sz="4" w:space="0" w:color="auto"/>
              <w:right w:val="single" w:sz="4" w:space="0" w:color="auto"/>
            </w:tcBorders>
          </w:tcPr>
          <w:p w14:paraId="1FE82758" w14:textId="5191DDA2" w:rsidR="007511F7" w:rsidRPr="007511F7" w:rsidRDefault="003C7977" w:rsidP="003C7977">
            <w:pPr>
              <w:pStyle w:val="Tabletext"/>
              <w:jc w:val="center"/>
              <w:rPr>
                <w:lang w:val="es-ES_tradnl"/>
              </w:rPr>
            </w:pPr>
            <w:r w:rsidRPr="002B2394">
              <w:t>−</w:t>
            </w:r>
            <w:r w:rsidR="007511F7" w:rsidRPr="007511F7">
              <w:rPr>
                <w:lang w:val="es-ES_tradnl"/>
              </w:rPr>
              <w:t>59</w:t>
            </w:r>
            <w:r>
              <w:rPr>
                <w:lang w:val="es-ES_tradnl"/>
              </w:rPr>
              <w:t>,</w:t>
            </w:r>
            <w:r w:rsidR="007511F7" w:rsidRPr="007511F7">
              <w:rPr>
                <w:lang w:val="es-ES_tradnl"/>
              </w:rPr>
              <w:t>7</w:t>
            </w:r>
          </w:p>
        </w:tc>
        <w:tc>
          <w:tcPr>
            <w:tcW w:w="2464" w:type="dxa"/>
            <w:tcBorders>
              <w:top w:val="single" w:sz="4" w:space="0" w:color="auto"/>
              <w:left w:val="single" w:sz="4" w:space="0" w:color="auto"/>
              <w:bottom w:val="single" w:sz="4" w:space="0" w:color="auto"/>
              <w:right w:val="single" w:sz="4" w:space="0" w:color="auto"/>
            </w:tcBorders>
          </w:tcPr>
          <w:p w14:paraId="283A2CDE" w14:textId="467CC83E" w:rsidR="007511F7" w:rsidRPr="007511F7" w:rsidRDefault="003C7977" w:rsidP="003C7977">
            <w:pPr>
              <w:pStyle w:val="Tabletext"/>
              <w:jc w:val="center"/>
              <w:rPr>
                <w:lang w:val="es-ES_tradnl"/>
              </w:rPr>
            </w:pPr>
            <w:r w:rsidRPr="002B2394">
              <w:t>−</w:t>
            </w:r>
            <w:r w:rsidR="007511F7" w:rsidRPr="007511F7">
              <w:rPr>
                <w:lang w:val="es-ES_tradnl"/>
              </w:rPr>
              <w:t>56</w:t>
            </w:r>
            <w:r>
              <w:rPr>
                <w:lang w:val="es-ES_tradnl"/>
              </w:rPr>
              <w:t>,</w:t>
            </w:r>
            <w:r w:rsidR="007511F7" w:rsidRPr="007511F7">
              <w:rPr>
                <w:lang w:val="es-ES_tradnl"/>
              </w:rPr>
              <w:t>0</w:t>
            </w:r>
          </w:p>
        </w:tc>
      </w:tr>
    </w:tbl>
    <w:p w14:paraId="2CCDFDFE" w14:textId="77777777" w:rsidR="007511F7" w:rsidRPr="007511F7" w:rsidRDefault="007511F7" w:rsidP="007511F7">
      <w:pPr>
        <w:pStyle w:val="Tablefin"/>
      </w:pPr>
    </w:p>
    <w:p w14:paraId="7595C626" w14:textId="77777777" w:rsidR="007511F7" w:rsidRPr="007511F7" w:rsidRDefault="007511F7" w:rsidP="007511F7">
      <w:pPr>
        <w:pStyle w:val="TableNo"/>
        <w:rPr>
          <w:lang w:val="es-ES_tradnl"/>
        </w:rPr>
      </w:pPr>
      <w:r w:rsidRPr="007511F7">
        <w:rPr>
          <w:lang w:val="es-ES_tradnl"/>
        </w:rPr>
        <w:lastRenderedPageBreak/>
        <w:t>CUADRO 2</w:t>
      </w:r>
    </w:p>
    <w:p w14:paraId="0DDF8795" w14:textId="77777777" w:rsidR="007511F7" w:rsidRPr="007511F7" w:rsidRDefault="007511F7" w:rsidP="007511F7">
      <w:pPr>
        <w:pStyle w:val="Tabletitle"/>
        <w:rPr>
          <w:lang w:val="es-ES_tradnl"/>
        </w:rPr>
      </w:pPr>
      <w:r w:rsidRPr="007511F7">
        <w:rPr>
          <w:lang w:val="es-ES_tradnl"/>
        </w:rPr>
        <w:t>Supuestos adicionales del ejemplo</w:t>
      </w:r>
    </w:p>
    <w:tbl>
      <w:tblPr>
        <w:tblW w:w="5000" w:type="pct"/>
        <w:jc w:val="center"/>
        <w:tblLayout w:type="fixed"/>
        <w:tblLook w:val="04A0" w:firstRow="1" w:lastRow="0" w:firstColumn="1" w:lastColumn="0" w:noHBand="0" w:noVBand="1"/>
      </w:tblPr>
      <w:tblGrid>
        <w:gridCol w:w="943"/>
        <w:gridCol w:w="3831"/>
        <w:gridCol w:w="1352"/>
        <w:gridCol w:w="2014"/>
        <w:gridCol w:w="1489"/>
      </w:tblGrid>
      <w:tr w:rsidR="007511F7" w:rsidRPr="007511F7" w14:paraId="7DAED8FE" w14:textId="77777777" w:rsidTr="0057286F">
        <w:trPr>
          <w:cantSplit/>
          <w:tblHeade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536128A2" w14:textId="77777777" w:rsidR="007511F7" w:rsidRPr="007511F7" w:rsidRDefault="007511F7" w:rsidP="007511F7">
            <w:pPr>
              <w:pStyle w:val="Tablehead"/>
              <w:rPr>
                <w:lang w:val="es-ES_tradnl"/>
              </w:rPr>
            </w:pPr>
            <w:r w:rsidRPr="007511F7">
              <w:rPr>
                <w:lang w:val="es-ES_tradnl"/>
              </w:rPr>
              <w:t>ID</w:t>
            </w:r>
          </w:p>
        </w:tc>
        <w:tc>
          <w:tcPr>
            <w:tcW w:w="3831" w:type="dxa"/>
            <w:tcBorders>
              <w:top w:val="single" w:sz="4" w:space="0" w:color="auto"/>
              <w:left w:val="single" w:sz="4" w:space="0" w:color="auto"/>
              <w:bottom w:val="single" w:sz="4" w:space="0" w:color="auto"/>
              <w:right w:val="single" w:sz="4" w:space="0" w:color="auto"/>
            </w:tcBorders>
            <w:vAlign w:val="center"/>
            <w:hideMark/>
          </w:tcPr>
          <w:p w14:paraId="5160AFF5" w14:textId="77777777" w:rsidR="007511F7" w:rsidRPr="007511F7" w:rsidRDefault="007511F7" w:rsidP="007511F7">
            <w:pPr>
              <w:pStyle w:val="Tablehead"/>
              <w:rPr>
                <w:lang w:val="es-ES_tradnl"/>
              </w:rPr>
            </w:pPr>
            <w:r w:rsidRPr="007511F7">
              <w:rPr>
                <w:lang w:val="es-ES_tradnl"/>
              </w:rPr>
              <w:t>Parámetro</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54B336F" w14:textId="77777777" w:rsidR="007511F7" w:rsidRPr="007511F7" w:rsidRDefault="007511F7" w:rsidP="007511F7">
            <w:pPr>
              <w:pStyle w:val="Tablehead"/>
              <w:rPr>
                <w:lang w:val="es-ES_tradnl"/>
              </w:rPr>
            </w:pPr>
            <w:r w:rsidRPr="007511F7">
              <w:rPr>
                <w:lang w:val="es-ES_tradnl"/>
              </w:rPr>
              <w:t>Símbolo</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100CC3E" w14:textId="77777777" w:rsidR="007511F7" w:rsidRPr="007511F7" w:rsidRDefault="007511F7" w:rsidP="007511F7">
            <w:pPr>
              <w:pStyle w:val="Tablehead"/>
              <w:rPr>
                <w:lang w:val="es-ES_tradnl"/>
              </w:rPr>
            </w:pPr>
            <w:r w:rsidRPr="007511F7">
              <w:rPr>
                <w:lang w:val="es-ES_tradnl"/>
              </w:rPr>
              <w:t>Valor</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6A832BB" w14:textId="77777777" w:rsidR="007511F7" w:rsidRPr="007511F7" w:rsidRDefault="007511F7" w:rsidP="007511F7">
            <w:pPr>
              <w:pStyle w:val="Tablehead"/>
              <w:rPr>
                <w:lang w:val="es-ES_tradnl"/>
              </w:rPr>
            </w:pPr>
            <w:r w:rsidRPr="007511F7">
              <w:rPr>
                <w:lang w:val="es-ES_tradnl"/>
              </w:rPr>
              <w:t>Unidad</w:t>
            </w:r>
          </w:p>
        </w:tc>
      </w:tr>
      <w:tr w:rsidR="007511F7" w:rsidRPr="007511F7" w14:paraId="6B25C30C" w14:textId="77777777" w:rsidTr="0057286F">
        <w:trPr>
          <w:cantSplit/>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7C776CB" w14:textId="77777777" w:rsidR="007511F7" w:rsidRPr="007511F7" w:rsidRDefault="007511F7" w:rsidP="0057286F">
            <w:pPr>
              <w:pStyle w:val="Tabletext"/>
              <w:jc w:val="center"/>
              <w:rPr>
                <w:lang w:val="es-ES_tradnl"/>
              </w:rPr>
            </w:pPr>
            <w:r w:rsidRPr="007511F7">
              <w:rPr>
                <w:lang w:val="es-ES_tradnl"/>
              </w:rPr>
              <w:t>1</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A252096" w14:textId="77777777" w:rsidR="007511F7" w:rsidRPr="007511F7" w:rsidRDefault="007511F7" w:rsidP="000D38DF">
            <w:pPr>
              <w:pStyle w:val="Tabletext"/>
              <w:jc w:val="left"/>
              <w:rPr>
                <w:lang w:val="es-ES_tradnl"/>
              </w:rPr>
            </w:pPr>
            <w:r w:rsidRPr="007511F7">
              <w:rPr>
                <w:lang w:val="es-ES_tradnl"/>
              </w:rPr>
              <w:t>Asignación de frecuencias</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D600855" w14:textId="77777777" w:rsidR="007511F7" w:rsidRPr="007511F7" w:rsidRDefault="007511F7" w:rsidP="0057286F">
            <w:pPr>
              <w:pStyle w:val="Tabletext"/>
              <w:jc w:val="center"/>
              <w:rPr>
                <w:i/>
                <w:iCs/>
                <w:lang w:val="es-ES_tradnl"/>
              </w:rPr>
            </w:pPr>
            <w:r w:rsidRPr="007511F7">
              <w:rPr>
                <w:i/>
                <w:iCs/>
                <w:lang w:val="es-ES_tradnl"/>
              </w:rPr>
              <w:t>f</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82CB02B" w14:textId="77777777" w:rsidR="007511F7" w:rsidRPr="007511F7" w:rsidRDefault="007511F7" w:rsidP="0057286F">
            <w:pPr>
              <w:pStyle w:val="Tabletext"/>
              <w:jc w:val="center"/>
              <w:rPr>
                <w:lang w:val="es-ES_tradnl"/>
              </w:rPr>
            </w:pPr>
            <w:r w:rsidRPr="007511F7">
              <w:rPr>
                <w:lang w:val="es-ES_tradnl"/>
              </w:rPr>
              <w:t>29,5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56F553D" w14:textId="77777777" w:rsidR="007511F7" w:rsidRPr="007511F7" w:rsidRDefault="007511F7" w:rsidP="0057286F">
            <w:pPr>
              <w:pStyle w:val="Tabletext"/>
              <w:jc w:val="center"/>
              <w:rPr>
                <w:lang w:val="es-ES_tradnl"/>
              </w:rPr>
            </w:pPr>
            <w:r w:rsidRPr="007511F7">
              <w:rPr>
                <w:lang w:val="es-ES_tradnl"/>
              </w:rPr>
              <w:t>GHz</w:t>
            </w:r>
          </w:p>
        </w:tc>
      </w:tr>
      <w:tr w:rsidR="007511F7" w:rsidRPr="007511F7" w14:paraId="741AC414" w14:textId="77777777" w:rsidTr="001122D3">
        <w:trPr>
          <w:cantSplit/>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22B8A4EA" w14:textId="77777777" w:rsidR="007511F7" w:rsidRPr="007511F7" w:rsidRDefault="007511F7" w:rsidP="0057286F">
            <w:pPr>
              <w:pStyle w:val="Tabletext"/>
              <w:jc w:val="center"/>
              <w:rPr>
                <w:lang w:val="es-ES_tradnl"/>
              </w:rPr>
            </w:pPr>
            <w:r w:rsidRPr="007511F7">
              <w:rPr>
                <w:lang w:val="es-ES_tradnl"/>
              </w:rPr>
              <w:t>2</w:t>
            </w:r>
          </w:p>
        </w:tc>
        <w:tc>
          <w:tcPr>
            <w:tcW w:w="3831" w:type="dxa"/>
            <w:tcBorders>
              <w:top w:val="single" w:sz="4" w:space="0" w:color="auto"/>
              <w:left w:val="single" w:sz="4" w:space="0" w:color="auto"/>
              <w:bottom w:val="single" w:sz="4" w:space="0" w:color="auto"/>
              <w:right w:val="single" w:sz="4" w:space="0" w:color="auto"/>
            </w:tcBorders>
            <w:vAlign w:val="center"/>
            <w:hideMark/>
          </w:tcPr>
          <w:p w14:paraId="209B5ABC" w14:textId="77777777" w:rsidR="007511F7" w:rsidRPr="007511F7" w:rsidRDefault="007511F7" w:rsidP="000D38DF">
            <w:pPr>
              <w:pStyle w:val="Tabletext"/>
              <w:jc w:val="left"/>
              <w:rPr>
                <w:lang w:val="es-ES_tradnl"/>
              </w:rPr>
            </w:pPr>
            <w:r w:rsidRPr="007511F7">
              <w:rPr>
                <w:lang w:val="es-ES_tradnl"/>
              </w:rPr>
              <w:t>Ancho de banda de referencia de la máscara de dfp</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2F49AD8" w14:textId="77777777" w:rsidR="007511F7" w:rsidRPr="007511F7" w:rsidRDefault="007511F7" w:rsidP="0057286F">
            <w:pPr>
              <w:pStyle w:val="Tabletext"/>
              <w:jc w:val="center"/>
              <w:rPr>
                <w:i/>
                <w:iCs/>
                <w:lang w:val="es-ES_tradnl"/>
              </w:rPr>
            </w:pPr>
            <w:r w:rsidRPr="007511F7">
              <w:rPr>
                <w:i/>
                <w:iCs/>
                <w:lang w:val="es-ES_tradnl"/>
              </w:rPr>
              <w:t>BW</w:t>
            </w:r>
            <w:r w:rsidRPr="007511F7">
              <w:rPr>
                <w:i/>
                <w:iCs/>
                <w:vertAlign w:val="subscript"/>
                <w:lang w:val="es-ES_tradnl"/>
              </w:rPr>
              <w:t>Ref</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CE4FAF3" w14:textId="77777777" w:rsidR="007511F7" w:rsidRPr="007511F7" w:rsidRDefault="007511F7" w:rsidP="0057286F">
            <w:pPr>
              <w:pStyle w:val="Tabletext"/>
              <w:jc w:val="center"/>
              <w:rPr>
                <w:lang w:val="es-ES_tradnl"/>
              </w:rPr>
            </w:pPr>
            <w:r w:rsidRPr="007511F7">
              <w:rPr>
                <w:lang w:val="es-ES_tradnl"/>
              </w:rPr>
              <w:t>1,0 o 14,0, dependiendo de la altitud examinada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77C3C1B" w14:textId="44F58112" w:rsidR="007511F7" w:rsidRPr="007511F7" w:rsidRDefault="007511F7" w:rsidP="0057286F">
            <w:pPr>
              <w:pStyle w:val="Tabletext"/>
              <w:jc w:val="center"/>
              <w:rPr>
                <w:lang w:val="es-ES_tradnl"/>
              </w:rPr>
            </w:pPr>
            <w:r w:rsidRPr="007511F7">
              <w:rPr>
                <w:lang w:val="es-ES_tradnl"/>
              </w:rPr>
              <w:t>MHz</w:t>
            </w:r>
          </w:p>
        </w:tc>
      </w:tr>
      <w:tr w:rsidR="007511F7" w:rsidRPr="007511F7" w14:paraId="5AFB01BA" w14:textId="77777777" w:rsidTr="0057286F">
        <w:trPr>
          <w:cantSplit/>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41E11F3D" w14:textId="77777777" w:rsidR="007511F7" w:rsidRPr="007511F7" w:rsidRDefault="007511F7" w:rsidP="0057286F">
            <w:pPr>
              <w:pStyle w:val="Tabletext"/>
              <w:jc w:val="center"/>
              <w:rPr>
                <w:lang w:val="es-ES_tradnl"/>
              </w:rPr>
            </w:pPr>
            <w:r w:rsidRPr="007511F7">
              <w:rPr>
                <w:lang w:val="es-ES_tradnl"/>
              </w:rPr>
              <w:t>3</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4783741" w14:textId="77777777" w:rsidR="007511F7" w:rsidRPr="007511F7" w:rsidRDefault="007511F7" w:rsidP="000D38DF">
            <w:pPr>
              <w:pStyle w:val="Tabletext"/>
              <w:jc w:val="left"/>
              <w:rPr>
                <w:lang w:val="es-ES_tradnl"/>
              </w:rPr>
            </w:pPr>
            <w:r w:rsidRPr="007511F7">
              <w:rPr>
                <w:lang w:val="es-ES_tradnl"/>
              </w:rPr>
              <w:t>Longitud de los satélites OSG</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2ECBF7C" w14:textId="77777777" w:rsidR="007511F7" w:rsidRPr="007511F7" w:rsidRDefault="007511F7" w:rsidP="0057286F">
            <w:pPr>
              <w:pStyle w:val="Tabletext"/>
              <w:jc w:val="center"/>
              <w:rPr>
                <w:i/>
                <w:iCs/>
                <w:lang w:val="es-ES_tradnl"/>
              </w:rPr>
            </w:pPr>
            <w:r w:rsidRPr="007511F7">
              <w:rPr>
                <w:i/>
                <w:iCs/>
                <w:lang w:val="es-ES_tradnl"/>
              </w:rPr>
              <w:t>OSG</w:t>
            </w:r>
            <w:r w:rsidRPr="007511F7">
              <w:rPr>
                <w:i/>
                <w:iCs/>
                <w:vertAlign w:val="subscript"/>
                <w:lang w:val="es-ES_tradnl"/>
              </w:rPr>
              <w:t>lon</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F7AD017" w14:textId="77777777" w:rsidR="007511F7" w:rsidRPr="007511F7" w:rsidRDefault="007511F7" w:rsidP="0057286F">
            <w:pPr>
              <w:pStyle w:val="Tabletext"/>
              <w:jc w:val="center"/>
              <w:rPr>
                <w:lang w:val="es-ES_tradnl"/>
              </w:rPr>
            </w:pPr>
            <w:r w:rsidRPr="007511F7">
              <w:rPr>
                <w:lang w:val="es-ES_tradnl"/>
              </w:rPr>
              <w:t>13,0</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58DC63D" w14:textId="77777777" w:rsidR="007511F7" w:rsidRPr="007511F7" w:rsidRDefault="007511F7" w:rsidP="0057286F">
            <w:pPr>
              <w:pStyle w:val="Tabletext"/>
              <w:jc w:val="center"/>
              <w:rPr>
                <w:lang w:val="es-ES_tradnl"/>
              </w:rPr>
            </w:pPr>
            <w:r w:rsidRPr="007511F7">
              <w:rPr>
                <w:lang w:val="es-ES_tradnl"/>
              </w:rPr>
              <w:t>grados E</w:t>
            </w:r>
          </w:p>
        </w:tc>
      </w:tr>
      <w:tr w:rsidR="007511F7" w:rsidRPr="007511F7" w14:paraId="3FFC03F2" w14:textId="77777777" w:rsidTr="0057286F">
        <w:trPr>
          <w:cantSplit/>
          <w:jc w:val="center"/>
        </w:trPr>
        <w:tc>
          <w:tcPr>
            <w:tcW w:w="943" w:type="dxa"/>
            <w:tcBorders>
              <w:top w:val="single" w:sz="4" w:space="0" w:color="auto"/>
              <w:left w:val="single" w:sz="4" w:space="0" w:color="auto"/>
              <w:bottom w:val="single" w:sz="4" w:space="0" w:color="auto"/>
              <w:right w:val="single" w:sz="4" w:space="0" w:color="auto"/>
            </w:tcBorders>
            <w:vAlign w:val="center"/>
          </w:tcPr>
          <w:p w14:paraId="6A7E283D" w14:textId="77777777" w:rsidR="007511F7" w:rsidRPr="007511F7" w:rsidRDefault="007511F7" w:rsidP="0057286F">
            <w:pPr>
              <w:pStyle w:val="Tabletext"/>
              <w:jc w:val="center"/>
              <w:rPr>
                <w:vertAlign w:val="superscript"/>
                <w:lang w:val="es-ES_tradnl"/>
              </w:rPr>
            </w:pPr>
            <w:r w:rsidRPr="007511F7">
              <w:rPr>
                <w:lang w:val="es-ES_tradnl"/>
              </w:rPr>
              <w:t>4</w:t>
            </w:r>
          </w:p>
        </w:tc>
        <w:tc>
          <w:tcPr>
            <w:tcW w:w="3831" w:type="dxa"/>
            <w:tcBorders>
              <w:top w:val="single" w:sz="4" w:space="0" w:color="auto"/>
              <w:left w:val="single" w:sz="4" w:space="0" w:color="auto"/>
              <w:bottom w:val="single" w:sz="4" w:space="0" w:color="auto"/>
              <w:right w:val="single" w:sz="4" w:space="0" w:color="auto"/>
            </w:tcBorders>
            <w:vAlign w:val="center"/>
          </w:tcPr>
          <w:p w14:paraId="04DAAD0A" w14:textId="3855FFD8" w:rsidR="007511F7" w:rsidRPr="007511F7" w:rsidRDefault="007511F7" w:rsidP="000D38DF">
            <w:pPr>
              <w:pStyle w:val="Tabletext"/>
              <w:jc w:val="left"/>
              <w:rPr>
                <w:lang w:val="es-ES_tradnl"/>
              </w:rPr>
            </w:pPr>
            <w:r w:rsidRPr="007511F7">
              <w:rPr>
                <w:lang w:val="es-ES_tradnl"/>
              </w:rPr>
              <w:t>Límites de latitud de la zona de servicio</w:t>
            </w:r>
            <w:r w:rsidR="001122D3">
              <w:rPr>
                <w:lang w:val="es-ES_tradnl"/>
              </w:rPr>
              <w:t> </w:t>
            </w:r>
            <w:r w:rsidRPr="007511F7">
              <w:rPr>
                <w:lang w:val="es-ES_tradnl"/>
              </w:rPr>
              <w:t>OSG</w:t>
            </w:r>
          </w:p>
        </w:tc>
        <w:tc>
          <w:tcPr>
            <w:tcW w:w="1352" w:type="dxa"/>
            <w:tcBorders>
              <w:top w:val="single" w:sz="4" w:space="0" w:color="auto"/>
              <w:left w:val="single" w:sz="4" w:space="0" w:color="auto"/>
              <w:bottom w:val="single" w:sz="4" w:space="0" w:color="auto"/>
              <w:right w:val="single" w:sz="4" w:space="0" w:color="auto"/>
            </w:tcBorders>
            <w:vAlign w:val="center"/>
          </w:tcPr>
          <w:p w14:paraId="542D1C4B" w14:textId="77777777" w:rsidR="007511F7" w:rsidRPr="007511F7" w:rsidRDefault="007511F7" w:rsidP="0057286F">
            <w:pPr>
              <w:pStyle w:val="Tabletext"/>
              <w:jc w:val="center"/>
              <w:rPr>
                <w:i/>
                <w:iCs/>
                <w:lang w:val="es-ES_tradnl"/>
              </w:rPr>
            </w:pPr>
            <w:r w:rsidRPr="007511F7">
              <w:rPr>
                <w:i/>
                <w:iCs/>
                <w:lang w:val="es-ES_tradnl"/>
              </w:rPr>
              <w:t>GSO_srv</w:t>
            </w:r>
            <w:r w:rsidRPr="007511F7">
              <w:rPr>
                <w:i/>
                <w:iCs/>
                <w:vertAlign w:val="subscript"/>
                <w:lang w:val="es-ES_tradnl"/>
              </w:rPr>
              <w:t>Lat</w:t>
            </w:r>
          </w:p>
        </w:tc>
        <w:tc>
          <w:tcPr>
            <w:tcW w:w="2014" w:type="dxa"/>
            <w:tcBorders>
              <w:top w:val="single" w:sz="4" w:space="0" w:color="auto"/>
              <w:left w:val="single" w:sz="4" w:space="0" w:color="auto"/>
              <w:bottom w:val="single" w:sz="4" w:space="0" w:color="auto"/>
              <w:right w:val="single" w:sz="4" w:space="0" w:color="auto"/>
            </w:tcBorders>
            <w:vAlign w:val="center"/>
          </w:tcPr>
          <w:p w14:paraId="61A343E8" w14:textId="77777777" w:rsidR="007511F7" w:rsidRPr="007511F7" w:rsidRDefault="007511F7" w:rsidP="0057286F">
            <w:pPr>
              <w:pStyle w:val="Tabletext"/>
              <w:jc w:val="center"/>
              <w:rPr>
                <w:lang w:val="es-ES_tradnl"/>
              </w:rPr>
            </w:pPr>
            <w:r w:rsidRPr="007511F7">
              <w:rPr>
                <w:lang w:val="es-ES_tradnl"/>
              </w:rPr>
              <w:t>(23,55, 63,55)</w:t>
            </w:r>
          </w:p>
        </w:tc>
        <w:tc>
          <w:tcPr>
            <w:tcW w:w="1489" w:type="dxa"/>
            <w:tcBorders>
              <w:top w:val="single" w:sz="4" w:space="0" w:color="auto"/>
              <w:left w:val="single" w:sz="4" w:space="0" w:color="auto"/>
              <w:bottom w:val="single" w:sz="4" w:space="0" w:color="auto"/>
              <w:right w:val="single" w:sz="4" w:space="0" w:color="auto"/>
            </w:tcBorders>
            <w:vAlign w:val="center"/>
          </w:tcPr>
          <w:p w14:paraId="4F71133E" w14:textId="77777777" w:rsidR="007511F7" w:rsidRPr="007511F7" w:rsidRDefault="007511F7" w:rsidP="0057286F">
            <w:pPr>
              <w:pStyle w:val="Tabletext"/>
              <w:jc w:val="center"/>
              <w:rPr>
                <w:lang w:val="es-ES_tradnl"/>
              </w:rPr>
            </w:pPr>
            <w:r w:rsidRPr="007511F7">
              <w:rPr>
                <w:lang w:val="es-ES_tradnl"/>
              </w:rPr>
              <w:t>grados N</w:t>
            </w:r>
          </w:p>
        </w:tc>
      </w:tr>
      <w:tr w:rsidR="007511F7" w:rsidRPr="007511F7" w14:paraId="1EF6650A" w14:textId="77777777" w:rsidTr="0057286F">
        <w:trPr>
          <w:cantSplit/>
          <w:jc w:val="center"/>
        </w:trPr>
        <w:tc>
          <w:tcPr>
            <w:tcW w:w="943" w:type="dxa"/>
            <w:tcBorders>
              <w:top w:val="single" w:sz="4" w:space="0" w:color="auto"/>
              <w:left w:val="single" w:sz="4" w:space="0" w:color="auto"/>
              <w:bottom w:val="single" w:sz="4" w:space="0" w:color="auto"/>
              <w:right w:val="single" w:sz="4" w:space="0" w:color="auto"/>
            </w:tcBorders>
            <w:vAlign w:val="center"/>
          </w:tcPr>
          <w:p w14:paraId="42302D43" w14:textId="77777777" w:rsidR="007511F7" w:rsidRPr="007511F7" w:rsidRDefault="007511F7" w:rsidP="0057286F">
            <w:pPr>
              <w:pStyle w:val="Tabletext"/>
              <w:jc w:val="center"/>
              <w:rPr>
                <w:lang w:val="es-ES_tradnl"/>
              </w:rPr>
            </w:pPr>
            <w:r w:rsidRPr="007511F7">
              <w:rPr>
                <w:lang w:val="es-ES_tradnl"/>
              </w:rPr>
              <w:t>5</w:t>
            </w:r>
          </w:p>
        </w:tc>
        <w:tc>
          <w:tcPr>
            <w:tcW w:w="3831" w:type="dxa"/>
            <w:tcBorders>
              <w:top w:val="single" w:sz="4" w:space="0" w:color="auto"/>
              <w:left w:val="single" w:sz="4" w:space="0" w:color="auto"/>
              <w:bottom w:val="single" w:sz="4" w:space="0" w:color="auto"/>
              <w:right w:val="single" w:sz="4" w:space="0" w:color="auto"/>
            </w:tcBorders>
            <w:vAlign w:val="center"/>
          </w:tcPr>
          <w:p w14:paraId="4D452EB8" w14:textId="1B015330" w:rsidR="007511F7" w:rsidRPr="007511F7" w:rsidRDefault="007511F7" w:rsidP="000D38DF">
            <w:pPr>
              <w:pStyle w:val="Tabletext"/>
              <w:jc w:val="left"/>
              <w:rPr>
                <w:lang w:val="es-ES_tradnl"/>
              </w:rPr>
            </w:pPr>
            <w:r w:rsidRPr="007511F7">
              <w:rPr>
                <w:lang w:val="es-ES_tradnl"/>
              </w:rPr>
              <w:t>Límites de longitud de la zona de servicio</w:t>
            </w:r>
            <w:r w:rsidR="001122D3">
              <w:rPr>
                <w:lang w:val="es-ES_tradnl"/>
              </w:rPr>
              <w:t> </w:t>
            </w:r>
            <w:r w:rsidRPr="007511F7">
              <w:rPr>
                <w:lang w:val="es-ES_tradnl"/>
              </w:rPr>
              <w:t>OSG</w:t>
            </w:r>
          </w:p>
        </w:tc>
        <w:tc>
          <w:tcPr>
            <w:tcW w:w="1352" w:type="dxa"/>
            <w:tcBorders>
              <w:top w:val="single" w:sz="4" w:space="0" w:color="auto"/>
              <w:left w:val="single" w:sz="4" w:space="0" w:color="auto"/>
              <w:bottom w:val="single" w:sz="4" w:space="0" w:color="auto"/>
              <w:right w:val="single" w:sz="4" w:space="0" w:color="auto"/>
            </w:tcBorders>
            <w:vAlign w:val="center"/>
          </w:tcPr>
          <w:p w14:paraId="721E1857" w14:textId="77777777" w:rsidR="007511F7" w:rsidRPr="007511F7" w:rsidRDefault="007511F7" w:rsidP="0057286F">
            <w:pPr>
              <w:pStyle w:val="Tabletext"/>
              <w:jc w:val="center"/>
              <w:rPr>
                <w:i/>
                <w:iCs/>
                <w:lang w:val="es-ES_tradnl"/>
              </w:rPr>
            </w:pPr>
            <w:r w:rsidRPr="007511F7">
              <w:rPr>
                <w:i/>
                <w:iCs/>
                <w:lang w:val="es-ES_tradnl"/>
              </w:rPr>
              <w:t>GSO_srv</w:t>
            </w:r>
            <w:r w:rsidRPr="007511F7">
              <w:rPr>
                <w:i/>
                <w:iCs/>
                <w:vertAlign w:val="subscript"/>
                <w:lang w:val="es-ES_tradnl"/>
              </w:rPr>
              <w:t>Lon</w:t>
            </w:r>
          </w:p>
        </w:tc>
        <w:tc>
          <w:tcPr>
            <w:tcW w:w="2014" w:type="dxa"/>
            <w:tcBorders>
              <w:top w:val="single" w:sz="4" w:space="0" w:color="auto"/>
              <w:left w:val="single" w:sz="4" w:space="0" w:color="auto"/>
              <w:bottom w:val="single" w:sz="4" w:space="0" w:color="auto"/>
              <w:right w:val="single" w:sz="4" w:space="0" w:color="auto"/>
            </w:tcBorders>
            <w:vAlign w:val="center"/>
          </w:tcPr>
          <w:p w14:paraId="0798B719" w14:textId="705BAA12" w:rsidR="007511F7" w:rsidRPr="007511F7" w:rsidRDefault="007511F7" w:rsidP="0057286F">
            <w:pPr>
              <w:pStyle w:val="Tabletext"/>
              <w:jc w:val="center"/>
              <w:rPr>
                <w:lang w:val="es-ES_tradnl"/>
              </w:rPr>
            </w:pPr>
            <w:r w:rsidRPr="007511F7">
              <w:rPr>
                <w:lang w:val="es-ES_tradnl"/>
              </w:rPr>
              <w:t>(</w:t>
            </w:r>
            <w:r w:rsidR="0057286F" w:rsidRPr="002B2394">
              <w:t>−</w:t>
            </w:r>
            <w:r w:rsidRPr="007511F7">
              <w:rPr>
                <w:lang w:val="es-ES_tradnl"/>
              </w:rPr>
              <w:t>9,72, 30,28)</w:t>
            </w:r>
          </w:p>
        </w:tc>
        <w:tc>
          <w:tcPr>
            <w:tcW w:w="1489" w:type="dxa"/>
            <w:tcBorders>
              <w:top w:val="single" w:sz="4" w:space="0" w:color="auto"/>
              <w:left w:val="single" w:sz="4" w:space="0" w:color="auto"/>
              <w:bottom w:val="single" w:sz="4" w:space="0" w:color="auto"/>
              <w:right w:val="single" w:sz="4" w:space="0" w:color="auto"/>
            </w:tcBorders>
            <w:vAlign w:val="center"/>
          </w:tcPr>
          <w:p w14:paraId="08B4E65E" w14:textId="77777777" w:rsidR="007511F7" w:rsidRPr="007511F7" w:rsidRDefault="007511F7" w:rsidP="0057286F">
            <w:pPr>
              <w:pStyle w:val="Tabletext"/>
              <w:jc w:val="center"/>
              <w:rPr>
                <w:lang w:val="es-ES_tradnl"/>
              </w:rPr>
            </w:pPr>
            <w:r w:rsidRPr="007511F7">
              <w:rPr>
                <w:lang w:val="es-ES_tradnl"/>
              </w:rPr>
              <w:t>grados E</w:t>
            </w:r>
          </w:p>
        </w:tc>
      </w:tr>
      <w:tr w:rsidR="007511F7" w:rsidRPr="007511F7" w14:paraId="6EBBB255" w14:textId="77777777" w:rsidTr="0057286F">
        <w:trPr>
          <w:cantSplit/>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D8EEFA5" w14:textId="77777777" w:rsidR="007511F7" w:rsidRPr="007511F7" w:rsidRDefault="007511F7" w:rsidP="0057286F">
            <w:pPr>
              <w:pStyle w:val="Tabletext"/>
              <w:jc w:val="center"/>
              <w:rPr>
                <w:lang w:val="es-ES_tradnl"/>
              </w:rPr>
            </w:pPr>
            <w:r w:rsidRPr="007511F7">
              <w:rPr>
                <w:lang w:val="es-ES_tradnl"/>
              </w:rPr>
              <w:t>6</w:t>
            </w:r>
          </w:p>
        </w:tc>
        <w:tc>
          <w:tcPr>
            <w:tcW w:w="3831" w:type="dxa"/>
            <w:tcBorders>
              <w:top w:val="single" w:sz="4" w:space="0" w:color="auto"/>
              <w:left w:val="single" w:sz="4" w:space="0" w:color="auto"/>
              <w:bottom w:val="single" w:sz="4" w:space="0" w:color="auto"/>
              <w:right w:val="single" w:sz="4" w:space="0" w:color="auto"/>
            </w:tcBorders>
            <w:vAlign w:val="center"/>
            <w:hideMark/>
          </w:tcPr>
          <w:p w14:paraId="1F8C83EE" w14:textId="77777777" w:rsidR="007511F7" w:rsidRPr="007511F7" w:rsidRDefault="007511F7" w:rsidP="000D38DF">
            <w:pPr>
              <w:pStyle w:val="Tabletext"/>
              <w:jc w:val="left"/>
              <w:rPr>
                <w:lang w:val="es-ES_tradnl"/>
              </w:rPr>
            </w:pPr>
            <w:r w:rsidRPr="007511F7">
              <w:rPr>
                <w:lang w:val="es-ES_tradnl"/>
              </w:rPr>
              <w:t>Ganancia de cresta de la antena de la ETEM-A</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CAE0605" w14:textId="77777777" w:rsidR="007511F7" w:rsidRPr="007511F7" w:rsidRDefault="007511F7" w:rsidP="0057286F">
            <w:pPr>
              <w:pStyle w:val="Tabletext"/>
              <w:jc w:val="center"/>
              <w:rPr>
                <w:i/>
                <w:iCs/>
                <w:lang w:val="es-ES_tradnl"/>
              </w:rPr>
            </w:pPr>
            <w:r w:rsidRPr="007511F7">
              <w:rPr>
                <w:i/>
                <w:iCs/>
                <w:lang w:val="es-ES_tradnl"/>
              </w:rPr>
              <w:t>G</w:t>
            </w:r>
            <w:r w:rsidRPr="007511F7">
              <w:rPr>
                <w:i/>
                <w:iCs/>
                <w:vertAlign w:val="subscript"/>
                <w:lang w:val="es-ES_tradnl"/>
              </w:rPr>
              <w:t>max</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B29CF5F" w14:textId="77777777" w:rsidR="007511F7" w:rsidRPr="007511F7" w:rsidRDefault="007511F7" w:rsidP="0057286F">
            <w:pPr>
              <w:pStyle w:val="Tabletext"/>
              <w:jc w:val="center"/>
              <w:rPr>
                <w:lang w:val="es-ES_tradnl"/>
              </w:rPr>
            </w:pPr>
            <w:r w:rsidRPr="007511F7">
              <w:rPr>
                <w:lang w:val="es-ES_tradnl"/>
              </w:rPr>
              <w:t>37,5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E055C88" w14:textId="77777777" w:rsidR="007511F7" w:rsidRPr="007511F7" w:rsidRDefault="007511F7" w:rsidP="0057286F">
            <w:pPr>
              <w:pStyle w:val="Tabletext"/>
              <w:jc w:val="center"/>
              <w:rPr>
                <w:lang w:val="es-ES_tradnl"/>
              </w:rPr>
            </w:pPr>
            <w:r w:rsidRPr="007511F7">
              <w:rPr>
                <w:lang w:val="es-ES_tradnl"/>
              </w:rPr>
              <w:t>dBi</w:t>
            </w:r>
          </w:p>
        </w:tc>
      </w:tr>
      <w:tr w:rsidR="007511F7" w:rsidRPr="003C6A6F" w14:paraId="3D715CE3" w14:textId="77777777" w:rsidTr="0057286F">
        <w:trPr>
          <w:cantSplit/>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1B55A6B" w14:textId="77777777" w:rsidR="007511F7" w:rsidRPr="007511F7" w:rsidRDefault="007511F7" w:rsidP="0057286F">
            <w:pPr>
              <w:pStyle w:val="Tabletext"/>
              <w:jc w:val="center"/>
              <w:rPr>
                <w:lang w:val="es-ES_tradnl"/>
              </w:rPr>
            </w:pPr>
            <w:r w:rsidRPr="007511F7">
              <w:rPr>
                <w:lang w:val="es-ES_tradnl"/>
              </w:rPr>
              <w:t>7</w:t>
            </w:r>
          </w:p>
        </w:tc>
        <w:tc>
          <w:tcPr>
            <w:tcW w:w="3831" w:type="dxa"/>
            <w:tcBorders>
              <w:top w:val="single" w:sz="4" w:space="0" w:color="auto"/>
              <w:left w:val="single" w:sz="4" w:space="0" w:color="auto"/>
              <w:bottom w:val="single" w:sz="4" w:space="0" w:color="auto"/>
              <w:right w:val="single" w:sz="4" w:space="0" w:color="auto"/>
            </w:tcBorders>
            <w:vAlign w:val="center"/>
            <w:hideMark/>
          </w:tcPr>
          <w:p w14:paraId="155A984F" w14:textId="77777777" w:rsidR="007511F7" w:rsidRPr="007511F7" w:rsidRDefault="007511F7" w:rsidP="000D38DF">
            <w:pPr>
              <w:pStyle w:val="Tabletext"/>
              <w:jc w:val="left"/>
              <w:rPr>
                <w:lang w:val="es-ES_tradnl"/>
              </w:rPr>
            </w:pPr>
            <w:r w:rsidRPr="007511F7">
              <w:rPr>
                <w:lang w:val="es-ES_tradnl"/>
              </w:rPr>
              <w:t>Diagrama de ganancia de la antena de la ETEM-A</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F91D595" w14:textId="17B71EAD" w:rsidR="007511F7" w:rsidRPr="007511F7" w:rsidRDefault="0057286F" w:rsidP="0057286F">
            <w:pPr>
              <w:pStyle w:val="Tabletext"/>
              <w:jc w:val="center"/>
              <w:rPr>
                <w:lang w:val="es-ES_tradnl"/>
              </w:rPr>
            </w:pPr>
            <w:r w:rsidRPr="002B2394">
              <w:t>−</w:t>
            </w:r>
          </w:p>
        </w:tc>
        <w:tc>
          <w:tcPr>
            <w:tcW w:w="3503" w:type="dxa"/>
            <w:gridSpan w:val="2"/>
            <w:tcBorders>
              <w:top w:val="single" w:sz="4" w:space="0" w:color="auto"/>
              <w:left w:val="single" w:sz="4" w:space="0" w:color="auto"/>
              <w:bottom w:val="single" w:sz="4" w:space="0" w:color="auto"/>
              <w:right w:val="single" w:sz="4" w:space="0" w:color="auto"/>
            </w:tcBorders>
            <w:vAlign w:val="center"/>
            <w:hideMark/>
          </w:tcPr>
          <w:p w14:paraId="28BB8887" w14:textId="77777777" w:rsidR="007511F7" w:rsidRPr="003C6A6F" w:rsidRDefault="007511F7" w:rsidP="0057286F">
            <w:pPr>
              <w:pStyle w:val="Tabletext"/>
              <w:jc w:val="center"/>
              <w:rPr>
                <w:lang w:val="fr-FR"/>
              </w:rPr>
            </w:pPr>
            <w:r w:rsidRPr="003C6A6F">
              <w:rPr>
                <w:lang w:val="fr-FR"/>
              </w:rPr>
              <w:t xml:space="preserve">Conforme a la Rec. UIT-R S.580 </w:t>
            </w:r>
            <w:r w:rsidRPr="003C6A6F">
              <w:rPr>
                <w:lang w:val="fr-FR"/>
              </w:rPr>
              <w:br/>
              <w:t>(véase C.10.d.5.a)</w:t>
            </w:r>
          </w:p>
        </w:tc>
      </w:tr>
    </w:tbl>
    <w:p w14:paraId="410552FF" w14:textId="77777777" w:rsidR="007511F7" w:rsidRPr="003C6A6F" w:rsidRDefault="007511F7" w:rsidP="007511F7">
      <w:pPr>
        <w:pStyle w:val="Tablefin"/>
        <w:rPr>
          <w:lang w:val="fr-FR"/>
        </w:rPr>
      </w:pPr>
    </w:p>
    <w:p w14:paraId="044DD503" w14:textId="77777777" w:rsidR="007511F7" w:rsidRPr="007511F7" w:rsidRDefault="007511F7" w:rsidP="007511F7">
      <w:pPr>
        <w:pStyle w:val="TableNo"/>
        <w:rPr>
          <w:lang w:val="es-ES_tradnl"/>
        </w:rPr>
      </w:pPr>
      <w:r w:rsidRPr="007511F7">
        <w:rPr>
          <w:lang w:val="es-ES_tradnl"/>
        </w:rPr>
        <w:t>CUADRO 3</w:t>
      </w:r>
    </w:p>
    <w:p w14:paraId="38F1756F" w14:textId="77777777" w:rsidR="007511F7" w:rsidRPr="007511F7" w:rsidRDefault="007511F7" w:rsidP="007511F7">
      <w:pPr>
        <w:pStyle w:val="Tabletitle"/>
        <w:rPr>
          <w:lang w:val="es-ES_tradnl"/>
        </w:rPr>
      </w:pPr>
      <w:r w:rsidRPr="007511F7">
        <w:rPr>
          <w:lang w:val="es-ES_tradnl"/>
        </w:rPr>
        <w:t>Supuestos adicionales definidos en la metodología</w:t>
      </w:r>
    </w:p>
    <w:tbl>
      <w:tblPr>
        <w:tblW w:w="5000" w:type="pct"/>
        <w:jc w:val="center"/>
        <w:tblLayout w:type="fixed"/>
        <w:tblLook w:val="04A0" w:firstRow="1" w:lastRow="0" w:firstColumn="1" w:lastColumn="0" w:noHBand="0" w:noVBand="1"/>
      </w:tblPr>
      <w:tblGrid>
        <w:gridCol w:w="696"/>
        <w:gridCol w:w="4087"/>
        <w:gridCol w:w="1343"/>
        <w:gridCol w:w="2002"/>
        <w:gridCol w:w="1501"/>
      </w:tblGrid>
      <w:tr w:rsidR="007511F7" w:rsidRPr="007511F7" w14:paraId="1A467008"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232F6A6" w14:textId="77777777" w:rsidR="007511F7" w:rsidRPr="007511F7" w:rsidRDefault="007511F7" w:rsidP="007511F7">
            <w:pPr>
              <w:pStyle w:val="Tablehead"/>
              <w:rPr>
                <w:lang w:val="es-ES_tradnl"/>
              </w:rPr>
            </w:pPr>
            <w:r w:rsidRPr="007511F7">
              <w:rPr>
                <w:lang w:val="es-ES_tradnl"/>
              </w:rPr>
              <w:t>ID</w:t>
            </w:r>
          </w:p>
        </w:tc>
        <w:tc>
          <w:tcPr>
            <w:tcW w:w="4087" w:type="dxa"/>
            <w:tcBorders>
              <w:top w:val="single" w:sz="4" w:space="0" w:color="auto"/>
              <w:left w:val="single" w:sz="4" w:space="0" w:color="auto"/>
              <w:bottom w:val="single" w:sz="4" w:space="0" w:color="auto"/>
              <w:right w:val="single" w:sz="4" w:space="0" w:color="auto"/>
            </w:tcBorders>
            <w:vAlign w:val="center"/>
            <w:hideMark/>
          </w:tcPr>
          <w:p w14:paraId="182CF12F" w14:textId="77777777" w:rsidR="007511F7" w:rsidRPr="007511F7" w:rsidRDefault="007511F7" w:rsidP="007511F7">
            <w:pPr>
              <w:pStyle w:val="Tablehead"/>
              <w:rPr>
                <w:lang w:val="es-ES_tradnl"/>
              </w:rPr>
            </w:pPr>
            <w:r w:rsidRPr="007511F7">
              <w:rPr>
                <w:lang w:val="es-ES_tradnl"/>
              </w:rPr>
              <w:t>Parámetro</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F2D585E" w14:textId="77777777" w:rsidR="007511F7" w:rsidRPr="007511F7" w:rsidRDefault="007511F7" w:rsidP="007511F7">
            <w:pPr>
              <w:pStyle w:val="Tablehead"/>
              <w:rPr>
                <w:lang w:val="es-ES_tradnl"/>
              </w:rPr>
            </w:pPr>
            <w:r w:rsidRPr="007511F7">
              <w:rPr>
                <w:lang w:val="es-ES_tradnl"/>
              </w:rPr>
              <w:t>Símbolo</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9A3BBC7" w14:textId="77777777" w:rsidR="007511F7" w:rsidRPr="007511F7" w:rsidRDefault="007511F7" w:rsidP="007511F7">
            <w:pPr>
              <w:pStyle w:val="Tablehead"/>
              <w:rPr>
                <w:lang w:val="es-ES_tradnl"/>
              </w:rPr>
            </w:pPr>
            <w:r w:rsidRPr="007511F7">
              <w:rPr>
                <w:lang w:val="es-ES_tradnl"/>
              </w:rPr>
              <w:t>Valor</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967B2E2" w14:textId="77777777" w:rsidR="007511F7" w:rsidRPr="007511F7" w:rsidRDefault="007511F7" w:rsidP="007511F7">
            <w:pPr>
              <w:pStyle w:val="Tablehead"/>
              <w:rPr>
                <w:lang w:val="es-ES_tradnl"/>
              </w:rPr>
            </w:pPr>
            <w:r w:rsidRPr="007511F7">
              <w:rPr>
                <w:lang w:val="es-ES_tradnl"/>
              </w:rPr>
              <w:t>Unidad</w:t>
            </w:r>
          </w:p>
        </w:tc>
      </w:tr>
      <w:tr w:rsidR="007511F7" w:rsidRPr="007511F7" w14:paraId="061EC8BB"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tcPr>
          <w:p w14:paraId="1B4493FD" w14:textId="77777777" w:rsidR="007511F7" w:rsidRPr="007511F7" w:rsidRDefault="007511F7" w:rsidP="0057286F">
            <w:pPr>
              <w:pStyle w:val="Tabletext"/>
              <w:jc w:val="center"/>
              <w:rPr>
                <w:lang w:val="es-ES_tradnl"/>
              </w:rPr>
            </w:pPr>
            <w:r w:rsidRPr="007511F7">
              <w:rPr>
                <w:lang w:val="es-ES_tradnl"/>
              </w:rPr>
              <w:t>8</w:t>
            </w:r>
          </w:p>
        </w:tc>
        <w:tc>
          <w:tcPr>
            <w:tcW w:w="4087" w:type="dxa"/>
            <w:tcBorders>
              <w:top w:val="single" w:sz="4" w:space="0" w:color="auto"/>
              <w:left w:val="single" w:sz="4" w:space="0" w:color="auto"/>
              <w:bottom w:val="single" w:sz="4" w:space="0" w:color="auto"/>
              <w:right w:val="single" w:sz="4" w:space="0" w:color="auto"/>
            </w:tcBorders>
          </w:tcPr>
          <w:p w14:paraId="30EE036A" w14:textId="77777777" w:rsidR="007511F7" w:rsidRPr="007511F7" w:rsidRDefault="007511F7" w:rsidP="000D38DF">
            <w:pPr>
              <w:pStyle w:val="Tabletext"/>
              <w:jc w:val="left"/>
              <w:rPr>
                <w:lang w:val="es-ES_tradnl"/>
              </w:rPr>
            </w:pPr>
            <w:r w:rsidRPr="007511F7">
              <w:rPr>
                <w:lang w:val="es-ES_tradnl"/>
              </w:rPr>
              <w:t>Ángulo mínimo de elevación de la ETEM-A hacia el satélite OSG</w:t>
            </w:r>
          </w:p>
        </w:tc>
        <w:tc>
          <w:tcPr>
            <w:tcW w:w="1343" w:type="dxa"/>
            <w:tcBorders>
              <w:top w:val="single" w:sz="4" w:space="0" w:color="auto"/>
              <w:left w:val="single" w:sz="4" w:space="0" w:color="auto"/>
              <w:bottom w:val="single" w:sz="4" w:space="0" w:color="auto"/>
              <w:right w:val="single" w:sz="4" w:space="0" w:color="auto"/>
            </w:tcBorders>
          </w:tcPr>
          <w:p w14:paraId="3605BD52" w14:textId="77777777" w:rsidR="007511F7" w:rsidRPr="007511F7" w:rsidRDefault="007511F7" w:rsidP="0057286F">
            <w:pPr>
              <w:pStyle w:val="Tabletext"/>
              <w:jc w:val="center"/>
              <w:rPr>
                <w:lang w:val="es-ES_tradnl"/>
              </w:rPr>
            </w:pPr>
            <w:r w:rsidRPr="007511F7">
              <w:rPr>
                <w:lang w:val="es-ES_tradnl"/>
              </w:rPr>
              <w:t>ε</w:t>
            </w:r>
          </w:p>
        </w:tc>
        <w:tc>
          <w:tcPr>
            <w:tcW w:w="2002" w:type="dxa"/>
            <w:tcBorders>
              <w:top w:val="single" w:sz="4" w:space="0" w:color="auto"/>
              <w:left w:val="single" w:sz="4" w:space="0" w:color="auto"/>
              <w:bottom w:val="single" w:sz="4" w:space="0" w:color="auto"/>
              <w:right w:val="single" w:sz="4" w:space="0" w:color="auto"/>
            </w:tcBorders>
            <w:vAlign w:val="center"/>
          </w:tcPr>
          <w:p w14:paraId="153CB507" w14:textId="77777777" w:rsidR="007511F7" w:rsidRPr="007511F7" w:rsidRDefault="007511F7" w:rsidP="0057286F">
            <w:pPr>
              <w:pStyle w:val="Tabletext"/>
              <w:jc w:val="center"/>
              <w:rPr>
                <w:lang w:val="es-ES_tradnl"/>
              </w:rPr>
            </w:pPr>
            <w:r w:rsidRPr="007511F7">
              <w:rPr>
                <w:lang w:val="es-ES_tradnl"/>
              </w:rPr>
              <w:t>10</w:t>
            </w:r>
          </w:p>
        </w:tc>
        <w:tc>
          <w:tcPr>
            <w:tcW w:w="1501" w:type="dxa"/>
            <w:tcBorders>
              <w:top w:val="single" w:sz="4" w:space="0" w:color="auto"/>
              <w:left w:val="single" w:sz="4" w:space="0" w:color="auto"/>
              <w:bottom w:val="single" w:sz="4" w:space="0" w:color="auto"/>
              <w:right w:val="single" w:sz="4" w:space="0" w:color="auto"/>
            </w:tcBorders>
            <w:vAlign w:val="center"/>
          </w:tcPr>
          <w:p w14:paraId="54F996E6" w14:textId="77777777" w:rsidR="007511F7" w:rsidRPr="007511F7" w:rsidRDefault="007511F7" w:rsidP="0057286F">
            <w:pPr>
              <w:pStyle w:val="Tabletext"/>
              <w:jc w:val="center"/>
              <w:rPr>
                <w:lang w:val="es-ES_tradnl"/>
              </w:rPr>
            </w:pPr>
            <w:r w:rsidRPr="007511F7">
              <w:rPr>
                <w:lang w:val="es-ES_tradnl"/>
              </w:rPr>
              <w:t>grados</w:t>
            </w:r>
          </w:p>
        </w:tc>
      </w:tr>
      <w:tr w:rsidR="007511F7" w:rsidRPr="007511F7" w14:paraId="3E998B5D"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hideMark/>
          </w:tcPr>
          <w:p w14:paraId="660752DF" w14:textId="77777777" w:rsidR="007511F7" w:rsidRPr="007511F7" w:rsidRDefault="007511F7" w:rsidP="0057286F">
            <w:pPr>
              <w:pStyle w:val="Tabletext"/>
              <w:jc w:val="center"/>
              <w:rPr>
                <w:lang w:val="es-ES_tradnl"/>
              </w:rPr>
            </w:pPr>
            <w:r w:rsidRPr="007511F7">
              <w:rPr>
                <w:lang w:val="es-ES_tradnl"/>
              </w:rPr>
              <w:t>9</w:t>
            </w:r>
          </w:p>
        </w:tc>
        <w:tc>
          <w:tcPr>
            <w:tcW w:w="4087" w:type="dxa"/>
            <w:tcBorders>
              <w:top w:val="single" w:sz="4" w:space="0" w:color="auto"/>
              <w:left w:val="single" w:sz="4" w:space="0" w:color="auto"/>
              <w:bottom w:val="single" w:sz="4" w:space="0" w:color="auto"/>
              <w:right w:val="single" w:sz="4" w:space="0" w:color="auto"/>
            </w:tcBorders>
            <w:hideMark/>
          </w:tcPr>
          <w:p w14:paraId="420323E8" w14:textId="77777777" w:rsidR="007511F7" w:rsidRPr="007511F7" w:rsidRDefault="007511F7" w:rsidP="000D38DF">
            <w:pPr>
              <w:pStyle w:val="Tabletext"/>
              <w:jc w:val="left"/>
              <w:rPr>
                <w:lang w:val="es-ES_tradnl"/>
              </w:rPr>
            </w:pPr>
            <w:r w:rsidRPr="007511F7">
              <w:rPr>
                <w:lang w:val="es-ES_tradnl"/>
              </w:rPr>
              <w:t>Atenuación atmosférica</w:t>
            </w:r>
          </w:p>
        </w:tc>
        <w:tc>
          <w:tcPr>
            <w:tcW w:w="1343" w:type="dxa"/>
            <w:tcBorders>
              <w:top w:val="single" w:sz="4" w:space="0" w:color="auto"/>
              <w:left w:val="single" w:sz="4" w:space="0" w:color="auto"/>
              <w:bottom w:val="single" w:sz="4" w:space="0" w:color="auto"/>
              <w:right w:val="single" w:sz="4" w:space="0" w:color="auto"/>
            </w:tcBorders>
            <w:hideMark/>
          </w:tcPr>
          <w:p w14:paraId="0D854E88" w14:textId="77777777" w:rsidR="007511F7" w:rsidRPr="007511F7" w:rsidRDefault="007511F7" w:rsidP="0057286F">
            <w:pPr>
              <w:pStyle w:val="Tabletext"/>
              <w:jc w:val="center"/>
              <w:rPr>
                <w:i/>
                <w:iCs/>
                <w:lang w:val="es-ES_tradnl"/>
              </w:rPr>
            </w:pPr>
            <w:r w:rsidRPr="007511F7">
              <w:rPr>
                <w:i/>
                <w:iCs/>
                <w:lang w:val="es-ES_tradnl"/>
              </w:rPr>
              <w:t>L</w:t>
            </w:r>
            <w:r w:rsidRPr="007511F7">
              <w:rPr>
                <w:i/>
                <w:iCs/>
                <w:vertAlign w:val="subscript"/>
                <w:lang w:val="es-ES_tradnl"/>
              </w:rPr>
              <w:t>atm</w:t>
            </w:r>
          </w:p>
        </w:tc>
        <w:tc>
          <w:tcPr>
            <w:tcW w:w="2002" w:type="dxa"/>
            <w:tcBorders>
              <w:top w:val="single" w:sz="4" w:space="0" w:color="auto"/>
              <w:left w:val="single" w:sz="4" w:space="0" w:color="auto"/>
              <w:bottom w:val="single" w:sz="4" w:space="0" w:color="auto"/>
              <w:right w:val="single" w:sz="4" w:space="0" w:color="auto"/>
            </w:tcBorders>
            <w:hideMark/>
          </w:tcPr>
          <w:p w14:paraId="4E226350" w14:textId="69A71E88" w:rsidR="007511F7" w:rsidRPr="007511F7" w:rsidRDefault="007511F7" w:rsidP="0057286F">
            <w:pPr>
              <w:pStyle w:val="Tabletext"/>
              <w:jc w:val="center"/>
              <w:rPr>
                <w:lang w:val="es-ES_tradnl"/>
              </w:rPr>
            </w:pPr>
            <w:r w:rsidRPr="007511F7">
              <w:rPr>
                <w:lang w:val="es-ES_tradnl"/>
              </w:rPr>
              <w:t xml:space="preserve">Calculado con la Rec. UIT-R P.676 (véase la </w:t>
            </w:r>
            <w:r w:rsidR="00D227FF" w:rsidRPr="007511F7">
              <w:rPr>
                <w:lang w:val="es-ES_tradnl"/>
              </w:rPr>
              <w:t xml:space="preserve">Nota </w:t>
            </w:r>
            <w:r w:rsidRPr="007511F7">
              <w:rPr>
                <w:lang w:val="es-ES_tradnl"/>
              </w:rPr>
              <w:t>siguiente)</w:t>
            </w:r>
          </w:p>
        </w:tc>
        <w:tc>
          <w:tcPr>
            <w:tcW w:w="1501" w:type="dxa"/>
            <w:tcBorders>
              <w:top w:val="single" w:sz="4" w:space="0" w:color="auto"/>
              <w:left w:val="single" w:sz="4" w:space="0" w:color="auto"/>
              <w:bottom w:val="single" w:sz="4" w:space="0" w:color="auto"/>
              <w:right w:val="single" w:sz="4" w:space="0" w:color="auto"/>
            </w:tcBorders>
            <w:hideMark/>
          </w:tcPr>
          <w:p w14:paraId="1848DED7" w14:textId="77777777" w:rsidR="007511F7" w:rsidRPr="007511F7" w:rsidRDefault="007511F7" w:rsidP="0057286F">
            <w:pPr>
              <w:pStyle w:val="Tabletext"/>
              <w:jc w:val="center"/>
              <w:rPr>
                <w:lang w:val="es-ES_tradnl"/>
              </w:rPr>
            </w:pPr>
            <w:r w:rsidRPr="007511F7">
              <w:rPr>
                <w:lang w:val="es-ES_tradnl"/>
              </w:rPr>
              <w:t>dB</w:t>
            </w:r>
          </w:p>
        </w:tc>
      </w:tr>
      <w:tr w:rsidR="007511F7" w:rsidRPr="007511F7" w14:paraId="05CA02FB"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tcPr>
          <w:p w14:paraId="23843D89" w14:textId="77777777" w:rsidR="007511F7" w:rsidRPr="007511F7" w:rsidRDefault="007511F7" w:rsidP="0057286F">
            <w:pPr>
              <w:pStyle w:val="Tabletext"/>
              <w:jc w:val="center"/>
              <w:rPr>
                <w:lang w:val="es-ES_tradnl"/>
              </w:rPr>
            </w:pPr>
            <w:r w:rsidRPr="007511F7">
              <w:rPr>
                <w:lang w:val="es-ES_tradnl"/>
              </w:rPr>
              <w:t>10</w:t>
            </w:r>
          </w:p>
        </w:tc>
        <w:tc>
          <w:tcPr>
            <w:tcW w:w="4087" w:type="dxa"/>
            <w:tcBorders>
              <w:top w:val="single" w:sz="4" w:space="0" w:color="auto"/>
              <w:left w:val="single" w:sz="4" w:space="0" w:color="auto"/>
              <w:bottom w:val="single" w:sz="4" w:space="0" w:color="auto"/>
              <w:right w:val="single" w:sz="4" w:space="0" w:color="auto"/>
            </w:tcBorders>
          </w:tcPr>
          <w:p w14:paraId="233986F0" w14:textId="77777777" w:rsidR="007511F7" w:rsidRPr="007511F7" w:rsidRDefault="007511F7" w:rsidP="000D38DF">
            <w:pPr>
              <w:pStyle w:val="Tabletext"/>
              <w:jc w:val="left"/>
              <w:rPr>
                <w:lang w:val="es-ES_tradnl"/>
              </w:rPr>
            </w:pPr>
            <w:r w:rsidRPr="007511F7">
              <w:rPr>
                <w:lang w:val="es-ES_tradnl"/>
              </w:rPr>
              <w:t>Ángulo de incidencia de la onda radioeléctrica en la superficie de la Tierra</w:t>
            </w:r>
          </w:p>
        </w:tc>
        <w:tc>
          <w:tcPr>
            <w:tcW w:w="1343" w:type="dxa"/>
            <w:tcBorders>
              <w:top w:val="single" w:sz="4" w:space="0" w:color="auto"/>
              <w:left w:val="single" w:sz="4" w:space="0" w:color="auto"/>
              <w:bottom w:val="single" w:sz="4" w:space="0" w:color="auto"/>
              <w:right w:val="single" w:sz="4" w:space="0" w:color="auto"/>
            </w:tcBorders>
          </w:tcPr>
          <w:p w14:paraId="70FA7AAE" w14:textId="2977A156" w:rsidR="007511F7" w:rsidRPr="007511F7" w:rsidRDefault="007511F7" w:rsidP="0057286F">
            <w:pPr>
              <w:pStyle w:val="Tabletext"/>
              <w:jc w:val="center"/>
              <w:rPr>
                <w:iCs/>
                <w:lang w:val="es-ES_tradnl"/>
              </w:rPr>
            </w:pPr>
            <m:oMathPara>
              <m:oMath>
                <m:r>
                  <m:rPr>
                    <m:sty m:val="p"/>
                  </m:rPr>
                  <w:rPr>
                    <w:rFonts w:ascii="Cambria Math" w:hAnsi="Cambria Math"/>
                    <w:lang w:val="es-ES_tradnl"/>
                  </w:rPr>
                  <m:t>δ</m:t>
                </m:r>
              </m:oMath>
            </m:oMathPara>
          </w:p>
        </w:tc>
        <w:tc>
          <w:tcPr>
            <w:tcW w:w="2002" w:type="dxa"/>
            <w:tcBorders>
              <w:top w:val="single" w:sz="4" w:space="0" w:color="auto"/>
              <w:left w:val="single" w:sz="4" w:space="0" w:color="auto"/>
              <w:bottom w:val="single" w:sz="4" w:space="0" w:color="auto"/>
              <w:right w:val="single" w:sz="4" w:space="0" w:color="auto"/>
            </w:tcBorders>
            <w:vAlign w:val="center"/>
          </w:tcPr>
          <w:p w14:paraId="544148B7" w14:textId="40E0E4D3" w:rsidR="007511F7" w:rsidRPr="007511F7" w:rsidRDefault="007511F7" w:rsidP="0057286F">
            <w:pPr>
              <w:pStyle w:val="Tabletext"/>
              <w:jc w:val="center"/>
              <w:rPr>
                <w:lang w:val="es-ES_tradnl"/>
              </w:rPr>
            </w:pPr>
            <w:r w:rsidRPr="007511F7">
              <w:rPr>
                <w:lang w:val="es-ES_tradnl"/>
              </w:rPr>
              <w:t>Especificado por los conjuntos preestablecidos de límites de dfp, variable de 0</w:t>
            </w:r>
            <w:r w:rsidR="00D227FF">
              <w:rPr>
                <w:lang w:val="es-ES_tradnl"/>
              </w:rPr>
              <w:t>°</w:t>
            </w:r>
            <w:r w:rsidRPr="007511F7">
              <w:rPr>
                <w:lang w:val="es-ES_tradnl"/>
              </w:rPr>
              <w:t xml:space="preserve"> a 90°</w:t>
            </w:r>
          </w:p>
        </w:tc>
        <w:tc>
          <w:tcPr>
            <w:tcW w:w="1501" w:type="dxa"/>
            <w:tcBorders>
              <w:top w:val="single" w:sz="4" w:space="0" w:color="auto"/>
              <w:left w:val="single" w:sz="4" w:space="0" w:color="auto"/>
              <w:bottom w:val="single" w:sz="4" w:space="0" w:color="auto"/>
              <w:right w:val="single" w:sz="4" w:space="0" w:color="auto"/>
            </w:tcBorders>
            <w:vAlign w:val="center"/>
          </w:tcPr>
          <w:p w14:paraId="678F76B6" w14:textId="77777777" w:rsidR="007511F7" w:rsidRPr="007511F7" w:rsidRDefault="007511F7" w:rsidP="0057286F">
            <w:pPr>
              <w:pStyle w:val="Tabletext"/>
              <w:jc w:val="center"/>
              <w:rPr>
                <w:lang w:val="es-ES_tradnl"/>
              </w:rPr>
            </w:pPr>
            <w:r w:rsidRPr="007511F7">
              <w:rPr>
                <w:lang w:val="es-ES_tradnl"/>
              </w:rPr>
              <w:t>grados</w:t>
            </w:r>
          </w:p>
        </w:tc>
      </w:tr>
      <w:tr w:rsidR="007511F7" w:rsidRPr="007511F7" w14:paraId="3DA0EF43"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hideMark/>
          </w:tcPr>
          <w:p w14:paraId="31E10903" w14:textId="77777777" w:rsidR="007511F7" w:rsidRPr="007511F7" w:rsidRDefault="007511F7" w:rsidP="0057286F">
            <w:pPr>
              <w:pStyle w:val="Tabletext"/>
              <w:jc w:val="center"/>
              <w:rPr>
                <w:lang w:val="es-ES_tradnl"/>
              </w:rPr>
            </w:pPr>
            <w:r w:rsidRPr="007511F7">
              <w:rPr>
                <w:lang w:val="es-ES_tradnl"/>
              </w:rPr>
              <w:t>11</w:t>
            </w:r>
          </w:p>
        </w:tc>
        <w:tc>
          <w:tcPr>
            <w:tcW w:w="4087" w:type="dxa"/>
            <w:tcBorders>
              <w:top w:val="single" w:sz="4" w:space="0" w:color="auto"/>
              <w:left w:val="single" w:sz="4" w:space="0" w:color="auto"/>
              <w:bottom w:val="single" w:sz="4" w:space="0" w:color="auto"/>
              <w:right w:val="single" w:sz="4" w:space="0" w:color="auto"/>
            </w:tcBorders>
            <w:hideMark/>
          </w:tcPr>
          <w:p w14:paraId="212389EA" w14:textId="77777777" w:rsidR="007511F7" w:rsidRPr="007511F7" w:rsidRDefault="007511F7" w:rsidP="000D38DF">
            <w:pPr>
              <w:pStyle w:val="Tabletext"/>
              <w:jc w:val="left"/>
              <w:rPr>
                <w:lang w:val="es-ES_tradnl"/>
              </w:rPr>
            </w:pPr>
            <w:r w:rsidRPr="007511F7">
              <w:rPr>
                <w:lang w:val="es-ES_tradnl"/>
              </w:rPr>
              <w:t>Altitud mínima de examen</w:t>
            </w:r>
          </w:p>
        </w:tc>
        <w:tc>
          <w:tcPr>
            <w:tcW w:w="1343" w:type="dxa"/>
            <w:tcBorders>
              <w:top w:val="single" w:sz="4" w:space="0" w:color="auto"/>
              <w:left w:val="single" w:sz="4" w:space="0" w:color="auto"/>
              <w:bottom w:val="single" w:sz="4" w:space="0" w:color="auto"/>
              <w:right w:val="single" w:sz="4" w:space="0" w:color="auto"/>
            </w:tcBorders>
            <w:hideMark/>
          </w:tcPr>
          <w:p w14:paraId="6B6E96F8" w14:textId="77777777" w:rsidR="007511F7" w:rsidRPr="007511F7" w:rsidRDefault="007511F7" w:rsidP="0057286F">
            <w:pPr>
              <w:pStyle w:val="Tabletext"/>
              <w:jc w:val="center"/>
              <w:rPr>
                <w:i/>
                <w:iCs/>
                <w:lang w:val="es-ES_tradnl"/>
              </w:rPr>
            </w:pPr>
            <w:r w:rsidRPr="007511F7">
              <w:rPr>
                <w:i/>
                <w:iCs/>
                <w:lang w:val="es-ES_tradnl"/>
              </w:rPr>
              <w:t>H</w:t>
            </w:r>
            <w:r w:rsidRPr="007511F7">
              <w:rPr>
                <w:i/>
                <w:iCs/>
                <w:vertAlign w:val="subscript"/>
                <w:lang w:val="es-ES_tradnl"/>
              </w:rPr>
              <w:t>min</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CA29472" w14:textId="77777777" w:rsidR="007511F7" w:rsidRPr="007511F7" w:rsidRDefault="007511F7" w:rsidP="0057286F">
            <w:pPr>
              <w:pStyle w:val="Tabletext"/>
              <w:jc w:val="center"/>
              <w:rPr>
                <w:lang w:val="es-ES_tradnl"/>
              </w:rPr>
            </w:pPr>
            <w:r w:rsidRPr="007511F7">
              <w:rPr>
                <w:lang w:val="es-ES_tradnl"/>
              </w:rPr>
              <w:t>0,01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4257FB4" w14:textId="77777777" w:rsidR="007511F7" w:rsidRPr="007511F7" w:rsidRDefault="007511F7" w:rsidP="0057286F">
            <w:pPr>
              <w:pStyle w:val="Tabletext"/>
              <w:jc w:val="center"/>
              <w:rPr>
                <w:lang w:val="es-ES_tradnl"/>
              </w:rPr>
            </w:pPr>
            <w:r w:rsidRPr="007511F7">
              <w:rPr>
                <w:lang w:val="es-ES_tradnl"/>
              </w:rPr>
              <w:t>km</w:t>
            </w:r>
          </w:p>
        </w:tc>
      </w:tr>
      <w:tr w:rsidR="007511F7" w:rsidRPr="007511F7" w14:paraId="32B835A5"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hideMark/>
          </w:tcPr>
          <w:p w14:paraId="6207B322" w14:textId="77777777" w:rsidR="007511F7" w:rsidRPr="007511F7" w:rsidRDefault="007511F7" w:rsidP="0057286F">
            <w:pPr>
              <w:pStyle w:val="Tabletext"/>
              <w:jc w:val="center"/>
              <w:rPr>
                <w:lang w:val="es-ES_tradnl"/>
              </w:rPr>
            </w:pPr>
            <w:r w:rsidRPr="007511F7">
              <w:rPr>
                <w:lang w:val="es-ES_tradnl"/>
              </w:rPr>
              <w:t>12</w:t>
            </w:r>
          </w:p>
        </w:tc>
        <w:tc>
          <w:tcPr>
            <w:tcW w:w="4087" w:type="dxa"/>
            <w:tcBorders>
              <w:top w:val="single" w:sz="4" w:space="0" w:color="auto"/>
              <w:left w:val="single" w:sz="4" w:space="0" w:color="auto"/>
              <w:bottom w:val="single" w:sz="4" w:space="0" w:color="auto"/>
              <w:right w:val="single" w:sz="4" w:space="0" w:color="auto"/>
            </w:tcBorders>
            <w:hideMark/>
          </w:tcPr>
          <w:p w14:paraId="5C6FF85D" w14:textId="77777777" w:rsidR="007511F7" w:rsidRPr="007511F7" w:rsidRDefault="007511F7" w:rsidP="000D38DF">
            <w:pPr>
              <w:pStyle w:val="Tabletext"/>
              <w:jc w:val="left"/>
              <w:rPr>
                <w:lang w:val="es-ES_tradnl"/>
              </w:rPr>
            </w:pPr>
            <w:r w:rsidRPr="007511F7">
              <w:rPr>
                <w:lang w:val="es-ES_tradnl"/>
              </w:rPr>
              <w:t>Altitud máxima de examen</w:t>
            </w:r>
          </w:p>
        </w:tc>
        <w:tc>
          <w:tcPr>
            <w:tcW w:w="1343" w:type="dxa"/>
            <w:tcBorders>
              <w:top w:val="single" w:sz="4" w:space="0" w:color="auto"/>
              <w:left w:val="single" w:sz="4" w:space="0" w:color="auto"/>
              <w:bottom w:val="single" w:sz="4" w:space="0" w:color="auto"/>
              <w:right w:val="single" w:sz="4" w:space="0" w:color="auto"/>
            </w:tcBorders>
            <w:hideMark/>
          </w:tcPr>
          <w:p w14:paraId="4E97FFE5" w14:textId="77777777" w:rsidR="007511F7" w:rsidRPr="007511F7" w:rsidRDefault="007511F7" w:rsidP="0057286F">
            <w:pPr>
              <w:pStyle w:val="Tabletext"/>
              <w:jc w:val="center"/>
              <w:rPr>
                <w:i/>
                <w:iCs/>
                <w:lang w:val="es-ES_tradnl"/>
              </w:rPr>
            </w:pPr>
            <w:r w:rsidRPr="007511F7">
              <w:rPr>
                <w:i/>
                <w:iCs/>
                <w:lang w:val="es-ES_tradnl"/>
              </w:rPr>
              <w:t>H</w:t>
            </w:r>
            <w:r w:rsidRPr="007511F7">
              <w:rPr>
                <w:i/>
                <w:iCs/>
                <w:vertAlign w:val="subscript"/>
                <w:lang w:val="es-ES_tradnl"/>
              </w:rPr>
              <w:t>max</w:t>
            </w:r>
          </w:p>
        </w:tc>
        <w:tc>
          <w:tcPr>
            <w:tcW w:w="2002" w:type="dxa"/>
            <w:tcBorders>
              <w:top w:val="single" w:sz="4" w:space="0" w:color="auto"/>
              <w:left w:val="single" w:sz="4" w:space="0" w:color="auto"/>
              <w:bottom w:val="single" w:sz="4" w:space="0" w:color="auto"/>
              <w:right w:val="single" w:sz="4" w:space="0" w:color="auto"/>
            </w:tcBorders>
            <w:vAlign w:val="center"/>
            <w:hideMark/>
          </w:tcPr>
          <w:p w14:paraId="3840D48D" w14:textId="77777777" w:rsidR="007511F7" w:rsidRPr="007511F7" w:rsidRDefault="007511F7" w:rsidP="0057286F">
            <w:pPr>
              <w:pStyle w:val="Tabletext"/>
              <w:jc w:val="center"/>
              <w:rPr>
                <w:lang w:val="es-ES_tradnl"/>
              </w:rPr>
            </w:pPr>
            <w:r w:rsidRPr="007511F7">
              <w:rPr>
                <w:lang w:val="es-ES_tradnl"/>
              </w:rPr>
              <w:t>15,0</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A26EF54" w14:textId="77777777" w:rsidR="007511F7" w:rsidRPr="007511F7" w:rsidRDefault="007511F7" w:rsidP="0057286F">
            <w:pPr>
              <w:pStyle w:val="Tabletext"/>
              <w:jc w:val="center"/>
              <w:rPr>
                <w:lang w:val="es-ES_tradnl"/>
              </w:rPr>
            </w:pPr>
            <w:r w:rsidRPr="007511F7">
              <w:rPr>
                <w:lang w:val="es-ES_tradnl"/>
              </w:rPr>
              <w:t>km</w:t>
            </w:r>
          </w:p>
        </w:tc>
      </w:tr>
      <w:tr w:rsidR="007511F7" w:rsidRPr="007511F7" w14:paraId="5CFD2FDD"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hideMark/>
          </w:tcPr>
          <w:p w14:paraId="5FEEC365" w14:textId="77777777" w:rsidR="007511F7" w:rsidRPr="007511F7" w:rsidRDefault="007511F7" w:rsidP="0057286F">
            <w:pPr>
              <w:pStyle w:val="Tabletext"/>
              <w:jc w:val="center"/>
              <w:rPr>
                <w:lang w:val="es-ES_tradnl"/>
              </w:rPr>
            </w:pPr>
            <w:r w:rsidRPr="007511F7">
              <w:rPr>
                <w:lang w:val="es-ES_tradnl"/>
              </w:rPr>
              <w:t>13</w:t>
            </w:r>
          </w:p>
        </w:tc>
        <w:tc>
          <w:tcPr>
            <w:tcW w:w="4087" w:type="dxa"/>
            <w:tcBorders>
              <w:top w:val="single" w:sz="4" w:space="0" w:color="auto"/>
              <w:left w:val="single" w:sz="4" w:space="0" w:color="auto"/>
              <w:bottom w:val="single" w:sz="4" w:space="0" w:color="auto"/>
              <w:right w:val="single" w:sz="4" w:space="0" w:color="auto"/>
            </w:tcBorders>
            <w:hideMark/>
          </w:tcPr>
          <w:p w14:paraId="65CAEC54" w14:textId="36EA4ED4" w:rsidR="007511F7" w:rsidRPr="007511F7" w:rsidRDefault="007511F7" w:rsidP="000D38DF">
            <w:pPr>
              <w:pStyle w:val="Tabletext"/>
              <w:jc w:val="left"/>
              <w:rPr>
                <w:lang w:val="es-ES_tradnl"/>
              </w:rPr>
            </w:pPr>
            <w:r w:rsidRPr="007511F7">
              <w:rPr>
                <w:lang w:val="es-ES_tradnl"/>
              </w:rPr>
              <w:t>Separación de la altitud de examen</w:t>
            </w:r>
            <w:r w:rsidR="0057286F">
              <w:rPr>
                <w:rStyle w:val="FootnoteReference"/>
                <w:lang w:val="es-ES_tradnl"/>
              </w:rPr>
              <w:footnoteReference w:id="1"/>
            </w:r>
          </w:p>
        </w:tc>
        <w:tc>
          <w:tcPr>
            <w:tcW w:w="1343" w:type="dxa"/>
            <w:tcBorders>
              <w:top w:val="single" w:sz="4" w:space="0" w:color="auto"/>
              <w:left w:val="single" w:sz="4" w:space="0" w:color="auto"/>
              <w:bottom w:val="single" w:sz="4" w:space="0" w:color="auto"/>
              <w:right w:val="single" w:sz="4" w:space="0" w:color="auto"/>
            </w:tcBorders>
            <w:hideMark/>
          </w:tcPr>
          <w:p w14:paraId="34D94F46" w14:textId="77777777" w:rsidR="007511F7" w:rsidRPr="007511F7" w:rsidRDefault="007511F7" w:rsidP="0057286F">
            <w:pPr>
              <w:pStyle w:val="Tabletext"/>
              <w:jc w:val="center"/>
              <w:rPr>
                <w:i/>
                <w:iCs/>
                <w:lang w:val="es-ES_tradnl"/>
              </w:rPr>
            </w:pPr>
            <w:r w:rsidRPr="007511F7">
              <w:rPr>
                <w:i/>
                <w:iCs/>
                <w:lang w:val="es-ES_tradnl"/>
              </w:rPr>
              <w:t>H</w:t>
            </w:r>
            <w:r w:rsidRPr="007511F7">
              <w:rPr>
                <w:i/>
                <w:iCs/>
                <w:vertAlign w:val="subscript"/>
                <w:lang w:val="es-ES_tradnl"/>
              </w:rPr>
              <w:t>step</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FC2F478" w14:textId="77777777" w:rsidR="007511F7" w:rsidRPr="007511F7" w:rsidRDefault="007511F7" w:rsidP="0057286F">
            <w:pPr>
              <w:pStyle w:val="Tabletext"/>
              <w:jc w:val="center"/>
              <w:rPr>
                <w:lang w:val="es-ES_tradnl"/>
              </w:rPr>
            </w:pPr>
            <w:r w:rsidRPr="007511F7">
              <w:rPr>
                <w:lang w:val="es-ES_tradnl"/>
              </w:rPr>
              <w:t>1,0</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529505F" w14:textId="77777777" w:rsidR="007511F7" w:rsidRPr="007511F7" w:rsidRDefault="007511F7" w:rsidP="0057286F">
            <w:pPr>
              <w:pStyle w:val="Tabletext"/>
              <w:jc w:val="center"/>
              <w:rPr>
                <w:lang w:val="es-ES_tradnl"/>
              </w:rPr>
            </w:pPr>
            <w:r w:rsidRPr="007511F7">
              <w:rPr>
                <w:lang w:val="es-ES_tradnl"/>
              </w:rPr>
              <w:t>km</w:t>
            </w:r>
          </w:p>
        </w:tc>
      </w:tr>
      <w:tr w:rsidR="007511F7" w:rsidRPr="007511F7" w14:paraId="23C23AA7" w14:textId="77777777" w:rsidTr="0057286F">
        <w:trPr>
          <w:jc w:val="center"/>
        </w:trPr>
        <w:tc>
          <w:tcPr>
            <w:tcW w:w="696" w:type="dxa"/>
            <w:tcBorders>
              <w:top w:val="single" w:sz="4" w:space="0" w:color="auto"/>
              <w:left w:val="single" w:sz="4" w:space="0" w:color="auto"/>
              <w:bottom w:val="single" w:sz="4" w:space="0" w:color="auto"/>
              <w:right w:val="single" w:sz="4" w:space="0" w:color="auto"/>
            </w:tcBorders>
          </w:tcPr>
          <w:p w14:paraId="78222BF1" w14:textId="77777777" w:rsidR="007511F7" w:rsidRPr="007511F7" w:rsidRDefault="007511F7" w:rsidP="0057286F">
            <w:pPr>
              <w:pStyle w:val="Tabletext"/>
              <w:jc w:val="center"/>
              <w:rPr>
                <w:lang w:val="es-ES_tradnl"/>
              </w:rPr>
            </w:pPr>
            <w:r w:rsidRPr="007511F7">
              <w:rPr>
                <w:lang w:val="es-ES_tradnl"/>
              </w:rPr>
              <w:t>14</w:t>
            </w:r>
          </w:p>
        </w:tc>
        <w:tc>
          <w:tcPr>
            <w:tcW w:w="4087" w:type="dxa"/>
            <w:tcBorders>
              <w:top w:val="single" w:sz="4" w:space="0" w:color="auto"/>
              <w:left w:val="single" w:sz="4" w:space="0" w:color="auto"/>
              <w:bottom w:val="single" w:sz="4" w:space="0" w:color="auto"/>
              <w:right w:val="single" w:sz="4" w:space="0" w:color="auto"/>
            </w:tcBorders>
          </w:tcPr>
          <w:p w14:paraId="51FCA3A7" w14:textId="77777777" w:rsidR="007511F7" w:rsidRPr="007511F7" w:rsidRDefault="007511F7" w:rsidP="000D38DF">
            <w:pPr>
              <w:pStyle w:val="Tabletext"/>
              <w:jc w:val="left"/>
              <w:rPr>
                <w:lang w:val="es-ES_tradnl"/>
              </w:rPr>
            </w:pPr>
            <w:r w:rsidRPr="007511F7">
              <w:rPr>
                <w:lang w:val="es-ES_tradnl"/>
              </w:rPr>
              <w:t>Atenuación del fuselaje</w:t>
            </w:r>
          </w:p>
        </w:tc>
        <w:tc>
          <w:tcPr>
            <w:tcW w:w="1343" w:type="dxa"/>
            <w:tcBorders>
              <w:top w:val="single" w:sz="4" w:space="0" w:color="auto"/>
              <w:left w:val="single" w:sz="4" w:space="0" w:color="auto"/>
              <w:bottom w:val="single" w:sz="4" w:space="0" w:color="auto"/>
              <w:right w:val="single" w:sz="4" w:space="0" w:color="auto"/>
            </w:tcBorders>
          </w:tcPr>
          <w:p w14:paraId="641F151B" w14:textId="77777777" w:rsidR="007511F7" w:rsidRPr="007511F7" w:rsidRDefault="007511F7" w:rsidP="0057286F">
            <w:pPr>
              <w:pStyle w:val="Tabletext"/>
              <w:jc w:val="center"/>
              <w:rPr>
                <w:i/>
                <w:iCs/>
                <w:lang w:val="es-ES_tradnl"/>
              </w:rPr>
            </w:pPr>
            <w:r w:rsidRPr="007511F7">
              <w:rPr>
                <w:i/>
                <w:iCs/>
                <w:lang w:val="es-ES_tradnl"/>
              </w:rPr>
              <w:t>L</w:t>
            </w:r>
            <w:r w:rsidRPr="007511F7">
              <w:rPr>
                <w:i/>
                <w:iCs/>
                <w:vertAlign w:val="subscript"/>
                <w:lang w:val="es-ES_tradnl"/>
              </w:rPr>
              <w:t>f</w:t>
            </w:r>
          </w:p>
        </w:tc>
        <w:tc>
          <w:tcPr>
            <w:tcW w:w="2002" w:type="dxa"/>
            <w:tcBorders>
              <w:top w:val="single" w:sz="4" w:space="0" w:color="auto"/>
              <w:left w:val="single" w:sz="4" w:space="0" w:color="auto"/>
              <w:bottom w:val="single" w:sz="4" w:space="0" w:color="auto"/>
              <w:right w:val="single" w:sz="4" w:space="0" w:color="auto"/>
            </w:tcBorders>
            <w:vAlign w:val="center"/>
          </w:tcPr>
          <w:p w14:paraId="1779AC0A" w14:textId="14AF2F7C" w:rsidR="007511F7" w:rsidRPr="007511F7" w:rsidRDefault="007511F7" w:rsidP="0057286F">
            <w:pPr>
              <w:pStyle w:val="Tabletext"/>
              <w:jc w:val="center"/>
              <w:rPr>
                <w:lang w:val="es-ES_tradnl"/>
              </w:rPr>
            </w:pPr>
            <w:bookmarkStart w:id="9" w:name="_Hlk98344861"/>
            <w:r w:rsidRPr="007511F7">
              <w:rPr>
                <w:lang w:val="es-ES_tradnl"/>
              </w:rPr>
              <w:t>Calculado en base a Informes o Recomendaciones UIT-R</w:t>
            </w:r>
            <w:bookmarkEnd w:id="9"/>
            <w:r w:rsidRPr="007511F7">
              <w:rPr>
                <w:lang w:val="es-ES_tradnl"/>
              </w:rPr>
              <w:t xml:space="preserve"> (véase el Cuadro</w:t>
            </w:r>
            <w:r w:rsidR="0057286F">
              <w:rPr>
                <w:lang w:val="es-ES_tradnl"/>
              </w:rPr>
              <w:t> </w:t>
            </w:r>
            <w:r w:rsidRPr="007511F7">
              <w:rPr>
                <w:lang w:val="es-ES_tradnl"/>
              </w:rPr>
              <w:t>4)</w:t>
            </w:r>
          </w:p>
        </w:tc>
        <w:tc>
          <w:tcPr>
            <w:tcW w:w="1501" w:type="dxa"/>
            <w:tcBorders>
              <w:top w:val="single" w:sz="4" w:space="0" w:color="auto"/>
              <w:left w:val="single" w:sz="4" w:space="0" w:color="auto"/>
              <w:bottom w:val="single" w:sz="4" w:space="0" w:color="auto"/>
              <w:right w:val="single" w:sz="4" w:space="0" w:color="auto"/>
            </w:tcBorders>
            <w:vAlign w:val="center"/>
          </w:tcPr>
          <w:p w14:paraId="31C9BF72" w14:textId="77777777" w:rsidR="007511F7" w:rsidRPr="007511F7" w:rsidRDefault="007511F7" w:rsidP="0057286F">
            <w:pPr>
              <w:pStyle w:val="Tabletext"/>
              <w:jc w:val="center"/>
              <w:rPr>
                <w:lang w:val="es-ES_tradnl"/>
              </w:rPr>
            </w:pPr>
            <w:r w:rsidRPr="007511F7">
              <w:rPr>
                <w:lang w:val="es-ES_tradnl"/>
              </w:rPr>
              <w:t>dB</w:t>
            </w:r>
          </w:p>
        </w:tc>
      </w:tr>
      <w:tr w:rsidR="007511F7" w:rsidRPr="007511F7" w14:paraId="52FBD359" w14:textId="77777777" w:rsidTr="0057286F">
        <w:trPr>
          <w:jc w:val="center"/>
        </w:trPr>
        <w:tc>
          <w:tcPr>
            <w:tcW w:w="9629" w:type="dxa"/>
            <w:gridSpan w:val="5"/>
            <w:tcBorders>
              <w:top w:val="single" w:sz="4" w:space="0" w:color="auto"/>
            </w:tcBorders>
          </w:tcPr>
          <w:p w14:paraId="6D50E205" w14:textId="10CD42E5" w:rsidR="007511F7" w:rsidRPr="007511F7" w:rsidRDefault="007511F7" w:rsidP="003C7977">
            <w:pPr>
              <w:pStyle w:val="Tabletext"/>
              <w:rPr>
                <w:lang w:val="es-ES_tradnl"/>
              </w:rPr>
            </w:pPr>
            <w:r w:rsidRPr="007511F7">
              <w:rPr>
                <w:lang w:val="es-ES_tradnl"/>
              </w:rPr>
              <w:t xml:space="preserve">NOTA </w:t>
            </w:r>
            <w:r w:rsidR="003C7977" w:rsidRPr="003C7977">
              <w:rPr>
                <w:lang w:val="es-ES_tradnl"/>
              </w:rPr>
              <w:t>–</w:t>
            </w:r>
            <w:r w:rsidRPr="007511F7">
              <w:rPr>
                <w:lang w:val="es-ES_tradnl"/>
              </w:rPr>
              <w:t xml:space="preserve"> La atenuación atmosférica se calcula con ayuda de la Recomendación UIT-R </w:t>
            </w:r>
            <w:hyperlink r:id="rId17" w:history="1">
              <w:r w:rsidRPr="00D227FF">
                <w:t>P.676</w:t>
              </w:r>
            </w:hyperlink>
            <w:r w:rsidRPr="007511F7">
              <w:rPr>
                <w:lang w:val="es-ES_tradnl"/>
              </w:rPr>
              <w:t>, utilizando la atmósfera media anual de referencia mundial definida en la Recomendación UIT-R P.835.</w:t>
            </w:r>
          </w:p>
        </w:tc>
      </w:tr>
    </w:tbl>
    <w:p w14:paraId="21E7EF26" w14:textId="77777777" w:rsidR="007511F7" w:rsidRPr="003C7977" w:rsidRDefault="007511F7" w:rsidP="007511F7">
      <w:pPr>
        <w:pStyle w:val="Tablefin"/>
        <w:rPr>
          <w:lang w:val="es-ES"/>
        </w:rPr>
      </w:pPr>
    </w:p>
    <w:p w14:paraId="59CE5B45" w14:textId="77777777" w:rsidR="007511F7" w:rsidRPr="007511F7" w:rsidRDefault="007511F7" w:rsidP="007511F7">
      <w:pPr>
        <w:pStyle w:val="FigureNo"/>
        <w:rPr>
          <w:lang w:val="es-ES_tradnl"/>
        </w:rPr>
      </w:pPr>
      <w:r w:rsidRPr="007511F7">
        <w:rPr>
          <w:lang w:val="es-ES_tradnl"/>
        </w:rPr>
        <w:lastRenderedPageBreak/>
        <w:t>FIGURA 1</w:t>
      </w:r>
    </w:p>
    <w:p w14:paraId="5C90576E" w14:textId="1F997724" w:rsidR="007511F7" w:rsidRDefault="007511F7" w:rsidP="007511F7">
      <w:pPr>
        <w:pStyle w:val="Figuretitle"/>
        <w:rPr>
          <w:lang w:val="es-ES_tradnl"/>
        </w:rPr>
      </w:pPr>
      <w:r w:rsidRPr="007511F7">
        <w:rPr>
          <w:lang w:val="es-ES_tradnl"/>
        </w:rPr>
        <w:t>Geometría para el examen del cumplimiento para dos altitudes de ETEM-A diferentes</w:t>
      </w:r>
    </w:p>
    <w:p w14:paraId="5D7C5FD7" w14:textId="0DDF8864" w:rsidR="00F40E66" w:rsidRPr="00F40E66" w:rsidRDefault="00F40E66" w:rsidP="00F40E66">
      <w:pPr>
        <w:pStyle w:val="Figure"/>
        <w:rPr>
          <w:lang w:val="es-ES_tradnl"/>
        </w:rPr>
      </w:pPr>
      <w:r w:rsidRPr="00F40E66">
        <w:rPr>
          <w:noProof/>
        </w:rPr>
        <w:drawing>
          <wp:inline distT="0" distB="0" distL="0" distR="0" wp14:anchorId="5380297C" wp14:editId="07ACCB11">
            <wp:extent cx="6120765" cy="26422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2642235"/>
                    </a:xfrm>
                    <a:prstGeom prst="rect">
                      <a:avLst/>
                    </a:prstGeom>
                  </pic:spPr>
                </pic:pic>
              </a:graphicData>
            </a:graphic>
          </wp:inline>
        </w:drawing>
      </w:r>
    </w:p>
    <w:p w14:paraId="7ABAE3B2" w14:textId="77777777" w:rsidR="007511F7" w:rsidRPr="007511F7" w:rsidRDefault="007511F7" w:rsidP="007511F7">
      <w:pPr>
        <w:pStyle w:val="TableNo"/>
        <w:rPr>
          <w:lang w:val="es-ES_tradnl"/>
        </w:rPr>
      </w:pPr>
      <w:r w:rsidRPr="007511F7">
        <w:rPr>
          <w:lang w:val="es-ES_tradnl"/>
        </w:rPr>
        <w:t>CUADRO 4</w:t>
      </w:r>
    </w:p>
    <w:p w14:paraId="6EBE1ACC" w14:textId="7B1A0013" w:rsidR="007511F7" w:rsidRPr="007511F7" w:rsidRDefault="007511F7" w:rsidP="007511F7">
      <w:pPr>
        <w:pStyle w:val="Tabletitle"/>
        <w:rPr>
          <w:lang w:val="es-ES_tradnl"/>
        </w:rPr>
      </w:pPr>
      <w:r w:rsidRPr="007511F7">
        <w:rPr>
          <w:lang w:val="es-ES_tradnl"/>
        </w:rPr>
        <w:t>Modelo de atenuación del fuselaje</w:t>
      </w:r>
    </w:p>
    <w:tbl>
      <w:tblPr>
        <w:tblW w:w="0" w:type="auto"/>
        <w:jc w:val="center"/>
        <w:tblLook w:val="04A0" w:firstRow="1" w:lastRow="0" w:firstColumn="1" w:lastColumn="0" w:noHBand="0" w:noVBand="1"/>
      </w:tblPr>
      <w:tblGrid>
        <w:gridCol w:w="2880"/>
        <w:gridCol w:w="810"/>
        <w:gridCol w:w="720"/>
        <w:gridCol w:w="1710"/>
      </w:tblGrid>
      <w:tr w:rsidR="007511F7" w:rsidRPr="007511F7" w14:paraId="1CD690CB" w14:textId="77777777" w:rsidTr="007E1B75">
        <w:trPr>
          <w:jc w:val="center"/>
        </w:trPr>
        <w:tc>
          <w:tcPr>
            <w:tcW w:w="2880" w:type="dxa"/>
            <w:tcBorders>
              <w:top w:val="single" w:sz="4" w:space="0" w:color="auto"/>
              <w:left w:val="single" w:sz="4" w:space="0" w:color="auto"/>
              <w:bottom w:val="single" w:sz="4" w:space="0" w:color="auto"/>
              <w:right w:val="single" w:sz="4" w:space="0" w:color="auto"/>
            </w:tcBorders>
            <w:hideMark/>
          </w:tcPr>
          <w:p w14:paraId="0E16FD1F" w14:textId="6FCEF801" w:rsidR="007511F7" w:rsidRPr="007511F7" w:rsidRDefault="00593D2E" w:rsidP="003C7977">
            <w:pPr>
              <w:pStyle w:val="Tabletext"/>
              <w:rPr>
                <w:lang w:val="es-ES_tradnl"/>
              </w:rPr>
            </w:pPr>
            <m:oMathPara>
              <m:oMathParaPr>
                <m:jc m:val="left"/>
              </m:oMathParaP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fuse</m:t>
                    </m:r>
                  </m:sub>
                </m:sSub>
                <m:d>
                  <m:dPr>
                    <m:ctrlPr>
                      <w:rPr>
                        <w:rFonts w:ascii="Cambria Math" w:hAnsi="Cambria Math"/>
                        <w:lang w:val="es-ES_tradnl"/>
                      </w:rPr>
                    </m:ctrlPr>
                  </m:dPr>
                  <m:e>
                    <m:r>
                      <m:rPr>
                        <m:sty m:val="p"/>
                      </m:rPr>
                      <w:rPr>
                        <w:rFonts w:ascii="Cambria Math" w:hAnsi="Cambria Math"/>
                        <w:lang w:val="es-ES_tradnl"/>
                      </w:rPr>
                      <m:t>γ</m:t>
                    </m:r>
                  </m:e>
                </m:d>
                <m:r>
                  <m:rPr>
                    <m:sty m:val="p"/>
                  </m:rPr>
                  <w:rPr>
                    <w:rFonts w:ascii="Cambria Math" w:hAnsi="Cambria Math"/>
                    <w:lang w:val="es-ES_tradnl"/>
                  </w:rPr>
                  <m:t>=3,5+0,25∙γ</m:t>
                </m:r>
              </m:oMath>
            </m:oMathPara>
          </w:p>
        </w:tc>
        <w:tc>
          <w:tcPr>
            <w:tcW w:w="810" w:type="dxa"/>
            <w:tcBorders>
              <w:top w:val="single" w:sz="4" w:space="0" w:color="auto"/>
              <w:left w:val="single" w:sz="4" w:space="0" w:color="auto"/>
              <w:bottom w:val="single" w:sz="4" w:space="0" w:color="auto"/>
              <w:right w:val="single" w:sz="4" w:space="0" w:color="auto"/>
            </w:tcBorders>
            <w:hideMark/>
          </w:tcPr>
          <w:p w14:paraId="22F94F3A" w14:textId="77777777" w:rsidR="007511F7" w:rsidRPr="007511F7" w:rsidRDefault="007511F7" w:rsidP="0057286F">
            <w:pPr>
              <w:pStyle w:val="Tabletext"/>
              <w:jc w:val="center"/>
              <w:rPr>
                <w:lang w:val="es-ES_tradnl"/>
              </w:rPr>
            </w:pPr>
            <w:r w:rsidRPr="007511F7">
              <w:rPr>
                <w:lang w:val="es-ES_tradnl"/>
              </w:rPr>
              <w:t>dB</w:t>
            </w:r>
          </w:p>
        </w:tc>
        <w:tc>
          <w:tcPr>
            <w:tcW w:w="720" w:type="dxa"/>
            <w:tcBorders>
              <w:top w:val="single" w:sz="4" w:space="0" w:color="auto"/>
              <w:left w:val="single" w:sz="4" w:space="0" w:color="auto"/>
              <w:bottom w:val="single" w:sz="4" w:space="0" w:color="auto"/>
              <w:right w:val="single" w:sz="4" w:space="0" w:color="auto"/>
            </w:tcBorders>
            <w:hideMark/>
          </w:tcPr>
          <w:p w14:paraId="51612A0D" w14:textId="77777777" w:rsidR="007511F7" w:rsidRPr="007511F7" w:rsidRDefault="007511F7" w:rsidP="0057286F">
            <w:pPr>
              <w:pStyle w:val="Tabletext"/>
              <w:jc w:val="center"/>
              <w:rPr>
                <w:lang w:val="es-ES_tradnl"/>
              </w:rPr>
            </w:pPr>
            <w:r w:rsidRPr="007511F7">
              <w:rPr>
                <w:lang w:val="es-ES_tradnl"/>
              </w:rPr>
              <w:t>para</w:t>
            </w:r>
          </w:p>
        </w:tc>
        <w:tc>
          <w:tcPr>
            <w:tcW w:w="1710" w:type="dxa"/>
            <w:tcBorders>
              <w:top w:val="single" w:sz="4" w:space="0" w:color="auto"/>
              <w:left w:val="single" w:sz="4" w:space="0" w:color="auto"/>
              <w:bottom w:val="single" w:sz="4" w:space="0" w:color="auto"/>
              <w:right w:val="single" w:sz="4" w:space="0" w:color="auto"/>
            </w:tcBorders>
            <w:hideMark/>
          </w:tcPr>
          <w:p w14:paraId="17972797" w14:textId="72F10F0C" w:rsidR="007511F7" w:rsidRPr="007511F7" w:rsidRDefault="007511F7" w:rsidP="003C7977">
            <w:pPr>
              <w:pStyle w:val="Tabletext"/>
              <w:rPr>
                <w:lang w:val="es-ES_tradnl"/>
              </w:rPr>
            </w:pPr>
            <w:r w:rsidRPr="007511F7">
              <w:rPr>
                <w:lang w:val="es-ES_tradnl"/>
              </w:rPr>
              <w:t>0°</w:t>
            </w:r>
            <w:r w:rsidR="008308AB">
              <w:rPr>
                <w:lang w:val="es-ES_tradnl"/>
              </w:rPr>
              <w:t xml:space="preserve"> </w:t>
            </w:r>
            <w:r w:rsidRPr="007511F7">
              <w:rPr>
                <w:lang w:val="es-ES_tradnl"/>
              </w:rPr>
              <w:t>≤ γ ≤ 10°</w:t>
            </w:r>
          </w:p>
        </w:tc>
      </w:tr>
      <w:tr w:rsidR="007511F7" w:rsidRPr="007511F7" w14:paraId="77D7FBAD" w14:textId="77777777" w:rsidTr="007E1B75">
        <w:trPr>
          <w:jc w:val="center"/>
        </w:trPr>
        <w:tc>
          <w:tcPr>
            <w:tcW w:w="2880" w:type="dxa"/>
            <w:tcBorders>
              <w:top w:val="single" w:sz="4" w:space="0" w:color="auto"/>
              <w:left w:val="single" w:sz="4" w:space="0" w:color="auto"/>
              <w:bottom w:val="single" w:sz="4" w:space="0" w:color="auto"/>
              <w:right w:val="single" w:sz="4" w:space="0" w:color="auto"/>
            </w:tcBorders>
            <w:hideMark/>
          </w:tcPr>
          <w:p w14:paraId="6E7D736A" w14:textId="7CA2EB03" w:rsidR="007511F7" w:rsidRPr="007511F7" w:rsidRDefault="00593D2E" w:rsidP="003C7977">
            <w:pPr>
              <w:pStyle w:val="Tabletext"/>
              <w:rPr>
                <w:lang w:val="es-ES_tradnl"/>
              </w:rPr>
            </w:pPr>
            <m:oMathPara>
              <m:oMathParaPr>
                <m:jc m:val="left"/>
              </m:oMathParaP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fuse</m:t>
                    </m:r>
                  </m:sub>
                </m:sSub>
                <m:d>
                  <m:dPr>
                    <m:ctrlPr>
                      <w:rPr>
                        <w:rFonts w:ascii="Cambria Math" w:hAnsi="Cambria Math"/>
                        <w:lang w:val="es-ES_tradnl"/>
                      </w:rPr>
                    </m:ctrlPr>
                  </m:dPr>
                  <m:e>
                    <m:r>
                      <m:rPr>
                        <m:sty m:val="p"/>
                      </m:rPr>
                      <w:rPr>
                        <w:rFonts w:ascii="Cambria Math" w:hAnsi="Cambria Math"/>
                        <w:lang w:val="es-ES_tradnl"/>
                      </w:rPr>
                      <m:t>γ</m:t>
                    </m:r>
                  </m:e>
                </m:d>
                <m:r>
                  <m:rPr>
                    <m:sty m:val="p"/>
                  </m:rPr>
                  <w:rPr>
                    <w:rFonts w:ascii="Cambria Math" w:hAnsi="Cambria Math"/>
                    <w:lang w:val="es-ES_tradnl"/>
                  </w:rPr>
                  <m:t>=-2+0,79∙γ</m:t>
                </m:r>
              </m:oMath>
            </m:oMathPara>
          </w:p>
        </w:tc>
        <w:tc>
          <w:tcPr>
            <w:tcW w:w="810" w:type="dxa"/>
            <w:tcBorders>
              <w:top w:val="single" w:sz="4" w:space="0" w:color="auto"/>
              <w:left w:val="single" w:sz="4" w:space="0" w:color="auto"/>
              <w:bottom w:val="single" w:sz="4" w:space="0" w:color="auto"/>
              <w:right w:val="single" w:sz="4" w:space="0" w:color="auto"/>
            </w:tcBorders>
            <w:hideMark/>
          </w:tcPr>
          <w:p w14:paraId="5DC1A823" w14:textId="77777777" w:rsidR="007511F7" w:rsidRPr="007511F7" w:rsidRDefault="007511F7" w:rsidP="0057286F">
            <w:pPr>
              <w:pStyle w:val="Tabletext"/>
              <w:jc w:val="center"/>
              <w:rPr>
                <w:lang w:val="es-ES_tradnl"/>
              </w:rPr>
            </w:pPr>
            <w:r w:rsidRPr="007511F7">
              <w:rPr>
                <w:lang w:val="es-ES_tradnl"/>
              </w:rPr>
              <w:t>dB</w:t>
            </w:r>
          </w:p>
        </w:tc>
        <w:tc>
          <w:tcPr>
            <w:tcW w:w="720" w:type="dxa"/>
            <w:tcBorders>
              <w:top w:val="single" w:sz="4" w:space="0" w:color="auto"/>
              <w:left w:val="single" w:sz="4" w:space="0" w:color="auto"/>
              <w:bottom w:val="single" w:sz="4" w:space="0" w:color="auto"/>
              <w:right w:val="single" w:sz="4" w:space="0" w:color="auto"/>
            </w:tcBorders>
            <w:hideMark/>
          </w:tcPr>
          <w:p w14:paraId="695C1FA7" w14:textId="77777777" w:rsidR="007511F7" w:rsidRPr="007511F7" w:rsidRDefault="007511F7" w:rsidP="0057286F">
            <w:pPr>
              <w:pStyle w:val="Tabletext"/>
              <w:jc w:val="center"/>
              <w:rPr>
                <w:lang w:val="es-ES_tradnl"/>
              </w:rPr>
            </w:pPr>
            <w:r w:rsidRPr="007511F7">
              <w:rPr>
                <w:lang w:val="es-ES_tradnl"/>
              </w:rPr>
              <w:t>para</w:t>
            </w:r>
          </w:p>
        </w:tc>
        <w:tc>
          <w:tcPr>
            <w:tcW w:w="1710" w:type="dxa"/>
            <w:tcBorders>
              <w:top w:val="single" w:sz="4" w:space="0" w:color="auto"/>
              <w:left w:val="single" w:sz="4" w:space="0" w:color="auto"/>
              <w:bottom w:val="single" w:sz="4" w:space="0" w:color="auto"/>
              <w:right w:val="single" w:sz="4" w:space="0" w:color="auto"/>
            </w:tcBorders>
            <w:hideMark/>
          </w:tcPr>
          <w:p w14:paraId="0E373AD0" w14:textId="7D12F03E" w:rsidR="007511F7" w:rsidRPr="007511F7" w:rsidRDefault="007511F7" w:rsidP="003C7977">
            <w:pPr>
              <w:pStyle w:val="Tabletext"/>
              <w:rPr>
                <w:lang w:val="es-ES_tradnl"/>
              </w:rPr>
            </w:pPr>
            <w:r w:rsidRPr="007511F7">
              <w:rPr>
                <w:lang w:val="es-ES_tradnl"/>
              </w:rPr>
              <w:t>10°</w:t>
            </w:r>
            <w:r w:rsidR="008308AB">
              <w:rPr>
                <w:lang w:val="es-ES_tradnl"/>
              </w:rPr>
              <w:t xml:space="preserve"> </w:t>
            </w:r>
            <w:r w:rsidRPr="007511F7">
              <w:rPr>
                <w:lang w:val="es-ES_tradnl"/>
              </w:rPr>
              <w:t>&lt; γ ≤ 34°</w:t>
            </w:r>
          </w:p>
        </w:tc>
      </w:tr>
      <w:tr w:rsidR="007511F7" w:rsidRPr="007511F7" w14:paraId="6CCE8FFA" w14:textId="77777777" w:rsidTr="007E1B75">
        <w:trPr>
          <w:jc w:val="center"/>
        </w:trPr>
        <w:tc>
          <w:tcPr>
            <w:tcW w:w="2880" w:type="dxa"/>
            <w:tcBorders>
              <w:top w:val="single" w:sz="4" w:space="0" w:color="auto"/>
              <w:left w:val="single" w:sz="4" w:space="0" w:color="auto"/>
              <w:bottom w:val="single" w:sz="4" w:space="0" w:color="auto"/>
              <w:right w:val="single" w:sz="4" w:space="0" w:color="auto"/>
            </w:tcBorders>
            <w:hideMark/>
          </w:tcPr>
          <w:p w14:paraId="33DF0BF1" w14:textId="15E658DD" w:rsidR="007511F7" w:rsidRPr="007511F7" w:rsidRDefault="00593D2E" w:rsidP="003C7977">
            <w:pPr>
              <w:pStyle w:val="Tabletext"/>
              <w:rPr>
                <w:lang w:val="es-ES_tradnl"/>
              </w:rPr>
            </w:pPr>
            <m:oMathPara>
              <m:oMathParaPr>
                <m:jc m:val="left"/>
              </m:oMathParaP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fuse</m:t>
                    </m:r>
                  </m:sub>
                </m:sSub>
                <m:d>
                  <m:dPr>
                    <m:ctrlPr>
                      <w:rPr>
                        <w:rFonts w:ascii="Cambria Math" w:hAnsi="Cambria Math"/>
                        <w:lang w:val="es-ES_tradnl"/>
                      </w:rPr>
                    </m:ctrlPr>
                  </m:dPr>
                  <m:e>
                    <m:r>
                      <m:rPr>
                        <m:sty m:val="p"/>
                      </m:rPr>
                      <w:rPr>
                        <w:rFonts w:ascii="Cambria Math" w:hAnsi="Cambria Math"/>
                        <w:lang w:val="es-ES_tradnl"/>
                      </w:rPr>
                      <m:t>γ</m:t>
                    </m:r>
                  </m:e>
                </m:d>
                <m:r>
                  <m:rPr>
                    <m:sty m:val="p"/>
                  </m:rPr>
                  <w:rPr>
                    <w:rFonts w:ascii="Cambria Math" w:hAnsi="Cambria Math"/>
                    <w:lang w:val="es-ES_tradnl"/>
                  </w:rPr>
                  <m:t>=3,75+0,625∙γ</m:t>
                </m:r>
              </m:oMath>
            </m:oMathPara>
          </w:p>
        </w:tc>
        <w:tc>
          <w:tcPr>
            <w:tcW w:w="810" w:type="dxa"/>
            <w:tcBorders>
              <w:top w:val="single" w:sz="4" w:space="0" w:color="auto"/>
              <w:left w:val="single" w:sz="4" w:space="0" w:color="auto"/>
              <w:bottom w:val="single" w:sz="4" w:space="0" w:color="auto"/>
              <w:right w:val="single" w:sz="4" w:space="0" w:color="auto"/>
            </w:tcBorders>
            <w:hideMark/>
          </w:tcPr>
          <w:p w14:paraId="0ED9EC34" w14:textId="77777777" w:rsidR="007511F7" w:rsidRPr="007511F7" w:rsidRDefault="007511F7" w:rsidP="0057286F">
            <w:pPr>
              <w:pStyle w:val="Tabletext"/>
              <w:jc w:val="center"/>
              <w:rPr>
                <w:lang w:val="es-ES_tradnl"/>
              </w:rPr>
            </w:pPr>
            <w:r w:rsidRPr="007511F7">
              <w:rPr>
                <w:lang w:val="es-ES_tradnl"/>
              </w:rPr>
              <w:t>dB</w:t>
            </w:r>
          </w:p>
        </w:tc>
        <w:tc>
          <w:tcPr>
            <w:tcW w:w="720" w:type="dxa"/>
            <w:tcBorders>
              <w:top w:val="single" w:sz="4" w:space="0" w:color="auto"/>
              <w:left w:val="single" w:sz="4" w:space="0" w:color="auto"/>
              <w:bottom w:val="single" w:sz="4" w:space="0" w:color="auto"/>
              <w:right w:val="single" w:sz="4" w:space="0" w:color="auto"/>
            </w:tcBorders>
            <w:hideMark/>
          </w:tcPr>
          <w:p w14:paraId="59473D96" w14:textId="77777777" w:rsidR="007511F7" w:rsidRPr="007511F7" w:rsidRDefault="007511F7" w:rsidP="0057286F">
            <w:pPr>
              <w:pStyle w:val="Tabletext"/>
              <w:jc w:val="center"/>
              <w:rPr>
                <w:lang w:val="es-ES_tradnl"/>
              </w:rPr>
            </w:pPr>
            <w:r w:rsidRPr="007511F7">
              <w:rPr>
                <w:lang w:val="es-ES_tradnl"/>
              </w:rPr>
              <w:t>para</w:t>
            </w:r>
          </w:p>
        </w:tc>
        <w:tc>
          <w:tcPr>
            <w:tcW w:w="1710" w:type="dxa"/>
            <w:tcBorders>
              <w:top w:val="single" w:sz="4" w:space="0" w:color="auto"/>
              <w:left w:val="single" w:sz="4" w:space="0" w:color="auto"/>
              <w:bottom w:val="single" w:sz="4" w:space="0" w:color="auto"/>
              <w:right w:val="single" w:sz="4" w:space="0" w:color="auto"/>
            </w:tcBorders>
            <w:hideMark/>
          </w:tcPr>
          <w:p w14:paraId="1D129443" w14:textId="350883B3" w:rsidR="007511F7" w:rsidRPr="007511F7" w:rsidRDefault="007511F7" w:rsidP="003C7977">
            <w:pPr>
              <w:pStyle w:val="Tabletext"/>
              <w:rPr>
                <w:lang w:val="es-ES_tradnl"/>
              </w:rPr>
            </w:pPr>
            <w:r w:rsidRPr="007511F7">
              <w:rPr>
                <w:lang w:val="es-ES_tradnl"/>
              </w:rPr>
              <w:t>34°</w:t>
            </w:r>
            <w:r w:rsidR="008308AB">
              <w:rPr>
                <w:lang w:val="es-ES_tradnl"/>
              </w:rPr>
              <w:t xml:space="preserve"> </w:t>
            </w:r>
            <w:r w:rsidRPr="007511F7">
              <w:rPr>
                <w:lang w:val="es-ES_tradnl"/>
              </w:rPr>
              <w:t>&lt; γ ≤ 50°</w:t>
            </w:r>
          </w:p>
        </w:tc>
      </w:tr>
      <w:tr w:rsidR="007511F7" w:rsidRPr="007511F7" w14:paraId="03B95504" w14:textId="77777777" w:rsidTr="007E1B75">
        <w:trPr>
          <w:jc w:val="center"/>
        </w:trPr>
        <w:tc>
          <w:tcPr>
            <w:tcW w:w="2880" w:type="dxa"/>
            <w:tcBorders>
              <w:top w:val="single" w:sz="4" w:space="0" w:color="auto"/>
              <w:left w:val="single" w:sz="4" w:space="0" w:color="auto"/>
              <w:bottom w:val="single" w:sz="4" w:space="0" w:color="auto"/>
              <w:right w:val="single" w:sz="4" w:space="0" w:color="auto"/>
            </w:tcBorders>
            <w:hideMark/>
          </w:tcPr>
          <w:p w14:paraId="4B764828" w14:textId="4B765081" w:rsidR="007511F7" w:rsidRPr="007511F7" w:rsidRDefault="00593D2E" w:rsidP="003C7977">
            <w:pPr>
              <w:pStyle w:val="Tabletext"/>
              <w:rPr>
                <w:lang w:val="es-ES_tradnl"/>
              </w:rPr>
            </w:pPr>
            <m:oMathPara>
              <m:oMathParaPr>
                <m:jc m:val="left"/>
              </m:oMathParaPr>
              <m:oMath>
                <m:sSub>
                  <m:sSubPr>
                    <m:ctrlPr>
                      <w:rPr>
                        <w:rFonts w:ascii="Cambria Math" w:hAnsi="Cambria Math"/>
                        <w:lang w:val="es-ES_tradnl"/>
                      </w:rPr>
                    </m:ctrlPr>
                  </m:sSubPr>
                  <m:e>
                    <m:r>
                      <w:rPr>
                        <w:rFonts w:ascii="Cambria Math" w:hAnsi="Cambria Math"/>
                        <w:lang w:val="es-ES_tradnl"/>
                      </w:rPr>
                      <m:t>L</m:t>
                    </m:r>
                  </m:e>
                  <m:sub>
                    <m:r>
                      <w:rPr>
                        <w:rFonts w:ascii="Cambria Math" w:hAnsi="Cambria Math"/>
                        <w:lang w:val="es-ES_tradnl"/>
                      </w:rPr>
                      <m:t>fuse</m:t>
                    </m:r>
                  </m:sub>
                </m:sSub>
                <m:d>
                  <m:dPr>
                    <m:ctrlPr>
                      <w:rPr>
                        <w:rFonts w:ascii="Cambria Math" w:hAnsi="Cambria Math"/>
                        <w:lang w:val="es-ES_tradnl"/>
                      </w:rPr>
                    </m:ctrlPr>
                  </m:dPr>
                  <m:e>
                    <m:r>
                      <m:rPr>
                        <m:sty m:val="p"/>
                      </m:rPr>
                      <w:rPr>
                        <w:rFonts w:ascii="Cambria Math" w:hAnsi="Cambria Math"/>
                        <w:lang w:val="es-ES_tradnl"/>
                      </w:rPr>
                      <m:t>γ</m:t>
                    </m:r>
                  </m:e>
                </m:d>
                <m:r>
                  <m:rPr>
                    <m:sty m:val="p"/>
                  </m:rPr>
                  <w:rPr>
                    <w:rFonts w:ascii="Cambria Math" w:hAnsi="Cambria Math"/>
                    <w:lang w:val="es-ES_tradnl"/>
                  </w:rPr>
                  <m:t>=35</m:t>
                </m:r>
              </m:oMath>
            </m:oMathPara>
          </w:p>
        </w:tc>
        <w:tc>
          <w:tcPr>
            <w:tcW w:w="810" w:type="dxa"/>
            <w:tcBorders>
              <w:top w:val="single" w:sz="4" w:space="0" w:color="auto"/>
              <w:left w:val="single" w:sz="4" w:space="0" w:color="auto"/>
              <w:bottom w:val="single" w:sz="4" w:space="0" w:color="auto"/>
              <w:right w:val="single" w:sz="4" w:space="0" w:color="auto"/>
            </w:tcBorders>
            <w:hideMark/>
          </w:tcPr>
          <w:p w14:paraId="13BAF463" w14:textId="77777777" w:rsidR="007511F7" w:rsidRPr="007511F7" w:rsidRDefault="007511F7" w:rsidP="0057286F">
            <w:pPr>
              <w:pStyle w:val="Tabletext"/>
              <w:jc w:val="center"/>
              <w:rPr>
                <w:lang w:val="es-ES_tradnl"/>
              </w:rPr>
            </w:pPr>
            <w:r w:rsidRPr="007511F7">
              <w:rPr>
                <w:lang w:val="es-ES_tradnl"/>
              </w:rPr>
              <w:t>dB</w:t>
            </w:r>
          </w:p>
        </w:tc>
        <w:tc>
          <w:tcPr>
            <w:tcW w:w="720" w:type="dxa"/>
            <w:tcBorders>
              <w:top w:val="single" w:sz="4" w:space="0" w:color="auto"/>
              <w:left w:val="single" w:sz="4" w:space="0" w:color="auto"/>
              <w:bottom w:val="single" w:sz="4" w:space="0" w:color="auto"/>
              <w:right w:val="single" w:sz="4" w:space="0" w:color="auto"/>
            </w:tcBorders>
            <w:hideMark/>
          </w:tcPr>
          <w:p w14:paraId="063E22E1" w14:textId="77777777" w:rsidR="007511F7" w:rsidRPr="007511F7" w:rsidRDefault="007511F7" w:rsidP="0057286F">
            <w:pPr>
              <w:pStyle w:val="Tabletext"/>
              <w:jc w:val="center"/>
              <w:rPr>
                <w:lang w:val="es-ES_tradnl"/>
              </w:rPr>
            </w:pPr>
            <w:r w:rsidRPr="007511F7">
              <w:rPr>
                <w:lang w:val="es-ES_tradnl"/>
              </w:rPr>
              <w:t>para</w:t>
            </w:r>
          </w:p>
        </w:tc>
        <w:tc>
          <w:tcPr>
            <w:tcW w:w="1710" w:type="dxa"/>
            <w:tcBorders>
              <w:top w:val="single" w:sz="4" w:space="0" w:color="auto"/>
              <w:left w:val="single" w:sz="4" w:space="0" w:color="auto"/>
              <w:bottom w:val="single" w:sz="4" w:space="0" w:color="auto"/>
              <w:right w:val="single" w:sz="4" w:space="0" w:color="auto"/>
            </w:tcBorders>
            <w:hideMark/>
          </w:tcPr>
          <w:p w14:paraId="18CCCBF6" w14:textId="19AE0830" w:rsidR="007511F7" w:rsidRPr="007511F7" w:rsidRDefault="007511F7" w:rsidP="003C7977">
            <w:pPr>
              <w:pStyle w:val="Tabletext"/>
              <w:rPr>
                <w:lang w:val="es-ES_tradnl"/>
              </w:rPr>
            </w:pPr>
            <w:r w:rsidRPr="007511F7">
              <w:rPr>
                <w:lang w:val="es-ES_tradnl"/>
              </w:rPr>
              <w:t>50°</w:t>
            </w:r>
            <w:r w:rsidR="008308AB">
              <w:rPr>
                <w:lang w:val="es-ES_tradnl"/>
              </w:rPr>
              <w:t xml:space="preserve"> </w:t>
            </w:r>
            <w:r w:rsidRPr="007511F7">
              <w:rPr>
                <w:lang w:val="es-ES_tradnl"/>
              </w:rPr>
              <w:t>&lt; γ ≤ 90°</w:t>
            </w:r>
          </w:p>
        </w:tc>
      </w:tr>
    </w:tbl>
    <w:p w14:paraId="77FF3A37" w14:textId="77777777" w:rsidR="007511F7" w:rsidRPr="007511F7" w:rsidRDefault="007511F7" w:rsidP="0057286F">
      <w:pPr>
        <w:pStyle w:val="Tablefin"/>
      </w:pPr>
    </w:p>
    <w:p w14:paraId="15693FED" w14:textId="77777777" w:rsidR="007511F7" w:rsidRPr="007511F7" w:rsidRDefault="007511F7" w:rsidP="0057286F">
      <w:pPr>
        <w:pStyle w:val="Note"/>
        <w:rPr>
          <w:lang w:val="es-ES_tradnl"/>
        </w:rPr>
      </w:pPr>
      <w:r w:rsidRPr="007511F7">
        <w:rPr>
          <w:lang w:val="es-ES_tradnl"/>
        </w:rPr>
        <w:t>Notas:</w:t>
      </w:r>
    </w:p>
    <w:p w14:paraId="01C628F7" w14:textId="2BDA1239" w:rsidR="007511F7" w:rsidRPr="007511F7" w:rsidRDefault="001122D3" w:rsidP="001122D3">
      <w:pPr>
        <w:pStyle w:val="Note"/>
        <w:ind w:left="720" w:hanging="720"/>
        <w:rPr>
          <w:lang w:val="es-ES_tradnl"/>
        </w:rPr>
      </w:pPr>
      <w:r w:rsidRPr="001122D3">
        <w:rPr>
          <w:lang w:val="es-ES_tradnl"/>
        </w:rPr>
        <w:t>•</w:t>
      </w:r>
      <w:r w:rsidR="007511F7" w:rsidRPr="007511F7">
        <w:rPr>
          <w:lang w:val="es-ES_tradnl"/>
        </w:rPr>
        <w:tab/>
        <w:t>Este modelo de atenuación del fuselaje se basa en las mediciones realizadas a 14,2</w:t>
      </w:r>
      <w:r w:rsidR="0057286F">
        <w:rPr>
          <w:lang w:val="es-ES_tradnl"/>
        </w:rPr>
        <w:t> </w:t>
      </w:r>
      <w:r w:rsidR="007511F7" w:rsidRPr="007511F7">
        <w:rPr>
          <w:lang w:val="es-ES_tradnl"/>
        </w:rPr>
        <w:t xml:space="preserve">GHz (véase la Fig. 3.6-14 del Informe UIT-R </w:t>
      </w:r>
      <w:hyperlink r:id="rId19" w:history="1">
        <w:r w:rsidR="007511F7" w:rsidRPr="008308AB">
          <w:t>M.2221</w:t>
        </w:r>
      </w:hyperlink>
      <w:r w:rsidR="007511F7" w:rsidRPr="007511F7">
        <w:rPr>
          <w:lang w:val="es-ES_tradnl"/>
        </w:rPr>
        <w:t>).</w:t>
      </w:r>
    </w:p>
    <w:p w14:paraId="2A1E323F" w14:textId="048D7D60" w:rsidR="007511F7" w:rsidRPr="007511F7" w:rsidRDefault="007511F7" w:rsidP="001122D3">
      <w:pPr>
        <w:pStyle w:val="Note"/>
        <w:ind w:left="720" w:hanging="720"/>
        <w:rPr>
          <w:lang w:val="es-ES_tradnl"/>
        </w:rPr>
      </w:pPr>
      <w:r w:rsidRPr="007511F7">
        <w:rPr>
          <w:lang w:val="es-ES_tradnl"/>
        </w:rPr>
        <w:tab/>
        <w:t>Los Cuadros 5 y 6 se han extraído de la Parte</w:t>
      </w:r>
      <w:r w:rsidR="0057286F">
        <w:rPr>
          <w:lang w:val="es-ES_tradnl"/>
        </w:rPr>
        <w:t> </w:t>
      </w:r>
      <w:r w:rsidRPr="007511F7">
        <w:rPr>
          <w:lang w:val="es-ES_tradnl"/>
        </w:rPr>
        <w:t>II del Anexo</w:t>
      </w:r>
      <w:r w:rsidR="0057286F">
        <w:rPr>
          <w:lang w:val="es-ES_tradnl"/>
        </w:rPr>
        <w:t> </w:t>
      </w:r>
      <w:r w:rsidRPr="007511F7">
        <w:rPr>
          <w:lang w:val="es-ES_tradnl"/>
        </w:rPr>
        <w:t>3 de la Resolución</w:t>
      </w:r>
      <w:r w:rsidR="0057286F">
        <w:rPr>
          <w:lang w:val="es-ES_tradnl"/>
        </w:rPr>
        <w:t> </w:t>
      </w:r>
      <w:r w:rsidRPr="007511F7">
        <w:rPr>
          <w:b/>
          <w:bCs/>
          <w:lang w:val="es-ES_tradnl"/>
        </w:rPr>
        <w:t>169 (CMR</w:t>
      </w:r>
      <w:r w:rsidR="0057286F">
        <w:rPr>
          <w:b/>
          <w:bCs/>
          <w:lang w:val="es-ES_tradnl"/>
        </w:rPr>
        <w:noBreakHyphen/>
      </w:r>
      <w:r w:rsidRPr="007511F7">
        <w:rPr>
          <w:b/>
          <w:bCs/>
          <w:lang w:val="es-ES_tradnl"/>
        </w:rPr>
        <w:t>19)</w:t>
      </w:r>
      <w:r w:rsidRPr="007511F7">
        <w:rPr>
          <w:bCs/>
          <w:lang w:val="es-ES_tradnl"/>
        </w:rPr>
        <w:t>.</w:t>
      </w:r>
      <w:r w:rsidRPr="007511F7">
        <w:rPr>
          <w:lang w:val="es-ES_tradnl"/>
        </w:rPr>
        <w:t xml:space="preserve"> El ancho de banda de referencia para los conjuntos de límites de dfp incluidos en los Cuadros</w:t>
      </w:r>
      <w:r w:rsidR="0057286F">
        <w:rPr>
          <w:lang w:val="es-ES_tradnl"/>
        </w:rPr>
        <w:t> </w:t>
      </w:r>
      <w:r w:rsidRPr="007511F7">
        <w:rPr>
          <w:lang w:val="es-ES_tradnl"/>
        </w:rPr>
        <w:t>5 y 6 son 1 MHz y 14</w:t>
      </w:r>
      <w:r w:rsidR="0057286F">
        <w:rPr>
          <w:lang w:val="es-ES_tradnl"/>
        </w:rPr>
        <w:t> </w:t>
      </w:r>
      <w:r w:rsidRPr="007511F7">
        <w:rPr>
          <w:lang w:val="es-ES_tradnl"/>
        </w:rPr>
        <w:t>MHz, respectivamente.</w:t>
      </w:r>
    </w:p>
    <w:p w14:paraId="637A5C4D" w14:textId="77777777" w:rsidR="007511F7" w:rsidRPr="007511F7" w:rsidRDefault="007511F7" w:rsidP="007511F7">
      <w:pPr>
        <w:pStyle w:val="TableNo"/>
        <w:rPr>
          <w:lang w:val="es-ES_tradnl"/>
        </w:rPr>
      </w:pPr>
      <w:r w:rsidRPr="007511F7">
        <w:rPr>
          <w:lang w:val="es-ES_tradnl"/>
        </w:rPr>
        <w:t>CUADRO 5</w:t>
      </w:r>
    </w:p>
    <w:p w14:paraId="6833D667" w14:textId="7CCD84F5" w:rsidR="007511F7" w:rsidRDefault="007511F7" w:rsidP="007511F7">
      <w:pPr>
        <w:pStyle w:val="Tabletitle"/>
        <w:rPr>
          <w:lang w:val="es-ES_tradnl"/>
        </w:rPr>
      </w:pPr>
      <w:r w:rsidRPr="007511F7">
        <w:rPr>
          <w:lang w:val="es-ES_tradnl"/>
        </w:rPr>
        <w:t>Máscara de dfp de obligatorio cumplimiento para altitudes de hasta 3 km</w:t>
      </w:r>
    </w:p>
    <w:tbl>
      <w:tblPr>
        <w:tblStyle w:val="TableGrid"/>
        <w:tblW w:w="5000" w:type="pct"/>
        <w:tblLook w:val="04A0" w:firstRow="1" w:lastRow="0" w:firstColumn="1" w:lastColumn="0" w:noHBand="0" w:noVBand="1"/>
      </w:tblPr>
      <w:tblGrid>
        <w:gridCol w:w="3539"/>
        <w:gridCol w:w="2693"/>
        <w:gridCol w:w="3397"/>
      </w:tblGrid>
      <w:tr w:rsidR="007511F7" w:rsidRPr="007511F7" w14:paraId="3487AFFC" w14:textId="77777777" w:rsidTr="008308AB">
        <w:tc>
          <w:tcPr>
            <w:tcW w:w="3539" w:type="dxa"/>
          </w:tcPr>
          <w:p w14:paraId="27B524DB" w14:textId="4FA02938" w:rsidR="007511F7" w:rsidRPr="00EA631E" w:rsidRDefault="007511F7" w:rsidP="008308AB">
            <w:pPr>
              <w:pStyle w:val="Tabletext"/>
              <w:rPr>
                <w:lang w:val="es-ES_tradnl"/>
              </w:rPr>
            </w:pPr>
            <w:r w:rsidRPr="00EA631E">
              <w:rPr>
                <w:lang w:val="es-ES_tradnl"/>
              </w:rPr>
              <w:t xml:space="preserve">dfp(δ) = </w:t>
            </w:r>
            <w:r w:rsidR="00315D9E" w:rsidRPr="00EA631E">
              <w:rPr>
                <w:lang w:val="es-ES_tradnl"/>
              </w:rPr>
              <w:t>−</w:t>
            </w:r>
            <w:r w:rsidRPr="00EA631E">
              <w:rPr>
                <w:lang w:val="es-ES_tradnl"/>
              </w:rPr>
              <w:t>136,2</w:t>
            </w:r>
          </w:p>
        </w:tc>
        <w:tc>
          <w:tcPr>
            <w:tcW w:w="2693" w:type="dxa"/>
          </w:tcPr>
          <w:p w14:paraId="6B53AD90" w14:textId="7BEE6715"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1122D3">
              <w:t> </w:t>
            </w:r>
            <w:r w:rsidRPr="007511F7">
              <w:rPr>
                <w:lang w:val="es-ES_tradnl"/>
              </w:rPr>
              <w:sym w:font="Symbol" w:char="F0D7"/>
            </w:r>
            <w:r w:rsidR="001122D3">
              <w:rPr>
                <w:lang w:val="es-ES_tradnl"/>
              </w:rPr>
              <w:t> </w:t>
            </w:r>
            <w:r w:rsidRPr="007511F7">
              <w:rPr>
                <w:lang w:val="es-ES_tradnl"/>
              </w:rPr>
              <w:t>1</w:t>
            </w:r>
            <w:r w:rsidR="00EA631E">
              <w:rPr>
                <w:lang w:val="es-ES_tradnl"/>
              </w:rPr>
              <w:t> </w:t>
            </w:r>
            <w:r w:rsidRPr="007511F7">
              <w:rPr>
                <w:lang w:val="es-ES_tradnl"/>
              </w:rPr>
              <w:t>MHz)))</w:t>
            </w:r>
          </w:p>
        </w:tc>
        <w:tc>
          <w:tcPr>
            <w:tcW w:w="3397" w:type="dxa"/>
          </w:tcPr>
          <w:p w14:paraId="04365C83" w14:textId="556AE086" w:rsidR="007511F7" w:rsidRPr="007511F7" w:rsidRDefault="007511F7" w:rsidP="00EA631E">
            <w:pPr>
              <w:pStyle w:val="Tabletext"/>
              <w:tabs>
                <w:tab w:val="clear" w:pos="284"/>
                <w:tab w:val="clear" w:pos="567"/>
                <w:tab w:val="clear" w:pos="851"/>
                <w:tab w:val="clear" w:pos="1134"/>
                <w:tab w:val="clear" w:pos="1418"/>
                <w:tab w:val="left" w:pos="882"/>
                <w:tab w:val="left" w:pos="1165"/>
              </w:tabs>
              <w:rPr>
                <w:lang w:val="es-ES_tradnl"/>
              </w:rPr>
            </w:pPr>
            <w:r w:rsidRPr="007511F7">
              <w:rPr>
                <w:lang w:val="es-ES_tradnl"/>
              </w:rPr>
              <w:t>para</w:t>
            </w:r>
            <w:r w:rsidR="001122D3">
              <w:rPr>
                <w:lang w:val="es-ES_tradnl"/>
              </w:rPr>
              <w:tab/>
            </w:r>
            <w:r w:rsidRPr="007511F7">
              <w:rPr>
                <w:lang w:val="es-ES_tradnl"/>
              </w:rPr>
              <w:t>0°</w:t>
            </w:r>
            <w:r w:rsidRPr="007511F7">
              <w:rPr>
                <w:lang w:val="es-ES_tradnl"/>
              </w:rPr>
              <w:tab/>
              <w:t>≤ δ ≤ 0,01</w:t>
            </w:r>
            <w:r w:rsidR="001122D3">
              <w:rPr>
                <w:rFonts w:cstheme="minorHAnsi"/>
                <w:lang w:val="es-ES_tradnl"/>
              </w:rPr>
              <w:t>°</w:t>
            </w:r>
          </w:p>
        </w:tc>
      </w:tr>
      <w:tr w:rsidR="007511F7" w:rsidRPr="007511F7" w14:paraId="7D36F471" w14:textId="77777777" w:rsidTr="008308AB">
        <w:tc>
          <w:tcPr>
            <w:tcW w:w="3539" w:type="dxa"/>
          </w:tcPr>
          <w:p w14:paraId="54771855" w14:textId="646FAD82" w:rsidR="007511F7" w:rsidRPr="00EA631E" w:rsidRDefault="007511F7" w:rsidP="007511F7">
            <w:pPr>
              <w:pStyle w:val="Tabletext"/>
              <w:rPr>
                <w:lang w:val="es-ES_tradnl"/>
              </w:rPr>
            </w:pPr>
            <w:r w:rsidRPr="00EA631E">
              <w:rPr>
                <w:lang w:val="es-ES_tradnl"/>
              </w:rPr>
              <w:t xml:space="preserve">dfp(δ) = </w:t>
            </w:r>
            <w:r w:rsidR="001122D3" w:rsidRPr="00EA631E">
              <w:rPr>
                <w:lang w:val="es-ES_tradnl"/>
              </w:rPr>
              <w:t>−</w:t>
            </w:r>
            <w:r w:rsidRPr="00EA631E">
              <w:rPr>
                <w:lang w:val="es-ES_tradnl"/>
              </w:rPr>
              <w:t>132,4 + 1,9</w:t>
            </w:r>
            <w:r w:rsidR="001122D3" w:rsidRPr="00EA631E">
              <w:rPr>
                <w:lang w:val="es-ES_tradnl"/>
              </w:rPr>
              <w:t> </w:t>
            </w:r>
            <w:r w:rsidRPr="00EA631E">
              <w:rPr>
                <w:lang w:val="es-ES_tradnl"/>
              </w:rPr>
              <w:t>∙</w:t>
            </w:r>
            <w:r w:rsidR="001122D3" w:rsidRPr="00EA631E">
              <w:rPr>
                <w:lang w:val="es-ES_tradnl"/>
              </w:rPr>
              <w:t> </w:t>
            </w:r>
            <w:r w:rsidRPr="00EA631E">
              <w:rPr>
                <w:lang w:val="es-ES_tradnl"/>
              </w:rPr>
              <w:t>log δ</w:t>
            </w:r>
          </w:p>
        </w:tc>
        <w:tc>
          <w:tcPr>
            <w:tcW w:w="2693" w:type="dxa"/>
          </w:tcPr>
          <w:p w14:paraId="77ED6126" w14:textId="5EB332D9"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1122D3">
              <w:t> </w:t>
            </w:r>
            <w:r w:rsidRPr="007511F7">
              <w:rPr>
                <w:lang w:val="es-ES_tradnl"/>
              </w:rPr>
              <w:sym w:font="Symbol" w:char="F0D7"/>
            </w:r>
            <w:r w:rsidR="001122D3">
              <w:rPr>
                <w:lang w:val="es-ES_tradnl"/>
              </w:rPr>
              <w:t> </w:t>
            </w:r>
            <w:r w:rsidRPr="007511F7">
              <w:rPr>
                <w:lang w:val="es-ES_tradnl"/>
              </w:rPr>
              <w:t>1</w:t>
            </w:r>
            <w:r w:rsidR="00EA631E">
              <w:rPr>
                <w:lang w:val="es-ES_tradnl"/>
              </w:rPr>
              <w:t> </w:t>
            </w:r>
            <w:r w:rsidRPr="007511F7">
              <w:rPr>
                <w:lang w:val="es-ES_tradnl"/>
              </w:rPr>
              <w:t>MHz)))</w:t>
            </w:r>
          </w:p>
        </w:tc>
        <w:tc>
          <w:tcPr>
            <w:tcW w:w="3397" w:type="dxa"/>
          </w:tcPr>
          <w:p w14:paraId="68B4DAB3" w14:textId="1E9A3F30" w:rsidR="007511F7" w:rsidRPr="007511F7" w:rsidRDefault="007511F7" w:rsidP="001122D3">
            <w:pPr>
              <w:pStyle w:val="Tabletext"/>
              <w:tabs>
                <w:tab w:val="clear" w:pos="284"/>
                <w:tab w:val="clear" w:pos="567"/>
                <w:tab w:val="clear" w:pos="851"/>
                <w:tab w:val="clear" w:pos="1134"/>
                <w:tab w:val="clear" w:pos="1418"/>
                <w:tab w:val="left" w:pos="598"/>
                <w:tab w:val="left" w:pos="1165"/>
              </w:tabs>
              <w:rPr>
                <w:lang w:val="es-ES_tradnl"/>
              </w:rPr>
            </w:pPr>
            <w:r w:rsidRPr="007511F7">
              <w:rPr>
                <w:lang w:val="es-ES_tradnl"/>
              </w:rPr>
              <w:t>para</w:t>
            </w:r>
            <w:r w:rsidRPr="007511F7">
              <w:rPr>
                <w:lang w:val="es-ES_tradnl"/>
              </w:rPr>
              <w:tab/>
              <w:t>0,01°</w:t>
            </w:r>
            <w:r w:rsidRPr="007511F7">
              <w:rPr>
                <w:lang w:val="es-ES_tradnl"/>
              </w:rPr>
              <w:tab/>
              <w:t>&lt; δ ≤ 0,3°</w:t>
            </w:r>
          </w:p>
        </w:tc>
      </w:tr>
      <w:tr w:rsidR="007511F7" w:rsidRPr="007511F7" w14:paraId="5A0AB1FE" w14:textId="77777777" w:rsidTr="008308AB">
        <w:tc>
          <w:tcPr>
            <w:tcW w:w="3539" w:type="dxa"/>
          </w:tcPr>
          <w:p w14:paraId="404C9713" w14:textId="0D86A304" w:rsidR="007511F7" w:rsidRPr="00EA631E" w:rsidRDefault="007511F7" w:rsidP="007511F7">
            <w:pPr>
              <w:pStyle w:val="Tabletext"/>
              <w:rPr>
                <w:lang w:val="es-ES_tradnl"/>
              </w:rPr>
            </w:pPr>
            <w:r w:rsidRPr="00EA631E">
              <w:rPr>
                <w:lang w:val="es-ES_tradnl"/>
              </w:rPr>
              <w:t xml:space="preserve">dfp(δ) = </w:t>
            </w:r>
            <w:r w:rsidR="001122D3" w:rsidRPr="00EA631E">
              <w:rPr>
                <w:lang w:val="es-ES_tradnl"/>
              </w:rPr>
              <w:t>−</w:t>
            </w:r>
            <w:r w:rsidRPr="00EA631E">
              <w:rPr>
                <w:lang w:val="es-ES_tradnl"/>
              </w:rPr>
              <w:t>127,7 + 11</w:t>
            </w:r>
            <w:r w:rsidR="001122D3" w:rsidRPr="00EA631E">
              <w:rPr>
                <w:lang w:val="es-ES_tradnl"/>
              </w:rPr>
              <w:t> </w:t>
            </w:r>
            <w:r w:rsidRPr="00EA631E">
              <w:rPr>
                <w:lang w:val="es-ES_tradnl"/>
              </w:rPr>
              <w:t>∙</w:t>
            </w:r>
            <w:r w:rsidR="001122D3" w:rsidRPr="00EA631E">
              <w:rPr>
                <w:lang w:val="es-ES_tradnl"/>
              </w:rPr>
              <w:t> </w:t>
            </w:r>
            <w:r w:rsidRPr="00EA631E">
              <w:rPr>
                <w:lang w:val="es-ES_tradnl"/>
              </w:rPr>
              <w:t>log δ</w:t>
            </w:r>
          </w:p>
        </w:tc>
        <w:tc>
          <w:tcPr>
            <w:tcW w:w="2693" w:type="dxa"/>
          </w:tcPr>
          <w:p w14:paraId="554C8FD7" w14:textId="42E609D9"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1122D3">
              <w:t> </w:t>
            </w:r>
            <w:r w:rsidRPr="007511F7">
              <w:rPr>
                <w:lang w:val="es-ES_tradnl"/>
              </w:rPr>
              <w:sym w:font="Symbol" w:char="F0D7"/>
            </w:r>
            <w:r w:rsidR="001122D3">
              <w:rPr>
                <w:lang w:val="es-ES_tradnl"/>
              </w:rPr>
              <w:t> </w:t>
            </w:r>
            <w:r w:rsidRPr="007511F7">
              <w:rPr>
                <w:lang w:val="es-ES_tradnl"/>
              </w:rPr>
              <w:t>1</w:t>
            </w:r>
            <w:r w:rsidR="00EA631E">
              <w:rPr>
                <w:lang w:val="es-ES_tradnl"/>
              </w:rPr>
              <w:t> </w:t>
            </w:r>
            <w:r w:rsidRPr="007511F7">
              <w:rPr>
                <w:lang w:val="es-ES_tradnl"/>
              </w:rPr>
              <w:t>MHz)))</w:t>
            </w:r>
          </w:p>
        </w:tc>
        <w:tc>
          <w:tcPr>
            <w:tcW w:w="3397" w:type="dxa"/>
          </w:tcPr>
          <w:p w14:paraId="75370012" w14:textId="10C936A7" w:rsidR="007511F7" w:rsidRPr="007511F7" w:rsidRDefault="007511F7" w:rsidP="001122D3">
            <w:pPr>
              <w:pStyle w:val="Tabletext"/>
              <w:tabs>
                <w:tab w:val="clear" w:pos="284"/>
                <w:tab w:val="clear" w:pos="567"/>
                <w:tab w:val="clear" w:pos="851"/>
                <w:tab w:val="clear" w:pos="1134"/>
                <w:tab w:val="clear" w:pos="1418"/>
                <w:tab w:val="left" w:pos="707"/>
                <w:tab w:val="left" w:pos="1165"/>
              </w:tabs>
              <w:rPr>
                <w:lang w:val="es-ES_tradnl"/>
              </w:rPr>
            </w:pPr>
            <w:r w:rsidRPr="007511F7">
              <w:rPr>
                <w:lang w:val="es-ES_tradnl"/>
              </w:rPr>
              <w:t>para</w:t>
            </w:r>
            <w:r w:rsidRPr="007511F7">
              <w:rPr>
                <w:lang w:val="es-ES_tradnl"/>
              </w:rPr>
              <w:tab/>
              <w:t>0,3°</w:t>
            </w:r>
            <w:r w:rsidR="001122D3">
              <w:rPr>
                <w:lang w:val="es-ES_tradnl"/>
              </w:rPr>
              <w:tab/>
            </w:r>
            <w:r w:rsidRPr="007511F7">
              <w:rPr>
                <w:lang w:val="es-ES_tradnl"/>
              </w:rPr>
              <w:t>&lt; δ ≤ 1°</w:t>
            </w:r>
          </w:p>
        </w:tc>
      </w:tr>
      <w:tr w:rsidR="007511F7" w:rsidRPr="007511F7" w14:paraId="38BE9454" w14:textId="77777777" w:rsidTr="008308AB">
        <w:tc>
          <w:tcPr>
            <w:tcW w:w="3539" w:type="dxa"/>
          </w:tcPr>
          <w:p w14:paraId="675B3610" w14:textId="4A08065C" w:rsidR="007511F7" w:rsidRPr="00EA631E" w:rsidRDefault="007511F7" w:rsidP="007511F7">
            <w:pPr>
              <w:pStyle w:val="Tabletext"/>
              <w:rPr>
                <w:lang w:val="es-ES_tradnl"/>
              </w:rPr>
            </w:pPr>
            <w:r w:rsidRPr="00EA631E">
              <w:rPr>
                <w:lang w:val="es-ES_tradnl"/>
              </w:rPr>
              <w:t xml:space="preserve">dfp(δ) = </w:t>
            </w:r>
            <w:r w:rsidR="000D38DF">
              <w:rPr>
                <w:lang w:val="es-ES_tradnl"/>
              </w:rPr>
              <w:t>–</w:t>
            </w:r>
            <w:r w:rsidRPr="00EA631E">
              <w:rPr>
                <w:lang w:val="es-ES_tradnl"/>
              </w:rPr>
              <w:t>127,7 + 18</w:t>
            </w:r>
            <w:r w:rsidR="001122D3" w:rsidRPr="00EA631E">
              <w:rPr>
                <w:lang w:val="es-ES_tradnl"/>
              </w:rPr>
              <w:t> </w:t>
            </w:r>
            <w:r w:rsidRPr="00EA631E">
              <w:rPr>
                <w:lang w:val="es-ES_tradnl"/>
              </w:rPr>
              <w:t>∙</w:t>
            </w:r>
            <w:r w:rsidR="001122D3" w:rsidRPr="00EA631E">
              <w:rPr>
                <w:lang w:val="es-ES_tradnl"/>
              </w:rPr>
              <w:t> </w:t>
            </w:r>
            <w:r w:rsidRPr="00EA631E">
              <w:rPr>
                <w:lang w:val="es-ES_tradnl"/>
              </w:rPr>
              <w:t>log δ</w:t>
            </w:r>
          </w:p>
        </w:tc>
        <w:tc>
          <w:tcPr>
            <w:tcW w:w="2693" w:type="dxa"/>
          </w:tcPr>
          <w:p w14:paraId="3135E705" w14:textId="6E776427"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1122D3">
              <w:t> </w:t>
            </w:r>
            <w:r w:rsidRPr="007511F7">
              <w:rPr>
                <w:lang w:val="es-ES_tradnl"/>
              </w:rPr>
              <w:sym w:font="Symbol" w:char="F0D7"/>
            </w:r>
            <w:r w:rsidR="001122D3">
              <w:rPr>
                <w:lang w:val="es-ES_tradnl"/>
              </w:rPr>
              <w:t> </w:t>
            </w:r>
            <w:r w:rsidRPr="007511F7">
              <w:rPr>
                <w:lang w:val="es-ES_tradnl"/>
              </w:rPr>
              <w:t>1</w:t>
            </w:r>
            <w:r w:rsidR="00EA631E">
              <w:rPr>
                <w:lang w:val="es-ES_tradnl"/>
              </w:rPr>
              <w:t> </w:t>
            </w:r>
            <w:r w:rsidRPr="007511F7">
              <w:rPr>
                <w:lang w:val="es-ES_tradnl"/>
              </w:rPr>
              <w:t>MHz)))</w:t>
            </w:r>
          </w:p>
        </w:tc>
        <w:tc>
          <w:tcPr>
            <w:tcW w:w="3397" w:type="dxa"/>
          </w:tcPr>
          <w:p w14:paraId="7BEC712C" w14:textId="1998FC9B" w:rsidR="007511F7" w:rsidRPr="007511F7" w:rsidRDefault="007511F7" w:rsidP="00EA631E">
            <w:pPr>
              <w:pStyle w:val="Tabletext"/>
              <w:tabs>
                <w:tab w:val="clear" w:pos="284"/>
                <w:tab w:val="clear" w:pos="567"/>
                <w:tab w:val="clear" w:pos="851"/>
                <w:tab w:val="clear" w:pos="1134"/>
                <w:tab w:val="clear" w:pos="1418"/>
                <w:tab w:val="left" w:pos="882"/>
                <w:tab w:val="left" w:pos="1165"/>
              </w:tabs>
              <w:rPr>
                <w:lang w:val="es-ES_tradnl"/>
              </w:rPr>
            </w:pPr>
            <w:r w:rsidRPr="007511F7">
              <w:rPr>
                <w:lang w:val="es-ES_tradnl"/>
              </w:rPr>
              <w:t>para</w:t>
            </w:r>
            <w:r w:rsidR="001122D3">
              <w:rPr>
                <w:lang w:val="es-ES_tradnl"/>
              </w:rPr>
              <w:tab/>
            </w:r>
            <w:r w:rsidRPr="007511F7">
              <w:rPr>
                <w:lang w:val="es-ES_tradnl"/>
              </w:rPr>
              <w:t>1°</w:t>
            </w:r>
            <w:r w:rsidRPr="007511F7">
              <w:rPr>
                <w:lang w:val="es-ES_tradnl"/>
              </w:rPr>
              <w:tab/>
              <w:t>&lt; δ ≤ 12,4°</w:t>
            </w:r>
          </w:p>
        </w:tc>
      </w:tr>
      <w:tr w:rsidR="007511F7" w:rsidRPr="007511F7" w14:paraId="19AAE846" w14:textId="77777777" w:rsidTr="008308AB">
        <w:tc>
          <w:tcPr>
            <w:tcW w:w="3539" w:type="dxa"/>
          </w:tcPr>
          <w:p w14:paraId="024D315D" w14:textId="4335BDFE" w:rsidR="007511F7" w:rsidRPr="00EA631E" w:rsidRDefault="007511F7" w:rsidP="007511F7">
            <w:pPr>
              <w:pStyle w:val="Tabletext"/>
              <w:rPr>
                <w:lang w:val="es-ES_tradnl"/>
              </w:rPr>
            </w:pPr>
            <w:r w:rsidRPr="00EA631E">
              <w:rPr>
                <w:lang w:val="es-ES_tradnl"/>
              </w:rPr>
              <w:t xml:space="preserve">dfp(δ) = </w:t>
            </w:r>
            <w:r w:rsidR="001122D3" w:rsidRPr="00EA631E">
              <w:rPr>
                <w:lang w:val="es-ES_tradnl"/>
              </w:rPr>
              <w:t>−</w:t>
            </w:r>
            <w:r w:rsidRPr="00EA631E">
              <w:rPr>
                <w:lang w:val="es-ES_tradnl"/>
              </w:rPr>
              <w:t>108</w:t>
            </w:r>
          </w:p>
        </w:tc>
        <w:tc>
          <w:tcPr>
            <w:tcW w:w="2693" w:type="dxa"/>
          </w:tcPr>
          <w:p w14:paraId="666B5DE7" w14:textId="2970F95F"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1122D3">
              <w:t> </w:t>
            </w:r>
            <w:r w:rsidRPr="007511F7">
              <w:rPr>
                <w:lang w:val="es-ES_tradnl"/>
              </w:rPr>
              <w:sym w:font="Symbol" w:char="F0D7"/>
            </w:r>
            <w:r w:rsidR="001122D3">
              <w:rPr>
                <w:lang w:val="es-ES_tradnl"/>
              </w:rPr>
              <w:t> </w:t>
            </w:r>
            <w:r w:rsidRPr="007511F7">
              <w:rPr>
                <w:lang w:val="es-ES_tradnl"/>
              </w:rPr>
              <w:t>1</w:t>
            </w:r>
            <w:r w:rsidR="00EA631E">
              <w:rPr>
                <w:lang w:val="es-ES_tradnl"/>
              </w:rPr>
              <w:t> </w:t>
            </w:r>
            <w:r w:rsidRPr="007511F7">
              <w:rPr>
                <w:lang w:val="es-ES_tradnl"/>
              </w:rPr>
              <w:t>MHz)))</w:t>
            </w:r>
          </w:p>
        </w:tc>
        <w:tc>
          <w:tcPr>
            <w:tcW w:w="3397" w:type="dxa"/>
          </w:tcPr>
          <w:p w14:paraId="3FFE4BB3" w14:textId="2494C2ED" w:rsidR="007511F7" w:rsidRPr="007511F7" w:rsidRDefault="007511F7" w:rsidP="001122D3">
            <w:pPr>
              <w:pStyle w:val="Tabletext"/>
              <w:tabs>
                <w:tab w:val="clear" w:pos="284"/>
                <w:tab w:val="clear" w:pos="567"/>
                <w:tab w:val="clear" w:pos="851"/>
                <w:tab w:val="clear" w:pos="1134"/>
                <w:tab w:val="clear" w:pos="1418"/>
                <w:tab w:val="left" w:pos="598"/>
                <w:tab w:val="left" w:pos="1165"/>
              </w:tabs>
              <w:rPr>
                <w:lang w:val="es-ES_tradnl"/>
              </w:rPr>
            </w:pPr>
            <w:r w:rsidRPr="007511F7">
              <w:rPr>
                <w:lang w:val="es-ES_tradnl"/>
              </w:rPr>
              <w:t>para</w:t>
            </w:r>
            <w:r w:rsidRPr="007511F7">
              <w:rPr>
                <w:lang w:val="es-ES_tradnl"/>
              </w:rPr>
              <w:tab/>
              <w:t>12,4°</w:t>
            </w:r>
            <w:r w:rsidRPr="007511F7">
              <w:rPr>
                <w:lang w:val="es-ES_tradnl"/>
              </w:rPr>
              <w:tab/>
              <w:t>&lt; δ ≤ 90°</w:t>
            </w:r>
          </w:p>
        </w:tc>
      </w:tr>
    </w:tbl>
    <w:p w14:paraId="4C9D7B87" w14:textId="77777777" w:rsidR="007511F7" w:rsidRPr="007511F7" w:rsidRDefault="007511F7" w:rsidP="007511F7">
      <w:pPr>
        <w:pStyle w:val="Tablefin"/>
      </w:pPr>
    </w:p>
    <w:p w14:paraId="5098C96D" w14:textId="77777777" w:rsidR="007511F7" w:rsidRPr="007511F7" w:rsidRDefault="007511F7" w:rsidP="007511F7">
      <w:pPr>
        <w:pStyle w:val="TableNo"/>
        <w:rPr>
          <w:lang w:val="es-ES_tradnl"/>
        </w:rPr>
      </w:pPr>
      <w:r w:rsidRPr="007511F7">
        <w:rPr>
          <w:lang w:val="es-ES_tradnl"/>
        </w:rPr>
        <w:lastRenderedPageBreak/>
        <w:t>CUADRO 6</w:t>
      </w:r>
    </w:p>
    <w:p w14:paraId="10743D35" w14:textId="77777777" w:rsidR="007511F7" w:rsidRPr="007511F7" w:rsidRDefault="007511F7" w:rsidP="007511F7">
      <w:pPr>
        <w:pStyle w:val="Tabletitle"/>
        <w:rPr>
          <w:lang w:val="es-ES_tradnl"/>
        </w:rPr>
      </w:pPr>
      <w:r w:rsidRPr="007511F7">
        <w:rPr>
          <w:lang w:val="es-ES_tradnl"/>
        </w:rPr>
        <w:t>Máscara de dfp de obligatorio cumplimiento para altitudes superiores a 3 km</w:t>
      </w:r>
    </w:p>
    <w:tbl>
      <w:tblPr>
        <w:tblStyle w:val="TableGrid"/>
        <w:tblW w:w="5000" w:type="pct"/>
        <w:jc w:val="center"/>
        <w:tblLook w:val="04A0" w:firstRow="1" w:lastRow="0" w:firstColumn="1" w:lastColumn="0" w:noHBand="0" w:noVBand="1"/>
      </w:tblPr>
      <w:tblGrid>
        <w:gridCol w:w="3539"/>
        <w:gridCol w:w="2693"/>
        <w:gridCol w:w="3397"/>
      </w:tblGrid>
      <w:tr w:rsidR="007511F7" w:rsidRPr="007511F7" w14:paraId="1DCE9C4F" w14:textId="77777777" w:rsidTr="0057286F">
        <w:trPr>
          <w:jc w:val="center"/>
        </w:trPr>
        <w:tc>
          <w:tcPr>
            <w:tcW w:w="3539" w:type="dxa"/>
          </w:tcPr>
          <w:p w14:paraId="565CCF3A" w14:textId="11342E26" w:rsidR="007511F7" w:rsidRPr="007511F7" w:rsidRDefault="007511F7" w:rsidP="001122D3">
            <w:pPr>
              <w:pStyle w:val="Tabletext"/>
              <w:keepNext/>
              <w:keepLines/>
              <w:rPr>
                <w:lang w:val="es-ES_tradnl"/>
              </w:rPr>
            </w:pPr>
            <w:r w:rsidRPr="007511F7">
              <w:rPr>
                <w:lang w:val="es-ES_tradnl"/>
              </w:rPr>
              <w:t xml:space="preserve">dfp(δ) = </w:t>
            </w:r>
            <w:r w:rsidR="00315D9E" w:rsidRPr="002B2394">
              <w:t>−</w:t>
            </w:r>
            <w:r w:rsidRPr="007511F7">
              <w:rPr>
                <w:lang w:val="es-ES_tradnl"/>
              </w:rPr>
              <w:t>124,7</w:t>
            </w:r>
          </w:p>
        </w:tc>
        <w:tc>
          <w:tcPr>
            <w:tcW w:w="2693" w:type="dxa"/>
          </w:tcPr>
          <w:p w14:paraId="4186CE05" w14:textId="2F083D29"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315D9E">
              <w:t> </w:t>
            </w:r>
            <w:r w:rsidRPr="007511F7">
              <w:rPr>
                <w:lang w:val="es-ES_tradnl"/>
              </w:rPr>
              <w:sym w:font="Symbol" w:char="F0D7"/>
            </w:r>
            <w:r w:rsidR="00315D9E">
              <w:rPr>
                <w:lang w:val="es-ES_tradnl"/>
              </w:rPr>
              <w:t> </w:t>
            </w:r>
            <w:r w:rsidRPr="007511F7">
              <w:rPr>
                <w:lang w:val="es-ES_tradnl"/>
              </w:rPr>
              <w:t>14</w:t>
            </w:r>
            <w:r w:rsidR="00EA631E">
              <w:rPr>
                <w:lang w:val="es-ES_tradnl"/>
              </w:rPr>
              <w:t> </w:t>
            </w:r>
            <w:r w:rsidRPr="007511F7">
              <w:rPr>
                <w:lang w:val="es-ES_tradnl"/>
              </w:rPr>
              <w:t>MHz)))</w:t>
            </w:r>
          </w:p>
        </w:tc>
        <w:tc>
          <w:tcPr>
            <w:tcW w:w="3397" w:type="dxa"/>
          </w:tcPr>
          <w:p w14:paraId="6B9A6982" w14:textId="0734A15E" w:rsidR="007511F7" w:rsidRPr="007511F7" w:rsidRDefault="007511F7" w:rsidP="00EA631E">
            <w:pPr>
              <w:pStyle w:val="Tabletext"/>
              <w:tabs>
                <w:tab w:val="clear" w:pos="284"/>
                <w:tab w:val="clear" w:pos="567"/>
                <w:tab w:val="clear" w:pos="851"/>
                <w:tab w:val="clear" w:pos="1134"/>
                <w:tab w:val="clear" w:pos="1418"/>
                <w:tab w:val="left" w:pos="882"/>
                <w:tab w:val="left" w:pos="1165"/>
              </w:tabs>
              <w:rPr>
                <w:lang w:val="es-ES_tradnl"/>
              </w:rPr>
            </w:pPr>
            <w:r w:rsidRPr="007511F7">
              <w:rPr>
                <w:lang w:val="es-ES_tradnl"/>
              </w:rPr>
              <w:t>para</w:t>
            </w:r>
            <w:r w:rsidR="00315D9E">
              <w:rPr>
                <w:lang w:val="es-ES_tradnl"/>
              </w:rPr>
              <w:tab/>
            </w:r>
            <w:r w:rsidRPr="007511F7">
              <w:rPr>
                <w:lang w:val="es-ES_tradnl"/>
              </w:rPr>
              <w:t>0°</w:t>
            </w:r>
            <w:r w:rsidR="00315D9E">
              <w:rPr>
                <w:lang w:val="es-ES_tradnl"/>
              </w:rPr>
              <w:tab/>
            </w:r>
            <w:r w:rsidRPr="007511F7">
              <w:rPr>
                <w:lang w:val="es-ES_tradnl"/>
              </w:rPr>
              <w:t>≤ δ ≤ 0,01°</w:t>
            </w:r>
          </w:p>
        </w:tc>
      </w:tr>
      <w:tr w:rsidR="007511F7" w:rsidRPr="007511F7" w14:paraId="40C34548" w14:textId="77777777" w:rsidTr="0057286F">
        <w:trPr>
          <w:jc w:val="center"/>
        </w:trPr>
        <w:tc>
          <w:tcPr>
            <w:tcW w:w="3539" w:type="dxa"/>
          </w:tcPr>
          <w:p w14:paraId="1A4F54C0" w14:textId="7A0E7CC5" w:rsidR="007511F7" w:rsidRPr="007511F7" w:rsidRDefault="007511F7" w:rsidP="007511F7">
            <w:pPr>
              <w:pStyle w:val="Tabletext"/>
              <w:rPr>
                <w:lang w:val="es-ES_tradnl"/>
              </w:rPr>
            </w:pPr>
            <w:r w:rsidRPr="007511F7">
              <w:rPr>
                <w:lang w:val="es-ES_tradnl"/>
              </w:rPr>
              <w:t xml:space="preserve">dfp(δ) = </w:t>
            </w:r>
            <w:r w:rsidR="00315D9E" w:rsidRPr="002B2394">
              <w:t>−</w:t>
            </w:r>
            <w:r w:rsidRPr="007511F7">
              <w:rPr>
                <w:lang w:val="es-ES_tradnl"/>
              </w:rPr>
              <w:t>120,9 + 1,9</w:t>
            </w:r>
            <w:r w:rsidR="00315D9E">
              <w:rPr>
                <w:lang w:val="es-ES_tradnl"/>
              </w:rPr>
              <w:t> </w:t>
            </w:r>
            <w:r w:rsidRPr="007511F7">
              <w:rPr>
                <w:lang w:val="es-ES_tradnl"/>
              </w:rPr>
              <w:t>∙</w:t>
            </w:r>
            <w:r w:rsidR="00315D9E">
              <w:rPr>
                <w:lang w:val="es-ES_tradnl"/>
              </w:rPr>
              <w:t> </w:t>
            </w:r>
            <w:r w:rsidRPr="007511F7">
              <w:rPr>
                <w:lang w:val="es-ES_tradnl"/>
              </w:rPr>
              <w:t>log δ</w:t>
            </w:r>
          </w:p>
        </w:tc>
        <w:tc>
          <w:tcPr>
            <w:tcW w:w="2693" w:type="dxa"/>
          </w:tcPr>
          <w:p w14:paraId="7072F940" w14:textId="23E05F94"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315D9E">
              <w:t> </w:t>
            </w:r>
            <w:r w:rsidRPr="007511F7">
              <w:rPr>
                <w:lang w:val="es-ES_tradnl"/>
              </w:rPr>
              <w:sym w:font="Symbol" w:char="F0D7"/>
            </w:r>
            <w:r w:rsidR="00315D9E">
              <w:rPr>
                <w:lang w:val="es-ES_tradnl"/>
              </w:rPr>
              <w:t> </w:t>
            </w:r>
            <w:r w:rsidRPr="007511F7">
              <w:rPr>
                <w:lang w:val="es-ES_tradnl"/>
              </w:rPr>
              <w:t>14</w:t>
            </w:r>
            <w:r w:rsidR="00EA631E">
              <w:rPr>
                <w:lang w:val="es-ES_tradnl"/>
              </w:rPr>
              <w:t> </w:t>
            </w:r>
            <w:r w:rsidRPr="007511F7">
              <w:rPr>
                <w:lang w:val="es-ES_tradnl"/>
              </w:rPr>
              <w:t>MHz)))</w:t>
            </w:r>
          </w:p>
        </w:tc>
        <w:tc>
          <w:tcPr>
            <w:tcW w:w="3397" w:type="dxa"/>
          </w:tcPr>
          <w:p w14:paraId="05D1129A" w14:textId="71E5F824" w:rsidR="007511F7" w:rsidRPr="007511F7" w:rsidRDefault="007511F7" w:rsidP="00315D9E">
            <w:pPr>
              <w:pStyle w:val="Tabletext"/>
              <w:tabs>
                <w:tab w:val="clear" w:pos="284"/>
                <w:tab w:val="clear" w:pos="567"/>
                <w:tab w:val="clear" w:pos="851"/>
                <w:tab w:val="clear" w:pos="1134"/>
                <w:tab w:val="clear" w:pos="1418"/>
                <w:tab w:val="left" w:pos="598"/>
                <w:tab w:val="left" w:pos="1165"/>
              </w:tabs>
              <w:rPr>
                <w:lang w:val="es-ES_tradnl"/>
              </w:rPr>
            </w:pPr>
            <w:r w:rsidRPr="007511F7">
              <w:rPr>
                <w:lang w:val="es-ES_tradnl"/>
              </w:rPr>
              <w:t>para</w:t>
            </w:r>
            <w:r w:rsidR="00315D9E">
              <w:rPr>
                <w:lang w:val="es-ES_tradnl"/>
              </w:rPr>
              <w:tab/>
            </w:r>
            <w:r w:rsidRPr="007511F7">
              <w:rPr>
                <w:lang w:val="es-ES_tradnl"/>
              </w:rPr>
              <w:t>0,01°</w:t>
            </w:r>
            <w:r w:rsidR="00315D9E">
              <w:rPr>
                <w:lang w:val="es-ES_tradnl"/>
              </w:rPr>
              <w:tab/>
            </w:r>
            <w:r w:rsidRPr="007511F7">
              <w:rPr>
                <w:lang w:val="es-ES_tradnl"/>
              </w:rPr>
              <w:t>&lt; δ ≤ 0,3°</w:t>
            </w:r>
          </w:p>
        </w:tc>
      </w:tr>
      <w:tr w:rsidR="007511F7" w:rsidRPr="007511F7" w14:paraId="6743F23D" w14:textId="77777777" w:rsidTr="0057286F">
        <w:trPr>
          <w:jc w:val="center"/>
        </w:trPr>
        <w:tc>
          <w:tcPr>
            <w:tcW w:w="3539" w:type="dxa"/>
          </w:tcPr>
          <w:p w14:paraId="1E45C2DC" w14:textId="7D83E73E" w:rsidR="007511F7" w:rsidRPr="007511F7" w:rsidRDefault="007511F7" w:rsidP="007511F7">
            <w:pPr>
              <w:pStyle w:val="Tabletext"/>
              <w:rPr>
                <w:lang w:val="es-ES_tradnl"/>
              </w:rPr>
            </w:pPr>
            <w:r w:rsidRPr="007511F7">
              <w:rPr>
                <w:lang w:val="es-ES_tradnl"/>
              </w:rPr>
              <w:t xml:space="preserve">dfp(δ) = </w:t>
            </w:r>
            <w:r w:rsidR="00315D9E" w:rsidRPr="002B2394">
              <w:t>−</w:t>
            </w:r>
            <w:r w:rsidRPr="007511F7">
              <w:rPr>
                <w:lang w:val="es-ES_tradnl"/>
              </w:rPr>
              <w:t>116,2 + 11</w:t>
            </w:r>
            <w:r w:rsidR="00315D9E">
              <w:rPr>
                <w:lang w:val="es-ES_tradnl"/>
              </w:rPr>
              <w:t> </w:t>
            </w:r>
            <w:r w:rsidRPr="007511F7">
              <w:rPr>
                <w:lang w:val="es-ES_tradnl"/>
              </w:rPr>
              <w:t>∙</w:t>
            </w:r>
            <w:r w:rsidR="00315D9E">
              <w:rPr>
                <w:lang w:val="es-ES_tradnl"/>
              </w:rPr>
              <w:t> </w:t>
            </w:r>
            <w:r w:rsidRPr="007511F7">
              <w:rPr>
                <w:lang w:val="es-ES_tradnl"/>
              </w:rPr>
              <w:t>log δ</w:t>
            </w:r>
          </w:p>
        </w:tc>
        <w:tc>
          <w:tcPr>
            <w:tcW w:w="2693" w:type="dxa"/>
          </w:tcPr>
          <w:p w14:paraId="75513461" w14:textId="1C284E5D"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315D9E">
              <w:t> </w:t>
            </w:r>
            <w:r w:rsidRPr="007511F7">
              <w:rPr>
                <w:lang w:val="es-ES_tradnl"/>
              </w:rPr>
              <w:sym w:font="Symbol" w:char="F0D7"/>
            </w:r>
            <w:r w:rsidR="00315D9E">
              <w:rPr>
                <w:lang w:val="es-ES_tradnl"/>
              </w:rPr>
              <w:t> </w:t>
            </w:r>
            <w:r w:rsidRPr="007511F7">
              <w:rPr>
                <w:lang w:val="es-ES_tradnl"/>
              </w:rPr>
              <w:t>14</w:t>
            </w:r>
            <w:r w:rsidR="00EA631E">
              <w:rPr>
                <w:lang w:val="es-ES_tradnl"/>
              </w:rPr>
              <w:t> </w:t>
            </w:r>
            <w:r w:rsidRPr="007511F7">
              <w:rPr>
                <w:lang w:val="es-ES_tradnl"/>
              </w:rPr>
              <w:t>MHz)))</w:t>
            </w:r>
          </w:p>
        </w:tc>
        <w:tc>
          <w:tcPr>
            <w:tcW w:w="3397" w:type="dxa"/>
          </w:tcPr>
          <w:p w14:paraId="475371DC" w14:textId="417688D0" w:rsidR="007511F7" w:rsidRPr="007511F7" w:rsidRDefault="007511F7" w:rsidP="00315D9E">
            <w:pPr>
              <w:pStyle w:val="Tabletext"/>
              <w:tabs>
                <w:tab w:val="clear" w:pos="284"/>
                <w:tab w:val="clear" w:pos="567"/>
                <w:tab w:val="clear" w:pos="851"/>
                <w:tab w:val="clear" w:pos="1134"/>
                <w:tab w:val="clear" w:pos="1418"/>
                <w:tab w:val="left" w:pos="707"/>
                <w:tab w:val="left" w:pos="1165"/>
              </w:tabs>
              <w:rPr>
                <w:lang w:val="es-ES_tradnl"/>
              </w:rPr>
            </w:pPr>
            <w:r w:rsidRPr="007511F7">
              <w:rPr>
                <w:lang w:val="es-ES_tradnl"/>
              </w:rPr>
              <w:t>para</w:t>
            </w:r>
            <w:r w:rsidR="00315D9E">
              <w:rPr>
                <w:lang w:val="es-ES_tradnl"/>
              </w:rPr>
              <w:tab/>
            </w:r>
            <w:r w:rsidRPr="007511F7">
              <w:rPr>
                <w:lang w:val="es-ES_tradnl"/>
              </w:rPr>
              <w:t>0,3°</w:t>
            </w:r>
            <w:r w:rsidR="00315D9E">
              <w:rPr>
                <w:lang w:val="es-ES_tradnl"/>
              </w:rPr>
              <w:tab/>
            </w:r>
            <w:r w:rsidRPr="007511F7">
              <w:rPr>
                <w:lang w:val="es-ES_tradnl"/>
              </w:rPr>
              <w:t>&lt; δ ≤ 1°</w:t>
            </w:r>
          </w:p>
        </w:tc>
      </w:tr>
      <w:tr w:rsidR="007511F7" w:rsidRPr="007511F7" w14:paraId="7A985CD5" w14:textId="77777777" w:rsidTr="0057286F">
        <w:trPr>
          <w:jc w:val="center"/>
        </w:trPr>
        <w:tc>
          <w:tcPr>
            <w:tcW w:w="3539" w:type="dxa"/>
          </w:tcPr>
          <w:p w14:paraId="34B10EE3" w14:textId="3456AFDF" w:rsidR="007511F7" w:rsidRPr="007511F7" w:rsidRDefault="007511F7" w:rsidP="007511F7">
            <w:pPr>
              <w:pStyle w:val="Tabletext"/>
              <w:rPr>
                <w:lang w:val="es-ES_tradnl"/>
              </w:rPr>
            </w:pPr>
            <w:r w:rsidRPr="007511F7">
              <w:rPr>
                <w:lang w:val="es-ES_tradnl"/>
              </w:rPr>
              <w:t xml:space="preserve">dfp(δ) = </w:t>
            </w:r>
            <w:r w:rsidR="00315D9E" w:rsidRPr="002B2394">
              <w:t>−</w:t>
            </w:r>
            <w:r w:rsidRPr="007511F7">
              <w:rPr>
                <w:lang w:val="es-ES_tradnl"/>
              </w:rPr>
              <w:t>116,2 + 18</w:t>
            </w:r>
            <w:r w:rsidR="00315D9E">
              <w:rPr>
                <w:lang w:val="es-ES_tradnl"/>
              </w:rPr>
              <w:t> </w:t>
            </w:r>
            <w:r w:rsidRPr="007511F7">
              <w:rPr>
                <w:lang w:val="es-ES_tradnl"/>
              </w:rPr>
              <w:t>∙</w:t>
            </w:r>
            <w:r w:rsidR="00315D9E">
              <w:rPr>
                <w:lang w:val="es-ES_tradnl"/>
              </w:rPr>
              <w:t> </w:t>
            </w:r>
            <w:r w:rsidRPr="007511F7">
              <w:rPr>
                <w:lang w:val="es-ES_tradnl"/>
              </w:rPr>
              <w:t>log δ</w:t>
            </w:r>
          </w:p>
        </w:tc>
        <w:tc>
          <w:tcPr>
            <w:tcW w:w="2693" w:type="dxa"/>
          </w:tcPr>
          <w:p w14:paraId="0794F68E" w14:textId="1DD1C001"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315D9E">
              <w:t> </w:t>
            </w:r>
            <w:r w:rsidRPr="007511F7">
              <w:rPr>
                <w:lang w:val="es-ES_tradnl"/>
              </w:rPr>
              <w:sym w:font="Symbol" w:char="F0D7"/>
            </w:r>
            <w:r w:rsidR="00315D9E">
              <w:rPr>
                <w:lang w:val="es-ES_tradnl"/>
              </w:rPr>
              <w:t> </w:t>
            </w:r>
            <w:r w:rsidRPr="007511F7">
              <w:rPr>
                <w:lang w:val="es-ES_tradnl"/>
              </w:rPr>
              <w:t>14</w:t>
            </w:r>
            <w:r w:rsidR="00EA631E">
              <w:rPr>
                <w:lang w:val="es-ES_tradnl"/>
              </w:rPr>
              <w:t> </w:t>
            </w:r>
            <w:r w:rsidRPr="007511F7">
              <w:rPr>
                <w:lang w:val="es-ES_tradnl"/>
              </w:rPr>
              <w:t>MHz)))</w:t>
            </w:r>
          </w:p>
        </w:tc>
        <w:tc>
          <w:tcPr>
            <w:tcW w:w="3397" w:type="dxa"/>
          </w:tcPr>
          <w:p w14:paraId="78C36220" w14:textId="203A6B69" w:rsidR="007511F7" w:rsidRPr="007511F7" w:rsidRDefault="007511F7" w:rsidP="00EA631E">
            <w:pPr>
              <w:pStyle w:val="Tabletext"/>
              <w:tabs>
                <w:tab w:val="clear" w:pos="284"/>
                <w:tab w:val="clear" w:pos="567"/>
                <w:tab w:val="clear" w:pos="851"/>
                <w:tab w:val="clear" w:pos="1134"/>
                <w:tab w:val="clear" w:pos="1418"/>
                <w:tab w:val="left" w:pos="882"/>
                <w:tab w:val="left" w:pos="1165"/>
              </w:tabs>
              <w:rPr>
                <w:lang w:val="es-ES_tradnl"/>
              </w:rPr>
            </w:pPr>
            <w:r w:rsidRPr="007511F7">
              <w:rPr>
                <w:lang w:val="es-ES_tradnl"/>
              </w:rPr>
              <w:t>para</w:t>
            </w:r>
            <w:r w:rsidR="00315D9E">
              <w:rPr>
                <w:lang w:val="es-ES_tradnl"/>
              </w:rPr>
              <w:tab/>
            </w:r>
            <w:r w:rsidRPr="007511F7">
              <w:rPr>
                <w:lang w:val="es-ES_tradnl"/>
              </w:rPr>
              <w:t>1°</w:t>
            </w:r>
            <w:r w:rsidRPr="007511F7">
              <w:rPr>
                <w:lang w:val="es-ES_tradnl"/>
              </w:rPr>
              <w:tab/>
              <w:t>&lt;</w:t>
            </w:r>
            <w:r w:rsidR="00315D9E">
              <w:rPr>
                <w:lang w:val="es-ES_tradnl"/>
              </w:rPr>
              <w:t xml:space="preserve"> </w:t>
            </w:r>
            <w:r w:rsidRPr="007511F7">
              <w:rPr>
                <w:lang w:val="es-ES_tradnl"/>
              </w:rPr>
              <w:t>δ ≤ 2°</w:t>
            </w:r>
          </w:p>
        </w:tc>
      </w:tr>
      <w:tr w:rsidR="007511F7" w:rsidRPr="007511F7" w14:paraId="62658297" w14:textId="77777777" w:rsidTr="000D38DF">
        <w:trPr>
          <w:jc w:val="center"/>
        </w:trPr>
        <w:tc>
          <w:tcPr>
            <w:tcW w:w="3539" w:type="dxa"/>
            <w:tcBorders>
              <w:bottom w:val="single" w:sz="4" w:space="0" w:color="auto"/>
            </w:tcBorders>
          </w:tcPr>
          <w:p w14:paraId="422E5748" w14:textId="0FDC9A16" w:rsidR="007511F7" w:rsidRPr="007511F7" w:rsidRDefault="007511F7" w:rsidP="007511F7">
            <w:pPr>
              <w:pStyle w:val="Tabletext"/>
              <w:rPr>
                <w:lang w:val="es-ES_tradnl"/>
              </w:rPr>
            </w:pPr>
            <w:r w:rsidRPr="007511F7">
              <w:rPr>
                <w:lang w:val="es-ES_tradnl"/>
              </w:rPr>
              <w:t xml:space="preserve">dfp(δ) = </w:t>
            </w:r>
            <w:r w:rsidR="00315D9E" w:rsidRPr="002B2394">
              <w:t>−</w:t>
            </w:r>
            <w:r w:rsidRPr="007511F7">
              <w:rPr>
                <w:lang w:val="es-ES_tradnl"/>
              </w:rPr>
              <w:t>117,9 + 23,7</w:t>
            </w:r>
            <w:r w:rsidR="00315D9E">
              <w:rPr>
                <w:lang w:val="es-ES_tradnl"/>
              </w:rPr>
              <w:t> </w:t>
            </w:r>
            <w:r w:rsidRPr="007511F7">
              <w:rPr>
                <w:lang w:val="es-ES_tradnl"/>
              </w:rPr>
              <w:t>∙</w:t>
            </w:r>
            <w:r w:rsidR="00315D9E">
              <w:rPr>
                <w:lang w:val="es-ES_tradnl"/>
              </w:rPr>
              <w:t> </w:t>
            </w:r>
            <w:r w:rsidRPr="007511F7">
              <w:rPr>
                <w:lang w:val="es-ES_tradnl"/>
              </w:rPr>
              <w:t>log δ</w:t>
            </w:r>
          </w:p>
        </w:tc>
        <w:tc>
          <w:tcPr>
            <w:tcW w:w="2693" w:type="dxa"/>
            <w:tcBorders>
              <w:bottom w:val="single" w:sz="4" w:space="0" w:color="auto"/>
            </w:tcBorders>
          </w:tcPr>
          <w:p w14:paraId="06D74166" w14:textId="31BE51D7"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315D9E">
              <w:t> </w:t>
            </w:r>
            <w:r w:rsidRPr="007511F7">
              <w:rPr>
                <w:lang w:val="es-ES_tradnl"/>
              </w:rPr>
              <w:sym w:font="Symbol" w:char="F0D7"/>
            </w:r>
            <w:r w:rsidR="00315D9E">
              <w:rPr>
                <w:lang w:val="es-ES_tradnl"/>
              </w:rPr>
              <w:t> </w:t>
            </w:r>
            <w:r w:rsidRPr="007511F7">
              <w:rPr>
                <w:lang w:val="es-ES_tradnl"/>
              </w:rPr>
              <w:t>14</w:t>
            </w:r>
            <w:r w:rsidR="00EA631E">
              <w:rPr>
                <w:lang w:val="es-ES_tradnl"/>
              </w:rPr>
              <w:t> </w:t>
            </w:r>
            <w:r w:rsidRPr="007511F7">
              <w:rPr>
                <w:lang w:val="es-ES_tradnl"/>
              </w:rPr>
              <w:t>MHz)))</w:t>
            </w:r>
          </w:p>
        </w:tc>
        <w:tc>
          <w:tcPr>
            <w:tcW w:w="3397" w:type="dxa"/>
            <w:tcBorders>
              <w:bottom w:val="single" w:sz="4" w:space="0" w:color="auto"/>
            </w:tcBorders>
          </w:tcPr>
          <w:p w14:paraId="0AF48A2C" w14:textId="0F40516E" w:rsidR="007511F7" w:rsidRPr="007511F7" w:rsidRDefault="007511F7" w:rsidP="00EA631E">
            <w:pPr>
              <w:pStyle w:val="Tabletext"/>
              <w:tabs>
                <w:tab w:val="clear" w:pos="284"/>
                <w:tab w:val="clear" w:pos="567"/>
                <w:tab w:val="clear" w:pos="851"/>
                <w:tab w:val="clear" w:pos="1134"/>
                <w:tab w:val="clear" w:pos="1418"/>
                <w:tab w:val="left" w:pos="882"/>
                <w:tab w:val="left" w:pos="1165"/>
              </w:tabs>
              <w:rPr>
                <w:lang w:val="es-ES_tradnl"/>
              </w:rPr>
            </w:pPr>
            <w:r w:rsidRPr="007511F7">
              <w:rPr>
                <w:lang w:val="es-ES_tradnl"/>
              </w:rPr>
              <w:t>para</w:t>
            </w:r>
            <w:r w:rsidR="00315D9E">
              <w:rPr>
                <w:lang w:val="es-ES_tradnl"/>
              </w:rPr>
              <w:tab/>
            </w:r>
            <w:r w:rsidRPr="007511F7">
              <w:rPr>
                <w:lang w:val="es-ES_tradnl"/>
              </w:rPr>
              <w:t>2°</w:t>
            </w:r>
            <w:r w:rsidR="00315D9E">
              <w:rPr>
                <w:lang w:val="es-ES_tradnl"/>
              </w:rPr>
              <w:tab/>
            </w:r>
            <w:r w:rsidRPr="007511F7">
              <w:rPr>
                <w:lang w:val="es-ES_tradnl"/>
              </w:rPr>
              <w:t>&lt; δ ≤ 8°</w:t>
            </w:r>
          </w:p>
        </w:tc>
      </w:tr>
      <w:tr w:rsidR="007511F7" w:rsidRPr="007511F7" w14:paraId="0B1D440A" w14:textId="77777777" w:rsidTr="000D38DF">
        <w:trPr>
          <w:jc w:val="center"/>
        </w:trPr>
        <w:tc>
          <w:tcPr>
            <w:tcW w:w="3539" w:type="dxa"/>
            <w:tcBorders>
              <w:bottom w:val="single" w:sz="4" w:space="0" w:color="auto"/>
            </w:tcBorders>
          </w:tcPr>
          <w:p w14:paraId="6B4FB511" w14:textId="00C735A6" w:rsidR="007511F7" w:rsidRPr="007511F7" w:rsidRDefault="007511F7" w:rsidP="007511F7">
            <w:pPr>
              <w:pStyle w:val="Tabletext"/>
              <w:rPr>
                <w:lang w:val="es-ES_tradnl"/>
              </w:rPr>
            </w:pPr>
            <w:r w:rsidRPr="007511F7">
              <w:rPr>
                <w:lang w:val="es-ES_tradnl"/>
              </w:rPr>
              <w:t xml:space="preserve">dfp(δ) = </w:t>
            </w:r>
            <w:r w:rsidR="00315D9E" w:rsidRPr="002B2394">
              <w:t>−</w:t>
            </w:r>
            <w:r w:rsidRPr="007511F7">
              <w:rPr>
                <w:lang w:val="es-ES_tradnl"/>
              </w:rPr>
              <w:t>96,5</w:t>
            </w:r>
          </w:p>
        </w:tc>
        <w:tc>
          <w:tcPr>
            <w:tcW w:w="2693" w:type="dxa"/>
            <w:tcBorders>
              <w:bottom w:val="single" w:sz="4" w:space="0" w:color="auto"/>
            </w:tcBorders>
          </w:tcPr>
          <w:p w14:paraId="6BE241B0" w14:textId="7D6E71A8" w:rsidR="007511F7" w:rsidRPr="007511F7" w:rsidRDefault="007511F7" w:rsidP="007511F7">
            <w:pPr>
              <w:pStyle w:val="Tabletext"/>
              <w:rPr>
                <w:lang w:val="es-ES_tradnl"/>
              </w:rPr>
            </w:pPr>
            <w:r w:rsidRPr="007511F7">
              <w:rPr>
                <w:lang w:val="es-ES_tradnl"/>
              </w:rPr>
              <w:t>(dB(W/(m</w:t>
            </w:r>
            <w:r w:rsidRPr="007511F7">
              <w:rPr>
                <w:vertAlign w:val="superscript"/>
                <w:lang w:val="es-ES_tradnl"/>
              </w:rPr>
              <w:t>2</w:t>
            </w:r>
            <w:r w:rsidR="00315D9E">
              <w:t> </w:t>
            </w:r>
            <w:r w:rsidRPr="007511F7">
              <w:rPr>
                <w:lang w:val="es-ES_tradnl"/>
              </w:rPr>
              <w:sym w:font="Symbol" w:char="F0D7"/>
            </w:r>
            <w:r w:rsidR="00315D9E">
              <w:rPr>
                <w:lang w:val="es-ES_tradnl"/>
              </w:rPr>
              <w:t> </w:t>
            </w:r>
            <w:r w:rsidRPr="007511F7">
              <w:rPr>
                <w:lang w:val="es-ES_tradnl"/>
              </w:rPr>
              <w:t>14</w:t>
            </w:r>
            <w:r w:rsidR="00EA631E">
              <w:rPr>
                <w:lang w:val="es-ES_tradnl"/>
              </w:rPr>
              <w:t> </w:t>
            </w:r>
            <w:r w:rsidRPr="007511F7">
              <w:rPr>
                <w:lang w:val="es-ES_tradnl"/>
              </w:rPr>
              <w:t>MHz)))</w:t>
            </w:r>
          </w:p>
        </w:tc>
        <w:tc>
          <w:tcPr>
            <w:tcW w:w="3397" w:type="dxa"/>
            <w:tcBorders>
              <w:bottom w:val="single" w:sz="4" w:space="0" w:color="auto"/>
            </w:tcBorders>
          </w:tcPr>
          <w:p w14:paraId="61FEE828" w14:textId="0914C14F" w:rsidR="007511F7" w:rsidRPr="007511F7" w:rsidRDefault="007511F7" w:rsidP="00EA631E">
            <w:pPr>
              <w:pStyle w:val="Tabletext"/>
              <w:tabs>
                <w:tab w:val="clear" w:pos="284"/>
                <w:tab w:val="clear" w:pos="567"/>
                <w:tab w:val="clear" w:pos="851"/>
                <w:tab w:val="clear" w:pos="1134"/>
                <w:tab w:val="clear" w:pos="1418"/>
                <w:tab w:val="left" w:pos="882"/>
                <w:tab w:val="left" w:pos="1165"/>
              </w:tabs>
              <w:rPr>
                <w:lang w:val="es-ES_tradnl"/>
              </w:rPr>
            </w:pPr>
            <w:r w:rsidRPr="007511F7">
              <w:rPr>
                <w:lang w:val="es-ES_tradnl"/>
              </w:rPr>
              <w:t>para</w:t>
            </w:r>
            <w:r w:rsidR="00315D9E">
              <w:rPr>
                <w:lang w:val="es-ES_tradnl"/>
              </w:rPr>
              <w:tab/>
            </w:r>
            <w:r w:rsidRPr="007511F7">
              <w:rPr>
                <w:lang w:val="es-ES_tradnl"/>
              </w:rPr>
              <w:t>8°</w:t>
            </w:r>
            <w:r w:rsidR="00315D9E">
              <w:rPr>
                <w:lang w:val="es-ES_tradnl"/>
              </w:rPr>
              <w:tab/>
            </w:r>
            <w:r w:rsidRPr="007511F7">
              <w:rPr>
                <w:lang w:val="es-ES_tradnl"/>
              </w:rPr>
              <w:t>&lt; δ ≤ 90,0°</w:t>
            </w:r>
          </w:p>
        </w:tc>
      </w:tr>
    </w:tbl>
    <w:p w14:paraId="7CC7F09F" w14:textId="77777777" w:rsidR="007511F7" w:rsidRPr="007511F7" w:rsidRDefault="007511F7" w:rsidP="007511F7">
      <w:pPr>
        <w:pStyle w:val="Tablefin"/>
      </w:pPr>
    </w:p>
    <w:p w14:paraId="1D66FE6C" w14:textId="77777777" w:rsidR="007511F7" w:rsidRPr="007511F7" w:rsidRDefault="007511F7" w:rsidP="007511F7">
      <w:pPr>
        <w:pStyle w:val="Heading2"/>
        <w:rPr>
          <w:lang w:val="es-ES_tradnl"/>
        </w:rPr>
      </w:pPr>
      <w:r w:rsidRPr="007511F7">
        <w:rPr>
          <w:lang w:val="es-ES_tradnl"/>
        </w:rPr>
        <w:t>3.3</w:t>
      </w:r>
      <w:r w:rsidRPr="007511F7">
        <w:rPr>
          <w:lang w:val="es-ES_tradnl"/>
        </w:rPr>
        <w:tab/>
        <w:t>Algoritmo de cálculo</w:t>
      </w:r>
    </w:p>
    <w:p w14:paraId="133B360D" w14:textId="77777777" w:rsidR="007511F7" w:rsidRPr="007511F7" w:rsidRDefault="007511F7" w:rsidP="007511F7">
      <w:pPr>
        <w:rPr>
          <w:lang w:val="es-ES_tradnl"/>
        </w:rPr>
      </w:pPr>
      <w:r w:rsidRPr="007511F7">
        <w:rPr>
          <w:lang w:val="es-ES_tradnl"/>
        </w:rPr>
        <w:t>En esta sección se describe paso a paso la aplicación de la metodología de examen.</w:t>
      </w:r>
    </w:p>
    <w:p w14:paraId="619548C4" w14:textId="77777777" w:rsidR="007511F7" w:rsidRPr="006A0229" w:rsidRDefault="007511F7" w:rsidP="006A0229">
      <w:pPr>
        <w:pStyle w:val="Headingb"/>
        <w:rPr>
          <w:i/>
          <w:iCs/>
        </w:rPr>
      </w:pPr>
      <w:r w:rsidRPr="006A0229">
        <w:rPr>
          <w:i/>
          <w:iCs/>
        </w:rPr>
        <w:t>INICIO</w:t>
      </w:r>
    </w:p>
    <w:p w14:paraId="37158250" w14:textId="77777777" w:rsidR="007511F7" w:rsidRPr="007511F7" w:rsidRDefault="007511F7" w:rsidP="007511F7">
      <w:pPr>
        <w:pStyle w:val="enumlev1"/>
        <w:rPr>
          <w:lang w:val="es-ES_tradnl"/>
        </w:rPr>
      </w:pPr>
      <w:r w:rsidRPr="007511F7">
        <w:rPr>
          <w:lang w:val="es-ES_tradnl"/>
        </w:rPr>
        <w:t>i)</w:t>
      </w:r>
      <w:r w:rsidRPr="007511F7">
        <w:rPr>
          <w:lang w:val="es-ES_tradnl"/>
        </w:rPr>
        <w:tab/>
        <w:t>Para cada altitud de ETEM-A, es necesario generar tantos ángulos δ</w:t>
      </w:r>
      <w:r w:rsidRPr="007511F7">
        <w:rPr>
          <w:i/>
          <w:iCs/>
          <w:vertAlign w:val="subscript"/>
          <w:lang w:val="es-ES_tradnl"/>
        </w:rPr>
        <w:t>n</w:t>
      </w:r>
      <w:r w:rsidRPr="007511F7">
        <w:rPr>
          <w:lang w:val="es-ES_tradnl"/>
        </w:rPr>
        <w:t xml:space="preserve"> (ángulo de incidencia de la onda radioeléctrica) como sea necesario para verificar el cumplimiento del conjunto aplicable de límites de dfp. Los </w:t>
      </w:r>
      <w:r w:rsidRPr="007511F7">
        <w:rPr>
          <w:i/>
          <w:iCs/>
          <w:lang w:val="es-ES_tradnl"/>
        </w:rPr>
        <w:t>N</w:t>
      </w:r>
      <w:r w:rsidRPr="007511F7">
        <w:rPr>
          <w:lang w:val="es-ES_tradnl"/>
        </w:rPr>
        <w:t xml:space="preserve"> ángulos δ</w:t>
      </w:r>
      <w:r w:rsidRPr="007511F7">
        <w:rPr>
          <w:i/>
          <w:iCs/>
          <w:vertAlign w:val="subscript"/>
          <w:lang w:val="es-ES_tradnl"/>
        </w:rPr>
        <w:t>n</w:t>
      </w:r>
      <w:r w:rsidRPr="007511F7">
        <w:rPr>
          <w:lang w:val="es-ES_tradnl"/>
        </w:rPr>
        <w:t xml:space="preserve"> deben estar comprendidos entre 0° y 90° y tener una resolución compatible con la granularidad de los límites de dfp predefinidos. Cada uno de los </w:t>
      </w:r>
      <w:r w:rsidRPr="007511F7">
        <w:rPr>
          <w:i/>
          <w:iCs/>
          <w:lang w:val="es-ES_tradnl"/>
        </w:rPr>
        <w:t>N</w:t>
      </w:r>
      <w:r w:rsidRPr="007511F7">
        <w:rPr>
          <w:lang w:val="es-ES_tradnl"/>
        </w:rPr>
        <w:t xml:space="preserve"> ángulos δ</w:t>
      </w:r>
      <w:r w:rsidRPr="007511F7">
        <w:rPr>
          <w:i/>
          <w:iCs/>
          <w:vertAlign w:val="subscript"/>
          <w:lang w:val="es-ES_tradnl"/>
        </w:rPr>
        <w:t>n</w:t>
      </w:r>
      <w:r w:rsidRPr="007511F7">
        <w:rPr>
          <w:lang w:val="es-ES_tradnl"/>
        </w:rPr>
        <w:t xml:space="preserve"> corresponderá a otros tantos </w:t>
      </w:r>
      <w:r w:rsidRPr="007511F7">
        <w:rPr>
          <w:i/>
          <w:iCs/>
          <w:lang w:val="es-ES_tradnl"/>
        </w:rPr>
        <w:t>N</w:t>
      </w:r>
      <w:r w:rsidRPr="007511F7">
        <w:rPr>
          <w:lang w:val="es-ES_tradnl"/>
        </w:rPr>
        <w:t xml:space="preserve"> puntos en el suelo.</w:t>
      </w:r>
    </w:p>
    <w:p w14:paraId="4F34FB3F" w14:textId="77777777" w:rsidR="007511F7" w:rsidRPr="007511F7" w:rsidRDefault="007511F7" w:rsidP="007511F7">
      <w:pPr>
        <w:pStyle w:val="enumlev1"/>
        <w:rPr>
          <w:lang w:val="es-ES_tradnl"/>
        </w:rPr>
      </w:pPr>
      <w:r w:rsidRPr="007511F7">
        <w:rPr>
          <w:lang w:val="es-ES_tradnl"/>
        </w:rPr>
        <w:t>ii)</w:t>
      </w:r>
      <w:r w:rsidRPr="007511F7">
        <w:rPr>
          <w:lang w:val="es-ES_tradnl"/>
        </w:rPr>
        <w:tab/>
        <w:t xml:space="preserve">Para cada altitud </w:t>
      </w:r>
      <w:r w:rsidRPr="007511F7">
        <w:rPr>
          <w:i/>
          <w:iCs/>
          <w:lang w:val="es-ES_tradnl"/>
        </w:rPr>
        <w:t>H</w:t>
      </w:r>
      <w:r w:rsidRPr="007511F7">
        <w:rPr>
          <w:i/>
          <w:iCs/>
          <w:vertAlign w:val="subscript"/>
          <w:lang w:val="es-ES_tradnl"/>
        </w:rPr>
        <w:t>j</w:t>
      </w:r>
      <w:r w:rsidRPr="007511F7">
        <w:rPr>
          <w:vertAlign w:val="subscript"/>
          <w:lang w:val="es-ES_tradnl"/>
        </w:rPr>
        <w:t> </w:t>
      </w:r>
      <w:r w:rsidRPr="007511F7">
        <w:rPr>
          <w:lang w:val="es-ES_tradnl"/>
        </w:rPr>
        <w:t xml:space="preserve">= </w:t>
      </w:r>
      <w:r w:rsidRPr="007511F7">
        <w:rPr>
          <w:i/>
          <w:iCs/>
          <w:lang w:val="es-ES_tradnl"/>
        </w:rPr>
        <w:t>H</w:t>
      </w:r>
      <w:r w:rsidRPr="007511F7">
        <w:rPr>
          <w:i/>
          <w:iCs/>
          <w:vertAlign w:val="subscript"/>
          <w:lang w:val="es-ES_tradnl"/>
        </w:rPr>
        <w:t>min</w:t>
      </w:r>
      <w:r w:rsidRPr="007511F7">
        <w:rPr>
          <w:lang w:val="es-ES_tradnl"/>
        </w:rPr>
        <w:t xml:space="preserve">, </w:t>
      </w:r>
      <w:r w:rsidRPr="007511F7">
        <w:rPr>
          <w:i/>
          <w:iCs/>
          <w:lang w:val="es-ES_tradnl"/>
        </w:rPr>
        <w:t>H</w:t>
      </w:r>
      <w:r w:rsidRPr="007511F7">
        <w:rPr>
          <w:i/>
          <w:iCs/>
          <w:vertAlign w:val="subscript"/>
          <w:lang w:val="es-ES_tradnl"/>
        </w:rPr>
        <w:t>min</w:t>
      </w:r>
      <w:r w:rsidRPr="007511F7">
        <w:rPr>
          <w:vertAlign w:val="subscript"/>
          <w:lang w:val="es-ES_tradnl"/>
        </w:rPr>
        <w:t xml:space="preserve"> </w:t>
      </w:r>
      <w:r w:rsidRPr="007511F7">
        <w:rPr>
          <w:lang w:val="es-ES_tradnl"/>
        </w:rPr>
        <w:t xml:space="preserve">+ </w:t>
      </w:r>
      <w:r w:rsidRPr="007511F7">
        <w:rPr>
          <w:i/>
          <w:iCs/>
          <w:lang w:val="es-ES_tradnl"/>
        </w:rPr>
        <w:t>H</w:t>
      </w:r>
      <w:r w:rsidRPr="007511F7">
        <w:rPr>
          <w:i/>
          <w:iCs/>
          <w:vertAlign w:val="subscript"/>
          <w:lang w:val="es-ES_tradnl"/>
        </w:rPr>
        <w:t>step</w:t>
      </w:r>
      <w:r w:rsidRPr="007511F7">
        <w:rPr>
          <w:lang w:val="es-ES_tradnl"/>
        </w:rPr>
        <w:t xml:space="preserve">, …, </w:t>
      </w:r>
      <w:r w:rsidRPr="007511F7">
        <w:rPr>
          <w:i/>
          <w:iCs/>
          <w:lang w:val="es-ES_tradnl"/>
        </w:rPr>
        <w:t>H</w:t>
      </w:r>
      <w:r w:rsidRPr="007511F7">
        <w:rPr>
          <w:i/>
          <w:iCs/>
          <w:vertAlign w:val="subscript"/>
          <w:lang w:val="es-ES_tradnl"/>
        </w:rPr>
        <w:t>max</w:t>
      </w:r>
      <w:r w:rsidRPr="007511F7">
        <w:rPr>
          <w:lang w:val="es-ES_tradnl"/>
        </w:rPr>
        <w:t>:</w:t>
      </w:r>
    </w:p>
    <w:p w14:paraId="3E9784F7" w14:textId="77777777" w:rsidR="007511F7" w:rsidRPr="007511F7" w:rsidRDefault="007511F7" w:rsidP="003C7977">
      <w:pPr>
        <w:pStyle w:val="enumlev2"/>
        <w:rPr>
          <w:vertAlign w:val="subscript"/>
          <w:lang w:val="es-ES_tradnl"/>
        </w:rPr>
      </w:pPr>
      <w:r w:rsidRPr="00315D9E">
        <w:rPr>
          <w:lang w:val="es-ES_tradnl"/>
        </w:rPr>
        <w:t>a)</w:t>
      </w:r>
      <w:r w:rsidRPr="007511F7">
        <w:rPr>
          <w:lang w:val="es-ES_tradnl"/>
        </w:rPr>
        <w:tab/>
        <w:t xml:space="preserve">Se fija la altitud de la ETEM-A a </w:t>
      </w:r>
      <w:r w:rsidRPr="007511F7">
        <w:rPr>
          <w:i/>
          <w:iCs/>
          <w:lang w:val="es-ES_tradnl"/>
        </w:rPr>
        <w:t>H</w:t>
      </w:r>
      <w:r w:rsidRPr="007511F7">
        <w:rPr>
          <w:i/>
          <w:iCs/>
          <w:vertAlign w:val="subscript"/>
          <w:lang w:val="es-ES_tradnl"/>
        </w:rPr>
        <w:t>j</w:t>
      </w:r>
      <w:r w:rsidRPr="007511F7">
        <w:rPr>
          <w:lang w:val="es-ES_tradnl"/>
        </w:rPr>
        <w:t>.</w:t>
      </w:r>
    </w:p>
    <w:p w14:paraId="55D4D2D8" w14:textId="77777777" w:rsidR="007511F7" w:rsidRPr="007511F7" w:rsidRDefault="007511F7" w:rsidP="003C7977">
      <w:pPr>
        <w:pStyle w:val="enumlev2"/>
        <w:rPr>
          <w:lang w:val="es-ES_tradnl"/>
        </w:rPr>
      </w:pPr>
      <w:r w:rsidRPr="00315D9E">
        <w:rPr>
          <w:lang w:val="es-ES_tradnl"/>
        </w:rPr>
        <w:t>b)</w:t>
      </w:r>
      <w:r w:rsidRPr="007511F7">
        <w:rPr>
          <w:lang w:val="es-ES_tradnl"/>
        </w:rPr>
        <w:tab/>
        <w:t>Se calculan los ángulos por debajo del horizonte, γ</w:t>
      </w:r>
      <w:r w:rsidRPr="007511F7">
        <w:rPr>
          <w:i/>
          <w:vertAlign w:val="subscript"/>
          <w:lang w:val="es-ES_tradnl"/>
        </w:rPr>
        <w:t>j,n</w:t>
      </w:r>
      <w:r w:rsidRPr="007511F7">
        <w:rPr>
          <w:lang w:val="es-ES_tradnl"/>
        </w:rPr>
        <w:t>, visto desde la ETEM</w:t>
      </w:r>
      <w:r w:rsidRPr="007511F7">
        <w:rPr>
          <w:lang w:val="es-ES_tradnl"/>
        </w:rPr>
        <w:noBreakHyphen/>
        <w:t xml:space="preserve">A para cada uno de los </w:t>
      </w:r>
      <w:r w:rsidRPr="007511F7">
        <w:rPr>
          <w:i/>
          <w:iCs/>
          <w:lang w:val="es-ES_tradnl"/>
        </w:rPr>
        <w:t>N</w:t>
      </w:r>
      <w:r w:rsidRPr="007511F7">
        <w:rPr>
          <w:lang w:val="es-ES_tradnl"/>
        </w:rPr>
        <w:t xml:space="preserve"> ángulos δ</w:t>
      </w:r>
      <w:r w:rsidRPr="007511F7">
        <w:rPr>
          <w:i/>
          <w:iCs/>
          <w:vertAlign w:val="subscript"/>
          <w:lang w:val="es-ES_tradnl"/>
        </w:rPr>
        <w:t>n</w:t>
      </w:r>
      <w:r w:rsidRPr="007511F7">
        <w:rPr>
          <w:lang w:val="es-ES_tradnl"/>
        </w:rPr>
        <w:t xml:space="preserve"> generados en i) utilizando la siguiente ecuación:</w:t>
      </w:r>
    </w:p>
    <w:p w14:paraId="1343C9F4" w14:textId="77777777" w:rsidR="00EA631E" w:rsidRPr="002B2394" w:rsidRDefault="00EA631E" w:rsidP="00EA631E">
      <w:pPr>
        <w:pStyle w:val="Equation"/>
      </w:pPr>
      <w:r w:rsidRPr="002B2394">
        <w:tab/>
      </w:r>
      <w:r w:rsidRPr="002B2394">
        <w:tab/>
      </w:r>
      <m:oMath>
        <m:sSub>
          <m:sSubPr>
            <m:ctrlPr>
              <w:rPr>
                <w:rFonts w:ascii="Cambria Math" w:hAnsi="Cambria Math"/>
              </w:rPr>
            </m:ctrlPr>
          </m:sSubPr>
          <m:e>
            <m:r>
              <m:rPr>
                <m:sty m:val="p"/>
              </m:rPr>
              <w:rPr>
                <w:rFonts w:ascii="Cambria Math" w:hAnsi="Cambria Math"/>
              </w:rPr>
              <m:t>γ</m:t>
            </m:r>
          </m:e>
          <m:sub>
            <m:r>
              <w:rPr>
                <w:rFonts w:ascii="Cambria Math" w:hAnsi="Cambria Math"/>
              </w:rPr>
              <m:t>j,n</m:t>
            </m:r>
          </m:sub>
        </m:sSub>
        <m:r>
          <m:rPr>
            <m:sty m:val="p"/>
          </m:rPr>
          <w:rPr>
            <w:rFonts w:ascii="Cambria Math" w:hAnsi="Cambria Math"/>
          </w:rPr>
          <m:t>=arccos⁡</m:t>
        </m:r>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w:rPr>
                                <w:rFonts w:ascii="Cambria Math" w:hAnsi="Cambria Math"/>
                              </w:rPr>
                              <m:t>n</m:t>
                            </m:r>
                          </m:sub>
                        </m:sSub>
                      </m:e>
                    </m:d>
                  </m:e>
                </m:func>
              </m:num>
              <m:den>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den>
            </m:f>
          </m:e>
        </m:d>
      </m:oMath>
      <w:r w:rsidRPr="002B2394">
        <w:tab/>
      </w:r>
      <w:r w:rsidRPr="002B2394">
        <w:rPr>
          <w:rFonts w:eastAsia="SimSun"/>
        </w:rPr>
        <w:t>(1)</w:t>
      </w:r>
    </w:p>
    <w:p w14:paraId="6140EAA5" w14:textId="77777777" w:rsidR="007511F7" w:rsidRPr="007511F7" w:rsidRDefault="007511F7" w:rsidP="0057286F">
      <w:pPr>
        <w:pStyle w:val="enumlev1"/>
        <w:rPr>
          <w:lang w:val="es-ES_tradnl"/>
        </w:rPr>
      </w:pPr>
      <w:r w:rsidRPr="007511F7">
        <w:rPr>
          <w:lang w:val="es-ES_tradnl"/>
        </w:rPr>
        <w:tab/>
        <w:t xml:space="preserve">siendo </w:t>
      </w:r>
      <w:r w:rsidRPr="007511F7">
        <w:rPr>
          <w:i/>
          <w:iCs/>
          <w:lang w:val="es-ES_tradnl"/>
        </w:rPr>
        <w:t>R</w:t>
      </w:r>
      <w:r w:rsidRPr="007511F7">
        <w:rPr>
          <w:i/>
          <w:iCs/>
          <w:vertAlign w:val="subscript"/>
          <w:lang w:val="es-ES_tradnl"/>
        </w:rPr>
        <w:t>e</w:t>
      </w:r>
      <w:r w:rsidRPr="007511F7">
        <w:rPr>
          <w:lang w:val="es-ES_tradnl"/>
        </w:rPr>
        <w:t xml:space="preserve"> el radio medio de la Tierra.</w:t>
      </w:r>
    </w:p>
    <w:p w14:paraId="1276B6E7" w14:textId="77777777" w:rsidR="007511F7" w:rsidRPr="007511F7" w:rsidRDefault="007511F7" w:rsidP="003C7977">
      <w:pPr>
        <w:pStyle w:val="enumlev2"/>
        <w:rPr>
          <w:lang w:val="es-ES_tradnl"/>
        </w:rPr>
      </w:pPr>
      <w:bookmarkStart w:id="10" w:name="lt_pId876"/>
      <w:r w:rsidRPr="00315D9E">
        <w:rPr>
          <w:lang w:val="es-ES_tradnl"/>
        </w:rPr>
        <w:t>c)</w:t>
      </w:r>
      <w:bookmarkEnd w:id="10"/>
      <w:r w:rsidRPr="007511F7">
        <w:rPr>
          <w:lang w:val="es-ES_tradnl"/>
        </w:rPr>
        <w:tab/>
        <w:t xml:space="preserve">Se calcula la distancia, </w:t>
      </w:r>
      <w:r w:rsidRPr="007511F7">
        <w:rPr>
          <w:i/>
          <w:iCs/>
          <w:lang w:val="es-ES_tradnl"/>
        </w:rPr>
        <w:t>D</w:t>
      </w:r>
      <w:r w:rsidRPr="007511F7">
        <w:rPr>
          <w:i/>
          <w:iCs/>
          <w:vertAlign w:val="subscript"/>
          <w:lang w:val="es-ES_tradnl"/>
        </w:rPr>
        <w:t>j,n</w:t>
      </w:r>
      <w:r w:rsidRPr="007511F7">
        <w:rPr>
          <w:lang w:val="es-ES_tradnl"/>
        </w:rPr>
        <w:t xml:space="preserve">, en km, para </w:t>
      </w:r>
      <w:r w:rsidRPr="007511F7">
        <w:rPr>
          <w:i/>
          <w:iCs/>
          <w:lang w:val="es-ES_tradnl"/>
        </w:rPr>
        <w:t>n </w:t>
      </w:r>
      <w:r w:rsidRPr="007511F7">
        <w:rPr>
          <w:lang w:val="es-ES_tradnl"/>
        </w:rPr>
        <w:t xml:space="preserve">= 1, …, </w:t>
      </w:r>
      <w:r w:rsidRPr="007511F7">
        <w:rPr>
          <w:i/>
          <w:iCs/>
          <w:lang w:val="es-ES_tradnl"/>
        </w:rPr>
        <w:t>N</w:t>
      </w:r>
      <w:r w:rsidRPr="007511F7">
        <w:rPr>
          <w:lang w:val="es-ES_tradnl"/>
        </w:rPr>
        <w:t xml:space="preserve"> entre la ETEM-A y el punto en el suelo que se haya probado:</w:t>
      </w:r>
    </w:p>
    <w:p w14:paraId="4B796C77" w14:textId="77777777" w:rsidR="00EA631E" w:rsidRPr="002B2394" w:rsidRDefault="00EA631E" w:rsidP="00EA631E">
      <w:pPr>
        <w:pStyle w:val="Equation"/>
      </w:pPr>
      <w:r w:rsidRPr="002B2394">
        <w:tab/>
      </w:r>
      <w:r w:rsidRPr="002B2394">
        <w:tab/>
      </w:r>
      <m:oMath>
        <m:sSub>
          <m:sSubPr>
            <m:ctrlPr>
              <w:rPr>
                <w:rFonts w:ascii="Cambria Math" w:hAnsi="Cambria Math"/>
              </w:rPr>
            </m:ctrlPr>
          </m:sSubPr>
          <m:e>
            <m:r>
              <w:rPr>
                <w:rFonts w:ascii="Cambria Math" w:hAnsi="Cambria Math"/>
              </w:rPr>
              <m:t>D</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R</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e>
              <m:sup>
                <m:r>
                  <m:rPr>
                    <m:sty m:val="p"/>
                  </m:rPr>
                  <w:rPr>
                    <w:rFonts w:ascii="Cambria Math" w:hAnsi="Cambria Math"/>
                  </w:rPr>
                  <m:t>2</m:t>
                </m:r>
              </m:sup>
            </m:sSup>
            <m:r>
              <m:rPr>
                <m:sty m:val="p"/>
              </m:rPr>
              <w:rPr>
                <w:rFonts w:ascii="Cambria Math" w:hAnsi="Cambria Math"/>
              </w:rPr>
              <m:t xml:space="preserve">-2 </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j</m:t>
                    </m:r>
                  </m:sub>
                </m:sSub>
              </m:e>
            </m:d>
            <m:r>
              <m:rPr>
                <m:sty m:val="p"/>
              </m:rPr>
              <w:rPr>
                <w:rFonts w:ascii="Cambria Math" w:hAnsi="Cambria Math"/>
              </w:rPr>
              <m:t>cos⁡(</m:t>
            </m:r>
            <m:sSub>
              <m:sSubPr>
                <m:ctrlPr>
                  <w:rPr>
                    <w:rFonts w:ascii="Cambria Math" w:hAnsi="Cambria Math"/>
                  </w:rPr>
                </m:ctrlPr>
              </m:sSubPr>
              <m:e>
                <m:r>
                  <m:rPr>
                    <m:sty m:val="p"/>
                  </m:rPr>
                  <w:rPr>
                    <w:rFonts w:ascii="Cambria Math" w:hAnsi="Cambria Math"/>
                  </w:rPr>
                  <m:t>γ</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m:t>
            </m:r>
          </m:e>
        </m:rad>
      </m:oMath>
      <w:r w:rsidRPr="002B2394">
        <w:tab/>
        <w:t>(2)</w:t>
      </w:r>
    </w:p>
    <w:p w14:paraId="6F4FA293" w14:textId="77777777" w:rsidR="007511F7" w:rsidRPr="007511F7" w:rsidRDefault="007511F7" w:rsidP="003C7977">
      <w:pPr>
        <w:pStyle w:val="enumlev2"/>
        <w:rPr>
          <w:lang w:val="es-ES_tradnl"/>
        </w:rPr>
      </w:pPr>
      <w:r w:rsidRPr="00315D9E">
        <w:rPr>
          <w:lang w:val="es-ES_tradnl"/>
        </w:rPr>
        <w:t>d)</w:t>
      </w:r>
      <w:r w:rsidRPr="007511F7">
        <w:rPr>
          <w:lang w:val="es-ES_tradnl"/>
        </w:rPr>
        <w:tab/>
        <w:t xml:space="preserve">Se calcula la atenuación del fuselaje, </w:t>
      </w:r>
      <w:r w:rsidRPr="007511F7">
        <w:rPr>
          <w:i/>
          <w:iCs/>
          <w:lang w:val="es-ES_tradnl"/>
        </w:rPr>
        <w:t>L</w:t>
      </w:r>
      <w:r w:rsidRPr="007511F7">
        <w:rPr>
          <w:i/>
          <w:iCs/>
          <w:vertAlign w:val="subscript"/>
          <w:lang w:val="es-ES_tradnl"/>
        </w:rPr>
        <w:t>f j,n</w:t>
      </w:r>
      <w:r w:rsidRPr="007511F7">
        <w:rPr>
          <w:lang w:val="es-ES_tradnl"/>
        </w:rPr>
        <w:t xml:space="preserve"> (dB) con </w:t>
      </w:r>
      <w:r w:rsidRPr="007511F7">
        <w:rPr>
          <w:i/>
          <w:iCs/>
          <w:lang w:val="es-ES_tradnl"/>
        </w:rPr>
        <w:t>n</w:t>
      </w:r>
      <w:r w:rsidRPr="007511F7">
        <w:rPr>
          <w:lang w:val="es-ES_tradnl"/>
        </w:rPr>
        <w:t> = </w:t>
      </w:r>
      <w:r w:rsidRPr="007511F7">
        <w:rPr>
          <w:iCs/>
          <w:lang w:val="es-ES_tradnl"/>
        </w:rPr>
        <w:t>1</w:t>
      </w:r>
      <w:r w:rsidRPr="007511F7">
        <w:rPr>
          <w:i/>
          <w:lang w:val="es-ES_tradnl"/>
        </w:rPr>
        <w:t xml:space="preserve">, …, </w:t>
      </w:r>
      <w:r w:rsidRPr="007511F7">
        <w:rPr>
          <w:i/>
          <w:iCs/>
          <w:lang w:val="es-ES_tradnl"/>
        </w:rPr>
        <w:t>N</w:t>
      </w:r>
      <w:r w:rsidRPr="007511F7">
        <w:rPr>
          <w:lang w:val="es-ES_tradnl"/>
        </w:rPr>
        <w:t xml:space="preserve">, aplicable a cada uno de los ángulos </w:t>
      </w:r>
      <w:bookmarkStart w:id="11" w:name="_Hlk150252936"/>
      <w:r w:rsidRPr="007511F7">
        <w:rPr>
          <w:lang w:val="es-ES_tradnl"/>
        </w:rPr>
        <w:t>γ</w:t>
      </w:r>
      <w:r w:rsidRPr="007511F7">
        <w:rPr>
          <w:i/>
          <w:iCs/>
          <w:vertAlign w:val="subscript"/>
          <w:lang w:val="es-ES_tradnl"/>
        </w:rPr>
        <w:t>j,n</w:t>
      </w:r>
      <w:bookmarkEnd w:id="11"/>
      <w:r w:rsidRPr="007511F7">
        <w:rPr>
          <w:lang w:val="es-ES_tradnl"/>
        </w:rPr>
        <w:t xml:space="preserve"> calculados en b) </w:t>
      </w:r>
      <w:r w:rsidRPr="007511F7">
        <w:rPr>
          <w:i/>
          <w:iCs/>
          <w:lang w:val="es-ES_tradnl"/>
        </w:rPr>
        <w:t>supra</w:t>
      </w:r>
      <w:r w:rsidRPr="007511F7">
        <w:rPr>
          <w:lang w:val="es-ES_tradnl"/>
        </w:rPr>
        <w:t>.</w:t>
      </w:r>
    </w:p>
    <w:p w14:paraId="5D1CE234" w14:textId="77777777" w:rsidR="007511F7" w:rsidRPr="007511F7" w:rsidRDefault="007511F7" w:rsidP="003C7977">
      <w:pPr>
        <w:pStyle w:val="enumlev2"/>
        <w:rPr>
          <w:lang w:val="es-ES_tradnl"/>
        </w:rPr>
      </w:pPr>
      <w:bookmarkStart w:id="12" w:name="lt_pId881"/>
      <w:r w:rsidRPr="00315D9E">
        <w:rPr>
          <w:iCs/>
          <w:lang w:val="es-ES_tradnl"/>
        </w:rPr>
        <w:t>e)</w:t>
      </w:r>
      <w:bookmarkEnd w:id="12"/>
      <w:r w:rsidRPr="007511F7">
        <w:rPr>
          <w:lang w:val="es-ES_tradnl"/>
        </w:rPr>
        <w:tab/>
        <w:t xml:space="preserve">Se calcula la absorción gaseosa, </w:t>
      </w:r>
      <w:r w:rsidRPr="007511F7">
        <w:rPr>
          <w:i/>
          <w:lang w:val="es-ES_tradnl"/>
        </w:rPr>
        <w:t>L</w:t>
      </w:r>
      <w:r w:rsidRPr="007511F7">
        <w:rPr>
          <w:i/>
          <w:vertAlign w:val="subscript"/>
          <w:lang w:val="es-ES_tradnl"/>
        </w:rPr>
        <w:t>atm_j,n</w:t>
      </w:r>
      <w:r w:rsidRPr="007511F7">
        <w:rPr>
          <w:lang w:val="es-ES_tradnl"/>
        </w:rPr>
        <w:t xml:space="preserve"> (dB) con </w:t>
      </w:r>
      <w:r w:rsidRPr="007511F7">
        <w:rPr>
          <w:i/>
          <w:lang w:val="es-ES_tradnl"/>
        </w:rPr>
        <w:t>n </w:t>
      </w:r>
      <w:r w:rsidRPr="007511F7">
        <w:rPr>
          <w:lang w:val="es-ES_tradnl"/>
        </w:rPr>
        <w:t>= 1</w:t>
      </w:r>
      <w:r w:rsidRPr="007511F7">
        <w:rPr>
          <w:i/>
          <w:lang w:val="es-ES_tradnl"/>
        </w:rPr>
        <w:t>, …, N</w:t>
      </w:r>
      <w:r w:rsidRPr="007511F7">
        <w:rPr>
          <w:lang w:val="es-ES_tradnl"/>
        </w:rPr>
        <w:t xml:space="preserve"> aplicable a cada una de las distancias </w:t>
      </w:r>
      <w:r w:rsidRPr="007511F7">
        <w:rPr>
          <w:i/>
          <w:lang w:val="es-ES_tradnl"/>
        </w:rPr>
        <w:t>D</w:t>
      </w:r>
      <w:r w:rsidRPr="007511F7">
        <w:rPr>
          <w:i/>
          <w:vertAlign w:val="subscript"/>
          <w:lang w:val="es-ES_tradnl"/>
        </w:rPr>
        <w:t>j,n</w:t>
      </w:r>
      <w:r w:rsidRPr="007511F7">
        <w:rPr>
          <w:lang w:val="es-ES_tradnl"/>
        </w:rPr>
        <w:t xml:space="preserve"> calculadas en c) </w:t>
      </w:r>
      <w:r w:rsidRPr="007511F7">
        <w:rPr>
          <w:i/>
          <w:lang w:val="es-ES_tradnl"/>
        </w:rPr>
        <w:t>supra</w:t>
      </w:r>
      <w:r w:rsidRPr="007511F7">
        <w:rPr>
          <w:lang w:val="es-ES_tradnl"/>
        </w:rPr>
        <w:t>, utilizando las secciones pertinentes de la versión más reciente de la Recomendación UIT-R P.676.</w:t>
      </w:r>
    </w:p>
    <w:p w14:paraId="0FEC4D93" w14:textId="77777777" w:rsidR="007511F7" w:rsidRPr="007511F7" w:rsidRDefault="007511F7" w:rsidP="003C7977">
      <w:pPr>
        <w:pStyle w:val="enumlev1"/>
        <w:rPr>
          <w:lang w:val="es-ES_tradnl"/>
        </w:rPr>
      </w:pPr>
      <w:r w:rsidRPr="007511F7">
        <w:rPr>
          <w:lang w:val="es-ES_tradnl"/>
        </w:rPr>
        <w:t>iii)</w:t>
      </w:r>
      <w:r w:rsidRPr="007511F7">
        <w:rPr>
          <w:lang w:val="es-ES_tradnl"/>
        </w:rPr>
        <w:tab/>
      </w:r>
    </w:p>
    <w:p w14:paraId="7768A723" w14:textId="77777777" w:rsidR="007511F7" w:rsidRPr="007511F7" w:rsidRDefault="007511F7" w:rsidP="003C7977">
      <w:pPr>
        <w:pStyle w:val="enumlev2"/>
        <w:rPr>
          <w:lang w:val="es-ES_tradnl"/>
        </w:rPr>
      </w:pPr>
      <w:r w:rsidRPr="00315D9E">
        <w:rPr>
          <w:lang w:val="es-ES_tradnl"/>
        </w:rPr>
        <w:t>a)</w:t>
      </w:r>
      <w:r w:rsidRPr="007511F7">
        <w:rPr>
          <w:lang w:val="es-ES_tradnl"/>
        </w:rPr>
        <w:tab/>
        <w:t xml:space="preserve">Para cada altitud </w:t>
      </w:r>
      <w:r w:rsidRPr="007511F7">
        <w:rPr>
          <w:i/>
          <w:iCs/>
          <w:lang w:val="es-ES_tradnl"/>
        </w:rPr>
        <w:t>H</w:t>
      </w:r>
      <w:r w:rsidRPr="007511F7">
        <w:rPr>
          <w:i/>
          <w:iCs/>
          <w:vertAlign w:val="subscript"/>
          <w:lang w:val="es-ES_tradnl"/>
        </w:rPr>
        <w:t>j</w:t>
      </w:r>
      <w:r w:rsidRPr="007511F7">
        <w:rPr>
          <w:vertAlign w:val="subscript"/>
          <w:lang w:val="es-ES_tradnl"/>
        </w:rPr>
        <w:t> </w:t>
      </w:r>
      <w:r w:rsidRPr="007511F7">
        <w:rPr>
          <w:lang w:val="es-ES_tradnl"/>
        </w:rPr>
        <w:t xml:space="preserve">= </w:t>
      </w:r>
      <w:r w:rsidRPr="007511F7">
        <w:rPr>
          <w:i/>
          <w:iCs/>
          <w:lang w:val="es-ES_tradnl"/>
        </w:rPr>
        <w:t>H</w:t>
      </w:r>
      <w:r w:rsidRPr="007511F7">
        <w:rPr>
          <w:i/>
          <w:iCs/>
          <w:vertAlign w:val="subscript"/>
          <w:lang w:val="es-ES_tradnl"/>
        </w:rPr>
        <w:t>min</w:t>
      </w:r>
      <w:r w:rsidRPr="007511F7">
        <w:rPr>
          <w:lang w:val="es-ES_tradnl"/>
        </w:rPr>
        <w:t xml:space="preserve">, </w:t>
      </w:r>
      <w:r w:rsidRPr="007511F7">
        <w:rPr>
          <w:i/>
          <w:iCs/>
          <w:lang w:val="es-ES_tradnl"/>
        </w:rPr>
        <w:t>H</w:t>
      </w:r>
      <w:r w:rsidRPr="007511F7">
        <w:rPr>
          <w:i/>
          <w:iCs/>
          <w:vertAlign w:val="subscript"/>
          <w:lang w:val="es-ES_tradnl"/>
        </w:rPr>
        <w:t>min</w:t>
      </w:r>
      <w:r w:rsidRPr="007511F7">
        <w:rPr>
          <w:vertAlign w:val="subscript"/>
          <w:lang w:val="es-ES_tradnl"/>
        </w:rPr>
        <w:t xml:space="preserve"> </w:t>
      </w:r>
      <w:r w:rsidRPr="007511F7">
        <w:rPr>
          <w:lang w:val="es-ES_tradnl"/>
        </w:rPr>
        <w:t xml:space="preserve">+ </w:t>
      </w:r>
      <w:r w:rsidRPr="007511F7">
        <w:rPr>
          <w:i/>
          <w:iCs/>
          <w:lang w:val="es-ES_tradnl"/>
        </w:rPr>
        <w:t>H</w:t>
      </w:r>
      <w:r w:rsidRPr="007511F7">
        <w:rPr>
          <w:i/>
          <w:iCs/>
          <w:vertAlign w:val="subscript"/>
          <w:lang w:val="es-ES_tradnl"/>
        </w:rPr>
        <w:t>step</w:t>
      </w:r>
      <w:r w:rsidRPr="007511F7">
        <w:rPr>
          <w:lang w:val="es-ES_tradnl"/>
        </w:rPr>
        <w:t xml:space="preserve">, …, </w:t>
      </w:r>
      <w:r w:rsidRPr="007511F7">
        <w:rPr>
          <w:i/>
          <w:iCs/>
          <w:lang w:val="es-ES_tradnl"/>
        </w:rPr>
        <w:t>H</w:t>
      </w:r>
      <w:r w:rsidRPr="007511F7">
        <w:rPr>
          <w:i/>
          <w:iCs/>
          <w:vertAlign w:val="subscript"/>
          <w:lang w:val="es-ES_tradnl"/>
        </w:rPr>
        <w:t>max</w:t>
      </w:r>
      <w:r w:rsidRPr="007511F7">
        <w:rPr>
          <w:lang w:val="es-ES_tradnl"/>
        </w:rPr>
        <w:t>, y cada ángulo por debajo del horizonte γ</w:t>
      </w:r>
      <w:r w:rsidRPr="007511F7">
        <w:rPr>
          <w:i/>
          <w:iCs/>
          <w:vertAlign w:val="subscript"/>
          <w:lang w:val="es-ES_tradnl"/>
        </w:rPr>
        <w:t>j,n</w:t>
      </w:r>
      <w:r w:rsidRPr="007511F7">
        <w:rPr>
          <w:lang w:val="es-ES_tradnl"/>
        </w:rPr>
        <w:t xml:space="preserve">, se calcula la potencia máxima de emisión en el ancho de banda de referencia </w:t>
      </w:r>
      <w:r w:rsidRPr="007511F7">
        <w:rPr>
          <w:i/>
          <w:iCs/>
          <w:lang w:val="es-ES_tradnl"/>
        </w:rPr>
        <w:t>P</w:t>
      </w:r>
      <w:r w:rsidRPr="007511F7">
        <w:rPr>
          <w:i/>
          <w:iCs/>
          <w:vertAlign w:val="subscript"/>
          <w:lang w:val="es-ES_tradnl"/>
        </w:rPr>
        <w:t>j,n</w:t>
      </w:r>
      <w:r w:rsidRPr="007511F7">
        <w:rPr>
          <w:lang w:val="es-ES_tradnl"/>
        </w:rPr>
        <w:t>(δ</w:t>
      </w:r>
      <w:r w:rsidRPr="007511F7">
        <w:rPr>
          <w:i/>
          <w:iCs/>
          <w:vertAlign w:val="subscript"/>
          <w:lang w:val="es-ES_tradnl"/>
        </w:rPr>
        <w:t>n</w:t>
      </w:r>
      <w:r w:rsidRPr="007511F7">
        <w:rPr>
          <w:lang w:val="es-ES_tradnl"/>
        </w:rPr>
        <w:t>, γ</w:t>
      </w:r>
      <w:r w:rsidRPr="007511F7">
        <w:rPr>
          <w:i/>
          <w:iCs/>
          <w:vertAlign w:val="subscript"/>
          <w:lang w:val="es-ES_tradnl"/>
        </w:rPr>
        <w:t>j,n</w:t>
      </w:r>
      <w:r w:rsidRPr="007511F7">
        <w:rPr>
          <w:iCs/>
          <w:lang w:val="es-ES_tradnl"/>
        </w:rPr>
        <w:t>)</w:t>
      </w:r>
      <w:r w:rsidRPr="007511F7">
        <w:rPr>
          <w:lang w:val="es-ES_tradnl"/>
        </w:rPr>
        <w:t xml:space="preserve"> para el que se cumplen los límites de dfp, utilizando el siguiente algoritmo:</w:t>
      </w:r>
    </w:p>
    <w:p w14:paraId="4BD3A5F2" w14:textId="77777777" w:rsidR="00EA631E" w:rsidRPr="002B2394" w:rsidRDefault="00593D2E" w:rsidP="00EA631E">
      <w:pPr>
        <w:pStyle w:val="Equation"/>
      </w:pPr>
      <m:oMathPara>
        <m:oMath>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r>
            <w:rPr>
              <w:rFonts w:ascii="Cambria Math" w:hAnsi="Cambria Math"/>
            </w:rPr>
            <m:t>pfd</m:t>
          </m:r>
          <m:d>
            <m:dPr>
              <m:ctrlPr>
                <w:rPr>
                  <w:rFonts w:ascii="Cambria Math" w:hAnsi="Cambria Math"/>
                </w:rPr>
              </m:ctrlPr>
            </m:dPr>
            <m:e>
              <m:sSub>
                <m:sSubPr>
                  <m:ctrlPr>
                    <w:rPr>
                      <w:rFonts w:ascii="Cambria Math" w:hAnsi="Cambria Math"/>
                      <w:i/>
                    </w:rPr>
                  </m:ctrlPr>
                </m:sSubPr>
                <m:e>
                  <m:r>
                    <m:rPr>
                      <m:sty m:val="p"/>
                    </m:rPr>
                    <w:rPr>
                      <w:rFonts w:ascii="Cambria Math" w:hAnsi="Cambria Math"/>
                    </w:rPr>
                    <m:t>δ</m:t>
                  </m:r>
                </m:e>
                <m:sub>
                  <m:r>
                    <w:rPr>
                      <w:rFonts w:ascii="Cambria Math" w:hAnsi="Cambria Math"/>
                    </w:rPr>
                    <m:t>n</m:t>
                  </m:r>
                </m:sub>
              </m:sSub>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r>
                    <m:rPr>
                      <m:sty m:val="p"/>
                    </m:rPr>
                    <w:rPr>
                      <w:rFonts w:ascii="Cambria Math" w:hAnsi="Cambria Math"/>
                    </w:rPr>
                    <m:t>4π</m:t>
                  </m:r>
                  <m:r>
                    <w:rPr>
                      <w:rFonts w:ascii="Cambria Math" w:hAnsi="Cambria Math"/>
                    </w:rPr>
                    <m:t>(</m:t>
                  </m:r>
                  <m:sSup>
                    <m:sSupPr>
                      <m:ctrlPr>
                        <w:rPr>
                          <w:rFonts w:ascii="Cambria Math" w:hAnsi="Cambria Math"/>
                        </w:rPr>
                      </m:ctrlPr>
                    </m:sSupPr>
                    <m:e>
                      <m:sSub>
                        <m:sSubPr>
                          <m:ctrlPr>
                            <w:rPr>
                              <w:rFonts w:ascii="Cambria Math" w:hAnsi="Cambria Math"/>
                              <w:i/>
                            </w:rPr>
                          </m:ctrlPr>
                        </m:sSubPr>
                        <m:e>
                          <m:r>
                            <w:rPr>
                              <w:rFonts w:ascii="Cambria Math" w:hAnsi="Cambria Math"/>
                            </w:rPr>
                            <m:t>D</m:t>
                          </m:r>
                        </m:e>
                        <m:sub>
                          <m:r>
                            <w:rPr>
                              <w:rFonts w:ascii="Cambria Math" w:hAnsi="Cambria Math"/>
                            </w:rPr>
                            <m:t>j,n</m:t>
                          </m:r>
                        </m:sub>
                      </m:sSub>
                      <m:r>
                        <w:rPr>
                          <w:rFonts w:ascii="Cambria Math" w:hAnsi="Cambria Math"/>
                        </w:rPr>
                        <m:t>∙1 000)</m:t>
                      </m:r>
                    </m:e>
                    <m:sup>
                      <m:r>
                        <m:rPr>
                          <m:sty m:val="p"/>
                        </m:rPr>
                        <w:rPr>
                          <w:rFonts w:ascii="Cambria Math" w:hAnsi="Cambria Math"/>
                        </w:rPr>
                        <m:t>2</m:t>
                      </m:r>
                    </m:sup>
                  </m:sSup>
                </m:e>
              </m:d>
            </m:e>
          </m:func>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f j,n</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at</m:t>
              </m:r>
              <m:sSub>
                <m:sSubPr>
                  <m:ctrlPr>
                    <w:rPr>
                      <w:rFonts w:ascii="Cambria Math" w:hAnsi="Cambria Math"/>
                    </w:rPr>
                  </m:ctrlPr>
                </m:sSubPr>
                <m:e>
                  <m:r>
                    <w:rPr>
                      <w:rFonts w:ascii="Cambria Math" w:hAnsi="Cambria Math"/>
                    </w:rPr>
                    <m:t>m</m:t>
                  </m:r>
                </m:e>
                <m:sub>
                  <m:r>
                    <w:rPr>
                      <w:rFonts w:ascii="Cambria Math" w:hAnsi="Cambria Math"/>
                    </w:rPr>
                    <m:t>j</m:t>
                  </m:r>
                </m:sub>
              </m:sSub>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Gtx</m:t>
              </m:r>
              <m:r>
                <m:rPr>
                  <m:sty m:val="p"/>
                </m:rPr>
                <w:rPr>
                  <w:rFonts w:ascii="Cambria Math" w:hAnsi="Cambria Math"/>
                </w:rPr>
                <m:t>(γ</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 xml:space="preserve">+ε) </m:t>
          </m:r>
        </m:oMath>
      </m:oMathPara>
    </w:p>
    <w:p w14:paraId="42F3941F" w14:textId="4281E165" w:rsidR="007511F7" w:rsidRPr="007511F7" w:rsidRDefault="007511F7" w:rsidP="0057286F">
      <w:pPr>
        <w:pStyle w:val="enumlev1"/>
        <w:rPr>
          <w:lang w:val="es-ES_tradnl"/>
        </w:rPr>
      </w:pPr>
      <w:r w:rsidRPr="007511F7">
        <w:rPr>
          <w:lang w:val="es-ES_tradnl"/>
        </w:rPr>
        <w:tab/>
        <w:t xml:space="preserve">siendo </w:t>
      </w:r>
      <w:r w:rsidRPr="007511F7">
        <w:rPr>
          <w:i/>
          <w:iCs/>
          <w:lang w:val="es-ES_tradnl"/>
        </w:rPr>
        <w:t>Gtx</w:t>
      </w:r>
      <w:r w:rsidRPr="007511F7">
        <w:rPr>
          <w:lang w:val="es-ES_tradnl"/>
        </w:rPr>
        <w:t>(γ</w:t>
      </w:r>
      <w:r w:rsidRPr="007511F7">
        <w:rPr>
          <w:i/>
          <w:iCs/>
          <w:vertAlign w:val="subscript"/>
          <w:lang w:val="es-ES_tradnl"/>
        </w:rPr>
        <w:t>j,n</w:t>
      </w:r>
      <w:r w:rsidRPr="007511F7">
        <w:rPr>
          <w:lang w:val="es-ES_tradnl"/>
        </w:rPr>
        <w:t> + ε) la ganancia de la antena transmisora con un ángulo tomado respecto del eje de puntería, formado por la suma de los ángulos γ</w:t>
      </w:r>
      <w:r w:rsidRPr="007511F7">
        <w:rPr>
          <w:i/>
          <w:iCs/>
          <w:vertAlign w:val="subscript"/>
          <w:lang w:val="es-ES_tradnl"/>
        </w:rPr>
        <w:t>j,n</w:t>
      </w:r>
      <w:r w:rsidRPr="007511F7">
        <w:rPr>
          <w:lang w:val="es-ES_tradnl"/>
        </w:rPr>
        <w:t xml:space="preserve"> y un ángulo de elevación mínima, ε, de 10</w:t>
      </w:r>
      <w:r w:rsidR="00EA631E">
        <w:rPr>
          <w:lang w:val="es-ES_tradnl"/>
        </w:rPr>
        <w:t> </w:t>
      </w:r>
      <w:r w:rsidRPr="007511F7">
        <w:rPr>
          <w:lang w:val="es-ES_tradnl"/>
        </w:rPr>
        <w:t>grados según se define en el Cuadro 3.</w:t>
      </w:r>
    </w:p>
    <w:p w14:paraId="15864487" w14:textId="77777777" w:rsidR="007511F7" w:rsidRPr="007511F7" w:rsidRDefault="007511F7" w:rsidP="003C7977">
      <w:pPr>
        <w:pStyle w:val="enumlev2"/>
        <w:rPr>
          <w:lang w:val="es-ES_tradnl"/>
        </w:rPr>
      </w:pPr>
      <w:r w:rsidRPr="00315D9E">
        <w:rPr>
          <w:lang w:val="es-ES_tradnl"/>
        </w:rPr>
        <w:lastRenderedPageBreak/>
        <w:t>b)</w:t>
      </w:r>
      <w:r w:rsidRPr="007511F7">
        <w:rPr>
          <w:lang w:val="es-ES_tradnl"/>
        </w:rPr>
        <w:tab/>
        <w:t xml:space="preserve">Se calcula la </w:t>
      </w:r>
      <w:r w:rsidRPr="007511F7">
        <w:rPr>
          <w:i/>
          <w:iCs/>
          <w:lang w:val="es-ES_tradnl"/>
        </w:rPr>
        <w:t>P</w:t>
      </w:r>
      <w:r w:rsidRPr="007511F7">
        <w:rPr>
          <w:i/>
          <w:iCs/>
          <w:vertAlign w:val="subscript"/>
          <w:lang w:val="es-ES_tradnl"/>
        </w:rPr>
        <w:t>j</w:t>
      </w:r>
      <w:r w:rsidRPr="007511F7">
        <w:rPr>
          <w:lang w:val="es-ES_tradnl"/>
        </w:rPr>
        <w:t xml:space="preserve"> mínima para todos los valores calculados en el paso anterior,</w:t>
      </w:r>
    </w:p>
    <w:p w14:paraId="7B3D4B01" w14:textId="54C73F3A" w:rsidR="00EA631E" w:rsidRPr="002B2394" w:rsidRDefault="00EA631E" w:rsidP="00EA631E">
      <w:pPr>
        <w:pStyle w:val="Equation"/>
      </w:pPr>
      <w:r w:rsidRPr="002B2394">
        <w:tab/>
      </w:r>
      <w:r w:rsidRPr="002B2394">
        <w:tab/>
      </w:r>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r>
          <m:rPr>
            <m:sty m:val="p"/>
          </m:rPr>
          <w:rPr>
            <w:rFonts w:ascii="Cambria Math" w:hAnsi="Cambria Math"/>
          </w:rPr>
          <m:t>Min</m:t>
        </m:r>
        <m:r>
          <w:rPr>
            <w:rFonts w:ascii="Cambria Math" w:hAnsi="Cambria Math"/>
          </w:rPr>
          <m:t xml:space="preserve"> </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j,n</m:t>
                </m:r>
              </m:sub>
            </m:sSub>
            <m:r>
              <m:rPr>
                <m:sty m:val="p"/>
              </m:rPr>
              <w:rPr>
                <w:rFonts w:ascii="Cambria Math" w:hAnsi="Cambria Math"/>
              </w:rPr>
              <m:t>)</m:t>
            </m:r>
          </m:e>
        </m:d>
      </m:oMath>
    </w:p>
    <w:p w14:paraId="1D694A37" w14:textId="616F0066" w:rsidR="007511F7" w:rsidRPr="007511F7" w:rsidRDefault="007511F7" w:rsidP="00EA631E">
      <w:pPr>
        <w:pStyle w:val="enumlev1"/>
        <w:rPr>
          <w:lang w:val="es-ES_tradnl"/>
        </w:rPr>
      </w:pPr>
      <w:r w:rsidRPr="007511F7">
        <w:rPr>
          <w:lang w:val="es-ES_tradnl"/>
        </w:rPr>
        <w:tab/>
        <w:t>El resultado de este paso es la potencia máxima en el ancho de banda de referencia que puede utilizar una ETEM-A para garantizar el cumplimiento de los límites de dfp establecidos en el Cuadro</w:t>
      </w:r>
      <w:r w:rsidR="00EA631E">
        <w:rPr>
          <w:lang w:val="es-ES_tradnl"/>
        </w:rPr>
        <w:t> </w:t>
      </w:r>
      <w:r w:rsidRPr="007511F7">
        <w:rPr>
          <w:lang w:val="es-ES_tradnl"/>
        </w:rPr>
        <w:t>5 o el Cuadro</w:t>
      </w:r>
      <w:r w:rsidR="00EA631E">
        <w:rPr>
          <w:lang w:val="es-ES_tradnl"/>
        </w:rPr>
        <w:t> </w:t>
      </w:r>
      <w:r w:rsidRPr="007511F7">
        <w:rPr>
          <w:lang w:val="es-ES_tradnl"/>
        </w:rPr>
        <w:t>6, según proceda, respecto de todos los ángulos δ</w:t>
      </w:r>
      <w:r w:rsidRPr="007511F7">
        <w:rPr>
          <w:i/>
          <w:iCs/>
          <w:vertAlign w:val="subscript"/>
          <w:lang w:val="es-ES_tradnl"/>
        </w:rPr>
        <w:t>n</w:t>
      </w:r>
      <w:r w:rsidRPr="007511F7">
        <w:rPr>
          <w:lang w:val="es-ES_tradnl"/>
        </w:rPr>
        <w:t xml:space="preserve"> con la altitud </w:t>
      </w:r>
      <w:r w:rsidRPr="007511F7">
        <w:rPr>
          <w:i/>
          <w:iCs/>
          <w:lang w:val="es-ES_tradnl"/>
        </w:rPr>
        <w:t>H</w:t>
      </w:r>
      <w:r w:rsidRPr="007511F7">
        <w:rPr>
          <w:i/>
          <w:iCs/>
          <w:vertAlign w:val="subscript"/>
          <w:lang w:val="es-ES_tradnl"/>
        </w:rPr>
        <w:t>j</w:t>
      </w:r>
      <w:r w:rsidRPr="007511F7">
        <w:rPr>
          <w:lang w:val="es-ES_tradnl"/>
        </w:rPr>
        <w:t xml:space="preserve"> y la elevación indicada en el Cuadro 3. Se contará con una </w:t>
      </w:r>
      <w:r w:rsidRPr="007511F7">
        <w:rPr>
          <w:i/>
          <w:iCs/>
          <w:lang w:val="es-ES_tradnl"/>
        </w:rPr>
        <w:t>P</w:t>
      </w:r>
      <w:r w:rsidRPr="007511F7">
        <w:rPr>
          <w:i/>
          <w:iCs/>
          <w:vertAlign w:val="subscript"/>
          <w:lang w:val="es-ES_tradnl"/>
        </w:rPr>
        <w:t>j</w:t>
      </w:r>
      <w:r w:rsidRPr="007511F7">
        <w:rPr>
          <w:lang w:val="es-ES_tradnl"/>
        </w:rPr>
        <w:t xml:space="preserve"> para cada altitud </w:t>
      </w:r>
      <w:r w:rsidRPr="007511F7">
        <w:rPr>
          <w:i/>
          <w:iCs/>
          <w:lang w:val="es-ES_tradnl"/>
        </w:rPr>
        <w:t>H</w:t>
      </w:r>
      <w:r w:rsidRPr="007511F7">
        <w:rPr>
          <w:i/>
          <w:iCs/>
          <w:vertAlign w:val="subscript"/>
          <w:lang w:val="es-ES_tradnl"/>
        </w:rPr>
        <w:t>j</w:t>
      </w:r>
      <w:r w:rsidRPr="007511F7">
        <w:rPr>
          <w:lang w:val="es-ES_tradnl"/>
        </w:rPr>
        <w:t xml:space="preserve"> considerada.</w:t>
      </w:r>
    </w:p>
    <w:p w14:paraId="6B50CEF5" w14:textId="1DCAC0EA" w:rsidR="007511F7" w:rsidRPr="007511F7" w:rsidRDefault="004B4968" w:rsidP="004B4968">
      <w:pPr>
        <w:pStyle w:val="enumlev1"/>
        <w:rPr>
          <w:lang w:val="es-ES_tradnl"/>
        </w:rPr>
      </w:pPr>
      <w:r>
        <w:rPr>
          <w:lang w:val="es-ES_tradnl"/>
        </w:rPr>
        <w:tab/>
      </w:r>
      <w:r w:rsidR="007511F7" w:rsidRPr="007511F7">
        <w:rPr>
          <w:lang w:val="es-ES_tradnl"/>
        </w:rPr>
        <w:t xml:space="preserve">El resultado del paso </w:t>
      </w:r>
      <w:r w:rsidR="007511F7" w:rsidRPr="004B4968">
        <w:rPr>
          <w:lang w:val="es-ES_tradnl"/>
        </w:rPr>
        <w:t>b)</w:t>
      </w:r>
      <w:r w:rsidR="007511F7" w:rsidRPr="007511F7">
        <w:rPr>
          <w:lang w:val="es-ES_tradnl"/>
        </w:rPr>
        <w:t xml:space="preserve"> se resume en el Cuadro 7 siguiente:</w:t>
      </w:r>
    </w:p>
    <w:p w14:paraId="162088F0" w14:textId="77777777" w:rsidR="007511F7" w:rsidRPr="007511F7" w:rsidRDefault="007511F7" w:rsidP="007511F7">
      <w:pPr>
        <w:pStyle w:val="TableNo"/>
        <w:rPr>
          <w:lang w:val="es-ES_tradnl"/>
        </w:rPr>
      </w:pPr>
      <w:r w:rsidRPr="007511F7">
        <w:rPr>
          <w:lang w:val="es-ES_tradnl"/>
        </w:rPr>
        <w:t>CUADRO 7</w:t>
      </w:r>
    </w:p>
    <w:p w14:paraId="79322372" w14:textId="77777777" w:rsidR="007511F7" w:rsidRPr="007511F7" w:rsidRDefault="007511F7" w:rsidP="007511F7">
      <w:pPr>
        <w:pStyle w:val="Tabletitle"/>
        <w:rPr>
          <w:lang w:val="es-ES_tradnl"/>
        </w:rPr>
      </w:pPr>
      <w:r w:rsidRPr="007511F7">
        <w:rPr>
          <w:lang w:val="es-ES_tradnl"/>
        </w:rPr>
        <w:t xml:space="preserve">Valores de </w:t>
      </w:r>
      <w:r w:rsidRPr="007511F7">
        <w:rPr>
          <w:i/>
          <w:iCs/>
          <w:lang w:val="es-ES_tradnl"/>
        </w:rPr>
        <w:t>P</w:t>
      </w:r>
      <w:r w:rsidRPr="007511F7">
        <w:rPr>
          <w:i/>
          <w:iCs/>
          <w:vertAlign w:val="subscript"/>
          <w:lang w:val="es-ES_tradnl"/>
        </w:rPr>
        <w:t>j</w:t>
      </w:r>
      <w:r w:rsidRPr="007511F7">
        <w:rPr>
          <w:lang w:val="es-ES_tradnl"/>
        </w:rPr>
        <w:t xml:space="preserve"> calculados</w:t>
      </w:r>
    </w:p>
    <w:tbl>
      <w:tblPr>
        <w:tblW w:w="6224" w:type="dxa"/>
        <w:jc w:val="center"/>
        <w:tblLook w:val="04A0" w:firstRow="1" w:lastRow="0" w:firstColumn="1" w:lastColumn="0" w:noHBand="0" w:noVBand="1"/>
      </w:tblPr>
      <w:tblGrid>
        <w:gridCol w:w="2978"/>
        <w:gridCol w:w="3246"/>
      </w:tblGrid>
      <w:tr w:rsidR="007511F7" w:rsidRPr="007511F7" w14:paraId="0FA65616" w14:textId="77777777" w:rsidTr="007E1B75">
        <w:trPr>
          <w:tblHeader/>
          <w:jc w:val="center"/>
        </w:trPr>
        <w:tc>
          <w:tcPr>
            <w:tcW w:w="2978" w:type="dxa"/>
            <w:tcBorders>
              <w:top w:val="single" w:sz="4" w:space="0" w:color="auto"/>
              <w:left w:val="single" w:sz="4" w:space="0" w:color="auto"/>
              <w:bottom w:val="nil"/>
              <w:right w:val="single" w:sz="4" w:space="0" w:color="auto"/>
            </w:tcBorders>
            <w:hideMark/>
          </w:tcPr>
          <w:p w14:paraId="1386B877" w14:textId="0303ADD3" w:rsidR="007511F7" w:rsidRPr="007511F7" w:rsidRDefault="007511F7" w:rsidP="007511F7">
            <w:pPr>
              <w:pStyle w:val="Tablehead"/>
              <w:rPr>
                <w:lang w:val="es-ES_tradnl"/>
              </w:rPr>
            </w:pPr>
            <w:r w:rsidRPr="007511F7">
              <w:rPr>
                <w:i/>
                <w:iCs/>
                <w:lang w:val="es-ES_tradnl"/>
              </w:rPr>
              <w:t>H</w:t>
            </w:r>
            <w:r w:rsidRPr="007511F7">
              <w:rPr>
                <w:i/>
                <w:iCs/>
                <w:vertAlign w:val="subscript"/>
                <w:lang w:val="es-ES_tradnl"/>
              </w:rPr>
              <w:t>j</w:t>
            </w:r>
            <w:r w:rsidRPr="007511F7">
              <w:rPr>
                <w:i/>
                <w:iCs/>
                <w:lang w:val="es-ES_tradnl"/>
              </w:rPr>
              <w:br/>
            </w:r>
            <w:r w:rsidRPr="0057286F">
              <w:rPr>
                <w:i/>
                <w:iCs/>
                <w:lang w:val="es-ES_tradnl"/>
              </w:rPr>
              <w:t>(Altitud)</w:t>
            </w:r>
            <w:r w:rsidR="00315D9E">
              <w:rPr>
                <w:i/>
                <w:iCs/>
                <w:lang w:val="es-ES_tradnl"/>
              </w:rPr>
              <w:br/>
            </w:r>
            <w:r w:rsidR="00315D9E" w:rsidRPr="00315D9E">
              <w:rPr>
                <w:lang w:val="es-ES_tradnl"/>
              </w:rPr>
              <w:t>(km)</w:t>
            </w:r>
          </w:p>
        </w:tc>
        <w:tc>
          <w:tcPr>
            <w:tcW w:w="3246" w:type="dxa"/>
            <w:tcBorders>
              <w:top w:val="single" w:sz="4" w:space="0" w:color="auto"/>
              <w:left w:val="single" w:sz="4" w:space="0" w:color="auto"/>
              <w:bottom w:val="nil"/>
              <w:right w:val="single" w:sz="4" w:space="0" w:color="auto"/>
            </w:tcBorders>
            <w:hideMark/>
          </w:tcPr>
          <w:p w14:paraId="325F5E03" w14:textId="5857ADD9" w:rsidR="007511F7" w:rsidRPr="007511F7" w:rsidRDefault="007511F7" w:rsidP="007511F7">
            <w:pPr>
              <w:pStyle w:val="Tablehead"/>
              <w:rPr>
                <w:lang w:val="es-ES_tradnl"/>
              </w:rPr>
            </w:pPr>
            <w:r w:rsidRPr="007511F7">
              <w:rPr>
                <w:i/>
                <w:iCs/>
                <w:lang w:val="es-ES_tradnl"/>
              </w:rPr>
              <w:t>P</w:t>
            </w:r>
            <w:r w:rsidRPr="007511F7">
              <w:rPr>
                <w:i/>
                <w:iCs/>
                <w:vertAlign w:val="subscript"/>
                <w:lang w:val="es-ES_tradnl"/>
              </w:rPr>
              <w:t>j</w:t>
            </w:r>
            <w:r w:rsidRPr="007511F7">
              <w:rPr>
                <w:i/>
                <w:iCs/>
                <w:lang w:val="es-ES_tradnl"/>
              </w:rPr>
              <w:br/>
            </w:r>
            <w:r w:rsidRPr="00315D9E">
              <w:rPr>
                <w:b w:val="0"/>
                <w:bCs/>
                <w:i/>
                <w:iCs/>
                <w:lang w:val="es-ES_tradnl"/>
              </w:rPr>
              <w:t>(Potencia máxima en el ancho de banda de referencia que se puede utilizar en la elevación mínima)</w:t>
            </w:r>
            <w:r w:rsidR="00315D9E" w:rsidRPr="00315D9E">
              <w:rPr>
                <w:b w:val="0"/>
                <w:bCs/>
                <w:i/>
                <w:iCs/>
                <w:lang w:val="es-ES_tradnl"/>
              </w:rPr>
              <w:br/>
            </w:r>
            <w:r w:rsidR="00315D9E" w:rsidRPr="007511F7">
              <w:rPr>
                <w:lang w:val="es-ES_tradnl"/>
              </w:rPr>
              <w:t>(dB(W/BW))</w:t>
            </w:r>
          </w:p>
        </w:tc>
      </w:tr>
      <w:tr w:rsidR="007511F7" w:rsidRPr="007511F7" w14:paraId="33E6A606"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hideMark/>
          </w:tcPr>
          <w:p w14:paraId="0C51FFF1" w14:textId="77777777" w:rsidR="007511F7" w:rsidRPr="007511F7" w:rsidRDefault="007511F7" w:rsidP="0057286F">
            <w:pPr>
              <w:pStyle w:val="Tabletext"/>
              <w:jc w:val="center"/>
              <w:rPr>
                <w:lang w:val="es-ES_tradnl"/>
              </w:rPr>
            </w:pPr>
            <w:r w:rsidRPr="007511F7">
              <w:rPr>
                <w:lang w:val="es-ES_tradnl"/>
              </w:rPr>
              <w:t>0,01</w:t>
            </w:r>
          </w:p>
        </w:tc>
        <w:tc>
          <w:tcPr>
            <w:tcW w:w="3246" w:type="dxa"/>
            <w:tcBorders>
              <w:top w:val="single" w:sz="4" w:space="0" w:color="auto"/>
              <w:left w:val="single" w:sz="4" w:space="0" w:color="auto"/>
              <w:bottom w:val="single" w:sz="4" w:space="0" w:color="auto"/>
              <w:right w:val="single" w:sz="4" w:space="0" w:color="auto"/>
            </w:tcBorders>
            <w:hideMark/>
          </w:tcPr>
          <w:p w14:paraId="40D4845C"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59CD3FDA"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327BFD89" w14:textId="77777777" w:rsidR="007511F7" w:rsidRPr="007511F7" w:rsidRDefault="007511F7" w:rsidP="0057286F">
            <w:pPr>
              <w:pStyle w:val="Tabletext"/>
              <w:jc w:val="center"/>
              <w:rPr>
                <w:lang w:val="es-ES_tradnl"/>
              </w:rPr>
            </w:pPr>
            <w:r w:rsidRPr="007511F7">
              <w:rPr>
                <w:lang w:val="es-ES_tradnl"/>
              </w:rPr>
              <w:t>1,0</w:t>
            </w:r>
          </w:p>
        </w:tc>
        <w:tc>
          <w:tcPr>
            <w:tcW w:w="3246" w:type="dxa"/>
            <w:tcBorders>
              <w:top w:val="single" w:sz="4" w:space="0" w:color="auto"/>
              <w:left w:val="single" w:sz="4" w:space="0" w:color="auto"/>
              <w:bottom w:val="single" w:sz="4" w:space="0" w:color="auto"/>
              <w:right w:val="single" w:sz="4" w:space="0" w:color="auto"/>
            </w:tcBorders>
          </w:tcPr>
          <w:p w14:paraId="59BA43F0"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49051C37"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32177D17" w14:textId="77777777" w:rsidR="007511F7" w:rsidRPr="007511F7" w:rsidRDefault="007511F7" w:rsidP="0057286F">
            <w:pPr>
              <w:pStyle w:val="Tabletext"/>
              <w:jc w:val="center"/>
              <w:rPr>
                <w:lang w:val="es-ES_tradnl"/>
              </w:rPr>
            </w:pPr>
            <w:r w:rsidRPr="007511F7">
              <w:rPr>
                <w:lang w:val="es-ES_tradnl"/>
              </w:rPr>
              <w:t>2,0</w:t>
            </w:r>
          </w:p>
        </w:tc>
        <w:tc>
          <w:tcPr>
            <w:tcW w:w="3246" w:type="dxa"/>
            <w:tcBorders>
              <w:top w:val="single" w:sz="4" w:space="0" w:color="auto"/>
              <w:left w:val="single" w:sz="4" w:space="0" w:color="auto"/>
              <w:bottom w:val="single" w:sz="4" w:space="0" w:color="auto"/>
              <w:right w:val="single" w:sz="4" w:space="0" w:color="auto"/>
            </w:tcBorders>
          </w:tcPr>
          <w:p w14:paraId="4A26AE9A"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64CB520B"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hideMark/>
          </w:tcPr>
          <w:p w14:paraId="641854C0" w14:textId="77777777" w:rsidR="007511F7" w:rsidRPr="007511F7" w:rsidRDefault="007511F7" w:rsidP="0057286F">
            <w:pPr>
              <w:pStyle w:val="Tabletext"/>
              <w:jc w:val="center"/>
              <w:rPr>
                <w:lang w:val="es-ES_tradnl"/>
              </w:rPr>
            </w:pPr>
            <w:r w:rsidRPr="007511F7">
              <w:rPr>
                <w:lang w:val="es-ES_tradnl"/>
              </w:rPr>
              <w:t>2,99</w:t>
            </w:r>
          </w:p>
        </w:tc>
        <w:tc>
          <w:tcPr>
            <w:tcW w:w="3246" w:type="dxa"/>
            <w:tcBorders>
              <w:top w:val="single" w:sz="4" w:space="0" w:color="auto"/>
              <w:left w:val="single" w:sz="4" w:space="0" w:color="auto"/>
              <w:bottom w:val="single" w:sz="4" w:space="0" w:color="auto"/>
              <w:right w:val="single" w:sz="4" w:space="0" w:color="auto"/>
            </w:tcBorders>
            <w:hideMark/>
          </w:tcPr>
          <w:p w14:paraId="147843BC"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2EA40747"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67176C86" w14:textId="77777777" w:rsidR="007511F7" w:rsidRPr="007511F7" w:rsidRDefault="007511F7" w:rsidP="0057286F">
            <w:pPr>
              <w:pStyle w:val="Tabletext"/>
              <w:jc w:val="center"/>
              <w:rPr>
                <w:lang w:val="es-ES_tradnl"/>
              </w:rPr>
            </w:pPr>
            <w:r w:rsidRPr="007511F7">
              <w:rPr>
                <w:lang w:val="es-ES_tradnl"/>
              </w:rPr>
              <w:t>4,0</w:t>
            </w:r>
          </w:p>
        </w:tc>
        <w:tc>
          <w:tcPr>
            <w:tcW w:w="3246" w:type="dxa"/>
            <w:tcBorders>
              <w:top w:val="single" w:sz="4" w:space="0" w:color="auto"/>
              <w:left w:val="single" w:sz="4" w:space="0" w:color="auto"/>
              <w:bottom w:val="single" w:sz="4" w:space="0" w:color="auto"/>
              <w:right w:val="single" w:sz="4" w:space="0" w:color="auto"/>
            </w:tcBorders>
          </w:tcPr>
          <w:p w14:paraId="08AB4C8A"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5E8B79CD"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65B7EAA9" w14:textId="77777777" w:rsidR="007511F7" w:rsidRPr="007511F7" w:rsidRDefault="007511F7" w:rsidP="0057286F">
            <w:pPr>
              <w:pStyle w:val="Tabletext"/>
              <w:jc w:val="center"/>
              <w:rPr>
                <w:lang w:val="es-ES_tradnl"/>
              </w:rPr>
            </w:pPr>
            <w:r w:rsidRPr="007511F7">
              <w:rPr>
                <w:lang w:val="es-ES_tradnl"/>
              </w:rPr>
              <w:t>5,0</w:t>
            </w:r>
          </w:p>
        </w:tc>
        <w:tc>
          <w:tcPr>
            <w:tcW w:w="3246" w:type="dxa"/>
            <w:tcBorders>
              <w:top w:val="single" w:sz="4" w:space="0" w:color="auto"/>
              <w:left w:val="single" w:sz="4" w:space="0" w:color="auto"/>
              <w:bottom w:val="single" w:sz="4" w:space="0" w:color="auto"/>
              <w:right w:val="single" w:sz="4" w:space="0" w:color="auto"/>
            </w:tcBorders>
          </w:tcPr>
          <w:p w14:paraId="5BB23441"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0F666069"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hideMark/>
          </w:tcPr>
          <w:p w14:paraId="27CCA5A9" w14:textId="77777777" w:rsidR="007511F7" w:rsidRPr="007511F7" w:rsidRDefault="007511F7" w:rsidP="0057286F">
            <w:pPr>
              <w:pStyle w:val="Tabletext"/>
              <w:jc w:val="center"/>
              <w:rPr>
                <w:lang w:val="es-ES_tradnl"/>
              </w:rPr>
            </w:pPr>
            <w:r w:rsidRPr="007511F7">
              <w:rPr>
                <w:lang w:val="es-ES_tradnl"/>
              </w:rPr>
              <w:t>6,0</w:t>
            </w:r>
          </w:p>
        </w:tc>
        <w:tc>
          <w:tcPr>
            <w:tcW w:w="3246" w:type="dxa"/>
            <w:tcBorders>
              <w:top w:val="single" w:sz="4" w:space="0" w:color="auto"/>
              <w:left w:val="single" w:sz="4" w:space="0" w:color="auto"/>
              <w:bottom w:val="single" w:sz="4" w:space="0" w:color="auto"/>
              <w:right w:val="single" w:sz="4" w:space="0" w:color="auto"/>
            </w:tcBorders>
            <w:hideMark/>
          </w:tcPr>
          <w:p w14:paraId="70FC055B"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17C8A6F6"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658D426E" w14:textId="77777777" w:rsidR="007511F7" w:rsidRPr="007511F7" w:rsidRDefault="007511F7" w:rsidP="0057286F">
            <w:pPr>
              <w:pStyle w:val="Tabletext"/>
              <w:jc w:val="center"/>
              <w:rPr>
                <w:lang w:val="es-ES_tradnl"/>
              </w:rPr>
            </w:pPr>
            <w:r w:rsidRPr="007511F7">
              <w:rPr>
                <w:lang w:val="es-ES_tradnl"/>
              </w:rPr>
              <w:t>7,0</w:t>
            </w:r>
          </w:p>
        </w:tc>
        <w:tc>
          <w:tcPr>
            <w:tcW w:w="3246" w:type="dxa"/>
            <w:tcBorders>
              <w:top w:val="single" w:sz="4" w:space="0" w:color="auto"/>
              <w:left w:val="single" w:sz="4" w:space="0" w:color="auto"/>
              <w:bottom w:val="single" w:sz="4" w:space="0" w:color="auto"/>
              <w:right w:val="single" w:sz="4" w:space="0" w:color="auto"/>
            </w:tcBorders>
          </w:tcPr>
          <w:p w14:paraId="773A6F31"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4CB1D98F"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07B9DE19" w14:textId="77777777" w:rsidR="007511F7" w:rsidRPr="007511F7" w:rsidRDefault="007511F7" w:rsidP="0057286F">
            <w:pPr>
              <w:pStyle w:val="Tabletext"/>
              <w:jc w:val="center"/>
              <w:rPr>
                <w:lang w:val="es-ES_tradnl"/>
              </w:rPr>
            </w:pPr>
            <w:r w:rsidRPr="007511F7">
              <w:rPr>
                <w:lang w:val="es-ES_tradnl"/>
              </w:rPr>
              <w:t>8,0</w:t>
            </w:r>
          </w:p>
        </w:tc>
        <w:tc>
          <w:tcPr>
            <w:tcW w:w="3246" w:type="dxa"/>
            <w:tcBorders>
              <w:top w:val="single" w:sz="4" w:space="0" w:color="auto"/>
              <w:left w:val="single" w:sz="4" w:space="0" w:color="auto"/>
              <w:bottom w:val="single" w:sz="4" w:space="0" w:color="auto"/>
              <w:right w:val="single" w:sz="4" w:space="0" w:color="auto"/>
            </w:tcBorders>
          </w:tcPr>
          <w:p w14:paraId="008A1770"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009F1220"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hideMark/>
          </w:tcPr>
          <w:p w14:paraId="5DF433CA" w14:textId="77777777" w:rsidR="007511F7" w:rsidRPr="007511F7" w:rsidRDefault="007511F7" w:rsidP="0057286F">
            <w:pPr>
              <w:pStyle w:val="Tabletext"/>
              <w:jc w:val="center"/>
              <w:rPr>
                <w:lang w:val="es-ES_tradnl"/>
              </w:rPr>
            </w:pPr>
            <w:r w:rsidRPr="007511F7">
              <w:rPr>
                <w:lang w:val="es-ES_tradnl"/>
              </w:rPr>
              <w:t>9,0</w:t>
            </w:r>
          </w:p>
        </w:tc>
        <w:tc>
          <w:tcPr>
            <w:tcW w:w="3246" w:type="dxa"/>
            <w:tcBorders>
              <w:top w:val="single" w:sz="4" w:space="0" w:color="auto"/>
              <w:left w:val="single" w:sz="4" w:space="0" w:color="auto"/>
              <w:bottom w:val="single" w:sz="4" w:space="0" w:color="auto"/>
              <w:right w:val="single" w:sz="4" w:space="0" w:color="auto"/>
            </w:tcBorders>
            <w:hideMark/>
          </w:tcPr>
          <w:p w14:paraId="7C73C6D0"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2FD45D2D"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71871323" w14:textId="77777777" w:rsidR="007511F7" w:rsidRPr="007511F7" w:rsidRDefault="007511F7" w:rsidP="0057286F">
            <w:pPr>
              <w:pStyle w:val="Tabletext"/>
              <w:jc w:val="center"/>
              <w:rPr>
                <w:lang w:val="es-ES_tradnl"/>
              </w:rPr>
            </w:pPr>
            <w:r w:rsidRPr="007511F7">
              <w:rPr>
                <w:lang w:val="es-ES_tradnl"/>
              </w:rPr>
              <w:t>10,0</w:t>
            </w:r>
          </w:p>
        </w:tc>
        <w:tc>
          <w:tcPr>
            <w:tcW w:w="3246" w:type="dxa"/>
            <w:tcBorders>
              <w:top w:val="single" w:sz="4" w:space="0" w:color="auto"/>
              <w:left w:val="single" w:sz="4" w:space="0" w:color="auto"/>
              <w:bottom w:val="single" w:sz="4" w:space="0" w:color="auto"/>
              <w:right w:val="single" w:sz="4" w:space="0" w:color="auto"/>
            </w:tcBorders>
          </w:tcPr>
          <w:p w14:paraId="65F62AC9"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4D29BEC4"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0107605E" w14:textId="77777777" w:rsidR="007511F7" w:rsidRPr="007511F7" w:rsidRDefault="007511F7" w:rsidP="0057286F">
            <w:pPr>
              <w:pStyle w:val="Tabletext"/>
              <w:jc w:val="center"/>
              <w:rPr>
                <w:lang w:val="es-ES_tradnl"/>
              </w:rPr>
            </w:pPr>
            <w:r w:rsidRPr="007511F7">
              <w:rPr>
                <w:lang w:val="es-ES_tradnl"/>
              </w:rPr>
              <w:t>11,0</w:t>
            </w:r>
          </w:p>
        </w:tc>
        <w:tc>
          <w:tcPr>
            <w:tcW w:w="3246" w:type="dxa"/>
            <w:tcBorders>
              <w:top w:val="single" w:sz="4" w:space="0" w:color="auto"/>
              <w:left w:val="single" w:sz="4" w:space="0" w:color="auto"/>
              <w:bottom w:val="single" w:sz="4" w:space="0" w:color="auto"/>
              <w:right w:val="single" w:sz="4" w:space="0" w:color="auto"/>
            </w:tcBorders>
          </w:tcPr>
          <w:p w14:paraId="1308A189"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7E053C9F"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hideMark/>
          </w:tcPr>
          <w:p w14:paraId="55883ACF" w14:textId="77777777" w:rsidR="007511F7" w:rsidRPr="007511F7" w:rsidRDefault="007511F7" w:rsidP="0057286F">
            <w:pPr>
              <w:pStyle w:val="Tabletext"/>
              <w:jc w:val="center"/>
              <w:rPr>
                <w:lang w:val="es-ES_tradnl"/>
              </w:rPr>
            </w:pPr>
            <w:r w:rsidRPr="007511F7">
              <w:rPr>
                <w:lang w:val="es-ES_tradnl"/>
              </w:rPr>
              <w:t>12,0</w:t>
            </w:r>
          </w:p>
        </w:tc>
        <w:tc>
          <w:tcPr>
            <w:tcW w:w="3246" w:type="dxa"/>
            <w:tcBorders>
              <w:top w:val="single" w:sz="4" w:space="0" w:color="auto"/>
              <w:left w:val="single" w:sz="4" w:space="0" w:color="auto"/>
              <w:bottom w:val="single" w:sz="4" w:space="0" w:color="auto"/>
              <w:right w:val="single" w:sz="4" w:space="0" w:color="auto"/>
            </w:tcBorders>
            <w:hideMark/>
          </w:tcPr>
          <w:p w14:paraId="6644F203"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4808CD66"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29F3904E" w14:textId="77777777" w:rsidR="007511F7" w:rsidRPr="007511F7" w:rsidRDefault="007511F7" w:rsidP="0057286F">
            <w:pPr>
              <w:pStyle w:val="Tabletext"/>
              <w:jc w:val="center"/>
              <w:rPr>
                <w:lang w:val="es-ES_tradnl"/>
              </w:rPr>
            </w:pPr>
            <w:r w:rsidRPr="007511F7">
              <w:rPr>
                <w:lang w:val="es-ES_tradnl"/>
              </w:rPr>
              <w:t>13,0</w:t>
            </w:r>
          </w:p>
        </w:tc>
        <w:tc>
          <w:tcPr>
            <w:tcW w:w="3246" w:type="dxa"/>
            <w:tcBorders>
              <w:top w:val="single" w:sz="4" w:space="0" w:color="auto"/>
              <w:left w:val="single" w:sz="4" w:space="0" w:color="auto"/>
              <w:bottom w:val="single" w:sz="4" w:space="0" w:color="auto"/>
              <w:right w:val="single" w:sz="4" w:space="0" w:color="auto"/>
            </w:tcBorders>
          </w:tcPr>
          <w:p w14:paraId="7FF3D394"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5C9453BF"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14BCACFB" w14:textId="77777777" w:rsidR="007511F7" w:rsidRPr="007511F7" w:rsidRDefault="007511F7" w:rsidP="0057286F">
            <w:pPr>
              <w:pStyle w:val="Tabletext"/>
              <w:jc w:val="center"/>
              <w:rPr>
                <w:lang w:val="es-ES_tradnl"/>
              </w:rPr>
            </w:pPr>
            <w:r w:rsidRPr="007511F7">
              <w:rPr>
                <w:lang w:val="es-ES_tradnl"/>
              </w:rPr>
              <w:t>14,0</w:t>
            </w:r>
          </w:p>
        </w:tc>
        <w:tc>
          <w:tcPr>
            <w:tcW w:w="3246" w:type="dxa"/>
            <w:tcBorders>
              <w:top w:val="single" w:sz="4" w:space="0" w:color="auto"/>
              <w:left w:val="single" w:sz="4" w:space="0" w:color="auto"/>
              <w:bottom w:val="single" w:sz="4" w:space="0" w:color="auto"/>
              <w:right w:val="single" w:sz="4" w:space="0" w:color="auto"/>
            </w:tcBorders>
          </w:tcPr>
          <w:p w14:paraId="2544D461" w14:textId="77777777" w:rsidR="007511F7" w:rsidRPr="007511F7" w:rsidRDefault="007511F7" w:rsidP="0057286F">
            <w:pPr>
              <w:pStyle w:val="Tabletext"/>
              <w:jc w:val="center"/>
              <w:rPr>
                <w:i/>
                <w:iCs/>
                <w:lang w:val="es-ES_tradnl"/>
              </w:rPr>
            </w:pPr>
            <w:r w:rsidRPr="007511F7">
              <w:rPr>
                <w:i/>
                <w:iCs/>
                <w:lang w:val="es-ES_tradnl"/>
              </w:rPr>
              <w:t>Por determinar</w:t>
            </w:r>
          </w:p>
        </w:tc>
      </w:tr>
      <w:tr w:rsidR="007511F7" w:rsidRPr="007511F7" w14:paraId="282E0AAE" w14:textId="77777777" w:rsidTr="007E1B75">
        <w:trPr>
          <w:jc w:val="center"/>
        </w:trPr>
        <w:tc>
          <w:tcPr>
            <w:tcW w:w="2978" w:type="dxa"/>
            <w:tcBorders>
              <w:top w:val="single" w:sz="4" w:space="0" w:color="auto"/>
              <w:left w:val="single" w:sz="4" w:space="0" w:color="auto"/>
              <w:bottom w:val="single" w:sz="4" w:space="0" w:color="auto"/>
              <w:right w:val="single" w:sz="4" w:space="0" w:color="auto"/>
            </w:tcBorders>
          </w:tcPr>
          <w:p w14:paraId="415D9D4E" w14:textId="77777777" w:rsidR="007511F7" w:rsidRPr="007511F7" w:rsidRDefault="007511F7" w:rsidP="0057286F">
            <w:pPr>
              <w:pStyle w:val="Tabletext"/>
              <w:jc w:val="center"/>
              <w:rPr>
                <w:lang w:val="es-ES_tradnl"/>
              </w:rPr>
            </w:pPr>
            <w:r w:rsidRPr="007511F7">
              <w:rPr>
                <w:lang w:val="es-ES_tradnl"/>
              </w:rPr>
              <w:t>15,0</w:t>
            </w:r>
          </w:p>
        </w:tc>
        <w:tc>
          <w:tcPr>
            <w:tcW w:w="3246" w:type="dxa"/>
            <w:tcBorders>
              <w:top w:val="single" w:sz="4" w:space="0" w:color="auto"/>
              <w:left w:val="single" w:sz="4" w:space="0" w:color="auto"/>
              <w:bottom w:val="single" w:sz="4" w:space="0" w:color="auto"/>
              <w:right w:val="single" w:sz="4" w:space="0" w:color="auto"/>
            </w:tcBorders>
          </w:tcPr>
          <w:p w14:paraId="3F6887C9" w14:textId="77777777" w:rsidR="007511F7" w:rsidRPr="007511F7" w:rsidRDefault="007511F7" w:rsidP="0057286F">
            <w:pPr>
              <w:pStyle w:val="Tabletext"/>
              <w:jc w:val="center"/>
              <w:rPr>
                <w:i/>
                <w:iCs/>
                <w:lang w:val="es-ES_tradnl"/>
              </w:rPr>
            </w:pPr>
            <w:r w:rsidRPr="007511F7">
              <w:rPr>
                <w:i/>
                <w:iCs/>
                <w:lang w:val="es-ES_tradnl"/>
              </w:rPr>
              <w:t>Por determinar</w:t>
            </w:r>
          </w:p>
        </w:tc>
      </w:tr>
    </w:tbl>
    <w:p w14:paraId="095C74D4" w14:textId="77777777" w:rsidR="007511F7" w:rsidRPr="007511F7" w:rsidRDefault="007511F7" w:rsidP="007511F7">
      <w:pPr>
        <w:pStyle w:val="Tablefin"/>
      </w:pPr>
    </w:p>
    <w:p w14:paraId="3AFAA4A9" w14:textId="77777777" w:rsidR="007511F7" w:rsidRPr="007511F7" w:rsidRDefault="007511F7" w:rsidP="003C7977">
      <w:pPr>
        <w:pStyle w:val="enumlev2"/>
        <w:rPr>
          <w:lang w:val="es-ES_tradnl"/>
        </w:rPr>
      </w:pPr>
      <w:r w:rsidRPr="00315D9E">
        <w:rPr>
          <w:lang w:val="es-ES_tradnl"/>
        </w:rPr>
        <w:t>c)</w:t>
      </w:r>
      <w:r w:rsidRPr="007511F7">
        <w:rPr>
          <w:lang w:val="es-ES_tradnl"/>
        </w:rPr>
        <w:tab/>
        <w:t xml:space="preserve">Para cada altitud </w:t>
      </w:r>
      <w:r w:rsidRPr="007511F7">
        <w:rPr>
          <w:i/>
          <w:iCs/>
          <w:lang w:val="es-ES_tradnl"/>
        </w:rPr>
        <w:t>H</w:t>
      </w:r>
      <w:r w:rsidRPr="007511F7">
        <w:rPr>
          <w:i/>
          <w:iCs/>
          <w:vertAlign w:val="subscript"/>
          <w:lang w:val="es-ES_tradnl"/>
        </w:rPr>
        <w:t>j</w:t>
      </w:r>
      <w:r w:rsidRPr="007511F7">
        <w:rPr>
          <w:vertAlign w:val="subscript"/>
          <w:lang w:val="es-ES_tradnl"/>
        </w:rPr>
        <w:t> </w:t>
      </w:r>
      <w:r w:rsidRPr="007511F7">
        <w:rPr>
          <w:lang w:val="es-ES_tradnl"/>
        </w:rPr>
        <w:t xml:space="preserve">= </w:t>
      </w:r>
      <w:r w:rsidRPr="007511F7">
        <w:rPr>
          <w:i/>
          <w:iCs/>
          <w:lang w:val="es-ES_tradnl"/>
        </w:rPr>
        <w:t>H</w:t>
      </w:r>
      <w:r w:rsidRPr="007511F7">
        <w:rPr>
          <w:i/>
          <w:iCs/>
          <w:vertAlign w:val="subscript"/>
          <w:lang w:val="es-ES_tradnl"/>
        </w:rPr>
        <w:t>min</w:t>
      </w:r>
      <w:r w:rsidRPr="007511F7">
        <w:rPr>
          <w:lang w:val="es-ES_tradnl"/>
        </w:rPr>
        <w:t xml:space="preserve">, </w:t>
      </w:r>
      <w:r w:rsidRPr="007511F7">
        <w:rPr>
          <w:i/>
          <w:iCs/>
          <w:lang w:val="es-ES_tradnl"/>
        </w:rPr>
        <w:t>H</w:t>
      </w:r>
      <w:r w:rsidRPr="007511F7">
        <w:rPr>
          <w:i/>
          <w:iCs/>
          <w:vertAlign w:val="subscript"/>
          <w:lang w:val="es-ES_tradnl"/>
        </w:rPr>
        <w:t>min</w:t>
      </w:r>
      <w:r w:rsidRPr="007511F7">
        <w:rPr>
          <w:vertAlign w:val="subscript"/>
          <w:lang w:val="es-ES_tradnl"/>
        </w:rPr>
        <w:t xml:space="preserve"> </w:t>
      </w:r>
      <w:r w:rsidRPr="007511F7">
        <w:rPr>
          <w:lang w:val="es-ES_tradnl"/>
        </w:rPr>
        <w:t xml:space="preserve">+ </w:t>
      </w:r>
      <w:r w:rsidRPr="007511F7">
        <w:rPr>
          <w:i/>
          <w:iCs/>
          <w:lang w:val="es-ES_tradnl"/>
        </w:rPr>
        <w:t>H</w:t>
      </w:r>
      <w:r w:rsidRPr="007511F7">
        <w:rPr>
          <w:i/>
          <w:iCs/>
          <w:vertAlign w:val="subscript"/>
          <w:lang w:val="es-ES_tradnl"/>
        </w:rPr>
        <w:t>step</w:t>
      </w:r>
      <w:r w:rsidRPr="007511F7">
        <w:rPr>
          <w:lang w:val="es-ES_tradnl"/>
        </w:rPr>
        <w:t xml:space="preserve">, …, </w:t>
      </w:r>
      <w:r w:rsidRPr="007511F7">
        <w:rPr>
          <w:i/>
          <w:iCs/>
          <w:lang w:val="es-ES_tradnl"/>
        </w:rPr>
        <w:t>H</w:t>
      </w:r>
      <w:r w:rsidRPr="007511F7">
        <w:rPr>
          <w:i/>
          <w:iCs/>
          <w:vertAlign w:val="subscript"/>
          <w:lang w:val="es-ES_tradnl"/>
        </w:rPr>
        <w:t>max</w:t>
      </w:r>
      <w:r w:rsidRPr="007511F7">
        <w:rPr>
          <w:lang w:val="es-ES_tradnl"/>
        </w:rPr>
        <w:t>, y cada emisión de los grupos de emisiones objeto de examen, se calculan las potencias mínima y máxima de emisión en el ancho de banda de referencia:</w:t>
      </w:r>
    </w:p>
    <w:p w14:paraId="3C8BB159" w14:textId="07AD893F" w:rsidR="007511F7" w:rsidRPr="004B4968" w:rsidRDefault="00593D2E" w:rsidP="00315D9E">
      <w:pPr>
        <w:pStyle w:val="Equation"/>
        <w:rPr>
          <w:lang w:val="es-ES_tradnl"/>
        </w:rPr>
      </w:pPr>
      <m:oMathPara>
        <m:oMath>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min⁡_</m:t>
              </m:r>
              <m:r>
                <w:rPr>
                  <w:rFonts w:ascii="Cambria Math" w:hAnsi="Cambria Math"/>
                  <w:lang w:val="es-ES_tradnl"/>
                </w:rPr>
                <m:t>emission</m:t>
              </m:r>
              <m:r>
                <m:rPr>
                  <m:sty m:val="p"/>
                </m:rPr>
                <w:rPr>
                  <w:rFonts w:ascii="Cambria Math" w:hAnsi="Cambria Math"/>
                  <w:lang w:val="es-ES_tradnl"/>
                </w:rPr>
                <m:t>,</m:t>
              </m:r>
              <m:r>
                <w:rPr>
                  <w:rFonts w:ascii="Cambria Math" w:hAnsi="Cambria Math"/>
                  <w:lang w:val="es-ES_tradnl"/>
                </w:rPr>
                <m:t>j</m:t>
              </m:r>
            </m:sub>
          </m:sSub>
          <m:r>
            <m:rPr>
              <m:sty m:val="p"/>
            </m:rPr>
            <w:rPr>
              <w:rFonts w:ascii="Cambria Math" w:hAnsi="Cambria Math"/>
              <w:lang w:val="es-ES_tradnl"/>
            </w:rPr>
            <m:t>=</m:t>
          </m:r>
          <m:r>
            <w:rPr>
              <w:rFonts w:ascii="Cambria Math" w:hAnsi="Cambria Math"/>
              <w:lang w:val="es-ES_tradnl"/>
            </w:rPr>
            <m:t>Densidad</m:t>
          </m:r>
          <m:r>
            <m:rPr>
              <m:sty m:val="p"/>
            </m:rPr>
            <w:rPr>
              <w:rFonts w:ascii="Cambria Math" w:hAnsi="Cambria Math"/>
              <w:lang w:val="es-ES_tradnl"/>
            </w:rPr>
            <m:t xml:space="preserve"> </m:t>
          </m:r>
          <m:r>
            <w:rPr>
              <w:rFonts w:ascii="Cambria Math" w:hAnsi="Cambria Math"/>
              <w:lang w:val="es-ES_tradnl"/>
            </w:rPr>
            <m:t>de</m:t>
          </m:r>
          <m:r>
            <m:rPr>
              <m:sty m:val="p"/>
            </m:rPr>
            <w:rPr>
              <w:rFonts w:ascii="Cambria Math" w:hAnsi="Cambria Math"/>
              <w:lang w:val="es-ES_tradnl"/>
            </w:rPr>
            <m:t xml:space="preserve"> </m:t>
          </m:r>
          <m:r>
            <w:rPr>
              <w:rFonts w:ascii="Cambria Math" w:hAnsi="Cambria Math"/>
              <w:lang w:val="es-ES_tradnl"/>
            </w:rPr>
            <m:t>potencia</m:t>
          </m:r>
          <m:r>
            <m:rPr>
              <m:sty m:val="p"/>
            </m:rPr>
            <w:rPr>
              <w:rFonts w:ascii="Cambria Math" w:hAnsi="Cambria Math"/>
              <w:lang w:val="es-ES_tradnl"/>
            </w:rPr>
            <m:t xml:space="preserve"> </m:t>
          </m:r>
          <m:r>
            <w:rPr>
              <w:rFonts w:ascii="Cambria Math" w:hAnsi="Cambria Math"/>
              <w:lang w:val="es-ES_tradnl"/>
            </w:rPr>
            <m:t>m</m:t>
          </m:r>
          <m:r>
            <m:rPr>
              <m:sty m:val="p"/>
            </m:rPr>
            <w:rPr>
              <w:rFonts w:ascii="Cambria Math" w:hAnsi="Cambria Math"/>
              <w:lang w:val="es-ES_tradnl"/>
            </w:rPr>
            <m:t>í</m:t>
          </m:r>
          <m:r>
            <w:rPr>
              <w:rFonts w:ascii="Cambria Math" w:hAnsi="Cambria Math"/>
              <w:lang w:val="es-ES_tradnl"/>
            </w:rPr>
            <m:t>nima</m:t>
          </m:r>
          <m:r>
            <m:rPr>
              <m:sty m:val="p"/>
            </m:rPr>
            <w:rPr>
              <w:rFonts w:ascii="Cambria Math" w:hAnsi="Cambria Math"/>
              <w:lang w:val="es-ES_tradnl"/>
            </w:rPr>
            <m:t xml:space="preserve"> </m:t>
          </m:r>
          <m:d>
            <m:dPr>
              <m:ctrlPr>
                <w:rPr>
                  <w:rFonts w:ascii="Cambria Math" w:hAnsi="Cambria Math"/>
                  <w:lang w:val="es-ES_tradnl"/>
                </w:rPr>
              </m:ctrlPr>
            </m:dPr>
            <m:e>
              <m:r>
                <w:rPr>
                  <w:rFonts w:ascii="Cambria Math" w:hAnsi="Cambria Math"/>
                  <w:lang w:val="es-ES_tradnl"/>
                </w:rPr>
                <m:t>Emisi</m:t>
              </m:r>
              <m:r>
                <m:rPr>
                  <m:sty m:val="p"/>
                </m:rPr>
                <w:rPr>
                  <w:rFonts w:ascii="Cambria Math" w:hAnsi="Cambria Math"/>
                  <w:lang w:val="es-ES_tradnl"/>
                </w:rPr>
                <m:t>ó</m:t>
              </m:r>
              <m:r>
                <w:rPr>
                  <w:rFonts w:ascii="Cambria Math" w:hAnsi="Cambria Math"/>
                  <w:lang w:val="es-ES_tradnl"/>
                </w:rPr>
                <m:t>n</m:t>
              </m:r>
              <m:r>
                <m:rPr>
                  <m:sty m:val="p"/>
                </m:rPr>
                <w:rPr>
                  <w:rFonts w:ascii="Cambria Math" w:hAnsi="Cambria Math"/>
                  <w:lang w:val="es-ES_tradnl"/>
                </w:rPr>
                <m:t xml:space="preserve">, </m:t>
              </m:r>
              <m:r>
                <w:rPr>
                  <w:rFonts w:ascii="Cambria Math" w:hAnsi="Cambria Math"/>
                  <w:lang w:val="es-ES_tradnl"/>
                </w:rPr>
                <m:t>dBW</m:t>
              </m:r>
              <m:r>
                <m:rPr>
                  <m:sty m:val="p"/>
                </m:rPr>
                <w:rPr>
                  <w:rFonts w:ascii="Cambria Math" w:hAnsi="Cambria Math"/>
                  <w:lang w:val="es-ES_tradnl"/>
                </w:rPr>
                <m:t>/</m:t>
              </m:r>
              <m:r>
                <w:rPr>
                  <w:rFonts w:ascii="Cambria Math" w:hAnsi="Cambria Math"/>
                  <w:lang w:val="es-ES_tradnl"/>
                </w:rPr>
                <m:t>Hz</m:t>
              </m:r>
            </m:e>
          </m:d>
          <m:r>
            <m:rPr>
              <m:sty m:val="p"/>
            </m:rPr>
            <w:rPr>
              <w:rFonts w:ascii="Cambria Math" w:hAnsi="Cambria Math"/>
              <w:lang w:val="es-ES_tradnl"/>
            </w:rPr>
            <m:t>+10*</m:t>
          </m:r>
          <m:func>
            <m:funcPr>
              <m:ctrlPr>
                <w:rPr>
                  <w:rFonts w:ascii="Cambria Math" w:hAnsi="Cambria Math"/>
                  <w:lang w:val="es-ES_tradnl"/>
                </w:rPr>
              </m:ctrlPr>
            </m:funcPr>
            <m:fName>
              <m:sSub>
                <m:sSubPr>
                  <m:ctrlPr>
                    <w:rPr>
                      <w:rFonts w:ascii="Cambria Math" w:hAnsi="Cambria Math"/>
                      <w:lang w:val="es-ES_tradnl"/>
                    </w:rPr>
                  </m:ctrlPr>
                </m:sSubPr>
                <m:e>
                  <m:r>
                    <m:rPr>
                      <m:sty m:val="p"/>
                    </m:rPr>
                    <w:rPr>
                      <w:rFonts w:ascii="Cambria Math" w:hAnsi="Cambria Math"/>
                      <w:lang w:val="es-ES_tradnl"/>
                    </w:rPr>
                    <m:t>log</m:t>
                  </m:r>
                </m:e>
                <m:sub>
                  <m:r>
                    <m:rPr>
                      <m:sty m:val="p"/>
                    </m:rPr>
                    <w:rPr>
                      <w:rFonts w:ascii="Cambria Math" w:hAnsi="Cambria Math"/>
                      <w:lang w:val="es-ES_tradnl"/>
                    </w:rPr>
                    <m:t>10</m:t>
                  </m:r>
                </m:sub>
              </m:sSub>
            </m:fName>
            <m:e>
              <m:r>
                <m:rPr>
                  <m:sty m:val="p"/>
                </m:rPr>
                <w:rPr>
                  <w:rFonts w:ascii="Cambria Math" w:hAnsi="Cambria Math"/>
                  <w:lang w:val="es-ES_tradnl"/>
                </w:rPr>
                <m:t>(</m:t>
              </m:r>
              <m:r>
                <w:rPr>
                  <w:rFonts w:ascii="Cambria Math" w:hAnsi="Cambria Math"/>
                  <w:lang w:val="es-ES_tradnl"/>
                </w:rPr>
                <m:t>BW</m:t>
              </m:r>
              <m:r>
                <m:rPr>
                  <m:sty m:val="p"/>
                </m:rPr>
                <w:rPr>
                  <w:rFonts w:ascii="Cambria Math" w:hAnsi="Cambria Math"/>
                  <w:lang w:val="es-ES_tradnl"/>
                </w:rPr>
                <m:t>)</m:t>
              </m:r>
            </m:e>
          </m:func>
          <m:r>
            <m:rPr>
              <m:sty m:val="p"/>
            </m:rPr>
            <w:rPr>
              <w:rFonts w:ascii="Cambria Math" w:hAnsi="Cambria Math"/>
              <w:lang w:val="es-ES_tradnl"/>
            </w:rPr>
            <m:t xml:space="preserve"> </m:t>
          </m:r>
        </m:oMath>
      </m:oMathPara>
    </w:p>
    <w:p w14:paraId="2776DDD3" w14:textId="77777777" w:rsidR="004B4968" w:rsidRPr="007511F7" w:rsidRDefault="004B4968" w:rsidP="004B4968">
      <w:pPr>
        <w:pStyle w:val="Blanc"/>
      </w:pPr>
    </w:p>
    <w:p w14:paraId="12ACE02A" w14:textId="5A898083" w:rsidR="007511F7" w:rsidRPr="007511F7" w:rsidRDefault="00593D2E" w:rsidP="006A0229">
      <w:pPr>
        <w:pStyle w:val="Equation"/>
        <w:rPr>
          <w:lang w:val="es-ES_tradnl"/>
        </w:rPr>
      </w:pPr>
      <m:oMathPara>
        <m:oMath>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max⁡_</m:t>
              </m:r>
              <m:r>
                <w:rPr>
                  <w:rFonts w:ascii="Cambria Math" w:hAnsi="Cambria Math"/>
                  <w:lang w:val="es-ES_tradnl"/>
                </w:rPr>
                <m:t>emission</m:t>
              </m:r>
              <m:r>
                <m:rPr>
                  <m:sty m:val="p"/>
                </m:rPr>
                <w:rPr>
                  <w:rFonts w:ascii="Cambria Math" w:hAnsi="Cambria Math"/>
                  <w:lang w:val="es-ES_tradnl"/>
                </w:rPr>
                <m:t>,</m:t>
              </m:r>
              <m:r>
                <w:rPr>
                  <w:rFonts w:ascii="Cambria Math" w:hAnsi="Cambria Math"/>
                  <w:lang w:val="es-ES_tradnl"/>
                </w:rPr>
                <m:t>j</m:t>
              </m:r>
            </m:sub>
          </m:sSub>
          <m:r>
            <m:rPr>
              <m:sty m:val="p"/>
            </m:rPr>
            <w:rPr>
              <w:rFonts w:ascii="Cambria Math" w:hAnsi="Cambria Math"/>
              <w:lang w:val="es-ES_tradnl"/>
            </w:rPr>
            <m:t>=</m:t>
          </m:r>
          <m:r>
            <w:rPr>
              <w:rFonts w:ascii="Cambria Math" w:hAnsi="Cambria Math"/>
              <w:lang w:val="es-ES_tradnl"/>
            </w:rPr>
            <m:t>Densidad</m:t>
          </m:r>
          <m:r>
            <m:rPr>
              <m:sty m:val="p"/>
            </m:rPr>
            <w:rPr>
              <w:rFonts w:ascii="Cambria Math" w:hAnsi="Cambria Math"/>
              <w:lang w:val="es-ES_tradnl"/>
            </w:rPr>
            <m:t xml:space="preserve"> </m:t>
          </m:r>
          <m:r>
            <w:rPr>
              <w:rFonts w:ascii="Cambria Math" w:hAnsi="Cambria Math"/>
              <w:lang w:val="es-ES_tradnl"/>
            </w:rPr>
            <m:t>de</m:t>
          </m:r>
          <m:r>
            <m:rPr>
              <m:sty m:val="p"/>
            </m:rPr>
            <w:rPr>
              <w:rFonts w:ascii="Cambria Math" w:hAnsi="Cambria Math"/>
              <w:lang w:val="es-ES_tradnl"/>
            </w:rPr>
            <m:t xml:space="preserve"> </m:t>
          </m:r>
          <m:r>
            <w:rPr>
              <w:rFonts w:ascii="Cambria Math" w:hAnsi="Cambria Math"/>
              <w:lang w:val="es-ES_tradnl"/>
            </w:rPr>
            <m:t>potencia</m:t>
          </m:r>
          <m:r>
            <m:rPr>
              <m:sty m:val="p"/>
            </m:rPr>
            <w:rPr>
              <w:rFonts w:ascii="Cambria Math" w:hAnsi="Cambria Math"/>
              <w:lang w:val="es-ES_tradnl"/>
            </w:rPr>
            <m:t xml:space="preserve"> </m:t>
          </m:r>
          <m:r>
            <w:rPr>
              <w:rFonts w:ascii="Cambria Math" w:hAnsi="Cambria Math"/>
              <w:lang w:val="es-ES_tradnl"/>
            </w:rPr>
            <m:t>m</m:t>
          </m:r>
          <m:r>
            <m:rPr>
              <m:sty m:val="p"/>
            </m:rPr>
            <w:rPr>
              <w:rFonts w:ascii="Cambria Math" w:hAnsi="Cambria Math"/>
              <w:lang w:val="es-ES_tradnl"/>
            </w:rPr>
            <m:t>á</m:t>
          </m:r>
          <m:r>
            <w:rPr>
              <w:rFonts w:ascii="Cambria Math" w:hAnsi="Cambria Math"/>
              <w:lang w:val="es-ES_tradnl"/>
            </w:rPr>
            <m:t>xima</m:t>
          </m:r>
          <m:r>
            <m:rPr>
              <m:sty m:val="p"/>
            </m:rPr>
            <w:rPr>
              <w:rFonts w:ascii="Cambria Math" w:hAnsi="Cambria Math"/>
              <w:lang w:val="es-ES_tradnl"/>
            </w:rPr>
            <m:t xml:space="preserve"> </m:t>
          </m:r>
          <m:d>
            <m:dPr>
              <m:ctrlPr>
                <w:rPr>
                  <w:rFonts w:ascii="Cambria Math" w:hAnsi="Cambria Math"/>
                  <w:lang w:val="es-ES_tradnl"/>
                </w:rPr>
              </m:ctrlPr>
            </m:dPr>
            <m:e>
              <m:r>
                <w:rPr>
                  <w:rFonts w:ascii="Cambria Math" w:hAnsi="Cambria Math"/>
                  <w:lang w:val="es-ES_tradnl"/>
                </w:rPr>
                <m:t>Emisi</m:t>
              </m:r>
              <m:r>
                <m:rPr>
                  <m:sty m:val="p"/>
                </m:rPr>
                <w:rPr>
                  <w:rFonts w:ascii="Cambria Math" w:hAnsi="Cambria Math"/>
                  <w:lang w:val="es-ES_tradnl"/>
                </w:rPr>
                <m:t>ó</m:t>
              </m:r>
              <m:r>
                <w:rPr>
                  <w:rFonts w:ascii="Cambria Math" w:hAnsi="Cambria Math"/>
                  <w:lang w:val="es-ES_tradnl"/>
                </w:rPr>
                <m:t>n</m:t>
              </m:r>
              <m:r>
                <m:rPr>
                  <m:sty m:val="p"/>
                </m:rPr>
                <w:rPr>
                  <w:rFonts w:ascii="Cambria Math" w:hAnsi="Cambria Math"/>
                  <w:lang w:val="es-ES_tradnl"/>
                </w:rPr>
                <m:t xml:space="preserve">, </m:t>
              </m:r>
              <m:r>
                <w:rPr>
                  <w:rFonts w:ascii="Cambria Math" w:hAnsi="Cambria Math"/>
                  <w:lang w:val="es-ES_tradnl"/>
                </w:rPr>
                <m:t>dBW</m:t>
              </m:r>
              <m:r>
                <m:rPr>
                  <m:sty m:val="p"/>
                </m:rPr>
                <w:rPr>
                  <w:rFonts w:ascii="Cambria Math" w:hAnsi="Cambria Math"/>
                  <w:lang w:val="es-ES_tradnl"/>
                </w:rPr>
                <m:t>/</m:t>
              </m:r>
              <m:r>
                <w:rPr>
                  <w:rFonts w:ascii="Cambria Math" w:hAnsi="Cambria Math"/>
                  <w:lang w:val="es-ES_tradnl"/>
                </w:rPr>
                <m:t>Hz</m:t>
              </m:r>
            </m:e>
          </m:d>
          <m:r>
            <m:rPr>
              <m:sty m:val="p"/>
            </m:rPr>
            <w:rPr>
              <w:rFonts w:ascii="Cambria Math" w:hAnsi="Cambria Math"/>
              <w:lang w:val="es-ES_tradnl"/>
            </w:rPr>
            <m:t>+10*</m:t>
          </m:r>
          <m:func>
            <m:funcPr>
              <m:ctrlPr>
                <w:rPr>
                  <w:rFonts w:ascii="Cambria Math" w:hAnsi="Cambria Math"/>
                  <w:lang w:val="es-ES_tradnl"/>
                </w:rPr>
              </m:ctrlPr>
            </m:funcPr>
            <m:fName>
              <m:sSub>
                <m:sSubPr>
                  <m:ctrlPr>
                    <w:rPr>
                      <w:rFonts w:ascii="Cambria Math" w:hAnsi="Cambria Math"/>
                      <w:lang w:val="es-ES_tradnl"/>
                    </w:rPr>
                  </m:ctrlPr>
                </m:sSubPr>
                <m:e>
                  <m:r>
                    <m:rPr>
                      <m:sty m:val="p"/>
                    </m:rPr>
                    <w:rPr>
                      <w:rFonts w:ascii="Cambria Math" w:hAnsi="Cambria Math"/>
                      <w:lang w:val="es-ES_tradnl"/>
                    </w:rPr>
                    <m:t>log</m:t>
                  </m:r>
                </m:e>
                <m:sub>
                  <m:r>
                    <m:rPr>
                      <m:sty m:val="p"/>
                    </m:rPr>
                    <w:rPr>
                      <w:rFonts w:ascii="Cambria Math" w:hAnsi="Cambria Math"/>
                      <w:lang w:val="es-ES_tradnl"/>
                    </w:rPr>
                    <m:t>10</m:t>
                  </m:r>
                </m:sub>
              </m:sSub>
            </m:fName>
            <m:e>
              <m:r>
                <m:rPr>
                  <m:sty m:val="p"/>
                </m:rPr>
                <w:rPr>
                  <w:rFonts w:ascii="Cambria Math" w:hAnsi="Cambria Math"/>
                  <w:lang w:val="es-ES_tradnl"/>
                </w:rPr>
                <m:t>(</m:t>
              </m:r>
              <m:r>
                <w:rPr>
                  <w:rFonts w:ascii="Cambria Math" w:hAnsi="Cambria Math"/>
                  <w:lang w:val="es-ES_tradnl"/>
                </w:rPr>
                <m:t>BW</m:t>
              </m:r>
              <m:r>
                <m:rPr>
                  <m:sty m:val="p"/>
                </m:rPr>
                <w:rPr>
                  <w:rFonts w:ascii="Cambria Math" w:hAnsi="Cambria Math"/>
                  <w:lang w:val="es-ES_tradnl"/>
                </w:rPr>
                <m:t>)</m:t>
              </m:r>
            </m:e>
          </m:func>
          <m:r>
            <m:rPr>
              <m:sty m:val="p"/>
            </m:rPr>
            <w:rPr>
              <w:rFonts w:ascii="Cambria Math" w:hAnsi="Cambria Math"/>
              <w:lang w:val="es-ES_tradnl"/>
            </w:rPr>
            <m:t xml:space="preserve"> </m:t>
          </m:r>
        </m:oMath>
      </m:oMathPara>
    </w:p>
    <w:p w14:paraId="0D2076CA" w14:textId="0ED56DB0" w:rsidR="007511F7" w:rsidRPr="007511F7" w:rsidRDefault="007511F7" w:rsidP="006A0229">
      <w:pPr>
        <w:pStyle w:val="enumlev2"/>
        <w:rPr>
          <w:lang w:val="es-ES_tradnl"/>
        </w:rPr>
      </w:pPr>
      <w:r w:rsidRPr="007511F7">
        <w:rPr>
          <w:lang w:val="es-ES_tradnl"/>
        </w:rPr>
        <w:t>BW en Hz es:</w:t>
      </w:r>
    </w:p>
    <w:p w14:paraId="3179DA75" w14:textId="71971675" w:rsidR="007511F7" w:rsidRPr="007511F7" w:rsidRDefault="006A0229" w:rsidP="00315D9E">
      <w:pPr>
        <w:pStyle w:val="enumlev2"/>
        <w:rPr>
          <w:vertAlign w:val="subscript"/>
          <w:lang w:val="es-ES_tradnl"/>
        </w:rPr>
      </w:pPr>
      <w:r>
        <w:rPr>
          <w:i/>
          <w:iCs/>
          <w:lang w:val="es-ES_tradnl"/>
        </w:rPr>
        <w:tab/>
      </w:r>
      <w:r w:rsidR="007511F7" w:rsidRPr="007511F7">
        <w:rPr>
          <w:i/>
          <w:iCs/>
          <w:lang w:val="es-ES_tradnl"/>
        </w:rPr>
        <w:t>BW</w:t>
      </w:r>
      <w:r w:rsidR="007511F7" w:rsidRPr="007511F7">
        <w:rPr>
          <w:i/>
          <w:iCs/>
          <w:vertAlign w:val="subscript"/>
          <w:lang w:val="es-ES_tradnl"/>
        </w:rPr>
        <w:t>Ref</w:t>
      </w:r>
      <w:r w:rsidR="007511F7" w:rsidRPr="007511F7">
        <w:rPr>
          <w:lang w:val="es-ES_tradnl"/>
        </w:rPr>
        <w:t xml:space="preserve"> si </w:t>
      </w:r>
      <w:r w:rsidR="007511F7" w:rsidRPr="007511F7">
        <w:rPr>
          <w:i/>
          <w:iCs/>
          <w:lang w:val="es-ES_tradnl"/>
        </w:rPr>
        <w:t>BW</w:t>
      </w:r>
      <w:r w:rsidR="007511F7" w:rsidRPr="007511F7">
        <w:rPr>
          <w:i/>
          <w:iCs/>
          <w:vertAlign w:val="subscript"/>
          <w:lang w:val="es-ES_tradnl"/>
        </w:rPr>
        <w:t>Ref</w:t>
      </w:r>
      <w:r w:rsidR="007511F7" w:rsidRPr="007511F7">
        <w:rPr>
          <w:lang w:val="es-ES_tradnl"/>
        </w:rPr>
        <w:t xml:space="preserve"> =1 MHz</w:t>
      </w:r>
    </w:p>
    <w:p w14:paraId="2ABE8163" w14:textId="15C4CF28" w:rsidR="007511F7" w:rsidRPr="007511F7" w:rsidRDefault="006A0229" w:rsidP="00315D9E">
      <w:pPr>
        <w:pStyle w:val="enumlev2"/>
        <w:rPr>
          <w:vertAlign w:val="subscript"/>
          <w:lang w:val="es-ES_tradnl"/>
        </w:rPr>
      </w:pPr>
      <w:r>
        <w:rPr>
          <w:i/>
          <w:lang w:val="es-ES_tradnl"/>
        </w:rPr>
        <w:tab/>
      </w:r>
      <w:r w:rsidR="007511F7" w:rsidRPr="004B4968">
        <w:rPr>
          <w:i/>
          <w:lang w:val="es-ES_tradnl"/>
        </w:rPr>
        <w:t>BW</w:t>
      </w:r>
      <w:r w:rsidR="007511F7" w:rsidRPr="004B4968">
        <w:rPr>
          <w:i/>
          <w:vertAlign w:val="subscript"/>
          <w:lang w:val="es-ES_tradnl"/>
        </w:rPr>
        <w:t>Ref</w:t>
      </w:r>
      <w:r w:rsidR="007511F7" w:rsidRPr="007511F7">
        <w:rPr>
          <w:lang w:val="es-ES_tradnl"/>
        </w:rPr>
        <w:t xml:space="preserve"> si </w:t>
      </w:r>
      <w:r w:rsidR="007511F7" w:rsidRPr="004B4968">
        <w:rPr>
          <w:i/>
          <w:lang w:val="es-ES_tradnl"/>
        </w:rPr>
        <w:t>BW</w:t>
      </w:r>
      <w:r w:rsidR="007511F7" w:rsidRPr="004B4968">
        <w:rPr>
          <w:i/>
          <w:vertAlign w:val="subscript"/>
          <w:lang w:val="es-ES_tradnl"/>
        </w:rPr>
        <w:t>Ref</w:t>
      </w:r>
      <w:r w:rsidR="007511F7" w:rsidRPr="007511F7">
        <w:rPr>
          <w:lang w:val="es-ES_tradnl"/>
        </w:rPr>
        <w:t xml:space="preserve"> =14 MHz y </w:t>
      </w:r>
      <w:r w:rsidR="007511F7" w:rsidRPr="004B4968">
        <w:rPr>
          <w:i/>
          <w:iCs/>
          <w:lang w:val="es-ES_tradnl"/>
        </w:rPr>
        <w:t>BW</w:t>
      </w:r>
      <w:r w:rsidR="007511F7" w:rsidRPr="004B4968">
        <w:rPr>
          <w:i/>
          <w:iCs/>
          <w:vertAlign w:val="subscript"/>
          <w:lang w:val="es-ES_tradnl"/>
        </w:rPr>
        <w:t>emission</w:t>
      </w:r>
      <w:r w:rsidR="007511F7" w:rsidRPr="007511F7">
        <w:rPr>
          <w:lang w:val="es-ES_tradnl"/>
        </w:rPr>
        <w:t xml:space="preserve"> &gt;= </w:t>
      </w:r>
      <w:r w:rsidR="007511F7" w:rsidRPr="004B4968">
        <w:rPr>
          <w:i/>
          <w:iCs/>
          <w:lang w:val="es-ES_tradnl"/>
        </w:rPr>
        <w:t>BW</w:t>
      </w:r>
      <w:r w:rsidR="007511F7" w:rsidRPr="004B4968">
        <w:rPr>
          <w:i/>
          <w:iCs/>
          <w:vertAlign w:val="subscript"/>
          <w:lang w:val="es-ES_tradnl"/>
        </w:rPr>
        <w:t>Ref</w:t>
      </w:r>
    </w:p>
    <w:p w14:paraId="6976865C" w14:textId="6E435696" w:rsidR="007511F7" w:rsidRPr="006A0229" w:rsidRDefault="006A0229" w:rsidP="00315D9E">
      <w:pPr>
        <w:pStyle w:val="enumlev2"/>
        <w:rPr>
          <w:vertAlign w:val="subscript"/>
          <w:lang w:val="fr-FR"/>
        </w:rPr>
      </w:pPr>
      <w:bookmarkStart w:id="13" w:name="lt_pId416"/>
      <w:r>
        <w:rPr>
          <w:i/>
          <w:iCs/>
          <w:lang w:val="fr-FR"/>
        </w:rPr>
        <w:tab/>
      </w:r>
      <w:r w:rsidR="007511F7" w:rsidRPr="006A0229">
        <w:rPr>
          <w:i/>
          <w:iCs/>
          <w:lang w:val="fr-FR"/>
        </w:rPr>
        <w:t>BW</w:t>
      </w:r>
      <w:r w:rsidR="007511F7" w:rsidRPr="006A0229">
        <w:rPr>
          <w:i/>
          <w:iCs/>
          <w:vertAlign w:val="subscript"/>
          <w:lang w:val="fr-FR"/>
        </w:rPr>
        <w:t>emission</w:t>
      </w:r>
      <w:r w:rsidR="007511F7" w:rsidRPr="006A0229">
        <w:rPr>
          <w:lang w:val="fr-FR"/>
        </w:rPr>
        <w:t xml:space="preserve"> si </w:t>
      </w:r>
      <w:r w:rsidR="007511F7" w:rsidRPr="006A0229">
        <w:rPr>
          <w:i/>
          <w:iCs/>
          <w:lang w:val="fr-FR"/>
        </w:rPr>
        <w:t>BW</w:t>
      </w:r>
      <w:r w:rsidR="007511F7" w:rsidRPr="006A0229">
        <w:rPr>
          <w:i/>
          <w:iCs/>
          <w:vertAlign w:val="subscript"/>
          <w:lang w:val="fr-FR"/>
        </w:rPr>
        <w:t>Ref</w:t>
      </w:r>
      <w:r w:rsidR="007511F7" w:rsidRPr="006A0229">
        <w:rPr>
          <w:lang w:val="fr-FR"/>
        </w:rPr>
        <w:t xml:space="preserve"> =14</w:t>
      </w:r>
      <w:r w:rsidR="004B4968" w:rsidRPr="006A0229">
        <w:rPr>
          <w:lang w:val="fr-FR"/>
        </w:rPr>
        <w:t> </w:t>
      </w:r>
      <w:r w:rsidR="007511F7" w:rsidRPr="006A0229">
        <w:rPr>
          <w:lang w:val="fr-FR"/>
        </w:rPr>
        <w:t xml:space="preserve">MHz y </w:t>
      </w:r>
      <w:r w:rsidR="007511F7" w:rsidRPr="006A0229">
        <w:rPr>
          <w:i/>
          <w:iCs/>
          <w:lang w:val="fr-FR"/>
        </w:rPr>
        <w:t>BW</w:t>
      </w:r>
      <w:r w:rsidR="007511F7" w:rsidRPr="006A0229">
        <w:rPr>
          <w:i/>
          <w:iCs/>
          <w:vertAlign w:val="subscript"/>
          <w:lang w:val="fr-FR"/>
        </w:rPr>
        <w:t>emission</w:t>
      </w:r>
      <w:r w:rsidR="007511F7" w:rsidRPr="006A0229">
        <w:rPr>
          <w:lang w:val="fr-FR"/>
        </w:rPr>
        <w:t xml:space="preserve"> &lt; </w:t>
      </w:r>
      <w:r w:rsidR="007511F7" w:rsidRPr="006A0229">
        <w:rPr>
          <w:i/>
          <w:iCs/>
          <w:lang w:val="fr-FR"/>
        </w:rPr>
        <w:t>BW</w:t>
      </w:r>
      <w:r w:rsidR="007511F7" w:rsidRPr="006A0229">
        <w:rPr>
          <w:i/>
          <w:iCs/>
          <w:vertAlign w:val="subscript"/>
          <w:lang w:val="fr-FR"/>
        </w:rPr>
        <w:t>Ref</w:t>
      </w:r>
      <w:bookmarkEnd w:id="13"/>
    </w:p>
    <w:p w14:paraId="030D57A2" w14:textId="77777777" w:rsidR="007511F7" w:rsidRPr="007511F7" w:rsidRDefault="007511F7" w:rsidP="003C7977">
      <w:pPr>
        <w:pStyle w:val="enumlev2"/>
        <w:rPr>
          <w:lang w:val="es-ES_tradnl"/>
        </w:rPr>
      </w:pPr>
      <w:r w:rsidRPr="00315D9E">
        <w:rPr>
          <w:lang w:val="es-ES_tradnl"/>
        </w:rPr>
        <w:lastRenderedPageBreak/>
        <w:t>d)</w:t>
      </w:r>
      <w:r w:rsidRPr="007511F7">
        <w:rPr>
          <w:lang w:val="es-ES_tradnl"/>
        </w:rPr>
        <w:tab/>
        <w:t xml:space="preserve">Para cada emisión de los grupos de emisiones objeto de examen, se comprueba si existe al menos una altitud </w:t>
      </w:r>
      <w:r w:rsidRPr="007511F7">
        <w:rPr>
          <w:i/>
          <w:iCs/>
          <w:lang w:val="es-ES_tradnl"/>
        </w:rPr>
        <w:t>H</w:t>
      </w:r>
      <w:r w:rsidRPr="007511F7">
        <w:rPr>
          <w:i/>
          <w:iCs/>
          <w:vertAlign w:val="subscript"/>
          <w:lang w:val="es-ES_tradnl"/>
        </w:rPr>
        <w:t>j</w:t>
      </w:r>
      <w:r w:rsidRPr="007511F7">
        <w:rPr>
          <w:lang w:val="es-ES_tradnl"/>
        </w:rPr>
        <w:t xml:space="preserve"> en la que:</w:t>
      </w:r>
    </w:p>
    <w:p w14:paraId="31E79E05" w14:textId="1BEB524C" w:rsidR="007511F7" w:rsidRPr="007511F7" w:rsidRDefault="00593D2E" w:rsidP="00315D9E">
      <w:pPr>
        <w:pStyle w:val="Equation"/>
        <w:rPr>
          <w:lang w:val="es-ES_tradnl"/>
        </w:rPr>
      </w:pPr>
      <m:oMathPara>
        <m:oMath>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max⁡_</m:t>
              </m:r>
              <m:r>
                <w:rPr>
                  <w:rFonts w:ascii="Cambria Math" w:hAnsi="Cambria Math"/>
                  <w:lang w:val="es-ES_tradnl"/>
                </w:rPr>
                <m:t>emission</m:t>
              </m:r>
              <m:r>
                <m:rPr>
                  <m:sty m:val="p"/>
                </m:rPr>
                <w:rPr>
                  <w:rFonts w:ascii="Cambria Math" w:hAnsi="Cambria Math"/>
                  <w:lang w:val="es-ES_tradnl"/>
                </w:rPr>
                <m:t>,</m:t>
              </m:r>
              <m:r>
                <w:rPr>
                  <w:rFonts w:ascii="Cambria Math" w:hAnsi="Cambria Math"/>
                  <w:lang w:val="es-ES_tradnl"/>
                </w:rPr>
                <m:t>j</m:t>
              </m:r>
            </m:sub>
          </m:sSub>
          <m:r>
            <m:rPr>
              <m:sty m:val="p"/>
            </m:rPr>
            <w:rPr>
              <w:rFonts w:ascii="Cambria Math" w:hAnsi="Cambria Math"/>
              <w:lang w:val="es-ES_tradnl"/>
            </w:rPr>
            <m:t>&gt;</m:t>
          </m:r>
          <m:sSub>
            <m:sSubPr>
              <m:ctrlPr>
                <w:rPr>
                  <w:rFonts w:ascii="Cambria Math" w:hAnsi="Cambria Math"/>
                  <w:lang w:val="es-ES_tradnl"/>
                </w:rPr>
              </m:ctrlPr>
            </m:sSubPr>
            <m:e>
              <m:r>
                <w:rPr>
                  <w:rFonts w:ascii="Cambria Math" w:hAnsi="Cambria Math"/>
                  <w:lang w:val="es-ES_tradnl"/>
                </w:rPr>
                <m:t>P</m:t>
              </m:r>
            </m:e>
            <m:sub>
              <m:r>
                <w:rPr>
                  <w:rFonts w:ascii="Cambria Math" w:hAnsi="Cambria Math"/>
                  <w:lang w:val="es-ES_tradnl"/>
                </w:rPr>
                <m:t>j</m:t>
              </m:r>
            </m:sub>
          </m:sSub>
          <m:r>
            <m:rPr>
              <m:sty m:val="p"/>
            </m:rPr>
            <w:rPr>
              <w:rFonts w:ascii="Cambria Math" w:hAnsi="Cambria Math"/>
              <w:lang w:val="es-ES_tradnl"/>
            </w:rPr>
            <m:t>&gt;</m:t>
          </m:r>
          <m:sSub>
            <m:sSubPr>
              <m:ctrlPr>
                <w:rPr>
                  <w:rFonts w:ascii="Cambria Math" w:hAnsi="Cambria Math"/>
                  <w:lang w:val="es-ES_tradnl"/>
                </w:rPr>
              </m:ctrlPr>
            </m:sSubPr>
            <m:e>
              <m:r>
                <w:rPr>
                  <w:rFonts w:ascii="Cambria Math" w:hAnsi="Cambria Math"/>
                  <w:lang w:val="es-ES_tradnl"/>
                </w:rPr>
                <m:t>P</m:t>
              </m:r>
            </m:e>
            <m:sub>
              <m:r>
                <m:rPr>
                  <m:sty m:val="p"/>
                </m:rPr>
                <w:rPr>
                  <w:rFonts w:ascii="Cambria Math" w:hAnsi="Cambria Math"/>
                  <w:lang w:val="es-ES_tradnl"/>
                </w:rPr>
                <m:t>min⁡_</m:t>
              </m:r>
              <m:r>
                <w:rPr>
                  <w:rFonts w:ascii="Cambria Math" w:hAnsi="Cambria Math"/>
                  <w:lang w:val="es-ES_tradnl"/>
                </w:rPr>
                <m:t>emission</m:t>
              </m:r>
              <m:r>
                <m:rPr>
                  <m:sty m:val="p"/>
                </m:rPr>
                <w:rPr>
                  <w:rFonts w:ascii="Cambria Math" w:hAnsi="Cambria Math"/>
                  <w:lang w:val="es-ES_tradnl"/>
                </w:rPr>
                <m:t>,</m:t>
              </m:r>
              <m:r>
                <w:rPr>
                  <w:rFonts w:ascii="Cambria Math" w:hAnsi="Cambria Math"/>
                  <w:lang w:val="es-ES_tradnl"/>
                </w:rPr>
                <m:t>j</m:t>
              </m:r>
            </m:sub>
          </m:sSub>
        </m:oMath>
      </m:oMathPara>
    </w:p>
    <w:p w14:paraId="1DA5FA31" w14:textId="77777777" w:rsidR="007511F7" w:rsidRPr="007511F7" w:rsidRDefault="007511F7" w:rsidP="004B4968">
      <w:pPr>
        <w:pStyle w:val="enumlev1"/>
        <w:rPr>
          <w:lang w:val="es-ES_tradnl"/>
        </w:rPr>
      </w:pPr>
      <w:r w:rsidRPr="007511F7">
        <w:rPr>
          <w:lang w:val="es-ES_tradnl"/>
        </w:rPr>
        <w:tab/>
        <w:t>Los resultados de esta comprobación se ilustran en el Cuadro 8 siguiente.</w:t>
      </w:r>
    </w:p>
    <w:p w14:paraId="037BE227" w14:textId="77777777" w:rsidR="007511F7" w:rsidRPr="007511F7" w:rsidRDefault="007511F7" w:rsidP="007511F7">
      <w:pPr>
        <w:pStyle w:val="TableNo"/>
        <w:rPr>
          <w:lang w:val="es-ES_tradnl"/>
        </w:rPr>
      </w:pPr>
      <w:r w:rsidRPr="007511F7">
        <w:rPr>
          <w:lang w:val="es-ES_tradnl"/>
        </w:rPr>
        <w:t>CUADRO 8</w:t>
      </w:r>
    </w:p>
    <w:p w14:paraId="429F960F" w14:textId="133FCFED" w:rsidR="007511F7" w:rsidRPr="007511F7" w:rsidRDefault="007511F7" w:rsidP="007511F7">
      <w:pPr>
        <w:pStyle w:val="Tabletitle"/>
        <w:rPr>
          <w:i/>
          <w:iCs/>
          <w:lang w:val="es-ES_tradnl"/>
        </w:rPr>
      </w:pPr>
      <w:r w:rsidRPr="007511F7">
        <w:rPr>
          <w:lang w:val="es-ES_tradnl"/>
        </w:rPr>
        <w:t xml:space="preserve">Ejemplo de comparación entre </w:t>
      </w:r>
      <w:r w:rsidRPr="007511F7">
        <w:rPr>
          <w:i/>
          <w:iCs/>
          <w:lang w:val="es-ES_tradnl"/>
        </w:rPr>
        <w:t>P</w:t>
      </w:r>
      <w:r w:rsidRPr="007511F7">
        <w:rPr>
          <w:i/>
          <w:iCs/>
          <w:vertAlign w:val="subscript"/>
          <w:lang w:val="es-ES_tradnl"/>
        </w:rPr>
        <w:t>j</w:t>
      </w:r>
      <w:r w:rsidRPr="007511F7">
        <w:rPr>
          <w:lang w:val="es-ES_tradnl"/>
        </w:rPr>
        <w:t xml:space="preserve"> y </w:t>
      </w:r>
      <m:oMath>
        <m:r>
          <m:rPr>
            <m:sty m:val="bi"/>
          </m:rPr>
          <w:rPr>
            <w:rFonts w:ascii="Cambria Math" w:hAnsi="Cambria Math"/>
            <w:lang w:val="es-ES_tradnl"/>
          </w:rPr>
          <m:t>(</m:t>
        </m:r>
        <m:sSub>
          <m:sSubPr>
            <m:ctrlPr>
              <w:rPr>
                <w:rFonts w:ascii="Cambria Math" w:hAnsi="Cambria Math"/>
                <w:lang w:val="es-ES_tradnl"/>
              </w:rPr>
            </m:ctrlPr>
          </m:sSubPr>
          <m:e>
            <m:r>
              <m:rPr>
                <m:sty m:val="bi"/>
              </m:rPr>
              <w:rPr>
                <w:rFonts w:ascii="Cambria Math" w:hAnsi="Cambria Math"/>
                <w:lang w:val="es-ES_tradnl"/>
              </w:rPr>
              <m:t>P</m:t>
            </m:r>
          </m:e>
          <m:sub>
            <m:r>
              <m:rPr>
                <m:sty m:val="b"/>
              </m:rPr>
              <w:rPr>
                <w:rFonts w:ascii="Cambria Math" w:hAnsi="Cambria Math"/>
                <w:lang w:val="es-ES_tradnl"/>
              </w:rPr>
              <m:t>min⁡</m:t>
            </m:r>
            <m:r>
              <m:rPr>
                <m:sty m:val="bi"/>
              </m:rPr>
              <w:rPr>
                <w:rFonts w:ascii="Cambria Math" w:hAnsi="Cambria Math"/>
                <w:lang w:val="es-ES_tradnl"/>
              </w:rPr>
              <m:t>_emission,j</m:t>
            </m:r>
          </m:sub>
        </m:sSub>
      </m:oMath>
      <w:r w:rsidRPr="007511F7">
        <w:rPr>
          <w:lang w:val="es-ES_tradnl"/>
        </w:rPr>
        <w:t xml:space="preserve">; </w:t>
      </w:r>
      <m:oMath>
        <m:sSub>
          <m:sSubPr>
            <m:ctrlPr>
              <w:rPr>
                <w:rFonts w:ascii="Cambria Math" w:hAnsi="Cambria Math"/>
                <w:lang w:val="es-ES_tradnl"/>
              </w:rPr>
            </m:ctrlPr>
          </m:sSubPr>
          <m:e>
            <m:r>
              <m:rPr>
                <m:sty m:val="bi"/>
              </m:rPr>
              <w:rPr>
                <w:rFonts w:ascii="Cambria Math" w:hAnsi="Cambria Math"/>
                <w:lang w:val="es-ES_tradnl"/>
              </w:rPr>
              <m:t>P</m:t>
            </m:r>
          </m:e>
          <m:sub>
            <m:r>
              <m:rPr>
                <m:sty m:val="b"/>
              </m:rPr>
              <w:rPr>
                <w:rFonts w:ascii="Cambria Math" w:hAnsi="Cambria Math"/>
                <w:lang w:val="es-ES_tradnl"/>
              </w:rPr>
              <m:t>max⁡</m:t>
            </m:r>
            <m:r>
              <m:rPr>
                <m:sty m:val="bi"/>
              </m:rPr>
              <w:rPr>
                <w:rFonts w:ascii="Cambria Math" w:hAnsi="Cambria Math"/>
                <w:lang w:val="es-ES_tradnl"/>
              </w:rPr>
              <m:t>_emission,j</m:t>
            </m:r>
          </m:sub>
        </m:sSub>
        <m:r>
          <m:rPr>
            <m:sty m:val="bi"/>
          </m:rPr>
          <w:rPr>
            <w:rFonts w:ascii="Cambria Math" w:hAnsi="Cambria Math"/>
            <w:lang w:val="es-ES_tradnl"/>
          </w:rPr>
          <m:t>)</m:t>
        </m:r>
      </m:oMath>
    </w:p>
    <w:tbl>
      <w:tblPr>
        <w:tblW w:w="5000" w:type="pct"/>
        <w:jc w:val="center"/>
        <w:tblLook w:val="04A0" w:firstRow="1" w:lastRow="0" w:firstColumn="1" w:lastColumn="0" w:noHBand="0" w:noVBand="1"/>
      </w:tblPr>
      <w:tblGrid>
        <w:gridCol w:w="1297"/>
        <w:gridCol w:w="1609"/>
        <w:gridCol w:w="1337"/>
        <w:gridCol w:w="1460"/>
        <w:gridCol w:w="1598"/>
        <w:gridCol w:w="2328"/>
      </w:tblGrid>
      <w:tr w:rsidR="007511F7" w:rsidRPr="007511F7" w14:paraId="5E8B064E" w14:textId="77777777" w:rsidTr="0057286F">
        <w:trPr>
          <w:trHeight w:val="737"/>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7F4C9782" w14:textId="250C63B7" w:rsidR="007511F7" w:rsidRPr="007511F7" w:rsidRDefault="007511F7" w:rsidP="007511F7">
            <w:pPr>
              <w:pStyle w:val="Tablehead"/>
              <w:rPr>
                <w:lang w:val="es-ES_tradnl"/>
              </w:rPr>
            </w:pPr>
            <w:r w:rsidRPr="007511F7">
              <w:rPr>
                <w:lang w:val="es-ES_tradnl"/>
              </w:rPr>
              <w:t xml:space="preserve">Número </w:t>
            </w:r>
            <w:r w:rsidR="004B4968">
              <w:rPr>
                <w:lang w:val="es-ES_tradnl"/>
              </w:rPr>
              <w:br/>
            </w:r>
            <w:r w:rsidRPr="007511F7">
              <w:rPr>
                <w:lang w:val="es-ES_tradnl"/>
              </w:rPr>
              <w:t>de emisión</w:t>
            </w:r>
          </w:p>
        </w:tc>
        <w:tc>
          <w:tcPr>
            <w:tcW w:w="836" w:type="pct"/>
            <w:tcBorders>
              <w:top w:val="single" w:sz="4" w:space="0" w:color="auto"/>
              <w:left w:val="single" w:sz="4" w:space="0" w:color="auto"/>
              <w:bottom w:val="single" w:sz="4" w:space="0" w:color="auto"/>
              <w:right w:val="single" w:sz="4" w:space="0" w:color="auto"/>
            </w:tcBorders>
            <w:vAlign w:val="center"/>
            <w:hideMark/>
          </w:tcPr>
          <w:p w14:paraId="385D632B" w14:textId="77777777" w:rsidR="007511F7" w:rsidRPr="007511F7" w:rsidRDefault="007511F7" w:rsidP="007511F7">
            <w:pPr>
              <w:pStyle w:val="Tablehead"/>
              <w:rPr>
                <w:lang w:val="es-ES_tradnl"/>
              </w:rPr>
            </w:pPr>
            <w:r w:rsidRPr="007511F7">
              <w:rPr>
                <w:lang w:val="es-ES_tradnl"/>
              </w:rPr>
              <w:t>C.7.a</w:t>
            </w:r>
            <w:r w:rsidRPr="007511F7">
              <w:rPr>
                <w:lang w:val="es-ES_tradnl"/>
              </w:rPr>
              <w:br/>
              <w:t>Designación de la emisión</w:t>
            </w:r>
          </w:p>
        </w:tc>
        <w:tc>
          <w:tcPr>
            <w:tcW w:w="694" w:type="pct"/>
            <w:tcBorders>
              <w:top w:val="single" w:sz="4" w:space="0" w:color="auto"/>
              <w:left w:val="single" w:sz="4" w:space="0" w:color="auto"/>
              <w:bottom w:val="single" w:sz="4" w:space="0" w:color="auto"/>
              <w:right w:val="single" w:sz="4" w:space="0" w:color="auto"/>
            </w:tcBorders>
            <w:vAlign w:val="center"/>
            <w:hideMark/>
          </w:tcPr>
          <w:p w14:paraId="71B235B8" w14:textId="77777777" w:rsidR="007511F7" w:rsidRPr="007511F7" w:rsidRDefault="007511F7" w:rsidP="007511F7">
            <w:pPr>
              <w:pStyle w:val="Tablehead"/>
              <w:rPr>
                <w:lang w:val="es-ES_tradnl"/>
              </w:rPr>
            </w:pPr>
            <w:r w:rsidRPr="007511F7">
              <w:rPr>
                <w:lang w:val="es-ES_tradnl"/>
              </w:rPr>
              <w:t>Ancho de banda de emisión</w:t>
            </w:r>
            <w:r w:rsidRPr="007511F7">
              <w:rPr>
                <w:lang w:val="es-ES_tradnl"/>
              </w:rPr>
              <w:br/>
              <w:t>(MHz)</w:t>
            </w:r>
          </w:p>
        </w:tc>
        <w:tc>
          <w:tcPr>
            <w:tcW w:w="758" w:type="pct"/>
            <w:tcBorders>
              <w:top w:val="single" w:sz="4" w:space="0" w:color="auto"/>
              <w:left w:val="single" w:sz="4" w:space="0" w:color="auto"/>
              <w:bottom w:val="single" w:sz="4" w:space="0" w:color="auto"/>
              <w:right w:val="single" w:sz="4" w:space="0" w:color="auto"/>
            </w:tcBorders>
            <w:vAlign w:val="center"/>
            <w:hideMark/>
          </w:tcPr>
          <w:p w14:paraId="5CC3D086" w14:textId="77777777" w:rsidR="007511F7" w:rsidRPr="007511F7" w:rsidRDefault="007511F7" w:rsidP="007511F7">
            <w:pPr>
              <w:pStyle w:val="Tablehead"/>
              <w:rPr>
                <w:lang w:val="es-ES_tradnl"/>
              </w:rPr>
            </w:pPr>
            <w:r w:rsidRPr="007511F7">
              <w:rPr>
                <w:lang w:val="es-ES_tradnl"/>
              </w:rPr>
              <w:t>C.8.c.3</w:t>
            </w:r>
            <w:r w:rsidRPr="007511F7">
              <w:rPr>
                <w:lang w:val="es-ES_tradnl"/>
              </w:rPr>
              <w:br/>
              <w:t xml:space="preserve">Densidad de potencia mínima </w:t>
            </w:r>
            <w:r w:rsidRPr="007511F7">
              <w:rPr>
                <w:lang w:val="es-ES_tradnl"/>
              </w:rPr>
              <w:br/>
              <w:t>(dB(W/Hz))</w:t>
            </w:r>
          </w:p>
        </w:tc>
        <w:tc>
          <w:tcPr>
            <w:tcW w:w="829" w:type="pct"/>
            <w:tcBorders>
              <w:top w:val="single" w:sz="4" w:space="0" w:color="auto"/>
              <w:left w:val="single" w:sz="4" w:space="0" w:color="auto"/>
              <w:bottom w:val="single" w:sz="4" w:space="0" w:color="auto"/>
              <w:right w:val="single" w:sz="4" w:space="0" w:color="auto"/>
            </w:tcBorders>
            <w:vAlign w:val="center"/>
            <w:hideMark/>
          </w:tcPr>
          <w:p w14:paraId="5F23881C" w14:textId="77777777" w:rsidR="007511F7" w:rsidRPr="007511F7" w:rsidRDefault="007511F7" w:rsidP="007511F7">
            <w:pPr>
              <w:pStyle w:val="Tablehead"/>
              <w:rPr>
                <w:lang w:val="es-ES_tradnl"/>
              </w:rPr>
            </w:pPr>
            <w:r w:rsidRPr="007511F7">
              <w:rPr>
                <w:lang w:val="es-ES_tradnl"/>
              </w:rPr>
              <w:t>C.8.a.2/C.8.b.2</w:t>
            </w:r>
            <w:r w:rsidRPr="007511F7">
              <w:rPr>
                <w:lang w:val="es-ES_tradnl"/>
              </w:rPr>
              <w:br/>
              <w:t xml:space="preserve">Densidad de potencia máxima </w:t>
            </w:r>
            <w:r w:rsidRPr="007511F7">
              <w:rPr>
                <w:lang w:val="es-ES_tradnl"/>
              </w:rPr>
              <w:br/>
              <w:t>(dB(W/Hz))</w:t>
            </w:r>
          </w:p>
        </w:tc>
        <w:tc>
          <w:tcPr>
            <w:tcW w:w="1209" w:type="pct"/>
            <w:tcBorders>
              <w:top w:val="single" w:sz="4" w:space="0" w:color="auto"/>
              <w:left w:val="single" w:sz="4" w:space="0" w:color="auto"/>
              <w:bottom w:val="single" w:sz="4" w:space="0" w:color="auto"/>
              <w:right w:val="single" w:sz="4" w:space="0" w:color="auto"/>
            </w:tcBorders>
            <w:hideMark/>
          </w:tcPr>
          <w:p w14:paraId="7129756F" w14:textId="4565F0E5" w:rsidR="007511F7" w:rsidRPr="007511F7" w:rsidRDefault="007511F7" w:rsidP="007511F7">
            <w:pPr>
              <w:pStyle w:val="Tablehead"/>
              <w:rPr>
                <w:lang w:val="es-ES_tradnl"/>
              </w:rPr>
            </w:pPr>
            <w:r w:rsidRPr="007511F7">
              <w:rPr>
                <w:lang w:val="es-ES_tradnl"/>
              </w:rPr>
              <w:t xml:space="preserve">Altitud mínima </w:t>
            </w:r>
            <w:r w:rsidRPr="007511F7">
              <w:rPr>
                <w:i/>
                <w:iCs/>
                <w:lang w:val="es-ES_tradnl"/>
              </w:rPr>
              <w:t>H</w:t>
            </w:r>
            <w:r w:rsidRPr="007511F7">
              <w:rPr>
                <w:i/>
                <w:iCs/>
                <w:vertAlign w:val="subscript"/>
                <w:lang w:val="es-ES_tradnl"/>
              </w:rPr>
              <w:t>j</w:t>
            </w:r>
            <w:r w:rsidRPr="007511F7">
              <w:rPr>
                <w:lang w:val="es-ES_tradnl"/>
              </w:rPr>
              <w:t xml:space="preserve"> (km) para la que </w:t>
            </w:r>
            <m:oMath>
              <m:sSub>
                <m:sSubPr>
                  <m:ctrlPr>
                    <w:rPr>
                      <w:rFonts w:ascii="Cambria Math" w:hAnsi="Cambria Math"/>
                      <w:lang w:val="es-ES_tradnl"/>
                    </w:rPr>
                  </m:ctrlPr>
                </m:sSubPr>
                <m:e>
                  <m:r>
                    <m:rPr>
                      <m:sty m:val="bi"/>
                    </m:rPr>
                    <w:rPr>
                      <w:rFonts w:ascii="Cambria Math" w:hAnsi="Cambria Math"/>
                      <w:lang w:val="es-ES_tradnl"/>
                    </w:rPr>
                    <m:t>P</m:t>
                  </m:r>
                </m:e>
                <m:sub>
                  <m:r>
                    <m:rPr>
                      <m:sty m:val="b"/>
                    </m:rPr>
                    <w:rPr>
                      <w:rFonts w:ascii="Cambria Math" w:hAnsi="Cambria Math"/>
                      <w:lang w:val="es-ES_tradnl"/>
                    </w:rPr>
                    <m:t>max⁡</m:t>
                  </m:r>
                  <m:r>
                    <m:rPr>
                      <m:sty m:val="bi"/>
                    </m:rPr>
                    <w:rPr>
                      <w:rFonts w:ascii="Cambria Math" w:hAnsi="Cambria Math"/>
                      <w:lang w:val="es-ES_tradnl"/>
                    </w:rPr>
                    <m:t>_emission,j</m:t>
                  </m:r>
                </m:sub>
              </m:sSub>
            </m:oMath>
            <w:r w:rsidRPr="007511F7">
              <w:rPr>
                <w:i/>
                <w:iCs/>
                <w:lang w:val="es-ES_tradnl"/>
              </w:rPr>
              <w:t>&gt;P</w:t>
            </w:r>
            <w:r w:rsidRPr="007511F7">
              <w:rPr>
                <w:i/>
                <w:iCs/>
                <w:vertAlign w:val="subscript"/>
                <w:lang w:val="es-ES_tradnl"/>
              </w:rPr>
              <w:t>j</w:t>
            </w:r>
            <w:r w:rsidRPr="007511F7">
              <w:rPr>
                <w:lang w:val="es-ES_tradnl"/>
              </w:rPr>
              <w:t xml:space="preserve"> &gt; </w:t>
            </w:r>
            <m:oMath>
              <m:sSub>
                <m:sSubPr>
                  <m:ctrlPr>
                    <w:rPr>
                      <w:rFonts w:ascii="Cambria Math" w:hAnsi="Cambria Math"/>
                      <w:lang w:val="es-ES_tradnl"/>
                    </w:rPr>
                  </m:ctrlPr>
                </m:sSubPr>
                <m:e>
                  <m:r>
                    <m:rPr>
                      <m:sty m:val="bi"/>
                    </m:rPr>
                    <w:rPr>
                      <w:rFonts w:ascii="Cambria Math" w:hAnsi="Cambria Math"/>
                      <w:lang w:val="es-ES_tradnl"/>
                    </w:rPr>
                    <m:t>P</m:t>
                  </m:r>
                </m:e>
                <m:sub>
                  <m:r>
                    <m:rPr>
                      <m:sty m:val="b"/>
                    </m:rPr>
                    <w:rPr>
                      <w:rFonts w:ascii="Cambria Math" w:hAnsi="Cambria Math"/>
                      <w:lang w:val="es-ES_tradnl"/>
                    </w:rPr>
                    <m:t>min⁡</m:t>
                  </m:r>
                  <m:r>
                    <m:rPr>
                      <m:sty m:val="bi"/>
                    </m:rPr>
                    <w:rPr>
                      <w:rFonts w:ascii="Cambria Math" w:hAnsi="Cambria Math"/>
                      <w:lang w:val="es-ES_tradnl"/>
                    </w:rPr>
                    <m:t>_emission,j</m:t>
                  </m:r>
                </m:sub>
              </m:sSub>
            </m:oMath>
          </w:p>
        </w:tc>
      </w:tr>
      <w:tr w:rsidR="007511F7" w:rsidRPr="007511F7" w14:paraId="125060D5" w14:textId="77777777" w:rsidTr="0057286F">
        <w:trPr>
          <w:trHeight w:val="261"/>
          <w:jc w:val="center"/>
        </w:trPr>
        <w:tc>
          <w:tcPr>
            <w:tcW w:w="674" w:type="pct"/>
            <w:tcBorders>
              <w:top w:val="single" w:sz="4" w:space="0" w:color="auto"/>
              <w:left w:val="single" w:sz="4" w:space="0" w:color="auto"/>
              <w:bottom w:val="single" w:sz="4" w:space="0" w:color="auto"/>
              <w:right w:val="single" w:sz="4" w:space="0" w:color="auto"/>
            </w:tcBorders>
            <w:hideMark/>
          </w:tcPr>
          <w:p w14:paraId="167DB63B" w14:textId="77777777" w:rsidR="007511F7" w:rsidRPr="007511F7" w:rsidRDefault="007511F7" w:rsidP="0057286F">
            <w:pPr>
              <w:pStyle w:val="Tabletext"/>
              <w:jc w:val="center"/>
              <w:rPr>
                <w:lang w:val="es-ES_tradnl"/>
              </w:rPr>
            </w:pPr>
            <w:r w:rsidRPr="007511F7">
              <w:rPr>
                <w:lang w:val="es-ES_tradnl"/>
              </w:rPr>
              <w:t>1</w:t>
            </w:r>
          </w:p>
        </w:tc>
        <w:tc>
          <w:tcPr>
            <w:tcW w:w="836" w:type="pct"/>
            <w:tcBorders>
              <w:top w:val="single" w:sz="4" w:space="0" w:color="auto"/>
              <w:left w:val="single" w:sz="4" w:space="0" w:color="auto"/>
              <w:bottom w:val="single" w:sz="4" w:space="0" w:color="auto"/>
              <w:right w:val="single" w:sz="4" w:space="0" w:color="auto"/>
            </w:tcBorders>
            <w:hideMark/>
          </w:tcPr>
          <w:p w14:paraId="6FC4AB61" w14:textId="77777777" w:rsidR="007511F7" w:rsidRPr="007511F7" w:rsidRDefault="007511F7" w:rsidP="0057286F">
            <w:pPr>
              <w:pStyle w:val="Tabletext"/>
              <w:jc w:val="center"/>
              <w:rPr>
                <w:lang w:val="es-ES_tradnl"/>
              </w:rPr>
            </w:pPr>
            <w:r w:rsidRPr="007511F7">
              <w:rPr>
                <w:lang w:val="es-ES_tradnl"/>
              </w:rPr>
              <w:t>6M00G7W--</w:t>
            </w:r>
          </w:p>
        </w:tc>
        <w:tc>
          <w:tcPr>
            <w:tcW w:w="694" w:type="pct"/>
            <w:tcBorders>
              <w:top w:val="single" w:sz="4" w:space="0" w:color="auto"/>
              <w:left w:val="single" w:sz="4" w:space="0" w:color="auto"/>
              <w:bottom w:val="single" w:sz="4" w:space="0" w:color="auto"/>
              <w:right w:val="single" w:sz="4" w:space="0" w:color="auto"/>
            </w:tcBorders>
            <w:hideMark/>
          </w:tcPr>
          <w:p w14:paraId="66EFA00C" w14:textId="77777777" w:rsidR="007511F7" w:rsidRPr="007511F7" w:rsidRDefault="007511F7" w:rsidP="0057286F">
            <w:pPr>
              <w:pStyle w:val="Tabletext"/>
              <w:jc w:val="center"/>
              <w:rPr>
                <w:lang w:val="es-ES_tradnl"/>
              </w:rPr>
            </w:pPr>
            <w:r w:rsidRPr="007511F7">
              <w:rPr>
                <w:lang w:val="es-ES_tradnl"/>
              </w:rPr>
              <w:t>6,0</w:t>
            </w:r>
          </w:p>
        </w:tc>
        <w:tc>
          <w:tcPr>
            <w:tcW w:w="758" w:type="pct"/>
            <w:tcBorders>
              <w:top w:val="single" w:sz="4" w:space="0" w:color="auto"/>
              <w:left w:val="single" w:sz="4" w:space="0" w:color="auto"/>
              <w:bottom w:val="single" w:sz="4" w:space="0" w:color="auto"/>
              <w:right w:val="single" w:sz="4" w:space="0" w:color="auto"/>
            </w:tcBorders>
            <w:hideMark/>
          </w:tcPr>
          <w:p w14:paraId="11DBD749" w14:textId="6F9FC320" w:rsidR="007511F7" w:rsidRPr="007511F7" w:rsidRDefault="0057286F" w:rsidP="0057286F">
            <w:pPr>
              <w:pStyle w:val="Tabletext"/>
              <w:jc w:val="center"/>
              <w:rPr>
                <w:lang w:val="es-ES_tradnl"/>
              </w:rPr>
            </w:pPr>
            <w:r w:rsidRPr="002B2394">
              <w:t>–</w:t>
            </w:r>
            <w:r w:rsidR="007511F7" w:rsidRPr="007511F7">
              <w:rPr>
                <w:lang w:val="es-ES_tradnl"/>
              </w:rPr>
              <w:t>69,7</w:t>
            </w:r>
          </w:p>
        </w:tc>
        <w:tc>
          <w:tcPr>
            <w:tcW w:w="829" w:type="pct"/>
            <w:tcBorders>
              <w:top w:val="single" w:sz="4" w:space="0" w:color="auto"/>
              <w:left w:val="single" w:sz="4" w:space="0" w:color="auto"/>
              <w:bottom w:val="single" w:sz="4" w:space="0" w:color="auto"/>
              <w:right w:val="single" w:sz="4" w:space="0" w:color="auto"/>
            </w:tcBorders>
            <w:hideMark/>
          </w:tcPr>
          <w:p w14:paraId="39DEC6B7" w14:textId="4824EB68" w:rsidR="007511F7" w:rsidRPr="007511F7" w:rsidRDefault="0057286F" w:rsidP="0057286F">
            <w:pPr>
              <w:pStyle w:val="Tabletext"/>
              <w:jc w:val="center"/>
              <w:rPr>
                <w:lang w:val="es-ES_tradnl"/>
              </w:rPr>
            </w:pPr>
            <w:r w:rsidRPr="002B2394">
              <w:t>–</w:t>
            </w:r>
            <w:r w:rsidR="007511F7" w:rsidRPr="007511F7">
              <w:rPr>
                <w:lang w:val="es-ES_tradnl"/>
              </w:rPr>
              <w:t>66,0</w:t>
            </w:r>
          </w:p>
        </w:tc>
        <w:tc>
          <w:tcPr>
            <w:tcW w:w="1209" w:type="pct"/>
            <w:tcBorders>
              <w:top w:val="single" w:sz="4" w:space="0" w:color="auto"/>
              <w:left w:val="single" w:sz="4" w:space="0" w:color="auto"/>
              <w:bottom w:val="single" w:sz="4" w:space="0" w:color="auto"/>
              <w:right w:val="single" w:sz="4" w:space="0" w:color="auto"/>
            </w:tcBorders>
            <w:hideMark/>
          </w:tcPr>
          <w:p w14:paraId="327A20FD" w14:textId="77777777" w:rsidR="007511F7" w:rsidRPr="007511F7" w:rsidRDefault="007511F7" w:rsidP="0057286F">
            <w:pPr>
              <w:pStyle w:val="Tabletext"/>
              <w:jc w:val="center"/>
              <w:rPr>
                <w:lang w:val="es-ES_tradnl"/>
              </w:rPr>
            </w:pPr>
            <w:r w:rsidRPr="007511F7">
              <w:rPr>
                <w:i/>
                <w:iCs/>
                <w:lang w:val="es-ES_tradnl"/>
              </w:rPr>
              <w:t>Por determinar</w:t>
            </w:r>
          </w:p>
        </w:tc>
      </w:tr>
      <w:tr w:rsidR="007511F7" w:rsidRPr="007511F7" w14:paraId="5D39945B" w14:textId="77777777" w:rsidTr="0057286F">
        <w:trPr>
          <w:trHeight w:val="261"/>
          <w:jc w:val="center"/>
        </w:trPr>
        <w:tc>
          <w:tcPr>
            <w:tcW w:w="674" w:type="pct"/>
            <w:tcBorders>
              <w:top w:val="single" w:sz="4" w:space="0" w:color="auto"/>
              <w:left w:val="single" w:sz="4" w:space="0" w:color="auto"/>
              <w:bottom w:val="single" w:sz="4" w:space="0" w:color="auto"/>
              <w:right w:val="single" w:sz="4" w:space="0" w:color="auto"/>
            </w:tcBorders>
            <w:hideMark/>
          </w:tcPr>
          <w:p w14:paraId="309F7378" w14:textId="77777777" w:rsidR="007511F7" w:rsidRPr="007511F7" w:rsidRDefault="007511F7" w:rsidP="0057286F">
            <w:pPr>
              <w:pStyle w:val="Tabletext"/>
              <w:jc w:val="center"/>
              <w:rPr>
                <w:lang w:val="es-ES_tradnl"/>
              </w:rPr>
            </w:pPr>
            <w:r w:rsidRPr="007511F7">
              <w:rPr>
                <w:lang w:val="es-ES_tradnl"/>
              </w:rPr>
              <w:t>2</w:t>
            </w:r>
          </w:p>
        </w:tc>
        <w:tc>
          <w:tcPr>
            <w:tcW w:w="836" w:type="pct"/>
            <w:tcBorders>
              <w:top w:val="single" w:sz="4" w:space="0" w:color="auto"/>
              <w:left w:val="single" w:sz="4" w:space="0" w:color="auto"/>
              <w:bottom w:val="single" w:sz="4" w:space="0" w:color="auto"/>
              <w:right w:val="single" w:sz="4" w:space="0" w:color="auto"/>
            </w:tcBorders>
            <w:hideMark/>
          </w:tcPr>
          <w:p w14:paraId="701D7CE3" w14:textId="77777777" w:rsidR="007511F7" w:rsidRPr="007511F7" w:rsidRDefault="007511F7" w:rsidP="0057286F">
            <w:pPr>
              <w:pStyle w:val="Tabletext"/>
              <w:jc w:val="center"/>
              <w:rPr>
                <w:lang w:val="es-ES_tradnl"/>
              </w:rPr>
            </w:pPr>
            <w:r w:rsidRPr="007511F7">
              <w:rPr>
                <w:lang w:val="es-ES_tradnl"/>
              </w:rPr>
              <w:t>6M00G7W--</w:t>
            </w:r>
          </w:p>
        </w:tc>
        <w:tc>
          <w:tcPr>
            <w:tcW w:w="694" w:type="pct"/>
            <w:tcBorders>
              <w:top w:val="single" w:sz="4" w:space="0" w:color="auto"/>
              <w:left w:val="single" w:sz="4" w:space="0" w:color="auto"/>
              <w:bottom w:val="single" w:sz="4" w:space="0" w:color="auto"/>
              <w:right w:val="single" w:sz="4" w:space="0" w:color="auto"/>
            </w:tcBorders>
            <w:hideMark/>
          </w:tcPr>
          <w:p w14:paraId="364CF671" w14:textId="77777777" w:rsidR="007511F7" w:rsidRPr="007511F7" w:rsidRDefault="007511F7" w:rsidP="0057286F">
            <w:pPr>
              <w:pStyle w:val="Tabletext"/>
              <w:jc w:val="center"/>
              <w:rPr>
                <w:lang w:val="es-ES_tradnl"/>
              </w:rPr>
            </w:pPr>
            <w:r w:rsidRPr="007511F7">
              <w:rPr>
                <w:lang w:val="es-ES_tradnl"/>
              </w:rPr>
              <w:t>6,0</w:t>
            </w:r>
          </w:p>
        </w:tc>
        <w:tc>
          <w:tcPr>
            <w:tcW w:w="758" w:type="pct"/>
            <w:tcBorders>
              <w:top w:val="single" w:sz="4" w:space="0" w:color="auto"/>
              <w:left w:val="single" w:sz="4" w:space="0" w:color="auto"/>
              <w:bottom w:val="single" w:sz="4" w:space="0" w:color="auto"/>
              <w:right w:val="single" w:sz="4" w:space="0" w:color="auto"/>
            </w:tcBorders>
            <w:hideMark/>
          </w:tcPr>
          <w:p w14:paraId="41972F22" w14:textId="692736E1" w:rsidR="007511F7" w:rsidRPr="007511F7" w:rsidRDefault="0057286F" w:rsidP="0057286F">
            <w:pPr>
              <w:pStyle w:val="Tabletext"/>
              <w:jc w:val="center"/>
              <w:rPr>
                <w:lang w:val="es-ES_tradnl"/>
              </w:rPr>
            </w:pPr>
            <w:r w:rsidRPr="002B2394">
              <w:t>–</w:t>
            </w:r>
            <w:r w:rsidR="007511F7" w:rsidRPr="007511F7">
              <w:rPr>
                <w:lang w:val="es-ES_tradnl"/>
              </w:rPr>
              <w:t>64,7</w:t>
            </w:r>
          </w:p>
        </w:tc>
        <w:tc>
          <w:tcPr>
            <w:tcW w:w="829" w:type="pct"/>
            <w:tcBorders>
              <w:top w:val="single" w:sz="4" w:space="0" w:color="auto"/>
              <w:left w:val="single" w:sz="4" w:space="0" w:color="auto"/>
              <w:bottom w:val="single" w:sz="4" w:space="0" w:color="auto"/>
              <w:right w:val="single" w:sz="4" w:space="0" w:color="auto"/>
            </w:tcBorders>
            <w:hideMark/>
          </w:tcPr>
          <w:p w14:paraId="5FF7FC46" w14:textId="0CD277C3" w:rsidR="007511F7" w:rsidRPr="007511F7" w:rsidRDefault="0057286F" w:rsidP="0057286F">
            <w:pPr>
              <w:pStyle w:val="Tabletext"/>
              <w:jc w:val="center"/>
              <w:rPr>
                <w:lang w:val="es-ES_tradnl"/>
              </w:rPr>
            </w:pPr>
            <w:r w:rsidRPr="002B2394">
              <w:t>–</w:t>
            </w:r>
            <w:r w:rsidR="007511F7" w:rsidRPr="007511F7">
              <w:rPr>
                <w:lang w:val="es-ES_tradnl"/>
              </w:rPr>
              <w:t>61,0</w:t>
            </w:r>
          </w:p>
        </w:tc>
        <w:tc>
          <w:tcPr>
            <w:tcW w:w="1209" w:type="pct"/>
            <w:tcBorders>
              <w:top w:val="single" w:sz="4" w:space="0" w:color="auto"/>
              <w:left w:val="single" w:sz="4" w:space="0" w:color="auto"/>
              <w:bottom w:val="single" w:sz="4" w:space="0" w:color="auto"/>
              <w:right w:val="single" w:sz="4" w:space="0" w:color="auto"/>
            </w:tcBorders>
            <w:hideMark/>
          </w:tcPr>
          <w:p w14:paraId="4795E9DD" w14:textId="77777777" w:rsidR="007511F7" w:rsidRPr="007511F7" w:rsidRDefault="007511F7" w:rsidP="0057286F">
            <w:pPr>
              <w:pStyle w:val="Tabletext"/>
              <w:jc w:val="center"/>
              <w:rPr>
                <w:lang w:val="es-ES_tradnl"/>
              </w:rPr>
            </w:pPr>
            <w:r w:rsidRPr="007511F7">
              <w:rPr>
                <w:i/>
                <w:iCs/>
                <w:lang w:val="es-ES_tradnl"/>
              </w:rPr>
              <w:t>Por determinar</w:t>
            </w:r>
          </w:p>
        </w:tc>
      </w:tr>
      <w:tr w:rsidR="007511F7" w:rsidRPr="007511F7" w14:paraId="28FCE908" w14:textId="77777777" w:rsidTr="0057286F">
        <w:trPr>
          <w:trHeight w:val="261"/>
          <w:jc w:val="center"/>
        </w:trPr>
        <w:tc>
          <w:tcPr>
            <w:tcW w:w="674" w:type="pct"/>
            <w:tcBorders>
              <w:top w:val="single" w:sz="4" w:space="0" w:color="auto"/>
              <w:left w:val="single" w:sz="4" w:space="0" w:color="auto"/>
              <w:bottom w:val="single" w:sz="4" w:space="0" w:color="auto"/>
              <w:right w:val="single" w:sz="4" w:space="0" w:color="auto"/>
            </w:tcBorders>
            <w:hideMark/>
          </w:tcPr>
          <w:p w14:paraId="04FD556F" w14:textId="77777777" w:rsidR="007511F7" w:rsidRPr="007511F7" w:rsidRDefault="007511F7" w:rsidP="0057286F">
            <w:pPr>
              <w:pStyle w:val="Tabletext"/>
              <w:jc w:val="center"/>
              <w:rPr>
                <w:lang w:val="es-ES_tradnl"/>
              </w:rPr>
            </w:pPr>
            <w:r w:rsidRPr="007511F7">
              <w:rPr>
                <w:lang w:val="es-ES_tradnl"/>
              </w:rPr>
              <w:t>3</w:t>
            </w:r>
          </w:p>
        </w:tc>
        <w:tc>
          <w:tcPr>
            <w:tcW w:w="836" w:type="pct"/>
            <w:tcBorders>
              <w:top w:val="single" w:sz="4" w:space="0" w:color="auto"/>
              <w:left w:val="single" w:sz="4" w:space="0" w:color="auto"/>
              <w:bottom w:val="single" w:sz="4" w:space="0" w:color="auto"/>
              <w:right w:val="single" w:sz="4" w:space="0" w:color="auto"/>
            </w:tcBorders>
            <w:hideMark/>
          </w:tcPr>
          <w:p w14:paraId="05C325CC" w14:textId="77777777" w:rsidR="007511F7" w:rsidRPr="007511F7" w:rsidRDefault="007511F7" w:rsidP="0057286F">
            <w:pPr>
              <w:pStyle w:val="Tabletext"/>
              <w:jc w:val="center"/>
              <w:rPr>
                <w:lang w:val="es-ES_tradnl"/>
              </w:rPr>
            </w:pPr>
            <w:r w:rsidRPr="007511F7">
              <w:rPr>
                <w:lang w:val="es-ES_tradnl"/>
              </w:rPr>
              <w:t>6M00G7W--</w:t>
            </w:r>
          </w:p>
        </w:tc>
        <w:tc>
          <w:tcPr>
            <w:tcW w:w="694" w:type="pct"/>
            <w:tcBorders>
              <w:top w:val="single" w:sz="4" w:space="0" w:color="auto"/>
              <w:left w:val="single" w:sz="4" w:space="0" w:color="auto"/>
              <w:bottom w:val="single" w:sz="4" w:space="0" w:color="auto"/>
              <w:right w:val="single" w:sz="4" w:space="0" w:color="auto"/>
            </w:tcBorders>
            <w:hideMark/>
          </w:tcPr>
          <w:p w14:paraId="2A8DA581" w14:textId="77777777" w:rsidR="007511F7" w:rsidRPr="007511F7" w:rsidRDefault="007511F7" w:rsidP="0057286F">
            <w:pPr>
              <w:pStyle w:val="Tabletext"/>
              <w:jc w:val="center"/>
              <w:rPr>
                <w:lang w:val="es-ES_tradnl"/>
              </w:rPr>
            </w:pPr>
            <w:r w:rsidRPr="007511F7">
              <w:rPr>
                <w:lang w:val="es-ES_tradnl"/>
              </w:rPr>
              <w:t>6,0</w:t>
            </w:r>
          </w:p>
        </w:tc>
        <w:tc>
          <w:tcPr>
            <w:tcW w:w="758" w:type="pct"/>
            <w:tcBorders>
              <w:top w:val="single" w:sz="4" w:space="0" w:color="auto"/>
              <w:left w:val="single" w:sz="4" w:space="0" w:color="auto"/>
              <w:bottom w:val="single" w:sz="4" w:space="0" w:color="auto"/>
              <w:right w:val="single" w:sz="4" w:space="0" w:color="auto"/>
            </w:tcBorders>
            <w:hideMark/>
          </w:tcPr>
          <w:p w14:paraId="171307A7" w14:textId="103E195D" w:rsidR="007511F7" w:rsidRPr="007511F7" w:rsidRDefault="0057286F" w:rsidP="0057286F">
            <w:pPr>
              <w:pStyle w:val="Tabletext"/>
              <w:jc w:val="center"/>
              <w:rPr>
                <w:lang w:val="es-ES_tradnl"/>
              </w:rPr>
            </w:pPr>
            <w:r w:rsidRPr="002B2394">
              <w:t>–</w:t>
            </w:r>
            <w:r w:rsidR="007511F7" w:rsidRPr="007511F7">
              <w:rPr>
                <w:lang w:val="es-ES_tradnl"/>
              </w:rPr>
              <w:t>59,7</w:t>
            </w:r>
          </w:p>
        </w:tc>
        <w:tc>
          <w:tcPr>
            <w:tcW w:w="829" w:type="pct"/>
            <w:tcBorders>
              <w:top w:val="single" w:sz="4" w:space="0" w:color="auto"/>
              <w:left w:val="single" w:sz="4" w:space="0" w:color="auto"/>
              <w:bottom w:val="single" w:sz="4" w:space="0" w:color="auto"/>
              <w:right w:val="single" w:sz="4" w:space="0" w:color="auto"/>
            </w:tcBorders>
            <w:hideMark/>
          </w:tcPr>
          <w:p w14:paraId="50195793" w14:textId="08773801" w:rsidR="007511F7" w:rsidRPr="007511F7" w:rsidRDefault="0057286F" w:rsidP="0057286F">
            <w:pPr>
              <w:pStyle w:val="Tabletext"/>
              <w:jc w:val="center"/>
              <w:rPr>
                <w:lang w:val="es-ES_tradnl"/>
              </w:rPr>
            </w:pPr>
            <w:r w:rsidRPr="002B2394">
              <w:t>–</w:t>
            </w:r>
            <w:r w:rsidR="007511F7" w:rsidRPr="007511F7">
              <w:rPr>
                <w:lang w:val="es-ES_tradnl"/>
              </w:rPr>
              <w:t>56,0</w:t>
            </w:r>
          </w:p>
        </w:tc>
        <w:tc>
          <w:tcPr>
            <w:tcW w:w="1209" w:type="pct"/>
            <w:tcBorders>
              <w:top w:val="single" w:sz="4" w:space="0" w:color="auto"/>
              <w:left w:val="single" w:sz="4" w:space="0" w:color="auto"/>
              <w:bottom w:val="single" w:sz="4" w:space="0" w:color="auto"/>
              <w:right w:val="single" w:sz="4" w:space="0" w:color="auto"/>
            </w:tcBorders>
            <w:hideMark/>
          </w:tcPr>
          <w:p w14:paraId="77418E4C" w14:textId="77777777" w:rsidR="007511F7" w:rsidRPr="007511F7" w:rsidRDefault="007511F7" w:rsidP="0057286F">
            <w:pPr>
              <w:pStyle w:val="Tabletext"/>
              <w:jc w:val="center"/>
              <w:rPr>
                <w:lang w:val="es-ES_tradnl"/>
              </w:rPr>
            </w:pPr>
            <w:r w:rsidRPr="007511F7">
              <w:rPr>
                <w:i/>
                <w:iCs/>
                <w:lang w:val="es-ES_tradnl"/>
              </w:rPr>
              <w:t>Por determinar</w:t>
            </w:r>
          </w:p>
        </w:tc>
      </w:tr>
    </w:tbl>
    <w:p w14:paraId="09848F48" w14:textId="77777777" w:rsidR="007511F7" w:rsidRPr="007511F7" w:rsidRDefault="007511F7" w:rsidP="007511F7">
      <w:pPr>
        <w:pStyle w:val="Tablefin"/>
      </w:pPr>
    </w:p>
    <w:p w14:paraId="3D79798D" w14:textId="77777777" w:rsidR="007511F7" w:rsidRPr="007511F7" w:rsidRDefault="007511F7" w:rsidP="003C7977">
      <w:pPr>
        <w:pStyle w:val="enumlev2"/>
        <w:rPr>
          <w:lang w:val="es-ES_tradnl"/>
        </w:rPr>
      </w:pPr>
      <w:r w:rsidRPr="00315D9E">
        <w:rPr>
          <w:lang w:val="es-ES_tradnl"/>
        </w:rPr>
        <w:t>e)</w:t>
      </w:r>
      <w:r w:rsidRPr="007511F7">
        <w:rPr>
          <w:lang w:val="es-ES_tradnl"/>
        </w:rPr>
        <w:tab/>
        <w:t xml:space="preserve">Una vez aplicada la prueba detallada en iii) </w:t>
      </w:r>
      <w:r w:rsidRPr="004B4968">
        <w:rPr>
          <w:lang w:val="es-ES_tradnl"/>
        </w:rPr>
        <w:t>d)</w:t>
      </w:r>
      <w:r w:rsidRPr="007511F7">
        <w:rPr>
          <w:lang w:val="es-ES_tradnl"/>
        </w:rPr>
        <w:t xml:space="preserve"> a todas las emisiones del grupo objeto de examen, tras eliminar las emisiones que no hayan superado el examen, los resultados de la Oficina para ese grupo se considerarán favorables; en caso contrario, el resultado será desfavorable (esto es, ninguna emisión ha superado el examen).</w:t>
      </w:r>
    </w:p>
    <w:p w14:paraId="7838D921" w14:textId="77777777" w:rsidR="007511F7" w:rsidRPr="007511F7" w:rsidRDefault="007511F7" w:rsidP="007511F7">
      <w:pPr>
        <w:pStyle w:val="enumlev1"/>
        <w:rPr>
          <w:lang w:val="es-ES_tradnl"/>
        </w:rPr>
      </w:pPr>
      <w:r w:rsidRPr="007511F7">
        <w:rPr>
          <w:lang w:val="es-ES_tradnl"/>
        </w:rPr>
        <w:t>iv)</w:t>
      </w:r>
      <w:r w:rsidRPr="007511F7">
        <w:rPr>
          <w:lang w:val="es-ES_tradnl"/>
        </w:rPr>
        <w:tab/>
        <w:t>El resultado de este método debería incluir, como mínimo:</w:t>
      </w:r>
    </w:p>
    <w:p w14:paraId="37EECF0F" w14:textId="77777777" w:rsidR="007511F7" w:rsidRPr="007511F7" w:rsidRDefault="007511F7" w:rsidP="007511F7">
      <w:pPr>
        <w:pStyle w:val="enumlev2"/>
        <w:rPr>
          <w:lang w:val="es-ES_tradnl"/>
        </w:rPr>
      </w:pPr>
      <w:r w:rsidRPr="007511F7">
        <w:rPr>
          <w:lang w:val="es-ES_tradnl"/>
        </w:rPr>
        <w:t>–</w:t>
      </w:r>
      <w:r w:rsidRPr="007511F7">
        <w:rPr>
          <w:lang w:val="es-ES_tradnl"/>
        </w:rPr>
        <w:tab/>
        <w:t>los parámetros resultantes presentados en el Cuadro 7;</w:t>
      </w:r>
    </w:p>
    <w:p w14:paraId="5F8A46E4" w14:textId="77777777" w:rsidR="007511F7" w:rsidRPr="007511F7" w:rsidRDefault="007511F7" w:rsidP="007511F7">
      <w:pPr>
        <w:pStyle w:val="enumlev2"/>
        <w:rPr>
          <w:lang w:val="es-ES_tradnl"/>
        </w:rPr>
      </w:pPr>
      <w:r w:rsidRPr="007511F7">
        <w:rPr>
          <w:lang w:val="es-ES_tradnl"/>
        </w:rPr>
        <w:t>–</w:t>
      </w:r>
      <w:r w:rsidRPr="007511F7">
        <w:rPr>
          <w:lang w:val="es-ES_tradnl"/>
        </w:rPr>
        <w:tab/>
        <w:t>los resultados del examen de cada grupo;</w:t>
      </w:r>
    </w:p>
    <w:p w14:paraId="56CE8DDD" w14:textId="77777777" w:rsidR="007511F7" w:rsidRPr="007511F7" w:rsidRDefault="007511F7" w:rsidP="007511F7">
      <w:pPr>
        <w:pStyle w:val="enumlev2"/>
        <w:rPr>
          <w:lang w:val="es-ES_tradnl"/>
        </w:rPr>
      </w:pPr>
      <w:r w:rsidRPr="007511F7">
        <w:rPr>
          <w:lang w:val="es-ES_tradnl"/>
        </w:rPr>
        <w:t>–</w:t>
      </w:r>
      <w:r w:rsidRPr="007511F7">
        <w:rPr>
          <w:lang w:val="es-ES_tradnl"/>
        </w:rPr>
        <w:tab/>
        <w:t>en caso de que algunas emisiones superen el examen y otras no lo hagan, se generará un grupo nuevo que incluya únicamente la emisión o emisiones que superaron el examen.</w:t>
      </w:r>
    </w:p>
    <w:p w14:paraId="2447FAEA" w14:textId="77777777" w:rsidR="007511F7" w:rsidRPr="00C30E3C" w:rsidRDefault="007511F7" w:rsidP="006A0229"/>
    <w:p w14:paraId="7871AA90" w14:textId="77777777" w:rsidR="007511F7" w:rsidRDefault="007511F7">
      <w:pPr>
        <w:jc w:val="center"/>
      </w:pPr>
      <w:r>
        <w:t>______________</w:t>
      </w:r>
    </w:p>
    <w:sectPr w:rsidR="007511F7" w:rsidSect="007565CC">
      <w:footerReference w:type="default" r:id="rId20"/>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8C20" w14:textId="77777777" w:rsidR="00252225" w:rsidRDefault="00252225">
      <w:r>
        <w:separator/>
      </w:r>
    </w:p>
  </w:endnote>
  <w:endnote w:type="continuationSeparator" w:id="0">
    <w:p w14:paraId="069BA810" w14:textId="77777777" w:rsidR="00252225" w:rsidRDefault="0025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BD4D" w14:textId="77777777" w:rsidR="00301DB3" w:rsidRDefault="00301DB3">
    <w:pPr>
      <w:pStyle w:val="Footer"/>
    </w:pPr>
    <w:r>
      <w:drawing>
        <wp:anchor distT="0" distB="0" distL="0" distR="0" simplePos="0" relativeHeight="251656192" behindDoc="0" locked="0" layoutInCell="1" allowOverlap="1" wp14:anchorId="4AE8D28C" wp14:editId="60E216F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0BB3"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07A0" w14:textId="77777777" w:rsidR="00252225" w:rsidRDefault="00252225">
      <w:r>
        <w:separator/>
      </w:r>
    </w:p>
  </w:footnote>
  <w:footnote w:type="continuationSeparator" w:id="0">
    <w:p w14:paraId="14F81571" w14:textId="77777777" w:rsidR="00252225" w:rsidRDefault="00252225">
      <w:r>
        <w:continuationSeparator/>
      </w:r>
    </w:p>
  </w:footnote>
  <w:footnote w:id="1">
    <w:p w14:paraId="7393FD01" w14:textId="2667B93A" w:rsidR="0057286F" w:rsidRDefault="0057286F" w:rsidP="0057286F">
      <w:pPr>
        <w:pStyle w:val="FootnoteText"/>
      </w:pPr>
      <w:r>
        <w:rPr>
          <w:rStyle w:val="FootnoteReference"/>
        </w:rPr>
        <w:footnoteRef/>
      </w:r>
      <w:r>
        <w:tab/>
      </w:r>
      <w:r w:rsidRPr="0057286F">
        <w:t>El cuarto valor de altitud (</w:t>
      </w:r>
      <w:r w:rsidRPr="0057286F">
        <w:rPr>
          <w:i/>
          <w:iCs/>
        </w:rPr>
        <w:t>H</w:t>
      </w:r>
      <w:r w:rsidRPr="0057286F">
        <w:rPr>
          <w:i/>
          <w:iCs/>
          <w:vertAlign w:val="subscript"/>
        </w:rPr>
        <w:t>4</w:t>
      </w:r>
      <w:r w:rsidRPr="0057286F">
        <w:t xml:space="preserve">) calculado de acuerdo con este </w:t>
      </w:r>
      <w:r w:rsidRPr="0057286F">
        <w:rPr>
          <w:i/>
          <w:iCs/>
        </w:rPr>
        <w:t>H</w:t>
      </w:r>
      <w:r w:rsidRPr="0057286F">
        <w:rPr>
          <w:i/>
          <w:iCs/>
          <w:vertAlign w:val="subscript"/>
        </w:rPr>
        <w:t>step</w:t>
      </w:r>
      <w:r w:rsidRPr="0057286F">
        <w:t xml:space="preserve"> se fija en 2,99</w:t>
      </w:r>
      <w:r w:rsidR="00D227FF">
        <w:t> </w:t>
      </w:r>
      <w:r w:rsidRPr="0057286F">
        <w:t>km para facilitar el examen del cumplimiento de los dos conjuntos de valores de dfp predefinidos indicados en los Cuadros 5 y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7FF1"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2F6ACD9A" w14:textId="77777777" w:rsidTr="0019307B">
      <w:tc>
        <w:tcPr>
          <w:tcW w:w="4634" w:type="dxa"/>
          <w:vAlign w:val="center"/>
        </w:tcPr>
        <w:p w14:paraId="5E14C8AE"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E63A2D6"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64540534" w14:textId="77777777" w:rsidTr="0019307B">
      <w:tc>
        <w:tcPr>
          <w:tcW w:w="4634" w:type="dxa"/>
          <w:vAlign w:val="center"/>
        </w:tcPr>
        <w:p w14:paraId="2F5E48F7"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4F21F22A"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065894D4"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2566E212" wp14:editId="76FB8F86">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BBDF05B" wp14:editId="30BAA37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D03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F5242F0"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31D9587" wp14:editId="20FDFD3D">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EC4FB"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9B0B" w14:textId="4A1E33F0"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lang w:val="en-GB"/>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AA6D74">
      <w:rPr>
        <w:b/>
        <w:bCs/>
        <w:lang w:val="en-US"/>
      </w:rPr>
      <w:t xml:space="preserve">Rec. </w:t>
    </w:r>
    <w:r>
      <w:rPr>
        <w:b/>
        <w:bCs/>
        <w:lang w:val="en-US"/>
      </w:rPr>
      <w:fldChar w:fldCharType="end"/>
    </w:r>
    <w:r w:rsidRPr="00F111D6">
      <w:rPr>
        <w:b/>
        <w:bCs/>
        <w:lang w:val="en-GB"/>
      </w:rPr>
      <w:t xml:space="preserve"> </w:t>
    </w:r>
    <w:r>
      <w:rPr>
        <w:b/>
        <w:bCs/>
      </w:rPr>
      <w:fldChar w:fldCharType="begin"/>
    </w:r>
    <w:r>
      <w:rPr>
        <w:b/>
        <w:bCs/>
        <w:lang w:val="en-US"/>
      </w:rPr>
      <w:instrText>styleref href</w:instrText>
    </w:r>
    <w:r>
      <w:rPr>
        <w:b/>
        <w:bCs/>
      </w:rPr>
      <w:fldChar w:fldCharType="separate"/>
    </w:r>
    <w:r w:rsidR="00593D2E">
      <w:rPr>
        <w:b/>
        <w:bCs/>
        <w:noProof/>
        <w:lang w:val="en-US"/>
      </w:rPr>
      <w:t>UIT-R  S.2158-0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413B" w14:textId="73D5C0AF"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AA6D74">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593D2E">
      <w:rPr>
        <w:b/>
        <w:bCs/>
        <w:noProof/>
      </w:rPr>
      <w:t>UIT-R  S.2158-0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D1"/>
    <w:multiLevelType w:val="multilevel"/>
    <w:tmpl w:val="5AC24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C2729F"/>
    <w:multiLevelType w:val="hybridMultilevel"/>
    <w:tmpl w:val="42E47B08"/>
    <w:lvl w:ilvl="0" w:tplc="3C388158">
      <w:numFmt w:val="bullet"/>
      <w:lvlText w:val="–"/>
      <w:lvlJc w:val="left"/>
      <w:pPr>
        <w:ind w:left="1488" w:hanging="1128"/>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10C5D"/>
    <w:multiLevelType w:val="multilevel"/>
    <w:tmpl w:val="1FD0E0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A746328"/>
    <w:multiLevelType w:val="hybridMultilevel"/>
    <w:tmpl w:val="A25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51548"/>
    <w:multiLevelType w:val="hybridMultilevel"/>
    <w:tmpl w:val="28D865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7D6370"/>
    <w:multiLevelType w:val="hybridMultilevel"/>
    <w:tmpl w:val="6536396C"/>
    <w:lvl w:ilvl="0" w:tplc="8E18AEAA">
      <w:start w:val="3"/>
      <w:numFmt w:val="bullet"/>
      <w:lvlText w:val="-"/>
      <w:lvlJc w:val="left"/>
      <w:pPr>
        <w:ind w:left="349" w:hanging="360"/>
      </w:pPr>
      <w:rPr>
        <w:rFonts w:ascii="Times New Roman" w:eastAsia="Times New Roman" w:hAnsi="Times New Roman" w:cs="Times New Roman"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8" w15:restartNumberingAfterBreak="0">
    <w:nsid w:val="324C46CF"/>
    <w:multiLevelType w:val="multilevel"/>
    <w:tmpl w:val="844AA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01C75"/>
    <w:multiLevelType w:val="hybridMultilevel"/>
    <w:tmpl w:val="0AD0296E"/>
    <w:lvl w:ilvl="0" w:tplc="6CD485FE">
      <w:start w:val="1"/>
      <w:numFmt w:val="lowerLetter"/>
      <w:lvlText w:val="%1)"/>
      <w:lvlJc w:val="left"/>
      <w:pPr>
        <w:ind w:left="1493" w:hanging="113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502D8"/>
    <w:multiLevelType w:val="hybridMultilevel"/>
    <w:tmpl w:val="3CE47D4E"/>
    <w:lvl w:ilvl="0" w:tplc="CD8E47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64634E"/>
    <w:multiLevelType w:val="hybridMultilevel"/>
    <w:tmpl w:val="A46AFEBC"/>
    <w:lvl w:ilvl="0" w:tplc="0BF66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21274"/>
    <w:multiLevelType w:val="hybridMultilevel"/>
    <w:tmpl w:val="75D4C382"/>
    <w:lvl w:ilvl="0" w:tplc="92E620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0A3B0F"/>
    <w:multiLevelType w:val="hybridMultilevel"/>
    <w:tmpl w:val="FB743B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B9533E"/>
    <w:multiLevelType w:val="hybridMultilevel"/>
    <w:tmpl w:val="6A1884AA"/>
    <w:lvl w:ilvl="0" w:tplc="AA82AC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036EBF"/>
    <w:multiLevelType w:val="hybridMultilevel"/>
    <w:tmpl w:val="4D68F616"/>
    <w:lvl w:ilvl="0" w:tplc="7C88DD5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3A0F8B"/>
    <w:multiLevelType w:val="hybridMultilevel"/>
    <w:tmpl w:val="11EE3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9430A5"/>
    <w:multiLevelType w:val="hybridMultilevel"/>
    <w:tmpl w:val="EF5AEC1A"/>
    <w:lvl w:ilvl="0" w:tplc="AB08CD92">
      <w:start w:val="1"/>
      <w:numFmt w:val="lowerLetter"/>
      <w:lvlText w:val="%1)"/>
      <w:lvlJc w:val="left"/>
      <w:pPr>
        <w:ind w:left="1500" w:hanging="114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B34B83"/>
    <w:multiLevelType w:val="hybridMultilevel"/>
    <w:tmpl w:val="C452FBC8"/>
    <w:lvl w:ilvl="0" w:tplc="17D81A1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4826637">
    <w:abstractNumId w:val="1"/>
  </w:num>
  <w:num w:numId="2" w16cid:durableId="1783304303">
    <w:abstractNumId w:val="4"/>
  </w:num>
  <w:num w:numId="3" w16cid:durableId="454258717">
    <w:abstractNumId w:val="5"/>
  </w:num>
  <w:num w:numId="4" w16cid:durableId="1170027079">
    <w:abstractNumId w:val="9"/>
  </w:num>
  <w:num w:numId="5" w16cid:durableId="281620114">
    <w:abstractNumId w:val="16"/>
  </w:num>
  <w:num w:numId="6" w16cid:durableId="1672757839">
    <w:abstractNumId w:val="11"/>
  </w:num>
  <w:num w:numId="7" w16cid:durableId="80375193">
    <w:abstractNumId w:val="8"/>
  </w:num>
  <w:num w:numId="8" w16cid:durableId="1192112554">
    <w:abstractNumId w:val="7"/>
  </w:num>
  <w:num w:numId="9" w16cid:durableId="252475948">
    <w:abstractNumId w:val="3"/>
  </w:num>
  <w:num w:numId="10" w16cid:durableId="764762683">
    <w:abstractNumId w:val="0"/>
  </w:num>
  <w:num w:numId="11" w16cid:durableId="1477182608">
    <w:abstractNumId w:val="14"/>
  </w:num>
  <w:num w:numId="12" w16cid:durableId="1190533387">
    <w:abstractNumId w:val="10"/>
  </w:num>
  <w:num w:numId="13" w16cid:durableId="1581868308">
    <w:abstractNumId w:val="12"/>
  </w:num>
  <w:num w:numId="14" w16cid:durableId="1776049889">
    <w:abstractNumId w:val="18"/>
  </w:num>
  <w:num w:numId="15" w16cid:durableId="1322613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6967205">
    <w:abstractNumId w:val="15"/>
  </w:num>
  <w:num w:numId="17" w16cid:durableId="1338075387">
    <w:abstractNumId w:val="17"/>
  </w:num>
  <w:num w:numId="18" w16cid:durableId="839466422">
    <w:abstractNumId w:val="6"/>
  </w:num>
  <w:num w:numId="19" w16cid:durableId="563952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25"/>
    <w:rsid w:val="00013002"/>
    <w:rsid w:val="00023F32"/>
    <w:rsid w:val="000246E0"/>
    <w:rsid w:val="00036EE3"/>
    <w:rsid w:val="00072484"/>
    <w:rsid w:val="00074405"/>
    <w:rsid w:val="00095530"/>
    <w:rsid w:val="00096612"/>
    <w:rsid w:val="000A4A32"/>
    <w:rsid w:val="000B1B2B"/>
    <w:rsid w:val="000B7683"/>
    <w:rsid w:val="000D0677"/>
    <w:rsid w:val="000D38DF"/>
    <w:rsid w:val="000E0548"/>
    <w:rsid w:val="000E2B82"/>
    <w:rsid w:val="000E6A6E"/>
    <w:rsid w:val="00102934"/>
    <w:rsid w:val="001122D3"/>
    <w:rsid w:val="00120C75"/>
    <w:rsid w:val="00147110"/>
    <w:rsid w:val="001511A6"/>
    <w:rsid w:val="00171C4D"/>
    <w:rsid w:val="0017562F"/>
    <w:rsid w:val="00184BB4"/>
    <w:rsid w:val="0019307B"/>
    <w:rsid w:val="001966D7"/>
    <w:rsid w:val="001B0927"/>
    <w:rsid w:val="001B164E"/>
    <w:rsid w:val="001B7886"/>
    <w:rsid w:val="001F1D24"/>
    <w:rsid w:val="001F38BB"/>
    <w:rsid w:val="002058CE"/>
    <w:rsid w:val="002165F1"/>
    <w:rsid w:val="00233211"/>
    <w:rsid w:val="00252225"/>
    <w:rsid w:val="00260B24"/>
    <w:rsid w:val="0027411A"/>
    <w:rsid w:val="00276D21"/>
    <w:rsid w:val="002802C0"/>
    <w:rsid w:val="00282DCF"/>
    <w:rsid w:val="00296D7F"/>
    <w:rsid w:val="002A5D45"/>
    <w:rsid w:val="002B3CF6"/>
    <w:rsid w:val="002B3E59"/>
    <w:rsid w:val="002C768A"/>
    <w:rsid w:val="002D0BD7"/>
    <w:rsid w:val="002D76C4"/>
    <w:rsid w:val="002F5199"/>
    <w:rsid w:val="00301DB3"/>
    <w:rsid w:val="00305119"/>
    <w:rsid w:val="003157F1"/>
    <w:rsid w:val="00315D9E"/>
    <w:rsid w:val="00346EC2"/>
    <w:rsid w:val="00356B5D"/>
    <w:rsid w:val="00357707"/>
    <w:rsid w:val="0036627C"/>
    <w:rsid w:val="003C6A6F"/>
    <w:rsid w:val="003C7977"/>
    <w:rsid w:val="003D41A3"/>
    <w:rsid w:val="003E5516"/>
    <w:rsid w:val="003F4B75"/>
    <w:rsid w:val="00410651"/>
    <w:rsid w:val="00420DFD"/>
    <w:rsid w:val="00425BC7"/>
    <w:rsid w:val="00437A76"/>
    <w:rsid w:val="004604B2"/>
    <w:rsid w:val="00470E28"/>
    <w:rsid w:val="0047379B"/>
    <w:rsid w:val="00474170"/>
    <w:rsid w:val="00477729"/>
    <w:rsid w:val="004842E2"/>
    <w:rsid w:val="00486EB3"/>
    <w:rsid w:val="004934C5"/>
    <w:rsid w:val="004A6FEB"/>
    <w:rsid w:val="004B4968"/>
    <w:rsid w:val="004E61FF"/>
    <w:rsid w:val="005071C6"/>
    <w:rsid w:val="005373E0"/>
    <w:rsid w:val="00556548"/>
    <w:rsid w:val="00570EB0"/>
    <w:rsid w:val="00571B1C"/>
    <w:rsid w:val="0057286F"/>
    <w:rsid w:val="00576D47"/>
    <w:rsid w:val="00586EF8"/>
    <w:rsid w:val="00593D2E"/>
    <w:rsid w:val="0059672A"/>
    <w:rsid w:val="005B0371"/>
    <w:rsid w:val="005B49AB"/>
    <w:rsid w:val="005B50E7"/>
    <w:rsid w:val="005C4BAB"/>
    <w:rsid w:val="005E12A5"/>
    <w:rsid w:val="005E4F79"/>
    <w:rsid w:val="005E69F0"/>
    <w:rsid w:val="005E7B4F"/>
    <w:rsid w:val="005F003B"/>
    <w:rsid w:val="005F2E73"/>
    <w:rsid w:val="00601882"/>
    <w:rsid w:val="00607D68"/>
    <w:rsid w:val="00613212"/>
    <w:rsid w:val="006149B1"/>
    <w:rsid w:val="00640332"/>
    <w:rsid w:val="00680D2B"/>
    <w:rsid w:val="00681B32"/>
    <w:rsid w:val="0069322D"/>
    <w:rsid w:val="00697887"/>
    <w:rsid w:val="006A0229"/>
    <w:rsid w:val="006B1D2B"/>
    <w:rsid w:val="006B1E05"/>
    <w:rsid w:val="006C37D5"/>
    <w:rsid w:val="006E1131"/>
    <w:rsid w:val="006E2037"/>
    <w:rsid w:val="006E6199"/>
    <w:rsid w:val="006F17FA"/>
    <w:rsid w:val="00712870"/>
    <w:rsid w:val="00714AC0"/>
    <w:rsid w:val="0074147D"/>
    <w:rsid w:val="00743D85"/>
    <w:rsid w:val="00744F8B"/>
    <w:rsid w:val="00747D6E"/>
    <w:rsid w:val="007511F7"/>
    <w:rsid w:val="00753CF4"/>
    <w:rsid w:val="007565CC"/>
    <w:rsid w:val="007624B1"/>
    <w:rsid w:val="00763B9A"/>
    <w:rsid w:val="007A6AA8"/>
    <w:rsid w:val="007B1357"/>
    <w:rsid w:val="007B3343"/>
    <w:rsid w:val="008308AB"/>
    <w:rsid w:val="008310C9"/>
    <w:rsid w:val="008335F0"/>
    <w:rsid w:val="00833A87"/>
    <w:rsid w:val="00834306"/>
    <w:rsid w:val="00853CC5"/>
    <w:rsid w:val="00877E6E"/>
    <w:rsid w:val="00890C9B"/>
    <w:rsid w:val="008B083A"/>
    <w:rsid w:val="008B56B2"/>
    <w:rsid w:val="008C7848"/>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2D88"/>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049D"/>
    <w:rsid w:val="00AA3AD8"/>
    <w:rsid w:val="00AA6D74"/>
    <w:rsid w:val="00AB0DC8"/>
    <w:rsid w:val="00AB405C"/>
    <w:rsid w:val="00AC015D"/>
    <w:rsid w:val="00AE698D"/>
    <w:rsid w:val="00AF0286"/>
    <w:rsid w:val="00AF5326"/>
    <w:rsid w:val="00B019A2"/>
    <w:rsid w:val="00B0286E"/>
    <w:rsid w:val="00B033C8"/>
    <w:rsid w:val="00B111CE"/>
    <w:rsid w:val="00B33425"/>
    <w:rsid w:val="00B42334"/>
    <w:rsid w:val="00B44E24"/>
    <w:rsid w:val="00B54ECC"/>
    <w:rsid w:val="00B60AC0"/>
    <w:rsid w:val="00B714F3"/>
    <w:rsid w:val="00B75A52"/>
    <w:rsid w:val="00B874C6"/>
    <w:rsid w:val="00B87B6B"/>
    <w:rsid w:val="00B9169E"/>
    <w:rsid w:val="00B96572"/>
    <w:rsid w:val="00BB7886"/>
    <w:rsid w:val="00BC5D77"/>
    <w:rsid w:val="00BD187C"/>
    <w:rsid w:val="00BD4283"/>
    <w:rsid w:val="00BF487A"/>
    <w:rsid w:val="00BF5544"/>
    <w:rsid w:val="00C15F3E"/>
    <w:rsid w:val="00C30E3C"/>
    <w:rsid w:val="00C46BD9"/>
    <w:rsid w:val="00C55258"/>
    <w:rsid w:val="00C73560"/>
    <w:rsid w:val="00C84DB7"/>
    <w:rsid w:val="00C87A35"/>
    <w:rsid w:val="00CB0F14"/>
    <w:rsid w:val="00CD659B"/>
    <w:rsid w:val="00CE0A43"/>
    <w:rsid w:val="00CF130D"/>
    <w:rsid w:val="00D00118"/>
    <w:rsid w:val="00D0483A"/>
    <w:rsid w:val="00D16749"/>
    <w:rsid w:val="00D227FF"/>
    <w:rsid w:val="00D5024B"/>
    <w:rsid w:val="00D61962"/>
    <w:rsid w:val="00D72623"/>
    <w:rsid w:val="00D83556"/>
    <w:rsid w:val="00DE5556"/>
    <w:rsid w:val="00DF4176"/>
    <w:rsid w:val="00E0095C"/>
    <w:rsid w:val="00E17240"/>
    <w:rsid w:val="00E74595"/>
    <w:rsid w:val="00E77485"/>
    <w:rsid w:val="00EA631E"/>
    <w:rsid w:val="00EB1CB6"/>
    <w:rsid w:val="00EB7C57"/>
    <w:rsid w:val="00ED2695"/>
    <w:rsid w:val="00ED3CA8"/>
    <w:rsid w:val="00EE04BA"/>
    <w:rsid w:val="00EE47C4"/>
    <w:rsid w:val="00EF2D52"/>
    <w:rsid w:val="00F111D6"/>
    <w:rsid w:val="00F17CED"/>
    <w:rsid w:val="00F30C9B"/>
    <w:rsid w:val="00F354B1"/>
    <w:rsid w:val="00F354D7"/>
    <w:rsid w:val="00F40E66"/>
    <w:rsid w:val="00F6343F"/>
    <w:rsid w:val="00F72776"/>
    <w:rsid w:val="00F77360"/>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04133AD"/>
  <w15:docId w15:val="{5490D298-B03D-48DD-AACB-8DC9034B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F7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s-ES"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link w:val="Heading3Char"/>
    <w:qFormat/>
    <w:rsid w:val="00A936CB"/>
    <w:pPr>
      <w:spacing w:before="200"/>
      <w:outlineLvl w:val="2"/>
    </w:pPr>
  </w:style>
  <w:style w:type="paragraph" w:styleId="Heading4">
    <w:name w:val="heading 4"/>
    <w:basedOn w:val="Heading3"/>
    <w:next w:val="Normal"/>
    <w:link w:val="Heading4Char"/>
    <w:qFormat/>
    <w:rsid w:val="00A936CB"/>
    <w:pPr>
      <w:tabs>
        <w:tab w:val="clear" w:pos="794"/>
        <w:tab w:val="left" w:pos="992"/>
      </w:tabs>
      <w:ind w:left="992" w:hanging="992"/>
      <w:outlineLvl w:val="3"/>
    </w:pPr>
  </w:style>
  <w:style w:type="paragraph" w:styleId="Heading5">
    <w:name w:val="heading 5"/>
    <w:basedOn w:val="Heading4"/>
    <w:next w:val="Normal"/>
    <w:link w:val="Heading5Char"/>
    <w:qFormat/>
    <w:rsid w:val="00A936CB"/>
    <w:pPr>
      <w:outlineLvl w:val="4"/>
    </w:pPr>
  </w:style>
  <w:style w:type="paragraph" w:styleId="Heading6">
    <w:name w:val="heading 6"/>
    <w:basedOn w:val="Heading4"/>
    <w:next w:val="Normal"/>
    <w:link w:val="Heading6Char"/>
    <w:qFormat/>
    <w:rsid w:val="00A936CB"/>
    <w:pPr>
      <w:tabs>
        <w:tab w:val="clear" w:pos="992"/>
        <w:tab w:val="clear" w:pos="1191"/>
      </w:tabs>
      <w:ind w:left="1588" w:hanging="1588"/>
      <w:outlineLvl w:val="5"/>
    </w:pPr>
  </w:style>
  <w:style w:type="paragraph" w:styleId="Heading7">
    <w:name w:val="heading 7"/>
    <w:basedOn w:val="Heading6"/>
    <w:next w:val="Normal"/>
    <w:link w:val="Heading7Char"/>
    <w:qFormat/>
    <w:rsid w:val="00A936CB"/>
    <w:pPr>
      <w:outlineLvl w:val="6"/>
    </w:pPr>
  </w:style>
  <w:style w:type="paragraph" w:styleId="Heading8">
    <w:name w:val="heading 8"/>
    <w:basedOn w:val="Heading6"/>
    <w:next w:val="Normal"/>
    <w:link w:val="Heading8Char"/>
    <w:qFormat/>
    <w:rsid w:val="00A936CB"/>
    <w:pPr>
      <w:outlineLvl w:val="7"/>
    </w:pPr>
  </w:style>
  <w:style w:type="paragraph" w:styleId="Heading9">
    <w:name w:val="heading 9"/>
    <w:basedOn w:val="Heading6"/>
    <w:next w:val="Normal"/>
    <w:link w:val="Heading9Char"/>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uiPriority w:val="99"/>
    <w:qFormat/>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link w:val="HeadingiChar"/>
    <w:qFormat/>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A936CB"/>
    <w:pPr>
      <w:keepNext/>
      <w:keepLines/>
      <w:spacing w:before="480" w:after="80"/>
      <w:jc w:val="center"/>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link w:val="NoteChar"/>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570EB0"/>
    <w:pPr>
      <w:spacing w:before="240"/>
    </w:pPr>
    <w:rPr>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qFormat/>
    <w:rsid w:val="00A936CB"/>
    <w:pPr>
      <w:spacing w:before="0"/>
    </w:pPr>
    <w:rPr>
      <w:sz w:val="20"/>
      <w:lang w:val="en-GB"/>
    </w:rPr>
  </w:style>
  <w:style w:type="paragraph" w:customStyle="1" w:styleId="Tablehead">
    <w:name w:val="Table_head"/>
    <w:basedOn w:val="Normal"/>
    <w:next w:val="Normal"/>
    <w:link w:val="TableheadChar"/>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936CB"/>
    <w:pPr>
      <w:keepNext/>
      <w:keepLines/>
      <w:spacing w:before="480" w:after="80"/>
      <w:jc w:val="center"/>
    </w:pPr>
    <w:rPr>
      <w:caps/>
      <w:sz w:val="18"/>
    </w:rPr>
  </w:style>
  <w:style w:type="paragraph" w:customStyle="1" w:styleId="Figuretitle">
    <w:name w:val="Figure_title"/>
    <w:basedOn w:val="Normal"/>
    <w:next w:val="Figure"/>
    <w:link w:val="FiguretitleChar"/>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link w:val="ArttitleChar"/>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uiPriority w:val="99"/>
    <w:rsid w:val="00A936CB"/>
    <w:rPr>
      <w:position w:val="6"/>
      <w:sz w:val="18"/>
    </w:rPr>
  </w:style>
  <w:style w:type="paragraph" w:styleId="FootnoteText">
    <w:name w:val="footnote text"/>
    <w:basedOn w:val="Normal"/>
    <w:link w:val="FootnoteTextChar"/>
    <w:uiPriority w:val="99"/>
    <w:rsid w:val="00A936CB"/>
    <w:pPr>
      <w:keepLines/>
      <w:tabs>
        <w:tab w:val="left" w:pos="255"/>
      </w:tabs>
      <w:ind w:left="255" w:hanging="255"/>
    </w:pPr>
    <w:rPr>
      <w:sz w:val="22"/>
    </w:rPr>
  </w:style>
  <w:style w:type="paragraph" w:styleId="Index1">
    <w:name w:val="index 1"/>
    <w:basedOn w:val="Normal"/>
    <w:next w:val="Normal"/>
    <w:rsid w:val="00A936CB"/>
  </w:style>
  <w:style w:type="paragraph" w:styleId="Index2">
    <w:name w:val="index 2"/>
    <w:basedOn w:val="Normal"/>
    <w:next w:val="Normal"/>
    <w:rsid w:val="00A936CB"/>
    <w:pPr>
      <w:ind w:left="283"/>
    </w:pPr>
  </w:style>
  <w:style w:type="paragraph" w:styleId="Index3">
    <w:name w:val="index 3"/>
    <w:basedOn w:val="Normal"/>
    <w:next w:val="Normal"/>
    <w:rsid w:val="00A936CB"/>
    <w:pPr>
      <w:ind w:left="566"/>
    </w:pPr>
  </w:style>
  <w:style w:type="paragraph" w:styleId="IndexHeading">
    <w:name w:val="index heading"/>
    <w:basedOn w:val="Normal"/>
    <w:next w:val="Index1"/>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link w:val="RestitleChar"/>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936CB"/>
    <w:pPr>
      <w:tabs>
        <w:tab w:val="clear" w:pos="567"/>
        <w:tab w:val="left" w:pos="1276"/>
      </w:tabs>
      <w:spacing w:before="160"/>
      <w:ind w:left="1276" w:hanging="709"/>
    </w:pPr>
  </w:style>
  <w:style w:type="paragraph" w:styleId="TOC3">
    <w:name w:val="toc 3"/>
    <w:basedOn w:val="TOC2"/>
    <w:rsid w:val="00A936CB"/>
    <w:pPr>
      <w:tabs>
        <w:tab w:val="clear" w:pos="1276"/>
        <w:tab w:val="left" w:pos="2155"/>
      </w:tabs>
      <w:ind w:left="2155" w:hanging="879"/>
    </w:pPr>
  </w:style>
  <w:style w:type="paragraph" w:styleId="TOC4">
    <w:name w:val="toc 4"/>
    <w:basedOn w:val="TOC3"/>
    <w:rsid w:val="00A936CB"/>
    <w:pPr>
      <w:tabs>
        <w:tab w:val="left" w:pos="3261"/>
      </w:tabs>
      <w:spacing w:before="80"/>
      <w:ind w:left="3261" w:hanging="993"/>
    </w:pPr>
  </w:style>
  <w:style w:type="paragraph" w:styleId="TOC5">
    <w:name w:val="toc 5"/>
    <w:basedOn w:val="TOC4"/>
    <w:rsid w:val="00A936CB"/>
  </w:style>
  <w:style w:type="paragraph" w:styleId="TOC6">
    <w:name w:val="toc 6"/>
    <w:basedOn w:val="TOC4"/>
    <w:rsid w:val="00A936CB"/>
  </w:style>
  <w:style w:type="paragraph" w:styleId="TOC7">
    <w:name w:val="toc 7"/>
    <w:basedOn w:val="TOC4"/>
    <w:rsid w:val="00A936CB"/>
  </w:style>
  <w:style w:type="paragraph" w:styleId="TOC8">
    <w:name w:val="toc 8"/>
    <w:basedOn w:val="TOC4"/>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570EB0"/>
    <w:pPr>
      <w:spacing w:after="480"/>
    </w:pPr>
    <w:rPr>
      <w:sz w:val="22"/>
      <w:szCs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qFormat/>
    <w:rsid w:val="008308AB"/>
    <w:rPr>
      <w:rFonts w:eastAsia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7511F7"/>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lang w:val="en-GB"/>
    </w:rPr>
  </w:style>
  <w:style w:type="character" w:styleId="EndnoteReference">
    <w:name w:val="endnote reference"/>
    <w:basedOn w:val="DefaultParagraphFont"/>
    <w:rsid w:val="007511F7"/>
    <w:rPr>
      <w:vertAlign w:val="superscript"/>
    </w:rPr>
  </w:style>
  <w:style w:type="paragraph" w:customStyle="1" w:styleId="Figurewithouttitle">
    <w:name w:val="Figure_without_title"/>
    <w:basedOn w:val="FigureNo"/>
    <w:next w:val="Normal"/>
    <w:rsid w:val="007511F7"/>
    <w:pPr>
      <w:keepNext w:val="0"/>
      <w:tabs>
        <w:tab w:val="clear" w:pos="794"/>
        <w:tab w:val="clear" w:pos="1191"/>
        <w:tab w:val="clear" w:pos="1588"/>
        <w:tab w:val="clear" w:pos="1985"/>
        <w:tab w:val="left" w:pos="1134"/>
        <w:tab w:val="left" w:pos="1871"/>
        <w:tab w:val="left" w:pos="2268"/>
      </w:tabs>
      <w:spacing w:after="120"/>
    </w:pPr>
    <w:rPr>
      <w:rFonts w:eastAsia="MS Mincho"/>
      <w:sz w:val="20"/>
      <w:lang w:val="en-GB"/>
    </w:rPr>
  </w:style>
  <w:style w:type="paragraph" w:customStyle="1" w:styleId="FirstFooter">
    <w:name w:val="FirstFooter"/>
    <w:basedOn w:val="Footer"/>
    <w:rsid w:val="007511F7"/>
    <w:pPr>
      <w:overflowPunct/>
      <w:autoSpaceDE/>
      <w:autoSpaceDN/>
      <w:adjustRightInd/>
      <w:spacing w:before="40"/>
      <w:jc w:val="left"/>
      <w:textAlignment w:val="auto"/>
    </w:pPr>
    <w:rPr>
      <w:rFonts w:eastAsia="MS Mincho"/>
      <w:noProof w:val="0"/>
      <w:sz w:val="16"/>
      <w:lang w:val="en-GB"/>
    </w:rPr>
  </w:style>
  <w:style w:type="paragraph" w:customStyle="1" w:styleId="Source">
    <w:name w:val="Source"/>
    <w:basedOn w:val="Normal"/>
    <w:next w:val="Normal"/>
    <w:link w:val="SourceChar"/>
    <w:uiPriority w:val="99"/>
    <w:rsid w:val="007511F7"/>
    <w:pPr>
      <w:tabs>
        <w:tab w:val="clear" w:pos="794"/>
        <w:tab w:val="clear" w:pos="1191"/>
        <w:tab w:val="clear" w:pos="1588"/>
        <w:tab w:val="clear" w:pos="1985"/>
        <w:tab w:val="left" w:pos="1134"/>
        <w:tab w:val="left" w:pos="1871"/>
        <w:tab w:val="left" w:pos="2268"/>
      </w:tabs>
      <w:spacing w:before="840"/>
      <w:jc w:val="center"/>
    </w:pPr>
    <w:rPr>
      <w:rFonts w:eastAsia="MS Mincho"/>
      <w:b/>
      <w:sz w:val="28"/>
      <w:lang w:val="en-GB"/>
    </w:rPr>
  </w:style>
  <w:style w:type="paragraph" w:customStyle="1" w:styleId="SpecialFooter">
    <w:name w:val="Special Footer"/>
    <w:basedOn w:val="Footer"/>
    <w:rsid w:val="007511F7"/>
    <w:pPr>
      <w:tabs>
        <w:tab w:val="left" w:pos="567"/>
        <w:tab w:val="left" w:pos="1134"/>
        <w:tab w:val="left" w:pos="1701"/>
        <w:tab w:val="left" w:pos="2268"/>
        <w:tab w:val="left" w:pos="2835"/>
        <w:tab w:val="left" w:pos="5954"/>
        <w:tab w:val="right" w:pos="9639"/>
      </w:tabs>
    </w:pPr>
    <w:rPr>
      <w:rFonts w:eastAsia="MS Mincho"/>
      <w:noProof w:val="0"/>
      <w:sz w:val="16"/>
      <w:lang w:val="en-GB"/>
    </w:rPr>
  </w:style>
  <w:style w:type="paragraph" w:customStyle="1" w:styleId="Tableref">
    <w:name w:val="Table_ref"/>
    <w:basedOn w:val="Normal"/>
    <w:next w:val="Normal"/>
    <w:rsid w:val="007511F7"/>
    <w:pPr>
      <w:keepNext/>
      <w:tabs>
        <w:tab w:val="clear" w:pos="794"/>
        <w:tab w:val="clear" w:pos="1191"/>
        <w:tab w:val="clear" w:pos="1588"/>
        <w:tab w:val="clear" w:pos="1985"/>
        <w:tab w:val="left" w:pos="1134"/>
        <w:tab w:val="left" w:pos="1871"/>
        <w:tab w:val="left" w:pos="2268"/>
      </w:tabs>
      <w:spacing w:before="560"/>
      <w:jc w:val="center"/>
    </w:pPr>
    <w:rPr>
      <w:rFonts w:eastAsia="MS Mincho"/>
      <w:sz w:val="20"/>
      <w:lang w:val="en-GB"/>
    </w:rPr>
  </w:style>
  <w:style w:type="paragraph" w:customStyle="1" w:styleId="Title1">
    <w:name w:val="Title 1"/>
    <w:basedOn w:val="Source"/>
    <w:next w:val="Normal"/>
    <w:link w:val="Title1Char"/>
    <w:rsid w:val="007511F7"/>
    <w:pPr>
      <w:tabs>
        <w:tab w:val="left" w:pos="567"/>
        <w:tab w:val="left" w:pos="1701"/>
        <w:tab w:val="left" w:pos="2835"/>
      </w:tabs>
      <w:spacing w:before="240"/>
    </w:pPr>
    <w:rPr>
      <w:b w:val="0"/>
      <w:caps/>
    </w:rPr>
  </w:style>
  <w:style w:type="paragraph" w:customStyle="1" w:styleId="Title2">
    <w:name w:val="Title 2"/>
    <w:basedOn w:val="Source"/>
    <w:next w:val="Normal"/>
    <w:rsid w:val="007511F7"/>
    <w:pPr>
      <w:overflowPunct/>
      <w:autoSpaceDE/>
      <w:autoSpaceDN/>
      <w:adjustRightInd/>
      <w:spacing w:before="480"/>
      <w:textAlignment w:val="auto"/>
    </w:pPr>
    <w:rPr>
      <w:b w:val="0"/>
      <w:caps/>
    </w:rPr>
  </w:style>
  <w:style w:type="paragraph" w:customStyle="1" w:styleId="Title3">
    <w:name w:val="Title 3"/>
    <w:basedOn w:val="Title2"/>
    <w:next w:val="Normal"/>
    <w:rsid w:val="007511F7"/>
    <w:pPr>
      <w:spacing w:before="240"/>
    </w:pPr>
    <w:rPr>
      <w:caps w:val="0"/>
    </w:rPr>
  </w:style>
  <w:style w:type="paragraph" w:customStyle="1" w:styleId="Title4">
    <w:name w:val="Title 4"/>
    <w:basedOn w:val="Title3"/>
    <w:next w:val="Heading1"/>
    <w:rsid w:val="007511F7"/>
    <w:rPr>
      <w:b/>
    </w:rPr>
  </w:style>
  <w:style w:type="character" w:customStyle="1" w:styleId="Appdef">
    <w:name w:val="App_def"/>
    <w:basedOn w:val="DefaultParagraphFont"/>
    <w:rsid w:val="007511F7"/>
    <w:rPr>
      <w:rFonts w:ascii="Times New Roman" w:hAnsi="Times New Roman"/>
      <w:b/>
    </w:rPr>
  </w:style>
  <w:style w:type="character" w:customStyle="1" w:styleId="Appref">
    <w:name w:val="App_ref"/>
    <w:basedOn w:val="DefaultParagraphFont"/>
    <w:rsid w:val="007511F7"/>
  </w:style>
  <w:style w:type="character" w:customStyle="1" w:styleId="Artdef">
    <w:name w:val="Art_def"/>
    <w:basedOn w:val="DefaultParagraphFont"/>
    <w:rsid w:val="007511F7"/>
    <w:rPr>
      <w:rFonts w:ascii="Times New Roman" w:hAnsi="Times New Roman"/>
      <w:b/>
    </w:rPr>
  </w:style>
  <w:style w:type="character" w:customStyle="1" w:styleId="Artref">
    <w:name w:val="Art_ref"/>
    <w:basedOn w:val="DefaultParagraphFont"/>
    <w:rsid w:val="007511F7"/>
  </w:style>
  <w:style w:type="character" w:customStyle="1" w:styleId="Tablefreq">
    <w:name w:val="Table_freq"/>
    <w:basedOn w:val="DefaultParagraphFont"/>
    <w:rsid w:val="007511F7"/>
    <w:rPr>
      <w:b/>
      <w:color w:val="auto"/>
      <w:sz w:val="20"/>
    </w:rPr>
  </w:style>
  <w:style w:type="paragraph" w:customStyle="1" w:styleId="Formal">
    <w:name w:val="Formal"/>
    <w:basedOn w:val="ASN1"/>
    <w:rsid w:val="007511F7"/>
    <w:pPr>
      <w:tabs>
        <w:tab w:val="left" w:pos="1871"/>
      </w:tabs>
      <w:jc w:val="left"/>
    </w:pPr>
    <w:rPr>
      <w:rFonts w:ascii="Times New Roman Bold" w:eastAsia="MS Mincho" w:hAnsi="Times New Roman Bold"/>
      <w:b w:val="0"/>
      <w:lang w:val="en-GB"/>
    </w:rPr>
  </w:style>
  <w:style w:type="paragraph" w:customStyle="1" w:styleId="Section1">
    <w:name w:val="Section_1"/>
    <w:basedOn w:val="Normal"/>
    <w:rsid w:val="007511F7"/>
    <w:pPr>
      <w:tabs>
        <w:tab w:val="clear" w:pos="794"/>
        <w:tab w:val="clear" w:pos="1191"/>
        <w:tab w:val="clear" w:pos="1588"/>
        <w:tab w:val="clear" w:pos="1985"/>
        <w:tab w:val="center" w:pos="4820"/>
      </w:tabs>
      <w:spacing w:before="360"/>
      <w:jc w:val="center"/>
    </w:pPr>
    <w:rPr>
      <w:rFonts w:eastAsia="MS Mincho"/>
      <w:b/>
      <w:lang w:val="en-GB"/>
    </w:rPr>
  </w:style>
  <w:style w:type="paragraph" w:customStyle="1" w:styleId="Section2">
    <w:name w:val="Section_2"/>
    <w:basedOn w:val="Section1"/>
    <w:rsid w:val="007511F7"/>
    <w:rPr>
      <w:b w:val="0"/>
      <w:i/>
    </w:rPr>
  </w:style>
  <w:style w:type="paragraph" w:customStyle="1" w:styleId="AnnexNo">
    <w:name w:val="Annex_No"/>
    <w:basedOn w:val="Normal"/>
    <w:next w:val="Normal"/>
    <w:link w:val="AnnexNoChar"/>
    <w:rsid w:val="007511F7"/>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paragraph" w:customStyle="1" w:styleId="Annextitle">
    <w:name w:val="Annex_title"/>
    <w:basedOn w:val="Normal"/>
    <w:next w:val="Normal"/>
    <w:rsid w:val="007511F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paragraph" w:customStyle="1" w:styleId="AppendixNo">
    <w:name w:val="Appendix_No"/>
    <w:basedOn w:val="AnnexNo"/>
    <w:next w:val="Annexref"/>
    <w:link w:val="AppendixNoChar"/>
    <w:rsid w:val="007511F7"/>
  </w:style>
  <w:style w:type="paragraph" w:customStyle="1" w:styleId="Appendixtitle">
    <w:name w:val="Appendix_title"/>
    <w:basedOn w:val="Annextitle"/>
    <w:next w:val="Normal"/>
    <w:rsid w:val="007511F7"/>
  </w:style>
  <w:style w:type="paragraph" w:customStyle="1" w:styleId="Border">
    <w:name w:val="Border"/>
    <w:basedOn w:val="Normal"/>
    <w:rsid w:val="007511F7"/>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lang w:val="en-GB"/>
    </w:rPr>
  </w:style>
  <w:style w:type="paragraph" w:styleId="Index4">
    <w:name w:val="index 4"/>
    <w:basedOn w:val="Normal"/>
    <w:next w:val="Normal"/>
    <w:rsid w:val="007511F7"/>
    <w:pPr>
      <w:tabs>
        <w:tab w:val="clear" w:pos="794"/>
        <w:tab w:val="clear" w:pos="1191"/>
        <w:tab w:val="clear" w:pos="1588"/>
        <w:tab w:val="clear" w:pos="1985"/>
        <w:tab w:val="left" w:pos="1134"/>
        <w:tab w:val="left" w:pos="1871"/>
        <w:tab w:val="left" w:pos="2268"/>
      </w:tabs>
      <w:ind w:left="849"/>
      <w:jc w:val="left"/>
    </w:pPr>
    <w:rPr>
      <w:rFonts w:eastAsia="MS Mincho"/>
      <w:lang w:val="en-GB"/>
    </w:rPr>
  </w:style>
  <w:style w:type="paragraph" w:styleId="Index5">
    <w:name w:val="index 5"/>
    <w:basedOn w:val="Normal"/>
    <w:next w:val="Normal"/>
    <w:rsid w:val="007511F7"/>
    <w:pPr>
      <w:tabs>
        <w:tab w:val="clear" w:pos="794"/>
        <w:tab w:val="clear" w:pos="1191"/>
        <w:tab w:val="clear" w:pos="1588"/>
        <w:tab w:val="clear" w:pos="1985"/>
        <w:tab w:val="left" w:pos="1134"/>
        <w:tab w:val="left" w:pos="1871"/>
        <w:tab w:val="left" w:pos="2268"/>
      </w:tabs>
      <w:ind w:left="1132"/>
      <w:jc w:val="left"/>
    </w:pPr>
    <w:rPr>
      <w:rFonts w:eastAsia="MS Mincho"/>
      <w:lang w:val="en-GB"/>
    </w:rPr>
  </w:style>
  <w:style w:type="paragraph" w:styleId="Index6">
    <w:name w:val="index 6"/>
    <w:basedOn w:val="Normal"/>
    <w:next w:val="Normal"/>
    <w:rsid w:val="007511F7"/>
    <w:pPr>
      <w:tabs>
        <w:tab w:val="clear" w:pos="794"/>
        <w:tab w:val="clear" w:pos="1191"/>
        <w:tab w:val="clear" w:pos="1588"/>
        <w:tab w:val="clear" w:pos="1985"/>
        <w:tab w:val="left" w:pos="1134"/>
        <w:tab w:val="left" w:pos="1871"/>
        <w:tab w:val="left" w:pos="2268"/>
      </w:tabs>
      <w:ind w:left="1415"/>
      <w:jc w:val="left"/>
    </w:pPr>
    <w:rPr>
      <w:rFonts w:eastAsia="MS Mincho"/>
      <w:lang w:val="en-GB"/>
    </w:rPr>
  </w:style>
  <w:style w:type="paragraph" w:styleId="Index7">
    <w:name w:val="index 7"/>
    <w:basedOn w:val="Normal"/>
    <w:next w:val="Normal"/>
    <w:rsid w:val="007511F7"/>
    <w:pPr>
      <w:tabs>
        <w:tab w:val="clear" w:pos="794"/>
        <w:tab w:val="clear" w:pos="1191"/>
        <w:tab w:val="clear" w:pos="1588"/>
        <w:tab w:val="clear" w:pos="1985"/>
        <w:tab w:val="left" w:pos="1134"/>
        <w:tab w:val="left" w:pos="1871"/>
        <w:tab w:val="left" w:pos="2268"/>
      </w:tabs>
      <w:ind w:left="1698"/>
      <w:jc w:val="left"/>
    </w:pPr>
    <w:rPr>
      <w:rFonts w:eastAsia="MS Mincho"/>
      <w:lang w:val="en-GB"/>
    </w:rPr>
  </w:style>
  <w:style w:type="character" w:styleId="LineNumber">
    <w:name w:val="line number"/>
    <w:basedOn w:val="DefaultParagraphFont"/>
    <w:rsid w:val="007511F7"/>
  </w:style>
  <w:style w:type="paragraph" w:customStyle="1" w:styleId="Normalaftertitle0">
    <w:name w:val="Normal after title"/>
    <w:basedOn w:val="Normal"/>
    <w:next w:val="Normal"/>
    <w:link w:val="NormalaftertitleChar0"/>
    <w:qFormat/>
    <w:rsid w:val="007511F7"/>
    <w:pPr>
      <w:tabs>
        <w:tab w:val="clear" w:pos="794"/>
        <w:tab w:val="clear" w:pos="1191"/>
        <w:tab w:val="clear" w:pos="1588"/>
        <w:tab w:val="clear" w:pos="1985"/>
        <w:tab w:val="left" w:pos="1134"/>
        <w:tab w:val="left" w:pos="1871"/>
        <w:tab w:val="left" w:pos="2268"/>
      </w:tabs>
      <w:spacing w:before="280"/>
      <w:jc w:val="left"/>
    </w:pPr>
    <w:rPr>
      <w:rFonts w:eastAsia="MS Mincho"/>
      <w:lang w:val="en-GB"/>
    </w:rPr>
  </w:style>
  <w:style w:type="paragraph" w:customStyle="1" w:styleId="Proposal">
    <w:name w:val="Proposal"/>
    <w:basedOn w:val="Normal"/>
    <w:next w:val="Normal"/>
    <w:rsid w:val="007511F7"/>
    <w:pPr>
      <w:keepNext/>
      <w:tabs>
        <w:tab w:val="clear" w:pos="794"/>
        <w:tab w:val="clear" w:pos="1191"/>
        <w:tab w:val="clear" w:pos="1588"/>
        <w:tab w:val="clear" w:pos="1985"/>
        <w:tab w:val="left" w:pos="1134"/>
        <w:tab w:val="left" w:pos="1871"/>
        <w:tab w:val="left" w:pos="2268"/>
      </w:tabs>
      <w:spacing w:before="240"/>
      <w:jc w:val="left"/>
    </w:pPr>
    <w:rPr>
      <w:rFonts w:eastAsia="MS Mincho" w:hAnsi="Times New Roman Bold"/>
      <w:b/>
      <w:lang w:val="en-GB"/>
    </w:rPr>
  </w:style>
  <w:style w:type="paragraph" w:customStyle="1" w:styleId="Reasons">
    <w:name w:val="Reasons"/>
    <w:basedOn w:val="Normal"/>
    <w:qFormat/>
    <w:rsid w:val="007511F7"/>
    <w:pPr>
      <w:tabs>
        <w:tab w:val="clear" w:pos="794"/>
        <w:tab w:val="clear" w:pos="1191"/>
        <w:tab w:val="left" w:pos="1134"/>
      </w:tabs>
      <w:jc w:val="left"/>
    </w:pPr>
    <w:rPr>
      <w:rFonts w:eastAsia="MS Mincho"/>
      <w:lang w:val="en-GB"/>
    </w:rPr>
  </w:style>
  <w:style w:type="paragraph" w:customStyle="1" w:styleId="Section3">
    <w:name w:val="Section_3"/>
    <w:basedOn w:val="Section1"/>
    <w:rsid w:val="007511F7"/>
    <w:rPr>
      <w:b w:val="0"/>
    </w:rPr>
  </w:style>
  <w:style w:type="paragraph" w:customStyle="1" w:styleId="TableTextS5">
    <w:name w:val="Table_TextS5"/>
    <w:basedOn w:val="Normal"/>
    <w:rsid w:val="007511F7"/>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MS Mincho"/>
      <w:sz w:val="20"/>
      <w:lang w:val="en-GB"/>
    </w:rPr>
  </w:style>
  <w:style w:type="paragraph" w:customStyle="1" w:styleId="Agendaitem">
    <w:name w:val="Agenda_item"/>
    <w:basedOn w:val="Normal"/>
    <w:next w:val="Normal"/>
    <w:qFormat/>
    <w:rsid w:val="007511F7"/>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7511F7"/>
    <w:pPr>
      <w:tabs>
        <w:tab w:val="clear" w:pos="794"/>
        <w:tab w:val="clear" w:pos="1191"/>
        <w:tab w:val="clear" w:pos="1588"/>
        <w:tab w:val="clear" w:pos="1985"/>
        <w:tab w:val="left" w:pos="1134"/>
        <w:tab w:val="left" w:pos="1871"/>
        <w:tab w:val="left" w:pos="2268"/>
      </w:tabs>
    </w:pPr>
    <w:rPr>
      <w:rFonts w:eastAsia="MS Mincho"/>
      <w:caps/>
      <w:lang w:val="en-GB"/>
    </w:rPr>
  </w:style>
  <w:style w:type="paragraph" w:customStyle="1" w:styleId="AppArttitle">
    <w:name w:val="App_Art_title"/>
    <w:basedOn w:val="Arttitle"/>
    <w:qFormat/>
    <w:rsid w:val="007511F7"/>
    <w:pPr>
      <w:tabs>
        <w:tab w:val="clear" w:pos="794"/>
        <w:tab w:val="clear" w:pos="1191"/>
        <w:tab w:val="clear" w:pos="1588"/>
        <w:tab w:val="clear" w:pos="1985"/>
        <w:tab w:val="left" w:pos="1134"/>
        <w:tab w:val="left" w:pos="1871"/>
        <w:tab w:val="left" w:pos="2268"/>
      </w:tabs>
    </w:pPr>
    <w:rPr>
      <w:rFonts w:eastAsia="MS Mincho"/>
      <w:lang w:val="en-GB"/>
    </w:rPr>
  </w:style>
  <w:style w:type="paragraph" w:customStyle="1" w:styleId="ApptoAnnex">
    <w:name w:val="App_to_Annex"/>
    <w:basedOn w:val="AppendixNo"/>
    <w:next w:val="Normal"/>
    <w:qFormat/>
    <w:rsid w:val="007511F7"/>
  </w:style>
  <w:style w:type="paragraph" w:customStyle="1" w:styleId="Committee">
    <w:name w:val="Committee"/>
    <w:basedOn w:val="Normal"/>
    <w:qFormat/>
    <w:rsid w:val="007511F7"/>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MS Mincho" w:hAnsiTheme="minorHAnsi" w:cstheme="minorHAnsi"/>
      <w:b/>
      <w:szCs w:val="24"/>
      <w:lang w:val="en-GB"/>
    </w:rPr>
  </w:style>
  <w:style w:type="character" w:customStyle="1" w:styleId="FooterChar">
    <w:name w:val="Footer Char"/>
    <w:basedOn w:val="DefaultParagraphFont"/>
    <w:link w:val="Footer"/>
    <w:uiPriority w:val="99"/>
    <w:qFormat/>
    <w:rsid w:val="007511F7"/>
    <w:rPr>
      <w:noProof/>
      <w:sz w:val="18"/>
      <w:lang w:val="es-ES" w:eastAsia="en-US"/>
    </w:rPr>
  </w:style>
  <w:style w:type="character" w:customStyle="1" w:styleId="FootnoteTextChar">
    <w:name w:val="Footnote Text Char"/>
    <w:basedOn w:val="DefaultParagraphFont"/>
    <w:link w:val="FootnoteText"/>
    <w:uiPriority w:val="99"/>
    <w:rsid w:val="007511F7"/>
    <w:rPr>
      <w:sz w:val="22"/>
      <w:lang w:val="es-ES" w:eastAsia="en-US"/>
    </w:rPr>
  </w:style>
  <w:style w:type="paragraph" w:customStyle="1" w:styleId="Normalend">
    <w:name w:val="Normal_end"/>
    <w:basedOn w:val="Normal"/>
    <w:next w:val="Normal"/>
    <w:qFormat/>
    <w:rsid w:val="007511F7"/>
    <w:pPr>
      <w:tabs>
        <w:tab w:val="clear" w:pos="794"/>
        <w:tab w:val="clear" w:pos="1191"/>
        <w:tab w:val="clear" w:pos="1588"/>
        <w:tab w:val="clear" w:pos="1985"/>
        <w:tab w:val="left" w:pos="1134"/>
        <w:tab w:val="left" w:pos="1871"/>
        <w:tab w:val="left" w:pos="2268"/>
      </w:tabs>
      <w:jc w:val="left"/>
    </w:pPr>
    <w:rPr>
      <w:rFonts w:eastAsia="MS Mincho"/>
      <w:lang w:val="en-US"/>
    </w:rPr>
  </w:style>
  <w:style w:type="paragraph" w:customStyle="1" w:styleId="Part1">
    <w:name w:val="Part_1"/>
    <w:basedOn w:val="Section1"/>
    <w:next w:val="Section1"/>
    <w:qFormat/>
    <w:rsid w:val="007511F7"/>
  </w:style>
  <w:style w:type="paragraph" w:customStyle="1" w:styleId="Subsection1">
    <w:name w:val="Subsection_1"/>
    <w:basedOn w:val="Section1"/>
    <w:next w:val="Normalaftertitle0"/>
    <w:qFormat/>
    <w:rsid w:val="007511F7"/>
  </w:style>
  <w:style w:type="paragraph" w:customStyle="1" w:styleId="Volumetitle">
    <w:name w:val="Volume_title"/>
    <w:basedOn w:val="Normal"/>
    <w:qFormat/>
    <w:rsid w:val="007511F7"/>
    <w:pPr>
      <w:tabs>
        <w:tab w:val="clear" w:pos="794"/>
        <w:tab w:val="clear" w:pos="1191"/>
        <w:tab w:val="clear" w:pos="1588"/>
        <w:tab w:val="clear" w:pos="1985"/>
        <w:tab w:val="left" w:pos="1134"/>
        <w:tab w:val="left" w:pos="1871"/>
        <w:tab w:val="left" w:pos="2268"/>
      </w:tabs>
      <w:jc w:val="center"/>
    </w:pPr>
    <w:rPr>
      <w:rFonts w:eastAsia="MS Mincho"/>
      <w:b/>
      <w:bCs/>
      <w:sz w:val="28"/>
      <w:szCs w:val="28"/>
      <w:lang w:val="en-GB"/>
    </w:rPr>
  </w:style>
  <w:style w:type="paragraph" w:customStyle="1" w:styleId="Headingsplit">
    <w:name w:val="Heading_split"/>
    <w:basedOn w:val="Headingi"/>
    <w:qFormat/>
    <w:rsid w:val="007511F7"/>
    <w:pPr>
      <w:keepNext w:val="0"/>
      <w:keepLines w:val="0"/>
      <w:tabs>
        <w:tab w:val="clear" w:pos="794"/>
        <w:tab w:val="clear" w:pos="1191"/>
        <w:tab w:val="clear" w:pos="1588"/>
        <w:tab w:val="clear" w:pos="1985"/>
        <w:tab w:val="left" w:pos="1134"/>
        <w:tab w:val="left" w:pos="1871"/>
        <w:tab w:val="left" w:pos="2268"/>
      </w:tabs>
      <w:jc w:val="left"/>
      <w:outlineLvl w:val="9"/>
    </w:pPr>
    <w:rPr>
      <w:rFonts w:eastAsia="MS Mincho"/>
      <w:lang w:val="en-US"/>
    </w:rPr>
  </w:style>
  <w:style w:type="paragraph" w:customStyle="1" w:styleId="Normalsplit">
    <w:name w:val="Normal_split"/>
    <w:basedOn w:val="Normal"/>
    <w:qFormat/>
    <w:rsid w:val="007511F7"/>
    <w:pPr>
      <w:tabs>
        <w:tab w:val="clear" w:pos="794"/>
        <w:tab w:val="clear" w:pos="1191"/>
        <w:tab w:val="clear" w:pos="1588"/>
        <w:tab w:val="clear" w:pos="1985"/>
        <w:tab w:val="left" w:pos="1134"/>
        <w:tab w:val="left" w:pos="1871"/>
        <w:tab w:val="left" w:pos="2268"/>
      </w:tabs>
      <w:jc w:val="left"/>
    </w:pPr>
    <w:rPr>
      <w:rFonts w:eastAsia="MS Mincho"/>
      <w:lang w:val="en-GB"/>
    </w:rPr>
  </w:style>
  <w:style w:type="character" w:customStyle="1" w:styleId="Provsplit">
    <w:name w:val="Prov_split"/>
    <w:basedOn w:val="DefaultParagraphFont"/>
    <w:qFormat/>
    <w:rsid w:val="007511F7"/>
    <w:rPr>
      <w:rFonts w:ascii="Times New Roman" w:hAnsi="Times New Roman"/>
      <w:b w:val="0"/>
    </w:rPr>
  </w:style>
  <w:style w:type="paragraph" w:customStyle="1" w:styleId="Tablesplit">
    <w:name w:val="Table_split"/>
    <w:basedOn w:val="Tabletext"/>
    <w:qFormat/>
    <w:rsid w:val="007511F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MS Mincho"/>
      <w:b/>
      <w:sz w:val="20"/>
      <w:lang w:val="en-GB"/>
    </w:rPr>
  </w:style>
  <w:style w:type="character" w:customStyle="1" w:styleId="RectitleChar">
    <w:name w:val="Rec_title Char"/>
    <w:basedOn w:val="DefaultParagraphFont"/>
    <w:link w:val="Rectitle"/>
    <w:locked/>
    <w:rsid w:val="007511F7"/>
    <w:rPr>
      <w:b/>
      <w:sz w:val="28"/>
      <w:lang w:val="es-ES" w:eastAsia="en-US"/>
    </w:rPr>
  </w:style>
  <w:style w:type="character" w:customStyle="1" w:styleId="Heading1Char">
    <w:name w:val="Heading 1 Char"/>
    <w:basedOn w:val="DefaultParagraphFont"/>
    <w:link w:val="Heading1"/>
    <w:rsid w:val="007511F7"/>
    <w:rPr>
      <w:b/>
      <w:sz w:val="24"/>
      <w:lang w:val="es-ES" w:eastAsia="en-US"/>
    </w:rPr>
  </w:style>
  <w:style w:type="character" w:customStyle="1" w:styleId="Heading2Char">
    <w:name w:val="Heading 2 Char"/>
    <w:basedOn w:val="DefaultParagraphFont"/>
    <w:link w:val="Heading2"/>
    <w:rsid w:val="007511F7"/>
    <w:rPr>
      <w:b/>
      <w:sz w:val="24"/>
      <w:lang w:val="es-ES" w:eastAsia="en-US"/>
    </w:rPr>
  </w:style>
  <w:style w:type="character" w:customStyle="1" w:styleId="Heading3Char">
    <w:name w:val="Heading 3 Char"/>
    <w:basedOn w:val="DefaultParagraphFont"/>
    <w:link w:val="Heading3"/>
    <w:rsid w:val="007511F7"/>
    <w:rPr>
      <w:b/>
      <w:sz w:val="24"/>
      <w:lang w:val="es-ES" w:eastAsia="en-US"/>
    </w:rPr>
  </w:style>
  <w:style w:type="character" w:customStyle="1" w:styleId="Heading4Char">
    <w:name w:val="Heading 4 Char"/>
    <w:basedOn w:val="DefaultParagraphFont"/>
    <w:link w:val="Heading4"/>
    <w:rsid w:val="007511F7"/>
    <w:rPr>
      <w:b/>
      <w:sz w:val="24"/>
      <w:lang w:val="es-ES" w:eastAsia="en-US"/>
    </w:rPr>
  </w:style>
  <w:style w:type="character" w:customStyle="1" w:styleId="Heading5Char">
    <w:name w:val="Heading 5 Char"/>
    <w:basedOn w:val="DefaultParagraphFont"/>
    <w:link w:val="Heading5"/>
    <w:rsid w:val="007511F7"/>
    <w:rPr>
      <w:b/>
      <w:sz w:val="24"/>
      <w:lang w:val="es-ES" w:eastAsia="en-US"/>
    </w:rPr>
  </w:style>
  <w:style w:type="character" w:customStyle="1" w:styleId="Heading6Char">
    <w:name w:val="Heading 6 Char"/>
    <w:basedOn w:val="DefaultParagraphFont"/>
    <w:link w:val="Heading6"/>
    <w:rsid w:val="007511F7"/>
    <w:rPr>
      <w:b/>
      <w:sz w:val="24"/>
      <w:lang w:val="es-ES" w:eastAsia="en-US"/>
    </w:rPr>
  </w:style>
  <w:style w:type="character" w:customStyle="1" w:styleId="Heading7Char">
    <w:name w:val="Heading 7 Char"/>
    <w:basedOn w:val="DefaultParagraphFont"/>
    <w:link w:val="Heading7"/>
    <w:rsid w:val="007511F7"/>
    <w:rPr>
      <w:b/>
      <w:sz w:val="24"/>
      <w:lang w:val="es-ES" w:eastAsia="en-US"/>
    </w:rPr>
  </w:style>
  <w:style w:type="character" w:customStyle="1" w:styleId="Heading8Char">
    <w:name w:val="Heading 8 Char"/>
    <w:basedOn w:val="DefaultParagraphFont"/>
    <w:link w:val="Heading8"/>
    <w:rsid w:val="007511F7"/>
    <w:rPr>
      <w:b/>
      <w:sz w:val="24"/>
      <w:lang w:val="es-ES" w:eastAsia="en-US"/>
    </w:rPr>
  </w:style>
  <w:style w:type="character" w:customStyle="1" w:styleId="Heading9Char">
    <w:name w:val="Heading 9 Char"/>
    <w:basedOn w:val="DefaultParagraphFont"/>
    <w:link w:val="Heading9"/>
    <w:rsid w:val="007511F7"/>
    <w:rPr>
      <w:b/>
      <w:sz w:val="24"/>
      <w:lang w:val="es-ES" w:eastAsia="en-US"/>
    </w:rPr>
  </w:style>
  <w:style w:type="paragraph" w:styleId="BalloonText">
    <w:name w:val="Balloon Text"/>
    <w:basedOn w:val="Normal"/>
    <w:link w:val="BalloonTextChar"/>
    <w:unhideWhenUsed/>
    <w:rsid w:val="007511F7"/>
    <w:pPr>
      <w:tabs>
        <w:tab w:val="clear" w:pos="794"/>
        <w:tab w:val="clear" w:pos="1191"/>
        <w:tab w:val="clear" w:pos="1588"/>
        <w:tab w:val="clear" w:pos="1985"/>
        <w:tab w:val="left" w:pos="1134"/>
        <w:tab w:val="left" w:pos="1871"/>
        <w:tab w:val="left" w:pos="2268"/>
      </w:tabs>
      <w:spacing w:before="0"/>
      <w:jc w:val="left"/>
    </w:pPr>
    <w:rPr>
      <w:rFonts w:ascii="Gulim" w:eastAsia="Gulim"/>
      <w:sz w:val="18"/>
      <w:szCs w:val="18"/>
      <w:lang w:val="en-GB"/>
    </w:rPr>
  </w:style>
  <w:style w:type="character" w:customStyle="1" w:styleId="BalloonTextChar">
    <w:name w:val="Balloon Text Char"/>
    <w:basedOn w:val="DefaultParagraphFont"/>
    <w:link w:val="BalloonText"/>
    <w:rsid w:val="007511F7"/>
    <w:rPr>
      <w:rFonts w:ascii="Gulim" w:eastAsia="Gulim"/>
      <w:sz w:val="18"/>
      <w:szCs w:val="18"/>
      <w:lang w:val="en-GB" w:eastAsia="en-US"/>
    </w:rPr>
  </w:style>
  <w:style w:type="character" w:customStyle="1" w:styleId="SourceChar">
    <w:name w:val="Source Char"/>
    <w:basedOn w:val="DefaultParagraphFont"/>
    <w:link w:val="Source"/>
    <w:uiPriority w:val="99"/>
    <w:rsid w:val="007511F7"/>
    <w:rPr>
      <w:rFonts w:eastAsia="MS Mincho"/>
      <w:b/>
      <w:sz w:val="28"/>
      <w:lang w:val="en-GB" w:eastAsia="en-US"/>
    </w:rPr>
  </w:style>
  <w:style w:type="character" w:customStyle="1" w:styleId="Title1Char">
    <w:name w:val="Title 1 Char"/>
    <w:link w:val="Title1"/>
    <w:locked/>
    <w:rsid w:val="007511F7"/>
    <w:rPr>
      <w:rFonts w:eastAsia="MS Mincho"/>
      <w:caps/>
      <w:sz w:val="28"/>
      <w:lang w:val="en-GB" w:eastAsia="en-US"/>
    </w:rPr>
  </w:style>
  <w:style w:type="character" w:customStyle="1" w:styleId="HeadingbChar">
    <w:name w:val="Heading_b Char"/>
    <w:link w:val="Headingb"/>
    <w:locked/>
    <w:rsid w:val="007511F7"/>
    <w:rPr>
      <w:b/>
      <w:sz w:val="24"/>
      <w:lang w:val="es-ES" w:eastAsia="en-US"/>
    </w:rPr>
  </w:style>
  <w:style w:type="character" w:customStyle="1" w:styleId="TableheadChar">
    <w:name w:val="Table_head Char"/>
    <w:link w:val="Tablehead"/>
    <w:locked/>
    <w:rsid w:val="007511F7"/>
    <w:rPr>
      <w:b/>
      <w:sz w:val="22"/>
      <w:lang w:val="es-ES" w:eastAsia="en-US"/>
    </w:rPr>
  </w:style>
  <w:style w:type="character" w:customStyle="1" w:styleId="TableNoChar">
    <w:name w:val="Table_No Char"/>
    <w:link w:val="TableNo"/>
    <w:rsid w:val="007511F7"/>
    <w:rPr>
      <w:sz w:val="24"/>
      <w:lang w:val="es-ES" w:eastAsia="en-US"/>
    </w:rPr>
  </w:style>
  <w:style w:type="character" w:customStyle="1" w:styleId="TabletextChar">
    <w:name w:val="Table_text Char"/>
    <w:link w:val="Tabletext"/>
    <w:qFormat/>
    <w:locked/>
    <w:rsid w:val="007511F7"/>
    <w:rPr>
      <w:sz w:val="22"/>
      <w:lang w:val="es-ES" w:eastAsia="en-US"/>
    </w:rPr>
  </w:style>
  <w:style w:type="character" w:customStyle="1" w:styleId="TabletitleChar">
    <w:name w:val="Table_title Char"/>
    <w:link w:val="Tabletitle"/>
    <w:qFormat/>
    <w:rsid w:val="007511F7"/>
    <w:rPr>
      <w:b/>
      <w:sz w:val="24"/>
      <w:lang w:val="es-ES" w:eastAsia="en-US"/>
    </w:rPr>
  </w:style>
  <w:style w:type="paragraph" w:styleId="ListParagraph">
    <w:name w:val="List Paragraph"/>
    <w:basedOn w:val="Normal"/>
    <w:link w:val="ListParagraphChar"/>
    <w:uiPriority w:val="34"/>
    <w:qFormat/>
    <w:rsid w:val="007511F7"/>
    <w:pPr>
      <w:tabs>
        <w:tab w:val="clear" w:pos="794"/>
        <w:tab w:val="clear" w:pos="1191"/>
        <w:tab w:val="clear" w:pos="1588"/>
        <w:tab w:val="clear" w:pos="1985"/>
        <w:tab w:val="left" w:pos="1134"/>
        <w:tab w:val="left" w:pos="1871"/>
        <w:tab w:val="left" w:pos="2268"/>
      </w:tabs>
      <w:ind w:left="720"/>
      <w:contextualSpacing/>
      <w:jc w:val="left"/>
    </w:pPr>
    <w:rPr>
      <w:rFonts w:eastAsia="Batang"/>
      <w:lang w:val="en-GB"/>
    </w:rPr>
  </w:style>
  <w:style w:type="character" w:customStyle="1" w:styleId="enumlev1Char">
    <w:name w:val="enumlev1 Char"/>
    <w:link w:val="enumlev1"/>
    <w:qFormat/>
    <w:rsid w:val="007511F7"/>
    <w:rPr>
      <w:sz w:val="24"/>
      <w:lang w:val="es-ES" w:eastAsia="en-US"/>
    </w:rPr>
  </w:style>
  <w:style w:type="character" w:customStyle="1" w:styleId="FigureChar">
    <w:name w:val="Figure Char"/>
    <w:aliases w:val="fig Char"/>
    <w:link w:val="Figure"/>
    <w:rsid w:val="007511F7"/>
    <w:rPr>
      <w:caps/>
      <w:sz w:val="18"/>
      <w:lang w:val="es-ES" w:eastAsia="en-US"/>
    </w:rPr>
  </w:style>
  <w:style w:type="character" w:customStyle="1" w:styleId="FiguretitleChar">
    <w:name w:val="Figure_title Char"/>
    <w:link w:val="Figuretitle"/>
    <w:rsid w:val="007511F7"/>
    <w:rPr>
      <w:rFonts w:ascii="Times New Roman Bold" w:hAnsi="Times New Roman Bold"/>
      <w:b/>
      <w:sz w:val="18"/>
      <w:lang w:val="es-ES" w:eastAsia="en-US"/>
    </w:rPr>
  </w:style>
  <w:style w:type="character" w:customStyle="1" w:styleId="FigureNo0">
    <w:name w:val="Figure_No (文字)"/>
    <w:link w:val="FigureNo"/>
    <w:rsid w:val="007511F7"/>
    <w:rPr>
      <w:caps/>
      <w:sz w:val="18"/>
      <w:lang w:val="es-ES" w:eastAsia="en-US"/>
    </w:rPr>
  </w:style>
  <w:style w:type="character" w:customStyle="1" w:styleId="TablelegendChar">
    <w:name w:val="Table_legend Char"/>
    <w:link w:val="Tablelegend"/>
    <w:locked/>
    <w:rsid w:val="007511F7"/>
    <w:rPr>
      <w:sz w:val="22"/>
      <w:lang w:val="es-ES" w:eastAsia="en-US"/>
    </w:rPr>
  </w:style>
  <w:style w:type="paragraph" w:styleId="Title">
    <w:name w:val="Title"/>
    <w:basedOn w:val="Normal"/>
    <w:link w:val="TitleChar"/>
    <w:uiPriority w:val="99"/>
    <w:qFormat/>
    <w:rsid w:val="007511F7"/>
    <w:pPr>
      <w:tabs>
        <w:tab w:val="clear" w:pos="794"/>
        <w:tab w:val="clear" w:pos="1191"/>
        <w:tab w:val="clear" w:pos="1588"/>
        <w:tab w:val="clear" w:pos="1985"/>
      </w:tabs>
      <w:overflowPunct/>
      <w:autoSpaceDE/>
      <w:autoSpaceDN/>
      <w:adjustRightInd/>
      <w:spacing w:before="0"/>
      <w:jc w:val="center"/>
      <w:textAlignment w:val="auto"/>
    </w:pPr>
    <w:rPr>
      <w:rFonts w:eastAsia="MS Mincho"/>
      <w:b/>
      <w:bCs/>
      <w:szCs w:val="24"/>
      <w:lang w:val="en-US"/>
    </w:rPr>
  </w:style>
  <w:style w:type="character" w:customStyle="1" w:styleId="TitleChar">
    <w:name w:val="Title Char"/>
    <w:basedOn w:val="DefaultParagraphFont"/>
    <w:link w:val="Title"/>
    <w:uiPriority w:val="99"/>
    <w:rsid w:val="007511F7"/>
    <w:rPr>
      <w:rFonts w:eastAsia="MS Mincho"/>
      <w:b/>
      <w:bCs/>
      <w:sz w:val="24"/>
      <w:szCs w:val="24"/>
      <w:lang w:eastAsia="en-US"/>
    </w:rPr>
  </w:style>
  <w:style w:type="character" w:styleId="FollowedHyperlink">
    <w:name w:val="FollowedHyperlink"/>
    <w:basedOn w:val="DefaultParagraphFont"/>
    <w:uiPriority w:val="99"/>
    <w:rsid w:val="007511F7"/>
    <w:rPr>
      <w:rFonts w:cs="Times New Roman"/>
      <w:color w:val="800080"/>
      <w:u w:val="single"/>
    </w:rPr>
  </w:style>
  <w:style w:type="paragraph" w:styleId="BodyText">
    <w:name w:val="Body Text"/>
    <w:basedOn w:val="Normal"/>
    <w:link w:val="BodyTextChar"/>
    <w:uiPriority w:val="99"/>
    <w:rsid w:val="007511F7"/>
    <w:pPr>
      <w:tabs>
        <w:tab w:val="clear" w:pos="794"/>
        <w:tab w:val="clear" w:pos="1191"/>
        <w:tab w:val="clear" w:pos="1588"/>
        <w:tab w:val="clear" w:pos="1985"/>
      </w:tabs>
      <w:overflowPunct/>
      <w:autoSpaceDE/>
      <w:autoSpaceDN/>
      <w:adjustRightInd/>
      <w:spacing w:before="0"/>
      <w:jc w:val="left"/>
      <w:textAlignment w:val="auto"/>
    </w:pPr>
    <w:rPr>
      <w:rFonts w:eastAsia="MS Mincho"/>
      <w:b/>
      <w:bCs/>
      <w:szCs w:val="24"/>
      <w:lang w:val="en-US"/>
    </w:rPr>
  </w:style>
  <w:style w:type="character" w:customStyle="1" w:styleId="BodyTextChar">
    <w:name w:val="Body Text Char"/>
    <w:basedOn w:val="DefaultParagraphFont"/>
    <w:link w:val="BodyText"/>
    <w:uiPriority w:val="99"/>
    <w:rsid w:val="007511F7"/>
    <w:rPr>
      <w:rFonts w:eastAsia="MS Mincho"/>
      <w:b/>
      <w:bCs/>
      <w:sz w:val="24"/>
      <w:szCs w:val="24"/>
      <w:lang w:eastAsia="en-US"/>
    </w:rPr>
  </w:style>
  <w:style w:type="paragraph" w:styleId="Subtitle">
    <w:name w:val="Subtitle"/>
    <w:basedOn w:val="Normal"/>
    <w:link w:val="SubtitleChar"/>
    <w:uiPriority w:val="99"/>
    <w:qFormat/>
    <w:rsid w:val="007511F7"/>
    <w:pPr>
      <w:tabs>
        <w:tab w:val="clear" w:pos="794"/>
        <w:tab w:val="clear" w:pos="1191"/>
        <w:tab w:val="clear" w:pos="1588"/>
        <w:tab w:val="clear" w:pos="1985"/>
      </w:tabs>
      <w:overflowPunct/>
      <w:autoSpaceDE/>
      <w:autoSpaceDN/>
      <w:adjustRightInd/>
      <w:spacing w:before="0"/>
      <w:jc w:val="left"/>
      <w:textAlignment w:val="auto"/>
    </w:pPr>
    <w:rPr>
      <w:rFonts w:eastAsia="MS Mincho"/>
      <w:szCs w:val="24"/>
      <w:u w:val="single"/>
      <w:lang w:val="en-US"/>
    </w:rPr>
  </w:style>
  <w:style w:type="character" w:customStyle="1" w:styleId="SubtitleChar">
    <w:name w:val="Subtitle Char"/>
    <w:basedOn w:val="DefaultParagraphFont"/>
    <w:link w:val="Subtitle"/>
    <w:uiPriority w:val="99"/>
    <w:rsid w:val="007511F7"/>
    <w:rPr>
      <w:rFonts w:eastAsia="MS Mincho"/>
      <w:sz w:val="24"/>
      <w:szCs w:val="24"/>
      <w:u w:val="single"/>
      <w:lang w:eastAsia="en-US"/>
    </w:rPr>
  </w:style>
  <w:style w:type="paragraph" w:styleId="BlockText">
    <w:name w:val="Block Text"/>
    <w:basedOn w:val="Normal"/>
    <w:uiPriority w:val="99"/>
    <w:rsid w:val="007511F7"/>
    <w:pPr>
      <w:tabs>
        <w:tab w:val="clear" w:pos="794"/>
        <w:tab w:val="clear" w:pos="1191"/>
        <w:tab w:val="clear" w:pos="1588"/>
        <w:tab w:val="clear" w:pos="1985"/>
        <w:tab w:val="left" w:pos="1170"/>
      </w:tabs>
      <w:overflowPunct/>
      <w:autoSpaceDE/>
      <w:autoSpaceDN/>
      <w:adjustRightInd/>
      <w:spacing w:before="0"/>
      <w:ind w:left="720" w:right="720"/>
      <w:jc w:val="left"/>
      <w:textAlignment w:val="auto"/>
    </w:pPr>
    <w:rPr>
      <w:rFonts w:ascii="Arial" w:eastAsia="MS Mincho" w:hAnsi="Arial" w:cs="Arial"/>
      <w:sz w:val="22"/>
      <w:szCs w:val="24"/>
      <w:lang w:val="en-US"/>
    </w:rPr>
  </w:style>
  <w:style w:type="paragraph" w:styleId="BodyText2">
    <w:name w:val="Body Text 2"/>
    <w:basedOn w:val="Normal"/>
    <w:link w:val="BodyText2Char"/>
    <w:uiPriority w:val="99"/>
    <w:rsid w:val="007511F7"/>
    <w:pPr>
      <w:tabs>
        <w:tab w:val="clear" w:pos="794"/>
        <w:tab w:val="clear" w:pos="1191"/>
        <w:tab w:val="clear" w:pos="1588"/>
        <w:tab w:val="clear" w:pos="1985"/>
        <w:tab w:val="left" w:pos="1080"/>
      </w:tabs>
      <w:overflowPunct/>
      <w:autoSpaceDE/>
      <w:autoSpaceDN/>
      <w:adjustRightInd/>
      <w:spacing w:before="0"/>
      <w:jc w:val="left"/>
      <w:textAlignment w:val="auto"/>
    </w:pPr>
    <w:rPr>
      <w:rFonts w:ascii="Arial" w:eastAsia="MS Mincho" w:hAnsi="Arial" w:cs="Arial"/>
      <w:sz w:val="22"/>
      <w:szCs w:val="24"/>
      <w:lang w:val="en-US"/>
    </w:rPr>
  </w:style>
  <w:style w:type="character" w:customStyle="1" w:styleId="BodyText2Char">
    <w:name w:val="Body Text 2 Char"/>
    <w:basedOn w:val="DefaultParagraphFont"/>
    <w:link w:val="BodyText2"/>
    <w:uiPriority w:val="99"/>
    <w:rsid w:val="007511F7"/>
    <w:rPr>
      <w:rFonts w:ascii="Arial" w:eastAsia="MS Mincho" w:hAnsi="Arial" w:cs="Arial"/>
      <w:sz w:val="22"/>
      <w:szCs w:val="24"/>
      <w:lang w:eastAsia="en-US"/>
    </w:rPr>
  </w:style>
  <w:style w:type="paragraph" w:styleId="NormalWeb">
    <w:name w:val="Normal (Web)"/>
    <w:basedOn w:val="Normal"/>
    <w:uiPriority w:val="99"/>
    <w:qFormat/>
    <w:rsid w:val="007511F7"/>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styleId="CommentReference">
    <w:name w:val="annotation reference"/>
    <w:basedOn w:val="DefaultParagraphFont"/>
    <w:rsid w:val="007511F7"/>
    <w:rPr>
      <w:rFonts w:cs="Times New Roman"/>
      <w:sz w:val="16"/>
      <w:szCs w:val="16"/>
    </w:rPr>
  </w:style>
  <w:style w:type="paragraph" w:styleId="CommentText">
    <w:name w:val="annotation text"/>
    <w:basedOn w:val="Normal"/>
    <w:link w:val="CommentTextChar"/>
    <w:rsid w:val="007511F7"/>
    <w:pPr>
      <w:tabs>
        <w:tab w:val="clear" w:pos="794"/>
        <w:tab w:val="clear" w:pos="1191"/>
        <w:tab w:val="clear" w:pos="1588"/>
        <w:tab w:val="clear" w:pos="1985"/>
      </w:tabs>
      <w:overflowPunct/>
      <w:autoSpaceDE/>
      <w:autoSpaceDN/>
      <w:adjustRightInd/>
      <w:spacing w:before="0"/>
      <w:jc w:val="left"/>
      <w:textAlignment w:val="auto"/>
    </w:pPr>
    <w:rPr>
      <w:rFonts w:eastAsia="MS Mincho"/>
      <w:sz w:val="20"/>
      <w:lang w:val="en-US"/>
    </w:rPr>
  </w:style>
  <w:style w:type="character" w:customStyle="1" w:styleId="CommentTextChar">
    <w:name w:val="Comment Text Char"/>
    <w:basedOn w:val="DefaultParagraphFont"/>
    <w:link w:val="CommentText"/>
    <w:rsid w:val="007511F7"/>
    <w:rPr>
      <w:rFonts w:eastAsia="MS Mincho"/>
      <w:lang w:eastAsia="en-US"/>
    </w:rPr>
  </w:style>
  <w:style w:type="paragraph" w:styleId="BodyText3">
    <w:name w:val="Body Text 3"/>
    <w:basedOn w:val="Normal"/>
    <w:link w:val="BodyText3Char"/>
    <w:uiPriority w:val="99"/>
    <w:rsid w:val="007511F7"/>
    <w:pPr>
      <w:tabs>
        <w:tab w:val="clear" w:pos="794"/>
        <w:tab w:val="clear" w:pos="1191"/>
        <w:tab w:val="clear" w:pos="1588"/>
        <w:tab w:val="clear" w:pos="1985"/>
      </w:tabs>
      <w:overflowPunct/>
      <w:autoSpaceDE/>
      <w:autoSpaceDN/>
      <w:adjustRightInd/>
      <w:spacing w:before="0"/>
      <w:jc w:val="left"/>
      <w:textAlignment w:val="auto"/>
    </w:pPr>
    <w:rPr>
      <w:rFonts w:ascii="Arial" w:eastAsia="MS Mincho" w:hAnsi="Arial" w:cs="Arial"/>
      <w:color w:val="00FF00"/>
      <w:sz w:val="22"/>
      <w:szCs w:val="24"/>
      <w:lang w:val="en-US"/>
    </w:rPr>
  </w:style>
  <w:style w:type="character" w:customStyle="1" w:styleId="BodyText3Char">
    <w:name w:val="Body Text 3 Char"/>
    <w:basedOn w:val="DefaultParagraphFont"/>
    <w:link w:val="BodyText3"/>
    <w:uiPriority w:val="99"/>
    <w:rsid w:val="007511F7"/>
    <w:rPr>
      <w:rFonts w:ascii="Arial" w:eastAsia="MS Mincho" w:hAnsi="Arial" w:cs="Arial"/>
      <w:color w:val="00FF00"/>
      <w:sz w:val="22"/>
      <w:szCs w:val="24"/>
      <w:lang w:eastAsia="en-US"/>
    </w:rPr>
  </w:style>
  <w:style w:type="paragraph" w:styleId="BodyTextIndent">
    <w:name w:val="Body Text Indent"/>
    <w:basedOn w:val="Normal"/>
    <w:link w:val="BodyTextIndentChar"/>
    <w:uiPriority w:val="99"/>
    <w:rsid w:val="007511F7"/>
    <w:pPr>
      <w:tabs>
        <w:tab w:val="clear" w:pos="794"/>
        <w:tab w:val="clear" w:pos="1191"/>
        <w:tab w:val="clear" w:pos="1588"/>
        <w:tab w:val="clear" w:pos="1985"/>
      </w:tabs>
      <w:overflowPunct/>
      <w:autoSpaceDE/>
      <w:autoSpaceDN/>
      <w:adjustRightInd/>
      <w:spacing w:before="0"/>
      <w:ind w:firstLine="720"/>
      <w:jc w:val="left"/>
      <w:textAlignment w:val="auto"/>
    </w:pPr>
    <w:rPr>
      <w:rFonts w:ascii="Arial" w:eastAsia="MS Mincho" w:hAnsi="Arial" w:cs="Arial"/>
      <w:sz w:val="22"/>
      <w:szCs w:val="24"/>
      <w:lang w:val="en-US"/>
    </w:rPr>
  </w:style>
  <w:style w:type="character" w:customStyle="1" w:styleId="BodyTextIndentChar">
    <w:name w:val="Body Text Indent Char"/>
    <w:basedOn w:val="DefaultParagraphFont"/>
    <w:link w:val="BodyTextIndent"/>
    <w:uiPriority w:val="99"/>
    <w:rsid w:val="007511F7"/>
    <w:rPr>
      <w:rFonts w:ascii="Arial" w:eastAsia="MS Mincho" w:hAnsi="Arial" w:cs="Arial"/>
      <w:sz w:val="22"/>
      <w:szCs w:val="24"/>
      <w:lang w:eastAsia="en-US"/>
    </w:rPr>
  </w:style>
  <w:style w:type="paragraph" w:styleId="BodyTextIndent2">
    <w:name w:val="Body Text Indent 2"/>
    <w:basedOn w:val="Normal"/>
    <w:link w:val="BodyTextIndent2Char"/>
    <w:uiPriority w:val="99"/>
    <w:rsid w:val="007511F7"/>
    <w:pPr>
      <w:tabs>
        <w:tab w:val="clear" w:pos="794"/>
        <w:tab w:val="clear" w:pos="1191"/>
        <w:tab w:val="clear" w:pos="1588"/>
        <w:tab w:val="clear" w:pos="1985"/>
      </w:tabs>
      <w:overflowPunct/>
      <w:spacing w:before="0"/>
      <w:ind w:left="180"/>
      <w:jc w:val="left"/>
      <w:textAlignment w:val="auto"/>
    </w:pPr>
    <w:rPr>
      <w:rFonts w:eastAsia="MS Mincho"/>
      <w:szCs w:val="24"/>
      <w:lang w:val="en-US"/>
    </w:rPr>
  </w:style>
  <w:style w:type="character" w:customStyle="1" w:styleId="BodyTextIndent2Char">
    <w:name w:val="Body Text Indent 2 Char"/>
    <w:basedOn w:val="DefaultParagraphFont"/>
    <w:link w:val="BodyTextIndent2"/>
    <w:uiPriority w:val="99"/>
    <w:rsid w:val="007511F7"/>
    <w:rPr>
      <w:rFonts w:eastAsia="MS Mincho"/>
      <w:sz w:val="24"/>
      <w:szCs w:val="24"/>
      <w:lang w:eastAsia="en-US"/>
    </w:rPr>
  </w:style>
  <w:style w:type="character" w:customStyle="1" w:styleId="NormalaftertitleChar">
    <w:name w:val="Normal_after_title Char"/>
    <w:basedOn w:val="DefaultParagraphFont"/>
    <w:link w:val="Normalaftertitle"/>
    <w:locked/>
    <w:rsid w:val="007511F7"/>
    <w:rPr>
      <w:sz w:val="24"/>
      <w:lang w:val="es-ES" w:eastAsia="en-US"/>
    </w:rPr>
  </w:style>
  <w:style w:type="character" w:customStyle="1" w:styleId="NoteChar">
    <w:name w:val="Note Char"/>
    <w:basedOn w:val="DefaultParagraphFont"/>
    <w:link w:val="Note"/>
    <w:qFormat/>
    <w:locked/>
    <w:rsid w:val="007511F7"/>
    <w:rPr>
      <w:sz w:val="22"/>
      <w:lang w:val="es-ES" w:eastAsia="en-US"/>
    </w:rPr>
  </w:style>
  <w:style w:type="paragraph" w:customStyle="1" w:styleId="TableTitle0">
    <w:name w:val="Table_Title"/>
    <w:basedOn w:val="Normal"/>
    <w:next w:val="Normal"/>
    <w:uiPriority w:val="99"/>
    <w:rsid w:val="007511F7"/>
    <w:pPr>
      <w:keepNext/>
      <w:tabs>
        <w:tab w:val="clear" w:pos="794"/>
        <w:tab w:val="clear" w:pos="1191"/>
        <w:tab w:val="clear" w:pos="1588"/>
        <w:tab w:val="clear" w:pos="1985"/>
      </w:tabs>
      <w:spacing w:before="0" w:after="113"/>
      <w:jc w:val="center"/>
    </w:pPr>
    <w:rPr>
      <w:rFonts w:eastAsia="MS Mincho"/>
      <w:b/>
      <w:sz w:val="18"/>
      <w:lang w:val="en-GB"/>
    </w:rPr>
  </w:style>
  <w:style w:type="paragraph" w:styleId="BodyTextIndent3">
    <w:name w:val="Body Text Indent 3"/>
    <w:basedOn w:val="Normal"/>
    <w:link w:val="BodyTextIndent3Char"/>
    <w:uiPriority w:val="99"/>
    <w:rsid w:val="007511F7"/>
    <w:pPr>
      <w:widowControl w:val="0"/>
      <w:tabs>
        <w:tab w:val="clear" w:pos="794"/>
        <w:tab w:val="clear" w:pos="1191"/>
        <w:tab w:val="clear" w:pos="1588"/>
        <w:tab w:val="clear" w:pos="1985"/>
      </w:tabs>
      <w:overflowPunct/>
      <w:autoSpaceDE/>
      <w:autoSpaceDN/>
      <w:adjustRightInd/>
      <w:spacing w:before="0"/>
      <w:ind w:left="525" w:hangingChars="250" w:hanging="525"/>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511F7"/>
    <w:rPr>
      <w:rFonts w:ascii="Century" w:eastAsia="MS Mincho" w:hAnsi="Century"/>
      <w:kern w:val="2"/>
      <w:sz w:val="21"/>
      <w:szCs w:val="24"/>
      <w:lang w:eastAsia="ja-JP"/>
    </w:rPr>
  </w:style>
  <w:style w:type="paragraph" w:styleId="CommentSubject">
    <w:name w:val="annotation subject"/>
    <w:basedOn w:val="CommentText"/>
    <w:next w:val="CommentText"/>
    <w:link w:val="CommentSubjectChar"/>
    <w:rsid w:val="007511F7"/>
    <w:pPr>
      <w:tabs>
        <w:tab w:val="left" w:pos="1134"/>
        <w:tab w:val="left" w:pos="1871"/>
        <w:tab w:val="left" w:pos="2268"/>
      </w:tabs>
      <w:overflowPunct w:val="0"/>
      <w:autoSpaceDE w:val="0"/>
      <w:autoSpaceDN w:val="0"/>
      <w:adjustRightInd w:val="0"/>
      <w:spacing w:before="120"/>
      <w:textAlignment w:val="baseline"/>
    </w:pPr>
    <w:rPr>
      <w:b/>
      <w:bCs/>
      <w:lang w:val="en-GB"/>
    </w:rPr>
  </w:style>
  <w:style w:type="character" w:customStyle="1" w:styleId="CommentSubjectChar">
    <w:name w:val="Comment Subject Char"/>
    <w:basedOn w:val="CommentTextChar"/>
    <w:link w:val="CommentSubject"/>
    <w:rsid w:val="007511F7"/>
    <w:rPr>
      <w:rFonts w:eastAsia="MS Mincho"/>
      <w:b/>
      <w:bCs/>
      <w:lang w:val="en-GB" w:eastAsia="en-US"/>
    </w:rPr>
  </w:style>
  <w:style w:type="paragraph" w:styleId="PlainText">
    <w:name w:val="Plain Text"/>
    <w:basedOn w:val="Normal"/>
    <w:link w:val="PlainTextChar"/>
    <w:uiPriority w:val="99"/>
    <w:rsid w:val="007511F7"/>
    <w:pPr>
      <w:tabs>
        <w:tab w:val="clear" w:pos="794"/>
        <w:tab w:val="clear" w:pos="1191"/>
        <w:tab w:val="clear" w:pos="1588"/>
        <w:tab w:val="clear" w:pos="1985"/>
      </w:tabs>
      <w:spacing w:before="0"/>
      <w:jc w:val="left"/>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511F7"/>
    <w:rPr>
      <w:rFonts w:ascii="Courier New" w:eastAsia="MS Mincho" w:hAnsi="Courier New"/>
      <w:lang w:eastAsia="en-US"/>
    </w:rPr>
  </w:style>
  <w:style w:type="character" w:styleId="Strong">
    <w:name w:val="Strong"/>
    <w:uiPriority w:val="22"/>
    <w:qFormat/>
    <w:rsid w:val="007511F7"/>
    <w:rPr>
      <w:rFonts w:cs="Times New Roman"/>
      <w:b/>
      <w:bCs/>
    </w:rPr>
  </w:style>
  <w:style w:type="paragraph" w:styleId="Date">
    <w:name w:val="Date"/>
    <w:basedOn w:val="Normal"/>
    <w:next w:val="Normal"/>
    <w:link w:val="DateChar"/>
    <w:uiPriority w:val="99"/>
    <w:rsid w:val="007511F7"/>
    <w:pPr>
      <w:jc w:val="left"/>
    </w:pPr>
    <w:rPr>
      <w:rFonts w:eastAsia="MS Mincho"/>
      <w:lang w:val="en-GB"/>
    </w:rPr>
  </w:style>
  <w:style w:type="character" w:customStyle="1" w:styleId="DateChar">
    <w:name w:val="Date Char"/>
    <w:basedOn w:val="DefaultParagraphFont"/>
    <w:link w:val="Date"/>
    <w:uiPriority w:val="99"/>
    <w:rsid w:val="007511F7"/>
    <w:rPr>
      <w:rFonts w:eastAsia="MS Mincho"/>
      <w:sz w:val="24"/>
      <w:lang w:val="en-GB" w:eastAsia="en-US"/>
    </w:rPr>
  </w:style>
  <w:style w:type="paragraph" w:styleId="HTMLPreformatted">
    <w:name w:val="HTML Preformatted"/>
    <w:basedOn w:val="Normal"/>
    <w:link w:val="HTMLPreformattedChar"/>
    <w:uiPriority w:val="99"/>
    <w:rsid w:val="007511F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7511F7"/>
    <w:rPr>
      <w:rFonts w:ascii="MS Gothic" w:eastAsia="MS Gothic" w:hAnsi="MS Gothic" w:cs="MS Gothic"/>
      <w:sz w:val="24"/>
      <w:szCs w:val="24"/>
      <w:lang w:eastAsia="ja-JP"/>
    </w:rPr>
  </w:style>
  <w:style w:type="paragraph" w:styleId="TOC9">
    <w:name w:val="toc 9"/>
    <w:basedOn w:val="Normal"/>
    <w:next w:val="Normal"/>
    <w:uiPriority w:val="39"/>
    <w:rsid w:val="007511F7"/>
    <w:pPr>
      <w:tabs>
        <w:tab w:val="clear" w:pos="794"/>
        <w:tab w:val="clear" w:pos="1191"/>
        <w:tab w:val="clear" w:pos="1588"/>
        <w:tab w:val="clear" w:pos="1985"/>
        <w:tab w:val="right" w:leader="dot" w:pos="8640"/>
      </w:tabs>
      <w:overflowPunct/>
      <w:autoSpaceDE/>
      <w:autoSpaceDN/>
      <w:adjustRightInd/>
      <w:spacing w:before="240"/>
      <w:ind w:left="1600"/>
      <w:textAlignment w:val="auto"/>
    </w:pPr>
    <w:rPr>
      <w:rFonts w:ascii="Times" w:eastAsia="MS Mincho" w:hAnsi="Times"/>
      <w:sz w:val="20"/>
      <w:lang w:val="en-US"/>
    </w:rPr>
  </w:style>
  <w:style w:type="paragraph" w:styleId="DocumentMap">
    <w:name w:val="Document Map"/>
    <w:basedOn w:val="Normal"/>
    <w:link w:val="DocumentMapChar"/>
    <w:uiPriority w:val="99"/>
    <w:rsid w:val="007511F7"/>
    <w:pPr>
      <w:shd w:val="clear" w:color="auto" w:fill="000080"/>
      <w:tabs>
        <w:tab w:val="clear" w:pos="794"/>
        <w:tab w:val="clear" w:pos="1191"/>
        <w:tab w:val="clear" w:pos="1588"/>
        <w:tab w:val="clear" w:pos="1985"/>
      </w:tabs>
      <w:overflowPunct/>
      <w:autoSpaceDE/>
      <w:autoSpaceDN/>
      <w:adjustRightInd/>
      <w:spacing w:before="240"/>
      <w:textAlignment w:val="auto"/>
    </w:pPr>
    <w:rPr>
      <w:rFonts w:ascii="Tahoma" w:eastAsia="MS Mincho" w:hAnsi="Tahoma" w:cs="Tahoma"/>
      <w:sz w:val="20"/>
      <w:lang w:val="en-US"/>
    </w:rPr>
  </w:style>
  <w:style w:type="character" w:customStyle="1" w:styleId="DocumentMapChar">
    <w:name w:val="Document Map Char"/>
    <w:basedOn w:val="DefaultParagraphFont"/>
    <w:link w:val="DocumentMap"/>
    <w:uiPriority w:val="99"/>
    <w:rsid w:val="007511F7"/>
    <w:rPr>
      <w:rFonts w:ascii="Tahoma" w:eastAsia="MS Mincho" w:hAnsi="Tahoma" w:cs="Tahoma"/>
      <w:shd w:val="clear" w:color="auto" w:fill="000080"/>
      <w:lang w:eastAsia="en-US"/>
    </w:rPr>
  </w:style>
  <w:style w:type="paragraph" w:styleId="Caption">
    <w:name w:val="caption"/>
    <w:aliases w:val="cap,cap1,cap2,cap11,Caption Char,Caption Char1 Char,cap Char Char1,Caption Char Char1 Char,cap Char2"/>
    <w:basedOn w:val="Normal"/>
    <w:next w:val="Normal"/>
    <w:link w:val="CaptionChar1"/>
    <w:qFormat/>
    <w:rsid w:val="007511F7"/>
    <w:pPr>
      <w:tabs>
        <w:tab w:val="clear" w:pos="794"/>
        <w:tab w:val="clear" w:pos="1191"/>
        <w:tab w:val="clear" w:pos="1588"/>
        <w:tab w:val="clear" w:pos="1985"/>
      </w:tabs>
      <w:overflowPunct/>
      <w:autoSpaceDE/>
      <w:autoSpaceDN/>
      <w:adjustRightInd/>
      <w:spacing w:after="120" w:line="240" w:lineRule="atLeast"/>
      <w:jc w:val="center"/>
      <w:textAlignment w:val="auto"/>
    </w:pPr>
    <w:rPr>
      <w:rFonts w:eastAsia="MS Mincho"/>
      <w:i/>
      <w:sz w:val="22"/>
      <w:lang w:val="en-GB"/>
    </w:rPr>
  </w:style>
  <w:style w:type="paragraph" w:customStyle="1" w:styleId="Revision1">
    <w:name w:val="Revision1"/>
    <w:hidden/>
    <w:uiPriority w:val="99"/>
    <w:semiHidden/>
    <w:rsid w:val="007511F7"/>
    <w:rPr>
      <w:rFonts w:ascii="Times" w:eastAsia="MS Mincho" w:hAnsi="Times"/>
      <w:lang w:eastAsia="en-US"/>
    </w:rPr>
  </w:style>
  <w:style w:type="paragraph" w:styleId="EndnoteText">
    <w:name w:val="endnote text"/>
    <w:basedOn w:val="Normal"/>
    <w:link w:val="EndnoteTextChar"/>
    <w:rsid w:val="007511F7"/>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character" w:customStyle="1" w:styleId="EndnoteTextChar">
    <w:name w:val="Endnote Text Char"/>
    <w:basedOn w:val="DefaultParagraphFont"/>
    <w:link w:val="EndnoteText"/>
    <w:rsid w:val="007511F7"/>
    <w:rPr>
      <w:rFonts w:ascii="Times" w:eastAsia="MS Mincho" w:hAnsi="Times"/>
      <w:lang w:eastAsia="en-US"/>
    </w:rPr>
  </w:style>
  <w:style w:type="paragraph" w:styleId="List">
    <w:name w:val="List"/>
    <w:basedOn w:val="Normal"/>
    <w:rsid w:val="007511F7"/>
    <w:pPr>
      <w:ind w:left="283" w:hanging="283"/>
      <w:jc w:val="left"/>
    </w:pPr>
    <w:rPr>
      <w:rFonts w:eastAsia="MS Mincho"/>
      <w:lang w:val="en-GB"/>
    </w:rPr>
  </w:style>
  <w:style w:type="paragraph" w:styleId="Revision">
    <w:name w:val="Revision"/>
    <w:hidden/>
    <w:uiPriority w:val="99"/>
    <w:rsid w:val="007511F7"/>
    <w:rPr>
      <w:rFonts w:eastAsia="MS Mincho"/>
      <w:sz w:val="24"/>
      <w:lang w:val="en-GB" w:eastAsia="en-US"/>
    </w:rPr>
  </w:style>
  <w:style w:type="character" w:styleId="Emphasis">
    <w:name w:val="Emphasis"/>
    <w:uiPriority w:val="99"/>
    <w:qFormat/>
    <w:rsid w:val="007511F7"/>
    <w:rPr>
      <w:rFonts w:cs="Times New Roman"/>
      <w:b/>
      <w:bCs/>
    </w:rPr>
  </w:style>
  <w:style w:type="character" w:customStyle="1" w:styleId="CallChar">
    <w:name w:val="Call Char"/>
    <w:link w:val="Call"/>
    <w:locked/>
    <w:rsid w:val="007511F7"/>
    <w:rPr>
      <w:i/>
      <w:sz w:val="24"/>
      <w:lang w:val="es-ES" w:eastAsia="en-US"/>
    </w:rPr>
  </w:style>
  <w:style w:type="character" w:customStyle="1" w:styleId="AnnexNoChar">
    <w:name w:val="Annex_No Char"/>
    <w:link w:val="AnnexNo"/>
    <w:locked/>
    <w:rsid w:val="007511F7"/>
    <w:rPr>
      <w:rFonts w:eastAsia="MS Mincho"/>
      <w:caps/>
      <w:sz w:val="28"/>
      <w:lang w:val="en-GB" w:eastAsia="en-US"/>
    </w:rPr>
  </w:style>
  <w:style w:type="numbering" w:styleId="111111">
    <w:name w:val="Outline List 2"/>
    <w:basedOn w:val="NoList"/>
    <w:uiPriority w:val="99"/>
    <w:unhideWhenUsed/>
    <w:rsid w:val="007511F7"/>
    <w:pPr>
      <w:numPr>
        <w:numId w:val="2"/>
      </w:numPr>
    </w:pPr>
  </w:style>
  <w:style w:type="character" w:styleId="PlaceholderText">
    <w:name w:val="Placeholder Text"/>
    <w:basedOn w:val="DefaultParagraphFont"/>
    <w:uiPriority w:val="99"/>
    <w:rsid w:val="007511F7"/>
    <w:rPr>
      <w:color w:val="808080"/>
    </w:rPr>
  </w:style>
  <w:style w:type="character" w:customStyle="1" w:styleId="CaptionChar1">
    <w:name w:val="Caption Char1"/>
    <w:aliases w:val="cap Char,cap1 Char,cap2 Char,cap11 Char,Caption Char Char,Caption Char1 Char Char,cap Char Char1 Char,Caption Char Char1 Char Char,cap Char2 Char"/>
    <w:link w:val="Caption"/>
    <w:rsid w:val="007511F7"/>
    <w:rPr>
      <w:rFonts w:eastAsia="MS Mincho"/>
      <w:i/>
      <w:sz w:val="22"/>
      <w:lang w:val="en-GB" w:eastAsia="en-US"/>
    </w:rPr>
  </w:style>
  <w:style w:type="character" w:customStyle="1" w:styleId="HeadingiChar">
    <w:name w:val="Heading_i Char"/>
    <w:basedOn w:val="DefaultParagraphFont"/>
    <w:link w:val="Headingi"/>
    <w:locked/>
    <w:rsid w:val="007511F7"/>
    <w:rPr>
      <w:i/>
      <w:sz w:val="24"/>
      <w:lang w:val="es-ES" w:eastAsia="en-US"/>
    </w:rPr>
  </w:style>
  <w:style w:type="character" w:customStyle="1" w:styleId="ArttitleChar">
    <w:name w:val="Art_title Char"/>
    <w:basedOn w:val="DefaultParagraphFont"/>
    <w:link w:val="Arttitle"/>
    <w:locked/>
    <w:rsid w:val="007511F7"/>
    <w:rPr>
      <w:b/>
      <w:sz w:val="28"/>
      <w:lang w:val="es-ES" w:eastAsia="en-US"/>
    </w:rPr>
  </w:style>
  <w:style w:type="character" w:customStyle="1" w:styleId="RestitleChar">
    <w:name w:val="Res_title Char"/>
    <w:basedOn w:val="DefaultParagraphFont"/>
    <w:link w:val="Restitle"/>
    <w:locked/>
    <w:rsid w:val="007511F7"/>
    <w:rPr>
      <w:b/>
      <w:sz w:val="28"/>
      <w:lang w:val="es-ES" w:eastAsia="en-US"/>
    </w:rPr>
  </w:style>
  <w:style w:type="paragraph" w:customStyle="1" w:styleId="1">
    <w:name w:val="変更箇所1"/>
    <w:hidden/>
    <w:semiHidden/>
    <w:rsid w:val="007511F7"/>
    <w:rPr>
      <w:rFonts w:eastAsia="SimSun"/>
      <w:sz w:val="24"/>
      <w:lang w:val="en-GB" w:eastAsia="en-US"/>
    </w:rPr>
  </w:style>
  <w:style w:type="character" w:customStyle="1" w:styleId="NormalIndentChar">
    <w:name w:val="Normal Indent Char"/>
    <w:basedOn w:val="DefaultParagraphFont"/>
    <w:link w:val="NormalIndent"/>
    <w:rsid w:val="007511F7"/>
    <w:rPr>
      <w:sz w:val="24"/>
      <w:lang w:val="es-ES" w:eastAsia="en-US"/>
    </w:rPr>
  </w:style>
  <w:style w:type="character" w:customStyle="1" w:styleId="ListParagraphChar">
    <w:name w:val="List Paragraph Char"/>
    <w:basedOn w:val="DefaultParagraphFont"/>
    <w:link w:val="ListParagraph"/>
    <w:uiPriority w:val="34"/>
    <w:rsid w:val="007511F7"/>
    <w:rPr>
      <w:rFonts w:eastAsia="Batang"/>
      <w:sz w:val="24"/>
      <w:lang w:val="en-GB" w:eastAsia="en-US"/>
    </w:rPr>
  </w:style>
  <w:style w:type="paragraph" w:styleId="BodyTextFirstIndent">
    <w:name w:val="Body Text First Indent"/>
    <w:basedOn w:val="BodyText"/>
    <w:link w:val="BodyTextFirstIndentChar"/>
    <w:rsid w:val="007511F7"/>
    <w:pPr>
      <w:tabs>
        <w:tab w:val="left" w:pos="1134"/>
        <w:tab w:val="left" w:pos="1871"/>
        <w:tab w:val="left" w:pos="2268"/>
      </w:tabs>
      <w:overflowPunct w:val="0"/>
      <w:autoSpaceDE w:val="0"/>
      <w:autoSpaceDN w:val="0"/>
      <w:adjustRightInd w:val="0"/>
      <w:spacing w:before="120" w:after="120"/>
      <w:ind w:firstLineChars="100" w:firstLine="420"/>
      <w:textAlignment w:val="baseline"/>
    </w:pPr>
    <w:rPr>
      <w:rFonts w:eastAsiaTheme="minorEastAsia"/>
      <w:b w:val="0"/>
      <w:bCs w:val="0"/>
      <w:szCs w:val="20"/>
      <w:lang w:val="en-GB"/>
    </w:rPr>
  </w:style>
  <w:style w:type="character" w:customStyle="1" w:styleId="BodyTextFirstIndentChar">
    <w:name w:val="Body Text First Indent Char"/>
    <w:basedOn w:val="BodyTextChar"/>
    <w:link w:val="BodyTextFirstIndent"/>
    <w:rsid w:val="007511F7"/>
    <w:rPr>
      <w:rFonts w:eastAsiaTheme="minorEastAsia"/>
      <w:b w:val="0"/>
      <w:bCs w:val="0"/>
      <w:sz w:val="24"/>
      <w:szCs w:val="24"/>
      <w:lang w:val="en-GB" w:eastAsia="en-US"/>
    </w:rPr>
  </w:style>
  <w:style w:type="paragraph" w:customStyle="1" w:styleId="Methodheading1">
    <w:name w:val="Method_heading1"/>
    <w:basedOn w:val="Heading1"/>
    <w:next w:val="Normal"/>
    <w:qFormat/>
    <w:rsid w:val="007511F7"/>
    <w:pPr>
      <w:tabs>
        <w:tab w:val="clear" w:pos="794"/>
        <w:tab w:val="clear" w:pos="1191"/>
        <w:tab w:val="clear" w:pos="1588"/>
        <w:tab w:val="clear" w:pos="1985"/>
        <w:tab w:val="left" w:pos="1134"/>
        <w:tab w:val="left" w:pos="1871"/>
        <w:tab w:val="left" w:pos="2268"/>
      </w:tabs>
      <w:spacing w:before="280"/>
      <w:ind w:left="1134" w:hanging="1134"/>
      <w:jc w:val="left"/>
    </w:pPr>
    <w:rPr>
      <w:rFonts w:eastAsia="MS Mincho"/>
      <w:sz w:val="28"/>
      <w:lang w:val="en-GB"/>
    </w:rPr>
  </w:style>
  <w:style w:type="paragraph" w:customStyle="1" w:styleId="Methodheading2">
    <w:name w:val="Method_heading2"/>
    <w:basedOn w:val="Heading2"/>
    <w:next w:val="Normal"/>
    <w:qFormat/>
    <w:rsid w:val="007511F7"/>
    <w:pPr>
      <w:tabs>
        <w:tab w:val="clear" w:pos="794"/>
        <w:tab w:val="clear" w:pos="1191"/>
        <w:tab w:val="clear" w:pos="1588"/>
        <w:tab w:val="clear" w:pos="1985"/>
        <w:tab w:val="left" w:pos="1134"/>
        <w:tab w:val="left" w:pos="1871"/>
        <w:tab w:val="left" w:pos="2268"/>
      </w:tabs>
      <w:spacing w:before="200"/>
      <w:ind w:left="1134" w:hanging="1134"/>
      <w:jc w:val="left"/>
    </w:pPr>
    <w:rPr>
      <w:rFonts w:eastAsia="MS Mincho"/>
      <w:lang w:val="en-GB"/>
    </w:rPr>
  </w:style>
  <w:style w:type="paragraph" w:customStyle="1" w:styleId="Methodheading3">
    <w:name w:val="Method_heading3"/>
    <w:basedOn w:val="Heading3"/>
    <w:next w:val="Normal"/>
    <w:qFormat/>
    <w:rsid w:val="007511F7"/>
    <w:pPr>
      <w:tabs>
        <w:tab w:val="clear" w:pos="794"/>
        <w:tab w:val="clear" w:pos="1191"/>
        <w:tab w:val="clear" w:pos="1588"/>
        <w:tab w:val="clear" w:pos="1985"/>
        <w:tab w:val="left" w:pos="1871"/>
        <w:tab w:val="left" w:pos="2268"/>
      </w:tabs>
      <w:ind w:left="1134" w:hanging="1134"/>
      <w:jc w:val="left"/>
    </w:pPr>
    <w:rPr>
      <w:rFonts w:eastAsia="MS Mincho"/>
      <w:lang w:val="en-GB"/>
    </w:rPr>
  </w:style>
  <w:style w:type="paragraph" w:customStyle="1" w:styleId="Methodheading4">
    <w:name w:val="Method_heading4"/>
    <w:basedOn w:val="Heading4"/>
    <w:next w:val="Normal"/>
    <w:qFormat/>
    <w:rsid w:val="007511F7"/>
    <w:pPr>
      <w:tabs>
        <w:tab w:val="clear" w:pos="992"/>
        <w:tab w:val="clear" w:pos="1191"/>
        <w:tab w:val="clear" w:pos="1588"/>
        <w:tab w:val="clear" w:pos="1985"/>
        <w:tab w:val="left" w:pos="1871"/>
        <w:tab w:val="left" w:pos="2268"/>
      </w:tabs>
      <w:ind w:left="1134" w:hanging="1134"/>
      <w:jc w:val="left"/>
    </w:pPr>
    <w:rPr>
      <w:rFonts w:eastAsia="MS Mincho"/>
      <w:lang w:val="en-GB"/>
    </w:rPr>
  </w:style>
  <w:style w:type="paragraph" w:customStyle="1" w:styleId="MethodHeadingb">
    <w:name w:val="Method_Headingb"/>
    <w:basedOn w:val="Headingb"/>
    <w:qFormat/>
    <w:rsid w:val="007511F7"/>
    <w:pPr>
      <w:tabs>
        <w:tab w:val="clear" w:pos="794"/>
        <w:tab w:val="clear" w:pos="1191"/>
        <w:tab w:val="clear" w:pos="1588"/>
        <w:tab w:val="clear" w:pos="1985"/>
      </w:tabs>
      <w:overflowPunct/>
      <w:autoSpaceDE/>
      <w:autoSpaceDN/>
      <w:adjustRightInd/>
      <w:spacing w:before="0"/>
      <w:jc w:val="left"/>
      <w:textAlignment w:val="auto"/>
    </w:pPr>
    <w:rPr>
      <w:rFonts w:ascii="Times New Roman Bold" w:eastAsia="MS Mincho" w:hAnsi="Times New Roman Bold" w:cs="Times New Roman Bold"/>
      <w:lang w:val="en-GB"/>
    </w:rPr>
  </w:style>
  <w:style w:type="paragraph" w:styleId="TOCHeading">
    <w:name w:val="TOC Heading"/>
    <w:basedOn w:val="Heading1"/>
    <w:next w:val="Normal"/>
    <w:uiPriority w:val="39"/>
    <w:semiHidden/>
    <w:unhideWhenUsed/>
    <w:qFormat/>
    <w:rsid w:val="007511F7"/>
    <w:pPr>
      <w:tabs>
        <w:tab w:val="clear" w:pos="794"/>
        <w:tab w:val="clear" w:pos="1191"/>
        <w:tab w:val="clear" w:pos="1588"/>
        <w:tab w:val="clear" w:pos="1985"/>
      </w:tabs>
      <w:overflowPunct/>
      <w:autoSpaceDE/>
      <w:autoSpaceDN/>
      <w:adjustRightInd/>
      <w:spacing w:before="240" w:line="256"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EditorsNote">
    <w:name w:val="EditorsNote"/>
    <w:basedOn w:val="Normal"/>
    <w:rsid w:val="007511F7"/>
    <w:pPr>
      <w:tabs>
        <w:tab w:val="clear" w:pos="794"/>
        <w:tab w:val="clear" w:pos="1191"/>
        <w:tab w:val="clear" w:pos="1588"/>
        <w:tab w:val="clear" w:pos="1985"/>
        <w:tab w:val="left" w:pos="1134"/>
        <w:tab w:val="left" w:pos="1871"/>
        <w:tab w:val="left" w:pos="2268"/>
      </w:tabs>
      <w:spacing w:before="240" w:after="240"/>
      <w:jc w:val="left"/>
    </w:pPr>
    <w:rPr>
      <w:rFonts w:eastAsia="MS Mincho"/>
      <w:i/>
      <w:iCs/>
      <w:lang w:val="en-GB"/>
    </w:rPr>
  </w:style>
  <w:style w:type="paragraph" w:customStyle="1" w:styleId="Figurewithlegend">
    <w:name w:val="Figure_with_legend"/>
    <w:basedOn w:val="Figure"/>
    <w:rsid w:val="007511F7"/>
    <w:pPr>
      <w:keepLines w:val="0"/>
      <w:tabs>
        <w:tab w:val="clear" w:pos="794"/>
        <w:tab w:val="clear" w:pos="1191"/>
        <w:tab w:val="clear" w:pos="1588"/>
        <w:tab w:val="clear" w:pos="1985"/>
        <w:tab w:val="left" w:pos="1134"/>
        <w:tab w:val="left" w:pos="1871"/>
        <w:tab w:val="left" w:pos="2268"/>
      </w:tabs>
      <w:spacing w:before="120"/>
    </w:pPr>
    <w:rPr>
      <w:rFonts w:eastAsia="MS Mincho"/>
      <w:caps w:val="0"/>
      <w:noProof/>
      <w:sz w:val="24"/>
      <w:lang w:val="en-US" w:eastAsia="zh-CN"/>
    </w:rPr>
  </w:style>
  <w:style w:type="paragraph" w:styleId="Signature">
    <w:name w:val="Signature"/>
    <w:basedOn w:val="Normal"/>
    <w:link w:val="SignatureChar"/>
    <w:unhideWhenUsed/>
    <w:rsid w:val="007511F7"/>
    <w:pPr>
      <w:tabs>
        <w:tab w:val="clear" w:pos="794"/>
        <w:tab w:val="clear" w:pos="1191"/>
        <w:tab w:val="clear" w:pos="1588"/>
        <w:tab w:val="clear" w:pos="1985"/>
        <w:tab w:val="center" w:pos="7371"/>
      </w:tabs>
      <w:spacing w:before="600"/>
      <w:jc w:val="left"/>
    </w:pPr>
    <w:rPr>
      <w:rFonts w:eastAsia="MS Mincho"/>
      <w:lang w:val="en-GB"/>
    </w:rPr>
  </w:style>
  <w:style w:type="character" w:customStyle="1" w:styleId="SignatureChar">
    <w:name w:val="Signature Char"/>
    <w:basedOn w:val="DefaultParagraphFont"/>
    <w:link w:val="Signature"/>
    <w:rsid w:val="007511F7"/>
    <w:rPr>
      <w:rFonts w:eastAsia="MS Mincho"/>
      <w:sz w:val="24"/>
      <w:lang w:val="en-GB" w:eastAsia="en-US"/>
    </w:rPr>
  </w:style>
  <w:style w:type="character" w:customStyle="1" w:styleId="enumlev10">
    <w:name w:val="enumlev1 Знак"/>
    <w:locked/>
    <w:rsid w:val="007511F7"/>
    <w:rPr>
      <w:rFonts w:ascii="Times New Roman" w:hAnsi="Times New Roman"/>
      <w:sz w:val="24"/>
      <w:lang w:val="en-GB" w:eastAsia="en-US"/>
    </w:rPr>
  </w:style>
  <w:style w:type="character" w:customStyle="1" w:styleId="EquationChar">
    <w:name w:val="Equation Char"/>
    <w:basedOn w:val="DefaultParagraphFont"/>
    <w:link w:val="Equation"/>
    <w:locked/>
    <w:rsid w:val="007511F7"/>
    <w:rPr>
      <w:sz w:val="24"/>
      <w:lang w:val="es-ES" w:eastAsia="en-US"/>
    </w:rPr>
  </w:style>
  <w:style w:type="character" w:customStyle="1" w:styleId="NormalaftertitleChar0">
    <w:name w:val="Normal after title Char"/>
    <w:basedOn w:val="DefaultParagraphFont"/>
    <w:link w:val="Normalaftertitle0"/>
    <w:rsid w:val="007511F7"/>
    <w:rPr>
      <w:rFonts w:eastAsia="MS Mincho"/>
      <w:sz w:val="24"/>
      <w:lang w:val="en-GB" w:eastAsia="en-US"/>
    </w:rPr>
  </w:style>
  <w:style w:type="character" w:customStyle="1" w:styleId="FigureNoChar">
    <w:name w:val="Figure_No Char"/>
    <w:locked/>
    <w:rsid w:val="007511F7"/>
    <w:rPr>
      <w:rFonts w:ascii="Times New Roman" w:hAnsi="Times New Roman"/>
      <w:caps/>
      <w:lang w:val="en-GB" w:eastAsia="en-US"/>
    </w:rPr>
  </w:style>
  <w:style w:type="character" w:customStyle="1" w:styleId="AnnexNoCar">
    <w:name w:val="Annex_No Car"/>
    <w:locked/>
    <w:rsid w:val="007511F7"/>
    <w:rPr>
      <w:rFonts w:ascii="Times New Roman" w:hAnsi="Times New Roman"/>
      <w:caps/>
      <w:sz w:val="28"/>
      <w:lang w:val="en-GB" w:eastAsia="en-US"/>
    </w:rPr>
  </w:style>
  <w:style w:type="character" w:customStyle="1" w:styleId="Rectitle0">
    <w:name w:val="Rec_title Знак"/>
    <w:locked/>
    <w:rsid w:val="007511F7"/>
    <w:rPr>
      <w:rFonts w:ascii="Times New Roman Bold" w:hAnsi="Times New Roman Bold"/>
      <w:b/>
      <w:sz w:val="28"/>
      <w:lang w:val="en-GB" w:eastAsia="en-US"/>
    </w:rPr>
  </w:style>
  <w:style w:type="character" w:customStyle="1" w:styleId="Recdef">
    <w:name w:val="Rec_def"/>
    <w:basedOn w:val="DefaultParagraphFont"/>
    <w:rsid w:val="007511F7"/>
    <w:rPr>
      <w:b/>
    </w:rPr>
  </w:style>
  <w:style w:type="character" w:customStyle="1" w:styleId="Resdef">
    <w:name w:val="Res_def"/>
    <w:basedOn w:val="DefaultParagraphFont"/>
    <w:rsid w:val="007511F7"/>
    <w:rPr>
      <w:rFonts w:ascii="Times New Roman" w:hAnsi="Times New Roman"/>
      <w:b/>
    </w:rPr>
  </w:style>
  <w:style w:type="character" w:customStyle="1" w:styleId="CommentSubjectChar1">
    <w:name w:val="Comment Subject Char1"/>
    <w:basedOn w:val="CommentTextChar"/>
    <w:semiHidden/>
    <w:rsid w:val="007511F7"/>
    <w:rPr>
      <w:rFonts w:ascii="Times New Roman" w:eastAsia="MS Mincho" w:hAnsi="Times New Roman"/>
      <w:b/>
      <w:bCs/>
      <w:lang w:val="en-GB" w:eastAsia="en-US"/>
    </w:rPr>
  </w:style>
  <w:style w:type="character" w:customStyle="1" w:styleId="BalloonTextChar1">
    <w:name w:val="Balloon Text Char1"/>
    <w:basedOn w:val="DefaultParagraphFont"/>
    <w:semiHidden/>
    <w:rsid w:val="007511F7"/>
    <w:rPr>
      <w:rFonts w:ascii="Segoe UI" w:hAnsi="Segoe UI" w:cs="Segoe UI"/>
      <w:sz w:val="18"/>
      <w:szCs w:val="18"/>
      <w:lang w:val="en-GB" w:eastAsia="en-US"/>
    </w:rPr>
  </w:style>
  <w:style w:type="character" w:customStyle="1" w:styleId="EndnoteTextChar1">
    <w:name w:val="Endnote Text Char1"/>
    <w:basedOn w:val="DefaultParagraphFont"/>
    <w:semiHidden/>
    <w:rsid w:val="007511F7"/>
    <w:rPr>
      <w:rFonts w:ascii="Times New Roman" w:hAnsi="Times New Roman"/>
      <w:lang w:val="en-GB" w:eastAsia="en-US"/>
    </w:rPr>
  </w:style>
  <w:style w:type="character" w:customStyle="1" w:styleId="HTMLPreformattedChar1">
    <w:name w:val="HTML Preformatted Char1"/>
    <w:basedOn w:val="DefaultParagraphFont"/>
    <w:semiHidden/>
    <w:rsid w:val="007511F7"/>
    <w:rPr>
      <w:rFonts w:ascii="Consolas" w:hAnsi="Consolas"/>
      <w:lang w:val="en-GB" w:eastAsia="en-US"/>
    </w:rPr>
  </w:style>
  <w:style w:type="paragraph" w:customStyle="1" w:styleId="Rec">
    <w:name w:val="Rec_#"/>
    <w:basedOn w:val="Normal"/>
    <w:next w:val="RecTitle1"/>
    <w:rsid w:val="007511F7"/>
    <w:pPr>
      <w:keepNext/>
      <w:keepLines/>
      <w:tabs>
        <w:tab w:val="clear" w:pos="794"/>
        <w:tab w:val="clear" w:pos="1191"/>
        <w:tab w:val="clear" w:pos="1588"/>
        <w:tab w:val="clear" w:pos="1985"/>
        <w:tab w:val="center" w:pos="4849"/>
        <w:tab w:val="right" w:pos="9696"/>
      </w:tabs>
      <w:spacing w:before="720"/>
      <w:jc w:val="center"/>
    </w:pPr>
    <w:rPr>
      <w:rFonts w:eastAsia="Batang"/>
      <w:sz w:val="20"/>
      <w:lang w:val="en-GB" w:eastAsia="fr-FR"/>
    </w:rPr>
  </w:style>
  <w:style w:type="paragraph" w:customStyle="1" w:styleId="RecTitle1">
    <w:name w:val="Rec_Title"/>
    <w:basedOn w:val="Rec"/>
    <w:next w:val="RecTitleRef"/>
    <w:rsid w:val="007511F7"/>
    <w:pPr>
      <w:spacing w:before="180"/>
    </w:pPr>
    <w:rPr>
      <w:b/>
    </w:rPr>
  </w:style>
  <w:style w:type="paragraph" w:customStyle="1" w:styleId="RecTitleRef">
    <w:name w:val="Rec_Title/Ref"/>
    <w:basedOn w:val="RecTitle1"/>
    <w:next w:val="RecTitleDate"/>
    <w:rsid w:val="007511F7"/>
    <w:pPr>
      <w:spacing w:before="136"/>
    </w:pPr>
    <w:rPr>
      <w:b w:val="0"/>
    </w:rPr>
  </w:style>
  <w:style w:type="paragraph" w:customStyle="1" w:styleId="RecTitleDate">
    <w:name w:val="Rec_Title/Date"/>
    <w:basedOn w:val="RecTitleRef"/>
    <w:next w:val="headfoot"/>
    <w:rsid w:val="007511F7"/>
    <w:pPr>
      <w:tabs>
        <w:tab w:val="clear" w:pos="4849"/>
      </w:tabs>
      <w:jc w:val="right"/>
    </w:pPr>
  </w:style>
  <w:style w:type="paragraph" w:customStyle="1" w:styleId="headfoot">
    <w:name w:val="head_foot"/>
    <w:basedOn w:val="Normal"/>
    <w:next w:val="Normalaftertitle0"/>
    <w:rsid w:val="007511F7"/>
    <w:pPr>
      <w:tabs>
        <w:tab w:val="clear" w:pos="794"/>
        <w:tab w:val="clear" w:pos="1191"/>
        <w:tab w:val="clear" w:pos="1588"/>
        <w:tab w:val="clear" w:pos="1985"/>
      </w:tabs>
      <w:spacing w:before="0"/>
    </w:pPr>
    <w:rPr>
      <w:rFonts w:eastAsia="Batang"/>
      <w:color w:val="FF0000"/>
      <w:sz w:val="8"/>
      <w:lang w:val="en-GB" w:eastAsia="fr-FR"/>
    </w:rPr>
  </w:style>
  <w:style w:type="paragraph" w:customStyle="1" w:styleId="Table-text">
    <w:name w:val="Table-text"/>
    <w:basedOn w:val="Tabletext"/>
    <w:rsid w:val="007511F7"/>
    <w:pPr>
      <w:tabs>
        <w:tab w:val="left" w:pos="1871"/>
      </w:tabs>
      <w:jc w:val="center"/>
      <w:textAlignment w:val="auto"/>
    </w:pPr>
    <w:rPr>
      <w:rFonts w:eastAsia="Batang"/>
      <w:sz w:val="20"/>
      <w:lang w:val="en-GB"/>
    </w:rPr>
  </w:style>
  <w:style w:type="character" w:customStyle="1" w:styleId="UnresolvedMention1">
    <w:name w:val="Unresolved Mention1"/>
    <w:basedOn w:val="DefaultParagraphFont"/>
    <w:uiPriority w:val="99"/>
    <w:semiHidden/>
    <w:unhideWhenUsed/>
    <w:rsid w:val="007511F7"/>
    <w:rPr>
      <w:color w:val="605E5C"/>
      <w:shd w:val="clear" w:color="auto" w:fill="E1DFDD"/>
    </w:rPr>
  </w:style>
  <w:style w:type="character" w:customStyle="1" w:styleId="AppendixNoChar">
    <w:name w:val="Appendix_No Char"/>
    <w:basedOn w:val="DefaultParagraphFont"/>
    <w:link w:val="AppendixNo"/>
    <w:locked/>
    <w:rsid w:val="007511F7"/>
    <w:rPr>
      <w:rFonts w:eastAsia="MS Mincho"/>
      <w:caps/>
      <w:sz w:val="28"/>
      <w:lang w:val="en-GB" w:eastAsia="en-US"/>
    </w:rPr>
  </w:style>
  <w:style w:type="character" w:customStyle="1" w:styleId="UnresolvedMention2">
    <w:name w:val="Unresolved Mention2"/>
    <w:basedOn w:val="DefaultParagraphFont"/>
    <w:uiPriority w:val="99"/>
    <w:semiHidden/>
    <w:unhideWhenUsed/>
    <w:rsid w:val="007511F7"/>
    <w:rPr>
      <w:color w:val="605E5C"/>
      <w:shd w:val="clear" w:color="auto" w:fill="E1DFDD"/>
    </w:rPr>
  </w:style>
  <w:style w:type="character" w:customStyle="1" w:styleId="10">
    <w:name w:val="확인되지 않은 멘션1"/>
    <w:basedOn w:val="DefaultParagraphFont"/>
    <w:uiPriority w:val="99"/>
    <w:semiHidden/>
    <w:unhideWhenUsed/>
    <w:rsid w:val="0075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publ/R-REC/es" TargetMode="External"/><Relationship Id="rId17" Type="http://schemas.openxmlformats.org/officeDocument/2006/relationships/hyperlink" Target="https://www.itu.int/rec/R-REC-P.676/es" TargetMode="External"/><Relationship Id="rId2" Type="http://schemas.openxmlformats.org/officeDocument/2006/relationships/numbering" Target="numbering.xml"/><Relationship Id="rId16" Type="http://schemas.openxmlformats.org/officeDocument/2006/relationships/hyperlink" Target="https://www.itu.int/pub/R-REP-M.2221/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s" TargetMode="External"/><Relationship Id="rId5" Type="http://schemas.openxmlformats.org/officeDocument/2006/relationships/webSettings" Target="webSettings.xml"/><Relationship Id="rId15" Type="http://schemas.openxmlformats.org/officeDocument/2006/relationships/hyperlink" Target="https://www.itu.int/rec/R-REC-P.676/es" TargetMode="External"/><Relationship Id="rId10" Type="http://schemas.openxmlformats.org/officeDocument/2006/relationships/footer" Target="footer1.xml"/><Relationship Id="rId19" Type="http://schemas.openxmlformats.org/officeDocument/2006/relationships/hyperlink" Target="https://www.itu.int/pub/R-REP-M.2221/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Desktop\Mis%20plantillas\Recomendaciones\BR\RecS\2023-ITU-R_REC_S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2BFF-5DFE-4183-A9E6-6E02BA61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2023-ITU-R_REC_S_S.dotx</Template>
  <TotalTime>83</TotalTime>
  <Pages>10</Pages>
  <Words>2985</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Recomendación UIT-R S.2158-0 (09/2023) –</vt:lpstr>
    </vt:vector>
  </TitlesOfParts>
  <Manager/>
  <Company>ITU</Company>
  <LinksUpToDate>false</LinksUpToDate>
  <CharactersWithSpaces>18988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S.2158-0 (09/2023) – Metodología para examinar la conformidad de las estaciones terrenas aeronáuticas en movimiento que se comunican con estaciones espaciales geoestacionarias del servicio fijo por satélite en la banda de frecuencias 27,5 29,5 GHz con un conjunto de límites preestablecidos de dfp en la superficie de la Tierra</dc:title>
  <dc:subject/>
  <dc:creator>Spanish83</dc:creator>
  <cp:keywords/>
  <dc:description>2023-03-17 Version 1</dc:description>
  <cp:lastModifiedBy>Catalano Moreira, Rossana</cp:lastModifiedBy>
  <cp:revision>12</cp:revision>
  <cp:lastPrinted>2024-01-30T11:03:00Z</cp:lastPrinted>
  <dcterms:created xsi:type="dcterms:W3CDTF">2024-01-30T09:39:00Z</dcterms:created>
  <dcterms:modified xsi:type="dcterms:W3CDTF">2024-01-30T11:08:00Z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