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373" w:rsidRPr="00575CB8" w:rsidRDefault="00A15373" w:rsidP="00A15373">
      <w:pPr>
        <w:rPr>
          <w:lang w:val="en-US"/>
        </w:rPr>
      </w:pPr>
      <w:bookmarkStart w:id="0" w:name="irecnoe"/>
      <w:bookmarkStart w:id="1" w:name="dbreak"/>
      <w:bookmarkEnd w:id="0"/>
      <w:bookmarkEnd w:id="1"/>
    </w:p>
    <w:p w:rsidR="00A15373" w:rsidRDefault="00A15373" w:rsidP="00A15373"/>
    <w:p w:rsidR="00A15373" w:rsidRDefault="00A15373" w:rsidP="00A15373"/>
    <w:p w:rsidR="00A15373" w:rsidRDefault="00A15373" w:rsidP="00A15373"/>
    <w:p w:rsidR="00A15373" w:rsidRDefault="00A15373" w:rsidP="00A15373"/>
    <w:p w:rsidR="00A15373" w:rsidRDefault="00A15373" w:rsidP="00A15373"/>
    <w:p w:rsidR="00A15373" w:rsidRDefault="00A15373" w:rsidP="00A15373"/>
    <w:p w:rsidR="00A15373" w:rsidRDefault="00A15373" w:rsidP="00A15373"/>
    <w:p w:rsidR="00A15373" w:rsidRDefault="00A15373" w:rsidP="00A15373"/>
    <w:p w:rsidR="00A15373" w:rsidRDefault="00A15373" w:rsidP="00A1537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A15373" w:rsidRPr="00A15373" w:rsidTr="00FF0D9A">
        <w:tc>
          <w:tcPr>
            <w:tcW w:w="10089" w:type="dxa"/>
          </w:tcPr>
          <w:p w:rsidR="00A15373" w:rsidRPr="0010336F" w:rsidRDefault="00A15373" w:rsidP="00A15373">
            <w:pPr>
              <w:spacing w:before="380" w:line="280" w:lineRule="exact"/>
              <w:jc w:val="right"/>
              <w:rPr>
                <w:rFonts w:ascii="Tahoma" w:hAnsi="Tahoma" w:cs="Tahoma"/>
                <w:b/>
                <w:bCs/>
                <w:iCs/>
                <w:color w:val="243285"/>
                <w:sz w:val="32"/>
                <w:szCs w:val="32"/>
                <w:lang w:val="en-US"/>
              </w:rPr>
            </w:pPr>
          </w:p>
          <w:p w:rsidR="00A15373" w:rsidRPr="0010336F" w:rsidRDefault="00A15373" w:rsidP="00A1537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6A453C">
              <w:rPr>
                <w:rFonts w:ascii="Tahoma" w:hAnsi="Tahoma" w:cs="Tahoma"/>
                <w:b/>
                <w:bCs/>
                <w:iCs/>
                <w:color w:val="243285"/>
                <w:sz w:val="36"/>
                <w:szCs w:val="36"/>
                <w:lang w:val="es-ES_tradnl"/>
              </w:rPr>
              <w:t>1899</w:t>
            </w:r>
          </w:p>
          <w:p w:rsidR="00A15373" w:rsidRPr="0010336F" w:rsidRDefault="006A453C" w:rsidP="00A15373">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w:t>
            </w:r>
            <w:r w:rsidR="00A15373"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A15373" w:rsidRPr="0010336F">
              <w:rPr>
                <w:rFonts w:ascii="Tahoma" w:hAnsi="Tahoma" w:cs="Tahoma"/>
                <w:b/>
                <w:bCs/>
                <w:iCs/>
                <w:color w:val="243285"/>
                <w:szCs w:val="24"/>
                <w:lang w:val="es-ES_tradnl"/>
              </w:rPr>
              <w:t>)</w:t>
            </w:r>
          </w:p>
        </w:tc>
      </w:tr>
      <w:tr w:rsidR="00A15373" w:rsidRPr="00FF0D9A" w:rsidTr="00FF0D9A">
        <w:tc>
          <w:tcPr>
            <w:tcW w:w="10089" w:type="dxa"/>
          </w:tcPr>
          <w:p w:rsidR="00A15373" w:rsidRPr="0010336F" w:rsidRDefault="00A15373" w:rsidP="00A15373">
            <w:pPr>
              <w:spacing w:before="80" w:line="500" w:lineRule="exact"/>
              <w:jc w:val="right"/>
              <w:rPr>
                <w:rFonts w:ascii="Tahoma" w:hAnsi="Tahoma" w:cs="Tahoma"/>
                <w:b/>
                <w:bCs/>
                <w:iCs/>
                <w:color w:val="243285"/>
                <w:sz w:val="44"/>
                <w:szCs w:val="44"/>
                <w:lang w:val="es-ES_tradnl"/>
              </w:rPr>
            </w:pPr>
          </w:p>
          <w:p w:rsidR="00A15373" w:rsidRDefault="00FF0D9A" w:rsidP="00A534C3">
            <w:pPr>
              <w:spacing w:before="80" w:line="500" w:lineRule="exact"/>
              <w:jc w:val="right"/>
              <w:rPr>
                <w:rFonts w:ascii="Tahoma" w:hAnsi="Tahoma" w:cs="Tahoma"/>
                <w:b/>
                <w:bCs/>
                <w:color w:val="243285"/>
                <w:sz w:val="44"/>
                <w:szCs w:val="44"/>
                <w:lang w:val="es-ES_tradnl"/>
              </w:rPr>
            </w:pPr>
            <w:r w:rsidRPr="00FF0D9A">
              <w:rPr>
                <w:rFonts w:ascii="Tahoma" w:hAnsi="Tahoma" w:cs="Tahoma"/>
                <w:b/>
                <w:bCs/>
                <w:color w:val="243285"/>
                <w:sz w:val="44"/>
                <w:szCs w:val="44"/>
                <w:lang w:val="es-ES_tradnl"/>
              </w:rPr>
              <w:t>Criterios de protección y métodos</w:t>
            </w:r>
            <w:r w:rsidR="00A534C3">
              <w:rPr>
                <w:rFonts w:ascii="Tahoma" w:hAnsi="Tahoma" w:cs="Tahoma"/>
                <w:b/>
                <w:bCs/>
                <w:color w:val="243285"/>
                <w:sz w:val="44"/>
                <w:szCs w:val="44"/>
                <w:lang w:val="es-ES_tradnl"/>
              </w:rPr>
              <w:t xml:space="preserve"> </w:t>
            </w:r>
            <w:r w:rsidRPr="00FF0D9A">
              <w:rPr>
                <w:rFonts w:ascii="Tahoma" w:hAnsi="Tahoma" w:cs="Tahoma"/>
                <w:b/>
                <w:bCs/>
                <w:color w:val="243285"/>
                <w:sz w:val="44"/>
                <w:szCs w:val="44"/>
                <w:lang w:val="es-ES_tradnl"/>
              </w:rPr>
              <w:t>de evaluación de la interferencia</w:t>
            </w:r>
            <w:r w:rsidR="00A534C3">
              <w:rPr>
                <w:rFonts w:ascii="Tahoma" w:hAnsi="Tahoma" w:cs="Tahoma"/>
                <w:b/>
                <w:bCs/>
                <w:color w:val="243285"/>
                <w:sz w:val="44"/>
                <w:szCs w:val="44"/>
                <w:lang w:val="es-ES_tradnl"/>
              </w:rPr>
              <w:t xml:space="preserve"> </w:t>
            </w:r>
            <w:r w:rsidRPr="00FF0D9A">
              <w:rPr>
                <w:rFonts w:ascii="Tahoma" w:hAnsi="Tahoma" w:cs="Tahoma"/>
                <w:b/>
                <w:bCs/>
                <w:color w:val="243285"/>
                <w:sz w:val="44"/>
                <w:szCs w:val="44"/>
                <w:lang w:val="es-ES_tradnl"/>
              </w:rPr>
              <w:t>para</w:t>
            </w:r>
            <w:r w:rsidR="00A534C3">
              <w:rPr>
                <w:rFonts w:ascii="Tahoma" w:hAnsi="Tahoma" w:cs="Tahoma"/>
                <w:b/>
                <w:bCs/>
                <w:color w:val="243285"/>
                <w:sz w:val="44"/>
                <w:szCs w:val="44"/>
                <w:lang w:val="es-ES_tradnl"/>
              </w:rPr>
              <w:br/>
            </w:r>
            <w:r w:rsidRPr="00FF0D9A">
              <w:rPr>
                <w:rFonts w:ascii="Tahoma" w:hAnsi="Tahoma" w:cs="Tahoma"/>
                <w:b/>
                <w:bCs/>
                <w:color w:val="243285"/>
                <w:sz w:val="44"/>
                <w:szCs w:val="44"/>
                <w:lang w:val="es-ES_tradnl"/>
              </w:rPr>
              <w:t>enlaces entre satélites no OSG</w:t>
            </w:r>
            <w:r w:rsidR="00A534C3">
              <w:rPr>
                <w:rFonts w:ascii="Tahoma" w:hAnsi="Tahoma" w:cs="Tahoma"/>
                <w:b/>
                <w:bCs/>
                <w:color w:val="243285"/>
                <w:sz w:val="44"/>
                <w:szCs w:val="44"/>
                <w:lang w:val="es-ES_tradnl"/>
              </w:rPr>
              <w:t xml:space="preserve"> </w:t>
            </w:r>
            <w:r w:rsidRPr="00FF0D9A">
              <w:rPr>
                <w:rFonts w:ascii="Tahoma" w:hAnsi="Tahoma" w:cs="Tahoma"/>
                <w:b/>
                <w:bCs/>
                <w:color w:val="243285"/>
                <w:sz w:val="44"/>
                <w:szCs w:val="44"/>
                <w:lang w:val="es-ES_tradnl"/>
              </w:rPr>
              <w:t>en</w:t>
            </w:r>
            <w:r w:rsidR="00A534C3">
              <w:rPr>
                <w:rFonts w:ascii="Tahoma" w:hAnsi="Tahoma" w:cs="Tahoma"/>
                <w:b/>
                <w:bCs/>
                <w:color w:val="243285"/>
                <w:sz w:val="44"/>
                <w:szCs w:val="44"/>
                <w:lang w:val="es-ES_tradnl"/>
              </w:rPr>
              <w:br/>
            </w:r>
            <w:r w:rsidRPr="00FF0D9A">
              <w:rPr>
                <w:rFonts w:ascii="Tahoma" w:hAnsi="Tahoma" w:cs="Tahoma"/>
                <w:b/>
                <w:bCs/>
                <w:color w:val="243285"/>
                <w:sz w:val="44"/>
                <w:szCs w:val="44"/>
                <w:lang w:val="es-ES_tradnl"/>
              </w:rPr>
              <w:t>la banda 23,183-23,377 GHz</w:t>
            </w:r>
            <w:r w:rsidR="00A534C3">
              <w:rPr>
                <w:rFonts w:ascii="Tahoma" w:hAnsi="Tahoma" w:cs="Tahoma"/>
                <w:b/>
                <w:bCs/>
                <w:color w:val="243285"/>
                <w:sz w:val="44"/>
                <w:szCs w:val="44"/>
                <w:lang w:val="es-ES_tradnl"/>
              </w:rPr>
              <w:br/>
            </w:r>
            <w:r w:rsidRPr="00FF0D9A">
              <w:rPr>
                <w:rFonts w:ascii="Tahoma" w:hAnsi="Tahoma" w:cs="Tahoma"/>
                <w:b/>
                <w:bCs/>
                <w:color w:val="243285"/>
                <w:sz w:val="44"/>
                <w:szCs w:val="44"/>
                <w:lang w:val="es-ES_tradnl"/>
              </w:rPr>
              <w:t>con respecto al servicio</w:t>
            </w:r>
            <w:r w:rsidR="00A534C3">
              <w:rPr>
                <w:rFonts w:ascii="Tahoma" w:hAnsi="Tahoma" w:cs="Tahoma"/>
                <w:b/>
                <w:bCs/>
                <w:color w:val="243285"/>
                <w:sz w:val="44"/>
                <w:szCs w:val="44"/>
                <w:lang w:val="es-ES_tradnl"/>
              </w:rPr>
              <w:t xml:space="preserve"> </w:t>
            </w:r>
            <w:r w:rsidRPr="00FF0D9A">
              <w:rPr>
                <w:rFonts w:ascii="Tahoma" w:hAnsi="Tahoma" w:cs="Tahoma"/>
                <w:b/>
                <w:bCs/>
                <w:color w:val="243285"/>
                <w:sz w:val="44"/>
                <w:szCs w:val="44"/>
                <w:lang w:val="es-ES_tradnl"/>
              </w:rPr>
              <w:t>de</w:t>
            </w:r>
            <w:r w:rsidR="00A534C3">
              <w:rPr>
                <w:rFonts w:ascii="Tahoma" w:hAnsi="Tahoma" w:cs="Tahoma"/>
                <w:b/>
                <w:bCs/>
                <w:color w:val="243285"/>
                <w:sz w:val="44"/>
                <w:szCs w:val="44"/>
                <w:lang w:val="es-ES_tradnl"/>
              </w:rPr>
              <w:br/>
            </w:r>
            <w:r w:rsidRPr="00FF0D9A">
              <w:rPr>
                <w:rFonts w:ascii="Tahoma" w:hAnsi="Tahoma" w:cs="Tahoma"/>
                <w:b/>
                <w:bCs/>
                <w:color w:val="243285"/>
                <w:sz w:val="44"/>
                <w:szCs w:val="44"/>
                <w:lang w:val="es-ES_tradnl"/>
              </w:rPr>
              <w:t>investigación espacial</w:t>
            </w:r>
          </w:p>
          <w:p w:rsidR="00A15373" w:rsidRPr="0010336F" w:rsidRDefault="00A15373" w:rsidP="00A15373">
            <w:pPr>
              <w:spacing w:before="80" w:line="500" w:lineRule="exact"/>
              <w:jc w:val="right"/>
              <w:rPr>
                <w:rFonts w:ascii="Tahoma" w:hAnsi="Tahoma" w:cs="Tahoma"/>
                <w:b/>
                <w:bCs/>
                <w:iCs/>
                <w:color w:val="243285"/>
                <w:sz w:val="44"/>
                <w:szCs w:val="44"/>
                <w:lang w:val="es-ES_tradnl"/>
              </w:rPr>
            </w:pPr>
          </w:p>
        </w:tc>
      </w:tr>
      <w:tr w:rsidR="00A15373" w:rsidRPr="00EC0D26" w:rsidTr="00FF0D9A">
        <w:tc>
          <w:tcPr>
            <w:tcW w:w="10089" w:type="dxa"/>
          </w:tcPr>
          <w:p w:rsidR="00A15373" w:rsidRPr="0010336F" w:rsidRDefault="00A15373" w:rsidP="00A15373">
            <w:pPr>
              <w:spacing w:before="80" w:line="280" w:lineRule="exact"/>
              <w:ind w:right="640"/>
              <w:rPr>
                <w:rFonts w:ascii="Tahoma" w:hAnsi="Tahoma" w:cs="Tahoma"/>
                <w:b/>
                <w:bCs/>
                <w:iCs/>
                <w:color w:val="243285"/>
                <w:sz w:val="32"/>
                <w:szCs w:val="32"/>
                <w:lang w:val="es-ES_tradnl"/>
              </w:rPr>
            </w:pPr>
          </w:p>
          <w:p w:rsidR="00A15373" w:rsidRPr="0010336F" w:rsidRDefault="00A15373" w:rsidP="00A15373">
            <w:pPr>
              <w:spacing w:before="80" w:line="280" w:lineRule="exact"/>
              <w:ind w:right="640"/>
              <w:rPr>
                <w:rFonts w:ascii="Tahoma" w:hAnsi="Tahoma" w:cs="Tahoma"/>
                <w:b/>
                <w:bCs/>
                <w:iCs/>
                <w:color w:val="243285"/>
                <w:sz w:val="32"/>
                <w:szCs w:val="32"/>
                <w:lang w:val="es-ES_tradnl"/>
              </w:rPr>
            </w:pPr>
          </w:p>
          <w:p w:rsidR="00A15373" w:rsidRPr="0010336F" w:rsidRDefault="00A15373" w:rsidP="00A15373">
            <w:pPr>
              <w:spacing w:before="80" w:after="180" w:line="360" w:lineRule="exact"/>
              <w:ind w:right="720"/>
              <w:rPr>
                <w:rFonts w:ascii="Tahoma" w:hAnsi="Tahoma" w:cs="Tahoma"/>
                <w:b/>
                <w:bCs/>
                <w:iCs/>
                <w:color w:val="243285"/>
                <w:sz w:val="36"/>
                <w:szCs w:val="36"/>
                <w:lang w:val="es-ES_tradnl"/>
              </w:rPr>
            </w:pPr>
          </w:p>
          <w:p w:rsidR="00A15373" w:rsidRPr="0010336F" w:rsidRDefault="00A15373" w:rsidP="00A1537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w:t>
            </w:r>
          </w:p>
          <w:p w:rsidR="00A15373" w:rsidRPr="0010336F" w:rsidRDefault="00A15373" w:rsidP="00A15373">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A15373" w:rsidRPr="0026666F" w:rsidRDefault="00A15373" w:rsidP="00A15373">
      <w:pPr>
        <w:spacing w:before="80"/>
        <w:rPr>
          <w:i/>
          <w:sz w:val="22"/>
          <w:lang w:val="es-ES_tradnl"/>
        </w:rPr>
      </w:pPr>
    </w:p>
    <w:p w:rsidR="00A15373" w:rsidRPr="0026666F" w:rsidRDefault="00A15373" w:rsidP="00A15373">
      <w:pPr>
        <w:spacing w:before="80"/>
        <w:rPr>
          <w:i/>
          <w:sz w:val="22"/>
          <w:lang w:val="es-ES_tradnl"/>
        </w:rPr>
      </w:pPr>
    </w:p>
    <w:p w:rsidR="00A15373" w:rsidRPr="0026666F" w:rsidRDefault="00A15373" w:rsidP="00A15373">
      <w:pPr>
        <w:pStyle w:val="Equation"/>
        <w:tabs>
          <w:tab w:val="clear" w:pos="4820"/>
          <w:tab w:val="clear" w:pos="9639"/>
          <w:tab w:val="left" w:pos="1191"/>
          <w:tab w:val="left" w:pos="1588"/>
          <w:tab w:val="left" w:pos="1985"/>
        </w:tabs>
        <w:rPr>
          <w:rFonts w:ascii="Palatino Linotype" w:hAnsi="Palatino Linotype"/>
          <w:lang w:val="es-ES_tradnl"/>
        </w:rPr>
        <w:sectPr w:rsidR="00A15373" w:rsidRPr="0026666F" w:rsidSect="00A15373">
          <w:headerReference w:type="even" r:id="rId8"/>
          <w:headerReference w:type="default" r:id="rId9"/>
          <w:pgSz w:w="11907" w:h="16834" w:code="9"/>
          <w:pgMar w:top="1418" w:right="1134" w:bottom="1134" w:left="1134" w:header="720" w:footer="482" w:gutter="0"/>
          <w:paperSrc w:first="15" w:other="15"/>
          <w:pgNumType w:start="1"/>
          <w:cols w:space="720"/>
          <w:docGrid w:linePitch="326"/>
        </w:sectPr>
      </w:pPr>
    </w:p>
    <w:p w:rsidR="00A15373" w:rsidRPr="006C718C" w:rsidRDefault="00A15373" w:rsidP="00A153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A15373" w:rsidRPr="006C718C" w:rsidRDefault="00A15373" w:rsidP="00A1537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15373" w:rsidRPr="006C718C" w:rsidRDefault="00A15373" w:rsidP="00A1537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15373" w:rsidRPr="00021E8A" w:rsidRDefault="00A15373" w:rsidP="00A1537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15373" w:rsidRPr="00021E8A" w:rsidRDefault="00A15373" w:rsidP="00A1537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15373" w:rsidRPr="007C36CA" w:rsidRDefault="00A15373" w:rsidP="00A15373">
      <w:pPr>
        <w:spacing w:before="0"/>
        <w:jc w:val="center"/>
        <w:rPr>
          <w:sz w:val="22"/>
          <w:lang w:val="es-ES_tradnl"/>
        </w:rPr>
      </w:pPr>
    </w:p>
    <w:p w:rsidR="00A15373" w:rsidRPr="007C36CA" w:rsidRDefault="00A15373" w:rsidP="00A1537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15373" w:rsidRPr="00EC0D26" w:rsidTr="00A15373">
        <w:tc>
          <w:tcPr>
            <w:tcW w:w="9360" w:type="dxa"/>
            <w:gridSpan w:val="2"/>
          </w:tcPr>
          <w:p w:rsidR="00A15373" w:rsidRPr="00021E8A" w:rsidRDefault="00A15373" w:rsidP="00A1537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15373" w:rsidRPr="00763D08" w:rsidRDefault="00A15373" w:rsidP="00A153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A15373" w:rsidRPr="00036EE3" w:rsidTr="00A15373">
        <w:tc>
          <w:tcPr>
            <w:tcW w:w="1140" w:type="dxa"/>
            <w:tcBorders>
              <w:bottom w:val="nil"/>
            </w:tcBorders>
          </w:tcPr>
          <w:p w:rsidR="00A15373" w:rsidRPr="00036EE3" w:rsidRDefault="00A15373" w:rsidP="00A15373">
            <w:pPr>
              <w:spacing w:before="180" w:after="100"/>
              <w:ind w:left="57"/>
              <w:rPr>
                <w:b/>
                <w:bCs/>
                <w:sz w:val="20"/>
                <w:lang w:val="en-US"/>
              </w:rPr>
            </w:pPr>
            <w:r w:rsidRPr="00036EE3">
              <w:rPr>
                <w:b/>
                <w:bCs/>
                <w:sz w:val="20"/>
                <w:lang w:val="en-US"/>
              </w:rPr>
              <w:t>Series</w:t>
            </w:r>
          </w:p>
        </w:tc>
        <w:tc>
          <w:tcPr>
            <w:tcW w:w="8220" w:type="dxa"/>
            <w:tcBorders>
              <w:bottom w:val="nil"/>
            </w:tcBorders>
          </w:tcPr>
          <w:p w:rsidR="00A15373" w:rsidRPr="00036EE3" w:rsidRDefault="00A15373" w:rsidP="00A153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A15373" w:rsidRPr="004532F7" w:rsidTr="00A15373">
        <w:tc>
          <w:tcPr>
            <w:tcW w:w="1140" w:type="dxa"/>
            <w:tcBorders>
              <w:top w:val="nil"/>
              <w:bottom w:val="nil"/>
            </w:tcBorders>
            <w:shd w:val="clear" w:color="auto" w:fill="auto"/>
          </w:tcPr>
          <w:p w:rsidR="00A15373" w:rsidRPr="004532F7" w:rsidRDefault="00A15373" w:rsidP="00A15373">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A15373" w:rsidRPr="004532F7" w:rsidRDefault="00A15373" w:rsidP="00A153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A15373" w:rsidRPr="00EC0D26" w:rsidTr="00A15373">
        <w:tc>
          <w:tcPr>
            <w:tcW w:w="1140" w:type="dxa"/>
            <w:tcBorders>
              <w:top w:val="nil"/>
              <w:bottom w:val="nil"/>
            </w:tcBorders>
            <w:shd w:val="clear" w:color="auto" w:fill="auto"/>
          </w:tcPr>
          <w:p w:rsidR="00A15373" w:rsidRPr="006B22C3" w:rsidRDefault="00A15373" w:rsidP="00A15373">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A15373" w:rsidRPr="006B22C3" w:rsidRDefault="00A15373" w:rsidP="00A153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A15373" w:rsidRPr="00847DD5" w:rsidTr="00A15373">
        <w:tc>
          <w:tcPr>
            <w:tcW w:w="1140" w:type="dxa"/>
            <w:tcBorders>
              <w:top w:val="nil"/>
              <w:bottom w:val="nil"/>
            </w:tcBorders>
            <w:shd w:val="clear" w:color="auto" w:fill="auto"/>
          </w:tcPr>
          <w:p w:rsidR="00A15373" w:rsidRPr="00847DD5" w:rsidRDefault="00A15373" w:rsidP="00A15373">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A15373" w:rsidRPr="00847DD5" w:rsidRDefault="00A15373" w:rsidP="00A153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A15373" w:rsidRPr="00ED2695" w:rsidTr="00A15373">
        <w:tc>
          <w:tcPr>
            <w:tcW w:w="1140" w:type="dxa"/>
            <w:tcBorders>
              <w:top w:val="nil"/>
              <w:bottom w:val="nil"/>
            </w:tcBorders>
            <w:shd w:val="clear" w:color="auto" w:fill="auto"/>
          </w:tcPr>
          <w:p w:rsidR="00A15373" w:rsidRPr="00ED2695" w:rsidRDefault="00A15373" w:rsidP="00A1537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15373" w:rsidRPr="00021E8A" w:rsidRDefault="00A15373" w:rsidP="00A153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A15373" w:rsidRPr="00366CEE" w:rsidTr="00A15373">
        <w:tc>
          <w:tcPr>
            <w:tcW w:w="1140" w:type="dxa"/>
            <w:tcBorders>
              <w:top w:val="nil"/>
              <w:bottom w:val="nil"/>
            </w:tcBorders>
            <w:shd w:val="clear" w:color="auto" w:fill="auto"/>
          </w:tcPr>
          <w:p w:rsidR="00A15373" w:rsidRPr="00366CEE" w:rsidRDefault="00A15373" w:rsidP="00A15373">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A15373" w:rsidRPr="00366CEE" w:rsidRDefault="00A15373" w:rsidP="00A153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A15373" w:rsidRPr="00EC0D26" w:rsidTr="00A15373">
        <w:tc>
          <w:tcPr>
            <w:tcW w:w="1140" w:type="dxa"/>
            <w:tcBorders>
              <w:top w:val="nil"/>
              <w:bottom w:val="nil"/>
            </w:tcBorders>
            <w:shd w:val="clear" w:color="auto" w:fill="auto"/>
          </w:tcPr>
          <w:p w:rsidR="00A15373" w:rsidRPr="0010336F" w:rsidRDefault="00A15373" w:rsidP="00A15373">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A15373" w:rsidRPr="0010336F" w:rsidRDefault="00A15373" w:rsidP="00A153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A15373" w:rsidRPr="00EC0D26" w:rsidTr="00A15373">
        <w:tc>
          <w:tcPr>
            <w:tcW w:w="1140" w:type="dxa"/>
            <w:tcBorders>
              <w:top w:val="nil"/>
              <w:bottom w:val="nil"/>
            </w:tcBorders>
            <w:shd w:val="clear" w:color="auto" w:fill="auto"/>
          </w:tcPr>
          <w:p w:rsidR="00A15373" w:rsidRPr="00F95576" w:rsidRDefault="00A15373" w:rsidP="00A15373">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A15373" w:rsidRPr="00F95576" w:rsidRDefault="00A15373" w:rsidP="00A15373">
            <w:pPr>
              <w:spacing w:before="30" w:after="30"/>
              <w:jc w:val="left"/>
              <w:rPr>
                <w:sz w:val="20"/>
                <w:lang w:val="es-ES_tradnl"/>
              </w:rPr>
            </w:pPr>
            <w:r w:rsidRPr="00F95576">
              <w:rPr>
                <w:sz w:val="20"/>
                <w:lang w:val="es-ES_tradnl"/>
              </w:rPr>
              <w:t>Propagación de las ondas radioeléctricas</w:t>
            </w:r>
          </w:p>
        </w:tc>
      </w:tr>
      <w:tr w:rsidR="00A15373" w:rsidRPr="00DE71F7" w:rsidTr="00A15373">
        <w:tc>
          <w:tcPr>
            <w:tcW w:w="1140" w:type="dxa"/>
            <w:tcBorders>
              <w:top w:val="nil"/>
              <w:bottom w:val="nil"/>
            </w:tcBorders>
            <w:shd w:val="clear" w:color="auto" w:fill="auto"/>
          </w:tcPr>
          <w:p w:rsidR="00A15373" w:rsidRPr="00DE71F7" w:rsidRDefault="00A15373" w:rsidP="00A15373">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A15373" w:rsidRPr="00DE71F7" w:rsidRDefault="00A15373" w:rsidP="00A153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A15373" w:rsidRPr="00EC0D26" w:rsidTr="00A15373">
        <w:tc>
          <w:tcPr>
            <w:tcW w:w="1140" w:type="dxa"/>
            <w:tcBorders>
              <w:top w:val="nil"/>
              <w:bottom w:val="nil"/>
            </w:tcBorders>
            <w:shd w:val="clear" w:color="auto" w:fill="auto"/>
          </w:tcPr>
          <w:p w:rsidR="00A15373" w:rsidRPr="00D12388" w:rsidRDefault="00A15373" w:rsidP="00A15373">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A15373" w:rsidRPr="00D12388" w:rsidRDefault="00A15373" w:rsidP="00A153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A15373" w:rsidRPr="00D12388" w:rsidTr="00A15373">
        <w:tc>
          <w:tcPr>
            <w:tcW w:w="1140" w:type="dxa"/>
            <w:tcBorders>
              <w:top w:val="nil"/>
              <w:bottom w:val="nil"/>
            </w:tcBorders>
            <w:shd w:val="clear" w:color="auto" w:fill="F3F3F3"/>
          </w:tcPr>
          <w:p w:rsidR="00A15373" w:rsidRPr="00D12388" w:rsidRDefault="00A15373" w:rsidP="00A15373">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A15373" w:rsidRPr="00D12388" w:rsidRDefault="00A15373" w:rsidP="00A15373">
            <w:pPr>
              <w:spacing w:before="30" w:after="30"/>
              <w:jc w:val="left"/>
              <w:rPr>
                <w:b/>
                <w:bCs/>
                <w:color w:val="000080"/>
                <w:sz w:val="20"/>
                <w:lang w:val="en-US"/>
              </w:rPr>
            </w:pPr>
            <w:r w:rsidRPr="00D12388">
              <w:rPr>
                <w:b/>
                <w:bCs/>
                <w:color w:val="000080"/>
                <w:sz w:val="20"/>
              </w:rPr>
              <w:t>Servicio fijo por satélite</w:t>
            </w:r>
          </w:p>
        </w:tc>
      </w:tr>
      <w:tr w:rsidR="00A15373" w:rsidRPr="00036EE3" w:rsidTr="00A15373">
        <w:tc>
          <w:tcPr>
            <w:tcW w:w="1140" w:type="dxa"/>
            <w:tcBorders>
              <w:top w:val="nil"/>
            </w:tcBorders>
          </w:tcPr>
          <w:p w:rsidR="00A15373" w:rsidRPr="00036EE3" w:rsidRDefault="00A15373" w:rsidP="00A15373">
            <w:pPr>
              <w:spacing w:before="30" w:after="30"/>
              <w:ind w:left="57"/>
              <w:jc w:val="left"/>
              <w:rPr>
                <w:b/>
                <w:bCs/>
                <w:sz w:val="20"/>
                <w:lang w:val="en-US"/>
              </w:rPr>
            </w:pPr>
            <w:r w:rsidRPr="00036EE3">
              <w:rPr>
                <w:b/>
                <w:bCs/>
                <w:sz w:val="20"/>
                <w:lang w:val="en-US"/>
              </w:rPr>
              <w:t>SA</w:t>
            </w:r>
          </w:p>
        </w:tc>
        <w:tc>
          <w:tcPr>
            <w:tcW w:w="8220" w:type="dxa"/>
            <w:tcBorders>
              <w:top w:val="nil"/>
            </w:tcBorders>
          </w:tcPr>
          <w:p w:rsidR="00A15373" w:rsidRPr="00021E8A" w:rsidRDefault="00A15373" w:rsidP="00A15373">
            <w:pPr>
              <w:spacing w:before="30" w:after="30"/>
              <w:jc w:val="left"/>
              <w:rPr>
                <w:bCs/>
                <w:sz w:val="20"/>
                <w:lang w:val="en-US"/>
              </w:rPr>
            </w:pPr>
            <w:r w:rsidRPr="00021E8A">
              <w:rPr>
                <w:bCs/>
                <w:sz w:val="20"/>
              </w:rPr>
              <w:t>Aplicaciones espaciales y meteorología</w:t>
            </w:r>
          </w:p>
        </w:tc>
      </w:tr>
      <w:tr w:rsidR="00A15373" w:rsidRPr="00EC0D26" w:rsidTr="00A15373">
        <w:tc>
          <w:tcPr>
            <w:tcW w:w="1140" w:type="dxa"/>
          </w:tcPr>
          <w:p w:rsidR="00A15373" w:rsidRPr="00036EE3" w:rsidRDefault="00A15373" w:rsidP="00A15373">
            <w:pPr>
              <w:spacing w:before="30" w:after="30"/>
              <w:ind w:left="57"/>
              <w:jc w:val="left"/>
              <w:rPr>
                <w:b/>
                <w:bCs/>
                <w:sz w:val="20"/>
                <w:lang w:val="en-US"/>
              </w:rPr>
            </w:pPr>
            <w:r w:rsidRPr="00036EE3">
              <w:rPr>
                <w:b/>
                <w:bCs/>
                <w:sz w:val="20"/>
                <w:lang w:val="en-US"/>
              </w:rPr>
              <w:t>SF</w:t>
            </w:r>
          </w:p>
        </w:tc>
        <w:tc>
          <w:tcPr>
            <w:tcW w:w="8220" w:type="dxa"/>
          </w:tcPr>
          <w:p w:rsidR="00A15373" w:rsidRPr="00021E8A" w:rsidRDefault="00A15373" w:rsidP="00A1537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15373" w:rsidRPr="00036EE3" w:rsidTr="00A15373">
        <w:tc>
          <w:tcPr>
            <w:tcW w:w="1140" w:type="dxa"/>
            <w:shd w:val="clear" w:color="auto" w:fill="auto"/>
          </w:tcPr>
          <w:p w:rsidR="00A15373" w:rsidRPr="001240BC" w:rsidRDefault="00A15373" w:rsidP="00A15373">
            <w:pPr>
              <w:spacing w:before="30" w:after="30"/>
              <w:ind w:left="57"/>
              <w:jc w:val="left"/>
              <w:rPr>
                <w:b/>
                <w:bCs/>
                <w:sz w:val="20"/>
                <w:lang w:val="en-US"/>
              </w:rPr>
            </w:pPr>
            <w:r w:rsidRPr="001240BC">
              <w:rPr>
                <w:b/>
                <w:bCs/>
                <w:sz w:val="20"/>
                <w:lang w:val="en-US"/>
              </w:rPr>
              <w:t>SM</w:t>
            </w:r>
          </w:p>
        </w:tc>
        <w:tc>
          <w:tcPr>
            <w:tcW w:w="8220" w:type="dxa"/>
            <w:shd w:val="clear" w:color="auto" w:fill="auto"/>
          </w:tcPr>
          <w:p w:rsidR="00A15373" w:rsidRPr="001240BC" w:rsidRDefault="00A15373" w:rsidP="00A15373">
            <w:pPr>
              <w:spacing w:before="30" w:after="30"/>
              <w:jc w:val="left"/>
              <w:rPr>
                <w:sz w:val="20"/>
                <w:lang w:val="en-US"/>
              </w:rPr>
            </w:pPr>
            <w:r w:rsidRPr="001240BC">
              <w:rPr>
                <w:sz w:val="20"/>
              </w:rPr>
              <w:t>Gestión del espectro</w:t>
            </w:r>
          </w:p>
        </w:tc>
      </w:tr>
      <w:tr w:rsidR="00A15373" w:rsidRPr="00036EE3" w:rsidTr="00A15373">
        <w:tc>
          <w:tcPr>
            <w:tcW w:w="1140" w:type="dxa"/>
          </w:tcPr>
          <w:p w:rsidR="00A15373" w:rsidRPr="00036EE3" w:rsidRDefault="00A15373" w:rsidP="00A15373">
            <w:pPr>
              <w:spacing w:before="30" w:after="30"/>
              <w:ind w:left="57"/>
              <w:jc w:val="left"/>
              <w:rPr>
                <w:b/>
                <w:bCs/>
                <w:sz w:val="20"/>
                <w:lang w:val="en-US"/>
              </w:rPr>
            </w:pPr>
            <w:r w:rsidRPr="00036EE3">
              <w:rPr>
                <w:b/>
                <w:bCs/>
                <w:sz w:val="20"/>
                <w:lang w:val="en-US"/>
              </w:rPr>
              <w:t>SNG</w:t>
            </w:r>
          </w:p>
        </w:tc>
        <w:tc>
          <w:tcPr>
            <w:tcW w:w="8220" w:type="dxa"/>
          </w:tcPr>
          <w:p w:rsidR="00A15373" w:rsidRPr="00021E8A" w:rsidRDefault="00A15373" w:rsidP="00A15373">
            <w:pPr>
              <w:spacing w:before="30" w:after="30"/>
              <w:jc w:val="left"/>
              <w:rPr>
                <w:bCs/>
                <w:sz w:val="20"/>
                <w:lang w:val="en-US"/>
              </w:rPr>
            </w:pPr>
            <w:r w:rsidRPr="00021E8A">
              <w:rPr>
                <w:bCs/>
                <w:sz w:val="20"/>
              </w:rPr>
              <w:t>Periodismo electrónico por satélite</w:t>
            </w:r>
          </w:p>
        </w:tc>
      </w:tr>
      <w:tr w:rsidR="00A15373" w:rsidRPr="00EC0D26" w:rsidTr="00A15373">
        <w:tc>
          <w:tcPr>
            <w:tcW w:w="1140" w:type="dxa"/>
          </w:tcPr>
          <w:p w:rsidR="00A15373" w:rsidRPr="00036EE3" w:rsidRDefault="00A15373" w:rsidP="00A15373">
            <w:pPr>
              <w:spacing w:before="30" w:after="30"/>
              <w:ind w:left="57"/>
              <w:jc w:val="left"/>
              <w:rPr>
                <w:b/>
                <w:bCs/>
                <w:sz w:val="20"/>
                <w:lang w:val="en-US"/>
              </w:rPr>
            </w:pPr>
            <w:r w:rsidRPr="00036EE3">
              <w:rPr>
                <w:b/>
                <w:bCs/>
                <w:sz w:val="20"/>
                <w:lang w:val="en-US"/>
              </w:rPr>
              <w:t>TF</w:t>
            </w:r>
          </w:p>
        </w:tc>
        <w:tc>
          <w:tcPr>
            <w:tcW w:w="8220" w:type="dxa"/>
          </w:tcPr>
          <w:p w:rsidR="00A15373" w:rsidRPr="00021E8A" w:rsidRDefault="00A15373" w:rsidP="00A15373">
            <w:pPr>
              <w:spacing w:before="30" w:after="30"/>
              <w:jc w:val="left"/>
              <w:rPr>
                <w:bCs/>
                <w:sz w:val="20"/>
                <w:lang w:val="es-ES_tradnl"/>
              </w:rPr>
            </w:pPr>
            <w:r w:rsidRPr="00021E8A">
              <w:rPr>
                <w:bCs/>
                <w:sz w:val="20"/>
                <w:lang w:val="es-ES_tradnl"/>
              </w:rPr>
              <w:t>Emisiones de frecuencias patrón y señales horarias</w:t>
            </w:r>
          </w:p>
        </w:tc>
      </w:tr>
      <w:tr w:rsidR="00A15373" w:rsidRPr="00036EE3" w:rsidTr="00A15373">
        <w:tc>
          <w:tcPr>
            <w:tcW w:w="1140" w:type="dxa"/>
          </w:tcPr>
          <w:p w:rsidR="00A15373" w:rsidRPr="00036EE3" w:rsidRDefault="00A15373" w:rsidP="00A15373">
            <w:pPr>
              <w:spacing w:before="30" w:after="30"/>
              <w:ind w:left="57"/>
              <w:jc w:val="left"/>
              <w:rPr>
                <w:b/>
                <w:bCs/>
                <w:sz w:val="20"/>
                <w:lang w:val="en-US"/>
              </w:rPr>
            </w:pPr>
            <w:r w:rsidRPr="00036EE3">
              <w:rPr>
                <w:b/>
                <w:bCs/>
                <w:sz w:val="20"/>
                <w:lang w:val="en-US"/>
              </w:rPr>
              <w:t>V</w:t>
            </w:r>
          </w:p>
        </w:tc>
        <w:tc>
          <w:tcPr>
            <w:tcW w:w="8220" w:type="dxa"/>
          </w:tcPr>
          <w:p w:rsidR="00A15373" w:rsidRPr="00021E8A" w:rsidRDefault="00A15373" w:rsidP="00A15373">
            <w:pPr>
              <w:spacing w:before="30" w:after="140"/>
              <w:jc w:val="left"/>
              <w:rPr>
                <w:bCs/>
                <w:sz w:val="20"/>
                <w:lang w:val="en-US"/>
              </w:rPr>
            </w:pPr>
            <w:r w:rsidRPr="00021E8A">
              <w:rPr>
                <w:bCs/>
                <w:sz w:val="20"/>
              </w:rPr>
              <w:t>Vocabulario y cuestiones afines</w:t>
            </w:r>
          </w:p>
        </w:tc>
      </w:tr>
    </w:tbl>
    <w:p w:rsidR="00A15373" w:rsidRPr="00036EE3" w:rsidRDefault="00A15373" w:rsidP="00A1537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15373" w:rsidTr="00A15373">
        <w:tc>
          <w:tcPr>
            <w:tcW w:w="720" w:type="dxa"/>
          </w:tcPr>
          <w:p w:rsidR="00A15373" w:rsidRDefault="00A15373" w:rsidP="00A15373">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A15373" w:rsidRPr="00EC0D26" w:rsidTr="00A15373">
        <w:tc>
          <w:tcPr>
            <w:tcW w:w="9360" w:type="dxa"/>
          </w:tcPr>
          <w:p w:rsidR="00A15373" w:rsidRPr="00763D08" w:rsidRDefault="00A15373" w:rsidP="00A15373">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A15373" w:rsidRPr="00763D08" w:rsidRDefault="00A15373" w:rsidP="00A15373">
      <w:pPr>
        <w:spacing w:before="0"/>
        <w:jc w:val="center"/>
        <w:rPr>
          <w:sz w:val="22"/>
          <w:lang w:val="es-ES_tradnl"/>
        </w:rPr>
      </w:pPr>
    </w:p>
    <w:p w:rsidR="00A15373" w:rsidRPr="00763D08" w:rsidRDefault="00A15373" w:rsidP="00A15373">
      <w:pPr>
        <w:spacing w:before="60"/>
        <w:jc w:val="right"/>
        <w:rPr>
          <w:i/>
          <w:iCs/>
          <w:sz w:val="20"/>
          <w:lang w:val="es-ES_tradnl"/>
        </w:rPr>
      </w:pPr>
      <w:r w:rsidRPr="00763D08">
        <w:rPr>
          <w:i/>
          <w:iCs/>
          <w:sz w:val="20"/>
          <w:lang w:val="es-ES_tradnl"/>
        </w:rPr>
        <w:t>Publicación electrónica</w:t>
      </w:r>
    </w:p>
    <w:p w:rsidR="00A15373" w:rsidRPr="00763D08" w:rsidRDefault="00A15373" w:rsidP="00A15373">
      <w:pPr>
        <w:spacing w:before="0" w:after="40"/>
        <w:jc w:val="right"/>
        <w:rPr>
          <w:sz w:val="20"/>
          <w:lang w:val="es-ES_tradnl"/>
        </w:rPr>
      </w:pPr>
      <w:r w:rsidRPr="00763D08">
        <w:rPr>
          <w:sz w:val="20"/>
          <w:lang w:val="es-ES_tradnl"/>
        </w:rPr>
        <w:t>Ginebra, 20</w:t>
      </w:r>
      <w:r>
        <w:rPr>
          <w:sz w:val="20"/>
          <w:lang w:val="es-ES_tradnl"/>
        </w:rPr>
        <w:t>12</w:t>
      </w:r>
    </w:p>
    <w:p w:rsidR="00A15373" w:rsidRPr="00763D08" w:rsidRDefault="00A15373" w:rsidP="00A15373">
      <w:pPr>
        <w:spacing w:before="0"/>
        <w:jc w:val="center"/>
        <w:rPr>
          <w:sz w:val="22"/>
          <w:lang w:val="es-ES_tradnl"/>
        </w:rPr>
      </w:pPr>
    </w:p>
    <w:p w:rsidR="00A15373" w:rsidRPr="00763D08" w:rsidRDefault="00A15373" w:rsidP="00A1537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12</w:t>
      </w:r>
    </w:p>
    <w:p w:rsidR="00A15373" w:rsidRPr="006C718C" w:rsidRDefault="00A15373" w:rsidP="00A1537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15373" w:rsidRPr="006C718C" w:rsidRDefault="00A15373" w:rsidP="00A15373">
      <w:pPr>
        <w:spacing w:before="160"/>
        <w:rPr>
          <w:i/>
          <w:sz w:val="20"/>
          <w:highlight w:val="yellow"/>
          <w:lang w:val="es-ES_tradnl"/>
        </w:rPr>
        <w:sectPr w:rsidR="00A15373" w:rsidRPr="006C718C" w:rsidSect="00A15373">
          <w:headerReference w:type="even" r:id="rId12"/>
          <w:headerReference w:type="default" r:id="rId13"/>
          <w:pgSz w:w="11907" w:h="16834" w:code="9"/>
          <w:pgMar w:top="1418" w:right="1134" w:bottom="1134" w:left="1134" w:header="720" w:footer="482" w:gutter="0"/>
          <w:pgNumType w:fmt="lowerRoman" w:start="2"/>
          <w:cols w:space="720"/>
        </w:sectPr>
      </w:pPr>
    </w:p>
    <w:p w:rsidR="00A15373" w:rsidRPr="0010336F" w:rsidRDefault="00A15373" w:rsidP="00A15373">
      <w:pPr>
        <w:pStyle w:val="RecNo"/>
        <w:spacing w:before="0"/>
        <w:rPr>
          <w:lang w:val="es-ES_tradnl"/>
        </w:rPr>
      </w:pPr>
      <w:r w:rsidRPr="00763D08">
        <w:rPr>
          <w:lang w:val="es-ES_tradnl"/>
        </w:rPr>
        <w:lastRenderedPageBreak/>
        <w:t xml:space="preserve">RECOMENDACIÓN  </w:t>
      </w:r>
      <w:r w:rsidRPr="0010336F">
        <w:rPr>
          <w:rStyle w:val="href"/>
          <w:lang w:val="es-ES_tradnl"/>
        </w:rPr>
        <w:t xml:space="preserve">UIT-R  </w:t>
      </w:r>
      <w:r>
        <w:rPr>
          <w:rStyle w:val="href"/>
          <w:lang w:val="es-ES_tradnl"/>
        </w:rPr>
        <w:t>S</w:t>
      </w:r>
      <w:r w:rsidRPr="0010336F">
        <w:rPr>
          <w:rStyle w:val="href"/>
          <w:lang w:val="es-ES_tradnl"/>
        </w:rPr>
        <w:t>.</w:t>
      </w:r>
      <w:r w:rsidRPr="00A15373">
        <w:rPr>
          <w:rStyle w:val="href"/>
          <w:lang w:val="es-ES_tradnl"/>
        </w:rPr>
        <w:t xml:space="preserve"> </w:t>
      </w:r>
      <w:r w:rsidRPr="0053277F">
        <w:rPr>
          <w:rStyle w:val="href"/>
          <w:lang w:val="es-ES_tradnl"/>
        </w:rPr>
        <w:t>1899</w:t>
      </w:r>
    </w:p>
    <w:p w:rsidR="00EB3E78" w:rsidRPr="0053277F" w:rsidRDefault="00EB3E78" w:rsidP="00EB3E78">
      <w:pPr>
        <w:pStyle w:val="Rectitle"/>
        <w:rPr>
          <w:lang w:val="es-ES_tradnl"/>
        </w:rPr>
      </w:pPr>
      <w:r w:rsidRPr="0053277F">
        <w:rPr>
          <w:lang w:val="es-ES_tradnl"/>
        </w:rPr>
        <w:t>Criterios de protección y métodos de evaluación de la interferencia para</w:t>
      </w:r>
      <w:r w:rsidRPr="0053277F">
        <w:rPr>
          <w:lang w:val="es-ES_tradnl"/>
        </w:rPr>
        <w:br/>
        <w:t>enlaces entre satélites no OSG en la banda 23,183-23,377 GHz</w:t>
      </w:r>
      <w:r w:rsidRPr="0053277F">
        <w:rPr>
          <w:lang w:val="es-ES_tradnl"/>
        </w:rPr>
        <w:br/>
        <w:t>con respecto al servicio de investigación espacial</w:t>
      </w:r>
    </w:p>
    <w:p w:rsidR="00514FBD" w:rsidRPr="0053277F" w:rsidRDefault="00514FBD" w:rsidP="00514FBD">
      <w:pPr>
        <w:pStyle w:val="Blanc"/>
        <w:rPr>
          <w:lang w:val="es-ES_tradnl"/>
        </w:rPr>
      </w:pPr>
    </w:p>
    <w:p w:rsidR="00EB3E78" w:rsidRPr="0053277F" w:rsidRDefault="00EB3E78" w:rsidP="00EB3E78">
      <w:pPr>
        <w:pStyle w:val="Recdate"/>
        <w:rPr>
          <w:lang w:val="es-ES_tradnl"/>
        </w:rPr>
      </w:pPr>
      <w:r w:rsidRPr="0053277F">
        <w:rPr>
          <w:lang w:val="es-ES_tradnl"/>
        </w:rPr>
        <w:t>(2012)</w:t>
      </w:r>
    </w:p>
    <w:p w:rsidR="00514FBD" w:rsidRPr="0053277F" w:rsidRDefault="00514FBD" w:rsidP="00514FBD">
      <w:pPr>
        <w:pStyle w:val="Blanc"/>
        <w:rPr>
          <w:lang w:val="es-ES_tradnl"/>
        </w:rPr>
      </w:pPr>
    </w:p>
    <w:p w:rsidR="00EB3E78" w:rsidRPr="0053277F" w:rsidRDefault="00EB3E78" w:rsidP="00EB3E78">
      <w:pPr>
        <w:pStyle w:val="HeadingSum"/>
      </w:pPr>
      <w:r w:rsidRPr="0053277F">
        <w:t>Cometido</w:t>
      </w:r>
    </w:p>
    <w:p w:rsidR="00EB3E78" w:rsidRPr="0053277F" w:rsidRDefault="00EB3E78" w:rsidP="00EB3E78">
      <w:pPr>
        <w:pStyle w:val="Summary"/>
      </w:pPr>
      <w:r w:rsidRPr="0053277F">
        <w:t>Los enlaces del servicio entre satélites (SES) son utilizados por algunos sistemas para interconectar dos o más satélites no geoestacionarios. Esta Recomendación presenta los criterios de protección y los métodos de evaluación de la interferencia para tales enlaces del SES no OSG en la banda 23,183-23,377 GHz con respecto al servicio de investigación espacial (SIE).</w:t>
      </w:r>
    </w:p>
    <w:p w:rsidR="00117710" w:rsidRPr="0053277F" w:rsidRDefault="00117710" w:rsidP="00117710">
      <w:pPr>
        <w:pStyle w:val="Blanc"/>
        <w:rPr>
          <w:lang w:val="es-ES_tradnl"/>
        </w:rPr>
      </w:pPr>
    </w:p>
    <w:p w:rsidR="00EB3E78" w:rsidRPr="0053277F" w:rsidRDefault="00EB3E78" w:rsidP="00EB3E78">
      <w:pPr>
        <w:pStyle w:val="Normalaftertitle"/>
        <w:rPr>
          <w:lang w:val="es-ES_tradnl" w:eastAsia="en-GB"/>
        </w:rPr>
      </w:pPr>
      <w:r w:rsidRPr="0053277F">
        <w:rPr>
          <w:lang w:val="es-ES_tradnl" w:eastAsia="en-GB"/>
        </w:rPr>
        <w:t>La Asamblea de Radiocomunicaciones de la UIT,</w:t>
      </w:r>
    </w:p>
    <w:p w:rsidR="00EB3E78" w:rsidRPr="0053277F" w:rsidRDefault="00EB3E78" w:rsidP="00EB3E78">
      <w:pPr>
        <w:pStyle w:val="Call"/>
        <w:rPr>
          <w:lang w:val="es-ES_tradnl"/>
        </w:rPr>
      </w:pPr>
      <w:r w:rsidRPr="0053277F">
        <w:rPr>
          <w:lang w:val="es-ES_tradnl" w:eastAsia="en-GB"/>
        </w:rPr>
        <w:t>considerando</w:t>
      </w:r>
    </w:p>
    <w:p w:rsidR="00EB3E78" w:rsidRPr="0053277F" w:rsidRDefault="00EB3E78" w:rsidP="00EB3E78">
      <w:pPr>
        <w:rPr>
          <w:lang w:val="es-ES_tradnl"/>
        </w:rPr>
      </w:pPr>
      <w:r w:rsidRPr="0053277F">
        <w:rPr>
          <w:lang w:val="es-ES_tradnl"/>
        </w:rPr>
        <w:t>a)</w:t>
      </w:r>
      <w:r w:rsidRPr="0053277F">
        <w:rPr>
          <w:lang w:val="es-ES_tradnl"/>
        </w:rPr>
        <w:tab/>
        <w:t>que la banda 22,55-23,55 GHz está atribuida a título primario al servicio entre satélites y a los servicios fijo y móvil;</w:t>
      </w:r>
    </w:p>
    <w:p w:rsidR="00EB3E78" w:rsidRPr="0053277F" w:rsidRDefault="00EB3E78" w:rsidP="00EB3E78">
      <w:pPr>
        <w:rPr>
          <w:lang w:val="es-ES_tradnl"/>
        </w:rPr>
      </w:pPr>
      <w:r w:rsidRPr="0053277F">
        <w:rPr>
          <w:lang w:val="es-ES_tradnl"/>
        </w:rPr>
        <w:t>b)</w:t>
      </w:r>
      <w:r w:rsidRPr="0053277F">
        <w:rPr>
          <w:lang w:val="es-ES_tradnl"/>
        </w:rPr>
        <w:tab/>
        <w:t>que los enlaces del SES de sistemas no OSG conectan satélites que proporcionan servicio en otras bandas de los servicios móvil por satélite y fijo por satélite;</w:t>
      </w:r>
    </w:p>
    <w:p w:rsidR="00EB3E78" w:rsidRPr="0053277F" w:rsidRDefault="00EB3E78" w:rsidP="00EB3E78">
      <w:pPr>
        <w:rPr>
          <w:lang w:val="es-ES_tradnl"/>
        </w:rPr>
      </w:pPr>
      <w:r w:rsidRPr="0053277F">
        <w:rPr>
          <w:lang w:val="es-ES_tradnl"/>
        </w:rPr>
        <w:t>c)</w:t>
      </w:r>
      <w:r w:rsidRPr="0053277F">
        <w:rPr>
          <w:lang w:val="es-ES_tradnl"/>
        </w:rPr>
        <w:tab/>
        <w:t>que la banda también está compartida por sistemas del servicio fijo y otros enlaces del SES que conectan satélites del servicio de investigación espacial;</w:t>
      </w:r>
    </w:p>
    <w:p w:rsidR="00EB3E78" w:rsidRPr="0053277F" w:rsidRDefault="00EB3E78" w:rsidP="00EB3E78">
      <w:pPr>
        <w:rPr>
          <w:lang w:val="es-ES_tradnl"/>
        </w:rPr>
      </w:pPr>
      <w:r w:rsidRPr="0053277F">
        <w:rPr>
          <w:lang w:val="es-ES_tradnl"/>
        </w:rPr>
        <w:t>d)</w:t>
      </w:r>
      <w:r w:rsidRPr="0053277F">
        <w:rPr>
          <w:lang w:val="es-ES_tradnl"/>
        </w:rPr>
        <w:tab/>
        <w:t>que existen métodos para analizar la interferencia procedente de otros sistemas que funcionan en la banda atribuida a los enlaces del SES no OSG;</w:t>
      </w:r>
    </w:p>
    <w:p w:rsidR="00EB3E78" w:rsidRPr="0053277F" w:rsidRDefault="00EB3E78" w:rsidP="00EB3E78">
      <w:pPr>
        <w:rPr>
          <w:lang w:val="es-ES_tradnl"/>
        </w:rPr>
      </w:pPr>
      <w:r w:rsidRPr="0053277F">
        <w:rPr>
          <w:lang w:val="es-ES_tradnl"/>
        </w:rPr>
        <w:t>e)</w:t>
      </w:r>
      <w:r w:rsidRPr="0053277F">
        <w:rPr>
          <w:lang w:val="es-ES_tradnl"/>
        </w:rPr>
        <w:tab/>
        <w:t>que algunos sistemas no OSG operacionales utilizan enlaces del SES,</w:t>
      </w:r>
    </w:p>
    <w:p w:rsidR="00EB3E78" w:rsidRPr="0053277F" w:rsidRDefault="00EB3E78" w:rsidP="00EB3E78">
      <w:pPr>
        <w:pStyle w:val="Call"/>
        <w:rPr>
          <w:lang w:val="es-ES_tradnl"/>
        </w:rPr>
      </w:pPr>
      <w:r w:rsidRPr="0053277F">
        <w:rPr>
          <w:lang w:val="es-ES_tradnl"/>
        </w:rPr>
        <w:t>recomienda</w:t>
      </w:r>
    </w:p>
    <w:p w:rsidR="00EB3E78" w:rsidRPr="0053277F" w:rsidRDefault="00EB3E78" w:rsidP="00E60FD3">
      <w:pPr>
        <w:rPr>
          <w:lang w:val="es-ES_tradnl"/>
        </w:rPr>
      </w:pPr>
      <w:r w:rsidRPr="0053277F">
        <w:rPr>
          <w:b/>
          <w:bCs/>
          <w:lang w:val="es-ES_tradnl"/>
        </w:rPr>
        <w:t>1</w:t>
      </w:r>
      <w:r w:rsidRPr="0053277F">
        <w:rPr>
          <w:lang w:val="es-ES_tradnl"/>
        </w:rPr>
        <w:tab/>
        <w:t>que los niveles de emisión no deseada combinada en la banda 23,183-23,377 GHz debidos a las estaciones terrenas del servicio de investigación espacial que funcionan en la banda</w:t>
      </w:r>
      <w:r w:rsidR="00A545D2">
        <w:rPr>
          <w:lang w:val="es-ES_tradnl"/>
        </w:rPr>
        <w:t xml:space="preserve"> </w:t>
      </w:r>
      <w:r w:rsidR="00117710">
        <w:rPr>
          <w:lang w:val="es-ES_tradnl"/>
        </w:rPr>
        <w:t>22,55</w:t>
      </w:r>
      <w:r w:rsidR="00117710">
        <w:rPr>
          <w:lang w:val="es-ES_tradnl"/>
        </w:rPr>
        <w:noBreakHyphen/>
      </w:r>
      <w:r w:rsidRPr="0053277F">
        <w:rPr>
          <w:lang w:val="es-ES_tradnl"/>
        </w:rPr>
        <w:t>23,15 GHz no rebasen un valor de densidad de potencia de −155 dBW/MHz a la entrada de un receptor de satélite del SES no OSG, durante una fracción de tiempo superior al</w:t>
      </w:r>
      <w:r w:rsidR="00E60FD3">
        <w:rPr>
          <w:lang w:val="es-ES_tradnl"/>
        </w:rPr>
        <w:t xml:space="preserve"> </w:t>
      </w:r>
      <w:r w:rsidRPr="0053277F">
        <w:rPr>
          <w:lang w:val="es-ES_tradnl"/>
        </w:rPr>
        <w:t>10</w:t>
      </w:r>
      <w:r w:rsidRPr="0053277F">
        <w:rPr>
          <w:vertAlign w:val="superscript"/>
          <w:lang w:val="es-ES_tradnl"/>
        </w:rPr>
        <w:t>−2</w:t>
      </w:r>
      <w:r w:rsidRPr="0053277F">
        <w:rPr>
          <w:lang w:val="es-ES_tradnl"/>
        </w:rPr>
        <w:t xml:space="preserve"> por ciento (0,01%);</w:t>
      </w:r>
    </w:p>
    <w:p w:rsidR="00EB3E78" w:rsidRPr="0053277F" w:rsidRDefault="00EB3E78" w:rsidP="00EB3E78">
      <w:pPr>
        <w:rPr>
          <w:lang w:val="es-ES_tradnl"/>
        </w:rPr>
      </w:pPr>
      <w:r w:rsidRPr="0053277F">
        <w:rPr>
          <w:b/>
          <w:bCs/>
          <w:lang w:val="es-ES_tradnl"/>
        </w:rPr>
        <w:t>2</w:t>
      </w:r>
      <w:r w:rsidRPr="0053277F">
        <w:rPr>
          <w:lang w:val="es-ES_tradnl"/>
        </w:rPr>
        <w:tab/>
        <w:t>que los factores descritos en el Anexo 2 se utilicen para evaluar los niveles de emisión no deseada en el sistema no OSG causados por sistemas del servicio de investigación espacial en la misma atribución;</w:t>
      </w:r>
    </w:p>
    <w:p w:rsidR="00EB3E78" w:rsidRPr="0053277F" w:rsidRDefault="00EB3E78" w:rsidP="00EB3E78">
      <w:pPr>
        <w:rPr>
          <w:lang w:val="es-ES_tradnl"/>
        </w:rPr>
      </w:pPr>
      <w:r w:rsidRPr="0053277F">
        <w:rPr>
          <w:b/>
          <w:bCs/>
          <w:lang w:val="es-ES_tradnl"/>
        </w:rPr>
        <w:t>3</w:t>
      </w:r>
      <w:r w:rsidRPr="0053277F">
        <w:rPr>
          <w:lang w:val="es-ES_tradnl"/>
        </w:rPr>
        <w:tab/>
        <w:t xml:space="preserve">que la siguiente Nota se considere parte integrante de la presente Recomendación. </w:t>
      </w:r>
    </w:p>
    <w:p w:rsidR="00EB3E78" w:rsidRPr="0053277F" w:rsidRDefault="00EB3E78" w:rsidP="00A534C3">
      <w:pPr>
        <w:rPr>
          <w:lang w:val="es-ES_tradnl"/>
        </w:rPr>
      </w:pPr>
      <w:r w:rsidRPr="0053277F">
        <w:rPr>
          <w:lang w:val="es-ES_tradnl"/>
        </w:rPr>
        <w:t>NOTA</w:t>
      </w:r>
      <w:r w:rsidR="00A534C3">
        <w:rPr>
          <w:lang w:val="es-ES_tradnl"/>
        </w:rPr>
        <w:t> </w:t>
      </w:r>
      <w:r w:rsidRPr="0053277F">
        <w:rPr>
          <w:lang w:val="es-ES_tradnl"/>
        </w:rPr>
        <w:t>−</w:t>
      </w:r>
      <w:r w:rsidR="00A534C3">
        <w:rPr>
          <w:lang w:val="es-ES_tradnl"/>
        </w:rPr>
        <w:t> </w:t>
      </w:r>
      <w:r w:rsidRPr="0053277F">
        <w:rPr>
          <w:lang w:val="es-ES_tradnl"/>
        </w:rPr>
        <w:t>En el Anexo 1 se describe un tipo de sistema que requiere protección y funciona en la banda 23,183-23,377 GHz.</w:t>
      </w:r>
    </w:p>
    <w:p w:rsidR="00EB3E78" w:rsidRPr="0053277F" w:rsidRDefault="00EB3E78" w:rsidP="00A534C3">
      <w:pPr>
        <w:pStyle w:val="AnnexNoTitle"/>
        <w:rPr>
          <w:lang w:val="es-ES_tradnl"/>
        </w:rPr>
      </w:pPr>
      <w:r w:rsidRPr="0053277F">
        <w:rPr>
          <w:lang w:val="es-ES_tradnl"/>
        </w:rPr>
        <w:lastRenderedPageBreak/>
        <w:t>Anexo 1</w:t>
      </w:r>
      <w:r w:rsidRPr="0053277F">
        <w:rPr>
          <w:lang w:val="es-ES_tradnl"/>
        </w:rPr>
        <w:br/>
      </w:r>
      <w:r w:rsidRPr="0053277F">
        <w:rPr>
          <w:lang w:val="es-ES_tradnl"/>
        </w:rPr>
        <w:br/>
        <w:t>Características generales de un sistema no OSG operacional que utiliza</w:t>
      </w:r>
      <w:r w:rsidR="00A534C3">
        <w:rPr>
          <w:lang w:val="es-ES_tradnl"/>
        </w:rPr>
        <w:br/>
      </w:r>
      <w:r w:rsidRPr="0053277F">
        <w:rPr>
          <w:lang w:val="es-ES_tradnl"/>
        </w:rPr>
        <w:t>enlaces entre satélites en la gama 23,183-23,377 GHz</w:t>
      </w:r>
    </w:p>
    <w:p w:rsidR="00EB3E78" w:rsidRPr="0053277F" w:rsidRDefault="00EB3E78" w:rsidP="00EB3E78">
      <w:pPr>
        <w:pStyle w:val="Normalaftertitle"/>
        <w:rPr>
          <w:lang w:val="es-ES_tradnl"/>
        </w:rPr>
      </w:pPr>
      <w:r w:rsidRPr="0053277F">
        <w:rPr>
          <w:lang w:val="es-ES_tradnl"/>
        </w:rPr>
        <w:t>Al menos un sistema de comunicaciones por satélites no geoestacionarios utiliza los enlaces del SES en la banda 22,55-23,55 GHz. En el Cuadro A aparecen  las principales características de una constelación en funcionamiento. Su configuración orbital se describe en el Cuadro B.</w:t>
      </w:r>
    </w:p>
    <w:p w:rsidR="00EB3E78" w:rsidRPr="0053277F" w:rsidRDefault="00EB3E78" w:rsidP="00EB3E78">
      <w:pPr>
        <w:rPr>
          <w:lang w:val="es-ES_tradnl"/>
        </w:rPr>
      </w:pPr>
      <w:r w:rsidRPr="0053277F">
        <w:rPr>
          <w:lang w:val="es-ES_tradnl"/>
        </w:rPr>
        <w:t>Debido a la naturaleza interconectada de la constelación de satélites para proporcionar servicios de extremo a extremo, la utilización del canal y la distribución de la carga no es uniforme y es difícil de caracterizar en un instante y emplazamiento determin</w:t>
      </w:r>
      <w:r w:rsidR="00E60FD3">
        <w:rPr>
          <w:lang w:val="es-ES_tradnl"/>
        </w:rPr>
        <w:t>ados.</w:t>
      </w:r>
    </w:p>
    <w:p w:rsidR="00EB3E78" w:rsidRPr="0053277F" w:rsidRDefault="00EB3E78" w:rsidP="00EB3E78">
      <w:pPr>
        <w:pStyle w:val="TableNo"/>
        <w:rPr>
          <w:lang w:val="es-ES_tradnl"/>
        </w:rPr>
      </w:pPr>
      <w:r w:rsidRPr="0053277F">
        <w:rPr>
          <w:lang w:val="es-ES_tradnl"/>
        </w:rPr>
        <w:t>CUADRO A</w:t>
      </w:r>
    </w:p>
    <w:p w:rsidR="00EB3E78" w:rsidRPr="0053277F" w:rsidRDefault="00EB3E78" w:rsidP="00EB3E78">
      <w:pPr>
        <w:pStyle w:val="Tabletitle"/>
        <w:rPr>
          <w:lang w:val="es-ES_tradnl"/>
        </w:rPr>
      </w:pPr>
      <w:r w:rsidRPr="0053277F">
        <w:rPr>
          <w:lang w:val="es-ES_tradnl"/>
        </w:rPr>
        <w:t>Especificaciones del sistema</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4564"/>
        <w:gridCol w:w="5159"/>
      </w:tblGrid>
      <w:tr w:rsidR="00EB3E78" w:rsidRPr="0053277F" w:rsidTr="00A534C3">
        <w:trPr>
          <w:jc w:val="center"/>
        </w:trPr>
        <w:tc>
          <w:tcPr>
            <w:tcW w:w="4564" w:type="dxa"/>
            <w:tcBorders>
              <w:top w:val="single" w:sz="4" w:space="0" w:color="auto"/>
              <w:left w:val="single" w:sz="6" w:space="0" w:color="000000"/>
              <w:bottom w:val="single" w:sz="6" w:space="0" w:color="000000"/>
            </w:tcBorders>
          </w:tcPr>
          <w:p w:rsidR="00EB3E78" w:rsidRPr="0053277F" w:rsidRDefault="00EB3E78" w:rsidP="0097713E">
            <w:pPr>
              <w:pStyle w:val="Tablehead"/>
              <w:rPr>
                <w:lang w:val="es-ES_tradnl"/>
              </w:rPr>
            </w:pPr>
            <w:r w:rsidRPr="0053277F">
              <w:rPr>
                <w:lang w:val="es-ES_tradnl"/>
              </w:rPr>
              <w:t>Parámetro del sistema</w:t>
            </w:r>
          </w:p>
        </w:tc>
        <w:tc>
          <w:tcPr>
            <w:tcW w:w="5159" w:type="dxa"/>
            <w:tcBorders>
              <w:top w:val="single" w:sz="4" w:space="0" w:color="auto"/>
              <w:bottom w:val="single" w:sz="6" w:space="0" w:color="000000"/>
            </w:tcBorders>
          </w:tcPr>
          <w:p w:rsidR="00EB3E78" w:rsidRPr="0053277F" w:rsidRDefault="00EB3E78" w:rsidP="0097713E">
            <w:pPr>
              <w:pStyle w:val="Tablehead"/>
              <w:rPr>
                <w:lang w:val="es-ES_tradnl"/>
              </w:rPr>
            </w:pPr>
            <w:r w:rsidRPr="0053277F">
              <w:rPr>
                <w:lang w:val="es-ES_tradnl"/>
              </w:rPr>
              <w:t>Valor</w:t>
            </w:r>
          </w:p>
        </w:tc>
      </w:tr>
      <w:tr w:rsidR="00EB3E78" w:rsidRPr="0053277F"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A15373">
            <w:pPr>
              <w:pStyle w:val="Tabletext"/>
              <w:jc w:val="left"/>
              <w:rPr>
                <w:lang w:val="es-ES_tradnl"/>
              </w:rPr>
            </w:pPr>
            <w:r w:rsidRPr="0053277F">
              <w:rPr>
                <w:lang w:val="es-ES_tradnl"/>
              </w:rPr>
              <w:t>Número de planos de satélites</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6</w:t>
            </w:r>
          </w:p>
        </w:tc>
      </w:tr>
      <w:tr w:rsidR="00EB3E78" w:rsidRPr="0053277F"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A15373">
            <w:pPr>
              <w:pStyle w:val="Tabletext"/>
              <w:jc w:val="left"/>
              <w:rPr>
                <w:lang w:val="es-ES_tradnl"/>
              </w:rPr>
            </w:pPr>
            <w:r w:rsidRPr="0053277F">
              <w:rPr>
                <w:lang w:val="es-ES_tradnl"/>
              </w:rPr>
              <w:t>Número de satélites por plano</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11</w:t>
            </w:r>
          </w:p>
        </w:tc>
      </w:tr>
      <w:tr w:rsidR="00EB3E78" w:rsidRPr="0053277F"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A15373">
            <w:pPr>
              <w:pStyle w:val="Tabletext"/>
              <w:jc w:val="left"/>
              <w:rPr>
                <w:lang w:val="es-ES_tradnl"/>
              </w:rPr>
            </w:pPr>
            <w:r w:rsidRPr="0053277F">
              <w:rPr>
                <w:lang w:val="es-ES_tradnl"/>
              </w:rPr>
              <w:t>Altitud nominal (km)</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780</w:t>
            </w:r>
          </w:p>
        </w:tc>
      </w:tr>
      <w:tr w:rsidR="00EB3E78" w:rsidRPr="00EC0D26"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A15373">
            <w:pPr>
              <w:pStyle w:val="Tabletext"/>
              <w:jc w:val="left"/>
              <w:rPr>
                <w:lang w:val="es-ES_tradnl"/>
              </w:rPr>
            </w:pPr>
            <w:r w:rsidRPr="0053277F">
              <w:rPr>
                <w:lang w:val="es-ES_tradnl"/>
              </w:rPr>
              <w:t>Tipo de órbita</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Circular polar (ángulo de inclinación de 86,5°)</w:t>
            </w:r>
          </w:p>
        </w:tc>
      </w:tr>
      <w:tr w:rsidR="00EB3E78" w:rsidRPr="0053277F"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A15373">
            <w:pPr>
              <w:pStyle w:val="Tabletext"/>
              <w:jc w:val="left"/>
              <w:rPr>
                <w:lang w:val="es-ES_tradnl"/>
              </w:rPr>
            </w:pPr>
            <w:r w:rsidRPr="0053277F">
              <w:rPr>
                <w:lang w:val="es-ES_tradnl"/>
              </w:rPr>
              <w:t>Periodo orbital (min)</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100</w:t>
            </w:r>
          </w:p>
        </w:tc>
      </w:tr>
      <w:tr w:rsidR="00EB3E78" w:rsidRPr="0053277F"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A15373">
            <w:pPr>
              <w:pStyle w:val="Tabletext"/>
              <w:jc w:val="left"/>
              <w:rPr>
                <w:lang w:val="es-ES_tradnl"/>
              </w:rPr>
            </w:pPr>
            <w:r w:rsidRPr="0053277F">
              <w:rPr>
                <w:lang w:val="es-ES_tradnl"/>
              </w:rPr>
              <w:t>Gama de frecuencias (GHz)</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23,183-23,377</w:t>
            </w:r>
          </w:p>
        </w:tc>
      </w:tr>
      <w:tr w:rsidR="00EB3E78" w:rsidRPr="00EC0D26"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492F31">
            <w:pPr>
              <w:pStyle w:val="Tabletext"/>
              <w:jc w:val="left"/>
              <w:rPr>
                <w:lang w:val="es-ES_tradnl"/>
              </w:rPr>
            </w:pPr>
            <w:r w:rsidRPr="0053277F">
              <w:rPr>
                <w:lang w:val="es-ES_tradnl"/>
              </w:rPr>
              <w:t>Anchura de banda necesaria para 8</w:t>
            </w:r>
            <w:r w:rsidR="00A15373">
              <w:rPr>
                <w:lang w:val="es-ES_tradnl"/>
              </w:rPr>
              <w:t> </w:t>
            </w:r>
            <w:r w:rsidRPr="0053277F">
              <w:rPr>
                <w:lang w:val="es-ES_tradnl"/>
              </w:rPr>
              <w:t>canales</w:t>
            </w:r>
          </w:p>
        </w:tc>
        <w:tc>
          <w:tcPr>
            <w:tcW w:w="5159" w:type="dxa"/>
            <w:tcBorders>
              <w:top w:val="single" w:sz="6" w:space="0" w:color="000000"/>
              <w:bottom w:val="single" w:sz="6" w:space="0" w:color="000000"/>
            </w:tcBorders>
          </w:tcPr>
          <w:p w:rsidR="00EB3E78" w:rsidRPr="0053277F" w:rsidRDefault="00EB3E78" w:rsidP="00A534C3">
            <w:pPr>
              <w:pStyle w:val="Tabletext"/>
              <w:rPr>
                <w:lang w:val="es-ES_tradnl"/>
              </w:rPr>
            </w:pPr>
            <w:r w:rsidRPr="0053277F">
              <w:rPr>
                <w:lang w:val="es-ES_tradnl"/>
              </w:rPr>
              <w:t>8 × 19 MHz canales (anchura de banda total 194 MHz)</w:t>
            </w:r>
          </w:p>
          <w:p w:rsidR="00EB3E78" w:rsidRPr="0053277F" w:rsidRDefault="00EB3E78" w:rsidP="00A534C3">
            <w:pPr>
              <w:pStyle w:val="Tabletext"/>
              <w:ind w:right="-57"/>
              <w:jc w:val="left"/>
              <w:rPr>
                <w:lang w:val="es-ES_tradnl"/>
              </w:rPr>
            </w:pPr>
            <w:r w:rsidRPr="0053277F">
              <w:rPr>
                <w:lang w:val="es-ES_tradnl"/>
              </w:rPr>
              <w:t>La anchura de banda necesaria para un canal es 19 MHz</w:t>
            </w:r>
          </w:p>
          <w:p w:rsidR="00EB3E78" w:rsidRPr="0053277F" w:rsidRDefault="00EB3E78" w:rsidP="00A534C3">
            <w:pPr>
              <w:pStyle w:val="Tabletext"/>
              <w:jc w:val="left"/>
              <w:rPr>
                <w:lang w:val="es-ES_tradnl"/>
              </w:rPr>
            </w:pPr>
            <w:r w:rsidRPr="0053277F">
              <w:rPr>
                <w:lang w:val="es-ES_tradnl"/>
              </w:rPr>
              <w:t>La separación de canales es 25 MHz</w:t>
            </w:r>
          </w:p>
        </w:tc>
      </w:tr>
      <w:tr w:rsidR="00EB3E78" w:rsidRPr="00A15373"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492F31">
            <w:pPr>
              <w:pStyle w:val="Tabletext"/>
              <w:jc w:val="left"/>
              <w:rPr>
                <w:lang w:val="es-ES_tradnl"/>
              </w:rPr>
            </w:pPr>
            <w:r w:rsidRPr="0053277F">
              <w:rPr>
                <w:lang w:val="es-ES_tradnl"/>
              </w:rPr>
              <w:t>Temperatura de ruido del sistema de satélites</w:t>
            </w:r>
            <w:r w:rsidR="00A534C3">
              <w:rPr>
                <w:lang w:val="es-ES_tradnl"/>
              </w:rPr>
              <w:t xml:space="preserve"> </w:t>
            </w:r>
            <w:r w:rsidRPr="0053277F">
              <w:rPr>
                <w:lang w:val="es-ES_tradnl"/>
              </w:rPr>
              <w:t>(K)</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877</w:t>
            </w:r>
          </w:p>
        </w:tc>
      </w:tr>
      <w:tr w:rsidR="00EB3E78" w:rsidRPr="00A15373"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A15373">
            <w:pPr>
              <w:pStyle w:val="Tabletext"/>
              <w:jc w:val="left"/>
              <w:rPr>
                <w:lang w:val="es-ES_tradnl"/>
              </w:rPr>
            </w:pPr>
            <w:r w:rsidRPr="0053277F">
              <w:rPr>
                <w:lang w:val="es-ES_tradnl"/>
              </w:rPr>
              <w:t>Potencia de cresta del transmisor (por cada canal de 19 MHz) (dBW)</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3</w:t>
            </w:r>
          </w:p>
        </w:tc>
      </w:tr>
      <w:tr w:rsidR="00EB3E78" w:rsidRPr="00A15373"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A15373">
            <w:pPr>
              <w:pStyle w:val="Tabletext"/>
              <w:jc w:val="left"/>
              <w:rPr>
                <w:lang w:val="es-ES_tradnl"/>
              </w:rPr>
            </w:pPr>
            <w:r w:rsidRPr="0053277F">
              <w:rPr>
                <w:lang w:val="es-ES_tradnl"/>
              </w:rPr>
              <w:t>Ganancia de antena (una antena por canal) (dBi)</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36,6</w:t>
            </w:r>
          </w:p>
        </w:tc>
      </w:tr>
      <w:tr w:rsidR="00EB3E78" w:rsidRPr="0053277F" w:rsidTr="00A534C3">
        <w:trPr>
          <w:jc w:val="center"/>
        </w:trPr>
        <w:tc>
          <w:tcPr>
            <w:tcW w:w="4564" w:type="dxa"/>
            <w:tcBorders>
              <w:top w:val="single" w:sz="6" w:space="0" w:color="000000"/>
              <w:left w:val="single" w:sz="6" w:space="0" w:color="000000"/>
              <w:bottom w:val="single" w:sz="6" w:space="0" w:color="000000"/>
            </w:tcBorders>
          </w:tcPr>
          <w:p w:rsidR="00EB3E78" w:rsidRPr="0053277F" w:rsidRDefault="00EB3E78" w:rsidP="00A15373">
            <w:pPr>
              <w:pStyle w:val="Tabletext"/>
              <w:jc w:val="left"/>
              <w:rPr>
                <w:lang w:val="es-ES_tradnl"/>
              </w:rPr>
            </w:pPr>
            <w:r w:rsidRPr="0053277F">
              <w:rPr>
                <w:lang w:val="es-ES_tradnl"/>
              </w:rPr>
              <w:t>p.i.r.e. (un solo canal de 19 MHz) (dBW)</w:t>
            </w:r>
          </w:p>
        </w:tc>
        <w:tc>
          <w:tcPr>
            <w:tcW w:w="5159" w:type="dxa"/>
            <w:tcBorders>
              <w:top w:val="single" w:sz="6" w:space="0" w:color="000000"/>
              <w:bottom w:val="single" w:sz="6" w:space="0" w:color="000000"/>
            </w:tcBorders>
          </w:tcPr>
          <w:p w:rsidR="00EB3E78" w:rsidRPr="0053277F" w:rsidRDefault="00EB3E78" w:rsidP="0009097B">
            <w:pPr>
              <w:pStyle w:val="Tabletext"/>
              <w:jc w:val="center"/>
              <w:rPr>
                <w:lang w:val="es-ES_tradnl"/>
              </w:rPr>
            </w:pPr>
            <w:r w:rsidRPr="0053277F">
              <w:rPr>
                <w:lang w:val="es-ES_tradnl"/>
              </w:rPr>
              <w:t>39,6</w:t>
            </w:r>
          </w:p>
        </w:tc>
      </w:tr>
    </w:tbl>
    <w:p w:rsidR="00EB3E78" w:rsidRPr="0053277F" w:rsidRDefault="00EB3E78" w:rsidP="00A133FC">
      <w:pPr>
        <w:pStyle w:val="Tablefin"/>
        <w:rPr>
          <w:lang w:val="es-ES_tradnl"/>
        </w:rPr>
      </w:pPr>
    </w:p>
    <w:p w:rsidR="00EB3E78" w:rsidRPr="0053277F" w:rsidRDefault="00EB3E78" w:rsidP="00EB3E78">
      <w:pPr>
        <w:rPr>
          <w:lang w:val="es-ES_tradnl"/>
        </w:rPr>
      </w:pPr>
    </w:p>
    <w:p w:rsidR="00EB3E78" w:rsidRPr="0053277F" w:rsidRDefault="00EB3E78" w:rsidP="004B5C90">
      <w:pPr>
        <w:pStyle w:val="TableNo"/>
        <w:keepLines/>
        <w:rPr>
          <w:lang w:val="es-ES_tradnl"/>
        </w:rPr>
      </w:pPr>
      <w:r w:rsidRPr="0053277F">
        <w:rPr>
          <w:lang w:val="es-ES_tradnl"/>
        </w:rPr>
        <w:lastRenderedPageBreak/>
        <w:t>CUADRO B</w:t>
      </w:r>
    </w:p>
    <w:p w:rsidR="00EB3E78" w:rsidRPr="0053277F" w:rsidRDefault="00EB3E78" w:rsidP="004B5C90">
      <w:pPr>
        <w:pStyle w:val="Tabletitle"/>
        <w:keepLines/>
        <w:rPr>
          <w:lang w:val="es-ES_tradnl"/>
        </w:rPr>
      </w:pPr>
      <w:r w:rsidRPr="0053277F">
        <w:rPr>
          <w:lang w:val="es-ES_tradnl"/>
        </w:rPr>
        <w:t>Argumento de la latitud para satélites del sistema del Cuadro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616"/>
        <w:gridCol w:w="1587"/>
        <w:gridCol w:w="1616"/>
        <w:gridCol w:w="1587"/>
        <w:gridCol w:w="1616"/>
      </w:tblGrid>
      <w:tr w:rsidR="00EB3E78" w:rsidRPr="00146207" w:rsidTr="00253230">
        <w:trPr>
          <w:jc w:val="center"/>
        </w:trPr>
        <w:tc>
          <w:tcPr>
            <w:tcW w:w="3203" w:type="dxa"/>
            <w:gridSpan w:val="2"/>
          </w:tcPr>
          <w:p w:rsidR="00EB3E78" w:rsidRPr="00146207" w:rsidRDefault="00EB3E78" w:rsidP="00146207">
            <w:pPr>
              <w:pStyle w:val="Tablehead"/>
              <w:rPr>
                <w:rFonts w:ascii="Times New Roman Bold" w:hAnsi="Times New Roman Bold" w:cs="Times New Roman Bold"/>
                <w:lang w:val="es-ES_tradnl"/>
              </w:rPr>
            </w:pPr>
            <w:r w:rsidRPr="00146207">
              <w:rPr>
                <w:rFonts w:ascii="Times New Roman Bold" w:hAnsi="Times New Roman Bold" w:cs="Times New Roman Bold"/>
                <w:lang w:val="es-ES_tradnl"/>
              </w:rPr>
              <w:t>Plano 1</w:t>
            </w:r>
          </w:p>
          <w:p w:rsidR="00EB3E78" w:rsidRPr="00146207" w:rsidRDefault="00EB3E78" w:rsidP="00146207">
            <w:pPr>
              <w:pStyle w:val="Tablehead"/>
              <w:rPr>
                <w:rFonts w:ascii="Times New Roman Bold" w:hAnsi="Times New Roman Bold" w:cs="Times New Roman Bold"/>
                <w:lang w:val="es-ES_tradnl"/>
              </w:rPr>
            </w:pPr>
            <w:r w:rsidRPr="00146207">
              <w:rPr>
                <w:rFonts w:ascii="Times New Roman Bold" w:hAnsi="Times New Roman Bold" w:cs="Times New Roman Bold"/>
                <w:lang w:val="es-ES_tradnl"/>
              </w:rPr>
              <w:t>Ascensión recta del nodo ascendente Ω = 0°</w:t>
            </w:r>
          </w:p>
        </w:tc>
        <w:tc>
          <w:tcPr>
            <w:tcW w:w="3203" w:type="dxa"/>
            <w:gridSpan w:val="2"/>
          </w:tcPr>
          <w:p w:rsidR="00EB3E78" w:rsidRPr="00146207" w:rsidRDefault="00EB3E78" w:rsidP="00146207">
            <w:pPr>
              <w:pStyle w:val="Tablehead"/>
              <w:rPr>
                <w:lang w:val="es-ES_tradnl"/>
              </w:rPr>
            </w:pPr>
            <w:r w:rsidRPr="00146207">
              <w:rPr>
                <w:lang w:val="es-ES_tradnl"/>
              </w:rPr>
              <w:t>Plano 2</w:t>
            </w:r>
          </w:p>
          <w:p w:rsidR="00EB3E78" w:rsidRPr="00146207" w:rsidRDefault="00EB3E78" w:rsidP="00146207">
            <w:pPr>
              <w:pStyle w:val="Tablehead"/>
              <w:rPr>
                <w:lang w:val="es-ES_tradnl"/>
              </w:rPr>
            </w:pPr>
            <w:r w:rsidRPr="00146207">
              <w:rPr>
                <w:lang w:val="es-ES_tradnl"/>
              </w:rPr>
              <w:t>Ascensión recta del nodo ascendente Ω = 31,6°</w:t>
            </w:r>
          </w:p>
        </w:tc>
        <w:tc>
          <w:tcPr>
            <w:tcW w:w="3203" w:type="dxa"/>
            <w:gridSpan w:val="2"/>
          </w:tcPr>
          <w:p w:rsidR="00EB3E78" w:rsidRPr="00146207" w:rsidRDefault="00EB3E78" w:rsidP="00146207">
            <w:pPr>
              <w:pStyle w:val="Tablehead"/>
              <w:rPr>
                <w:lang w:val="es-ES_tradnl"/>
              </w:rPr>
            </w:pPr>
            <w:r w:rsidRPr="00146207">
              <w:rPr>
                <w:lang w:val="es-ES_tradnl"/>
              </w:rPr>
              <w:t>Plano 3</w:t>
            </w:r>
          </w:p>
          <w:p w:rsidR="00EB3E78" w:rsidRPr="00146207" w:rsidRDefault="00EB3E78" w:rsidP="00146207">
            <w:pPr>
              <w:pStyle w:val="Tablehead"/>
              <w:rPr>
                <w:lang w:val="es-ES_tradnl"/>
              </w:rPr>
            </w:pPr>
            <w:r w:rsidRPr="00146207">
              <w:rPr>
                <w:lang w:val="es-ES_tradnl"/>
              </w:rPr>
              <w:t>Ascensión recta del nodo ascendente Ω = 63,2°</w:t>
            </w:r>
          </w:p>
        </w:tc>
      </w:tr>
      <w:tr w:rsidR="00EB3E78" w:rsidRPr="00146207" w:rsidTr="00253230">
        <w:trPr>
          <w:jc w:val="center"/>
        </w:trPr>
        <w:tc>
          <w:tcPr>
            <w:tcW w:w="1587" w:type="dxa"/>
            <w:vAlign w:val="center"/>
          </w:tcPr>
          <w:p w:rsidR="00EB3E78" w:rsidRPr="00146207" w:rsidRDefault="00EB3E78" w:rsidP="004B5C90">
            <w:pPr>
              <w:pStyle w:val="Tablehead"/>
              <w:keepLines/>
              <w:rPr>
                <w:lang w:val="es-ES_tradnl"/>
              </w:rPr>
            </w:pPr>
            <w:r w:rsidRPr="00146207">
              <w:rPr>
                <w:lang w:val="es-ES_tradnl"/>
              </w:rPr>
              <w:t>Satélite</w:t>
            </w:r>
          </w:p>
        </w:tc>
        <w:tc>
          <w:tcPr>
            <w:tcW w:w="1616" w:type="dxa"/>
            <w:vAlign w:val="center"/>
          </w:tcPr>
          <w:p w:rsidR="00EB3E78" w:rsidRPr="00146207" w:rsidRDefault="00EB3E78" w:rsidP="00253230">
            <w:pPr>
              <w:pStyle w:val="Tablehead"/>
              <w:keepLines/>
              <w:rPr>
                <w:lang w:val="es-ES_tradnl"/>
              </w:rPr>
            </w:pPr>
            <w:r w:rsidRPr="00146207">
              <w:rPr>
                <w:lang w:val="es-ES_tradnl"/>
              </w:rPr>
              <w:t>Argumento</w:t>
            </w:r>
            <w:r w:rsidR="00253230" w:rsidRPr="00146207">
              <w:rPr>
                <w:lang w:val="es-ES_tradnl"/>
              </w:rPr>
              <w:br/>
            </w:r>
            <w:r w:rsidRPr="00146207">
              <w:rPr>
                <w:lang w:val="es-ES_tradnl"/>
              </w:rPr>
              <w:t>de la latitud (grados)</w:t>
            </w:r>
          </w:p>
        </w:tc>
        <w:tc>
          <w:tcPr>
            <w:tcW w:w="1587" w:type="dxa"/>
            <w:vAlign w:val="center"/>
          </w:tcPr>
          <w:p w:rsidR="00EB3E78" w:rsidRPr="00146207" w:rsidRDefault="00EB3E78" w:rsidP="004B5C90">
            <w:pPr>
              <w:pStyle w:val="Tablehead"/>
              <w:keepLines/>
              <w:rPr>
                <w:lang w:val="es-ES_tradnl"/>
              </w:rPr>
            </w:pPr>
            <w:r w:rsidRPr="00146207">
              <w:rPr>
                <w:lang w:val="es-ES_tradnl"/>
              </w:rPr>
              <w:t>Satélite</w:t>
            </w:r>
          </w:p>
        </w:tc>
        <w:tc>
          <w:tcPr>
            <w:tcW w:w="1616" w:type="dxa"/>
            <w:vAlign w:val="center"/>
          </w:tcPr>
          <w:p w:rsidR="00EB3E78" w:rsidRPr="00146207" w:rsidRDefault="00EB3E78" w:rsidP="00253230">
            <w:pPr>
              <w:pStyle w:val="Tablehead"/>
              <w:keepLines/>
              <w:rPr>
                <w:lang w:val="es-ES_tradnl"/>
              </w:rPr>
            </w:pPr>
            <w:r w:rsidRPr="00146207">
              <w:rPr>
                <w:lang w:val="es-ES_tradnl"/>
              </w:rPr>
              <w:t>Argumento</w:t>
            </w:r>
            <w:r w:rsidR="00253230" w:rsidRPr="00146207">
              <w:rPr>
                <w:lang w:val="es-ES_tradnl"/>
              </w:rPr>
              <w:br/>
            </w:r>
            <w:r w:rsidRPr="00146207">
              <w:rPr>
                <w:lang w:val="es-ES_tradnl"/>
              </w:rPr>
              <w:t>de la latitud (grados)</w:t>
            </w:r>
          </w:p>
        </w:tc>
        <w:tc>
          <w:tcPr>
            <w:tcW w:w="1587" w:type="dxa"/>
            <w:vAlign w:val="center"/>
          </w:tcPr>
          <w:p w:rsidR="00EB3E78" w:rsidRPr="00146207" w:rsidRDefault="00EB3E78" w:rsidP="004B5C90">
            <w:pPr>
              <w:pStyle w:val="Tablehead"/>
              <w:keepLines/>
              <w:rPr>
                <w:lang w:val="es-ES_tradnl"/>
              </w:rPr>
            </w:pPr>
            <w:r w:rsidRPr="00146207">
              <w:rPr>
                <w:lang w:val="es-ES_tradnl"/>
              </w:rPr>
              <w:t>Satélite</w:t>
            </w:r>
          </w:p>
        </w:tc>
        <w:tc>
          <w:tcPr>
            <w:tcW w:w="1616" w:type="dxa"/>
            <w:vAlign w:val="center"/>
          </w:tcPr>
          <w:p w:rsidR="00EB3E78" w:rsidRPr="00146207" w:rsidRDefault="00EB3E78" w:rsidP="00253230">
            <w:pPr>
              <w:pStyle w:val="Tablehead"/>
              <w:keepLines/>
              <w:rPr>
                <w:lang w:val="es-ES_tradnl"/>
              </w:rPr>
            </w:pPr>
            <w:r w:rsidRPr="00146207">
              <w:rPr>
                <w:lang w:val="es-ES_tradnl"/>
              </w:rPr>
              <w:t>Argumento</w:t>
            </w:r>
            <w:r w:rsidR="00253230" w:rsidRPr="00146207">
              <w:rPr>
                <w:lang w:val="es-ES_tradnl"/>
              </w:rPr>
              <w:br/>
            </w:r>
            <w:r w:rsidRPr="00146207">
              <w:rPr>
                <w:lang w:val="es-ES_tradnl"/>
              </w:rPr>
              <w:t>de la latitud (grados)</w:t>
            </w:r>
          </w:p>
        </w:tc>
      </w:tr>
      <w:tr w:rsidR="00EB3E78" w:rsidRPr="00146207" w:rsidTr="00253230">
        <w:trPr>
          <w:jc w:val="center"/>
        </w:trPr>
        <w:tc>
          <w:tcPr>
            <w:tcW w:w="1587" w:type="dxa"/>
            <w:vAlign w:val="bottom"/>
          </w:tcPr>
          <w:p w:rsidR="00EB3E78" w:rsidRPr="00146207" w:rsidRDefault="00EB3E78" w:rsidP="004B5C90">
            <w:pPr>
              <w:pStyle w:val="Tabletext"/>
              <w:keepNext/>
              <w:keepLines/>
              <w:jc w:val="center"/>
              <w:rPr>
                <w:lang w:val="es-ES_tradnl"/>
              </w:rPr>
            </w:pPr>
            <w:r w:rsidRPr="00146207">
              <w:rPr>
                <w:lang w:val="es-ES_tradnl"/>
              </w:rPr>
              <w:t>1</w:t>
            </w:r>
          </w:p>
        </w:tc>
        <w:tc>
          <w:tcPr>
            <w:tcW w:w="1616" w:type="dxa"/>
            <w:vAlign w:val="bottom"/>
          </w:tcPr>
          <w:p w:rsidR="00EB3E78" w:rsidRPr="00146207" w:rsidRDefault="00EB3E78" w:rsidP="004B5C90">
            <w:pPr>
              <w:pStyle w:val="Tabletext"/>
              <w:keepNext/>
              <w:keepLines/>
              <w:jc w:val="center"/>
              <w:rPr>
                <w:lang w:val="es-ES_tradnl"/>
              </w:rPr>
            </w:pPr>
            <w:r w:rsidRPr="00146207">
              <w:rPr>
                <w:lang w:val="es-ES_tradnl"/>
              </w:rPr>
              <w:t>100,8</w:t>
            </w:r>
          </w:p>
        </w:tc>
        <w:tc>
          <w:tcPr>
            <w:tcW w:w="1587" w:type="dxa"/>
            <w:vAlign w:val="bottom"/>
          </w:tcPr>
          <w:p w:rsidR="00EB3E78" w:rsidRPr="00146207" w:rsidRDefault="00EB3E78" w:rsidP="004B5C90">
            <w:pPr>
              <w:pStyle w:val="Tabletext"/>
              <w:keepNext/>
              <w:keepLines/>
              <w:jc w:val="center"/>
              <w:rPr>
                <w:lang w:val="es-ES_tradnl"/>
              </w:rPr>
            </w:pPr>
            <w:r w:rsidRPr="00146207">
              <w:rPr>
                <w:lang w:val="es-ES_tradnl"/>
              </w:rPr>
              <w:t>12</w:t>
            </w:r>
          </w:p>
        </w:tc>
        <w:tc>
          <w:tcPr>
            <w:tcW w:w="1616" w:type="dxa"/>
            <w:vAlign w:val="bottom"/>
          </w:tcPr>
          <w:p w:rsidR="00EB3E78" w:rsidRPr="00146207" w:rsidRDefault="00EB3E78" w:rsidP="004B5C90">
            <w:pPr>
              <w:pStyle w:val="Tabletext"/>
              <w:keepNext/>
              <w:keepLines/>
              <w:jc w:val="center"/>
              <w:rPr>
                <w:lang w:val="es-ES_tradnl"/>
              </w:rPr>
            </w:pPr>
            <w:r w:rsidRPr="00146207">
              <w:rPr>
                <w:lang w:val="es-ES_tradnl"/>
              </w:rPr>
              <w:t>83,1</w:t>
            </w:r>
          </w:p>
        </w:tc>
        <w:tc>
          <w:tcPr>
            <w:tcW w:w="1587" w:type="dxa"/>
            <w:vAlign w:val="bottom"/>
          </w:tcPr>
          <w:p w:rsidR="00EB3E78" w:rsidRPr="00146207" w:rsidRDefault="00EB3E78" w:rsidP="004B5C90">
            <w:pPr>
              <w:pStyle w:val="Tabletext"/>
              <w:keepNext/>
              <w:keepLines/>
              <w:jc w:val="center"/>
              <w:rPr>
                <w:lang w:val="es-ES_tradnl"/>
              </w:rPr>
            </w:pPr>
            <w:r w:rsidRPr="00146207">
              <w:rPr>
                <w:lang w:val="es-ES_tradnl"/>
              </w:rPr>
              <w:t>23</w:t>
            </w:r>
          </w:p>
        </w:tc>
        <w:tc>
          <w:tcPr>
            <w:tcW w:w="1616" w:type="dxa"/>
            <w:vAlign w:val="bottom"/>
          </w:tcPr>
          <w:p w:rsidR="00EB3E78" w:rsidRPr="00146207" w:rsidRDefault="00EB3E78" w:rsidP="004B5C90">
            <w:pPr>
              <w:pStyle w:val="Tabletext"/>
              <w:keepNext/>
              <w:keepLines/>
              <w:jc w:val="center"/>
              <w:rPr>
                <w:lang w:val="es-ES_tradnl"/>
              </w:rPr>
            </w:pPr>
            <w:r w:rsidRPr="00146207">
              <w:rPr>
                <w:lang w:val="es-ES_tradnl"/>
              </w:rPr>
              <w:t>98,2</w:t>
            </w:r>
          </w:p>
        </w:tc>
      </w:tr>
      <w:tr w:rsidR="00EB3E78" w:rsidRPr="00146207" w:rsidTr="00253230">
        <w:trPr>
          <w:jc w:val="center"/>
        </w:trPr>
        <w:tc>
          <w:tcPr>
            <w:tcW w:w="1587" w:type="dxa"/>
            <w:vAlign w:val="bottom"/>
          </w:tcPr>
          <w:p w:rsidR="00EB3E78" w:rsidRPr="00146207" w:rsidRDefault="00EB3E78" w:rsidP="004B5C90">
            <w:pPr>
              <w:pStyle w:val="Tabletext"/>
              <w:keepNext/>
              <w:keepLines/>
              <w:jc w:val="center"/>
              <w:rPr>
                <w:lang w:val="es-ES_tradnl"/>
              </w:rPr>
            </w:pPr>
            <w:r w:rsidRPr="00146207">
              <w:rPr>
                <w:lang w:val="es-ES_tradnl"/>
              </w:rPr>
              <w:t>2</w:t>
            </w:r>
          </w:p>
        </w:tc>
        <w:tc>
          <w:tcPr>
            <w:tcW w:w="1616" w:type="dxa"/>
            <w:vAlign w:val="bottom"/>
          </w:tcPr>
          <w:p w:rsidR="00EB3E78" w:rsidRPr="00146207" w:rsidRDefault="00EB3E78" w:rsidP="004B5C90">
            <w:pPr>
              <w:pStyle w:val="Tabletext"/>
              <w:keepNext/>
              <w:keepLines/>
              <w:jc w:val="center"/>
              <w:rPr>
                <w:lang w:val="es-ES_tradnl"/>
              </w:rPr>
            </w:pPr>
            <w:r w:rsidRPr="00146207">
              <w:rPr>
                <w:lang w:val="es-ES_tradnl"/>
              </w:rPr>
              <w:t>68,0</w:t>
            </w:r>
          </w:p>
        </w:tc>
        <w:tc>
          <w:tcPr>
            <w:tcW w:w="1587" w:type="dxa"/>
            <w:vAlign w:val="bottom"/>
          </w:tcPr>
          <w:p w:rsidR="00EB3E78" w:rsidRPr="00146207" w:rsidRDefault="00EB3E78" w:rsidP="004B5C90">
            <w:pPr>
              <w:pStyle w:val="Tabletext"/>
              <w:keepNext/>
              <w:keepLines/>
              <w:jc w:val="center"/>
              <w:rPr>
                <w:lang w:val="es-ES_tradnl"/>
              </w:rPr>
            </w:pPr>
            <w:r w:rsidRPr="00146207">
              <w:rPr>
                <w:lang w:val="es-ES_tradnl"/>
              </w:rPr>
              <w:t>13</w:t>
            </w:r>
          </w:p>
        </w:tc>
        <w:tc>
          <w:tcPr>
            <w:tcW w:w="1616" w:type="dxa"/>
            <w:vAlign w:val="bottom"/>
          </w:tcPr>
          <w:p w:rsidR="00EB3E78" w:rsidRPr="00146207" w:rsidRDefault="00EB3E78" w:rsidP="004B5C90">
            <w:pPr>
              <w:pStyle w:val="Tabletext"/>
              <w:keepNext/>
              <w:keepLines/>
              <w:jc w:val="center"/>
              <w:rPr>
                <w:lang w:val="es-ES_tradnl"/>
              </w:rPr>
            </w:pPr>
            <w:r w:rsidRPr="00146207">
              <w:rPr>
                <w:lang w:val="es-ES_tradnl"/>
              </w:rPr>
              <w:t>50,4</w:t>
            </w:r>
          </w:p>
        </w:tc>
        <w:tc>
          <w:tcPr>
            <w:tcW w:w="1587" w:type="dxa"/>
            <w:vAlign w:val="bottom"/>
          </w:tcPr>
          <w:p w:rsidR="00EB3E78" w:rsidRPr="00146207" w:rsidRDefault="00EB3E78" w:rsidP="004B5C90">
            <w:pPr>
              <w:pStyle w:val="Tabletext"/>
              <w:keepNext/>
              <w:keepLines/>
              <w:jc w:val="center"/>
              <w:rPr>
                <w:lang w:val="es-ES_tradnl"/>
              </w:rPr>
            </w:pPr>
            <w:r w:rsidRPr="00146207">
              <w:rPr>
                <w:lang w:val="es-ES_tradnl"/>
              </w:rPr>
              <w:t>24</w:t>
            </w:r>
          </w:p>
        </w:tc>
        <w:tc>
          <w:tcPr>
            <w:tcW w:w="1616" w:type="dxa"/>
            <w:vAlign w:val="bottom"/>
          </w:tcPr>
          <w:p w:rsidR="00EB3E78" w:rsidRPr="00146207" w:rsidRDefault="00EB3E78" w:rsidP="004B5C90">
            <w:pPr>
              <w:pStyle w:val="Tabletext"/>
              <w:keepNext/>
              <w:keepLines/>
              <w:jc w:val="center"/>
              <w:rPr>
                <w:lang w:val="es-ES_tradnl"/>
              </w:rPr>
            </w:pPr>
            <w:r w:rsidRPr="00146207">
              <w:rPr>
                <w:lang w:val="es-ES_tradnl"/>
              </w:rPr>
              <w:t>65,4</w:t>
            </w:r>
          </w:p>
        </w:tc>
      </w:tr>
      <w:tr w:rsidR="00EB3E78" w:rsidRPr="00146207" w:rsidTr="00253230">
        <w:trPr>
          <w:jc w:val="center"/>
        </w:trPr>
        <w:tc>
          <w:tcPr>
            <w:tcW w:w="1587" w:type="dxa"/>
            <w:vAlign w:val="bottom"/>
          </w:tcPr>
          <w:p w:rsidR="00EB3E78" w:rsidRPr="00146207" w:rsidRDefault="00EB3E78" w:rsidP="004B5C90">
            <w:pPr>
              <w:pStyle w:val="Tabletext"/>
              <w:keepNext/>
              <w:keepLines/>
              <w:jc w:val="center"/>
              <w:rPr>
                <w:lang w:val="es-ES_tradnl"/>
              </w:rPr>
            </w:pPr>
            <w:r w:rsidRPr="00146207">
              <w:rPr>
                <w:lang w:val="es-ES_tradnl"/>
              </w:rPr>
              <w:t>3</w:t>
            </w:r>
          </w:p>
        </w:tc>
        <w:tc>
          <w:tcPr>
            <w:tcW w:w="1616" w:type="dxa"/>
            <w:vAlign w:val="bottom"/>
          </w:tcPr>
          <w:p w:rsidR="00EB3E78" w:rsidRPr="00146207" w:rsidRDefault="00EB3E78" w:rsidP="004B5C90">
            <w:pPr>
              <w:pStyle w:val="Tabletext"/>
              <w:keepNext/>
              <w:keepLines/>
              <w:jc w:val="center"/>
              <w:rPr>
                <w:lang w:val="es-ES_tradnl"/>
              </w:rPr>
            </w:pPr>
            <w:r w:rsidRPr="00146207">
              <w:rPr>
                <w:lang w:val="es-ES_tradnl"/>
              </w:rPr>
              <w:t>35,3</w:t>
            </w:r>
          </w:p>
        </w:tc>
        <w:tc>
          <w:tcPr>
            <w:tcW w:w="1587" w:type="dxa"/>
            <w:vAlign w:val="bottom"/>
          </w:tcPr>
          <w:p w:rsidR="00EB3E78" w:rsidRPr="00146207" w:rsidRDefault="00EB3E78" w:rsidP="004B5C90">
            <w:pPr>
              <w:pStyle w:val="Tabletext"/>
              <w:keepNext/>
              <w:keepLines/>
              <w:jc w:val="center"/>
              <w:rPr>
                <w:lang w:val="es-ES_tradnl"/>
              </w:rPr>
            </w:pPr>
            <w:r w:rsidRPr="00146207">
              <w:rPr>
                <w:lang w:val="es-ES_tradnl"/>
              </w:rPr>
              <w:t>14</w:t>
            </w:r>
          </w:p>
        </w:tc>
        <w:tc>
          <w:tcPr>
            <w:tcW w:w="1616" w:type="dxa"/>
            <w:vAlign w:val="bottom"/>
          </w:tcPr>
          <w:p w:rsidR="00EB3E78" w:rsidRPr="00146207" w:rsidRDefault="00EB3E78" w:rsidP="004B5C90">
            <w:pPr>
              <w:pStyle w:val="Tabletext"/>
              <w:keepNext/>
              <w:keepLines/>
              <w:jc w:val="center"/>
              <w:rPr>
                <w:lang w:val="es-ES_tradnl"/>
              </w:rPr>
            </w:pPr>
            <w:r w:rsidRPr="00146207">
              <w:rPr>
                <w:lang w:val="es-ES_tradnl"/>
              </w:rPr>
              <w:t>17,7</w:t>
            </w:r>
          </w:p>
        </w:tc>
        <w:tc>
          <w:tcPr>
            <w:tcW w:w="1587" w:type="dxa"/>
            <w:vAlign w:val="bottom"/>
          </w:tcPr>
          <w:p w:rsidR="00EB3E78" w:rsidRPr="00146207" w:rsidRDefault="00EB3E78" w:rsidP="004B5C90">
            <w:pPr>
              <w:pStyle w:val="Tabletext"/>
              <w:keepNext/>
              <w:keepLines/>
              <w:jc w:val="center"/>
              <w:rPr>
                <w:lang w:val="es-ES_tradnl"/>
              </w:rPr>
            </w:pPr>
            <w:r w:rsidRPr="00146207">
              <w:rPr>
                <w:lang w:val="es-ES_tradnl"/>
              </w:rPr>
              <w:t>25</w:t>
            </w:r>
          </w:p>
        </w:tc>
        <w:tc>
          <w:tcPr>
            <w:tcW w:w="1616" w:type="dxa"/>
            <w:vAlign w:val="bottom"/>
          </w:tcPr>
          <w:p w:rsidR="00EB3E78" w:rsidRPr="00146207" w:rsidRDefault="00EB3E78" w:rsidP="004B5C90">
            <w:pPr>
              <w:pStyle w:val="Tabletext"/>
              <w:keepNext/>
              <w:keepLines/>
              <w:jc w:val="center"/>
              <w:rPr>
                <w:lang w:val="es-ES_tradnl"/>
              </w:rPr>
            </w:pPr>
            <w:r w:rsidRPr="00146207">
              <w:rPr>
                <w:lang w:val="es-ES_tradnl"/>
              </w:rPr>
              <w:t>32,7</w:t>
            </w:r>
          </w:p>
        </w:tc>
      </w:tr>
      <w:tr w:rsidR="00EB3E78" w:rsidRPr="00146207" w:rsidTr="00253230">
        <w:trPr>
          <w:jc w:val="center"/>
        </w:trPr>
        <w:tc>
          <w:tcPr>
            <w:tcW w:w="1587" w:type="dxa"/>
            <w:vAlign w:val="bottom"/>
          </w:tcPr>
          <w:p w:rsidR="00EB3E78" w:rsidRPr="00146207" w:rsidRDefault="00EB3E78" w:rsidP="00C902F1">
            <w:pPr>
              <w:pStyle w:val="Tabletext"/>
              <w:jc w:val="center"/>
              <w:rPr>
                <w:lang w:val="es-ES_tradnl"/>
              </w:rPr>
            </w:pPr>
            <w:r w:rsidRPr="00146207">
              <w:rPr>
                <w:lang w:val="es-ES_tradnl"/>
              </w:rPr>
              <w:t>4</w:t>
            </w:r>
          </w:p>
        </w:tc>
        <w:tc>
          <w:tcPr>
            <w:tcW w:w="1616" w:type="dxa"/>
            <w:vAlign w:val="bottom"/>
          </w:tcPr>
          <w:p w:rsidR="00EB3E78" w:rsidRPr="00146207" w:rsidRDefault="00EB3E78" w:rsidP="00C902F1">
            <w:pPr>
              <w:pStyle w:val="Tabletext"/>
              <w:jc w:val="center"/>
              <w:rPr>
                <w:lang w:val="es-ES_tradnl"/>
              </w:rPr>
            </w:pPr>
            <w:r w:rsidRPr="00146207">
              <w:rPr>
                <w:lang w:val="es-ES_tradnl"/>
              </w:rPr>
              <w:t>2,6</w:t>
            </w:r>
          </w:p>
        </w:tc>
        <w:tc>
          <w:tcPr>
            <w:tcW w:w="1587" w:type="dxa"/>
            <w:vAlign w:val="bottom"/>
          </w:tcPr>
          <w:p w:rsidR="00EB3E78" w:rsidRPr="00146207" w:rsidRDefault="00EB3E78" w:rsidP="00C902F1">
            <w:pPr>
              <w:pStyle w:val="Tabletext"/>
              <w:jc w:val="center"/>
              <w:rPr>
                <w:lang w:val="es-ES_tradnl"/>
              </w:rPr>
            </w:pPr>
            <w:r w:rsidRPr="00146207">
              <w:rPr>
                <w:lang w:val="es-ES_tradnl"/>
              </w:rPr>
              <w:t>15</w:t>
            </w:r>
          </w:p>
        </w:tc>
        <w:tc>
          <w:tcPr>
            <w:tcW w:w="1616" w:type="dxa"/>
            <w:vAlign w:val="bottom"/>
          </w:tcPr>
          <w:p w:rsidR="00EB3E78" w:rsidRPr="00146207" w:rsidRDefault="00EB3E78" w:rsidP="00C902F1">
            <w:pPr>
              <w:pStyle w:val="Tabletext"/>
              <w:jc w:val="center"/>
              <w:rPr>
                <w:lang w:val="es-ES_tradnl"/>
              </w:rPr>
            </w:pPr>
            <w:r w:rsidRPr="00146207">
              <w:rPr>
                <w:lang w:val="es-ES_tradnl"/>
              </w:rPr>
              <w:t>344,9</w:t>
            </w:r>
          </w:p>
        </w:tc>
        <w:tc>
          <w:tcPr>
            <w:tcW w:w="1587" w:type="dxa"/>
            <w:vAlign w:val="bottom"/>
          </w:tcPr>
          <w:p w:rsidR="00EB3E78" w:rsidRPr="00146207" w:rsidRDefault="00EB3E78" w:rsidP="00C902F1">
            <w:pPr>
              <w:pStyle w:val="Tabletext"/>
              <w:jc w:val="center"/>
              <w:rPr>
                <w:lang w:val="es-ES_tradnl"/>
              </w:rPr>
            </w:pPr>
            <w:r w:rsidRPr="00146207">
              <w:rPr>
                <w:lang w:val="es-ES_tradnl"/>
              </w:rPr>
              <w:t>26</w:t>
            </w:r>
          </w:p>
        </w:tc>
        <w:tc>
          <w:tcPr>
            <w:tcW w:w="1616" w:type="dxa"/>
            <w:vAlign w:val="bottom"/>
          </w:tcPr>
          <w:p w:rsidR="00EB3E78" w:rsidRPr="00146207" w:rsidRDefault="00EB3E78" w:rsidP="00C902F1">
            <w:pPr>
              <w:pStyle w:val="Tabletext"/>
              <w:jc w:val="center"/>
              <w:rPr>
                <w:lang w:val="es-ES_tradnl"/>
              </w:rPr>
            </w:pPr>
            <w:r w:rsidRPr="00146207">
              <w:rPr>
                <w:lang w:val="es-ES_tradnl"/>
              </w:rPr>
              <w:t>360,0</w:t>
            </w:r>
          </w:p>
        </w:tc>
      </w:tr>
      <w:tr w:rsidR="00EB3E78" w:rsidRPr="00146207" w:rsidTr="00253230">
        <w:trPr>
          <w:jc w:val="center"/>
        </w:trPr>
        <w:tc>
          <w:tcPr>
            <w:tcW w:w="1587" w:type="dxa"/>
            <w:vAlign w:val="bottom"/>
          </w:tcPr>
          <w:p w:rsidR="00EB3E78" w:rsidRPr="00146207" w:rsidRDefault="00EB3E78" w:rsidP="00C902F1">
            <w:pPr>
              <w:pStyle w:val="Tabletext"/>
              <w:jc w:val="center"/>
              <w:rPr>
                <w:lang w:val="es-ES_tradnl"/>
              </w:rPr>
            </w:pPr>
            <w:r w:rsidRPr="00146207">
              <w:rPr>
                <w:lang w:val="es-ES_tradnl"/>
              </w:rPr>
              <w:t>5</w:t>
            </w:r>
          </w:p>
        </w:tc>
        <w:tc>
          <w:tcPr>
            <w:tcW w:w="1616" w:type="dxa"/>
            <w:vAlign w:val="bottom"/>
          </w:tcPr>
          <w:p w:rsidR="00EB3E78" w:rsidRPr="00146207" w:rsidRDefault="00EB3E78" w:rsidP="00C902F1">
            <w:pPr>
              <w:pStyle w:val="Tabletext"/>
              <w:jc w:val="center"/>
              <w:rPr>
                <w:lang w:val="es-ES_tradnl"/>
              </w:rPr>
            </w:pPr>
            <w:r w:rsidRPr="00146207">
              <w:rPr>
                <w:lang w:val="es-ES_tradnl"/>
              </w:rPr>
              <w:t>329,9</w:t>
            </w:r>
          </w:p>
        </w:tc>
        <w:tc>
          <w:tcPr>
            <w:tcW w:w="1587" w:type="dxa"/>
            <w:vAlign w:val="bottom"/>
          </w:tcPr>
          <w:p w:rsidR="00EB3E78" w:rsidRPr="00146207" w:rsidRDefault="00EB3E78" w:rsidP="00C902F1">
            <w:pPr>
              <w:pStyle w:val="Tabletext"/>
              <w:jc w:val="center"/>
              <w:rPr>
                <w:lang w:val="es-ES_tradnl"/>
              </w:rPr>
            </w:pPr>
            <w:r w:rsidRPr="00146207">
              <w:rPr>
                <w:lang w:val="es-ES_tradnl"/>
              </w:rPr>
              <w:t>16</w:t>
            </w:r>
          </w:p>
        </w:tc>
        <w:tc>
          <w:tcPr>
            <w:tcW w:w="1616" w:type="dxa"/>
            <w:vAlign w:val="bottom"/>
          </w:tcPr>
          <w:p w:rsidR="00EB3E78" w:rsidRPr="00146207" w:rsidRDefault="00EB3E78" w:rsidP="00C902F1">
            <w:pPr>
              <w:pStyle w:val="Tabletext"/>
              <w:jc w:val="center"/>
              <w:rPr>
                <w:lang w:val="es-ES_tradnl"/>
              </w:rPr>
            </w:pPr>
            <w:r w:rsidRPr="00146207">
              <w:rPr>
                <w:lang w:val="es-ES_tradnl"/>
              </w:rPr>
              <w:t>312,2</w:t>
            </w:r>
          </w:p>
        </w:tc>
        <w:tc>
          <w:tcPr>
            <w:tcW w:w="1587" w:type="dxa"/>
            <w:vAlign w:val="bottom"/>
          </w:tcPr>
          <w:p w:rsidR="00EB3E78" w:rsidRPr="00146207" w:rsidRDefault="00EB3E78" w:rsidP="00C902F1">
            <w:pPr>
              <w:pStyle w:val="Tabletext"/>
              <w:jc w:val="center"/>
              <w:rPr>
                <w:lang w:val="es-ES_tradnl"/>
              </w:rPr>
            </w:pPr>
            <w:r w:rsidRPr="00146207">
              <w:rPr>
                <w:lang w:val="es-ES_tradnl"/>
              </w:rPr>
              <w:t>27</w:t>
            </w:r>
          </w:p>
        </w:tc>
        <w:tc>
          <w:tcPr>
            <w:tcW w:w="1616" w:type="dxa"/>
            <w:vAlign w:val="bottom"/>
          </w:tcPr>
          <w:p w:rsidR="00EB3E78" w:rsidRPr="00146207" w:rsidRDefault="00EB3E78" w:rsidP="00C902F1">
            <w:pPr>
              <w:pStyle w:val="Tabletext"/>
              <w:jc w:val="center"/>
              <w:rPr>
                <w:lang w:val="es-ES_tradnl"/>
              </w:rPr>
            </w:pPr>
            <w:r w:rsidRPr="00146207">
              <w:rPr>
                <w:lang w:val="es-ES_tradnl"/>
              </w:rPr>
              <w:t>327,3</w:t>
            </w:r>
          </w:p>
        </w:tc>
      </w:tr>
      <w:tr w:rsidR="00EB3E78" w:rsidRPr="00146207" w:rsidTr="00253230">
        <w:trPr>
          <w:jc w:val="center"/>
        </w:trPr>
        <w:tc>
          <w:tcPr>
            <w:tcW w:w="1587" w:type="dxa"/>
            <w:vAlign w:val="bottom"/>
          </w:tcPr>
          <w:p w:rsidR="00EB3E78" w:rsidRPr="00146207" w:rsidRDefault="00EB3E78" w:rsidP="00C902F1">
            <w:pPr>
              <w:pStyle w:val="Tabletext"/>
              <w:jc w:val="center"/>
              <w:rPr>
                <w:lang w:val="es-ES_tradnl"/>
              </w:rPr>
            </w:pPr>
            <w:r w:rsidRPr="00146207">
              <w:rPr>
                <w:lang w:val="es-ES_tradnl"/>
              </w:rPr>
              <w:t>6</w:t>
            </w:r>
          </w:p>
        </w:tc>
        <w:tc>
          <w:tcPr>
            <w:tcW w:w="1616" w:type="dxa"/>
            <w:vAlign w:val="bottom"/>
          </w:tcPr>
          <w:p w:rsidR="00EB3E78" w:rsidRPr="00146207" w:rsidRDefault="00EB3E78" w:rsidP="00C902F1">
            <w:pPr>
              <w:pStyle w:val="Tabletext"/>
              <w:jc w:val="center"/>
              <w:rPr>
                <w:lang w:val="es-ES_tradnl"/>
              </w:rPr>
            </w:pPr>
            <w:r w:rsidRPr="00146207">
              <w:rPr>
                <w:lang w:val="es-ES_tradnl"/>
              </w:rPr>
              <w:t>297,1</w:t>
            </w:r>
          </w:p>
        </w:tc>
        <w:tc>
          <w:tcPr>
            <w:tcW w:w="1587" w:type="dxa"/>
            <w:vAlign w:val="bottom"/>
          </w:tcPr>
          <w:p w:rsidR="00EB3E78" w:rsidRPr="00146207" w:rsidRDefault="00EB3E78" w:rsidP="00C902F1">
            <w:pPr>
              <w:pStyle w:val="Tabletext"/>
              <w:jc w:val="center"/>
              <w:rPr>
                <w:lang w:val="es-ES_tradnl"/>
              </w:rPr>
            </w:pPr>
            <w:r w:rsidRPr="00146207">
              <w:rPr>
                <w:lang w:val="es-ES_tradnl"/>
              </w:rPr>
              <w:t>17</w:t>
            </w:r>
          </w:p>
        </w:tc>
        <w:tc>
          <w:tcPr>
            <w:tcW w:w="1616" w:type="dxa"/>
            <w:vAlign w:val="bottom"/>
          </w:tcPr>
          <w:p w:rsidR="00EB3E78" w:rsidRPr="00146207" w:rsidRDefault="00EB3E78" w:rsidP="00C902F1">
            <w:pPr>
              <w:pStyle w:val="Tabletext"/>
              <w:jc w:val="center"/>
              <w:rPr>
                <w:lang w:val="es-ES_tradnl"/>
              </w:rPr>
            </w:pPr>
            <w:r w:rsidRPr="00146207">
              <w:rPr>
                <w:lang w:val="es-ES_tradnl"/>
              </w:rPr>
              <w:t>279,5</w:t>
            </w:r>
          </w:p>
        </w:tc>
        <w:tc>
          <w:tcPr>
            <w:tcW w:w="1587" w:type="dxa"/>
            <w:vAlign w:val="bottom"/>
          </w:tcPr>
          <w:p w:rsidR="00EB3E78" w:rsidRPr="00146207" w:rsidRDefault="00EB3E78" w:rsidP="00C902F1">
            <w:pPr>
              <w:pStyle w:val="Tabletext"/>
              <w:jc w:val="center"/>
              <w:rPr>
                <w:lang w:val="es-ES_tradnl"/>
              </w:rPr>
            </w:pPr>
            <w:r w:rsidRPr="00146207">
              <w:rPr>
                <w:lang w:val="es-ES_tradnl"/>
              </w:rPr>
              <w:t>28</w:t>
            </w:r>
          </w:p>
        </w:tc>
        <w:tc>
          <w:tcPr>
            <w:tcW w:w="1616" w:type="dxa"/>
            <w:vAlign w:val="bottom"/>
          </w:tcPr>
          <w:p w:rsidR="00EB3E78" w:rsidRPr="00146207" w:rsidRDefault="00EB3E78" w:rsidP="00C902F1">
            <w:pPr>
              <w:pStyle w:val="Tabletext"/>
              <w:jc w:val="center"/>
              <w:rPr>
                <w:lang w:val="es-ES_tradnl"/>
              </w:rPr>
            </w:pPr>
            <w:r w:rsidRPr="00146207">
              <w:rPr>
                <w:lang w:val="es-ES_tradnl"/>
              </w:rPr>
              <w:t>294,5</w:t>
            </w:r>
          </w:p>
        </w:tc>
      </w:tr>
      <w:tr w:rsidR="00EB3E78" w:rsidRPr="00146207" w:rsidTr="00253230">
        <w:trPr>
          <w:jc w:val="center"/>
        </w:trPr>
        <w:tc>
          <w:tcPr>
            <w:tcW w:w="1587" w:type="dxa"/>
            <w:vAlign w:val="bottom"/>
          </w:tcPr>
          <w:p w:rsidR="00EB3E78" w:rsidRPr="00146207" w:rsidRDefault="00EB3E78" w:rsidP="00C902F1">
            <w:pPr>
              <w:pStyle w:val="Tabletext"/>
              <w:jc w:val="center"/>
              <w:rPr>
                <w:lang w:val="es-ES_tradnl"/>
              </w:rPr>
            </w:pPr>
            <w:r w:rsidRPr="00146207">
              <w:rPr>
                <w:lang w:val="es-ES_tradnl"/>
              </w:rPr>
              <w:t>7</w:t>
            </w:r>
          </w:p>
        </w:tc>
        <w:tc>
          <w:tcPr>
            <w:tcW w:w="1616" w:type="dxa"/>
            <w:vAlign w:val="bottom"/>
          </w:tcPr>
          <w:p w:rsidR="00EB3E78" w:rsidRPr="00146207" w:rsidRDefault="00EB3E78" w:rsidP="00C902F1">
            <w:pPr>
              <w:pStyle w:val="Tabletext"/>
              <w:jc w:val="center"/>
              <w:rPr>
                <w:lang w:val="es-ES_tradnl"/>
              </w:rPr>
            </w:pPr>
            <w:r w:rsidRPr="00146207">
              <w:rPr>
                <w:lang w:val="es-ES_tradnl"/>
              </w:rPr>
              <w:t>264,4</w:t>
            </w:r>
          </w:p>
        </w:tc>
        <w:tc>
          <w:tcPr>
            <w:tcW w:w="1587" w:type="dxa"/>
            <w:vAlign w:val="bottom"/>
          </w:tcPr>
          <w:p w:rsidR="00EB3E78" w:rsidRPr="00146207" w:rsidRDefault="00EB3E78" w:rsidP="00C902F1">
            <w:pPr>
              <w:pStyle w:val="Tabletext"/>
              <w:jc w:val="center"/>
              <w:rPr>
                <w:lang w:val="es-ES_tradnl"/>
              </w:rPr>
            </w:pPr>
            <w:r w:rsidRPr="00146207">
              <w:rPr>
                <w:lang w:val="es-ES_tradnl"/>
              </w:rPr>
              <w:t>18</w:t>
            </w:r>
          </w:p>
        </w:tc>
        <w:tc>
          <w:tcPr>
            <w:tcW w:w="1616" w:type="dxa"/>
            <w:vAlign w:val="bottom"/>
          </w:tcPr>
          <w:p w:rsidR="00EB3E78" w:rsidRPr="00146207" w:rsidRDefault="00EB3E78" w:rsidP="00C902F1">
            <w:pPr>
              <w:pStyle w:val="Tabletext"/>
              <w:jc w:val="center"/>
              <w:rPr>
                <w:lang w:val="es-ES_tradnl"/>
              </w:rPr>
            </w:pPr>
            <w:r w:rsidRPr="00146207">
              <w:rPr>
                <w:lang w:val="es-ES_tradnl"/>
              </w:rPr>
              <w:t>246,7</w:t>
            </w:r>
          </w:p>
        </w:tc>
        <w:tc>
          <w:tcPr>
            <w:tcW w:w="1587" w:type="dxa"/>
            <w:vAlign w:val="bottom"/>
          </w:tcPr>
          <w:p w:rsidR="00EB3E78" w:rsidRPr="00146207" w:rsidRDefault="00EB3E78" w:rsidP="00C902F1">
            <w:pPr>
              <w:pStyle w:val="Tabletext"/>
              <w:jc w:val="center"/>
              <w:rPr>
                <w:lang w:val="es-ES_tradnl"/>
              </w:rPr>
            </w:pPr>
            <w:r w:rsidRPr="00146207">
              <w:rPr>
                <w:lang w:val="es-ES_tradnl"/>
              </w:rPr>
              <w:t>29</w:t>
            </w:r>
          </w:p>
        </w:tc>
        <w:tc>
          <w:tcPr>
            <w:tcW w:w="1616" w:type="dxa"/>
            <w:vAlign w:val="bottom"/>
          </w:tcPr>
          <w:p w:rsidR="00EB3E78" w:rsidRPr="00146207" w:rsidRDefault="00EB3E78" w:rsidP="00C902F1">
            <w:pPr>
              <w:pStyle w:val="Tabletext"/>
              <w:jc w:val="center"/>
              <w:rPr>
                <w:lang w:val="es-ES_tradnl"/>
              </w:rPr>
            </w:pPr>
            <w:r w:rsidRPr="00146207">
              <w:rPr>
                <w:lang w:val="es-ES_tradnl"/>
              </w:rPr>
              <w:t>261,8</w:t>
            </w:r>
          </w:p>
        </w:tc>
      </w:tr>
      <w:tr w:rsidR="00EB3E78" w:rsidRPr="00146207" w:rsidTr="00253230">
        <w:trPr>
          <w:jc w:val="center"/>
        </w:trPr>
        <w:tc>
          <w:tcPr>
            <w:tcW w:w="1587" w:type="dxa"/>
            <w:vAlign w:val="bottom"/>
          </w:tcPr>
          <w:p w:rsidR="00EB3E78" w:rsidRPr="00146207" w:rsidRDefault="00EB3E78" w:rsidP="00C902F1">
            <w:pPr>
              <w:pStyle w:val="Tabletext"/>
              <w:jc w:val="center"/>
              <w:rPr>
                <w:lang w:val="es-ES_tradnl"/>
              </w:rPr>
            </w:pPr>
            <w:r w:rsidRPr="00146207">
              <w:rPr>
                <w:lang w:val="es-ES_tradnl"/>
              </w:rPr>
              <w:t>8</w:t>
            </w:r>
          </w:p>
        </w:tc>
        <w:tc>
          <w:tcPr>
            <w:tcW w:w="1616" w:type="dxa"/>
            <w:vAlign w:val="bottom"/>
          </w:tcPr>
          <w:p w:rsidR="00EB3E78" w:rsidRPr="00146207" w:rsidRDefault="00EB3E78" w:rsidP="00C902F1">
            <w:pPr>
              <w:pStyle w:val="Tabletext"/>
              <w:jc w:val="center"/>
              <w:rPr>
                <w:lang w:val="es-ES_tradnl"/>
              </w:rPr>
            </w:pPr>
            <w:r w:rsidRPr="00146207">
              <w:rPr>
                <w:lang w:val="es-ES_tradnl"/>
              </w:rPr>
              <w:t>231,7</w:t>
            </w:r>
          </w:p>
        </w:tc>
        <w:tc>
          <w:tcPr>
            <w:tcW w:w="1587" w:type="dxa"/>
            <w:vAlign w:val="bottom"/>
          </w:tcPr>
          <w:p w:rsidR="00EB3E78" w:rsidRPr="00146207" w:rsidRDefault="00EB3E78" w:rsidP="00C902F1">
            <w:pPr>
              <w:pStyle w:val="Tabletext"/>
              <w:jc w:val="center"/>
              <w:rPr>
                <w:lang w:val="es-ES_tradnl"/>
              </w:rPr>
            </w:pPr>
            <w:r w:rsidRPr="00146207">
              <w:rPr>
                <w:lang w:val="es-ES_tradnl"/>
              </w:rPr>
              <w:t>19</w:t>
            </w:r>
          </w:p>
        </w:tc>
        <w:tc>
          <w:tcPr>
            <w:tcW w:w="1616" w:type="dxa"/>
            <w:vAlign w:val="bottom"/>
          </w:tcPr>
          <w:p w:rsidR="00EB3E78" w:rsidRPr="00146207" w:rsidRDefault="00EB3E78" w:rsidP="00C902F1">
            <w:pPr>
              <w:pStyle w:val="Tabletext"/>
              <w:jc w:val="center"/>
              <w:rPr>
                <w:lang w:val="es-ES_tradnl"/>
              </w:rPr>
            </w:pPr>
            <w:r w:rsidRPr="00146207">
              <w:rPr>
                <w:lang w:val="es-ES_tradnl"/>
              </w:rPr>
              <w:t>214,0</w:t>
            </w:r>
          </w:p>
        </w:tc>
        <w:tc>
          <w:tcPr>
            <w:tcW w:w="1587" w:type="dxa"/>
            <w:vAlign w:val="bottom"/>
          </w:tcPr>
          <w:p w:rsidR="00EB3E78" w:rsidRPr="00146207" w:rsidRDefault="00EB3E78" w:rsidP="00C902F1">
            <w:pPr>
              <w:pStyle w:val="Tabletext"/>
              <w:jc w:val="center"/>
              <w:rPr>
                <w:lang w:val="es-ES_tradnl"/>
              </w:rPr>
            </w:pPr>
            <w:r w:rsidRPr="00146207">
              <w:rPr>
                <w:lang w:val="es-ES_tradnl"/>
              </w:rPr>
              <w:t>30</w:t>
            </w:r>
          </w:p>
        </w:tc>
        <w:tc>
          <w:tcPr>
            <w:tcW w:w="1616" w:type="dxa"/>
            <w:vAlign w:val="bottom"/>
          </w:tcPr>
          <w:p w:rsidR="00EB3E78" w:rsidRPr="00146207" w:rsidRDefault="00EB3E78" w:rsidP="00C902F1">
            <w:pPr>
              <w:pStyle w:val="Tabletext"/>
              <w:jc w:val="center"/>
              <w:rPr>
                <w:lang w:val="es-ES_tradnl"/>
              </w:rPr>
            </w:pPr>
            <w:r w:rsidRPr="00146207">
              <w:rPr>
                <w:lang w:val="es-ES_tradnl"/>
              </w:rPr>
              <w:t>229,1</w:t>
            </w:r>
          </w:p>
        </w:tc>
      </w:tr>
      <w:tr w:rsidR="00EB3E78" w:rsidRPr="00146207" w:rsidTr="00253230">
        <w:trPr>
          <w:jc w:val="center"/>
        </w:trPr>
        <w:tc>
          <w:tcPr>
            <w:tcW w:w="1587" w:type="dxa"/>
            <w:vAlign w:val="bottom"/>
          </w:tcPr>
          <w:p w:rsidR="00EB3E78" w:rsidRPr="00146207" w:rsidRDefault="00EB3E78" w:rsidP="00C902F1">
            <w:pPr>
              <w:pStyle w:val="Tabletext"/>
              <w:jc w:val="center"/>
              <w:rPr>
                <w:lang w:val="es-ES_tradnl"/>
              </w:rPr>
            </w:pPr>
            <w:r w:rsidRPr="00146207">
              <w:rPr>
                <w:lang w:val="es-ES_tradnl"/>
              </w:rPr>
              <w:t>9</w:t>
            </w:r>
          </w:p>
        </w:tc>
        <w:tc>
          <w:tcPr>
            <w:tcW w:w="1616" w:type="dxa"/>
            <w:vAlign w:val="bottom"/>
          </w:tcPr>
          <w:p w:rsidR="00EB3E78" w:rsidRPr="00146207" w:rsidRDefault="00EB3E78" w:rsidP="00C902F1">
            <w:pPr>
              <w:pStyle w:val="Tabletext"/>
              <w:jc w:val="center"/>
              <w:rPr>
                <w:lang w:val="es-ES_tradnl"/>
              </w:rPr>
            </w:pPr>
            <w:r w:rsidRPr="00146207">
              <w:rPr>
                <w:lang w:val="es-ES_tradnl"/>
              </w:rPr>
              <w:t>199,0</w:t>
            </w:r>
          </w:p>
        </w:tc>
        <w:tc>
          <w:tcPr>
            <w:tcW w:w="1587" w:type="dxa"/>
            <w:vAlign w:val="bottom"/>
          </w:tcPr>
          <w:p w:rsidR="00EB3E78" w:rsidRPr="00146207" w:rsidRDefault="00EB3E78" w:rsidP="00C902F1">
            <w:pPr>
              <w:pStyle w:val="Tabletext"/>
              <w:jc w:val="center"/>
              <w:rPr>
                <w:lang w:val="es-ES_tradnl"/>
              </w:rPr>
            </w:pPr>
            <w:r w:rsidRPr="00146207">
              <w:rPr>
                <w:lang w:val="es-ES_tradnl"/>
              </w:rPr>
              <w:t>20</w:t>
            </w:r>
          </w:p>
        </w:tc>
        <w:tc>
          <w:tcPr>
            <w:tcW w:w="1616" w:type="dxa"/>
            <w:vAlign w:val="bottom"/>
          </w:tcPr>
          <w:p w:rsidR="00EB3E78" w:rsidRPr="00146207" w:rsidRDefault="00EB3E78" w:rsidP="00C902F1">
            <w:pPr>
              <w:pStyle w:val="Tabletext"/>
              <w:jc w:val="center"/>
              <w:rPr>
                <w:lang w:val="es-ES_tradnl"/>
              </w:rPr>
            </w:pPr>
            <w:r w:rsidRPr="00146207">
              <w:rPr>
                <w:lang w:val="es-ES_tradnl"/>
              </w:rPr>
              <w:t>181,3</w:t>
            </w:r>
          </w:p>
        </w:tc>
        <w:tc>
          <w:tcPr>
            <w:tcW w:w="1587" w:type="dxa"/>
            <w:vAlign w:val="bottom"/>
          </w:tcPr>
          <w:p w:rsidR="00EB3E78" w:rsidRPr="00146207" w:rsidRDefault="00EB3E78" w:rsidP="00C902F1">
            <w:pPr>
              <w:pStyle w:val="Tabletext"/>
              <w:jc w:val="center"/>
              <w:rPr>
                <w:lang w:val="es-ES_tradnl"/>
              </w:rPr>
            </w:pPr>
            <w:r w:rsidRPr="00146207">
              <w:rPr>
                <w:lang w:val="es-ES_tradnl"/>
              </w:rPr>
              <w:t>31</w:t>
            </w:r>
          </w:p>
        </w:tc>
        <w:tc>
          <w:tcPr>
            <w:tcW w:w="1616" w:type="dxa"/>
            <w:vAlign w:val="bottom"/>
          </w:tcPr>
          <w:p w:rsidR="00EB3E78" w:rsidRPr="00146207" w:rsidRDefault="00EB3E78" w:rsidP="00C902F1">
            <w:pPr>
              <w:pStyle w:val="Tabletext"/>
              <w:jc w:val="center"/>
              <w:rPr>
                <w:lang w:val="es-ES_tradnl"/>
              </w:rPr>
            </w:pPr>
            <w:r w:rsidRPr="00146207">
              <w:rPr>
                <w:lang w:val="es-ES_tradnl"/>
              </w:rPr>
              <w:t>196,4</w:t>
            </w:r>
          </w:p>
        </w:tc>
      </w:tr>
      <w:tr w:rsidR="00EB3E78" w:rsidRPr="00146207" w:rsidTr="00253230">
        <w:trPr>
          <w:jc w:val="center"/>
        </w:trPr>
        <w:tc>
          <w:tcPr>
            <w:tcW w:w="1587" w:type="dxa"/>
            <w:vAlign w:val="bottom"/>
          </w:tcPr>
          <w:p w:rsidR="00EB3E78" w:rsidRPr="00146207" w:rsidRDefault="00EB3E78" w:rsidP="00C902F1">
            <w:pPr>
              <w:pStyle w:val="Tabletext"/>
              <w:jc w:val="center"/>
              <w:rPr>
                <w:lang w:val="es-ES_tradnl"/>
              </w:rPr>
            </w:pPr>
            <w:r w:rsidRPr="00146207">
              <w:rPr>
                <w:lang w:val="es-ES_tradnl"/>
              </w:rPr>
              <w:t>10</w:t>
            </w:r>
          </w:p>
        </w:tc>
        <w:tc>
          <w:tcPr>
            <w:tcW w:w="1616" w:type="dxa"/>
            <w:vAlign w:val="bottom"/>
          </w:tcPr>
          <w:p w:rsidR="00EB3E78" w:rsidRPr="00146207" w:rsidRDefault="00EB3E78" w:rsidP="00C902F1">
            <w:pPr>
              <w:pStyle w:val="Tabletext"/>
              <w:jc w:val="center"/>
              <w:rPr>
                <w:lang w:val="es-ES_tradnl"/>
              </w:rPr>
            </w:pPr>
            <w:r w:rsidRPr="00146207">
              <w:rPr>
                <w:lang w:val="es-ES_tradnl"/>
              </w:rPr>
              <w:t>166,2</w:t>
            </w:r>
          </w:p>
        </w:tc>
        <w:tc>
          <w:tcPr>
            <w:tcW w:w="1587" w:type="dxa"/>
            <w:vAlign w:val="bottom"/>
          </w:tcPr>
          <w:p w:rsidR="00EB3E78" w:rsidRPr="00146207" w:rsidRDefault="00EB3E78" w:rsidP="00C902F1">
            <w:pPr>
              <w:pStyle w:val="Tabletext"/>
              <w:jc w:val="center"/>
              <w:rPr>
                <w:lang w:val="es-ES_tradnl"/>
              </w:rPr>
            </w:pPr>
            <w:r w:rsidRPr="00146207">
              <w:rPr>
                <w:lang w:val="es-ES_tradnl"/>
              </w:rPr>
              <w:t>21</w:t>
            </w:r>
          </w:p>
        </w:tc>
        <w:tc>
          <w:tcPr>
            <w:tcW w:w="1616" w:type="dxa"/>
            <w:vAlign w:val="bottom"/>
          </w:tcPr>
          <w:p w:rsidR="00EB3E78" w:rsidRPr="00146207" w:rsidRDefault="00EB3E78" w:rsidP="00C902F1">
            <w:pPr>
              <w:pStyle w:val="Tabletext"/>
              <w:jc w:val="center"/>
              <w:rPr>
                <w:lang w:val="es-ES_tradnl"/>
              </w:rPr>
            </w:pPr>
            <w:r w:rsidRPr="00146207">
              <w:rPr>
                <w:lang w:val="es-ES_tradnl"/>
              </w:rPr>
              <w:t>148,6</w:t>
            </w:r>
          </w:p>
        </w:tc>
        <w:tc>
          <w:tcPr>
            <w:tcW w:w="1587" w:type="dxa"/>
            <w:vAlign w:val="bottom"/>
          </w:tcPr>
          <w:p w:rsidR="00EB3E78" w:rsidRPr="00146207" w:rsidRDefault="00EB3E78" w:rsidP="00C902F1">
            <w:pPr>
              <w:pStyle w:val="Tabletext"/>
              <w:jc w:val="center"/>
              <w:rPr>
                <w:lang w:val="es-ES_tradnl"/>
              </w:rPr>
            </w:pPr>
            <w:r w:rsidRPr="00146207">
              <w:rPr>
                <w:lang w:val="es-ES_tradnl"/>
              </w:rPr>
              <w:t>32</w:t>
            </w:r>
          </w:p>
        </w:tc>
        <w:tc>
          <w:tcPr>
            <w:tcW w:w="1616" w:type="dxa"/>
            <w:vAlign w:val="bottom"/>
          </w:tcPr>
          <w:p w:rsidR="00EB3E78" w:rsidRPr="00146207" w:rsidRDefault="00EB3E78" w:rsidP="00C902F1">
            <w:pPr>
              <w:pStyle w:val="Tabletext"/>
              <w:jc w:val="center"/>
              <w:rPr>
                <w:lang w:val="es-ES_tradnl"/>
              </w:rPr>
            </w:pPr>
            <w:r w:rsidRPr="00146207">
              <w:rPr>
                <w:lang w:val="es-ES_tradnl"/>
              </w:rPr>
              <w:t>163,6</w:t>
            </w:r>
          </w:p>
        </w:tc>
      </w:tr>
      <w:tr w:rsidR="00EB3E78" w:rsidRPr="00146207" w:rsidTr="00253230">
        <w:trPr>
          <w:jc w:val="center"/>
        </w:trPr>
        <w:tc>
          <w:tcPr>
            <w:tcW w:w="1587" w:type="dxa"/>
            <w:vAlign w:val="bottom"/>
          </w:tcPr>
          <w:p w:rsidR="00EB3E78" w:rsidRPr="00146207" w:rsidRDefault="00EB3E78" w:rsidP="00C902F1">
            <w:pPr>
              <w:pStyle w:val="Tabletext"/>
              <w:jc w:val="center"/>
              <w:rPr>
                <w:lang w:val="es-ES_tradnl"/>
              </w:rPr>
            </w:pPr>
            <w:r w:rsidRPr="00146207">
              <w:rPr>
                <w:lang w:val="es-ES_tradnl"/>
              </w:rPr>
              <w:t>11</w:t>
            </w:r>
          </w:p>
        </w:tc>
        <w:tc>
          <w:tcPr>
            <w:tcW w:w="1616" w:type="dxa"/>
            <w:vAlign w:val="bottom"/>
          </w:tcPr>
          <w:p w:rsidR="00EB3E78" w:rsidRPr="00146207" w:rsidRDefault="00EB3E78" w:rsidP="00C902F1">
            <w:pPr>
              <w:pStyle w:val="Tabletext"/>
              <w:jc w:val="center"/>
              <w:rPr>
                <w:lang w:val="es-ES_tradnl"/>
              </w:rPr>
            </w:pPr>
            <w:r w:rsidRPr="00146207">
              <w:rPr>
                <w:lang w:val="es-ES_tradnl"/>
              </w:rPr>
              <w:t>133,5</w:t>
            </w:r>
          </w:p>
        </w:tc>
        <w:tc>
          <w:tcPr>
            <w:tcW w:w="1587" w:type="dxa"/>
            <w:vAlign w:val="bottom"/>
          </w:tcPr>
          <w:p w:rsidR="00EB3E78" w:rsidRPr="00146207" w:rsidRDefault="00EB3E78" w:rsidP="00C902F1">
            <w:pPr>
              <w:pStyle w:val="Tabletext"/>
              <w:jc w:val="center"/>
              <w:rPr>
                <w:lang w:val="es-ES_tradnl"/>
              </w:rPr>
            </w:pPr>
            <w:r w:rsidRPr="00146207">
              <w:rPr>
                <w:lang w:val="es-ES_tradnl"/>
              </w:rPr>
              <w:t>22</w:t>
            </w:r>
          </w:p>
        </w:tc>
        <w:tc>
          <w:tcPr>
            <w:tcW w:w="1616" w:type="dxa"/>
            <w:vAlign w:val="bottom"/>
          </w:tcPr>
          <w:p w:rsidR="00EB3E78" w:rsidRPr="00146207" w:rsidRDefault="00EB3E78" w:rsidP="00C902F1">
            <w:pPr>
              <w:pStyle w:val="Tabletext"/>
              <w:jc w:val="center"/>
              <w:rPr>
                <w:lang w:val="es-ES_tradnl"/>
              </w:rPr>
            </w:pPr>
            <w:r w:rsidRPr="00146207">
              <w:rPr>
                <w:lang w:val="es-ES_tradnl"/>
              </w:rPr>
              <w:t>115,8</w:t>
            </w:r>
          </w:p>
        </w:tc>
        <w:tc>
          <w:tcPr>
            <w:tcW w:w="1587" w:type="dxa"/>
            <w:vAlign w:val="bottom"/>
          </w:tcPr>
          <w:p w:rsidR="00EB3E78" w:rsidRPr="00146207" w:rsidRDefault="00EB3E78" w:rsidP="00C902F1">
            <w:pPr>
              <w:pStyle w:val="Tabletext"/>
              <w:jc w:val="center"/>
              <w:rPr>
                <w:lang w:val="es-ES_tradnl"/>
              </w:rPr>
            </w:pPr>
            <w:r w:rsidRPr="00146207">
              <w:rPr>
                <w:lang w:val="es-ES_tradnl"/>
              </w:rPr>
              <w:t>33</w:t>
            </w:r>
          </w:p>
        </w:tc>
        <w:tc>
          <w:tcPr>
            <w:tcW w:w="1616" w:type="dxa"/>
            <w:vAlign w:val="bottom"/>
          </w:tcPr>
          <w:p w:rsidR="00EB3E78" w:rsidRPr="00146207" w:rsidRDefault="00EB3E78" w:rsidP="00C902F1">
            <w:pPr>
              <w:pStyle w:val="Tabletext"/>
              <w:jc w:val="center"/>
              <w:rPr>
                <w:lang w:val="es-ES_tradnl"/>
              </w:rPr>
            </w:pPr>
            <w:r w:rsidRPr="00146207">
              <w:rPr>
                <w:lang w:val="es-ES_tradnl"/>
              </w:rPr>
              <w:t>130,9</w:t>
            </w:r>
          </w:p>
        </w:tc>
      </w:tr>
      <w:tr w:rsidR="00EB3E78" w:rsidRPr="00146207" w:rsidTr="00253230">
        <w:trPr>
          <w:jc w:val="center"/>
        </w:trPr>
        <w:tc>
          <w:tcPr>
            <w:tcW w:w="3203" w:type="dxa"/>
            <w:gridSpan w:val="2"/>
            <w:vAlign w:val="center"/>
          </w:tcPr>
          <w:p w:rsidR="00EB3E78" w:rsidRPr="00146207" w:rsidRDefault="00EB3E78" w:rsidP="0097713E">
            <w:pPr>
              <w:pStyle w:val="Tablehead"/>
              <w:rPr>
                <w:lang w:val="es-ES_tradnl"/>
              </w:rPr>
            </w:pPr>
            <w:r w:rsidRPr="00146207">
              <w:rPr>
                <w:lang w:val="es-ES_tradnl"/>
              </w:rPr>
              <w:t>Plano 4</w:t>
            </w:r>
          </w:p>
          <w:p w:rsidR="00EB3E78" w:rsidRPr="00146207" w:rsidRDefault="00EB3E78" w:rsidP="0097713E">
            <w:pPr>
              <w:pStyle w:val="Tablehead"/>
              <w:rPr>
                <w:lang w:val="es-ES_tradnl"/>
              </w:rPr>
            </w:pPr>
            <w:r w:rsidRPr="00146207">
              <w:rPr>
                <w:lang w:val="es-ES_tradnl"/>
              </w:rPr>
              <w:t>Ascensión recta del nodo ascendente Ω = 94,8°</w:t>
            </w:r>
          </w:p>
        </w:tc>
        <w:tc>
          <w:tcPr>
            <w:tcW w:w="3203" w:type="dxa"/>
            <w:gridSpan w:val="2"/>
            <w:vAlign w:val="center"/>
          </w:tcPr>
          <w:p w:rsidR="00EB3E78" w:rsidRPr="00146207" w:rsidRDefault="00EB3E78" w:rsidP="0097713E">
            <w:pPr>
              <w:pStyle w:val="Tablehead"/>
              <w:rPr>
                <w:lang w:val="es-ES_tradnl"/>
              </w:rPr>
            </w:pPr>
            <w:r w:rsidRPr="00146207">
              <w:rPr>
                <w:lang w:val="es-ES_tradnl"/>
              </w:rPr>
              <w:t>Plano 5</w:t>
            </w:r>
          </w:p>
          <w:p w:rsidR="00EB3E78" w:rsidRPr="00146207" w:rsidRDefault="00EB3E78" w:rsidP="0097713E">
            <w:pPr>
              <w:pStyle w:val="Tablehead"/>
              <w:rPr>
                <w:lang w:val="es-ES_tradnl"/>
              </w:rPr>
            </w:pPr>
            <w:r w:rsidRPr="00146207">
              <w:rPr>
                <w:lang w:val="es-ES_tradnl"/>
              </w:rPr>
              <w:t>Ascensión recta del nodo ascendente Ω = 126,4°</w:t>
            </w:r>
          </w:p>
        </w:tc>
        <w:tc>
          <w:tcPr>
            <w:tcW w:w="3203" w:type="dxa"/>
            <w:gridSpan w:val="2"/>
            <w:vAlign w:val="center"/>
          </w:tcPr>
          <w:p w:rsidR="00EB3E78" w:rsidRPr="00146207" w:rsidRDefault="00EB3E78" w:rsidP="0097713E">
            <w:pPr>
              <w:pStyle w:val="Tablehead"/>
              <w:rPr>
                <w:lang w:val="es-ES_tradnl"/>
              </w:rPr>
            </w:pPr>
            <w:r w:rsidRPr="00146207">
              <w:rPr>
                <w:lang w:val="es-ES_tradnl"/>
              </w:rPr>
              <w:t>Plano 6</w:t>
            </w:r>
          </w:p>
          <w:p w:rsidR="00EB3E78" w:rsidRPr="00146207" w:rsidRDefault="00EB3E78" w:rsidP="0097713E">
            <w:pPr>
              <w:pStyle w:val="Tablehead"/>
              <w:rPr>
                <w:lang w:val="es-ES_tradnl"/>
              </w:rPr>
            </w:pPr>
            <w:r w:rsidRPr="00146207">
              <w:rPr>
                <w:lang w:val="es-ES_tradnl"/>
              </w:rPr>
              <w:t>Ascensión recta del nodo ascendente Ω = −22,1°</w:t>
            </w:r>
          </w:p>
        </w:tc>
      </w:tr>
      <w:tr w:rsidR="00EB3E78" w:rsidRPr="00146207" w:rsidTr="00253230">
        <w:trPr>
          <w:jc w:val="center"/>
        </w:trPr>
        <w:tc>
          <w:tcPr>
            <w:tcW w:w="1587" w:type="dxa"/>
            <w:vAlign w:val="center"/>
          </w:tcPr>
          <w:p w:rsidR="00EB3E78" w:rsidRPr="00146207" w:rsidRDefault="00EB3E78" w:rsidP="0097713E">
            <w:pPr>
              <w:pStyle w:val="Tablehead"/>
              <w:rPr>
                <w:lang w:val="es-ES_tradnl"/>
              </w:rPr>
            </w:pPr>
            <w:r w:rsidRPr="00146207">
              <w:rPr>
                <w:lang w:val="es-ES_tradnl"/>
              </w:rPr>
              <w:t>Satélite</w:t>
            </w:r>
          </w:p>
        </w:tc>
        <w:tc>
          <w:tcPr>
            <w:tcW w:w="1616" w:type="dxa"/>
            <w:vAlign w:val="center"/>
          </w:tcPr>
          <w:p w:rsidR="00EB3E78" w:rsidRPr="00146207" w:rsidRDefault="00EB3E78" w:rsidP="00253230">
            <w:pPr>
              <w:pStyle w:val="Tablehead"/>
              <w:rPr>
                <w:lang w:val="es-ES_tradnl"/>
              </w:rPr>
            </w:pPr>
            <w:r w:rsidRPr="00146207">
              <w:rPr>
                <w:lang w:val="es-ES_tradnl"/>
              </w:rPr>
              <w:t>Argumento</w:t>
            </w:r>
            <w:r w:rsidR="00253230" w:rsidRPr="00146207">
              <w:rPr>
                <w:lang w:val="es-ES_tradnl"/>
              </w:rPr>
              <w:br/>
            </w:r>
            <w:r w:rsidRPr="00146207">
              <w:rPr>
                <w:lang w:val="es-ES_tradnl"/>
              </w:rPr>
              <w:t>de</w:t>
            </w:r>
            <w:r w:rsidR="00253230" w:rsidRPr="00146207">
              <w:rPr>
                <w:lang w:val="es-ES_tradnl"/>
              </w:rPr>
              <w:t xml:space="preserve"> </w:t>
            </w:r>
            <w:r w:rsidRPr="00146207">
              <w:rPr>
                <w:lang w:val="es-ES_tradnl"/>
              </w:rPr>
              <w:t>la latitud (grados)</w:t>
            </w:r>
          </w:p>
        </w:tc>
        <w:tc>
          <w:tcPr>
            <w:tcW w:w="1587" w:type="dxa"/>
            <w:vAlign w:val="center"/>
          </w:tcPr>
          <w:p w:rsidR="00EB3E78" w:rsidRPr="00146207" w:rsidRDefault="00EB3E78" w:rsidP="0097713E">
            <w:pPr>
              <w:pStyle w:val="Tablehead"/>
              <w:rPr>
                <w:lang w:val="es-ES_tradnl"/>
              </w:rPr>
            </w:pPr>
            <w:r w:rsidRPr="00146207">
              <w:rPr>
                <w:lang w:val="es-ES_tradnl"/>
              </w:rPr>
              <w:t>Satélite</w:t>
            </w:r>
          </w:p>
        </w:tc>
        <w:tc>
          <w:tcPr>
            <w:tcW w:w="1616" w:type="dxa"/>
            <w:vAlign w:val="center"/>
          </w:tcPr>
          <w:p w:rsidR="00EB3E78" w:rsidRPr="00146207" w:rsidRDefault="00253230" w:rsidP="0097713E">
            <w:pPr>
              <w:pStyle w:val="Tablehead"/>
              <w:rPr>
                <w:lang w:val="es-ES_tradnl"/>
              </w:rPr>
            </w:pPr>
            <w:r w:rsidRPr="00146207">
              <w:rPr>
                <w:lang w:val="es-ES_tradnl"/>
              </w:rPr>
              <w:t>Argumento</w:t>
            </w:r>
            <w:r w:rsidRPr="00146207">
              <w:rPr>
                <w:lang w:val="es-ES_tradnl"/>
              </w:rPr>
              <w:br/>
              <w:t>de la latitud (grados)</w:t>
            </w:r>
          </w:p>
        </w:tc>
        <w:tc>
          <w:tcPr>
            <w:tcW w:w="1587" w:type="dxa"/>
            <w:vAlign w:val="center"/>
          </w:tcPr>
          <w:p w:rsidR="00EB3E78" w:rsidRPr="00146207" w:rsidRDefault="00EB3E78" w:rsidP="0097713E">
            <w:pPr>
              <w:pStyle w:val="Tablehead"/>
              <w:rPr>
                <w:lang w:val="es-ES_tradnl"/>
              </w:rPr>
            </w:pPr>
            <w:r w:rsidRPr="00146207">
              <w:rPr>
                <w:lang w:val="es-ES_tradnl"/>
              </w:rPr>
              <w:t>Satélite</w:t>
            </w:r>
          </w:p>
        </w:tc>
        <w:tc>
          <w:tcPr>
            <w:tcW w:w="1616" w:type="dxa"/>
            <w:vAlign w:val="center"/>
          </w:tcPr>
          <w:p w:rsidR="00EB3E78" w:rsidRPr="00146207" w:rsidRDefault="00253230" w:rsidP="0097713E">
            <w:pPr>
              <w:pStyle w:val="Tablehead"/>
              <w:rPr>
                <w:lang w:val="es-ES_tradnl"/>
              </w:rPr>
            </w:pPr>
            <w:r w:rsidRPr="00146207">
              <w:rPr>
                <w:lang w:val="es-ES_tradnl"/>
              </w:rPr>
              <w:t>Argumento</w:t>
            </w:r>
            <w:r w:rsidRPr="00146207">
              <w:rPr>
                <w:lang w:val="es-ES_tradnl"/>
              </w:rPr>
              <w:br/>
              <w:t>de la latitud (grados)</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34</w:t>
            </w:r>
          </w:p>
        </w:tc>
        <w:tc>
          <w:tcPr>
            <w:tcW w:w="1616" w:type="dxa"/>
            <w:vAlign w:val="bottom"/>
          </w:tcPr>
          <w:p w:rsidR="00EB3E78" w:rsidRPr="00146207" w:rsidRDefault="00EB3E78" w:rsidP="00F319EA">
            <w:pPr>
              <w:pStyle w:val="Tabletext"/>
              <w:jc w:val="center"/>
              <w:rPr>
                <w:lang w:val="es-ES_tradnl"/>
              </w:rPr>
            </w:pPr>
            <w:r w:rsidRPr="00146207">
              <w:rPr>
                <w:lang w:val="es-ES_tradnl"/>
              </w:rPr>
              <w:t>80,5</w:t>
            </w:r>
          </w:p>
        </w:tc>
        <w:tc>
          <w:tcPr>
            <w:tcW w:w="1587" w:type="dxa"/>
            <w:vAlign w:val="bottom"/>
          </w:tcPr>
          <w:p w:rsidR="00EB3E78" w:rsidRPr="00146207" w:rsidRDefault="00EB3E78" w:rsidP="00F319EA">
            <w:pPr>
              <w:pStyle w:val="Tabletext"/>
              <w:jc w:val="center"/>
              <w:rPr>
                <w:lang w:val="es-ES_tradnl"/>
              </w:rPr>
            </w:pPr>
            <w:r w:rsidRPr="00146207">
              <w:rPr>
                <w:lang w:val="es-ES_tradnl"/>
              </w:rPr>
              <w:t>45</w:t>
            </w:r>
          </w:p>
        </w:tc>
        <w:tc>
          <w:tcPr>
            <w:tcW w:w="1616" w:type="dxa"/>
            <w:vAlign w:val="bottom"/>
          </w:tcPr>
          <w:p w:rsidR="00EB3E78" w:rsidRPr="00146207" w:rsidRDefault="00EB3E78" w:rsidP="00F319EA">
            <w:pPr>
              <w:pStyle w:val="Tabletext"/>
              <w:jc w:val="center"/>
              <w:rPr>
                <w:lang w:val="es-ES_tradnl"/>
              </w:rPr>
            </w:pPr>
            <w:r w:rsidRPr="00146207">
              <w:rPr>
                <w:lang w:val="es-ES_tradnl"/>
              </w:rPr>
              <w:t>95,6</w:t>
            </w:r>
          </w:p>
        </w:tc>
        <w:tc>
          <w:tcPr>
            <w:tcW w:w="1587" w:type="dxa"/>
            <w:vAlign w:val="bottom"/>
          </w:tcPr>
          <w:p w:rsidR="00EB3E78" w:rsidRPr="00146207" w:rsidRDefault="00EB3E78" w:rsidP="00F319EA">
            <w:pPr>
              <w:pStyle w:val="Tabletext"/>
              <w:jc w:val="center"/>
              <w:rPr>
                <w:lang w:val="es-ES_tradnl"/>
              </w:rPr>
            </w:pPr>
            <w:r w:rsidRPr="00146207">
              <w:rPr>
                <w:lang w:val="es-ES_tradnl"/>
              </w:rPr>
              <w:t>56</w:t>
            </w:r>
          </w:p>
        </w:tc>
        <w:tc>
          <w:tcPr>
            <w:tcW w:w="1616" w:type="dxa"/>
            <w:vAlign w:val="bottom"/>
          </w:tcPr>
          <w:p w:rsidR="00EB3E78" w:rsidRPr="00146207" w:rsidRDefault="00EB3E78" w:rsidP="00F319EA">
            <w:pPr>
              <w:pStyle w:val="Tabletext"/>
              <w:jc w:val="center"/>
              <w:rPr>
                <w:lang w:val="es-ES_tradnl"/>
              </w:rPr>
            </w:pPr>
            <w:r w:rsidRPr="00146207">
              <w:rPr>
                <w:lang w:val="es-ES_tradnl"/>
              </w:rPr>
              <w:t>77,9</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35</w:t>
            </w:r>
          </w:p>
        </w:tc>
        <w:tc>
          <w:tcPr>
            <w:tcW w:w="1616" w:type="dxa"/>
            <w:vAlign w:val="bottom"/>
          </w:tcPr>
          <w:p w:rsidR="00EB3E78" w:rsidRPr="00146207" w:rsidRDefault="00EB3E78" w:rsidP="00F319EA">
            <w:pPr>
              <w:pStyle w:val="Tabletext"/>
              <w:jc w:val="center"/>
              <w:rPr>
                <w:lang w:val="es-ES_tradnl"/>
              </w:rPr>
            </w:pPr>
            <w:r w:rsidRPr="00146207">
              <w:rPr>
                <w:lang w:val="es-ES_tradnl"/>
              </w:rPr>
              <w:t>47,8</w:t>
            </w:r>
          </w:p>
        </w:tc>
        <w:tc>
          <w:tcPr>
            <w:tcW w:w="1587" w:type="dxa"/>
            <w:vAlign w:val="bottom"/>
          </w:tcPr>
          <w:p w:rsidR="00EB3E78" w:rsidRPr="00146207" w:rsidRDefault="00EB3E78" w:rsidP="00F319EA">
            <w:pPr>
              <w:pStyle w:val="Tabletext"/>
              <w:jc w:val="center"/>
              <w:rPr>
                <w:lang w:val="es-ES_tradnl"/>
              </w:rPr>
            </w:pPr>
            <w:r w:rsidRPr="00146207">
              <w:rPr>
                <w:lang w:val="es-ES_tradnl"/>
              </w:rPr>
              <w:t>46</w:t>
            </w:r>
          </w:p>
        </w:tc>
        <w:tc>
          <w:tcPr>
            <w:tcW w:w="1616" w:type="dxa"/>
            <w:vAlign w:val="bottom"/>
          </w:tcPr>
          <w:p w:rsidR="00EB3E78" w:rsidRPr="00146207" w:rsidRDefault="00EB3E78" w:rsidP="00F319EA">
            <w:pPr>
              <w:pStyle w:val="Tabletext"/>
              <w:jc w:val="center"/>
              <w:rPr>
                <w:lang w:val="es-ES_tradnl"/>
              </w:rPr>
            </w:pPr>
            <w:r w:rsidRPr="00146207">
              <w:rPr>
                <w:lang w:val="es-ES_tradnl"/>
              </w:rPr>
              <w:t>62,9</w:t>
            </w:r>
          </w:p>
        </w:tc>
        <w:tc>
          <w:tcPr>
            <w:tcW w:w="1587" w:type="dxa"/>
            <w:vAlign w:val="bottom"/>
          </w:tcPr>
          <w:p w:rsidR="00EB3E78" w:rsidRPr="00146207" w:rsidRDefault="00EB3E78" w:rsidP="00F319EA">
            <w:pPr>
              <w:pStyle w:val="Tabletext"/>
              <w:jc w:val="center"/>
              <w:rPr>
                <w:lang w:val="es-ES_tradnl"/>
              </w:rPr>
            </w:pPr>
            <w:r w:rsidRPr="00146207">
              <w:rPr>
                <w:lang w:val="es-ES_tradnl"/>
              </w:rPr>
              <w:t>57</w:t>
            </w:r>
          </w:p>
        </w:tc>
        <w:tc>
          <w:tcPr>
            <w:tcW w:w="1616" w:type="dxa"/>
            <w:vAlign w:val="bottom"/>
          </w:tcPr>
          <w:p w:rsidR="00EB3E78" w:rsidRPr="00146207" w:rsidRDefault="00EB3E78" w:rsidP="00F319EA">
            <w:pPr>
              <w:pStyle w:val="Tabletext"/>
              <w:jc w:val="center"/>
              <w:rPr>
                <w:lang w:val="es-ES_tradnl"/>
              </w:rPr>
            </w:pPr>
            <w:r w:rsidRPr="00146207">
              <w:rPr>
                <w:lang w:val="es-ES_tradnl"/>
              </w:rPr>
              <w:t>45,2</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36</w:t>
            </w:r>
          </w:p>
        </w:tc>
        <w:tc>
          <w:tcPr>
            <w:tcW w:w="1616" w:type="dxa"/>
            <w:vAlign w:val="bottom"/>
          </w:tcPr>
          <w:p w:rsidR="00EB3E78" w:rsidRPr="00146207" w:rsidRDefault="00EB3E78" w:rsidP="00F319EA">
            <w:pPr>
              <w:pStyle w:val="Tabletext"/>
              <w:jc w:val="center"/>
              <w:rPr>
                <w:lang w:val="es-ES_tradnl"/>
              </w:rPr>
            </w:pPr>
            <w:r w:rsidRPr="00146207">
              <w:rPr>
                <w:lang w:val="es-ES_tradnl"/>
              </w:rPr>
              <w:t>15,1</w:t>
            </w:r>
          </w:p>
        </w:tc>
        <w:tc>
          <w:tcPr>
            <w:tcW w:w="1587" w:type="dxa"/>
            <w:vAlign w:val="bottom"/>
          </w:tcPr>
          <w:p w:rsidR="00EB3E78" w:rsidRPr="00146207" w:rsidRDefault="00EB3E78" w:rsidP="00F319EA">
            <w:pPr>
              <w:pStyle w:val="Tabletext"/>
              <w:jc w:val="center"/>
              <w:rPr>
                <w:lang w:val="es-ES_tradnl"/>
              </w:rPr>
            </w:pPr>
            <w:r w:rsidRPr="00146207">
              <w:rPr>
                <w:lang w:val="es-ES_tradnl"/>
              </w:rPr>
              <w:t>47</w:t>
            </w:r>
          </w:p>
        </w:tc>
        <w:tc>
          <w:tcPr>
            <w:tcW w:w="1616" w:type="dxa"/>
            <w:vAlign w:val="bottom"/>
          </w:tcPr>
          <w:p w:rsidR="00EB3E78" w:rsidRPr="00146207" w:rsidRDefault="00EB3E78" w:rsidP="00F319EA">
            <w:pPr>
              <w:pStyle w:val="Tabletext"/>
              <w:jc w:val="center"/>
              <w:rPr>
                <w:lang w:val="es-ES_tradnl"/>
              </w:rPr>
            </w:pPr>
            <w:r w:rsidRPr="00146207">
              <w:rPr>
                <w:lang w:val="es-ES_tradnl"/>
              </w:rPr>
              <w:t>30,1</w:t>
            </w:r>
          </w:p>
        </w:tc>
        <w:tc>
          <w:tcPr>
            <w:tcW w:w="1587" w:type="dxa"/>
            <w:vAlign w:val="bottom"/>
          </w:tcPr>
          <w:p w:rsidR="00EB3E78" w:rsidRPr="00146207" w:rsidRDefault="00EB3E78" w:rsidP="00F319EA">
            <w:pPr>
              <w:pStyle w:val="Tabletext"/>
              <w:jc w:val="center"/>
              <w:rPr>
                <w:lang w:val="es-ES_tradnl"/>
              </w:rPr>
            </w:pPr>
            <w:r w:rsidRPr="00146207">
              <w:rPr>
                <w:lang w:val="es-ES_tradnl"/>
              </w:rPr>
              <w:t>58</w:t>
            </w:r>
          </w:p>
        </w:tc>
        <w:tc>
          <w:tcPr>
            <w:tcW w:w="1616" w:type="dxa"/>
            <w:vAlign w:val="bottom"/>
          </w:tcPr>
          <w:p w:rsidR="00EB3E78" w:rsidRPr="00146207" w:rsidRDefault="00EB3E78" w:rsidP="00F319EA">
            <w:pPr>
              <w:pStyle w:val="Tabletext"/>
              <w:jc w:val="center"/>
              <w:rPr>
                <w:lang w:val="es-ES_tradnl"/>
              </w:rPr>
            </w:pPr>
            <w:r w:rsidRPr="00146207">
              <w:rPr>
                <w:lang w:val="es-ES_tradnl"/>
              </w:rPr>
              <w:t>12,5</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37</w:t>
            </w:r>
          </w:p>
        </w:tc>
        <w:tc>
          <w:tcPr>
            <w:tcW w:w="1616" w:type="dxa"/>
            <w:vAlign w:val="bottom"/>
          </w:tcPr>
          <w:p w:rsidR="00EB3E78" w:rsidRPr="00146207" w:rsidRDefault="00EB3E78" w:rsidP="00F319EA">
            <w:pPr>
              <w:pStyle w:val="Tabletext"/>
              <w:jc w:val="center"/>
              <w:rPr>
                <w:lang w:val="es-ES_tradnl"/>
              </w:rPr>
            </w:pPr>
            <w:r w:rsidRPr="00146207">
              <w:rPr>
                <w:lang w:val="es-ES_tradnl"/>
              </w:rPr>
              <w:t>342,3</w:t>
            </w:r>
          </w:p>
        </w:tc>
        <w:tc>
          <w:tcPr>
            <w:tcW w:w="1587" w:type="dxa"/>
            <w:vAlign w:val="bottom"/>
          </w:tcPr>
          <w:p w:rsidR="00EB3E78" w:rsidRPr="00146207" w:rsidRDefault="00EB3E78" w:rsidP="00F319EA">
            <w:pPr>
              <w:pStyle w:val="Tabletext"/>
              <w:jc w:val="center"/>
              <w:rPr>
                <w:lang w:val="es-ES_tradnl"/>
              </w:rPr>
            </w:pPr>
            <w:r w:rsidRPr="00146207">
              <w:rPr>
                <w:lang w:val="es-ES_tradnl"/>
              </w:rPr>
              <w:t>48</w:t>
            </w:r>
          </w:p>
        </w:tc>
        <w:tc>
          <w:tcPr>
            <w:tcW w:w="1616" w:type="dxa"/>
            <w:vAlign w:val="bottom"/>
          </w:tcPr>
          <w:p w:rsidR="00EB3E78" w:rsidRPr="00146207" w:rsidRDefault="00EB3E78" w:rsidP="00F319EA">
            <w:pPr>
              <w:pStyle w:val="Tabletext"/>
              <w:jc w:val="center"/>
              <w:rPr>
                <w:lang w:val="es-ES_tradnl"/>
              </w:rPr>
            </w:pPr>
            <w:r w:rsidRPr="00146207">
              <w:rPr>
                <w:lang w:val="es-ES_tradnl"/>
              </w:rPr>
              <w:t>357,4</w:t>
            </w:r>
          </w:p>
        </w:tc>
        <w:tc>
          <w:tcPr>
            <w:tcW w:w="1587" w:type="dxa"/>
            <w:vAlign w:val="bottom"/>
          </w:tcPr>
          <w:p w:rsidR="00EB3E78" w:rsidRPr="00146207" w:rsidRDefault="00EB3E78" w:rsidP="00F319EA">
            <w:pPr>
              <w:pStyle w:val="Tabletext"/>
              <w:jc w:val="center"/>
              <w:rPr>
                <w:lang w:val="es-ES_tradnl"/>
              </w:rPr>
            </w:pPr>
            <w:r w:rsidRPr="00146207">
              <w:rPr>
                <w:lang w:val="es-ES_tradnl"/>
              </w:rPr>
              <w:t>59</w:t>
            </w:r>
          </w:p>
        </w:tc>
        <w:tc>
          <w:tcPr>
            <w:tcW w:w="1616" w:type="dxa"/>
            <w:vAlign w:val="bottom"/>
          </w:tcPr>
          <w:p w:rsidR="00EB3E78" w:rsidRPr="00146207" w:rsidRDefault="00EB3E78" w:rsidP="00F319EA">
            <w:pPr>
              <w:pStyle w:val="Tabletext"/>
              <w:jc w:val="center"/>
              <w:rPr>
                <w:lang w:val="es-ES_tradnl"/>
              </w:rPr>
            </w:pPr>
            <w:r w:rsidRPr="00146207">
              <w:rPr>
                <w:lang w:val="es-ES_tradnl"/>
              </w:rPr>
              <w:t>339,7</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38</w:t>
            </w:r>
          </w:p>
        </w:tc>
        <w:tc>
          <w:tcPr>
            <w:tcW w:w="1616" w:type="dxa"/>
            <w:vAlign w:val="bottom"/>
          </w:tcPr>
          <w:p w:rsidR="00EB3E78" w:rsidRPr="00146207" w:rsidRDefault="00EB3E78" w:rsidP="00F319EA">
            <w:pPr>
              <w:pStyle w:val="Tabletext"/>
              <w:jc w:val="center"/>
              <w:rPr>
                <w:lang w:val="es-ES_tradnl"/>
              </w:rPr>
            </w:pPr>
            <w:r w:rsidRPr="00146207">
              <w:rPr>
                <w:lang w:val="es-ES_tradnl"/>
              </w:rPr>
              <w:t>309,6</w:t>
            </w:r>
          </w:p>
        </w:tc>
        <w:tc>
          <w:tcPr>
            <w:tcW w:w="1587" w:type="dxa"/>
            <w:vAlign w:val="bottom"/>
          </w:tcPr>
          <w:p w:rsidR="00EB3E78" w:rsidRPr="00146207" w:rsidRDefault="00EB3E78" w:rsidP="00F319EA">
            <w:pPr>
              <w:pStyle w:val="Tabletext"/>
              <w:jc w:val="center"/>
              <w:rPr>
                <w:lang w:val="es-ES_tradnl"/>
              </w:rPr>
            </w:pPr>
            <w:r w:rsidRPr="00146207">
              <w:rPr>
                <w:lang w:val="es-ES_tradnl"/>
              </w:rPr>
              <w:t>49</w:t>
            </w:r>
          </w:p>
        </w:tc>
        <w:tc>
          <w:tcPr>
            <w:tcW w:w="1616" w:type="dxa"/>
            <w:vAlign w:val="bottom"/>
          </w:tcPr>
          <w:p w:rsidR="00EB3E78" w:rsidRPr="00146207" w:rsidRDefault="00EB3E78" w:rsidP="00F319EA">
            <w:pPr>
              <w:pStyle w:val="Tabletext"/>
              <w:jc w:val="center"/>
              <w:rPr>
                <w:lang w:val="es-ES_tradnl"/>
              </w:rPr>
            </w:pPr>
            <w:r w:rsidRPr="00146207">
              <w:rPr>
                <w:lang w:val="es-ES_tradnl"/>
              </w:rPr>
              <w:t>324,7</w:t>
            </w:r>
          </w:p>
        </w:tc>
        <w:tc>
          <w:tcPr>
            <w:tcW w:w="1587" w:type="dxa"/>
            <w:vAlign w:val="bottom"/>
          </w:tcPr>
          <w:p w:rsidR="00EB3E78" w:rsidRPr="00146207" w:rsidRDefault="00EB3E78" w:rsidP="00F319EA">
            <w:pPr>
              <w:pStyle w:val="Tabletext"/>
              <w:jc w:val="center"/>
              <w:rPr>
                <w:lang w:val="es-ES_tradnl"/>
              </w:rPr>
            </w:pPr>
            <w:r w:rsidRPr="00146207">
              <w:rPr>
                <w:lang w:val="es-ES_tradnl"/>
              </w:rPr>
              <w:t>60</w:t>
            </w:r>
          </w:p>
        </w:tc>
        <w:tc>
          <w:tcPr>
            <w:tcW w:w="1616" w:type="dxa"/>
            <w:vAlign w:val="bottom"/>
          </w:tcPr>
          <w:p w:rsidR="00EB3E78" w:rsidRPr="00146207" w:rsidRDefault="00EB3E78" w:rsidP="00F319EA">
            <w:pPr>
              <w:pStyle w:val="Tabletext"/>
              <w:jc w:val="center"/>
              <w:rPr>
                <w:lang w:val="es-ES_tradnl"/>
              </w:rPr>
            </w:pPr>
            <w:r w:rsidRPr="00146207">
              <w:rPr>
                <w:lang w:val="es-ES_tradnl"/>
              </w:rPr>
              <w:t>307,0</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39</w:t>
            </w:r>
          </w:p>
        </w:tc>
        <w:tc>
          <w:tcPr>
            <w:tcW w:w="1616" w:type="dxa"/>
            <w:vAlign w:val="bottom"/>
          </w:tcPr>
          <w:p w:rsidR="00EB3E78" w:rsidRPr="00146207" w:rsidRDefault="00EB3E78" w:rsidP="00F319EA">
            <w:pPr>
              <w:pStyle w:val="Tabletext"/>
              <w:jc w:val="center"/>
              <w:rPr>
                <w:lang w:val="es-ES_tradnl"/>
              </w:rPr>
            </w:pPr>
            <w:r w:rsidRPr="00146207">
              <w:rPr>
                <w:lang w:val="es-ES_tradnl"/>
              </w:rPr>
              <w:t>276,9</w:t>
            </w:r>
          </w:p>
        </w:tc>
        <w:tc>
          <w:tcPr>
            <w:tcW w:w="1587" w:type="dxa"/>
            <w:vAlign w:val="bottom"/>
          </w:tcPr>
          <w:p w:rsidR="00EB3E78" w:rsidRPr="00146207" w:rsidRDefault="00EB3E78" w:rsidP="00F319EA">
            <w:pPr>
              <w:pStyle w:val="Tabletext"/>
              <w:jc w:val="center"/>
              <w:rPr>
                <w:lang w:val="es-ES_tradnl"/>
              </w:rPr>
            </w:pPr>
            <w:r w:rsidRPr="00146207">
              <w:rPr>
                <w:lang w:val="es-ES_tradnl"/>
              </w:rPr>
              <w:t>50</w:t>
            </w:r>
          </w:p>
        </w:tc>
        <w:tc>
          <w:tcPr>
            <w:tcW w:w="1616" w:type="dxa"/>
            <w:vAlign w:val="bottom"/>
          </w:tcPr>
          <w:p w:rsidR="00EB3E78" w:rsidRPr="00146207" w:rsidRDefault="00EB3E78" w:rsidP="00F319EA">
            <w:pPr>
              <w:pStyle w:val="Tabletext"/>
              <w:jc w:val="center"/>
              <w:rPr>
                <w:lang w:val="es-ES_tradnl"/>
              </w:rPr>
            </w:pPr>
            <w:r w:rsidRPr="00146207">
              <w:rPr>
                <w:lang w:val="es-ES_tradnl"/>
              </w:rPr>
              <w:t>291,9</w:t>
            </w:r>
          </w:p>
        </w:tc>
        <w:tc>
          <w:tcPr>
            <w:tcW w:w="1587" w:type="dxa"/>
            <w:vAlign w:val="bottom"/>
          </w:tcPr>
          <w:p w:rsidR="00EB3E78" w:rsidRPr="00146207" w:rsidRDefault="00EB3E78" w:rsidP="00F319EA">
            <w:pPr>
              <w:pStyle w:val="Tabletext"/>
              <w:jc w:val="center"/>
              <w:rPr>
                <w:lang w:val="es-ES_tradnl"/>
              </w:rPr>
            </w:pPr>
            <w:r w:rsidRPr="00146207">
              <w:rPr>
                <w:lang w:val="es-ES_tradnl"/>
              </w:rPr>
              <w:t>61</w:t>
            </w:r>
          </w:p>
        </w:tc>
        <w:tc>
          <w:tcPr>
            <w:tcW w:w="1616" w:type="dxa"/>
            <w:vAlign w:val="bottom"/>
          </w:tcPr>
          <w:p w:rsidR="00EB3E78" w:rsidRPr="00146207" w:rsidRDefault="00EB3E78" w:rsidP="00F319EA">
            <w:pPr>
              <w:pStyle w:val="Tabletext"/>
              <w:jc w:val="center"/>
              <w:rPr>
                <w:lang w:val="es-ES_tradnl"/>
              </w:rPr>
            </w:pPr>
            <w:r w:rsidRPr="00146207">
              <w:rPr>
                <w:lang w:val="es-ES_tradnl"/>
              </w:rPr>
              <w:t>274,3</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40</w:t>
            </w:r>
          </w:p>
        </w:tc>
        <w:tc>
          <w:tcPr>
            <w:tcW w:w="1616" w:type="dxa"/>
            <w:vAlign w:val="bottom"/>
          </w:tcPr>
          <w:p w:rsidR="00EB3E78" w:rsidRPr="00146207" w:rsidRDefault="00EB3E78" w:rsidP="00F319EA">
            <w:pPr>
              <w:pStyle w:val="Tabletext"/>
              <w:jc w:val="center"/>
              <w:rPr>
                <w:lang w:val="es-ES_tradnl"/>
              </w:rPr>
            </w:pPr>
            <w:r w:rsidRPr="00146207">
              <w:rPr>
                <w:lang w:val="es-ES_tradnl"/>
              </w:rPr>
              <w:t>244,1</w:t>
            </w:r>
          </w:p>
        </w:tc>
        <w:tc>
          <w:tcPr>
            <w:tcW w:w="1587" w:type="dxa"/>
            <w:vAlign w:val="bottom"/>
          </w:tcPr>
          <w:p w:rsidR="00EB3E78" w:rsidRPr="00146207" w:rsidRDefault="00EB3E78" w:rsidP="00F319EA">
            <w:pPr>
              <w:pStyle w:val="Tabletext"/>
              <w:jc w:val="center"/>
              <w:rPr>
                <w:lang w:val="es-ES_tradnl"/>
              </w:rPr>
            </w:pPr>
            <w:r w:rsidRPr="00146207">
              <w:rPr>
                <w:lang w:val="es-ES_tradnl"/>
              </w:rPr>
              <w:t>51</w:t>
            </w:r>
          </w:p>
        </w:tc>
        <w:tc>
          <w:tcPr>
            <w:tcW w:w="1616" w:type="dxa"/>
            <w:vAlign w:val="bottom"/>
          </w:tcPr>
          <w:p w:rsidR="00EB3E78" w:rsidRPr="00146207" w:rsidRDefault="00EB3E78" w:rsidP="00F319EA">
            <w:pPr>
              <w:pStyle w:val="Tabletext"/>
              <w:jc w:val="center"/>
              <w:rPr>
                <w:lang w:val="es-ES_tradnl"/>
              </w:rPr>
            </w:pPr>
            <w:r w:rsidRPr="00146207">
              <w:rPr>
                <w:lang w:val="es-ES_tradnl"/>
              </w:rPr>
              <w:t>259,2</w:t>
            </w:r>
          </w:p>
        </w:tc>
        <w:tc>
          <w:tcPr>
            <w:tcW w:w="1587" w:type="dxa"/>
            <w:vAlign w:val="bottom"/>
          </w:tcPr>
          <w:p w:rsidR="00EB3E78" w:rsidRPr="00146207" w:rsidRDefault="00EB3E78" w:rsidP="00F319EA">
            <w:pPr>
              <w:pStyle w:val="Tabletext"/>
              <w:jc w:val="center"/>
              <w:rPr>
                <w:lang w:val="es-ES_tradnl"/>
              </w:rPr>
            </w:pPr>
            <w:r w:rsidRPr="00146207">
              <w:rPr>
                <w:lang w:val="es-ES_tradnl"/>
              </w:rPr>
              <w:t>62</w:t>
            </w:r>
          </w:p>
        </w:tc>
        <w:tc>
          <w:tcPr>
            <w:tcW w:w="1616" w:type="dxa"/>
            <w:vAlign w:val="bottom"/>
          </w:tcPr>
          <w:p w:rsidR="00EB3E78" w:rsidRPr="00146207" w:rsidRDefault="00EB3E78" w:rsidP="00F319EA">
            <w:pPr>
              <w:pStyle w:val="Tabletext"/>
              <w:jc w:val="center"/>
              <w:rPr>
                <w:lang w:val="es-ES_tradnl"/>
              </w:rPr>
            </w:pPr>
            <w:r w:rsidRPr="00146207">
              <w:rPr>
                <w:lang w:val="es-ES_tradnl"/>
              </w:rPr>
              <w:t>241,5</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41</w:t>
            </w:r>
          </w:p>
        </w:tc>
        <w:tc>
          <w:tcPr>
            <w:tcW w:w="1616" w:type="dxa"/>
            <w:vAlign w:val="bottom"/>
          </w:tcPr>
          <w:p w:rsidR="00EB3E78" w:rsidRPr="00146207" w:rsidRDefault="00EB3E78" w:rsidP="00F319EA">
            <w:pPr>
              <w:pStyle w:val="Tabletext"/>
              <w:jc w:val="center"/>
              <w:rPr>
                <w:lang w:val="es-ES_tradnl"/>
              </w:rPr>
            </w:pPr>
            <w:r w:rsidRPr="00146207">
              <w:rPr>
                <w:lang w:val="es-ES_tradnl"/>
              </w:rPr>
              <w:t>211,4</w:t>
            </w:r>
          </w:p>
        </w:tc>
        <w:tc>
          <w:tcPr>
            <w:tcW w:w="1587" w:type="dxa"/>
            <w:vAlign w:val="bottom"/>
          </w:tcPr>
          <w:p w:rsidR="00EB3E78" w:rsidRPr="00146207" w:rsidRDefault="00EB3E78" w:rsidP="00F319EA">
            <w:pPr>
              <w:pStyle w:val="Tabletext"/>
              <w:jc w:val="center"/>
              <w:rPr>
                <w:lang w:val="es-ES_tradnl"/>
              </w:rPr>
            </w:pPr>
            <w:r w:rsidRPr="00146207">
              <w:rPr>
                <w:lang w:val="es-ES_tradnl"/>
              </w:rPr>
              <w:t>52</w:t>
            </w:r>
          </w:p>
        </w:tc>
        <w:tc>
          <w:tcPr>
            <w:tcW w:w="1616" w:type="dxa"/>
            <w:vAlign w:val="bottom"/>
          </w:tcPr>
          <w:p w:rsidR="00EB3E78" w:rsidRPr="00146207" w:rsidRDefault="00EB3E78" w:rsidP="00F319EA">
            <w:pPr>
              <w:pStyle w:val="Tabletext"/>
              <w:jc w:val="center"/>
              <w:rPr>
                <w:lang w:val="es-ES_tradnl"/>
              </w:rPr>
            </w:pPr>
            <w:r w:rsidRPr="00146207">
              <w:rPr>
                <w:lang w:val="es-ES_tradnl"/>
              </w:rPr>
              <w:t>226,5</w:t>
            </w:r>
          </w:p>
        </w:tc>
        <w:tc>
          <w:tcPr>
            <w:tcW w:w="1587" w:type="dxa"/>
            <w:vAlign w:val="bottom"/>
          </w:tcPr>
          <w:p w:rsidR="00EB3E78" w:rsidRPr="00146207" w:rsidRDefault="00EB3E78" w:rsidP="00F319EA">
            <w:pPr>
              <w:pStyle w:val="Tabletext"/>
              <w:jc w:val="center"/>
              <w:rPr>
                <w:lang w:val="es-ES_tradnl"/>
              </w:rPr>
            </w:pPr>
            <w:r w:rsidRPr="00146207">
              <w:rPr>
                <w:lang w:val="es-ES_tradnl"/>
              </w:rPr>
              <w:t>63</w:t>
            </w:r>
          </w:p>
        </w:tc>
        <w:tc>
          <w:tcPr>
            <w:tcW w:w="1616" w:type="dxa"/>
            <w:vAlign w:val="bottom"/>
          </w:tcPr>
          <w:p w:rsidR="00EB3E78" w:rsidRPr="00146207" w:rsidRDefault="00EB3E78" w:rsidP="00F319EA">
            <w:pPr>
              <w:pStyle w:val="Tabletext"/>
              <w:jc w:val="center"/>
              <w:rPr>
                <w:lang w:val="es-ES_tradnl"/>
              </w:rPr>
            </w:pPr>
            <w:r w:rsidRPr="00146207">
              <w:rPr>
                <w:lang w:val="es-ES_tradnl"/>
              </w:rPr>
              <w:t>208,8</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42</w:t>
            </w:r>
          </w:p>
        </w:tc>
        <w:tc>
          <w:tcPr>
            <w:tcW w:w="1616" w:type="dxa"/>
            <w:vAlign w:val="bottom"/>
          </w:tcPr>
          <w:p w:rsidR="00EB3E78" w:rsidRPr="00146207" w:rsidRDefault="00EB3E78" w:rsidP="00F319EA">
            <w:pPr>
              <w:pStyle w:val="Tabletext"/>
              <w:jc w:val="center"/>
              <w:rPr>
                <w:lang w:val="es-ES_tradnl"/>
              </w:rPr>
            </w:pPr>
            <w:r w:rsidRPr="00146207">
              <w:rPr>
                <w:lang w:val="es-ES_tradnl"/>
              </w:rPr>
              <w:t>178,7</w:t>
            </w:r>
          </w:p>
        </w:tc>
        <w:tc>
          <w:tcPr>
            <w:tcW w:w="1587" w:type="dxa"/>
            <w:vAlign w:val="bottom"/>
          </w:tcPr>
          <w:p w:rsidR="00EB3E78" w:rsidRPr="00146207" w:rsidRDefault="00EB3E78" w:rsidP="00F319EA">
            <w:pPr>
              <w:pStyle w:val="Tabletext"/>
              <w:jc w:val="center"/>
              <w:rPr>
                <w:lang w:val="es-ES_tradnl"/>
              </w:rPr>
            </w:pPr>
            <w:r w:rsidRPr="00146207">
              <w:rPr>
                <w:lang w:val="es-ES_tradnl"/>
              </w:rPr>
              <w:t>53</w:t>
            </w:r>
          </w:p>
        </w:tc>
        <w:tc>
          <w:tcPr>
            <w:tcW w:w="1616" w:type="dxa"/>
            <w:vAlign w:val="bottom"/>
          </w:tcPr>
          <w:p w:rsidR="00EB3E78" w:rsidRPr="00146207" w:rsidRDefault="00EB3E78" w:rsidP="00F319EA">
            <w:pPr>
              <w:pStyle w:val="Tabletext"/>
              <w:jc w:val="center"/>
              <w:rPr>
                <w:lang w:val="es-ES_tradnl"/>
              </w:rPr>
            </w:pPr>
            <w:r w:rsidRPr="00146207">
              <w:rPr>
                <w:lang w:val="es-ES_tradnl"/>
              </w:rPr>
              <w:t>193,8</w:t>
            </w:r>
          </w:p>
        </w:tc>
        <w:tc>
          <w:tcPr>
            <w:tcW w:w="1587" w:type="dxa"/>
            <w:vAlign w:val="bottom"/>
          </w:tcPr>
          <w:p w:rsidR="00EB3E78" w:rsidRPr="00146207" w:rsidRDefault="00EB3E78" w:rsidP="00F319EA">
            <w:pPr>
              <w:pStyle w:val="Tabletext"/>
              <w:jc w:val="center"/>
              <w:rPr>
                <w:lang w:val="es-ES_tradnl"/>
              </w:rPr>
            </w:pPr>
            <w:r w:rsidRPr="00146207">
              <w:rPr>
                <w:lang w:val="es-ES_tradnl"/>
              </w:rPr>
              <w:t>64</w:t>
            </w:r>
          </w:p>
        </w:tc>
        <w:tc>
          <w:tcPr>
            <w:tcW w:w="1616" w:type="dxa"/>
            <w:vAlign w:val="bottom"/>
          </w:tcPr>
          <w:p w:rsidR="00EB3E78" w:rsidRPr="00146207" w:rsidRDefault="00EB3E78" w:rsidP="00F319EA">
            <w:pPr>
              <w:pStyle w:val="Tabletext"/>
              <w:jc w:val="center"/>
              <w:rPr>
                <w:lang w:val="es-ES_tradnl"/>
              </w:rPr>
            </w:pPr>
            <w:r w:rsidRPr="00146207">
              <w:rPr>
                <w:lang w:val="es-ES_tradnl"/>
              </w:rPr>
              <w:t>176,1</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43</w:t>
            </w:r>
          </w:p>
        </w:tc>
        <w:tc>
          <w:tcPr>
            <w:tcW w:w="1616" w:type="dxa"/>
            <w:vAlign w:val="bottom"/>
          </w:tcPr>
          <w:p w:rsidR="00EB3E78" w:rsidRPr="00146207" w:rsidRDefault="00EB3E78" w:rsidP="00F319EA">
            <w:pPr>
              <w:pStyle w:val="Tabletext"/>
              <w:jc w:val="center"/>
              <w:rPr>
                <w:lang w:val="es-ES_tradnl"/>
              </w:rPr>
            </w:pPr>
            <w:r w:rsidRPr="00146207">
              <w:rPr>
                <w:lang w:val="es-ES_tradnl"/>
              </w:rPr>
              <w:t>146,0</w:t>
            </w:r>
          </w:p>
        </w:tc>
        <w:tc>
          <w:tcPr>
            <w:tcW w:w="1587" w:type="dxa"/>
            <w:vAlign w:val="bottom"/>
          </w:tcPr>
          <w:p w:rsidR="00EB3E78" w:rsidRPr="00146207" w:rsidRDefault="00EB3E78" w:rsidP="00F319EA">
            <w:pPr>
              <w:pStyle w:val="Tabletext"/>
              <w:jc w:val="center"/>
              <w:rPr>
                <w:lang w:val="es-ES_tradnl"/>
              </w:rPr>
            </w:pPr>
            <w:r w:rsidRPr="00146207">
              <w:rPr>
                <w:lang w:val="es-ES_tradnl"/>
              </w:rPr>
              <w:t>54</w:t>
            </w:r>
          </w:p>
        </w:tc>
        <w:tc>
          <w:tcPr>
            <w:tcW w:w="1616" w:type="dxa"/>
            <w:vAlign w:val="bottom"/>
          </w:tcPr>
          <w:p w:rsidR="00EB3E78" w:rsidRPr="00146207" w:rsidRDefault="00EB3E78" w:rsidP="00F319EA">
            <w:pPr>
              <w:pStyle w:val="Tabletext"/>
              <w:jc w:val="center"/>
              <w:rPr>
                <w:lang w:val="es-ES_tradnl"/>
              </w:rPr>
            </w:pPr>
            <w:r w:rsidRPr="00146207">
              <w:rPr>
                <w:lang w:val="es-ES_tradnl"/>
              </w:rPr>
              <w:t>161,0</w:t>
            </w:r>
          </w:p>
        </w:tc>
        <w:tc>
          <w:tcPr>
            <w:tcW w:w="1587" w:type="dxa"/>
            <w:vAlign w:val="bottom"/>
          </w:tcPr>
          <w:p w:rsidR="00EB3E78" w:rsidRPr="00146207" w:rsidRDefault="00EB3E78" w:rsidP="00F319EA">
            <w:pPr>
              <w:pStyle w:val="Tabletext"/>
              <w:jc w:val="center"/>
              <w:rPr>
                <w:lang w:val="es-ES_tradnl"/>
              </w:rPr>
            </w:pPr>
            <w:r w:rsidRPr="00146207">
              <w:rPr>
                <w:lang w:val="es-ES_tradnl"/>
              </w:rPr>
              <w:t>65</w:t>
            </w:r>
          </w:p>
        </w:tc>
        <w:tc>
          <w:tcPr>
            <w:tcW w:w="1616" w:type="dxa"/>
            <w:vAlign w:val="bottom"/>
          </w:tcPr>
          <w:p w:rsidR="00EB3E78" w:rsidRPr="00146207" w:rsidRDefault="00EB3E78" w:rsidP="00F319EA">
            <w:pPr>
              <w:pStyle w:val="Tabletext"/>
              <w:jc w:val="center"/>
              <w:rPr>
                <w:lang w:val="es-ES_tradnl"/>
              </w:rPr>
            </w:pPr>
            <w:r w:rsidRPr="00146207">
              <w:rPr>
                <w:lang w:val="es-ES_tradnl"/>
              </w:rPr>
              <w:t>143,4</w:t>
            </w:r>
          </w:p>
        </w:tc>
      </w:tr>
      <w:tr w:rsidR="00EB3E78" w:rsidRPr="00146207" w:rsidTr="00253230">
        <w:trPr>
          <w:jc w:val="center"/>
        </w:trPr>
        <w:tc>
          <w:tcPr>
            <w:tcW w:w="1587" w:type="dxa"/>
            <w:vAlign w:val="bottom"/>
          </w:tcPr>
          <w:p w:rsidR="00EB3E78" w:rsidRPr="00146207" w:rsidRDefault="00EB3E78" w:rsidP="00F319EA">
            <w:pPr>
              <w:pStyle w:val="Tabletext"/>
              <w:jc w:val="center"/>
              <w:rPr>
                <w:lang w:val="es-ES_tradnl"/>
              </w:rPr>
            </w:pPr>
            <w:r w:rsidRPr="00146207">
              <w:rPr>
                <w:lang w:val="es-ES_tradnl"/>
              </w:rPr>
              <w:t>44</w:t>
            </w:r>
          </w:p>
        </w:tc>
        <w:tc>
          <w:tcPr>
            <w:tcW w:w="1616" w:type="dxa"/>
            <w:vAlign w:val="bottom"/>
          </w:tcPr>
          <w:p w:rsidR="00EB3E78" w:rsidRPr="00146207" w:rsidRDefault="00EB3E78" w:rsidP="00F319EA">
            <w:pPr>
              <w:pStyle w:val="Tabletext"/>
              <w:jc w:val="center"/>
              <w:rPr>
                <w:lang w:val="es-ES_tradnl"/>
              </w:rPr>
            </w:pPr>
            <w:r w:rsidRPr="00146207">
              <w:rPr>
                <w:lang w:val="es-ES_tradnl"/>
              </w:rPr>
              <w:t>113,2</w:t>
            </w:r>
          </w:p>
        </w:tc>
        <w:tc>
          <w:tcPr>
            <w:tcW w:w="1587" w:type="dxa"/>
            <w:vAlign w:val="bottom"/>
          </w:tcPr>
          <w:p w:rsidR="00EB3E78" w:rsidRPr="00146207" w:rsidRDefault="00EB3E78" w:rsidP="00F319EA">
            <w:pPr>
              <w:pStyle w:val="Tabletext"/>
              <w:jc w:val="center"/>
              <w:rPr>
                <w:lang w:val="es-ES_tradnl"/>
              </w:rPr>
            </w:pPr>
            <w:r w:rsidRPr="00146207">
              <w:rPr>
                <w:lang w:val="es-ES_tradnl"/>
              </w:rPr>
              <w:t>55</w:t>
            </w:r>
          </w:p>
        </w:tc>
        <w:tc>
          <w:tcPr>
            <w:tcW w:w="1616" w:type="dxa"/>
            <w:vAlign w:val="bottom"/>
          </w:tcPr>
          <w:p w:rsidR="00EB3E78" w:rsidRPr="00146207" w:rsidRDefault="00EB3E78" w:rsidP="00F319EA">
            <w:pPr>
              <w:pStyle w:val="Tabletext"/>
              <w:jc w:val="center"/>
              <w:rPr>
                <w:lang w:val="es-ES_tradnl"/>
              </w:rPr>
            </w:pPr>
            <w:r w:rsidRPr="00146207">
              <w:rPr>
                <w:lang w:val="es-ES_tradnl"/>
              </w:rPr>
              <w:t>128,3</w:t>
            </w:r>
          </w:p>
        </w:tc>
        <w:tc>
          <w:tcPr>
            <w:tcW w:w="1587" w:type="dxa"/>
            <w:vAlign w:val="bottom"/>
          </w:tcPr>
          <w:p w:rsidR="00EB3E78" w:rsidRPr="00146207" w:rsidRDefault="00EB3E78" w:rsidP="00F319EA">
            <w:pPr>
              <w:pStyle w:val="Tabletext"/>
              <w:jc w:val="center"/>
              <w:rPr>
                <w:lang w:val="es-ES_tradnl"/>
              </w:rPr>
            </w:pPr>
            <w:r w:rsidRPr="00146207">
              <w:rPr>
                <w:lang w:val="es-ES_tradnl"/>
              </w:rPr>
              <w:t>66</w:t>
            </w:r>
          </w:p>
        </w:tc>
        <w:tc>
          <w:tcPr>
            <w:tcW w:w="1616" w:type="dxa"/>
            <w:vAlign w:val="bottom"/>
          </w:tcPr>
          <w:p w:rsidR="00EB3E78" w:rsidRPr="00146207" w:rsidRDefault="00EB3E78" w:rsidP="00F319EA">
            <w:pPr>
              <w:pStyle w:val="Tabletext"/>
              <w:jc w:val="center"/>
              <w:rPr>
                <w:lang w:val="es-ES_tradnl"/>
              </w:rPr>
            </w:pPr>
            <w:r w:rsidRPr="00146207">
              <w:rPr>
                <w:lang w:val="es-ES_tradnl"/>
              </w:rPr>
              <w:t>110,6</w:t>
            </w:r>
          </w:p>
        </w:tc>
      </w:tr>
    </w:tbl>
    <w:p w:rsidR="00EB3E78" w:rsidRPr="0053277F" w:rsidRDefault="00EB3E78" w:rsidP="00EB3E78">
      <w:pPr>
        <w:pStyle w:val="Tablefin"/>
        <w:rPr>
          <w:lang w:val="es-ES_tradnl"/>
        </w:rPr>
      </w:pPr>
    </w:p>
    <w:p w:rsidR="00EB3E78" w:rsidRPr="0053277F" w:rsidRDefault="00EB3E78" w:rsidP="00EB3E78">
      <w:pPr>
        <w:pStyle w:val="AnnexNoTitle"/>
        <w:rPr>
          <w:lang w:val="es-ES_tradnl"/>
        </w:rPr>
      </w:pPr>
      <w:r w:rsidRPr="0053277F">
        <w:rPr>
          <w:lang w:val="es-ES_tradnl"/>
        </w:rPr>
        <w:lastRenderedPageBreak/>
        <w:t>Anexo 2</w:t>
      </w:r>
      <w:r w:rsidRPr="0053277F">
        <w:rPr>
          <w:lang w:val="es-ES_tradnl"/>
        </w:rPr>
        <w:br/>
      </w:r>
      <w:r w:rsidRPr="0053277F">
        <w:rPr>
          <w:lang w:val="es-ES_tradnl"/>
        </w:rPr>
        <w:br/>
        <w:t>Factores relativos a los criterios de protección</w:t>
      </w:r>
    </w:p>
    <w:p w:rsidR="00EB3E78" w:rsidRPr="0053277F" w:rsidRDefault="00EB3E78" w:rsidP="00EB3E78">
      <w:pPr>
        <w:pStyle w:val="Heading1"/>
        <w:rPr>
          <w:lang w:val="es-ES_tradnl"/>
        </w:rPr>
      </w:pPr>
      <w:r w:rsidRPr="0053277F">
        <w:rPr>
          <w:lang w:val="es-ES_tradnl"/>
        </w:rPr>
        <w:t>1</w:t>
      </w:r>
      <w:r w:rsidRPr="0053277F">
        <w:rPr>
          <w:lang w:val="es-ES_tradnl"/>
        </w:rPr>
        <w:tab/>
        <w:t>Posibles fuentes de interferencia</w:t>
      </w:r>
    </w:p>
    <w:p w:rsidR="00EB3E78" w:rsidRPr="0053277F" w:rsidRDefault="00EB3E78" w:rsidP="00EB3E78">
      <w:pPr>
        <w:rPr>
          <w:lang w:val="es-ES_tradnl"/>
        </w:rPr>
      </w:pPr>
      <w:r w:rsidRPr="0053277F">
        <w:rPr>
          <w:lang w:val="es-ES_tradnl"/>
        </w:rPr>
        <w:t>El SES comparte la atribución de la banda 22,55-23,55 GHz con los servicios fijo y móvil a título igualmente primario. La adición de servicios tales como ese servicio de investigación espacial abre la posibilidad de que aparezcan fuentes adicionales de interferencia y despierta el interés por establecer criterios de protección para el SES</w:t>
      </w:r>
      <w:r w:rsidR="004637C2">
        <w:rPr>
          <w:lang w:val="es-ES_tradnl"/>
        </w:rPr>
        <w:t>.</w:t>
      </w:r>
    </w:p>
    <w:p w:rsidR="00EB3E78" w:rsidRPr="0053277F" w:rsidRDefault="00EB3E78" w:rsidP="00EB3E78">
      <w:pPr>
        <w:pStyle w:val="Heading1"/>
        <w:rPr>
          <w:lang w:val="es-ES_tradnl"/>
        </w:rPr>
      </w:pPr>
      <w:r w:rsidRPr="0053277F">
        <w:rPr>
          <w:lang w:val="es-ES_tradnl"/>
        </w:rPr>
        <w:t>2</w:t>
      </w:r>
      <w:r w:rsidRPr="0053277F">
        <w:rPr>
          <w:lang w:val="es-ES_tradnl"/>
        </w:rPr>
        <w:tab/>
        <w:t>Criterios de protección</w:t>
      </w:r>
    </w:p>
    <w:p w:rsidR="00EB3E78" w:rsidRPr="0053277F" w:rsidRDefault="00EB3E78" w:rsidP="00164162">
      <w:pPr>
        <w:rPr>
          <w:lang w:val="es-ES_tradnl"/>
        </w:rPr>
      </w:pPr>
      <w:r w:rsidRPr="0053277F">
        <w:rPr>
          <w:lang w:val="es-ES_tradnl"/>
        </w:rPr>
        <w:t>Para los estudios de la interferencia fuera de banda  causada por los en</w:t>
      </w:r>
      <w:r w:rsidR="00164162">
        <w:rPr>
          <w:lang w:val="es-ES_tradnl"/>
        </w:rPr>
        <w:t>l</w:t>
      </w:r>
      <w:r w:rsidRPr="0053277F">
        <w:rPr>
          <w:lang w:val="es-ES_tradnl"/>
        </w:rPr>
        <w:t>a</w:t>
      </w:r>
      <w:r w:rsidR="00164162">
        <w:rPr>
          <w:lang w:val="es-ES_tradnl"/>
        </w:rPr>
        <w:t>c</w:t>
      </w:r>
      <w:r w:rsidRPr="0053277F">
        <w:rPr>
          <w:lang w:val="es-ES_tradnl"/>
        </w:rPr>
        <w:t>es ascendentes del SIE que funcionan en la banda 22,55-23,15 GHz al sistema no OSG descrito en el Anexo</w:t>
      </w:r>
      <w:r w:rsidR="004637C2">
        <w:rPr>
          <w:lang w:val="es-ES_tradnl"/>
        </w:rPr>
        <w:t> </w:t>
      </w:r>
      <w:r w:rsidRPr="0053277F">
        <w:rPr>
          <w:lang w:val="es-ES_tradnl"/>
        </w:rPr>
        <w:t xml:space="preserve">1 que utiliza enlaces entre satélites (EES) que funcionan en la banda 23,183-23,377 GHz, debería utilizarse el criterio de protección de que el valor </w:t>
      </w:r>
      <w:r w:rsidRPr="0053277F">
        <w:rPr>
          <w:i/>
          <w:iCs/>
          <w:lang w:val="es-ES_tradnl"/>
        </w:rPr>
        <w:t>I/N</w:t>
      </w:r>
      <w:r w:rsidR="004637C2">
        <w:rPr>
          <w:lang w:val="es-ES_tradnl"/>
        </w:rPr>
        <w:t> </w:t>
      </w:r>
      <w:r w:rsidRPr="0053277F">
        <w:rPr>
          <w:lang w:val="es-ES_tradnl"/>
        </w:rPr>
        <w:t>=</w:t>
      </w:r>
      <w:r w:rsidR="004637C2">
        <w:rPr>
          <w:lang w:val="es-ES_tradnl"/>
        </w:rPr>
        <w:t> </w:t>
      </w:r>
      <w:r w:rsidRPr="0053277F">
        <w:rPr>
          <w:lang w:val="es-ES_tradnl"/>
        </w:rPr>
        <w:t xml:space="preserve">−16 dB no debe rebasarse durante mas del 0,01% del tiempo a la entrada de cada receptor del EES teniendo en cuenta el efecto combinado de todas las estaciones terrenas del SIE funcionando en la banda 22,55-23,15 GHz. Un valor de </w:t>
      </w:r>
      <w:r w:rsidRPr="0053277F">
        <w:rPr>
          <w:i/>
          <w:iCs/>
          <w:lang w:val="es-ES_tradnl"/>
        </w:rPr>
        <w:t>I</w:t>
      </w:r>
      <w:r w:rsidRPr="0053277F">
        <w:rPr>
          <w:lang w:val="es-ES_tradnl"/>
        </w:rPr>
        <w:t>/</w:t>
      </w:r>
      <w:r w:rsidRPr="0053277F">
        <w:rPr>
          <w:i/>
          <w:iCs/>
          <w:lang w:val="es-ES_tradnl"/>
        </w:rPr>
        <w:t>N</w:t>
      </w:r>
      <w:r w:rsidRPr="0053277F">
        <w:rPr>
          <w:lang w:val="es-ES_tradnl"/>
        </w:rPr>
        <w:t> = −16 dB corresponde a una</w:t>
      </w:r>
      <w:r w:rsidR="00A545D2">
        <w:rPr>
          <w:lang w:val="es-ES_tradnl"/>
        </w:rPr>
        <w:t xml:space="preserve"> </w:t>
      </w:r>
      <w:r w:rsidRPr="0053277F">
        <w:rPr>
          <w:i/>
          <w:iCs/>
          <w:lang w:val="es-ES_tradnl"/>
        </w:rPr>
        <w:t>I</w:t>
      </w:r>
      <w:r w:rsidRPr="0053277F">
        <w:rPr>
          <w:vertAlign w:val="subscript"/>
          <w:lang w:val="es-ES_tradnl"/>
        </w:rPr>
        <w:t>0</w:t>
      </w:r>
      <w:r w:rsidRPr="0053277F">
        <w:rPr>
          <w:lang w:val="es-ES_tradnl"/>
        </w:rPr>
        <w:t> = −155 dB(W/MHz), obtenido de la temperatura de ruido del sistema que figura en el Cuadro A</w:t>
      </w:r>
      <w:r w:rsidR="004637C2">
        <w:rPr>
          <w:lang w:val="es-ES_tradnl"/>
        </w:rPr>
        <w:t>.</w:t>
      </w:r>
    </w:p>
    <w:p w:rsidR="00EB3E78" w:rsidRPr="0053277F" w:rsidRDefault="00EB3E78" w:rsidP="00A545D2">
      <w:pPr>
        <w:rPr>
          <w:lang w:val="es-ES_tradnl"/>
        </w:rPr>
      </w:pPr>
      <w:r w:rsidRPr="0053277F">
        <w:rPr>
          <w:lang w:val="es-ES_tradnl"/>
        </w:rPr>
        <w:t>Reconociendo que este sistema no OSG comparte su espectro del SES con otros servicios, el criterio anterior no se aplica actualmente ni se aplicará en el futuro a las disposiciones de compartición de servicios existentes para los sistemas que funcionan en la parte de la atribución en la que se explota el EES de este sistema. El criterio de protección de la Recomendación UIT</w:t>
      </w:r>
      <w:r w:rsidR="00A545D2">
        <w:rPr>
          <w:lang w:val="es-ES_tradnl"/>
        </w:rPr>
        <w:noBreakHyphen/>
      </w:r>
      <w:r w:rsidRPr="0053277F">
        <w:rPr>
          <w:lang w:val="es-ES_tradnl"/>
        </w:rPr>
        <w:t>R</w:t>
      </w:r>
      <w:r w:rsidR="00A545D2">
        <w:rPr>
          <w:lang w:val="es-ES_tradnl"/>
        </w:rPr>
        <w:t> </w:t>
      </w:r>
      <w:r w:rsidRPr="0053277F">
        <w:rPr>
          <w:lang w:val="es-ES_tradnl"/>
        </w:rPr>
        <w:t xml:space="preserve">SA.1155 se aplica a los sistemas existentes con los que comparte espectro este sistema. Además, los estudios de compartición entre los encales ascendentes del SIE y los EES no OSG-no OSG que funcionan en la misma frecuencia dentro de la banda 22,55-23,15 GHz deben aplicar el valor de </w:t>
      </w:r>
      <w:r w:rsidRPr="0053277F">
        <w:rPr>
          <w:i/>
          <w:iCs/>
          <w:lang w:val="es-ES_tradnl"/>
        </w:rPr>
        <w:t>I</w:t>
      </w:r>
      <w:r w:rsidRPr="0053277F">
        <w:rPr>
          <w:lang w:val="es-ES_tradnl"/>
        </w:rPr>
        <w:t>/</w:t>
      </w:r>
      <w:r w:rsidRPr="0053277F">
        <w:rPr>
          <w:i/>
          <w:iCs/>
          <w:lang w:val="es-ES_tradnl"/>
        </w:rPr>
        <w:t>N</w:t>
      </w:r>
      <w:r w:rsidRPr="0053277F">
        <w:rPr>
          <w:lang w:val="es-ES_tradnl"/>
        </w:rPr>
        <w:t> = −10 dB que no debe rebasarse mas del 0,1% del tiempo por enlace, como se indica en la Recomendación UIT-R SA.1155</w:t>
      </w:r>
      <w:r w:rsidR="004637C2">
        <w:rPr>
          <w:lang w:val="es-ES_tradnl"/>
        </w:rPr>
        <w:t>.</w:t>
      </w:r>
    </w:p>
    <w:p w:rsidR="00EB3E78" w:rsidRPr="0053277F" w:rsidRDefault="00EB3E78" w:rsidP="00EB3E78">
      <w:pPr>
        <w:pStyle w:val="Heading1"/>
        <w:rPr>
          <w:lang w:val="es-ES_tradnl"/>
        </w:rPr>
      </w:pPr>
      <w:r w:rsidRPr="0053277F">
        <w:rPr>
          <w:lang w:val="es-ES_tradnl"/>
        </w:rPr>
        <w:t>3</w:t>
      </w:r>
      <w:r w:rsidRPr="0053277F">
        <w:rPr>
          <w:lang w:val="es-ES_tradnl"/>
        </w:rPr>
        <w:tab/>
        <w:t>Diagrama de antena</w:t>
      </w:r>
    </w:p>
    <w:p w:rsidR="00EB3E78" w:rsidRPr="0053277F" w:rsidRDefault="00EB3E78" w:rsidP="00EB3E78">
      <w:pPr>
        <w:rPr>
          <w:lang w:val="es-ES_tradnl"/>
        </w:rPr>
      </w:pPr>
      <w:r w:rsidRPr="0053277F">
        <w:rPr>
          <w:lang w:val="es-ES_tradnl"/>
        </w:rPr>
        <w:t>Al discutir el diagrama de antena que debe emplearse para representar a la antena receptora del sistema no OSG del SES en los estudios de interferencia del SEI se consideraron inicialmente dos posibilidades. Por un lado, se manifestó una preferencia por el diagrama de la Recomendación UIT</w:t>
      </w:r>
      <w:r w:rsidRPr="0053277F">
        <w:rPr>
          <w:lang w:val="es-ES_tradnl"/>
        </w:rPr>
        <w:noBreakHyphen/>
        <w:t>R F.1245 para los estudios de compatibilidad con configuraciones de interferencia dinámicas mientras que por otro lado se estimó que el diagrama de antena de la Recomendación UIT-R S.672 era más adecuado cuando se considera la interferencia procedente de una sola fuente.</w:t>
      </w:r>
    </w:p>
    <w:p w:rsidR="00EB3E78" w:rsidRPr="0053277F" w:rsidRDefault="00EB3E78" w:rsidP="00EB3E78">
      <w:pPr>
        <w:rPr>
          <w:lang w:val="es-ES_tradnl"/>
        </w:rPr>
      </w:pPr>
      <w:r w:rsidRPr="0053277F">
        <w:rPr>
          <w:lang w:val="es-ES_tradnl"/>
        </w:rPr>
        <w:t>Se observó que ningún diagrama puede por sí mismo ser completamente adecuado para su utilización en los análisis de antenas del SES en los estudios de interferencia. También se observó que para determinar el comportamiento estadístico de la interferencia sería más conveniente considerar los diagramas de antena que reflejen la forma oscilatoria de los diagramas de radiación reales. Este tipo de diagrama se considera normalmente en situaciones en que intervienen múltiples fuentes de interferencia o cuando el ángulo de llegada de la interferencia con respecto al eje en la antena receptora interferida varía con el tiempo, como es el caso en cuestión.</w:t>
      </w:r>
    </w:p>
    <w:p w:rsidR="00EB3E78" w:rsidRPr="0053277F" w:rsidRDefault="00EB3E78" w:rsidP="005D21B2">
      <w:pPr>
        <w:keepNext/>
        <w:keepLines/>
        <w:rPr>
          <w:lang w:val="es-ES_tradnl"/>
        </w:rPr>
      </w:pPr>
      <w:r w:rsidRPr="0053277F">
        <w:rPr>
          <w:lang w:val="es-ES_tradnl"/>
        </w:rPr>
        <w:lastRenderedPageBreak/>
        <w:t>Teniendo presente lo anterior, se llegó a la conclusión de que en el modelo de la antena del SES sería más adecuado utilizar un diagrama que se encuentre entre los diagramas de las Recomendaciones UIT-R F.1245 y UIT</w:t>
      </w:r>
      <w:r w:rsidRPr="0053277F">
        <w:rPr>
          <w:lang w:val="es-ES_tradnl"/>
        </w:rPr>
        <w:noBreakHyphen/>
        <w:t>R S.672 y los que reflejan la forma oscilatoria de los diagramas de radiación reales.</w:t>
      </w:r>
    </w:p>
    <w:p w:rsidR="00EB3E78" w:rsidRDefault="00EB3E78" w:rsidP="00EB3E78">
      <w:pPr>
        <w:rPr>
          <w:lang w:val="es-ES_tradnl"/>
        </w:rPr>
      </w:pPr>
      <w:r w:rsidRPr="0053277F">
        <w:rPr>
          <w:lang w:val="es-ES_tradnl"/>
        </w:rPr>
        <w:t>Por tanto, debe utilizarse el siguiente diagrama para establecer el modelo de antena de un sistema no OSG del SES al llevar a cabo dichos estudios del nivel de emisión no deseada.</w:t>
      </w:r>
    </w:p>
    <w:p w:rsidR="00A545D2" w:rsidRPr="0053277F" w:rsidRDefault="00A545D2" w:rsidP="00A545D2">
      <w:pPr>
        <w:pStyle w:val="Blanc"/>
      </w:pPr>
    </w:p>
    <w:p w:rsidR="00EB3E78" w:rsidRPr="0053277F" w:rsidRDefault="00EB3E78" w:rsidP="00EB3E78">
      <w:pPr>
        <w:pStyle w:val="Equation"/>
        <w:rPr>
          <w:lang w:val="es-ES_tradnl" w:eastAsia="zh-CN"/>
        </w:rPr>
      </w:pPr>
      <w:r w:rsidRPr="0053277F">
        <w:rPr>
          <w:lang w:val="es-ES_tradnl" w:eastAsia="zh-CN"/>
        </w:rPr>
        <w:tab/>
      </w:r>
      <w:r w:rsidRPr="0053277F">
        <w:rPr>
          <w:lang w:val="es-ES_tradnl" w:eastAsia="zh-CN"/>
        </w:rPr>
        <w:tab/>
      </w:r>
      <w:r w:rsidR="001B4BF8" w:rsidRPr="004B5C90">
        <w:rPr>
          <w:position w:val="-88"/>
          <w:lang w:val="es-ES_tradnl" w:eastAsia="zh-CN"/>
        </w:rPr>
        <w:object w:dxaOrig="7680" w:dyaOrig="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6.8pt;height:91.2pt" o:ole="">
            <v:imagedata r:id="rId14" o:title=""/>
          </v:shape>
          <o:OLEObject Type="Embed" ProgID="Equation.3" ShapeID="_x0000_i1030" DrawAspect="Content" ObjectID="_1403508046" r:id="rId15"/>
        </w:object>
      </w:r>
    </w:p>
    <w:p w:rsidR="00EB3E78" w:rsidRPr="0053277F" w:rsidRDefault="00EB3E78" w:rsidP="00A133FC">
      <w:pPr>
        <w:rPr>
          <w:lang w:val="es-ES_tradnl"/>
        </w:rPr>
      </w:pPr>
      <w:r w:rsidRPr="0053277F">
        <w:rPr>
          <w:lang w:val="es-ES_tradnl"/>
        </w:rPr>
        <w:t>donde:</w:t>
      </w:r>
    </w:p>
    <w:p w:rsidR="00EB3E78" w:rsidRPr="0053277F" w:rsidRDefault="00EB3E78" w:rsidP="00EB3E78">
      <w:pPr>
        <w:pStyle w:val="Equation"/>
        <w:rPr>
          <w:lang w:val="es-ES_tradnl"/>
        </w:rPr>
      </w:pPr>
      <w:r w:rsidRPr="0053277F">
        <w:rPr>
          <w:lang w:val="es-ES_tradnl"/>
        </w:rPr>
        <w:tab/>
      </w:r>
      <w:r w:rsidRPr="0053277F">
        <w:rPr>
          <w:lang w:val="es-ES_tradnl"/>
        </w:rPr>
        <w:tab/>
      </w:r>
      <w:r w:rsidR="004167F1" w:rsidRPr="00E1765A">
        <w:rPr>
          <w:position w:val="-34"/>
          <w:lang w:val="es-ES_tradnl"/>
        </w:rPr>
        <w:object w:dxaOrig="4300" w:dyaOrig="800">
          <v:shape id="_x0000_i1028" type="#_x0000_t75" style="width:209.4pt;height:40.8pt" o:ole="">
            <v:imagedata r:id="rId16" o:title=""/>
          </v:shape>
          <o:OLEObject Type="Embed" ProgID="Equation.3" ShapeID="_x0000_i1028" DrawAspect="Content" ObjectID="_1403508047" r:id="rId17"/>
        </w:object>
      </w:r>
    </w:p>
    <w:p w:rsidR="00EB3E78" w:rsidRPr="0053277F" w:rsidRDefault="00EB3E78" w:rsidP="00A133FC">
      <w:pPr>
        <w:rPr>
          <w:lang w:val="es-ES_tradnl"/>
        </w:rPr>
      </w:pPr>
      <w:r w:rsidRPr="0053277F">
        <w:rPr>
          <w:lang w:val="es-ES_tradnl"/>
        </w:rPr>
        <w:t>con θ</w:t>
      </w:r>
      <w:r w:rsidRPr="0053277F">
        <w:rPr>
          <w:i/>
          <w:iCs/>
          <w:vertAlign w:val="subscript"/>
          <w:lang w:val="es-ES_tradnl"/>
        </w:rPr>
        <w:t>b</w:t>
      </w:r>
      <w:r w:rsidRPr="0053277F">
        <w:rPr>
          <w:lang w:val="es-ES_tradnl"/>
        </w:rPr>
        <w:t> = 1,2°</w:t>
      </w:r>
      <w:r w:rsidR="005D21B2">
        <w:rPr>
          <w:lang w:val="es-ES_tradnl"/>
        </w:rPr>
        <w:t xml:space="preserve"> </w:t>
      </w:r>
      <w:r w:rsidRPr="0053277F">
        <w:rPr>
          <w:lang w:val="es-ES_tradnl"/>
        </w:rPr>
        <w:t xml:space="preserve"> y</w:t>
      </w:r>
      <w:r w:rsidR="005D21B2">
        <w:rPr>
          <w:lang w:val="es-ES_tradnl"/>
        </w:rPr>
        <w:t xml:space="preserve"> </w:t>
      </w:r>
      <w:r w:rsidRPr="0053277F">
        <w:rPr>
          <w:lang w:val="es-ES_tradnl"/>
        </w:rPr>
        <w:t xml:space="preserve"> γ = 0,999</w:t>
      </w:r>
    </w:p>
    <w:p w:rsidR="00EB3E78" w:rsidRPr="0053277F" w:rsidRDefault="00EB3E78" w:rsidP="00EB3E78">
      <w:pPr>
        <w:pStyle w:val="Heading1"/>
        <w:rPr>
          <w:lang w:val="es-ES_tradnl"/>
        </w:rPr>
      </w:pPr>
      <w:r w:rsidRPr="0053277F">
        <w:rPr>
          <w:lang w:val="es-ES_tradnl"/>
        </w:rPr>
        <w:t>4</w:t>
      </w:r>
      <w:r w:rsidRPr="0053277F">
        <w:rPr>
          <w:lang w:val="es-ES_tradnl"/>
        </w:rPr>
        <w:tab/>
        <w:t>Método</w:t>
      </w:r>
    </w:p>
    <w:p w:rsidR="00EB3E78" w:rsidRPr="0053277F" w:rsidRDefault="00EB3E78" w:rsidP="00A545D2">
      <w:pPr>
        <w:rPr>
          <w:lang w:val="es-ES_tradnl"/>
        </w:rPr>
      </w:pPr>
      <w:r w:rsidRPr="0053277F">
        <w:rPr>
          <w:lang w:val="es-ES_tradnl"/>
        </w:rPr>
        <w:t>Existen varios métodos adecuados para analizar la interferencia causada por una estación terrena del SEI a los enlaces del SES del sistema no OSG en cuestión. Estos métodos incluyen metodologías de simulación informática analítica o dinámica. Al realizar tales análisis es preciso considerar los rápidos movimientos de los satélites n</w:t>
      </w:r>
      <w:bookmarkStart w:id="4" w:name="_GoBack"/>
      <w:bookmarkEnd w:id="4"/>
      <w:r w:rsidRPr="0053277F">
        <w:rPr>
          <w:lang w:val="es-ES_tradnl"/>
        </w:rPr>
        <w:t>o geoestacionarios que atraviesan los haces estrechos del enlace ascendente del SIE, así como los movimientos de las antenas de los enlaces cruzados entre planos de tales satélites no geoestacionarios con respecto a la puntería de la antena de la estación terrena del SIE. Por consiguiente, la utilización de simulaciones informáticas dinámicas es un método apropiado para determinar la posible interferencia causada a estos satélites no OSG que funcionan en el SES. Además, el método analítico de la Recomendación UIT-R S.1529 es un método alternativo adecuado para determinar la posible interferencia a los enlaces del SES de estos satélites no OSG, teniendo presente que puede que el método de la Recomendación UIT</w:t>
      </w:r>
      <w:r w:rsidR="00A545D2">
        <w:rPr>
          <w:lang w:val="es-ES_tradnl"/>
        </w:rPr>
        <w:noBreakHyphen/>
      </w:r>
      <w:r w:rsidRPr="0053277F">
        <w:rPr>
          <w:lang w:val="es-ES_tradnl"/>
        </w:rPr>
        <w:t>R</w:t>
      </w:r>
      <w:r w:rsidR="00A545D2">
        <w:rPr>
          <w:lang w:val="es-ES_tradnl"/>
        </w:rPr>
        <w:t> </w:t>
      </w:r>
      <w:r w:rsidRPr="0053277F">
        <w:rPr>
          <w:lang w:val="es-ES_tradnl"/>
        </w:rPr>
        <w:t>S.1529 tenga que ser adaptado, verificado y validado para considerar los diversos casos de funcionamiento de satélites del SIE en órbitas no terrestres.</w:t>
      </w:r>
    </w:p>
    <w:p w:rsidR="00EB3E78" w:rsidRPr="0053277F" w:rsidRDefault="00EB3E78" w:rsidP="00EB3E78">
      <w:pPr>
        <w:rPr>
          <w:lang w:val="es-ES_tradnl"/>
        </w:rPr>
      </w:pPr>
      <w:r w:rsidRPr="0053277F">
        <w:rPr>
          <w:lang w:val="es-ES_tradnl"/>
        </w:rPr>
        <w:t>Los parámetros de simulación, tales como el intervalo de tiempo entre muestras y los tiempo de simulación total, deben elegirse de forma que se garanticen unos resultados fiables. Los resultados obtenidos por los distintos métodos deben compararse a fin de evaluar la fiabilidad. En este sentido, la comparación con los resultados obtenidos por el método analític</w:t>
      </w:r>
      <w:r w:rsidR="00A545D2">
        <w:rPr>
          <w:lang w:val="es-ES_tradnl"/>
        </w:rPr>
        <w:t>o que figura en la Recomendación</w:t>
      </w:r>
      <w:r w:rsidRPr="0053277F">
        <w:rPr>
          <w:lang w:val="es-ES_tradnl"/>
        </w:rPr>
        <w:t xml:space="preserve"> UIT-R S.1529 sería una técnica útil. En particular, puede ser muy interesante en situaciones en las que intervienen eventos con muy baja probabilidad de ocurrencia.</w:t>
      </w:r>
    </w:p>
    <w:p w:rsidR="00EB3E78" w:rsidRPr="0053277F" w:rsidRDefault="00EB3E78" w:rsidP="00EB3E78">
      <w:pPr>
        <w:pStyle w:val="Reasons"/>
        <w:rPr>
          <w:lang w:val="es-ES_tradnl"/>
        </w:rPr>
      </w:pPr>
    </w:p>
    <w:p w:rsidR="002F51A5" w:rsidRPr="0053277F" w:rsidRDefault="002F51A5" w:rsidP="0097713E">
      <w:pPr>
        <w:pStyle w:val="Reasons"/>
        <w:rPr>
          <w:lang w:val="es-ES_tradnl"/>
        </w:rPr>
      </w:pPr>
    </w:p>
    <w:p w:rsidR="002F51A5" w:rsidRPr="0053277F" w:rsidRDefault="002F51A5">
      <w:pPr>
        <w:jc w:val="center"/>
        <w:rPr>
          <w:lang w:val="es-ES_tradnl"/>
        </w:rPr>
      </w:pPr>
      <w:r w:rsidRPr="0053277F">
        <w:rPr>
          <w:lang w:val="es-ES_tradnl"/>
        </w:rPr>
        <w:t>______________</w:t>
      </w:r>
    </w:p>
    <w:p w:rsidR="00EB3E78" w:rsidRPr="0053277F" w:rsidRDefault="00EB3E78" w:rsidP="00EB3E78">
      <w:pPr>
        <w:pStyle w:val="Reasons"/>
        <w:rPr>
          <w:lang w:val="es-ES_tradnl"/>
        </w:rPr>
      </w:pPr>
    </w:p>
    <w:sectPr w:rsidR="00EB3E78" w:rsidRPr="0053277F" w:rsidSect="0097713E">
      <w:headerReference w:type="even" r:id="rId18"/>
      <w:headerReference w:type="default" r:id="rId19"/>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BF8" w:rsidRDefault="001B4BF8">
      <w:r>
        <w:separator/>
      </w:r>
    </w:p>
  </w:endnote>
  <w:endnote w:type="continuationSeparator" w:id="0">
    <w:p w:rsidR="001B4BF8" w:rsidRDefault="001B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BF8" w:rsidRDefault="001B4BF8">
      <w:r>
        <w:separator/>
      </w:r>
    </w:p>
  </w:footnote>
  <w:footnote w:type="continuationSeparator" w:id="0">
    <w:p w:rsidR="001B4BF8" w:rsidRDefault="001B4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F8" w:rsidRDefault="001B4BF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F8" w:rsidRDefault="001B4BF8" w:rsidP="00A15373">
    <w:pPr>
      <w:pStyle w:val="Header"/>
      <w:ind w:right="360" w:firstLine="360"/>
    </w:pPr>
    <w:r>
      <w:rPr>
        <w:noProof/>
        <w:lang w:val="en-US" w:eastAsia="zh-CN"/>
      </w:rPr>
      <w:drawing>
        <wp:anchor distT="0" distB="0" distL="114300" distR="114300" simplePos="0" relativeHeight="251659264" behindDoc="1" locked="0" layoutInCell="1" allowOverlap="1" wp14:anchorId="11D6FCEA" wp14:editId="7FB15AF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F8" w:rsidRDefault="001B4BF8" w:rsidP="00A1537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1B4BF8">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 1899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F8" w:rsidRDefault="001B4BF8">
    <w:pPr>
      <w:pStyle w:val="Header"/>
    </w:pPr>
    <w:r>
      <w:tab/>
    </w:r>
    <w:fldSimple w:instr=" DOCPROPERTY &quot;Header&quot; \* MERGEFORMAT ">
      <w:r w:rsidRPr="001B4BF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 1899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F8" w:rsidRDefault="001B4BF8" w:rsidP="00A15373">
    <w:pPr>
      <w:pStyle w:val="Header"/>
      <w:jc w:val="left"/>
    </w:pPr>
    <w:r w:rsidRPr="00A15373">
      <w:rPr>
        <w:b/>
        <w:bCs/>
      </w:rPr>
      <w:fldChar w:fldCharType="begin"/>
    </w:r>
    <w:r w:rsidRPr="00A15373">
      <w:rPr>
        <w:b/>
        <w:bCs/>
      </w:rPr>
      <w:instrText>PAGE   \* MERGEFORMAT</w:instrText>
    </w:r>
    <w:r w:rsidRPr="00A15373">
      <w:rPr>
        <w:b/>
        <w:bCs/>
      </w:rPr>
      <w:fldChar w:fldCharType="separate"/>
    </w:r>
    <w:r>
      <w:rPr>
        <w:b/>
        <w:bCs/>
        <w:noProof/>
      </w:rPr>
      <w:t>5</w:t>
    </w:r>
    <w:r w:rsidRPr="00A15373">
      <w:rPr>
        <w:b/>
        <w:bCs/>
      </w:rPr>
      <w:fldChar w:fldCharType="end"/>
    </w:r>
    <w:r>
      <w:tab/>
    </w:r>
    <w:fldSimple w:instr=" DOCPROPERTY &quot;Header&quot; \* MERGEFORMAT ">
      <w:r w:rsidRPr="001B4BF8">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 1899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F8" w:rsidRDefault="001B4BF8" w:rsidP="00A15373">
    <w:pPr>
      <w:pStyle w:val="Header"/>
      <w:jc w:val="left"/>
    </w:pPr>
    <w:r>
      <w:tab/>
    </w:r>
    <w:fldSimple w:instr=" DOCPROPERTY &quot;Header&quot; \* MERGEFORMAT ">
      <w:r w:rsidRPr="001B4BF8">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653CA">
      <w:rPr>
        <w:b/>
        <w:bCs/>
        <w:noProof/>
      </w:rPr>
      <w:t>UIT-R  S. 1899</w:t>
    </w:r>
    <w:r>
      <w:rPr>
        <w:b/>
        <w:bCs/>
      </w:rPr>
      <w:fldChar w:fldCharType="end"/>
    </w:r>
    <w:r>
      <w:rPr>
        <w:b/>
        <w:bCs/>
      </w:rPr>
      <w:tab/>
    </w:r>
    <w:r w:rsidRPr="00A15373">
      <w:rPr>
        <w:b/>
        <w:bCs/>
      </w:rPr>
      <w:fldChar w:fldCharType="begin"/>
    </w:r>
    <w:r w:rsidRPr="00A15373">
      <w:rPr>
        <w:b/>
        <w:bCs/>
      </w:rPr>
      <w:instrText>PAGE   \* MERGEFORMAT</w:instrText>
    </w:r>
    <w:r w:rsidRPr="00A15373">
      <w:rPr>
        <w:b/>
        <w:bCs/>
      </w:rPr>
      <w:fldChar w:fldCharType="separate"/>
    </w:r>
    <w:r w:rsidR="007653CA">
      <w:rPr>
        <w:b/>
        <w:bCs/>
        <w:noProof/>
      </w:rPr>
      <w:t>5</w:t>
    </w:r>
    <w:r w:rsidRPr="00A15373">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7EE"/>
    <w:rsid w:val="0009097B"/>
    <w:rsid w:val="00117710"/>
    <w:rsid w:val="00146207"/>
    <w:rsid w:val="00164162"/>
    <w:rsid w:val="001B4BF8"/>
    <w:rsid w:val="001E563A"/>
    <w:rsid w:val="00217EBF"/>
    <w:rsid w:val="00242AEE"/>
    <w:rsid w:val="00253230"/>
    <w:rsid w:val="002D76C4"/>
    <w:rsid w:val="002F51A5"/>
    <w:rsid w:val="003576C1"/>
    <w:rsid w:val="004167F1"/>
    <w:rsid w:val="0045327D"/>
    <w:rsid w:val="004626EE"/>
    <w:rsid w:val="004637C2"/>
    <w:rsid w:val="00492F31"/>
    <w:rsid w:val="004B5C90"/>
    <w:rsid w:val="00514FBD"/>
    <w:rsid w:val="0052529D"/>
    <w:rsid w:val="0053277F"/>
    <w:rsid w:val="0055230E"/>
    <w:rsid w:val="005D21B2"/>
    <w:rsid w:val="00607D68"/>
    <w:rsid w:val="00614DF6"/>
    <w:rsid w:val="006357EE"/>
    <w:rsid w:val="00654F79"/>
    <w:rsid w:val="006A453C"/>
    <w:rsid w:val="007468DA"/>
    <w:rsid w:val="007653CA"/>
    <w:rsid w:val="00806DC2"/>
    <w:rsid w:val="008D43BD"/>
    <w:rsid w:val="008D5CE8"/>
    <w:rsid w:val="0097713E"/>
    <w:rsid w:val="009E00A8"/>
    <w:rsid w:val="00A133FC"/>
    <w:rsid w:val="00A15373"/>
    <w:rsid w:val="00A52D53"/>
    <w:rsid w:val="00A534C3"/>
    <w:rsid w:val="00A545D2"/>
    <w:rsid w:val="00A6617B"/>
    <w:rsid w:val="00AB0AE4"/>
    <w:rsid w:val="00AB0DC8"/>
    <w:rsid w:val="00AB77D8"/>
    <w:rsid w:val="00AF007C"/>
    <w:rsid w:val="00AF58BD"/>
    <w:rsid w:val="00B275D6"/>
    <w:rsid w:val="00B35592"/>
    <w:rsid w:val="00B44E24"/>
    <w:rsid w:val="00BD4696"/>
    <w:rsid w:val="00C02080"/>
    <w:rsid w:val="00C902F1"/>
    <w:rsid w:val="00DF4176"/>
    <w:rsid w:val="00E1765A"/>
    <w:rsid w:val="00E60FD3"/>
    <w:rsid w:val="00EB3E78"/>
    <w:rsid w:val="00EC0D26"/>
    <w:rsid w:val="00F319EA"/>
    <w:rsid w:val="00FD6A09"/>
    <w:rsid w:val="00FF0D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357EE"/>
    <w:rPr>
      <w:color w:val="0000FF"/>
      <w:u w:val="single"/>
    </w:rPr>
  </w:style>
  <w:style w:type="table" w:styleId="TableGrid">
    <w:name w:val="Table Grid"/>
    <w:basedOn w:val="TableNormal"/>
    <w:rsid w:val="006357E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B3E78"/>
    <w:rPr>
      <w:b/>
      <w:sz w:val="24"/>
      <w:lang w:val="fr-FR" w:eastAsia="en-US"/>
    </w:rPr>
  </w:style>
  <w:style w:type="character" w:customStyle="1" w:styleId="TabletitleChar">
    <w:name w:val="Table_title Char"/>
    <w:basedOn w:val="DefaultParagraphFont"/>
    <w:link w:val="Tabletitle"/>
    <w:uiPriority w:val="99"/>
    <w:rsid w:val="00EB3E78"/>
    <w:rPr>
      <w:b/>
      <w:sz w:val="24"/>
      <w:lang w:val="fr-FR" w:eastAsia="en-US"/>
    </w:rPr>
  </w:style>
  <w:style w:type="character" w:customStyle="1" w:styleId="TableNoChar">
    <w:name w:val="Table_No Char"/>
    <w:basedOn w:val="DefaultParagraphFont"/>
    <w:link w:val="TableNo"/>
    <w:uiPriority w:val="99"/>
    <w:rsid w:val="00EB3E78"/>
    <w:rPr>
      <w:sz w:val="24"/>
      <w:lang w:val="fr-FR" w:eastAsia="en-US"/>
    </w:rPr>
  </w:style>
  <w:style w:type="character" w:customStyle="1" w:styleId="CallChar">
    <w:name w:val="Call Char"/>
    <w:basedOn w:val="DefaultParagraphFont"/>
    <w:link w:val="Call"/>
    <w:rsid w:val="00EB3E78"/>
    <w:rPr>
      <w:i/>
      <w:sz w:val="24"/>
      <w:lang w:val="fr-FR" w:eastAsia="en-US"/>
    </w:rPr>
  </w:style>
  <w:style w:type="character" w:customStyle="1" w:styleId="TabletextChar">
    <w:name w:val="Table_text Char"/>
    <w:basedOn w:val="DefaultParagraphFont"/>
    <w:link w:val="Tabletext"/>
    <w:uiPriority w:val="99"/>
    <w:rsid w:val="00EB3E78"/>
    <w:rPr>
      <w:sz w:val="22"/>
      <w:lang w:val="fr-FR" w:eastAsia="en-US"/>
    </w:rPr>
  </w:style>
  <w:style w:type="character" w:customStyle="1" w:styleId="AnnexNoTitleChar">
    <w:name w:val="Annex_NoTitle Char"/>
    <w:basedOn w:val="DefaultParagraphFont"/>
    <w:link w:val="AnnexNoTitle"/>
    <w:rsid w:val="00EB3E78"/>
    <w:rPr>
      <w:b/>
      <w:sz w:val="28"/>
      <w:lang w:val="fr-FR" w:eastAsia="en-US"/>
    </w:rPr>
  </w:style>
  <w:style w:type="character" w:customStyle="1" w:styleId="EquationChar">
    <w:name w:val="Equation Char"/>
    <w:basedOn w:val="DefaultParagraphFont"/>
    <w:link w:val="Equation"/>
    <w:uiPriority w:val="99"/>
    <w:locked/>
    <w:rsid w:val="00EB3E78"/>
    <w:rPr>
      <w:sz w:val="24"/>
      <w:lang w:val="fr-FR" w:eastAsia="en-US"/>
    </w:rPr>
  </w:style>
  <w:style w:type="character" w:customStyle="1" w:styleId="TableheadChar">
    <w:name w:val="Table_head Char"/>
    <w:basedOn w:val="DefaultParagraphFont"/>
    <w:link w:val="Tablehead"/>
    <w:uiPriority w:val="99"/>
    <w:locked/>
    <w:rsid w:val="00EB3E78"/>
    <w:rPr>
      <w:b/>
      <w:sz w:val="22"/>
      <w:lang w:val="fr-FR" w:eastAsia="en-US"/>
    </w:rPr>
  </w:style>
  <w:style w:type="paragraph" w:customStyle="1" w:styleId="Reasons">
    <w:name w:val="Reasons"/>
    <w:basedOn w:val="Normal"/>
    <w:qFormat/>
    <w:rsid w:val="00EB3E7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uiPriority w:val="99"/>
    <w:rsid w:val="00C02080"/>
    <w:rPr>
      <w:sz w:val="24"/>
      <w:lang w:val="fr-FR" w:eastAsia="en-US"/>
    </w:rPr>
  </w:style>
  <w:style w:type="paragraph" w:styleId="BalloonText">
    <w:name w:val="Balloon Text"/>
    <w:basedOn w:val="Normal"/>
    <w:link w:val="BalloonTextChar"/>
    <w:rsid w:val="003576C1"/>
    <w:pPr>
      <w:spacing w:before="0"/>
    </w:pPr>
    <w:rPr>
      <w:rFonts w:ascii="Tahoma" w:hAnsi="Tahoma" w:cs="Tahoma"/>
      <w:sz w:val="16"/>
      <w:szCs w:val="16"/>
    </w:rPr>
  </w:style>
  <w:style w:type="character" w:customStyle="1" w:styleId="BalloonTextChar">
    <w:name w:val="Balloon Text Char"/>
    <w:basedOn w:val="DefaultParagraphFont"/>
    <w:link w:val="BalloonText"/>
    <w:rsid w:val="003576C1"/>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357EE"/>
    <w:rPr>
      <w:color w:val="0000FF"/>
      <w:u w:val="single"/>
    </w:rPr>
  </w:style>
  <w:style w:type="table" w:styleId="TableGrid">
    <w:name w:val="Table Grid"/>
    <w:basedOn w:val="TableNormal"/>
    <w:rsid w:val="006357E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B3E78"/>
    <w:rPr>
      <w:b/>
      <w:sz w:val="24"/>
      <w:lang w:val="fr-FR" w:eastAsia="en-US"/>
    </w:rPr>
  </w:style>
  <w:style w:type="character" w:customStyle="1" w:styleId="TabletitleChar">
    <w:name w:val="Table_title Char"/>
    <w:basedOn w:val="DefaultParagraphFont"/>
    <w:link w:val="Tabletitle"/>
    <w:uiPriority w:val="99"/>
    <w:rsid w:val="00EB3E78"/>
    <w:rPr>
      <w:b/>
      <w:sz w:val="24"/>
      <w:lang w:val="fr-FR" w:eastAsia="en-US"/>
    </w:rPr>
  </w:style>
  <w:style w:type="character" w:customStyle="1" w:styleId="TableNoChar">
    <w:name w:val="Table_No Char"/>
    <w:basedOn w:val="DefaultParagraphFont"/>
    <w:link w:val="TableNo"/>
    <w:uiPriority w:val="99"/>
    <w:rsid w:val="00EB3E78"/>
    <w:rPr>
      <w:sz w:val="24"/>
      <w:lang w:val="fr-FR" w:eastAsia="en-US"/>
    </w:rPr>
  </w:style>
  <w:style w:type="character" w:customStyle="1" w:styleId="CallChar">
    <w:name w:val="Call Char"/>
    <w:basedOn w:val="DefaultParagraphFont"/>
    <w:link w:val="Call"/>
    <w:rsid w:val="00EB3E78"/>
    <w:rPr>
      <w:i/>
      <w:sz w:val="24"/>
      <w:lang w:val="fr-FR" w:eastAsia="en-US"/>
    </w:rPr>
  </w:style>
  <w:style w:type="character" w:customStyle="1" w:styleId="TabletextChar">
    <w:name w:val="Table_text Char"/>
    <w:basedOn w:val="DefaultParagraphFont"/>
    <w:link w:val="Tabletext"/>
    <w:uiPriority w:val="99"/>
    <w:rsid w:val="00EB3E78"/>
    <w:rPr>
      <w:sz w:val="22"/>
      <w:lang w:val="fr-FR" w:eastAsia="en-US"/>
    </w:rPr>
  </w:style>
  <w:style w:type="character" w:customStyle="1" w:styleId="AnnexNoTitleChar">
    <w:name w:val="Annex_NoTitle Char"/>
    <w:basedOn w:val="DefaultParagraphFont"/>
    <w:link w:val="AnnexNoTitle"/>
    <w:rsid w:val="00EB3E78"/>
    <w:rPr>
      <w:b/>
      <w:sz w:val="28"/>
      <w:lang w:val="fr-FR" w:eastAsia="en-US"/>
    </w:rPr>
  </w:style>
  <w:style w:type="character" w:customStyle="1" w:styleId="EquationChar">
    <w:name w:val="Equation Char"/>
    <w:basedOn w:val="DefaultParagraphFont"/>
    <w:link w:val="Equation"/>
    <w:uiPriority w:val="99"/>
    <w:locked/>
    <w:rsid w:val="00EB3E78"/>
    <w:rPr>
      <w:sz w:val="24"/>
      <w:lang w:val="fr-FR" w:eastAsia="en-US"/>
    </w:rPr>
  </w:style>
  <w:style w:type="character" w:customStyle="1" w:styleId="TableheadChar">
    <w:name w:val="Table_head Char"/>
    <w:basedOn w:val="DefaultParagraphFont"/>
    <w:link w:val="Tablehead"/>
    <w:uiPriority w:val="99"/>
    <w:locked/>
    <w:rsid w:val="00EB3E78"/>
    <w:rPr>
      <w:b/>
      <w:sz w:val="22"/>
      <w:lang w:val="fr-FR" w:eastAsia="en-US"/>
    </w:rPr>
  </w:style>
  <w:style w:type="paragraph" w:customStyle="1" w:styleId="Reasons">
    <w:name w:val="Reasons"/>
    <w:basedOn w:val="Normal"/>
    <w:qFormat/>
    <w:rsid w:val="00EB3E7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uiPriority w:val="99"/>
    <w:rsid w:val="00C02080"/>
    <w:rPr>
      <w:sz w:val="24"/>
      <w:lang w:val="fr-FR" w:eastAsia="en-US"/>
    </w:rPr>
  </w:style>
  <w:style w:type="paragraph" w:styleId="BalloonText">
    <w:name w:val="Balloon Text"/>
    <w:basedOn w:val="Normal"/>
    <w:link w:val="BalloonTextChar"/>
    <w:rsid w:val="003576C1"/>
    <w:pPr>
      <w:spacing w:before="0"/>
    </w:pPr>
    <w:rPr>
      <w:rFonts w:ascii="Tahoma" w:hAnsi="Tahoma" w:cs="Tahoma"/>
      <w:sz w:val="16"/>
      <w:szCs w:val="16"/>
    </w:rPr>
  </w:style>
  <w:style w:type="character" w:customStyle="1" w:styleId="BalloonTextChar">
    <w:name w:val="Balloon Text Char"/>
    <w:basedOn w:val="DefaultParagraphFont"/>
    <w:link w:val="BalloonText"/>
    <w:rsid w:val="003576C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CD2C4-0ADE-431B-8EC1-E9A31A430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215</TotalTime>
  <Pages>7</Pages>
  <Words>2078</Words>
  <Characters>11067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41</cp:revision>
  <cp:lastPrinted>2012-07-11T08:18:00Z</cp:lastPrinted>
  <dcterms:created xsi:type="dcterms:W3CDTF">2012-07-10T07:53:00Z</dcterms:created>
  <dcterms:modified xsi:type="dcterms:W3CDTF">2012-07-11T08:33:00Z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