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0E011D"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25DC50F5" wp14:editId="101A8A25">
                <wp:simplePos x="0" y="0"/>
                <wp:positionH relativeFrom="column">
                  <wp:posOffset>378789</wp:posOffset>
                </wp:positionH>
                <wp:positionV relativeFrom="paragraph">
                  <wp:posOffset>3835832</wp:posOffset>
                </wp:positionV>
                <wp:extent cx="6115507" cy="2207260"/>
                <wp:effectExtent l="0" t="0" r="0" b="254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507" cy="220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4E7" w:rsidRPr="005F01A2" w:rsidRDefault="00C924E7" w:rsidP="00C924E7">
                            <w:pPr>
                              <w:spacing w:line="168" w:lineRule="auto"/>
                              <w:ind w:right="-126"/>
                              <w:jc w:val="right"/>
                              <w:rPr>
                                <w:rFonts w:ascii="Tahoma" w:hAnsi="Tahoma"/>
                                <w:b/>
                                <w:bCs/>
                                <w:color w:val="000068"/>
                                <w:sz w:val="40"/>
                                <w:szCs w:val="72"/>
                                <w:rtl/>
                                <w:lang w:bidi="ar-EG"/>
                              </w:rPr>
                            </w:pPr>
                            <w:r w:rsidRPr="000E011D">
                              <w:rPr>
                                <w:rFonts w:ascii="Tahoma" w:hAnsi="Tahoma" w:hint="cs"/>
                                <w:b/>
                                <w:bCs/>
                                <w:color w:val="000068"/>
                                <w:sz w:val="40"/>
                                <w:szCs w:val="72"/>
                                <w:rtl/>
                              </w:rPr>
                              <w:t xml:space="preserve">معايير الحماية وأساليب تقييم التداخل للوصلات بين السواتل غير المستقرة بالنسبة إلى الأرض في النطاق </w:t>
                            </w:r>
                            <w:r w:rsidRPr="000E011D">
                              <w:rPr>
                                <w:rFonts w:ascii="Tahoma" w:hAnsi="Tahoma"/>
                                <w:b/>
                                <w:bCs/>
                                <w:color w:val="000068"/>
                                <w:sz w:val="40"/>
                                <w:szCs w:val="72"/>
                                <w:lang w:val="en-GB" w:bidi="ar-EG"/>
                              </w:rPr>
                              <w:t>GHz 23,377-23,183</w:t>
                            </w:r>
                            <w:r>
                              <w:rPr>
                                <w:rFonts w:ascii="Tahoma" w:hAnsi="Tahoma" w:hint="cs"/>
                                <w:b/>
                                <w:bCs/>
                                <w:color w:val="000068"/>
                                <w:sz w:val="40"/>
                                <w:szCs w:val="72"/>
                                <w:rtl/>
                                <w:lang w:val="en-GB" w:bidi="ar-EG"/>
                              </w:rPr>
                              <w:t xml:space="preserve"> </w:t>
                            </w:r>
                            <w:r w:rsidRPr="000E011D">
                              <w:rPr>
                                <w:rFonts w:ascii="Tahoma" w:hAnsi="Tahoma" w:hint="cs"/>
                                <w:b/>
                                <w:bCs/>
                                <w:color w:val="000068"/>
                                <w:sz w:val="40"/>
                                <w:szCs w:val="72"/>
                                <w:rtl/>
                              </w:rPr>
                              <w:t>فيما يتعلق بخدمة الأبحاث الفضائية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85pt;margin-top:302.05pt;width:481.55pt;height:17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auQIAAL0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32HESQ8teqSTRndiQkESpaZA46Ay8HsYwFNPYIFG22TVcC+qbwpxsWoJ39JbKcXYUlIDQd/cdC+u&#10;zjjKgGzGj6KGSGSnhQWaGtmb6kE9EKBDo55OzTFsKjiMfT+KvAVGFdiCwFsEsW2fS7Lj9UEq/Z6K&#10;HplFjiV038KT/b3Shg7Jji4mGhcl6zqrgI4/OwDH+QSCw1VjMzRsQ3+mXrpO1knohEG8dkKvKJzb&#10;chU6cekvouJdsVoV/i8T1w+zltU15SbMUVx++GfNO8h8lsVJXkp0rDZwhpKS282qk2hPQNyl/WzR&#10;wXJ2c5/TsEWAXF6k5AehdxekThknCycsw8hJF17ieH56l8ZemIZF+Tyle8bpv6eExhynURDNajqT&#10;fpGbZ7/XuZGsZxrGR8f6HCcnJ5IZDa55bVurCevm9UUpDP1zKaDdx0ZbxRqRznLV02YCFCPjjaif&#10;QLtSgLJAoDDzYNEK+QOjEeZHjtX3HZEUo+4DB/2nfhiagWM3YbQIYCMvLZtLC+EVQOVYYzQvV3oe&#10;UrtBsm0LkeYXx8UtvJmGWTWfWR1eGswIm9RhnpkhdLm3Xuepu/wNAAD//wMAUEsDBBQABgAIAAAA&#10;IQBZalGh3wAAAAsBAAAPAAAAZHJzL2Rvd25yZXYueG1sTI/LTsMwEEX3SPyDNUjsqJ2oaUnIpEIg&#10;tlSUh8TOjadJRDyOYrcJf193BcvRHN17brmZbS9ONPrOMUKyUCCIa2c6bhA+3l/u7kH4oNno3jEh&#10;/JKHTXV9VerCuInf6LQLjYgh7AuN0IYwFFL6uiWr/cINxPF3cKPVIZ5jI82opxhue5kqtZJWdxwb&#10;Wj3QU0v1z+5oET5fD99fS7Vtnm02TG5Wkm0uEW9v5scHEIHm8AfDRT+qQxWd9u7IxoseIcvXkURY&#10;qWUC4gKoNI1j9gh5lqxBVqX8v6E6AwAA//8DAFBLAQItABQABgAIAAAAIQC2gziS/gAAAOEBAAAT&#10;AAAAAAAAAAAAAAAAAAAAAABbQ29udGVudF9UeXBlc10ueG1sUEsBAi0AFAAGAAgAAAAhADj9If/W&#10;AAAAlAEAAAsAAAAAAAAAAAAAAAAALwEAAF9yZWxzLy5yZWxzUEsBAi0AFAAGAAgAAAAhAJqTP9q5&#10;AgAAvQUAAA4AAAAAAAAAAAAAAAAALgIAAGRycy9lMm9Eb2MueG1sUEsBAi0AFAAGAAgAAAAhAFlq&#10;UaHfAAAACwEAAA8AAAAAAAAAAAAAAAAAEwUAAGRycy9kb3ducmV2LnhtbFBLBQYAAAAABAAEAPMA&#10;AAAfBgAAAAA=&#10;" filled="f" stroked="f">
                <v:textbox>
                  <w:txbxContent>
                    <w:p w:rsidR="00C924E7" w:rsidRPr="005F01A2" w:rsidRDefault="00C924E7" w:rsidP="00C924E7">
                      <w:pPr>
                        <w:spacing w:line="168" w:lineRule="auto"/>
                        <w:ind w:right="-126"/>
                        <w:jc w:val="right"/>
                        <w:rPr>
                          <w:rFonts w:ascii="Tahoma" w:hAnsi="Tahoma"/>
                          <w:b/>
                          <w:bCs/>
                          <w:color w:val="000068"/>
                          <w:sz w:val="40"/>
                          <w:szCs w:val="72"/>
                          <w:rtl/>
                          <w:lang w:bidi="ar-EG"/>
                        </w:rPr>
                      </w:pPr>
                      <w:r w:rsidRPr="000E011D">
                        <w:rPr>
                          <w:rFonts w:ascii="Tahoma" w:hAnsi="Tahoma" w:hint="cs"/>
                          <w:b/>
                          <w:bCs/>
                          <w:color w:val="000068"/>
                          <w:sz w:val="40"/>
                          <w:szCs w:val="72"/>
                          <w:rtl/>
                        </w:rPr>
                        <w:t xml:space="preserve">معايير الحماية وأساليب تقييم التداخل للوصلات بين السواتل غير المستقرة بالنسبة إلى الأرض في النطاق </w:t>
                      </w:r>
                      <w:r w:rsidRPr="000E011D">
                        <w:rPr>
                          <w:rFonts w:ascii="Tahoma" w:hAnsi="Tahoma"/>
                          <w:b/>
                          <w:bCs/>
                          <w:color w:val="000068"/>
                          <w:sz w:val="40"/>
                          <w:szCs w:val="72"/>
                          <w:lang w:val="en-GB" w:bidi="ar-EG"/>
                        </w:rPr>
                        <w:t>GHz 23,377-23,183</w:t>
                      </w:r>
                      <w:r>
                        <w:rPr>
                          <w:rFonts w:ascii="Tahoma" w:hAnsi="Tahoma" w:hint="cs"/>
                          <w:b/>
                          <w:bCs/>
                          <w:color w:val="000068"/>
                          <w:sz w:val="40"/>
                          <w:szCs w:val="72"/>
                          <w:rtl/>
                          <w:lang w:val="en-GB" w:bidi="ar-EG"/>
                        </w:rPr>
                        <w:t xml:space="preserve"> </w:t>
                      </w:r>
                      <w:r w:rsidRPr="000E011D">
                        <w:rPr>
                          <w:rFonts w:ascii="Tahoma" w:hAnsi="Tahoma" w:hint="cs"/>
                          <w:b/>
                          <w:bCs/>
                          <w:color w:val="000068"/>
                          <w:sz w:val="40"/>
                          <w:szCs w:val="72"/>
                          <w:rtl/>
                        </w:rPr>
                        <w:t>فيما يتعلق بخدمة الأبحاث الفضائية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20034192" wp14:editId="37F7509C">
                <wp:simplePos x="0" y="0"/>
                <wp:positionH relativeFrom="column">
                  <wp:posOffset>377190</wp:posOffset>
                </wp:positionH>
                <wp:positionV relativeFrom="paragraph">
                  <wp:posOffset>2698412</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4E7" w:rsidRPr="009C6655" w:rsidRDefault="00C924E7" w:rsidP="000E011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1899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12.4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s8TqYd4AAAAKAQAADwAAAGRycy9kb3ducmV2LnhtbEyPy07DMBBF90j8gzVI7KidKq3qNE6F&#10;QGxBlIfUnRtPk4h4HMVuE/6eYQXL0T2690y5m30vLjjGLpCBbKFAINXBddQYeH97utuAiMmSs30g&#10;NPCNEXbV9VVpCxcmesXLPjWCSygW1kCb0lBIGesWvY2LMCBxdgqjt4nPsZFutBOX+14ulVpLbzvi&#10;hdYO+NBi/bU/ewMfz6fDZ65emke/GqYwK0leS2Nub+b7LYiEc/qD4Vef1aFip2M4k4uiN7DSOZMG&#10;8mWuQTCg8ywDceRkvdEgq1L+f6H6AQAA//8DAFBLAQItABQABgAIAAAAIQC2gziS/gAAAOEBAAAT&#10;AAAAAAAAAAAAAAAAAAAAAABbQ29udGVudF9UeXBlc10ueG1sUEsBAi0AFAAGAAgAAAAhADj9If/W&#10;AAAAlAEAAAsAAAAAAAAAAAAAAAAALwEAAF9yZWxzLy5yZWxzUEsBAi0AFAAGAAgAAAAhAP8cwOa6&#10;AgAAwwUAAA4AAAAAAAAAAAAAAAAALgIAAGRycy9lMm9Eb2MueG1sUEsBAi0AFAAGAAgAAAAhALPE&#10;6mHeAAAACgEAAA8AAAAAAAAAAAAAAAAAFAUAAGRycy9kb3ducmV2LnhtbFBLBQYAAAAABAAEAPMA&#10;AAAfBgAAAAA=&#10;" filled="f" stroked="f">
                <v:textbox>
                  <w:txbxContent>
                    <w:p w:rsidR="00C924E7" w:rsidRPr="009C6655" w:rsidRDefault="00C924E7" w:rsidP="000E011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1899</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4E7" w:rsidRPr="005F01A2" w:rsidRDefault="00C924E7" w:rsidP="000E011D">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rsidR="00C924E7" w:rsidRPr="005F01A2" w:rsidRDefault="00C924E7" w:rsidP="000E011D">
                            <w:pPr>
                              <w:spacing w:line="168" w:lineRule="auto"/>
                              <w:ind w:right="-126"/>
                              <w:jc w:val="right"/>
                              <w:rPr>
                                <w:rFonts w:ascii="Tahoma" w:hAnsi="Tahoma"/>
                                <w:b/>
                                <w:bCs/>
                                <w:color w:val="000068"/>
                                <w:sz w:val="36"/>
                                <w:szCs w:val="56"/>
                                <w:rtl/>
                              </w:rPr>
                            </w:pPr>
                            <w:r w:rsidRPr="000E011D">
                              <w:rPr>
                                <w:rFonts w:ascii="Tahoma" w:hAnsi="Tahoma" w:hint="cs"/>
                                <w:b/>
                                <w:bCs/>
                                <w:color w:val="000068"/>
                                <w:sz w:val="36"/>
                                <w:szCs w:val="56"/>
                                <w:rtl/>
                              </w:rPr>
                              <w:t>الخدمة الثابتة الساتلية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C924E7" w:rsidRPr="005F01A2" w:rsidRDefault="00C924E7" w:rsidP="000E011D">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rsidR="00C924E7" w:rsidRPr="005F01A2" w:rsidRDefault="00C924E7" w:rsidP="000E011D">
                      <w:pPr>
                        <w:spacing w:line="168" w:lineRule="auto"/>
                        <w:ind w:right="-126"/>
                        <w:jc w:val="right"/>
                        <w:rPr>
                          <w:rFonts w:ascii="Tahoma" w:hAnsi="Tahoma"/>
                          <w:b/>
                          <w:bCs/>
                          <w:color w:val="000068"/>
                          <w:sz w:val="36"/>
                          <w:szCs w:val="56"/>
                          <w:rtl/>
                        </w:rPr>
                      </w:pPr>
                      <w:r w:rsidRPr="000E011D">
                        <w:rPr>
                          <w:rFonts w:ascii="Tahoma" w:hAnsi="Tahoma" w:hint="cs"/>
                          <w:b/>
                          <w:bCs/>
                          <w:color w:val="000068"/>
                          <w:sz w:val="36"/>
                          <w:szCs w:val="56"/>
                          <w:rtl/>
                        </w:rPr>
                        <w:t>الخدمة الثابتة الساتلية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117824">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117824">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C924E7">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0E011D">
        <w:trPr>
          <w:jc w:val="center"/>
        </w:trPr>
        <w:tc>
          <w:tcPr>
            <w:tcW w:w="9394" w:type="dxa"/>
            <w:gridSpan w:val="2"/>
            <w:tcBorders>
              <w:left w:val="single" w:sz="12" w:space="0" w:color="000080"/>
              <w:bottom w:val="nil"/>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C924E7" w:rsidTr="000E011D">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C924E7" w:rsidRDefault="00E964C9" w:rsidP="00E964C9">
            <w:pPr>
              <w:tabs>
                <w:tab w:val="left" w:pos="1471"/>
              </w:tabs>
              <w:spacing w:before="20" w:after="40" w:line="240" w:lineRule="exact"/>
              <w:rPr>
                <w:b/>
                <w:bCs/>
                <w:color w:val="000080"/>
                <w:sz w:val="20"/>
                <w:szCs w:val="26"/>
                <w:rtl/>
              </w:rPr>
            </w:pPr>
            <w:r w:rsidRPr="00C924E7">
              <w:rPr>
                <w:b/>
                <w:bCs/>
                <w:color w:val="000080"/>
                <w:sz w:val="20"/>
                <w:szCs w:val="26"/>
              </w:rPr>
              <w:t>S</w:t>
            </w:r>
            <w:r w:rsidRPr="00C924E7">
              <w:rPr>
                <w:rFonts w:hint="cs"/>
                <w:b/>
                <w:bCs/>
                <w:color w:val="000080"/>
                <w:sz w:val="20"/>
                <w:szCs w:val="26"/>
                <w:rtl/>
              </w:rPr>
              <w:tab/>
              <w:t>الخدمة الثابتة الساتلية</w:t>
            </w:r>
          </w:p>
        </w:tc>
      </w:tr>
      <w:tr w:rsidR="00E964C9" w:rsidRPr="00440F51" w:rsidTr="000E011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924E7">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E011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E011D">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E011D">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E011D">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C924E7">
      <w:pPr>
        <w:pStyle w:val="RecNo"/>
        <w:rPr>
          <w:rtl/>
        </w:rPr>
      </w:pPr>
      <w:r w:rsidRPr="006E3D0D">
        <w:rPr>
          <w:rtl/>
        </w:rPr>
        <w:lastRenderedPageBreak/>
        <w:t>التوصيـة</w:t>
      </w:r>
      <w:r w:rsidR="00C924E7">
        <w:rPr>
          <w:rFonts w:hint="cs"/>
          <w:rtl/>
        </w:rPr>
        <w:t xml:space="preserve"> </w:t>
      </w:r>
      <w:r w:rsidRPr="006E3D0D">
        <w:rPr>
          <w:rtl/>
        </w:rPr>
        <w:t xml:space="preserve"> </w:t>
      </w:r>
      <w:r w:rsidR="00082D82">
        <w:t>ITU</w:t>
      </w:r>
      <w:r w:rsidR="00082D82">
        <w:noBreakHyphen/>
        <w:t>R</w:t>
      </w:r>
      <w:r w:rsidR="00C924E7">
        <w:t> </w:t>
      </w:r>
      <w:r w:rsidR="00082D82">
        <w:t> S.1899</w:t>
      </w:r>
    </w:p>
    <w:p w:rsidR="002E6ECC" w:rsidRPr="006E3D0D" w:rsidRDefault="00082D82" w:rsidP="00117824">
      <w:pPr>
        <w:pStyle w:val="Rectitle"/>
        <w:rPr>
          <w:rtl/>
        </w:rPr>
      </w:pPr>
      <w:r w:rsidRPr="00082D82">
        <w:rPr>
          <w:rFonts w:hint="cs"/>
          <w:rtl/>
          <w:lang w:bidi="ar-SA"/>
        </w:rPr>
        <w:t>معايير الحماية وأساليب تقييم التداخل للوصلات بين السواتل</w:t>
      </w:r>
      <w:r w:rsidRPr="00082D82">
        <w:rPr>
          <w:rFonts w:hint="cs"/>
          <w:rtl/>
          <w:lang w:bidi="ar-SA"/>
        </w:rPr>
        <w:br/>
        <w:t xml:space="preserve">غير المستقرة بالنسبة إلى الأرض في النطاق </w:t>
      </w:r>
      <w:r w:rsidRPr="00082D82">
        <w:rPr>
          <w:lang w:val="en-GB"/>
        </w:rPr>
        <w:t>GHz 23,377</w:t>
      </w:r>
      <w:r w:rsidR="00117824">
        <w:rPr>
          <w:lang w:val="en-GB"/>
        </w:rPr>
        <w:noBreakHyphen/>
      </w:r>
      <w:r w:rsidRPr="00082D82">
        <w:rPr>
          <w:lang w:val="en-GB"/>
        </w:rPr>
        <w:t>23,183</w:t>
      </w:r>
      <w:r w:rsidRPr="00082D82">
        <w:rPr>
          <w:rFonts w:hint="cs"/>
          <w:rtl/>
          <w:lang w:bidi="ar-SA"/>
        </w:rPr>
        <w:br/>
        <w:t>فيما يتعلق بخدمة الأبحاث الفضائية</w:t>
      </w:r>
    </w:p>
    <w:p w:rsidR="002E6ECC" w:rsidRPr="006E3D0D" w:rsidRDefault="002E6ECC" w:rsidP="00082D82">
      <w:pPr>
        <w:pStyle w:val="Recdate"/>
        <w:spacing w:before="240"/>
        <w:rPr>
          <w:rtl/>
        </w:rPr>
      </w:pPr>
      <w:r w:rsidRPr="006E3D0D">
        <w:t>(</w:t>
      </w:r>
      <w:r w:rsidR="00082D82">
        <w:t>2012</w:t>
      </w:r>
      <w:r w:rsidRPr="006E3D0D">
        <w:t>)</w:t>
      </w:r>
    </w:p>
    <w:p w:rsidR="00082D82" w:rsidRPr="00082D82" w:rsidRDefault="00082D82" w:rsidP="00082D82">
      <w:pPr>
        <w:pStyle w:val="Headingb"/>
        <w:rPr>
          <w:rtl/>
        </w:rPr>
      </w:pPr>
      <w:r w:rsidRPr="00082D82">
        <w:rPr>
          <w:rFonts w:hint="cs"/>
          <w:rtl/>
        </w:rPr>
        <w:t>مجال التطبيق</w:t>
      </w:r>
    </w:p>
    <w:p w:rsidR="00082D82" w:rsidRPr="00547A02" w:rsidRDefault="00082D82" w:rsidP="00117824">
      <w:pPr>
        <w:rPr>
          <w:rtl/>
        </w:rPr>
      </w:pPr>
      <w:r>
        <w:rPr>
          <w:rFonts w:hint="cs"/>
          <w:rtl/>
          <w:lang w:val="en-GB" w:bidi="ar-EG"/>
        </w:rPr>
        <w:t>تستخدم بعض الأنظمة وصلات في</w:t>
      </w:r>
      <w:r w:rsidRPr="00547A02">
        <w:rPr>
          <w:rtl/>
        </w:rPr>
        <w:t xml:space="preserve"> </w:t>
      </w:r>
      <w:r w:rsidRPr="00767E2C">
        <w:rPr>
          <w:rtl/>
        </w:rPr>
        <w:t>الخدمة ما بين السواتل</w:t>
      </w:r>
      <w:r>
        <w:rPr>
          <w:rFonts w:hint="cs"/>
          <w:rtl/>
        </w:rPr>
        <w:t xml:space="preserve"> </w:t>
      </w:r>
      <w:r w:rsidRPr="00785AF5">
        <w:rPr>
          <w:lang w:val="en-GB"/>
        </w:rPr>
        <w:t>(ISS)</w:t>
      </w:r>
      <w:r>
        <w:rPr>
          <w:rFonts w:hint="cs"/>
          <w:rtl/>
          <w:lang w:val="en-GB"/>
        </w:rPr>
        <w:t xml:space="preserve"> للتوصيل </w:t>
      </w:r>
      <w:r w:rsidRPr="00767E2C">
        <w:rPr>
          <w:rtl/>
        </w:rPr>
        <w:t>ما بين</w:t>
      </w:r>
      <w:r>
        <w:rPr>
          <w:rFonts w:hint="cs"/>
          <w:rtl/>
        </w:rPr>
        <w:t xml:space="preserve"> اثنين أو أكثر من السواتل</w:t>
      </w:r>
      <w:r w:rsidRPr="00547A02">
        <w:rPr>
          <w:rtl/>
        </w:rPr>
        <w:t xml:space="preserve"> </w:t>
      </w:r>
      <w:r w:rsidRPr="00767E2C">
        <w:rPr>
          <w:rtl/>
        </w:rPr>
        <w:t>غير المستقر</w:t>
      </w:r>
      <w:r>
        <w:rPr>
          <w:rFonts w:hint="cs"/>
          <w:rtl/>
        </w:rPr>
        <w:t>ة</w:t>
      </w:r>
      <w:r w:rsidRPr="00767E2C">
        <w:rPr>
          <w:rtl/>
        </w:rPr>
        <w:t xml:space="preserve"> بالنسبة إلى الأرض</w:t>
      </w:r>
      <w:r>
        <w:rPr>
          <w:rFonts w:hint="cs"/>
          <w:rtl/>
        </w:rPr>
        <w:t xml:space="preserve">. وتعرض هذه التوصية </w:t>
      </w:r>
      <w:r>
        <w:rPr>
          <w:rtl/>
        </w:rPr>
        <w:t>معايير الحماية وأساليب تقييم التداخل للوصلات بين السواتل</w:t>
      </w:r>
      <w:r>
        <w:rPr>
          <w:rFonts w:hint="cs"/>
          <w:rtl/>
        </w:rPr>
        <w:t xml:space="preserve"> </w:t>
      </w:r>
      <w:r>
        <w:rPr>
          <w:rtl/>
        </w:rPr>
        <w:t xml:space="preserve">غير المستقرة بالنسبة إلى الأرض في النطاق </w:t>
      </w:r>
      <w:r>
        <w:t>GHz</w:t>
      </w:r>
      <w:r w:rsidR="00117824">
        <w:t> </w:t>
      </w:r>
      <w:r>
        <w:t>23,377</w:t>
      </w:r>
      <w:r w:rsidR="00117824">
        <w:noBreakHyphen/>
      </w:r>
      <w:r>
        <w:t>23,183</w:t>
      </w:r>
      <w:r>
        <w:rPr>
          <w:rFonts w:hint="cs"/>
          <w:rtl/>
        </w:rPr>
        <w:t xml:space="preserve"> </w:t>
      </w:r>
      <w:r>
        <w:rPr>
          <w:rtl/>
        </w:rPr>
        <w:t>فيما يتعلق بخدمة الأبحاث الفضائية</w:t>
      </w:r>
      <w:r>
        <w:rPr>
          <w:rFonts w:hint="cs"/>
          <w:rtl/>
        </w:rPr>
        <w:t xml:space="preserve"> </w:t>
      </w:r>
      <w:r w:rsidRPr="00785AF5">
        <w:rPr>
          <w:lang w:val="en-GB"/>
        </w:rPr>
        <w:t>(SRS)</w:t>
      </w:r>
      <w:r>
        <w:rPr>
          <w:rFonts w:hint="cs"/>
          <w:rtl/>
        </w:rPr>
        <w:t>.</w:t>
      </w:r>
    </w:p>
    <w:p w:rsidR="00082D82" w:rsidRPr="00EF7101" w:rsidRDefault="00082D82" w:rsidP="00082D82">
      <w:pPr>
        <w:pStyle w:val="Normalaftertitle"/>
        <w:rPr>
          <w:rtl/>
          <w:lang w:val="de-DE"/>
        </w:rPr>
      </w:pPr>
      <w:r w:rsidRPr="00EF7101">
        <w:rPr>
          <w:rtl/>
          <w:lang w:val="de-DE"/>
        </w:rPr>
        <w:t xml:space="preserve">إن جمعية الاتصالات الراديوية </w:t>
      </w:r>
      <w:r w:rsidRPr="00EF7101">
        <w:rPr>
          <w:rtl/>
          <w:lang w:val="en-GB"/>
        </w:rPr>
        <w:t>للاتحاد</w:t>
      </w:r>
      <w:r w:rsidRPr="00EF7101">
        <w:rPr>
          <w:rtl/>
          <w:lang w:val="de-DE"/>
        </w:rPr>
        <w:t xml:space="preserve"> الدولي للاتصالات،</w:t>
      </w:r>
    </w:p>
    <w:p w:rsidR="00082D82" w:rsidRPr="00EF7101" w:rsidRDefault="00082D82" w:rsidP="00082D82">
      <w:pPr>
        <w:pStyle w:val="CALL0"/>
        <w:rPr>
          <w:rtl/>
          <w:lang w:val="en-GB"/>
        </w:rPr>
      </w:pPr>
      <w:r w:rsidRPr="00EF7101">
        <w:rPr>
          <w:rtl/>
          <w:lang w:val="en-GB"/>
        </w:rPr>
        <w:t>إذ تضع في اعتبارها</w:t>
      </w:r>
    </w:p>
    <w:p w:rsidR="00082D82" w:rsidRDefault="00082D82" w:rsidP="00082D82">
      <w:pPr>
        <w:rPr>
          <w:rtl/>
        </w:rPr>
      </w:pPr>
      <w:r>
        <w:rPr>
          <w:rFonts w:hint="cs"/>
          <w:rtl/>
        </w:rPr>
        <w:t xml:space="preserve"> أ )</w:t>
      </w:r>
      <w:r>
        <w:rPr>
          <w:rFonts w:hint="cs"/>
          <w:rtl/>
        </w:rPr>
        <w:tab/>
      </w:r>
      <w:r w:rsidRPr="00547A02">
        <w:rPr>
          <w:rtl/>
        </w:rPr>
        <w:t xml:space="preserve">أن النطاق </w:t>
      </w:r>
      <w:r w:rsidRPr="00547A02">
        <w:t>GHz</w:t>
      </w:r>
      <w:r>
        <w:t> 23</w:t>
      </w:r>
      <w:r w:rsidRPr="00547A02">
        <w:t>,</w:t>
      </w:r>
      <w:r>
        <w:t>55</w:t>
      </w:r>
      <w:r>
        <w:noBreakHyphen/>
        <w:t>22</w:t>
      </w:r>
      <w:r w:rsidRPr="00547A02">
        <w:t>,</w:t>
      </w:r>
      <w:r>
        <w:t>55</w:t>
      </w:r>
      <w:r w:rsidRPr="00547A02">
        <w:rPr>
          <w:rtl/>
        </w:rPr>
        <w:t xml:space="preserve"> موزع </w:t>
      </w:r>
      <w:r>
        <w:rPr>
          <w:rFonts w:hint="cs"/>
          <w:rtl/>
          <w:lang w:bidi="ar-EG"/>
        </w:rPr>
        <w:t>ل</w:t>
      </w:r>
      <w:r w:rsidRPr="00547A02">
        <w:rPr>
          <w:rtl/>
        </w:rPr>
        <w:t xml:space="preserve">لخدمات الثابتة والمتنقلة </w:t>
      </w:r>
      <w:r w:rsidRPr="00767E2C">
        <w:rPr>
          <w:rtl/>
        </w:rPr>
        <w:t>ما بين السواتل</w:t>
      </w:r>
      <w:r>
        <w:rPr>
          <w:rFonts w:hint="cs"/>
          <w:rtl/>
        </w:rPr>
        <w:t xml:space="preserve"> </w:t>
      </w:r>
      <w:r w:rsidRPr="00547A02">
        <w:rPr>
          <w:rtl/>
        </w:rPr>
        <w:t>على أساس أول</w:t>
      </w:r>
      <w:r>
        <w:rPr>
          <w:rFonts w:hint="cs"/>
          <w:rtl/>
          <w:lang w:bidi="ar-SY"/>
        </w:rPr>
        <w:t>ي</w:t>
      </w:r>
      <w:r w:rsidRPr="00547A02">
        <w:rPr>
          <w:rtl/>
        </w:rPr>
        <w:t xml:space="preserve"> مشترك؛</w:t>
      </w:r>
    </w:p>
    <w:p w:rsidR="00082D82" w:rsidRDefault="00082D82" w:rsidP="00082D82">
      <w:pPr>
        <w:rPr>
          <w:rtl/>
          <w:lang w:bidi="ar-SY"/>
        </w:rPr>
      </w:pPr>
      <w:r>
        <w:rPr>
          <w:rFonts w:hint="cs"/>
          <w:rtl/>
        </w:rPr>
        <w:t>ب)</w:t>
      </w:r>
      <w:r>
        <w:rPr>
          <w:rFonts w:hint="cs"/>
          <w:rtl/>
        </w:rPr>
        <w:tab/>
      </w:r>
      <w:r>
        <w:rPr>
          <w:rFonts w:hint="cs"/>
          <w:rtl/>
          <w:lang w:bidi="ar-SY"/>
        </w:rPr>
        <w:t>أن</w:t>
      </w:r>
      <w:r w:rsidRPr="00B923B6">
        <w:rPr>
          <w:rFonts w:hint="cs"/>
          <w:rtl/>
          <w:lang w:val="en-GB" w:bidi="ar-EG"/>
        </w:rPr>
        <w:t xml:space="preserve"> </w:t>
      </w:r>
      <w:r>
        <w:rPr>
          <w:rFonts w:hint="cs"/>
          <w:rtl/>
          <w:lang w:val="en-GB" w:bidi="ar-EG"/>
        </w:rPr>
        <w:t xml:space="preserve">وصلات </w:t>
      </w:r>
      <w:r w:rsidRPr="00767E2C">
        <w:rPr>
          <w:rtl/>
        </w:rPr>
        <w:t>الخدمة ما بين السواتل</w:t>
      </w:r>
      <w:r>
        <w:rPr>
          <w:rFonts w:hint="cs"/>
          <w:rtl/>
        </w:rPr>
        <w:t xml:space="preserve"> </w:t>
      </w:r>
      <w:r w:rsidRPr="00785AF5">
        <w:rPr>
          <w:lang w:val="en-GB"/>
        </w:rPr>
        <w:t>(ISS)</w:t>
      </w:r>
      <w:r>
        <w:rPr>
          <w:rFonts w:hint="cs"/>
          <w:rtl/>
          <w:lang w:val="en-GB"/>
        </w:rPr>
        <w:t xml:space="preserve"> في الأنظمة</w:t>
      </w:r>
      <w:r w:rsidRPr="00B923B6">
        <w:rPr>
          <w:rtl/>
        </w:rPr>
        <w:t xml:space="preserve"> </w:t>
      </w:r>
      <w:r w:rsidRPr="00767E2C">
        <w:rPr>
          <w:rtl/>
        </w:rPr>
        <w:t>غير المستقر</w:t>
      </w:r>
      <w:r>
        <w:rPr>
          <w:rFonts w:hint="cs"/>
          <w:rtl/>
        </w:rPr>
        <w:t>ة</w:t>
      </w:r>
      <w:r w:rsidRPr="00767E2C">
        <w:rPr>
          <w:rtl/>
        </w:rPr>
        <w:t xml:space="preserve"> بالنسبة إلى الأرض</w:t>
      </w:r>
      <w:r>
        <w:rPr>
          <w:rFonts w:hint="cs"/>
          <w:rtl/>
        </w:rPr>
        <w:t xml:space="preserve"> توصل السواتل التي تقدم الخدمة في النطاقات الأخرى </w:t>
      </w:r>
      <w:r w:rsidRPr="00B923B6">
        <w:rPr>
          <w:rtl/>
        </w:rPr>
        <w:t xml:space="preserve">المتنقلة الساتلية </w:t>
      </w:r>
      <w:r>
        <w:rPr>
          <w:rFonts w:hint="cs"/>
          <w:rtl/>
        </w:rPr>
        <w:t>و</w:t>
      </w:r>
      <w:r w:rsidRPr="00B923B6">
        <w:rPr>
          <w:rtl/>
        </w:rPr>
        <w:t>الثابتة الساتلية</w:t>
      </w:r>
      <w:r>
        <w:rPr>
          <w:rFonts w:hint="cs"/>
          <w:rtl/>
        </w:rPr>
        <w:t>؛</w:t>
      </w:r>
    </w:p>
    <w:p w:rsidR="00082D82" w:rsidRPr="00C555FF" w:rsidRDefault="00082D82" w:rsidP="00C555FF">
      <w:pPr>
        <w:rPr>
          <w:spacing w:val="-6"/>
          <w:rtl/>
        </w:rPr>
      </w:pPr>
      <w:r w:rsidRPr="00C555FF">
        <w:rPr>
          <w:rFonts w:hint="cs"/>
          <w:spacing w:val="-6"/>
          <w:rtl/>
        </w:rPr>
        <w:t>ج)</w:t>
      </w:r>
      <w:r w:rsidRPr="00C555FF">
        <w:rPr>
          <w:rFonts w:hint="cs"/>
          <w:spacing w:val="-6"/>
          <w:rtl/>
        </w:rPr>
        <w:tab/>
        <w:t>أن هذا النطاق تتشارك فيه أيضاً أنظمة في الخدمة الثابتة ووصلات أخرى</w:t>
      </w:r>
      <w:r w:rsidRPr="00C555FF">
        <w:rPr>
          <w:spacing w:val="-6"/>
          <w:rtl/>
        </w:rPr>
        <w:t xml:space="preserve"> </w:t>
      </w:r>
      <w:r w:rsidRPr="00C555FF">
        <w:rPr>
          <w:rFonts w:hint="cs"/>
          <w:spacing w:val="-6"/>
          <w:rtl/>
        </w:rPr>
        <w:t>ل</w:t>
      </w:r>
      <w:r w:rsidRPr="00C555FF">
        <w:rPr>
          <w:spacing w:val="-6"/>
          <w:rtl/>
        </w:rPr>
        <w:t>لخدمة ما بين السواتل</w:t>
      </w:r>
      <w:r w:rsidRPr="00C555FF">
        <w:rPr>
          <w:rFonts w:hint="cs"/>
          <w:spacing w:val="-6"/>
          <w:rtl/>
        </w:rPr>
        <w:t xml:space="preserve"> توصل السواتل في</w:t>
      </w:r>
      <w:r w:rsidR="00C555FF" w:rsidRPr="00C555FF">
        <w:rPr>
          <w:rFonts w:hint="cs"/>
          <w:spacing w:val="-6"/>
          <w:rtl/>
        </w:rPr>
        <w:t> </w:t>
      </w:r>
      <w:r w:rsidRPr="00C555FF">
        <w:rPr>
          <w:spacing w:val="-6"/>
          <w:rtl/>
        </w:rPr>
        <w:t>خدمة الأبحاث الفضائية</w:t>
      </w:r>
      <w:r w:rsidRPr="00C555FF">
        <w:rPr>
          <w:rFonts w:hint="cs"/>
          <w:spacing w:val="-6"/>
          <w:rtl/>
        </w:rPr>
        <w:t>؛</w:t>
      </w:r>
    </w:p>
    <w:p w:rsidR="00082D82" w:rsidRDefault="00082D82" w:rsidP="00082D82">
      <w:pPr>
        <w:rPr>
          <w:rtl/>
          <w:lang w:bidi="ar-SY"/>
        </w:rPr>
      </w:pPr>
      <w:r>
        <w:rPr>
          <w:rFonts w:hint="cs"/>
          <w:rtl/>
        </w:rPr>
        <w:t>د )</w:t>
      </w:r>
      <w:r>
        <w:rPr>
          <w:rFonts w:hint="cs"/>
          <w:rtl/>
        </w:rPr>
        <w:tab/>
      </w:r>
      <w:r>
        <w:rPr>
          <w:rFonts w:hint="cs"/>
          <w:rtl/>
          <w:lang w:bidi="ar-SY"/>
        </w:rPr>
        <w:t>الأساليب القائمة لتحليل التداخل من أنظمة أخرى عاملة في النطاق الموزع ل</w:t>
      </w:r>
      <w:r>
        <w:rPr>
          <w:rFonts w:hint="cs"/>
          <w:rtl/>
          <w:lang w:val="en-GB" w:bidi="ar-EG"/>
        </w:rPr>
        <w:t xml:space="preserve">وصلات </w:t>
      </w:r>
      <w:r w:rsidRPr="00767E2C">
        <w:rPr>
          <w:rtl/>
        </w:rPr>
        <w:t>الخدمة ما بين السواتل</w:t>
      </w:r>
      <w:r>
        <w:rPr>
          <w:rFonts w:hint="cs"/>
          <w:rtl/>
        </w:rPr>
        <w:t xml:space="preserve"> </w:t>
      </w:r>
      <w:r w:rsidRPr="00785AF5">
        <w:rPr>
          <w:lang w:val="en-GB"/>
        </w:rPr>
        <w:t>(ISS)</w:t>
      </w:r>
      <w:r>
        <w:rPr>
          <w:rFonts w:hint="cs"/>
          <w:rtl/>
          <w:lang w:val="en-GB"/>
        </w:rPr>
        <w:t xml:space="preserve"> في الأنظمة</w:t>
      </w:r>
      <w:r w:rsidRPr="00B923B6">
        <w:rPr>
          <w:rtl/>
        </w:rPr>
        <w:t xml:space="preserve"> </w:t>
      </w:r>
      <w:r w:rsidRPr="00767E2C">
        <w:rPr>
          <w:rtl/>
        </w:rPr>
        <w:t>غير المستقر</w:t>
      </w:r>
      <w:r>
        <w:rPr>
          <w:rFonts w:hint="cs"/>
          <w:rtl/>
        </w:rPr>
        <w:t>ة</w:t>
      </w:r>
      <w:r w:rsidRPr="00767E2C">
        <w:rPr>
          <w:rtl/>
        </w:rPr>
        <w:t xml:space="preserve"> بالنسبة إلى الأرض</w:t>
      </w:r>
      <w:r>
        <w:rPr>
          <w:rFonts w:hint="cs"/>
          <w:rtl/>
        </w:rPr>
        <w:t>؛</w:t>
      </w:r>
    </w:p>
    <w:p w:rsidR="00082D82" w:rsidRDefault="00082D82" w:rsidP="00082D82">
      <w:pPr>
        <w:rPr>
          <w:rtl/>
        </w:rPr>
      </w:pPr>
      <w:r>
        <w:rPr>
          <w:rFonts w:hint="cs"/>
          <w:rtl/>
        </w:rPr>
        <w:t>ﻫ )</w:t>
      </w:r>
      <w:r>
        <w:rPr>
          <w:rFonts w:hint="cs"/>
          <w:rtl/>
        </w:rPr>
        <w:tab/>
        <w:t xml:space="preserve">أن بعض </w:t>
      </w:r>
      <w:r>
        <w:rPr>
          <w:rFonts w:hint="cs"/>
          <w:rtl/>
          <w:lang w:val="en-GB"/>
        </w:rPr>
        <w:t>الأنظمة العاملة</w:t>
      </w:r>
      <w:r w:rsidRPr="00B923B6">
        <w:rPr>
          <w:rtl/>
        </w:rPr>
        <w:t xml:space="preserve"> </w:t>
      </w:r>
      <w:r w:rsidRPr="00767E2C">
        <w:rPr>
          <w:rtl/>
        </w:rPr>
        <w:t>غير المستقر</w:t>
      </w:r>
      <w:r>
        <w:rPr>
          <w:rFonts w:hint="cs"/>
          <w:rtl/>
        </w:rPr>
        <w:t>ة</w:t>
      </w:r>
      <w:r w:rsidRPr="00767E2C">
        <w:rPr>
          <w:rtl/>
        </w:rPr>
        <w:t xml:space="preserve"> بالنسبة إلى الأرض</w:t>
      </w:r>
      <w:r>
        <w:rPr>
          <w:rFonts w:hint="cs"/>
          <w:rtl/>
        </w:rPr>
        <w:t xml:space="preserve"> تستخدم </w:t>
      </w:r>
      <w:r>
        <w:rPr>
          <w:rFonts w:hint="cs"/>
          <w:rtl/>
          <w:lang w:val="en-GB" w:bidi="ar-EG"/>
        </w:rPr>
        <w:t xml:space="preserve">وصلات </w:t>
      </w:r>
      <w:r w:rsidRPr="00767E2C">
        <w:rPr>
          <w:rtl/>
        </w:rPr>
        <w:t>الخدمة ما بين السواتل</w:t>
      </w:r>
      <w:r>
        <w:rPr>
          <w:rFonts w:hint="cs"/>
          <w:rtl/>
        </w:rPr>
        <w:t xml:space="preserve"> </w:t>
      </w:r>
      <w:r w:rsidRPr="00785AF5">
        <w:rPr>
          <w:lang w:val="en-GB"/>
        </w:rPr>
        <w:t>(ISS)</w:t>
      </w:r>
      <w:r>
        <w:rPr>
          <w:rFonts w:hint="cs"/>
          <w:rtl/>
          <w:lang w:val="en-GB"/>
        </w:rPr>
        <w:t>،</w:t>
      </w:r>
    </w:p>
    <w:p w:rsidR="00082D82" w:rsidRDefault="00082D82" w:rsidP="00082D82">
      <w:pPr>
        <w:pStyle w:val="Call"/>
        <w:rPr>
          <w:rtl/>
        </w:rPr>
      </w:pPr>
      <w:r>
        <w:rPr>
          <w:rFonts w:hint="cs"/>
          <w:rtl/>
        </w:rPr>
        <w:t>توصـي</w:t>
      </w:r>
    </w:p>
    <w:p w:rsidR="00082D82" w:rsidRPr="007A0CC2" w:rsidRDefault="00082D82" w:rsidP="007A0CC2">
      <w:pPr>
        <w:rPr>
          <w:rtl/>
          <w:lang w:eastAsia="en-US" w:bidi="ar-SY"/>
        </w:rPr>
      </w:pPr>
      <w:r w:rsidRPr="00C555FF">
        <w:rPr>
          <w:b/>
          <w:bCs/>
          <w:spacing w:val="-2"/>
          <w:lang w:eastAsia="en-US" w:bidi="ar-EG"/>
        </w:rPr>
        <w:t>1</w:t>
      </w:r>
      <w:r w:rsidRPr="00C555FF">
        <w:rPr>
          <w:rFonts w:hint="cs"/>
          <w:b/>
          <w:bCs/>
          <w:spacing w:val="-2"/>
          <w:rtl/>
          <w:lang w:eastAsia="en-US" w:bidi="ar-EG"/>
        </w:rPr>
        <w:tab/>
      </w:r>
      <w:r w:rsidRPr="007A0CC2">
        <w:rPr>
          <w:rFonts w:hint="cs"/>
          <w:rtl/>
        </w:rPr>
        <w:t>بأن</w:t>
      </w:r>
      <w:r w:rsidRPr="007A0CC2">
        <w:rPr>
          <w:rFonts w:hint="cs"/>
          <w:rtl/>
          <w:lang w:eastAsia="en-US" w:bidi="ar-EG"/>
        </w:rPr>
        <w:t xml:space="preserve"> مجموع مستويات البث غير المطلوب</w:t>
      </w:r>
      <w:r w:rsidRPr="007A0CC2">
        <w:rPr>
          <w:rtl/>
        </w:rPr>
        <w:t xml:space="preserve"> في النطاق </w:t>
      </w:r>
      <w:r w:rsidRPr="007A0CC2">
        <w:t>GHz</w:t>
      </w:r>
      <w:r w:rsidR="00C555FF" w:rsidRPr="007A0CC2">
        <w:t> </w:t>
      </w:r>
      <w:r w:rsidRPr="007A0CC2">
        <w:t>23,377</w:t>
      </w:r>
      <w:r w:rsidR="00C555FF" w:rsidRPr="007A0CC2">
        <w:noBreakHyphen/>
      </w:r>
      <w:r w:rsidRPr="007A0CC2">
        <w:t>23,183</w:t>
      </w:r>
      <w:r w:rsidRPr="007A0CC2">
        <w:rPr>
          <w:rFonts w:hint="cs"/>
          <w:rtl/>
        </w:rPr>
        <w:t xml:space="preserve"> من المحطات الأرضية في</w:t>
      </w:r>
      <w:r w:rsidRPr="007A0CC2">
        <w:rPr>
          <w:rtl/>
        </w:rPr>
        <w:t xml:space="preserve"> خدمة الأبحاث الفضائية</w:t>
      </w:r>
      <w:r w:rsidRPr="007A0CC2">
        <w:rPr>
          <w:rFonts w:hint="cs"/>
          <w:rtl/>
        </w:rPr>
        <w:t xml:space="preserve"> العاملة في</w:t>
      </w:r>
      <w:r w:rsidRPr="007A0CC2">
        <w:rPr>
          <w:rtl/>
        </w:rPr>
        <w:t xml:space="preserve"> النطاق </w:t>
      </w:r>
      <w:r w:rsidRPr="007A0CC2">
        <w:t>GHz</w:t>
      </w:r>
      <w:r w:rsidR="00C555FF" w:rsidRPr="007A0CC2">
        <w:t> </w:t>
      </w:r>
      <w:r w:rsidRPr="007A0CC2">
        <w:t>23,15</w:t>
      </w:r>
      <w:r w:rsidR="00C555FF" w:rsidRPr="007A0CC2">
        <w:noBreakHyphen/>
      </w:r>
      <w:r w:rsidRPr="007A0CC2">
        <w:t>22,55</w:t>
      </w:r>
      <w:r w:rsidRPr="007A0CC2">
        <w:rPr>
          <w:rFonts w:hint="cs"/>
          <w:rtl/>
        </w:rPr>
        <w:t xml:space="preserve"> </w:t>
      </w:r>
      <w:r w:rsidRPr="007A0CC2">
        <w:rPr>
          <w:rFonts w:hint="cs"/>
          <w:rtl/>
          <w:lang w:bidi="ar-SY"/>
        </w:rPr>
        <w:t xml:space="preserve">ينبغي ألا يفوق كثافة قدرة بقيمة </w:t>
      </w:r>
      <w:r w:rsidRPr="007A0CC2">
        <w:rPr>
          <w:lang w:val="en-GB" w:eastAsia="en-US"/>
        </w:rPr>
        <w:t>dBW/MHz</w:t>
      </w:r>
      <w:r w:rsidR="00C555FF" w:rsidRPr="007A0CC2">
        <w:rPr>
          <w:lang w:val="en-GB" w:eastAsia="en-US"/>
        </w:rPr>
        <w:t> 155–</w:t>
      </w:r>
      <w:r w:rsidRPr="007A0CC2">
        <w:rPr>
          <w:rFonts w:hint="cs"/>
          <w:rtl/>
          <w:lang w:val="en-GB" w:eastAsia="en-US"/>
        </w:rPr>
        <w:t xml:space="preserve"> عند مدخل مستقبِل</w:t>
      </w:r>
      <w:r w:rsidR="007A0CC2">
        <w:rPr>
          <w:rFonts w:hint="eastAsia"/>
          <w:rtl/>
          <w:lang w:val="en-GB" w:eastAsia="en-US"/>
        </w:rPr>
        <w:t> </w:t>
      </w:r>
      <w:r w:rsidRPr="007A0CC2">
        <w:rPr>
          <w:rFonts w:hint="cs"/>
          <w:rtl/>
          <w:lang w:val="en-GB" w:eastAsia="en-US"/>
        </w:rPr>
        <w:t xml:space="preserve">ساتل </w:t>
      </w:r>
      <w:r w:rsidRPr="007A0CC2">
        <w:rPr>
          <w:rtl/>
        </w:rPr>
        <w:t>الخدمة ما بين السواتل</w:t>
      </w:r>
      <w:r w:rsidRPr="007A0CC2">
        <w:rPr>
          <w:rFonts w:hint="cs"/>
          <w:rtl/>
        </w:rPr>
        <w:t xml:space="preserve"> </w:t>
      </w:r>
      <w:r w:rsidRPr="007A0CC2">
        <w:rPr>
          <w:lang w:val="en-GB"/>
        </w:rPr>
        <w:t>(ISS)</w:t>
      </w:r>
      <w:r w:rsidRPr="007A0CC2">
        <w:rPr>
          <w:rFonts w:hint="cs"/>
          <w:rtl/>
          <w:lang w:val="en-GB"/>
        </w:rPr>
        <w:t xml:space="preserve"> في الأنظمة</w:t>
      </w:r>
      <w:r w:rsidRPr="007A0CC2">
        <w:rPr>
          <w:rtl/>
        </w:rPr>
        <w:t xml:space="preserve"> غير المستقر</w:t>
      </w:r>
      <w:r w:rsidRPr="007A0CC2">
        <w:rPr>
          <w:rFonts w:hint="cs"/>
          <w:rtl/>
        </w:rPr>
        <w:t>ة</w:t>
      </w:r>
      <w:r w:rsidRPr="007A0CC2">
        <w:rPr>
          <w:rtl/>
        </w:rPr>
        <w:t xml:space="preserve"> بالنسبة إلى الأرض</w:t>
      </w:r>
      <w:r w:rsidRPr="007A0CC2">
        <w:rPr>
          <w:rFonts w:hint="cs"/>
          <w:rtl/>
        </w:rPr>
        <w:t xml:space="preserve"> لبرهة من الوقت لا تزيد عن </w:t>
      </w:r>
      <w:r w:rsidR="00C555FF" w:rsidRPr="007A0CC2">
        <w:rPr>
          <w:vertAlign w:val="superscript"/>
          <w:lang w:val="en-GB"/>
        </w:rPr>
        <w:t>2–</w:t>
      </w:r>
      <w:r w:rsidRPr="007A0CC2">
        <w:rPr>
          <w:lang w:val="en-GB"/>
        </w:rPr>
        <w:t>10</w:t>
      </w:r>
      <w:r w:rsidRPr="007A0CC2">
        <w:rPr>
          <w:rFonts w:hint="cs"/>
          <w:rtl/>
        </w:rPr>
        <w:t xml:space="preserve"> بالمائة </w:t>
      </w:r>
      <w:r w:rsidRPr="007A0CC2">
        <w:t>(%0</w:t>
      </w:r>
      <w:r w:rsidR="00C555FF" w:rsidRPr="007A0CC2">
        <w:t>,</w:t>
      </w:r>
      <w:r w:rsidRPr="007A0CC2">
        <w:t>01)</w:t>
      </w:r>
      <w:r w:rsidRPr="007A0CC2">
        <w:rPr>
          <w:rFonts w:hint="cs"/>
          <w:rtl/>
          <w:lang w:bidi="ar-SY"/>
        </w:rPr>
        <w:t>؛</w:t>
      </w:r>
    </w:p>
    <w:p w:rsidR="00082D82" w:rsidRPr="00341703" w:rsidRDefault="00082D82" w:rsidP="00C555FF">
      <w:pPr>
        <w:rPr>
          <w:rtl/>
          <w:lang w:eastAsia="en-US" w:bidi="ar-SY"/>
        </w:rPr>
      </w:pPr>
      <w:r w:rsidRPr="00DB3D20">
        <w:rPr>
          <w:b/>
          <w:bCs/>
          <w:lang w:eastAsia="en-US"/>
        </w:rPr>
        <w:t>2</w:t>
      </w:r>
      <w:r>
        <w:rPr>
          <w:rFonts w:hint="cs"/>
          <w:b/>
          <w:bCs/>
          <w:rtl/>
          <w:lang w:eastAsia="en-US"/>
        </w:rPr>
        <w:tab/>
      </w:r>
      <w:r>
        <w:rPr>
          <w:rFonts w:hint="cs"/>
          <w:rtl/>
          <w:lang w:eastAsia="en-US"/>
        </w:rPr>
        <w:t>باستخدام العوامل التي يرد وصفها في الملحق</w:t>
      </w:r>
      <w:r w:rsidR="00C555FF">
        <w:rPr>
          <w:rFonts w:hint="eastAsia"/>
          <w:rtl/>
          <w:lang w:eastAsia="en-US"/>
        </w:rPr>
        <w:t> </w:t>
      </w:r>
      <w:r>
        <w:rPr>
          <w:lang w:eastAsia="en-US"/>
        </w:rPr>
        <w:t>2</w:t>
      </w:r>
      <w:r>
        <w:rPr>
          <w:rFonts w:hint="cs"/>
          <w:rtl/>
          <w:lang w:eastAsia="en-US" w:bidi="ar-SY"/>
        </w:rPr>
        <w:t xml:space="preserve"> لتقييم </w:t>
      </w:r>
      <w:r>
        <w:rPr>
          <w:rFonts w:hint="cs"/>
          <w:rtl/>
          <w:lang w:eastAsia="en-US" w:bidi="ar-EG"/>
        </w:rPr>
        <w:t xml:space="preserve">مستويات البث غير المطلوب من أنظمة </w:t>
      </w:r>
      <w:r>
        <w:rPr>
          <w:rtl/>
        </w:rPr>
        <w:t>خدمة الأبحاث الفضائية</w:t>
      </w:r>
      <w:r>
        <w:rPr>
          <w:rFonts w:hint="cs"/>
          <w:rtl/>
        </w:rPr>
        <w:t xml:space="preserve"> في التوزيع</w:t>
      </w:r>
      <w:r w:rsidRPr="00F927F3">
        <w:rPr>
          <w:rFonts w:hint="cs"/>
          <w:rtl/>
          <w:lang w:eastAsia="en-US" w:bidi="ar-EG"/>
        </w:rPr>
        <w:t xml:space="preserve"> </w:t>
      </w:r>
      <w:r>
        <w:rPr>
          <w:rFonts w:hint="cs"/>
          <w:rtl/>
          <w:lang w:eastAsia="en-US" w:bidi="ar-EG"/>
        </w:rPr>
        <w:t>إلى النظام</w:t>
      </w:r>
      <w:r w:rsidRPr="00F927F3">
        <w:rPr>
          <w:rtl/>
        </w:rPr>
        <w:t xml:space="preserve"> </w:t>
      </w:r>
      <w:r w:rsidRPr="00767E2C">
        <w:rPr>
          <w:rtl/>
        </w:rPr>
        <w:t>غير المستقر بالنسبة إلى الأرض</w:t>
      </w:r>
      <w:r>
        <w:rPr>
          <w:rFonts w:hint="cs"/>
          <w:rtl/>
        </w:rPr>
        <w:t>؛</w:t>
      </w:r>
    </w:p>
    <w:p w:rsidR="00082D82" w:rsidRPr="00F927F3" w:rsidRDefault="00082D82" w:rsidP="007E0F0F">
      <w:pPr>
        <w:rPr>
          <w:rtl/>
          <w:lang w:eastAsia="en-US"/>
        </w:rPr>
      </w:pPr>
      <w:r w:rsidRPr="00DB3D20">
        <w:rPr>
          <w:b/>
          <w:bCs/>
          <w:lang w:eastAsia="en-US"/>
        </w:rPr>
        <w:t>3</w:t>
      </w:r>
      <w:r>
        <w:rPr>
          <w:rFonts w:hint="cs"/>
          <w:rtl/>
          <w:lang w:eastAsia="en-US"/>
        </w:rPr>
        <w:tab/>
        <w:t>باعتبار الملاحظة التالية جزءاً من هذه التوصية.</w:t>
      </w:r>
    </w:p>
    <w:p w:rsidR="00082D82" w:rsidRPr="007A0CC2" w:rsidRDefault="00082D82" w:rsidP="007A0CC2">
      <w:pPr>
        <w:pStyle w:val="Note"/>
        <w:rPr>
          <w:rtl/>
        </w:rPr>
      </w:pPr>
      <w:r w:rsidRPr="007A0CC2">
        <w:rPr>
          <w:rFonts w:hint="cs"/>
          <w:b/>
          <w:bCs/>
          <w:rtl/>
        </w:rPr>
        <w:t>ملاحظة</w:t>
      </w:r>
      <w:r w:rsidRPr="007A0CC2">
        <w:rPr>
          <w:rFonts w:hint="cs"/>
          <w:rtl/>
        </w:rPr>
        <w:t> </w:t>
      </w:r>
      <w:r w:rsidRPr="007A0CC2">
        <w:rPr>
          <w:rFonts w:hint="cs"/>
        </w:rPr>
        <w:sym w:font="Symbol" w:char="F02D"/>
      </w:r>
      <w:r w:rsidRPr="007A0CC2">
        <w:rPr>
          <w:rFonts w:hint="eastAsia"/>
          <w:rtl/>
        </w:rPr>
        <w:t> </w:t>
      </w:r>
      <w:r w:rsidRPr="007A0CC2">
        <w:rPr>
          <w:rFonts w:hint="cs"/>
          <w:rtl/>
        </w:rPr>
        <w:t>يرد في الملحق</w:t>
      </w:r>
      <w:r w:rsidR="00C555FF" w:rsidRPr="007A0CC2">
        <w:rPr>
          <w:rFonts w:hint="eastAsia"/>
          <w:rtl/>
        </w:rPr>
        <w:t> </w:t>
      </w:r>
      <w:r w:rsidRPr="007A0CC2">
        <w:t>1</w:t>
      </w:r>
      <w:r w:rsidRPr="007A0CC2">
        <w:rPr>
          <w:rFonts w:hint="cs"/>
          <w:rtl/>
        </w:rPr>
        <w:t xml:space="preserve"> نمط نظام يتطلب الحماية ويعمل </w:t>
      </w:r>
      <w:r w:rsidRPr="007A0CC2">
        <w:rPr>
          <w:rtl/>
        </w:rPr>
        <w:t xml:space="preserve">في النطاق </w:t>
      </w:r>
      <w:r w:rsidRPr="007A0CC2">
        <w:t>GHz</w:t>
      </w:r>
      <w:r w:rsidR="00C555FF" w:rsidRPr="007A0CC2">
        <w:t> </w:t>
      </w:r>
      <w:r w:rsidRPr="007A0CC2">
        <w:t>23,377</w:t>
      </w:r>
      <w:r w:rsidR="00C555FF" w:rsidRPr="007A0CC2">
        <w:noBreakHyphen/>
      </w:r>
      <w:r w:rsidRPr="007A0CC2">
        <w:t>23,183</w:t>
      </w:r>
      <w:r w:rsidRPr="007A0CC2">
        <w:rPr>
          <w:rFonts w:hint="cs"/>
          <w:rtl/>
        </w:rPr>
        <w:t>.</w:t>
      </w:r>
    </w:p>
    <w:p w:rsidR="00082D82" w:rsidRDefault="00082D82" w:rsidP="00082D82">
      <w:pPr>
        <w:overflowPunct/>
        <w:autoSpaceDE/>
        <w:autoSpaceDN/>
        <w:bidi w:val="0"/>
        <w:adjustRightInd/>
        <w:spacing w:before="0" w:line="240" w:lineRule="auto"/>
        <w:jc w:val="left"/>
        <w:textAlignment w:val="auto"/>
        <w:rPr>
          <w:sz w:val="20"/>
          <w:szCs w:val="26"/>
          <w:rtl/>
          <w:lang w:eastAsia="en-US"/>
        </w:rPr>
      </w:pPr>
      <w:r>
        <w:rPr>
          <w:rtl/>
        </w:rPr>
        <w:br w:type="page"/>
      </w:r>
    </w:p>
    <w:p w:rsidR="00082D82" w:rsidRPr="00C924E7" w:rsidRDefault="00082D82" w:rsidP="00C924E7">
      <w:pPr>
        <w:pStyle w:val="Annextitle"/>
        <w:rPr>
          <w:sz w:val="28"/>
          <w:szCs w:val="40"/>
          <w:rtl/>
        </w:rPr>
      </w:pPr>
      <w:r w:rsidRPr="00C924E7">
        <w:rPr>
          <w:rFonts w:hint="cs"/>
          <w:sz w:val="28"/>
          <w:szCs w:val="40"/>
          <w:rtl/>
        </w:rPr>
        <w:lastRenderedPageBreak/>
        <w:t xml:space="preserve">الملحق </w:t>
      </w:r>
      <w:r w:rsidRPr="00C924E7">
        <w:rPr>
          <w:sz w:val="28"/>
          <w:szCs w:val="40"/>
        </w:rPr>
        <w:t>1</w:t>
      </w:r>
    </w:p>
    <w:p w:rsidR="00082D82" w:rsidRPr="00AE19B2" w:rsidRDefault="00082D82" w:rsidP="00AE19B2">
      <w:pPr>
        <w:pStyle w:val="Annextitle"/>
        <w:rPr>
          <w:sz w:val="28"/>
          <w:szCs w:val="40"/>
          <w:rtl/>
        </w:rPr>
      </w:pPr>
      <w:r w:rsidRPr="00AE19B2">
        <w:rPr>
          <w:rFonts w:hint="cs"/>
          <w:sz w:val="28"/>
          <w:szCs w:val="40"/>
          <w:rtl/>
        </w:rPr>
        <w:t>الخصائص العامة لنظام غير مستقر بالنسبة إلى الأرض يستخدم الوصلات</w:t>
      </w:r>
      <w:r w:rsidR="00AE19B2" w:rsidRPr="00AE19B2">
        <w:rPr>
          <w:sz w:val="28"/>
          <w:szCs w:val="40"/>
          <w:rtl/>
        </w:rPr>
        <w:br/>
      </w:r>
      <w:r w:rsidRPr="00AE19B2">
        <w:rPr>
          <w:rFonts w:hint="cs"/>
          <w:sz w:val="28"/>
          <w:szCs w:val="40"/>
          <w:rtl/>
        </w:rPr>
        <w:t>بين السواتل</w:t>
      </w:r>
      <w:r w:rsidR="00AE19B2" w:rsidRPr="00AE19B2">
        <w:rPr>
          <w:rFonts w:hint="cs"/>
          <w:sz w:val="28"/>
          <w:szCs w:val="40"/>
          <w:rtl/>
        </w:rPr>
        <w:t xml:space="preserve"> </w:t>
      </w:r>
      <w:r w:rsidRPr="00AE19B2">
        <w:rPr>
          <w:rFonts w:hint="cs"/>
          <w:sz w:val="28"/>
          <w:szCs w:val="40"/>
          <w:rtl/>
        </w:rPr>
        <w:t xml:space="preserve">في النطاق </w:t>
      </w:r>
      <w:r w:rsidRPr="00AE19B2">
        <w:rPr>
          <w:sz w:val="28"/>
          <w:szCs w:val="40"/>
        </w:rPr>
        <w:t>GHz 23,377</w:t>
      </w:r>
      <w:r w:rsidR="00AE19B2" w:rsidRPr="00AE19B2">
        <w:rPr>
          <w:sz w:val="28"/>
          <w:szCs w:val="40"/>
        </w:rPr>
        <w:noBreakHyphen/>
      </w:r>
      <w:r w:rsidRPr="00AE19B2">
        <w:rPr>
          <w:sz w:val="28"/>
          <w:szCs w:val="40"/>
        </w:rPr>
        <w:t>23,183</w:t>
      </w:r>
    </w:p>
    <w:p w:rsidR="00082D82" w:rsidRPr="00F927F3" w:rsidRDefault="00082D82" w:rsidP="007E0F0F">
      <w:pPr>
        <w:pStyle w:val="Normalaftertitle"/>
        <w:rPr>
          <w:rtl/>
          <w:lang w:val="en-GB"/>
        </w:rPr>
      </w:pPr>
      <w:r>
        <w:rPr>
          <w:rFonts w:hint="cs"/>
          <w:rtl/>
          <w:lang w:val="en-GB"/>
        </w:rPr>
        <w:t xml:space="preserve">هناك على الأقل نظام اتصالات ساتلية واحد </w:t>
      </w:r>
      <w:r w:rsidRPr="00844126">
        <w:rPr>
          <w:rtl/>
          <w:lang w:val="en-GB"/>
        </w:rPr>
        <w:t>غير مستقر بالنسبة إلى الأرض</w:t>
      </w:r>
      <w:r>
        <w:rPr>
          <w:rFonts w:hint="cs"/>
          <w:rtl/>
          <w:lang w:val="en-GB"/>
        </w:rPr>
        <w:t xml:space="preserve"> يستخدم</w:t>
      </w:r>
      <w:r w:rsidRPr="00844126">
        <w:rPr>
          <w:rtl/>
        </w:rPr>
        <w:t xml:space="preserve"> </w:t>
      </w:r>
      <w:r w:rsidRPr="00844126">
        <w:rPr>
          <w:rtl/>
          <w:lang w:val="en-GB"/>
        </w:rPr>
        <w:t>الوصلات بين السواتل</w:t>
      </w:r>
      <w:r>
        <w:rPr>
          <w:rFonts w:hint="cs"/>
          <w:rtl/>
          <w:lang w:val="en-GB"/>
        </w:rPr>
        <w:t xml:space="preserve"> </w:t>
      </w:r>
      <w:r w:rsidRPr="00844126">
        <w:rPr>
          <w:rtl/>
          <w:lang w:val="en-GB"/>
        </w:rPr>
        <w:t xml:space="preserve">في النطاق </w:t>
      </w:r>
      <w:r w:rsidRPr="00547A02">
        <w:t>GHz</w:t>
      </w:r>
      <w:r w:rsidR="007E0F0F">
        <w:t> </w:t>
      </w:r>
      <w:r>
        <w:t>23</w:t>
      </w:r>
      <w:r w:rsidRPr="00547A02">
        <w:t>,</w:t>
      </w:r>
      <w:r>
        <w:t>55</w:t>
      </w:r>
      <w:r w:rsidR="007E0F0F">
        <w:noBreakHyphen/>
      </w:r>
      <w:r>
        <w:t>22</w:t>
      </w:r>
      <w:r w:rsidRPr="00547A02">
        <w:t>,</w:t>
      </w:r>
      <w:r>
        <w:t>55</w:t>
      </w:r>
      <w:r>
        <w:rPr>
          <w:rFonts w:hint="cs"/>
          <w:rtl/>
        </w:rPr>
        <w:t>. وترد في الجدول ألف الخصائص الرئيسية لكوكبة عاملة. ويرد وصف تشكيلتها المدارية في الجدول باء.</w:t>
      </w:r>
    </w:p>
    <w:p w:rsidR="00082D82" w:rsidRDefault="00082D82" w:rsidP="007E0F0F">
      <w:pPr>
        <w:rPr>
          <w:rtl/>
        </w:rPr>
      </w:pPr>
      <w:r>
        <w:rPr>
          <w:rFonts w:hint="cs"/>
          <w:rtl/>
        </w:rPr>
        <w:t>ونظراً لطبيعة التوصيل المتصالب في الكوكبة الساتلية لدى تقديم خدمات من طرف إلى طرف، لا ينتظم استخدام القناة وتوزيع التحميل ويصعب تشخيصهما في أي زمان</w:t>
      </w:r>
      <w:r w:rsidRPr="00FB35F4">
        <w:rPr>
          <w:rFonts w:hint="cs"/>
          <w:rtl/>
        </w:rPr>
        <w:t xml:space="preserve"> </w:t>
      </w:r>
      <w:r>
        <w:rPr>
          <w:rFonts w:hint="cs"/>
          <w:rtl/>
        </w:rPr>
        <w:t xml:space="preserve">ومكان معيّنين. </w:t>
      </w:r>
    </w:p>
    <w:p w:rsidR="00082D82" w:rsidRPr="007E0F0F" w:rsidRDefault="00082D82" w:rsidP="00082D82">
      <w:pPr>
        <w:pStyle w:val="TableNo"/>
        <w:rPr>
          <w:rtl/>
        </w:rPr>
      </w:pPr>
      <w:r w:rsidRPr="007E0F0F">
        <w:rPr>
          <w:rFonts w:hint="cs"/>
          <w:rtl/>
        </w:rPr>
        <w:t>الج</w:t>
      </w:r>
      <w:r w:rsidR="00C924E7">
        <w:rPr>
          <w:rFonts w:hint="cs"/>
          <w:rtl/>
        </w:rPr>
        <w:t>ـ</w:t>
      </w:r>
      <w:r w:rsidRPr="007E0F0F">
        <w:rPr>
          <w:rFonts w:hint="cs"/>
          <w:rtl/>
        </w:rPr>
        <w:t>دول ألف</w:t>
      </w:r>
    </w:p>
    <w:p w:rsidR="00082D82" w:rsidRPr="007E0F0F" w:rsidRDefault="00082D82" w:rsidP="00082D82">
      <w:pPr>
        <w:pStyle w:val="Tabletitle"/>
        <w:rPr>
          <w:rtl/>
          <w:lang w:bidi="ar-SA"/>
        </w:rPr>
      </w:pPr>
      <w:r w:rsidRPr="007E0F0F">
        <w:rPr>
          <w:rFonts w:hint="cs"/>
          <w:rtl/>
        </w:rPr>
        <w:t>مواصفات النظام</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4678"/>
        <w:gridCol w:w="4961"/>
      </w:tblGrid>
      <w:tr w:rsidR="00082D82" w:rsidRPr="007E0F0F" w:rsidTr="007E0F0F">
        <w:trPr>
          <w:jc w:val="center"/>
        </w:trPr>
        <w:tc>
          <w:tcPr>
            <w:tcW w:w="4678" w:type="dxa"/>
            <w:tcBorders>
              <w:top w:val="single" w:sz="4" w:space="0" w:color="auto"/>
            </w:tcBorders>
          </w:tcPr>
          <w:p w:rsidR="00082D82" w:rsidRPr="007E0F0F" w:rsidRDefault="00082D82" w:rsidP="00AE19B2">
            <w:pPr>
              <w:pStyle w:val="Tablehead"/>
              <w:spacing w:before="60" w:after="60"/>
              <w:rPr>
                <w:lang w:val="en-GB"/>
              </w:rPr>
            </w:pPr>
            <w:r w:rsidRPr="007E0F0F">
              <w:rPr>
                <w:rFonts w:hint="cs"/>
                <w:rtl/>
                <w:lang w:val="en-GB"/>
              </w:rPr>
              <w:t>معلمة النظام</w:t>
            </w:r>
          </w:p>
        </w:tc>
        <w:tc>
          <w:tcPr>
            <w:tcW w:w="4961" w:type="dxa"/>
            <w:tcBorders>
              <w:top w:val="single" w:sz="4" w:space="0" w:color="auto"/>
            </w:tcBorders>
          </w:tcPr>
          <w:p w:rsidR="00082D82" w:rsidRPr="007E0F0F" w:rsidRDefault="00082D82" w:rsidP="00AE19B2">
            <w:pPr>
              <w:pStyle w:val="Tablehead"/>
              <w:spacing w:before="60" w:after="60"/>
              <w:rPr>
                <w:lang w:val="en-GB"/>
              </w:rPr>
            </w:pPr>
            <w:r w:rsidRPr="007E0F0F">
              <w:rPr>
                <w:rFonts w:hint="cs"/>
                <w:rtl/>
                <w:lang w:val="en-GB"/>
              </w:rPr>
              <w:t>القيمة</w:t>
            </w:r>
          </w:p>
        </w:tc>
      </w:tr>
      <w:tr w:rsidR="00082D82" w:rsidRPr="007E0F0F" w:rsidTr="007E0F0F">
        <w:trPr>
          <w:jc w:val="center"/>
        </w:trPr>
        <w:tc>
          <w:tcPr>
            <w:tcW w:w="4678" w:type="dxa"/>
          </w:tcPr>
          <w:p w:rsidR="00082D82" w:rsidRPr="007E0F0F" w:rsidRDefault="00082D82" w:rsidP="00AE19B2">
            <w:pPr>
              <w:pStyle w:val="Tabletext"/>
              <w:spacing w:before="60"/>
              <w:rPr>
                <w:lang w:val="en-GB"/>
              </w:rPr>
            </w:pPr>
            <w:r w:rsidRPr="007E0F0F">
              <w:rPr>
                <w:rFonts w:hint="cs"/>
                <w:rtl/>
                <w:lang w:val="en-GB"/>
              </w:rPr>
              <w:t>عدد المستوِيات الساتلية</w:t>
            </w:r>
          </w:p>
        </w:tc>
        <w:tc>
          <w:tcPr>
            <w:tcW w:w="4961" w:type="dxa"/>
          </w:tcPr>
          <w:p w:rsidR="00082D82" w:rsidRPr="007E0F0F" w:rsidRDefault="00082D82" w:rsidP="00AE19B2">
            <w:pPr>
              <w:pStyle w:val="Tabletext"/>
              <w:spacing w:before="60"/>
              <w:jc w:val="center"/>
              <w:rPr>
                <w:lang w:val="en-GB"/>
              </w:rPr>
            </w:pPr>
            <w:r w:rsidRPr="007E0F0F">
              <w:rPr>
                <w:lang w:val="en-GB"/>
              </w:rPr>
              <w:t>6</w:t>
            </w:r>
          </w:p>
        </w:tc>
      </w:tr>
      <w:tr w:rsidR="00082D82" w:rsidRPr="007E0F0F" w:rsidTr="007E0F0F">
        <w:trPr>
          <w:jc w:val="center"/>
        </w:trPr>
        <w:tc>
          <w:tcPr>
            <w:tcW w:w="4678" w:type="dxa"/>
          </w:tcPr>
          <w:p w:rsidR="00082D82" w:rsidRPr="007E0F0F" w:rsidRDefault="00082D82" w:rsidP="00AE19B2">
            <w:pPr>
              <w:pStyle w:val="Tabletext"/>
              <w:spacing w:before="60"/>
              <w:rPr>
                <w:lang w:val="en-GB"/>
              </w:rPr>
            </w:pPr>
            <w:r w:rsidRPr="007E0F0F">
              <w:rPr>
                <w:rFonts w:hint="cs"/>
                <w:rtl/>
                <w:lang w:val="en-GB"/>
              </w:rPr>
              <w:t>عدد السواتل في كل مستوي</w:t>
            </w:r>
          </w:p>
        </w:tc>
        <w:tc>
          <w:tcPr>
            <w:tcW w:w="4961" w:type="dxa"/>
          </w:tcPr>
          <w:p w:rsidR="00082D82" w:rsidRPr="007E0F0F" w:rsidRDefault="00082D82" w:rsidP="00AE19B2">
            <w:pPr>
              <w:pStyle w:val="Tabletext"/>
              <w:spacing w:before="60"/>
              <w:jc w:val="center"/>
              <w:rPr>
                <w:lang w:val="en-GB"/>
              </w:rPr>
            </w:pPr>
            <w:r w:rsidRPr="007E0F0F">
              <w:rPr>
                <w:lang w:val="en-GB"/>
              </w:rPr>
              <w:t>11</w:t>
            </w:r>
          </w:p>
        </w:tc>
      </w:tr>
      <w:tr w:rsidR="00082D82" w:rsidRPr="007E0F0F" w:rsidTr="007E0F0F">
        <w:trPr>
          <w:jc w:val="center"/>
        </w:trPr>
        <w:tc>
          <w:tcPr>
            <w:tcW w:w="4678" w:type="dxa"/>
          </w:tcPr>
          <w:p w:rsidR="00082D82" w:rsidRPr="007E0F0F" w:rsidRDefault="00082D82" w:rsidP="00AE19B2">
            <w:pPr>
              <w:pStyle w:val="Tabletext"/>
              <w:spacing w:before="60"/>
            </w:pPr>
            <w:r w:rsidRPr="007E0F0F">
              <w:rPr>
                <w:rFonts w:hint="cs"/>
                <w:rtl/>
                <w:lang w:val="en-GB"/>
              </w:rPr>
              <w:t xml:space="preserve">الارتفاع الاسمي </w:t>
            </w:r>
            <w:r w:rsidRPr="007E0F0F">
              <w:t>(km)</w:t>
            </w:r>
          </w:p>
        </w:tc>
        <w:tc>
          <w:tcPr>
            <w:tcW w:w="4961" w:type="dxa"/>
          </w:tcPr>
          <w:p w:rsidR="00082D82" w:rsidRPr="007E0F0F" w:rsidRDefault="00082D82" w:rsidP="00AE19B2">
            <w:pPr>
              <w:pStyle w:val="Tabletext"/>
              <w:spacing w:before="60"/>
              <w:jc w:val="center"/>
              <w:rPr>
                <w:lang w:val="en-GB"/>
              </w:rPr>
            </w:pPr>
            <w:r w:rsidRPr="007E0F0F">
              <w:rPr>
                <w:lang w:val="en-GB"/>
              </w:rPr>
              <w:t>780</w:t>
            </w:r>
          </w:p>
        </w:tc>
      </w:tr>
      <w:tr w:rsidR="00082D82" w:rsidRPr="007E0F0F" w:rsidTr="007E0F0F">
        <w:trPr>
          <w:jc w:val="center"/>
        </w:trPr>
        <w:tc>
          <w:tcPr>
            <w:tcW w:w="4678" w:type="dxa"/>
          </w:tcPr>
          <w:p w:rsidR="00082D82" w:rsidRPr="007E0F0F" w:rsidRDefault="00082D82" w:rsidP="00AE19B2">
            <w:pPr>
              <w:pStyle w:val="Tabletext"/>
              <w:spacing w:before="60"/>
              <w:rPr>
                <w:lang w:val="en-GB" w:bidi="ar-EG"/>
              </w:rPr>
            </w:pPr>
            <w:r w:rsidRPr="007E0F0F">
              <w:rPr>
                <w:rFonts w:hint="cs"/>
                <w:rtl/>
                <w:lang w:val="en-GB" w:bidi="ar-EG"/>
              </w:rPr>
              <w:t>نمط المدار</w:t>
            </w:r>
          </w:p>
        </w:tc>
        <w:tc>
          <w:tcPr>
            <w:tcW w:w="4961" w:type="dxa"/>
          </w:tcPr>
          <w:p w:rsidR="00082D82" w:rsidRPr="007E0F0F" w:rsidRDefault="00082D82" w:rsidP="00A168DA">
            <w:pPr>
              <w:pStyle w:val="Tabletext"/>
              <w:spacing w:before="60"/>
              <w:jc w:val="center"/>
              <w:rPr>
                <w:lang w:val="en-GB"/>
              </w:rPr>
            </w:pPr>
            <w:r w:rsidRPr="007E0F0F">
              <w:rPr>
                <w:rFonts w:hint="cs"/>
                <w:rtl/>
                <w:lang w:val="en-GB"/>
              </w:rPr>
              <w:t xml:space="preserve">قطبي دائري (بزاوية ميل قدرها </w:t>
            </w:r>
            <w:r w:rsidR="00A168DA" w:rsidRPr="00A168DA">
              <w:rPr>
                <w:position w:val="6"/>
                <w:lang w:val="en-GB"/>
              </w:rPr>
              <w:t>◦</w:t>
            </w:r>
            <w:r w:rsidRPr="007E0F0F">
              <w:rPr>
                <w:lang w:val="en-GB"/>
              </w:rPr>
              <w:t>86</w:t>
            </w:r>
            <w:r w:rsidR="00A168DA">
              <w:rPr>
                <w:lang w:val="en-GB"/>
              </w:rPr>
              <w:t>,</w:t>
            </w:r>
            <w:r w:rsidRPr="007E0F0F">
              <w:rPr>
                <w:lang w:val="en-GB"/>
              </w:rPr>
              <w:t>5</w:t>
            </w:r>
            <w:r w:rsidRPr="007E0F0F">
              <w:rPr>
                <w:rFonts w:hint="cs"/>
                <w:rtl/>
                <w:lang w:val="en-GB"/>
              </w:rPr>
              <w:t>)</w:t>
            </w:r>
          </w:p>
        </w:tc>
      </w:tr>
      <w:tr w:rsidR="00082D82" w:rsidRPr="007E0F0F" w:rsidTr="007E0F0F">
        <w:trPr>
          <w:jc w:val="center"/>
        </w:trPr>
        <w:tc>
          <w:tcPr>
            <w:tcW w:w="4678" w:type="dxa"/>
          </w:tcPr>
          <w:p w:rsidR="00082D82" w:rsidRPr="007E0F0F" w:rsidRDefault="00082D82" w:rsidP="00AE19B2">
            <w:pPr>
              <w:pStyle w:val="Tabletext"/>
              <w:spacing w:before="60"/>
            </w:pPr>
            <w:r w:rsidRPr="007E0F0F">
              <w:rPr>
                <w:rFonts w:hint="cs"/>
                <w:rtl/>
              </w:rPr>
              <w:t>الدور المداري (بالدقائق)</w:t>
            </w:r>
          </w:p>
        </w:tc>
        <w:tc>
          <w:tcPr>
            <w:tcW w:w="4961" w:type="dxa"/>
          </w:tcPr>
          <w:p w:rsidR="00082D82" w:rsidRPr="007E0F0F" w:rsidRDefault="00082D82" w:rsidP="00AE19B2">
            <w:pPr>
              <w:pStyle w:val="Tabletext"/>
              <w:spacing w:before="60"/>
              <w:jc w:val="center"/>
              <w:rPr>
                <w:lang w:val="en-GB"/>
              </w:rPr>
            </w:pPr>
            <w:r w:rsidRPr="007E0F0F">
              <w:rPr>
                <w:lang w:val="en-GB"/>
              </w:rPr>
              <w:t>100</w:t>
            </w:r>
          </w:p>
        </w:tc>
      </w:tr>
      <w:tr w:rsidR="00082D82" w:rsidRPr="007E0F0F" w:rsidTr="007E0F0F">
        <w:trPr>
          <w:jc w:val="center"/>
        </w:trPr>
        <w:tc>
          <w:tcPr>
            <w:tcW w:w="4678" w:type="dxa"/>
          </w:tcPr>
          <w:p w:rsidR="00082D82" w:rsidRPr="007E0F0F" w:rsidRDefault="00082D82" w:rsidP="00AE19B2">
            <w:pPr>
              <w:pStyle w:val="Tabletext"/>
              <w:spacing w:before="60"/>
              <w:rPr>
                <w:lang w:val="en-GB"/>
              </w:rPr>
            </w:pPr>
            <w:r w:rsidRPr="007E0F0F">
              <w:rPr>
                <w:rFonts w:hint="cs"/>
                <w:rtl/>
                <w:lang w:val="en-GB"/>
              </w:rPr>
              <w:t xml:space="preserve">المدى الترددي </w:t>
            </w:r>
            <w:r w:rsidRPr="007E0F0F">
              <w:rPr>
                <w:lang w:val="en-GB"/>
              </w:rPr>
              <w:t>(GHz)</w:t>
            </w:r>
          </w:p>
        </w:tc>
        <w:tc>
          <w:tcPr>
            <w:tcW w:w="4961" w:type="dxa"/>
          </w:tcPr>
          <w:p w:rsidR="00082D82" w:rsidRPr="007E0F0F" w:rsidRDefault="00082D82" w:rsidP="00AE19B2">
            <w:pPr>
              <w:pStyle w:val="Tabletext"/>
              <w:spacing w:before="60"/>
              <w:jc w:val="center"/>
              <w:rPr>
                <w:rtl/>
                <w:lang w:val="en-GB"/>
              </w:rPr>
            </w:pPr>
            <w:r w:rsidRPr="007E0F0F">
              <w:rPr>
                <w:lang w:val="en-GB"/>
              </w:rPr>
              <w:t>23,377</w:t>
            </w:r>
            <w:r w:rsidRPr="007E0F0F">
              <w:rPr>
                <w:lang w:val="en-GB"/>
              </w:rPr>
              <w:sym w:font="Symbol" w:char="F02D"/>
            </w:r>
            <w:r w:rsidRPr="007E0F0F">
              <w:rPr>
                <w:lang w:val="en-GB"/>
              </w:rPr>
              <w:t>23,183</w:t>
            </w:r>
          </w:p>
        </w:tc>
      </w:tr>
      <w:tr w:rsidR="00082D82" w:rsidRPr="007E0F0F" w:rsidTr="007E0F0F">
        <w:trPr>
          <w:jc w:val="center"/>
        </w:trPr>
        <w:tc>
          <w:tcPr>
            <w:tcW w:w="4678" w:type="dxa"/>
          </w:tcPr>
          <w:p w:rsidR="00082D82" w:rsidRPr="007E0F0F" w:rsidRDefault="00082D82" w:rsidP="00AE19B2">
            <w:pPr>
              <w:pStyle w:val="Tabletext"/>
              <w:spacing w:before="60"/>
              <w:rPr>
                <w:lang w:val="en-GB"/>
              </w:rPr>
            </w:pPr>
            <w:r w:rsidRPr="007E0F0F">
              <w:rPr>
                <w:rFonts w:hint="cs"/>
                <w:rtl/>
                <w:lang w:val="en-GB"/>
              </w:rPr>
              <w:t>عرض النطاق اللازم لثماني قنوات</w:t>
            </w:r>
          </w:p>
        </w:tc>
        <w:tc>
          <w:tcPr>
            <w:tcW w:w="4961" w:type="dxa"/>
          </w:tcPr>
          <w:p w:rsidR="00082D82" w:rsidRPr="007E0F0F" w:rsidRDefault="00082D82" w:rsidP="007A0CC2">
            <w:pPr>
              <w:pStyle w:val="Tabletext"/>
              <w:spacing w:before="60"/>
              <w:jc w:val="both"/>
              <w:rPr>
                <w:rtl/>
                <w:lang w:bidi="ar-EG"/>
              </w:rPr>
            </w:pPr>
            <w:r w:rsidRPr="007E0F0F">
              <w:t>MHz</w:t>
            </w:r>
            <w:r w:rsidR="00A168DA">
              <w:t> </w:t>
            </w:r>
            <w:r w:rsidRPr="007E0F0F">
              <w:t>19</w:t>
            </w:r>
            <w:r w:rsidR="00A168DA">
              <w:t> </w:t>
            </w:r>
            <w:r w:rsidR="00A168DA">
              <w:rPr>
                <w:rFonts w:ascii="YouYuan" w:eastAsia="YouYuan" w:hint="eastAsia"/>
              </w:rPr>
              <w:t>×</w:t>
            </w:r>
            <w:r w:rsidR="00A168DA">
              <w:rPr>
                <w:lang w:val="fr-FR"/>
              </w:rPr>
              <w:t> </w:t>
            </w:r>
            <w:r w:rsidRPr="007E0F0F">
              <w:t>8</w:t>
            </w:r>
            <w:r w:rsidRPr="007E0F0F">
              <w:rPr>
                <w:rFonts w:hint="cs"/>
                <w:rtl/>
                <w:lang w:bidi="ar-EG"/>
              </w:rPr>
              <w:t xml:space="preserve"> من القنوات (بعرض نطاق إجمالي قدره </w:t>
            </w:r>
            <w:r w:rsidRPr="007E0F0F">
              <w:rPr>
                <w:lang w:bidi="ar-EG"/>
              </w:rPr>
              <w:t>MHz</w:t>
            </w:r>
            <w:r w:rsidR="00A168DA">
              <w:rPr>
                <w:lang w:bidi="ar-EG"/>
              </w:rPr>
              <w:t> </w:t>
            </w:r>
            <w:r w:rsidRPr="007E0F0F">
              <w:rPr>
                <w:lang w:bidi="ar-EG"/>
              </w:rPr>
              <w:t>194</w:t>
            </w:r>
            <w:r w:rsidRPr="007E0F0F">
              <w:rPr>
                <w:rFonts w:hint="cs"/>
                <w:rtl/>
                <w:lang w:bidi="ar-EG"/>
              </w:rPr>
              <w:t>)</w:t>
            </w:r>
            <w:r w:rsidR="00A168DA">
              <w:rPr>
                <w:rFonts w:hint="cs"/>
                <w:rtl/>
                <w:lang w:bidi="ar-EG"/>
              </w:rPr>
              <w:t xml:space="preserve"> </w:t>
            </w:r>
            <w:r w:rsidRPr="007E0F0F">
              <w:rPr>
                <w:rFonts w:hint="cs"/>
                <w:rtl/>
                <w:lang w:bidi="ar-EG"/>
              </w:rPr>
              <w:t xml:space="preserve">ويبلغ عرض النطاق اللازم لقناة واحدة </w:t>
            </w:r>
            <w:r w:rsidRPr="007E0F0F">
              <w:rPr>
                <w:lang w:bidi="ar-EG"/>
              </w:rPr>
              <w:t>MHz</w:t>
            </w:r>
            <w:r w:rsidR="00A168DA">
              <w:rPr>
                <w:lang w:bidi="ar-EG"/>
              </w:rPr>
              <w:t> </w:t>
            </w:r>
            <w:r w:rsidRPr="007E0F0F">
              <w:rPr>
                <w:lang w:bidi="ar-EG"/>
              </w:rPr>
              <w:t>19</w:t>
            </w:r>
            <w:r w:rsidRPr="007E0F0F">
              <w:rPr>
                <w:rFonts w:hint="cs"/>
                <w:rtl/>
                <w:lang w:bidi="ar-EG"/>
              </w:rPr>
              <w:t xml:space="preserve">. والمباعدة بين القنوات تساوي </w:t>
            </w:r>
            <w:r w:rsidRPr="007E0F0F">
              <w:rPr>
                <w:lang w:bidi="ar-EG"/>
              </w:rPr>
              <w:t>MHz</w:t>
            </w:r>
            <w:r w:rsidR="00A168DA">
              <w:rPr>
                <w:lang w:bidi="ar-EG"/>
              </w:rPr>
              <w:t> </w:t>
            </w:r>
            <w:r w:rsidRPr="007E0F0F">
              <w:rPr>
                <w:lang w:bidi="ar-EG"/>
              </w:rPr>
              <w:t>25</w:t>
            </w:r>
          </w:p>
        </w:tc>
      </w:tr>
      <w:tr w:rsidR="00082D82" w:rsidRPr="007E0F0F" w:rsidTr="007E0F0F">
        <w:trPr>
          <w:jc w:val="center"/>
        </w:trPr>
        <w:tc>
          <w:tcPr>
            <w:tcW w:w="4678" w:type="dxa"/>
          </w:tcPr>
          <w:p w:rsidR="00082D82" w:rsidRPr="007E0F0F" w:rsidRDefault="00082D82" w:rsidP="00AE19B2">
            <w:pPr>
              <w:pStyle w:val="Tabletext"/>
              <w:spacing w:before="60"/>
              <w:rPr>
                <w:lang w:bidi="ar-EG"/>
              </w:rPr>
            </w:pPr>
            <w:r w:rsidRPr="007E0F0F">
              <w:rPr>
                <w:rFonts w:hint="cs"/>
                <w:rtl/>
                <w:lang w:val="en-GB"/>
              </w:rPr>
              <w:t xml:space="preserve">حرارة ضوضاء النظام الساتلي </w:t>
            </w:r>
            <w:r w:rsidRPr="007E0F0F">
              <w:t>(K)</w:t>
            </w:r>
          </w:p>
        </w:tc>
        <w:tc>
          <w:tcPr>
            <w:tcW w:w="4961" w:type="dxa"/>
          </w:tcPr>
          <w:p w:rsidR="00082D82" w:rsidRPr="007E0F0F" w:rsidRDefault="00082D82" w:rsidP="00AE19B2">
            <w:pPr>
              <w:pStyle w:val="Tabletext"/>
              <w:spacing w:before="60"/>
              <w:jc w:val="center"/>
              <w:rPr>
                <w:lang w:val="en-GB"/>
              </w:rPr>
            </w:pPr>
            <w:r w:rsidRPr="007E0F0F">
              <w:rPr>
                <w:lang w:val="en-GB"/>
              </w:rPr>
              <w:t>877</w:t>
            </w:r>
          </w:p>
        </w:tc>
      </w:tr>
      <w:tr w:rsidR="00082D82" w:rsidRPr="007E0F0F" w:rsidTr="007E0F0F">
        <w:trPr>
          <w:jc w:val="center"/>
        </w:trPr>
        <w:tc>
          <w:tcPr>
            <w:tcW w:w="4678" w:type="dxa"/>
          </w:tcPr>
          <w:p w:rsidR="00082D82" w:rsidRPr="007E0F0F" w:rsidRDefault="00082D82" w:rsidP="00A168DA">
            <w:pPr>
              <w:pStyle w:val="Tabletext"/>
              <w:spacing w:before="60"/>
              <w:rPr>
                <w:lang w:val="en-GB"/>
              </w:rPr>
            </w:pPr>
            <w:r w:rsidRPr="007E0F0F">
              <w:rPr>
                <w:rFonts w:hint="cs"/>
                <w:rtl/>
                <w:lang w:val="en-GB"/>
              </w:rPr>
              <w:t xml:space="preserve">ذروة قدرة المرسل (لكل قناة بعرض </w:t>
            </w:r>
            <w:r w:rsidRPr="007E0F0F">
              <w:rPr>
                <w:lang w:bidi="ar-EG"/>
              </w:rPr>
              <w:t>MHz</w:t>
            </w:r>
            <w:r w:rsidR="00A168DA">
              <w:rPr>
                <w:lang w:bidi="ar-EG"/>
              </w:rPr>
              <w:t> </w:t>
            </w:r>
            <w:r w:rsidRPr="007E0F0F">
              <w:rPr>
                <w:lang w:bidi="ar-EG"/>
              </w:rPr>
              <w:t>19</w:t>
            </w:r>
            <w:r w:rsidRPr="007E0F0F">
              <w:rPr>
                <w:rFonts w:hint="cs"/>
                <w:rtl/>
                <w:lang w:val="en-GB"/>
              </w:rPr>
              <w:t xml:space="preserve">) </w:t>
            </w:r>
            <w:r w:rsidRPr="007E0F0F">
              <w:rPr>
                <w:lang w:val="en-GB"/>
              </w:rPr>
              <w:t>(dBW)</w:t>
            </w:r>
          </w:p>
        </w:tc>
        <w:tc>
          <w:tcPr>
            <w:tcW w:w="4961" w:type="dxa"/>
          </w:tcPr>
          <w:p w:rsidR="00082D82" w:rsidRPr="007E0F0F" w:rsidRDefault="00082D82" w:rsidP="00AE19B2">
            <w:pPr>
              <w:pStyle w:val="Tabletext"/>
              <w:spacing w:before="60"/>
              <w:jc w:val="center"/>
              <w:rPr>
                <w:lang w:val="en-GB"/>
              </w:rPr>
            </w:pPr>
            <w:r w:rsidRPr="007E0F0F">
              <w:rPr>
                <w:lang w:val="en-GB"/>
              </w:rPr>
              <w:t>3</w:t>
            </w:r>
          </w:p>
        </w:tc>
      </w:tr>
      <w:tr w:rsidR="00082D82" w:rsidRPr="007E0F0F" w:rsidTr="007E0F0F">
        <w:trPr>
          <w:jc w:val="center"/>
        </w:trPr>
        <w:tc>
          <w:tcPr>
            <w:tcW w:w="4678" w:type="dxa"/>
          </w:tcPr>
          <w:p w:rsidR="00082D82" w:rsidRPr="007E0F0F" w:rsidRDefault="00082D82" w:rsidP="00AE19B2">
            <w:pPr>
              <w:pStyle w:val="Tabletext"/>
              <w:spacing w:before="60"/>
              <w:rPr>
                <w:lang w:val="en-GB"/>
              </w:rPr>
            </w:pPr>
            <w:r w:rsidRPr="007E0F0F">
              <w:rPr>
                <w:rFonts w:hint="cs"/>
                <w:rtl/>
                <w:lang w:val="en-GB"/>
              </w:rPr>
              <w:t xml:space="preserve">كسب الهوائي (هوائي واحد لكل قناة) </w:t>
            </w:r>
            <w:r w:rsidRPr="007E0F0F">
              <w:rPr>
                <w:lang w:val="en-GB"/>
              </w:rPr>
              <w:t>(</w:t>
            </w:r>
            <w:proofErr w:type="spellStart"/>
            <w:r w:rsidRPr="007E0F0F">
              <w:rPr>
                <w:lang w:val="en-GB"/>
              </w:rPr>
              <w:t>dBi</w:t>
            </w:r>
            <w:proofErr w:type="spellEnd"/>
            <w:r w:rsidRPr="007E0F0F">
              <w:rPr>
                <w:lang w:val="en-GB"/>
              </w:rPr>
              <w:t>)</w:t>
            </w:r>
          </w:p>
        </w:tc>
        <w:tc>
          <w:tcPr>
            <w:tcW w:w="4961" w:type="dxa"/>
          </w:tcPr>
          <w:p w:rsidR="00082D82" w:rsidRPr="007E0F0F" w:rsidRDefault="00082D82" w:rsidP="00AE19B2">
            <w:pPr>
              <w:pStyle w:val="Tabletext"/>
              <w:spacing w:before="60"/>
              <w:jc w:val="center"/>
              <w:rPr>
                <w:lang w:val="en-GB"/>
              </w:rPr>
            </w:pPr>
            <w:r w:rsidRPr="007E0F0F">
              <w:rPr>
                <w:lang w:val="en-GB"/>
              </w:rPr>
              <w:t>36,6</w:t>
            </w:r>
          </w:p>
        </w:tc>
      </w:tr>
      <w:tr w:rsidR="00082D82" w:rsidRPr="007E0F0F" w:rsidTr="007E0F0F">
        <w:trPr>
          <w:jc w:val="center"/>
        </w:trPr>
        <w:tc>
          <w:tcPr>
            <w:tcW w:w="4678" w:type="dxa"/>
            <w:tcBorders>
              <w:bottom w:val="single" w:sz="4" w:space="0" w:color="auto"/>
            </w:tcBorders>
          </w:tcPr>
          <w:p w:rsidR="00082D82" w:rsidRPr="007E0F0F" w:rsidRDefault="00082D82" w:rsidP="00A168DA">
            <w:pPr>
              <w:pStyle w:val="Tabletext"/>
              <w:spacing w:before="60"/>
              <w:rPr>
                <w:lang w:val="en-GB"/>
              </w:rPr>
            </w:pPr>
            <w:r w:rsidRPr="007E0F0F">
              <w:rPr>
                <w:lang w:val="en-GB"/>
              </w:rPr>
              <w:t>e.i.r.p</w:t>
            </w:r>
            <w:r w:rsidRPr="007E0F0F">
              <w:rPr>
                <w:rFonts w:hint="cs"/>
                <w:rtl/>
                <w:lang w:val="en-GB"/>
              </w:rPr>
              <w:t xml:space="preserve"> (لقناة واحدة بعرض </w:t>
            </w:r>
            <w:r w:rsidRPr="007E0F0F">
              <w:rPr>
                <w:lang w:bidi="ar-EG"/>
              </w:rPr>
              <w:t>MHz</w:t>
            </w:r>
            <w:r w:rsidR="00A168DA">
              <w:rPr>
                <w:lang w:bidi="ar-EG"/>
              </w:rPr>
              <w:t> </w:t>
            </w:r>
            <w:r w:rsidRPr="007E0F0F">
              <w:rPr>
                <w:lang w:bidi="ar-EG"/>
              </w:rPr>
              <w:t>19</w:t>
            </w:r>
            <w:r w:rsidRPr="007E0F0F">
              <w:rPr>
                <w:rFonts w:hint="cs"/>
                <w:rtl/>
                <w:lang w:val="en-GB"/>
              </w:rPr>
              <w:t xml:space="preserve">) </w:t>
            </w:r>
            <w:r w:rsidRPr="007E0F0F">
              <w:rPr>
                <w:lang w:val="en-GB"/>
              </w:rPr>
              <w:t>(dBW)</w:t>
            </w:r>
          </w:p>
        </w:tc>
        <w:tc>
          <w:tcPr>
            <w:tcW w:w="4961" w:type="dxa"/>
            <w:tcBorders>
              <w:bottom w:val="single" w:sz="4" w:space="0" w:color="auto"/>
            </w:tcBorders>
          </w:tcPr>
          <w:p w:rsidR="00082D82" w:rsidRPr="007E0F0F" w:rsidRDefault="00082D82" w:rsidP="00AE19B2">
            <w:pPr>
              <w:pStyle w:val="Tabletext"/>
              <w:spacing w:before="60"/>
              <w:jc w:val="center"/>
              <w:rPr>
                <w:lang w:val="en-GB"/>
              </w:rPr>
            </w:pPr>
            <w:r w:rsidRPr="007E0F0F">
              <w:rPr>
                <w:lang w:val="en-GB"/>
              </w:rPr>
              <w:t>39,6</w:t>
            </w:r>
          </w:p>
        </w:tc>
      </w:tr>
    </w:tbl>
    <w:p w:rsidR="00082D82" w:rsidRPr="007E0F0F" w:rsidRDefault="00082D82" w:rsidP="00082D82">
      <w:pPr>
        <w:overflowPunct/>
        <w:autoSpaceDE/>
        <w:autoSpaceDN/>
        <w:bidi w:val="0"/>
        <w:adjustRightInd/>
        <w:spacing w:before="0" w:line="240" w:lineRule="auto"/>
        <w:jc w:val="left"/>
        <w:textAlignment w:val="auto"/>
        <w:rPr>
          <w:sz w:val="20"/>
          <w:szCs w:val="26"/>
          <w:rtl/>
          <w:lang w:eastAsia="en-US"/>
        </w:rPr>
      </w:pPr>
      <w:r w:rsidRPr="007E0F0F">
        <w:rPr>
          <w:rtl/>
        </w:rPr>
        <w:br w:type="page"/>
      </w:r>
    </w:p>
    <w:p w:rsidR="00082D82" w:rsidRPr="007E0F0F" w:rsidRDefault="00082D82" w:rsidP="00082D82">
      <w:pPr>
        <w:pStyle w:val="TableNo"/>
        <w:rPr>
          <w:rtl/>
          <w:lang w:bidi="ar-SA"/>
        </w:rPr>
      </w:pPr>
      <w:r w:rsidRPr="007E0F0F">
        <w:rPr>
          <w:rFonts w:hint="cs"/>
          <w:rtl/>
        </w:rPr>
        <w:lastRenderedPageBreak/>
        <w:t>الج</w:t>
      </w:r>
      <w:r w:rsidR="00C924E7">
        <w:rPr>
          <w:rFonts w:hint="cs"/>
          <w:rtl/>
        </w:rPr>
        <w:t>ـ</w:t>
      </w:r>
      <w:r w:rsidRPr="007E0F0F">
        <w:rPr>
          <w:rFonts w:hint="cs"/>
          <w:rtl/>
        </w:rPr>
        <w:t>دول باء</w:t>
      </w:r>
    </w:p>
    <w:p w:rsidR="00082D82" w:rsidRPr="007E0F0F" w:rsidRDefault="00082D82" w:rsidP="00F409F0">
      <w:pPr>
        <w:pStyle w:val="Tabletitle"/>
        <w:spacing w:after="240"/>
        <w:rPr>
          <w:rtl/>
          <w:lang w:bidi="ar-SA"/>
        </w:rPr>
      </w:pPr>
      <w:r w:rsidRPr="007E0F0F">
        <w:rPr>
          <w:rFonts w:hint="cs"/>
          <w:rtl/>
        </w:rPr>
        <w:t>زاوية خط العرض لسواتل النظام المذكور في الجدول ألف</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531"/>
        <w:gridCol w:w="1532"/>
        <w:gridCol w:w="1756"/>
        <w:gridCol w:w="1533"/>
        <w:gridCol w:w="1756"/>
      </w:tblGrid>
      <w:tr w:rsidR="00082D82" w:rsidRPr="00AE19B2" w:rsidTr="007E0F0F">
        <w:trPr>
          <w:jc w:val="center"/>
        </w:trPr>
        <w:tc>
          <w:tcPr>
            <w:tcW w:w="3062" w:type="dxa"/>
            <w:gridSpan w:val="2"/>
          </w:tcPr>
          <w:p w:rsidR="00082D82" w:rsidRPr="00F409F0" w:rsidRDefault="00082D82" w:rsidP="00F409F0">
            <w:pPr>
              <w:pStyle w:val="Tablehead"/>
              <w:spacing w:before="60" w:after="60"/>
            </w:pPr>
            <w:r w:rsidRPr="00F409F0">
              <w:rPr>
                <w:rFonts w:hint="cs"/>
                <w:rtl/>
                <w:lang w:val="en-GB"/>
              </w:rPr>
              <w:t xml:space="preserve">المستوي </w:t>
            </w:r>
            <w:r w:rsidRPr="00F409F0">
              <w:t>1</w:t>
            </w:r>
          </w:p>
          <w:p w:rsidR="00082D82" w:rsidRPr="00F409F0" w:rsidRDefault="00082D82" w:rsidP="00F409F0">
            <w:pPr>
              <w:pStyle w:val="Tablehead"/>
              <w:spacing w:before="60" w:after="60"/>
              <w:rPr>
                <w:rtl/>
                <w:lang w:val="en-GB"/>
              </w:rPr>
            </w:pPr>
            <w:r w:rsidRPr="00F409F0">
              <w:rPr>
                <w:rFonts w:hint="cs"/>
                <w:rtl/>
                <w:lang w:val="en-GB" w:bidi="ar-EG"/>
              </w:rPr>
              <w:t>زاوية العقدة الصاعدة نحو اليمين</w:t>
            </w:r>
          </w:p>
          <w:p w:rsidR="00082D82" w:rsidRPr="00F409F0" w:rsidRDefault="00082D82" w:rsidP="00C924E7">
            <w:pPr>
              <w:pStyle w:val="Tablehead"/>
              <w:spacing w:before="60" w:after="60"/>
              <w:rPr>
                <w:lang w:val="en-GB"/>
              </w:rPr>
            </w:pPr>
            <w:r w:rsidRPr="00F409F0">
              <w:rPr>
                <w:lang w:val="en-GB"/>
              </w:rPr>
              <w:t>Ω</w:t>
            </w:r>
            <w:r w:rsidR="00C924E7">
              <w:rPr>
                <w:rFonts w:hint="cs"/>
                <w:rtl/>
                <w:lang w:val="en-GB"/>
              </w:rPr>
              <w:t xml:space="preserve"> </w:t>
            </w:r>
            <w:r w:rsidRPr="00F409F0">
              <w:rPr>
                <w:lang w:val="en-GB"/>
              </w:rPr>
              <w:t>=</w:t>
            </w:r>
            <w:r w:rsidR="00C924E7">
              <w:rPr>
                <w:rFonts w:hint="cs"/>
                <w:rtl/>
                <w:lang w:val="en-GB"/>
              </w:rPr>
              <w:t xml:space="preserve"> </w:t>
            </w:r>
            <w:r w:rsidR="00C924E7" w:rsidRPr="00F409F0">
              <w:rPr>
                <w:lang w:val="en-GB"/>
              </w:rPr>
              <w:t>°</w:t>
            </w:r>
            <w:r w:rsidRPr="00F409F0">
              <w:rPr>
                <w:lang w:val="en-GB"/>
              </w:rPr>
              <w:t>0</w:t>
            </w:r>
          </w:p>
        </w:tc>
        <w:tc>
          <w:tcPr>
            <w:tcW w:w="3288" w:type="dxa"/>
            <w:gridSpan w:val="2"/>
          </w:tcPr>
          <w:p w:rsidR="00082D82" w:rsidRPr="00F409F0" w:rsidRDefault="00082D82" w:rsidP="00F409F0">
            <w:pPr>
              <w:pStyle w:val="Tablehead"/>
              <w:spacing w:before="60" w:after="60"/>
              <w:rPr>
                <w:lang w:bidi="ar-EG"/>
              </w:rPr>
            </w:pPr>
            <w:r w:rsidRPr="00F409F0">
              <w:rPr>
                <w:rFonts w:hint="cs"/>
                <w:rtl/>
                <w:lang w:val="en-GB"/>
              </w:rPr>
              <w:t>المستوي</w:t>
            </w:r>
            <w:r w:rsidRPr="00F409F0">
              <w:rPr>
                <w:rFonts w:hint="cs"/>
                <w:rtl/>
                <w:lang w:val="en-GB" w:bidi="ar-EG"/>
              </w:rPr>
              <w:t xml:space="preserve"> </w:t>
            </w:r>
            <w:r w:rsidRPr="00F409F0">
              <w:rPr>
                <w:lang w:bidi="ar-EG"/>
              </w:rPr>
              <w:t>2</w:t>
            </w:r>
          </w:p>
          <w:p w:rsidR="00082D82" w:rsidRPr="00F409F0" w:rsidRDefault="00082D82" w:rsidP="00F409F0">
            <w:pPr>
              <w:pStyle w:val="Tablehead"/>
              <w:spacing w:before="60" w:after="60"/>
              <w:rPr>
                <w:rtl/>
                <w:lang w:val="en-GB" w:bidi="ar-EG"/>
              </w:rPr>
            </w:pPr>
            <w:r w:rsidRPr="00F409F0">
              <w:rPr>
                <w:rFonts w:hint="cs"/>
                <w:rtl/>
                <w:lang w:val="en-GB" w:bidi="ar-EG"/>
              </w:rPr>
              <w:t>زاوية العقدة الصاعدة نحو اليمين</w:t>
            </w:r>
          </w:p>
          <w:p w:rsidR="00082D82" w:rsidRPr="00F409F0" w:rsidRDefault="00082D82" w:rsidP="00C924E7">
            <w:pPr>
              <w:pStyle w:val="Tablehead"/>
              <w:spacing w:before="60" w:after="60"/>
              <w:rPr>
                <w:rtl/>
                <w:lang w:val="en-GB" w:bidi="ar-SY"/>
              </w:rPr>
            </w:pPr>
            <w:r w:rsidRPr="00F409F0">
              <w:rPr>
                <w:lang w:val="en-GB"/>
              </w:rPr>
              <w:t>Ω</w:t>
            </w:r>
            <w:r w:rsidR="00C924E7">
              <w:rPr>
                <w:rFonts w:hint="cs"/>
                <w:rtl/>
                <w:lang w:val="en-GB"/>
              </w:rPr>
              <w:t xml:space="preserve"> </w:t>
            </w:r>
            <w:r w:rsidRPr="00F409F0">
              <w:rPr>
                <w:lang w:val="en-GB"/>
              </w:rPr>
              <w:t>=</w:t>
            </w:r>
            <w:r w:rsidR="00C924E7">
              <w:rPr>
                <w:rFonts w:hint="cs"/>
                <w:rtl/>
                <w:lang w:val="en-GB"/>
              </w:rPr>
              <w:t xml:space="preserve"> </w:t>
            </w:r>
            <w:r w:rsidR="00C924E7" w:rsidRPr="00F409F0">
              <w:rPr>
                <w:lang w:val="en-GB"/>
              </w:rPr>
              <w:t>°</w:t>
            </w:r>
            <w:r w:rsidRPr="00F409F0">
              <w:rPr>
                <w:lang w:val="en-GB"/>
              </w:rPr>
              <w:t>31</w:t>
            </w:r>
            <w:r w:rsidR="00C924E7">
              <w:rPr>
                <w:lang w:val="en-GB"/>
              </w:rPr>
              <w:t>,</w:t>
            </w:r>
            <w:r w:rsidRPr="00F409F0">
              <w:rPr>
                <w:lang w:val="en-GB"/>
              </w:rPr>
              <w:t>6</w:t>
            </w:r>
          </w:p>
        </w:tc>
        <w:tc>
          <w:tcPr>
            <w:tcW w:w="3289" w:type="dxa"/>
            <w:gridSpan w:val="2"/>
          </w:tcPr>
          <w:p w:rsidR="00082D82" w:rsidRPr="00F409F0" w:rsidRDefault="00082D82" w:rsidP="00F409F0">
            <w:pPr>
              <w:pStyle w:val="Tablehead"/>
              <w:spacing w:before="60" w:after="60"/>
              <w:rPr>
                <w:lang w:val="en-GB"/>
              </w:rPr>
            </w:pPr>
            <w:r w:rsidRPr="00F409F0">
              <w:rPr>
                <w:rFonts w:hint="cs"/>
                <w:rtl/>
                <w:lang w:val="en-GB"/>
              </w:rPr>
              <w:t xml:space="preserve">المستوي </w:t>
            </w:r>
            <w:r w:rsidRPr="00F409F0">
              <w:rPr>
                <w:lang w:val="en-GB"/>
              </w:rPr>
              <w:t>3</w:t>
            </w:r>
          </w:p>
          <w:p w:rsidR="00082D82" w:rsidRPr="00F409F0" w:rsidRDefault="00082D82" w:rsidP="00F409F0">
            <w:pPr>
              <w:pStyle w:val="Tablehead"/>
              <w:spacing w:before="60" w:after="60"/>
              <w:rPr>
                <w:rtl/>
                <w:lang w:val="en-GB" w:bidi="ar-EG"/>
              </w:rPr>
            </w:pPr>
            <w:r w:rsidRPr="00F409F0">
              <w:rPr>
                <w:rFonts w:hint="cs"/>
                <w:rtl/>
                <w:lang w:val="en-GB" w:bidi="ar-EG"/>
              </w:rPr>
              <w:t>زاوية العقدة الصاعدة نحو اليمين</w:t>
            </w:r>
          </w:p>
          <w:p w:rsidR="00082D82" w:rsidRPr="00F409F0" w:rsidRDefault="00082D82" w:rsidP="00C924E7">
            <w:pPr>
              <w:pStyle w:val="Tablehead"/>
              <w:spacing w:before="60" w:after="60"/>
              <w:rPr>
                <w:lang w:val="en-GB"/>
              </w:rPr>
            </w:pPr>
            <w:r w:rsidRPr="00F409F0">
              <w:rPr>
                <w:lang w:val="en-GB"/>
              </w:rPr>
              <w:t>Ω</w:t>
            </w:r>
            <w:r w:rsidR="00C924E7">
              <w:rPr>
                <w:rFonts w:hint="cs"/>
                <w:rtl/>
                <w:lang w:val="en-GB"/>
              </w:rPr>
              <w:t xml:space="preserve"> </w:t>
            </w:r>
            <w:r w:rsidRPr="00F409F0">
              <w:rPr>
                <w:lang w:val="en-GB"/>
              </w:rPr>
              <w:t>=</w:t>
            </w:r>
            <w:r w:rsidR="00C924E7">
              <w:rPr>
                <w:rFonts w:hint="cs"/>
                <w:rtl/>
                <w:lang w:val="en-GB"/>
              </w:rPr>
              <w:t xml:space="preserve"> </w:t>
            </w:r>
            <w:r w:rsidR="00C924E7" w:rsidRPr="00F409F0">
              <w:rPr>
                <w:lang w:val="en-GB"/>
              </w:rPr>
              <w:t>°</w:t>
            </w:r>
            <w:r w:rsidRPr="00F409F0">
              <w:rPr>
                <w:lang w:val="en-GB"/>
              </w:rPr>
              <w:t>63</w:t>
            </w:r>
            <w:r w:rsidR="00C924E7">
              <w:rPr>
                <w:lang w:val="en-GB"/>
              </w:rPr>
              <w:t>,</w:t>
            </w:r>
            <w:r w:rsidRPr="00F409F0">
              <w:rPr>
                <w:lang w:val="en-GB"/>
              </w:rPr>
              <w:t>2</w:t>
            </w:r>
          </w:p>
        </w:tc>
      </w:tr>
      <w:tr w:rsidR="00082D82" w:rsidRPr="00AE19B2" w:rsidTr="007E0F0F">
        <w:trPr>
          <w:jc w:val="center"/>
        </w:trPr>
        <w:tc>
          <w:tcPr>
            <w:tcW w:w="1531" w:type="dxa"/>
            <w:vAlign w:val="center"/>
          </w:tcPr>
          <w:p w:rsidR="00082D82" w:rsidRPr="00AE19B2" w:rsidRDefault="00082D82" w:rsidP="00F409F0">
            <w:pPr>
              <w:pStyle w:val="Tablehead"/>
              <w:spacing w:before="60" w:after="60"/>
              <w:rPr>
                <w:lang w:val="en-GB"/>
              </w:rPr>
            </w:pPr>
            <w:r w:rsidRPr="00AE19B2">
              <w:rPr>
                <w:rFonts w:hint="cs"/>
                <w:rtl/>
                <w:lang w:val="en-GB"/>
              </w:rPr>
              <w:t>الساتل</w:t>
            </w:r>
          </w:p>
        </w:tc>
        <w:tc>
          <w:tcPr>
            <w:tcW w:w="1531" w:type="dxa"/>
            <w:vAlign w:val="center"/>
          </w:tcPr>
          <w:p w:rsidR="00082D82" w:rsidRPr="00AE19B2" w:rsidRDefault="00082D82" w:rsidP="00F409F0">
            <w:pPr>
              <w:pStyle w:val="Tablehead"/>
              <w:spacing w:before="60" w:after="60"/>
              <w:rPr>
                <w:rFonts w:ascii="Times New Roman" w:hAnsi="Times New Roman"/>
                <w:lang w:val="en-GB"/>
              </w:rPr>
            </w:pPr>
            <w:r w:rsidRPr="00AE19B2">
              <w:rPr>
                <w:rFonts w:ascii="Times New Roman" w:hAnsi="Times New Roman" w:hint="cs"/>
                <w:rtl/>
                <w:lang w:val="en-GB"/>
              </w:rPr>
              <w:t>زاوية خط العرض (بالدرجات)</w:t>
            </w:r>
          </w:p>
        </w:tc>
        <w:tc>
          <w:tcPr>
            <w:tcW w:w="1532" w:type="dxa"/>
            <w:vAlign w:val="center"/>
          </w:tcPr>
          <w:p w:rsidR="00082D82" w:rsidRPr="00AE19B2" w:rsidRDefault="00082D82" w:rsidP="00F409F0">
            <w:pPr>
              <w:pStyle w:val="Tablehead"/>
              <w:spacing w:before="60" w:after="60"/>
              <w:rPr>
                <w:lang w:val="en-GB"/>
              </w:rPr>
            </w:pPr>
            <w:r w:rsidRPr="00AE19B2">
              <w:rPr>
                <w:rFonts w:hint="cs"/>
                <w:rtl/>
                <w:lang w:val="en-GB"/>
              </w:rPr>
              <w:t>الساتل</w:t>
            </w:r>
          </w:p>
        </w:tc>
        <w:tc>
          <w:tcPr>
            <w:tcW w:w="1756" w:type="dxa"/>
            <w:vAlign w:val="center"/>
          </w:tcPr>
          <w:p w:rsidR="00082D82" w:rsidRPr="00AE19B2" w:rsidRDefault="00082D82" w:rsidP="00F409F0">
            <w:pPr>
              <w:pStyle w:val="Tablehead"/>
              <w:spacing w:before="60" w:after="60"/>
              <w:rPr>
                <w:rFonts w:ascii="Times New Roman" w:hAnsi="Times New Roman"/>
                <w:lang w:val="en-GB"/>
              </w:rPr>
            </w:pPr>
            <w:r w:rsidRPr="00AE19B2">
              <w:rPr>
                <w:rFonts w:ascii="Times New Roman" w:hAnsi="Times New Roman" w:hint="cs"/>
                <w:rtl/>
                <w:lang w:val="en-GB"/>
              </w:rPr>
              <w:t>زاوية خط العرض (بالدرجات)</w:t>
            </w:r>
          </w:p>
        </w:tc>
        <w:tc>
          <w:tcPr>
            <w:tcW w:w="1533" w:type="dxa"/>
            <w:vAlign w:val="center"/>
          </w:tcPr>
          <w:p w:rsidR="00082D82" w:rsidRPr="00AE19B2" w:rsidRDefault="00082D82" w:rsidP="00F409F0">
            <w:pPr>
              <w:pStyle w:val="Tablehead"/>
              <w:spacing w:before="60" w:after="60"/>
              <w:rPr>
                <w:lang w:val="en-GB"/>
              </w:rPr>
            </w:pPr>
            <w:r w:rsidRPr="00AE19B2">
              <w:rPr>
                <w:rFonts w:hint="cs"/>
                <w:rtl/>
                <w:lang w:val="en-GB"/>
              </w:rPr>
              <w:t>الساتل</w:t>
            </w:r>
          </w:p>
        </w:tc>
        <w:tc>
          <w:tcPr>
            <w:tcW w:w="1756" w:type="dxa"/>
            <w:vAlign w:val="center"/>
          </w:tcPr>
          <w:p w:rsidR="00082D82" w:rsidRPr="00AE19B2" w:rsidRDefault="00082D82" w:rsidP="00F409F0">
            <w:pPr>
              <w:pStyle w:val="Tablehead"/>
              <w:spacing w:before="60" w:after="60"/>
              <w:rPr>
                <w:rFonts w:ascii="Times New Roman" w:hAnsi="Times New Roman"/>
                <w:lang w:val="en-GB"/>
              </w:rPr>
            </w:pPr>
            <w:r w:rsidRPr="00AE19B2">
              <w:rPr>
                <w:rFonts w:ascii="Times New Roman" w:hAnsi="Times New Roman" w:hint="cs"/>
                <w:rtl/>
                <w:lang w:val="en-GB"/>
              </w:rPr>
              <w:t>زاوية خط العرض (بالدرجات)</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1</w:t>
            </w:r>
          </w:p>
        </w:tc>
        <w:tc>
          <w:tcPr>
            <w:tcW w:w="1531" w:type="dxa"/>
            <w:vAlign w:val="bottom"/>
          </w:tcPr>
          <w:p w:rsidR="00082D82" w:rsidRPr="00AE19B2" w:rsidRDefault="00082D82" w:rsidP="00F409F0">
            <w:pPr>
              <w:pStyle w:val="Tabletext"/>
              <w:spacing w:before="60"/>
              <w:jc w:val="center"/>
              <w:rPr>
                <w:lang w:val="en-GB"/>
              </w:rPr>
            </w:pPr>
            <w:r w:rsidRPr="00AE19B2">
              <w:rPr>
                <w:lang w:val="en-GB"/>
              </w:rPr>
              <w:t>100,8</w:t>
            </w:r>
          </w:p>
        </w:tc>
        <w:tc>
          <w:tcPr>
            <w:tcW w:w="1532" w:type="dxa"/>
            <w:vAlign w:val="bottom"/>
          </w:tcPr>
          <w:p w:rsidR="00082D82" w:rsidRPr="00AE19B2" w:rsidRDefault="00082D82" w:rsidP="00F409F0">
            <w:pPr>
              <w:pStyle w:val="Tabletext"/>
              <w:spacing w:before="60"/>
              <w:jc w:val="center"/>
              <w:rPr>
                <w:lang w:val="en-GB"/>
              </w:rPr>
            </w:pPr>
            <w:r w:rsidRPr="00AE19B2">
              <w:rPr>
                <w:lang w:val="en-GB"/>
              </w:rPr>
              <w:t>12</w:t>
            </w:r>
          </w:p>
        </w:tc>
        <w:tc>
          <w:tcPr>
            <w:tcW w:w="1756" w:type="dxa"/>
            <w:vAlign w:val="bottom"/>
          </w:tcPr>
          <w:p w:rsidR="00082D82" w:rsidRPr="00AE19B2" w:rsidRDefault="00082D82" w:rsidP="00F409F0">
            <w:pPr>
              <w:pStyle w:val="Tabletext"/>
              <w:spacing w:before="60"/>
              <w:jc w:val="center"/>
              <w:rPr>
                <w:lang w:val="en-GB"/>
              </w:rPr>
            </w:pPr>
            <w:r w:rsidRPr="00AE19B2">
              <w:rPr>
                <w:lang w:val="en-GB"/>
              </w:rPr>
              <w:t>83,1</w:t>
            </w:r>
          </w:p>
        </w:tc>
        <w:tc>
          <w:tcPr>
            <w:tcW w:w="1533" w:type="dxa"/>
            <w:vAlign w:val="bottom"/>
          </w:tcPr>
          <w:p w:rsidR="00082D82" w:rsidRPr="00AE19B2" w:rsidRDefault="00082D82" w:rsidP="00F409F0">
            <w:pPr>
              <w:pStyle w:val="Tabletext"/>
              <w:spacing w:before="60"/>
              <w:jc w:val="center"/>
              <w:rPr>
                <w:lang w:val="en-GB"/>
              </w:rPr>
            </w:pPr>
            <w:r w:rsidRPr="00AE19B2">
              <w:rPr>
                <w:lang w:val="en-GB"/>
              </w:rPr>
              <w:t>23</w:t>
            </w:r>
          </w:p>
        </w:tc>
        <w:tc>
          <w:tcPr>
            <w:tcW w:w="1756" w:type="dxa"/>
            <w:vAlign w:val="bottom"/>
          </w:tcPr>
          <w:p w:rsidR="00082D82" w:rsidRPr="00AE19B2" w:rsidRDefault="00082D82" w:rsidP="00F409F0">
            <w:pPr>
              <w:pStyle w:val="Tabletext"/>
              <w:spacing w:before="60"/>
              <w:jc w:val="center"/>
              <w:rPr>
                <w:lang w:val="en-GB"/>
              </w:rPr>
            </w:pPr>
            <w:r w:rsidRPr="00AE19B2">
              <w:rPr>
                <w:lang w:val="en-GB"/>
              </w:rPr>
              <w:t>98,2</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2</w:t>
            </w:r>
          </w:p>
        </w:tc>
        <w:tc>
          <w:tcPr>
            <w:tcW w:w="1531" w:type="dxa"/>
            <w:vAlign w:val="bottom"/>
          </w:tcPr>
          <w:p w:rsidR="00082D82" w:rsidRPr="00AE19B2" w:rsidRDefault="00082D82" w:rsidP="00F409F0">
            <w:pPr>
              <w:pStyle w:val="Tabletext"/>
              <w:spacing w:before="60"/>
              <w:jc w:val="center"/>
              <w:rPr>
                <w:lang w:val="en-GB"/>
              </w:rPr>
            </w:pPr>
            <w:r w:rsidRPr="00AE19B2">
              <w:rPr>
                <w:lang w:val="en-GB"/>
              </w:rPr>
              <w:t>68,0</w:t>
            </w:r>
          </w:p>
        </w:tc>
        <w:tc>
          <w:tcPr>
            <w:tcW w:w="1532" w:type="dxa"/>
            <w:vAlign w:val="bottom"/>
          </w:tcPr>
          <w:p w:rsidR="00082D82" w:rsidRPr="00AE19B2" w:rsidRDefault="00082D82" w:rsidP="00F409F0">
            <w:pPr>
              <w:pStyle w:val="Tabletext"/>
              <w:spacing w:before="60"/>
              <w:jc w:val="center"/>
              <w:rPr>
                <w:lang w:val="en-GB"/>
              </w:rPr>
            </w:pPr>
            <w:r w:rsidRPr="00AE19B2">
              <w:rPr>
                <w:lang w:val="en-GB"/>
              </w:rPr>
              <w:t>13</w:t>
            </w:r>
          </w:p>
        </w:tc>
        <w:tc>
          <w:tcPr>
            <w:tcW w:w="1756" w:type="dxa"/>
            <w:vAlign w:val="bottom"/>
          </w:tcPr>
          <w:p w:rsidR="00082D82" w:rsidRPr="00AE19B2" w:rsidRDefault="00082D82" w:rsidP="00F409F0">
            <w:pPr>
              <w:pStyle w:val="Tabletext"/>
              <w:spacing w:before="60"/>
              <w:jc w:val="center"/>
              <w:rPr>
                <w:lang w:val="en-GB"/>
              </w:rPr>
            </w:pPr>
            <w:r w:rsidRPr="00AE19B2">
              <w:rPr>
                <w:lang w:val="en-GB"/>
              </w:rPr>
              <w:t>50,4</w:t>
            </w:r>
          </w:p>
        </w:tc>
        <w:tc>
          <w:tcPr>
            <w:tcW w:w="1533" w:type="dxa"/>
            <w:vAlign w:val="bottom"/>
          </w:tcPr>
          <w:p w:rsidR="00082D82" w:rsidRPr="00AE19B2" w:rsidRDefault="00082D82" w:rsidP="00F409F0">
            <w:pPr>
              <w:pStyle w:val="Tabletext"/>
              <w:spacing w:before="60"/>
              <w:jc w:val="center"/>
              <w:rPr>
                <w:lang w:val="en-GB"/>
              </w:rPr>
            </w:pPr>
            <w:r w:rsidRPr="00AE19B2">
              <w:rPr>
                <w:lang w:val="en-GB"/>
              </w:rPr>
              <w:t>24</w:t>
            </w:r>
          </w:p>
        </w:tc>
        <w:tc>
          <w:tcPr>
            <w:tcW w:w="1756" w:type="dxa"/>
            <w:vAlign w:val="bottom"/>
          </w:tcPr>
          <w:p w:rsidR="00082D82" w:rsidRPr="00AE19B2" w:rsidRDefault="00082D82" w:rsidP="00F409F0">
            <w:pPr>
              <w:pStyle w:val="Tabletext"/>
              <w:spacing w:before="60"/>
              <w:jc w:val="center"/>
              <w:rPr>
                <w:lang w:val="en-GB"/>
              </w:rPr>
            </w:pPr>
            <w:r w:rsidRPr="00AE19B2">
              <w:rPr>
                <w:lang w:val="en-GB"/>
              </w:rPr>
              <w:t>65,4</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3</w:t>
            </w:r>
          </w:p>
        </w:tc>
        <w:tc>
          <w:tcPr>
            <w:tcW w:w="1531" w:type="dxa"/>
            <w:vAlign w:val="bottom"/>
          </w:tcPr>
          <w:p w:rsidR="00082D82" w:rsidRPr="00AE19B2" w:rsidRDefault="00082D82" w:rsidP="00F409F0">
            <w:pPr>
              <w:pStyle w:val="Tabletext"/>
              <w:spacing w:before="60"/>
              <w:jc w:val="center"/>
              <w:rPr>
                <w:lang w:val="en-GB"/>
              </w:rPr>
            </w:pPr>
            <w:r w:rsidRPr="00AE19B2">
              <w:rPr>
                <w:lang w:val="en-GB"/>
              </w:rPr>
              <w:t>35,3</w:t>
            </w:r>
          </w:p>
        </w:tc>
        <w:tc>
          <w:tcPr>
            <w:tcW w:w="1532" w:type="dxa"/>
            <w:vAlign w:val="bottom"/>
          </w:tcPr>
          <w:p w:rsidR="00082D82" w:rsidRPr="00AE19B2" w:rsidRDefault="00082D82" w:rsidP="00F409F0">
            <w:pPr>
              <w:pStyle w:val="Tabletext"/>
              <w:spacing w:before="60"/>
              <w:jc w:val="center"/>
              <w:rPr>
                <w:lang w:val="en-GB"/>
              </w:rPr>
            </w:pPr>
            <w:r w:rsidRPr="00AE19B2">
              <w:rPr>
                <w:lang w:val="en-GB"/>
              </w:rPr>
              <w:t>14</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17,7</w:t>
            </w:r>
          </w:p>
        </w:tc>
        <w:tc>
          <w:tcPr>
            <w:tcW w:w="1533" w:type="dxa"/>
            <w:vAlign w:val="bottom"/>
          </w:tcPr>
          <w:p w:rsidR="00082D82" w:rsidRPr="00AE19B2" w:rsidRDefault="00082D82" w:rsidP="00F409F0">
            <w:pPr>
              <w:pStyle w:val="Tabletext"/>
              <w:spacing w:before="60"/>
              <w:jc w:val="center"/>
              <w:rPr>
                <w:lang w:val="en-GB"/>
              </w:rPr>
            </w:pPr>
            <w:r w:rsidRPr="00AE19B2">
              <w:rPr>
                <w:lang w:val="en-GB"/>
              </w:rPr>
              <w:t>25</w:t>
            </w:r>
          </w:p>
        </w:tc>
        <w:tc>
          <w:tcPr>
            <w:tcW w:w="1756" w:type="dxa"/>
            <w:vAlign w:val="bottom"/>
          </w:tcPr>
          <w:p w:rsidR="00082D82" w:rsidRPr="00AE19B2" w:rsidRDefault="00082D82" w:rsidP="00F409F0">
            <w:pPr>
              <w:pStyle w:val="Tabletext"/>
              <w:spacing w:before="60"/>
              <w:jc w:val="center"/>
              <w:rPr>
                <w:lang w:val="en-GB"/>
              </w:rPr>
            </w:pPr>
            <w:r w:rsidRPr="00AE19B2">
              <w:rPr>
                <w:lang w:val="en-GB"/>
              </w:rPr>
              <w:t>32,7</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4</w:t>
            </w:r>
          </w:p>
        </w:tc>
        <w:tc>
          <w:tcPr>
            <w:tcW w:w="1531" w:type="dxa"/>
            <w:vAlign w:val="bottom"/>
          </w:tcPr>
          <w:p w:rsidR="00082D82" w:rsidRPr="00AE19B2" w:rsidRDefault="00082D82" w:rsidP="00F409F0">
            <w:pPr>
              <w:pStyle w:val="Tabletext"/>
              <w:spacing w:before="60"/>
              <w:jc w:val="center"/>
              <w:rPr>
                <w:lang w:val="en-GB"/>
              </w:rPr>
            </w:pPr>
            <w:r w:rsidRPr="00AE19B2">
              <w:rPr>
                <w:lang w:val="en-GB"/>
              </w:rPr>
              <w:t>2,6</w:t>
            </w:r>
          </w:p>
        </w:tc>
        <w:tc>
          <w:tcPr>
            <w:tcW w:w="1532" w:type="dxa"/>
            <w:vAlign w:val="bottom"/>
          </w:tcPr>
          <w:p w:rsidR="00082D82" w:rsidRPr="00AE19B2" w:rsidRDefault="00082D82" w:rsidP="00F409F0">
            <w:pPr>
              <w:pStyle w:val="Tabletext"/>
              <w:spacing w:before="60"/>
              <w:jc w:val="center"/>
              <w:rPr>
                <w:lang w:val="en-GB"/>
              </w:rPr>
            </w:pPr>
            <w:r w:rsidRPr="00AE19B2">
              <w:rPr>
                <w:lang w:val="en-GB"/>
              </w:rPr>
              <w:t>15</w:t>
            </w:r>
          </w:p>
        </w:tc>
        <w:tc>
          <w:tcPr>
            <w:tcW w:w="1756" w:type="dxa"/>
            <w:vAlign w:val="bottom"/>
          </w:tcPr>
          <w:p w:rsidR="00082D82" w:rsidRPr="00AE19B2" w:rsidRDefault="00082D82" w:rsidP="00F409F0">
            <w:pPr>
              <w:pStyle w:val="Tabletext"/>
              <w:spacing w:before="60"/>
              <w:jc w:val="center"/>
              <w:rPr>
                <w:lang w:val="en-GB"/>
              </w:rPr>
            </w:pPr>
            <w:r w:rsidRPr="00AE19B2">
              <w:rPr>
                <w:lang w:val="en-GB"/>
              </w:rPr>
              <w:t>344,9</w:t>
            </w:r>
          </w:p>
        </w:tc>
        <w:tc>
          <w:tcPr>
            <w:tcW w:w="1533" w:type="dxa"/>
            <w:vAlign w:val="bottom"/>
          </w:tcPr>
          <w:p w:rsidR="00082D82" w:rsidRPr="00AE19B2" w:rsidRDefault="00082D82" w:rsidP="00F409F0">
            <w:pPr>
              <w:pStyle w:val="Tabletext"/>
              <w:spacing w:before="60"/>
              <w:jc w:val="center"/>
              <w:rPr>
                <w:lang w:val="en-GB"/>
              </w:rPr>
            </w:pPr>
            <w:r w:rsidRPr="00AE19B2">
              <w:rPr>
                <w:lang w:val="en-GB"/>
              </w:rPr>
              <w:t>26</w:t>
            </w:r>
          </w:p>
        </w:tc>
        <w:tc>
          <w:tcPr>
            <w:tcW w:w="1756" w:type="dxa"/>
            <w:vAlign w:val="bottom"/>
          </w:tcPr>
          <w:p w:rsidR="00082D82" w:rsidRPr="00AE19B2" w:rsidRDefault="00082D82" w:rsidP="00F409F0">
            <w:pPr>
              <w:pStyle w:val="Tabletext"/>
              <w:spacing w:before="60"/>
              <w:jc w:val="center"/>
              <w:rPr>
                <w:lang w:val="en-GB"/>
              </w:rPr>
            </w:pPr>
            <w:r w:rsidRPr="00AE19B2">
              <w:rPr>
                <w:lang w:val="en-GB"/>
              </w:rPr>
              <w:t>360,0</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5</w:t>
            </w:r>
          </w:p>
        </w:tc>
        <w:tc>
          <w:tcPr>
            <w:tcW w:w="1531" w:type="dxa"/>
            <w:vAlign w:val="bottom"/>
          </w:tcPr>
          <w:p w:rsidR="00082D82" w:rsidRPr="00AE19B2" w:rsidRDefault="00082D82" w:rsidP="00F409F0">
            <w:pPr>
              <w:pStyle w:val="Tabletext"/>
              <w:spacing w:before="60"/>
              <w:jc w:val="center"/>
              <w:rPr>
                <w:lang w:val="en-GB"/>
              </w:rPr>
            </w:pPr>
            <w:r w:rsidRPr="00AE19B2">
              <w:rPr>
                <w:lang w:val="en-GB"/>
              </w:rPr>
              <w:t>329,9</w:t>
            </w:r>
          </w:p>
        </w:tc>
        <w:tc>
          <w:tcPr>
            <w:tcW w:w="1532" w:type="dxa"/>
            <w:vAlign w:val="bottom"/>
          </w:tcPr>
          <w:p w:rsidR="00082D82" w:rsidRPr="00AE19B2" w:rsidRDefault="00082D82" w:rsidP="00F409F0">
            <w:pPr>
              <w:pStyle w:val="Tabletext"/>
              <w:spacing w:before="60"/>
              <w:jc w:val="center"/>
              <w:rPr>
                <w:lang w:val="en-GB"/>
              </w:rPr>
            </w:pPr>
            <w:r w:rsidRPr="00AE19B2">
              <w:rPr>
                <w:lang w:val="en-GB"/>
              </w:rPr>
              <w:t>16</w:t>
            </w:r>
          </w:p>
        </w:tc>
        <w:tc>
          <w:tcPr>
            <w:tcW w:w="1756" w:type="dxa"/>
            <w:vAlign w:val="bottom"/>
          </w:tcPr>
          <w:p w:rsidR="00082D82" w:rsidRPr="00AE19B2" w:rsidRDefault="00082D82" w:rsidP="00F409F0">
            <w:pPr>
              <w:pStyle w:val="Tabletext"/>
              <w:spacing w:before="60"/>
              <w:jc w:val="center"/>
              <w:rPr>
                <w:lang w:val="en-GB"/>
              </w:rPr>
            </w:pPr>
            <w:r w:rsidRPr="00AE19B2">
              <w:rPr>
                <w:lang w:val="en-GB"/>
              </w:rPr>
              <w:t>312,2</w:t>
            </w:r>
          </w:p>
        </w:tc>
        <w:tc>
          <w:tcPr>
            <w:tcW w:w="1533" w:type="dxa"/>
            <w:vAlign w:val="bottom"/>
          </w:tcPr>
          <w:p w:rsidR="00082D82" w:rsidRPr="00AE19B2" w:rsidRDefault="00082D82" w:rsidP="00F409F0">
            <w:pPr>
              <w:pStyle w:val="Tabletext"/>
              <w:spacing w:before="60"/>
              <w:jc w:val="center"/>
              <w:rPr>
                <w:lang w:val="en-GB"/>
              </w:rPr>
            </w:pPr>
            <w:r w:rsidRPr="00AE19B2">
              <w:rPr>
                <w:lang w:val="en-GB"/>
              </w:rPr>
              <w:t>27</w:t>
            </w:r>
          </w:p>
        </w:tc>
        <w:tc>
          <w:tcPr>
            <w:tcW w:w="1756" w:type="dxa"/>
            <w:vAlign w:val="bottom"/>
          </w:tcPr>
          <w:p w:rsidR="00082D82" w:rsidRPr="00AE19B2" w:rsidRDefault="00082D82" w:rsidP="00F409F0">
            <w:pPr>
              <w:pStyle w:val="Tabletext"/>
              <w:spacing w:before="60"/>
              <w:jc w:val="center"/>
              <w:rPr>
                <w:lang w:val="en-GB"/>
              </w:rPr>
            </w:pPr>
            <w:r w:rsidRPr="00AE19B2">
              <w:rPr>
                <w:lang w:val="en-GB"/>
              </w:rPr>
              <w:t>327,3</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6</w:t>
            </w:r>
          </w:p>
        </w:tc>
        <w:tc>
          <w:tcPr>
            <w:tcW w:w="1531" w:type="dxa"/>
            <w:vAlign w:val="bottom"/>
          </w:tcPr>
          <w:p w:rsidR="00082D82" w:rsidRPr="00AE19B2" w:rsidRDefault="00082D82" w:rsidP="00F409F0">
            <w:pPr>
              <w:pStyle w:val="Tabletext"/>
              <w:spacing w:before="60"/>
              <w:jc w:val="center"/>
              <w:rPr>
                <w:lang w:val="en-GB"/>
              </w:rPr>
            </w:pPr>
            <w:r w:rsidRPr="00AE19B2">
              <w:rPr>
                <w:lang w:val="en-GB"/>
              </w:rPr>
              <w:t>297,1</w:t>
            </w:r>
          </w:p>
        </w:tc>
        <w:tc>
          <w:tcPr>
            <w:tcW w:w="1532" w:type="dxa"/>
            <w:vAlign w:val="bottom"/>
          </w:tcPr>
          <w:p w:rsidR="00082D82" w:rsidRPr="00AE19B2" w:rsidRDefault="00082D82" w:rsidP="00F409F0">
            <w:pPr>
              <w:pStyle w:val="Tabletext"/>
              <w:spacing w:before="60"/>
              <w:jc w:val="center"/>
              <w:rPr>
                <w:lang w:val="en-GB"/>
              </w:rPr>
            </w:pPr>
            <w:r w:rsidRPr="00AE19B2">
              <w:rPr>
                <w:lang w:val="en-GB"/>
              </w:rPr>
              <w:t>17</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279,5</w:t>
            </w:r>
          </w:p>
        </w:tc>
        <w:tc>
          <w:tcPr>
            <w:tcW w:w="1533" w:type="dxa"/>
            <w:vAlign w:val="bottom"/>
          </w:tcPr>
          <w:p w:rsidR="00082D82" w:rsidRPr="00AE19B2" w:rsidRDefault="00082D82" w:rsidP="00F409F0">
            <w:pPr>
              <w:pStyle w:val="Tabletext"/>
              <w:spacing w:before="60"/>
              <w:jc w:val="center"/>
              <w:rPr>
                <w:lang w:val="en-GB"/>
              </w:rPr>
            </w:pPr>
            <w:r w:rsidRPr="00AE19B2">
              <w:rPr>
                <w:lang w:val="en-GB"/>
              </w:rPr>
              <w:t>28</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294,5</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7</w:t>
            </w:r>
          </w:p>
        </w:tc>
        <w:tc>
          <w:tcPr>
            <w:tcW w:w="1531" w:type="dxa"/>
            <w:vAlign w:val="bottom"/>
          </w:tcPr>
          <w:p w:rsidR="00082D82" w:rsidRPr="00AE19B2" w:rsidRDefault="00082D82" w:rsidP="00F409F0">
            <w:pPr>
              <w:pStyle w:val="Tabletext"/>
              <w:spacing w:before="60"/>
              <w:jc w:val="center"/>
              <w:rPr>
                <w:lang w:val="en-GB"/>
              </w:rPr>
            </w:pPr>
            <w:r w:rsidRPr="00AE19B2">
              <w:rPr>
                <w:lang w:val="en-GB"/>
              </w:rPr>
              <w:t>264,4</w:t>
            </w:r>
          </w:p>
        </w:tc>
        <w:tc>
          <w:tcPr>
            <w:tcW w:w="1532" w:type="dxa"/>
            <w:vAlign w:val="bottom"/>
          </w:tcPr>
          <w:p w:rsidR="00082D82" w:rsidRPr="00AE19B2" w:rsidRDefault="00082D82" w:rsidP="00F409F0">
            <w:pPr>
              <w:pStyle w:val="Tabletext"/>
              <w:spacing w:before="60"/>
              <w:jc w:val="center"/>
              <w:rPr>
                <w:lang w:val="en-GB"/>
              </w:rPr>
            </w:pPr>
            <w:r w:rsidRPr="00AE19B2">
              <w:rPr>
                <w:lang w:val="en-GB"/>
              </w:rPr>
              <w:t>18</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246,7</w:t>
            </w:r>
          </w:p>
        </w:tc>
        <w:tc>
          <w:tcPr>
            <w:tcW w:w="1533" w:type="dxa"/>
            <w:vAlign w:val="bottom"/>
          </w:tcPr>
          <w:p w:rsidR="00082D82" w:rsidRPr="00AE19B2" w:rsidRDefault="00082D82" w:rsidP="00F409F0">
            <w:pPr>
              <w:pStyle w:val="Tabletext"/>
              <w:spacing w:before="60"/>
              <w:jc w:val="center"/>
              <w:rPr>
                <w:lang w:val="en-GB"/>
              </w:rPr>
            </w:pPr>
            <w:r w:rsidRPr="00AE19B2">
              <w:rPr>
                <w:lang w:val="en-GB"/>
              </w:rPr>
              <w:t>29</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261,8</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8</w:t>
            </w:r>
          </w:p>
        </w:tc>
        <w:tc>
          <w:tcPr>
            <w:tcW w:w="1531" w:type="dxa"/>
            <w:vAlign w:val="bottom"/>
          </w:tcPr>
          <w:p w:rsidR="00082D82" w:rsidRPr="00AE19B2" w:rsidRDefault="00082D82" w:rsidP="00F409F0">
            <w:pPr>
              <w:pStyle w:val="Tabletext"/>
              <w:spacing w:before="60"/>
              <w:jc w:val="center"/>
              <w:rPr>
                <w:lang w:val="en-GB"/>
              </w:rPr>
            </w:pPr>
            <w:r w:rsidRPr="00AE19B2">
              <w:rPr>
                <w:lang w:val="en-GB"/>
              </w:rPr>
              <w:t>231,7</w:t>
            </w:r>
          </w:p>
        </w:tc>
        <w:tc>
          <w:tcPr>
            <w:tcW w:w="1532" w:type="dxa"/>
            <w:vAlign w:val="bottom"/>
          </w:tcPr>
          <w:p w:rsidR="00082D82" w:rsidRPr="00AE19B2" w:rsidRDefault="00082D82" w:rsidP="00F409F0">
            <w:pPr>
              <w:pStyle w:val="Tabletext"/>
              <w:spacing w:before="60"/>
              <w:jc w:val="center"/>
              <w:rPr>
                <w:lang w:val="en-GB"/>
              </w:rPr>
            </w:pPr>
            <w:r w:rsidRPr="00AE19B2">
              <w:rPr>
                <w:lang w:val="en-GB"/>
              </w:rPr>
              <w:t>19</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214,0</w:t>
            </w:r>
          </w:p>
        </w:tc>
        <w:tc>
          <w:tcPr>
            <w:tcW w:w="1533" w:type="dxa"/>
            <w:vAlign w:val="bottom"/>
          </w:tcPr>
          <w:p w:rsidR="00082D82" w:rsidRPr="00AE19B2" w:rsidRDefault="00082D82" w:rsidP="00F409F0">
            <w:pPr>
              <w:pStyle w:val="Tabletext"/>
              <w:spacing w:before="60"/>
              <w:jc w:val="center"/>
              <w:rPr>
                <w:lang w:val="en-GB"/>
              </w:rPr>
            </w:pPr>
            <w:r w:rsidRPr="00AE19B2">
              <w:rPr>
                <w:lang w:val="en-GB"/>
              </w:rPr>
              <w:t>30</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229,1</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9</w:t>
            </w:r>
          </w:p>
        </w:tc>
        <w:tc>
          <w:tcPr>
            <w:tcW w:w="1531" w:type="dxa"/>
            <w:vAlign w:val="bottom"/>
          </w:tcPr>
          <w:p w:rsidR="00082D82" w:rsidRPr="00AE19B2" w:rsidRDefault="00082D82" w:rsidP="00F409F0">
            <w:pPr>
              <w:pStyle w:val="Tabletext"/>
              <w:spacing w:before="60"/>
              <w:jc w:val="center"/>
              <w:rPr>
                <w:lang w:val="en-GB"/>
              </w:rPr>
            </w:pPr>
            <w:r w:rsidRPr="00AE19B2">
              <w:rPr>
                <w:lang w:val="en-GB"/>
              </w:rPr>
              <w:t>199,0</w:t>
            </w:r>
          </w:p>
        </w:tc>
        <w:tc>
          <w:tcPr>
            <w:tcW w:w="1532" w:type="dxa"/>
            <w:vAlign w:val="bottom"/>
          </w:tcPr>
          <w:p w:rsidR="00082D82" w:rsidRPr="00AE19B2" w:rsidRDefault="00082D82" w:rsidP="00F409F0">
            <w:pPr>
              <w:pStyle w:val="Tabletext"/>
              <w:spacing w:before="60"/>
              <w:jc w:val="center"/>
              <w:rPr>
                <w:lang w:val="en-GB"/>
              </w:rPr>
            </w:pPr>
            <w:r w:rsidRPr="00AE19B2">
              <w:rPr>
                <w:lang w:val="en-GB"/>
              </w:rPr>
              <w:t>20</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181,3</w:t>
            </w:r>
          </w:p>
        </w:tc>
        <w:tc>
          <w:tcPr>
            <w:tcW w:w="1533" w:type="dxa"/>
            <w:vAlign w:val="bottom"/>
          </w:tcPr>
          <w:p w:rsidR="00082D82" w:rsidRPr="00AE19B2" w:rsidRDefault="00082D82" w:rsidP="00F409F0">
            <w:pPr>
              <w:pStyle w:val="Tabletext"/>
              <w:spacing w:before="60"/>
              <w:jc w:val="center"/>
              <w:rPr>
                <w:lang w:val="en-GB"/>
              </w:rPr>
            </w:pPr>
            <w:r w:rsidRPr="00AE19B2">
              <w:rPr>
                <w:lang w:val="en-GB"/>
              </w:rPr>
              <w:t>31</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196,4</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10</w:t>
            </w:r>
          </w:p>
        </w:tc>
        <w:tc>
          <w:tcPr>
            <w:tcW w:w="1531" w:type="dxa"/>
            <w:vAlign w:val="bottom"/>
          </w:tcPr>
          <w:p w:rsidR="00082D82" w:rsidRPr="00AE19B2" w:rsidRDefault="00082D82" w:rsidP="00F409F0">
            <w:pPr>
              <w:pStyle w:val="Tabletext"/>
              <w:spacing w:before="60"/>
              <w:jc w:val="center"/>
              <w:rPr>
                <w:lang w:val="en-GB"/>
              </w:rPr>
            </w:pPr>
            <w:r w:rsidRPr="00AE19B2">
              <w:rPr>
                <w:lang w:val="en-GB"/>
              </w:rPr>
              <w:t>166,2</w:t>
            </w:r>
          </w:p>
        </w:tc>
        <w:tc>
          <w:tcPr>
            <w:tcW w:w="1532" w:type="dxa"/>
            <w:vAlign w:val="bottom"/>
          </w:tcPr>
          <w:p w:rsidR="00082D82" w:rsidRPr="00AE19B2" w:rsidRDefault="00082D82" w:rsidP="00F409F0">
            <w:pPr>
              <w:pStyle w:val="Tabletext"/>
              <w:spacing w:before="60"/>
              <w:jc w:val="center"/>
              <w:rPr>
                <w:lang w:val="en-GB"/>
              </w:rPr>
            </w:pPr>
            <w:r w:rsidRPr="00AE19B2">
              <w:rPr>
                <w:lang w:val="en-GB"/>
              </w:rPr>
              <w:t>21</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148,6</w:t>
            </w:r>
          </w:p>
        </w:tc>
        <w:tc>
          <w:tcPr>
            <w:tcW w:w="1533" w:type="dxa"/>
            <w:vAlign w:val="bottom"/>
          </w:tcPr>
          <w:p w:rsidR="00082D82" w:rsidRPr="00AE19B2" w:rsidRDefault="00082D82" w:rsidP="00F409F0">
            <w:pPr>
              <w:pStyle w:val="Tabletext"/>
              <w:spacing w:before="60"/>
              <w:jc w:val="center"/>
              <w:rPr>
                <w:lang w:val="en-GB"/>
              </w:rPr>
            </w:pPr>
            <w:r w:rsidRPr="00AE19B2">
              <w:rPr>
                <w:lang w:val="en-GB"/>
              </w:rPr>
              <w:t>32</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163,6</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11</w:t>
            </w:r>
          </w:p>
        </w:tc>
        <w:tc>
          <w:tcPr>
            <w:tcW w:w="1531" w:type="dxa"/>
            <w:vAlign w:val="bottom"/>
          </w:tcPr>
          <w:p w:rsidR="00082D82" w:rsidRPr="00AE19B2" w:rsidRDefault="00082D82" w:rsidP="00F409F0">
            <w:pPr>
              <w:pStyle w:val="Tabletext"/>
              <w:spacing w:before="60"/>
              <w:jc w:val="center"/>
              <w:rPr>
                <w:lang w:val="en-GB"/>
              </w:rPr>
            </w:pPr>
            <w:r w:rsidRPr="00AE19B2">
              <w:rPr>
                <w:lang w:val="en-GB"/>
              </w:rPr>
              <w:t>133,5</w:t>
            </w:r>
          </w:p>
        </w:tc>
        <w:tc>
          <w:tcPr>
            <w:tcW w:w="1532" w:type="dxa"/>
            <w:vAlign w:val="bottom"/>
          </w:tcPr>
          <w:p w:rsidR="00082D82" w:rsidRPr="00AE19B2" w:rsidRDefault="00082D82" w:rsidP="00F409F0">
            <w:pPr>
              <w:pStyle w:val="Tabletext"/>
              <w:spacing w:before="60"/>
              <w:jc w:val="center"/>
              <w:rPr>
                <w:lang w:val="en-GB"/>
              </w:rPr>
            </w:pPr>
            <w:r w:rsidRPr="00AE19B2">
              <w:rPr>
                <w:lang w:val="en-GB"/>
              </w:rPr>
              <w:t>22</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115,8</w:t>
            </w:r>
          </w:p>
        </w:tc>
        <w:tc>
          <w:tcPr>
            <w:tcW w:w="1533" w:type="dxa"/>
            <w:vAlign w:val="bottom"/>
          </w:tcPr>
          <w:p w:rsidR="00082D82" w:rsidRPr="00AE19B2" w:rsidRDefault="00082D82" w:rsidP="00F409F0">
            <w:pPr>
              <w:pStyle w:val="Tabletext"/>
              <w:spacing w:before="60"/>
              <w:jc w:val="center"/>
              <w:rPr>
                <w:lang w:val="en-GB"/>
              </w:rPr>
            </w:pPr>
            <w:r w:rsidRPr="00AE19B2">
              <w:rPr>
                <w:lang w:val="en-GB"/>
              </w:rPr>
              <w:t>33</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130,9</w:t>
            </w:r>
          </w:p>
        </w:tc>
      </w:tr>
      <w:tr w:rsidR="00082D82" w:rsidRPr="00AE19B2" w:rsidTr="007E0F0F">
        <w:trPr>
          <w:jc w:val="center"/>
        </w:trPr>
        <w:tc>
          <w:tcPr>
            <w:tcW w:w="3062" w:type="dxa"/>
            <w:gridSpan w:val="2"/>
            <w:vAlign w:val="center"/>
          </w:tcPr>
          <w:p w:rsidR="00082D82" w:rsidRPr="00AE19B2" w:rsidRDefault="00082D82" w:rsidP="00F409F0">
            <w:pPr>
              <w:pStyle w:val="Tablehead"/>
              <w:spacing w:before="60" w:after="60"/>
              <w:rPr>
                <w:rtl/>
                <w:lang w:val="en-GB"/>
              </w:rPr>
            </w:pPr>
            <w:r w:rsidRPr="00AE19B2">
              <w:rPr>
                <w:rFonts w:hint="cs"/>
                <w:rtl/>
                <w:lang w:val="en-GB"/>
              </w:rPr>
              <w:t xml:space="preserve">المستوي </w:t>
            </w:r>
            <w:r w:rsidRPr="00AE19B2">
              <w:rPr>
                <w:lang w:val="en-GB"/>
              </w:rPr>
              <w:t>4</w:t>
            </w:r>
          </w:p>
          <w:p w:rsidR="00082D82" w:rsidRPr="00AE19B2" w:rsidRDefault="00082D82" w:rsidP="00F409F0">
            <w:pPr>
              <w:pStyle w:val="Tablehead"/>
              <w:spacing w:before="60" w:after="60"/>
              <w:rPr>
                <w:rtl/>
                <w:lang w:val="en-GB" w:bidi="ar-EG"/>
              </w:rPr>
            </w:pPr>
            <w:r w:rsidRPr="00AE19B2">
              <w:rPr>
                <w:rFonts w:hint="cs"/>
                <w:rtl/>
                <w:lang w:val="en-GB" w:bidi="ar-EG"/>
              </w:rPr>
              <w:t>زاوية العقدة الصاعدة نحو اليمين</w:t>
            </w:r>
          </w:p>
          <w:p w:rsidR="00082D82" w:rsidRPr="00AE19B2" w:rsidRDefault="00082D82" w:rsidP="00C924E7">
            <w:pPr>
              <w:pStyle w:val="Tablehead"/>
              <w:spacing w:before="60" w:after="60"/>
              <w:rPr>
                <w:rtl/>
              </w:rPr>
            </w:pPr>
            <w:r w:rsidRPr="00AE19B2">
              <w:rPr>
                <w:lang w:val="en-GB"/>
              </w:rPr>
              <w:t>Ω</w:t>
            </w:r>
            <w:r w:rsidR="00C924E7">
              <w:rPr>
                <w:rFonts w:hint="cs"/>
                <w:rtl/>
                <w:lang w:val="en-GB"/>
              </w:rPr>
              <w:t xml:space="preserve"> </w:t>
            </w:r>
            <w:r w:rsidRPr="00AE19B2">
              <w:rPr>
                <w:lang w:val="en-GB"/>
              </w:rPr>
              <w:t>=</w:t>
            </w:r>
            <w:r w:rsidR="00C924E7">
              <w:rPr>
                <w:rFonts w:hint="cs"/>
                <w:rtl/>
                <w:lang w:val="en-GB"/>
              </w:rPr>
              <w:t xml:space="preserve"> </w:t>
            </w:r>
            <w:r w:rsidR="00C924E7" w:rsidRPr="00AE19B2">
              <w:rPr>
                <w:lang w:val="en-GB"/>
              </w:rPr>
              <w:t>°</w:t>
            </w:r>
            <w:r w:rsidRPr="00AE19B2">
              <w:rPr>
                <w:lang w:val="en-GB"/>
              </w:rPr>
              <w:t>94</w:t>
            </w:r>
            <w:r w:rsidR="00C924E7">
              <w:rPr>
                <w:lang w:val="en-GB"/>
              </w:rPr>
              <w:t>,</w:t>
            </w:r>
            <w:r w:rsidRPr="00AE19B2">
              <w:rPr>
                <w:lang w:val="en-GB"/>
              </w:rPr>
              <w:t>8</w:t>
            </w:r>
          </w:p>
        </w:tc>
        <w:tc>
          <w:tcPr>
            <w:tcW w:w="3288" w:type="dxa"/>
            <w:gridSpan w:val="2"/>
            <w:vAlign w:val="center"/>
          </w:tcPr>
          <w:p w:rsidR="00082D82" w:rsidRPr="00AE19B2" w:rsidRDefault="00082D82" w:rsidP="00F409F0">
            <w:pPr>
              <w:pStyle w:val="Tablehead"/>
              <w:spacing w:before="60" w:after="60"/>
              <w:rPr>
                <w:rtl/>
                <w:lang w:val="en-GB"/>
              </w:rPr>
            </w:pPr>
            <w:r w:rsidRPr="00AE19B2">
              <w:rPr>
                <w:rFonts w:hint="cs"/>
                <w:rtl/>
                <w:lang w:val="en-GB"/>
              </w:rPr>
              <w:t xml:space="preserve">المستوي </w:t>
            </w:r>
            <w:r w:rsidRPr="00AE19B2">
              <w:rPr>
                <w:lang w:val="en-GB"/>
              </w:rPr>
              <w:t>5</w:t>
            </w:r>
          </w:p>
          <w:p w:rsidR="00082D82" w:rsidRPr="00AE19B2" w:rsidRDefault="00082D82" w:rsidP="00F409F0">
            <w:pPr>
              <w:pStyle w:val="Tablehead"/>
              <w:spacing w:before="60" w:after="60"/>
              <w:rPr>
                <w:rtl/>
                <w:lang w:val="en-GB" w:bidi="ar-EG"/>
              </w:rPr>
            </w:pPr>
            <w:r w:rsidRPr="00AE19B2">
              <w:rPr>
                <w:rFonts w:hint="cs"/>
                <w:rtl/>
                <w:lang w:val="en-GB" w:bidi="ar-EG"/>
              </w:rPr>
              <w:t>زاوية العقدة الصاعدة نحو اليمين</w:t>
            </w:r>
          </w:p>
          <w:p w:rsidR="00082D82" w:rsidRPr="00AE19B2" w:rsidRDefault="00082D82" w:rsidP="00C924E7">
            <w:pPr>
              <w:pStyle w:val="Tablehead"/>
              <w:spacing w:before="60" w:after="60"/>
              <w:rPr>
                <w:rtl/>
              </w:rPr>
            </w:pPr>
            <w:r w:rsidRPr="00AE19B2">
              <w:rPr>
                <w:lang w:val="en-GB"/>
              </w:rPr>
              <w:t>Ω</w:t>
            </w:r>
            <w:r w:rsidR="00C924E7">
              <w:rPr>
                <w:rFonts w:hint="cs"/>
                <w:rtl/>
                <w:lang w:val="en-GB"/>
              </w:rPr>
              <w:t xml:space="preserve"> </w:t>
            </w:r>
            <w:r w:rsidRPr="00AE19B2">
              <w:rPr>
                <w:lang w:val="en-GB"/>
              </w:rPr>
              <w:t>=</w:t>
            </w:r>
            <w:r w:rsidR="00C924E7">
              <w:rPr>
                <w:rFonts w:hint="cs"/>
                <w:rtl/>
                <w:lang w:val="en-GB"/>
              </w:rPr>
              <w:t xml:space="preserve"> </w:t>
            </w:r>
            <w:r w:rsidR="00C924E7" w:rsidRPr="00AE19B2">
              <w:rPr>
                <w:lang w:val="en-GB"/>
              </w:rPr>
              <w:t>°</w:t>
            </w:r>
            <w:r w:rsidRPr="00AE19B2">
              <w:rPr>
                <w:lang w:val="en-GB"/>
              </w:rPr>
              <w:t>126</w:t>
            </w:r>
            <w:r w:rsidR="00C924E7">
              <w:rPr>
                <w:lang w:val="en-GB"/>
              </w:rPr>
              <w:t>,</w:t>
            </w:r>
            <w:r w:rsidRPr="00AE19B2">
              <w:rPr>
                <w:lang w:val="en-GB"/>
              </w:rPr>
              <w:t>4</w:t>
            </w:r>
          </w:p>
        </w:tc>
        <w:tc>
          <w:tcPr>
            <w:tcW w:w="3289" w:type="dxa"/>
            <w:gridSpan w:val="2"/>
            <w:vAlign w:val="center"/>
          </w:tcPr>
          <w:p w:rsidR="00082D82" w:rsidRPr="00AE19B2" w:rsidRDefault="00082D82" w:rsidP="00F409F0">
            <w:pPr>
              <w:pStyle w:val="Tablehead"/>
              <w:spacing w:before="60" w:after="60"/>
              <w:rPr>
                <w:rtl/>
                <w:lang w:val="en-GB"/>
              </w:rPr>
            </w:pPr>
            <w:r w:rsidRPr="00AE19B2">
              <w:rPr>
                <w:rFonts w:hint="cs"/>
                <w:rtl/>
                <w:lang w:val="en-GB"/>
              </w:rPr>
              <w:t xml:space="preserve">المستوي </w:t>
            </w:r>
            <w:r w:rsidRPr="00AE19B2">
              <w:rPr>
                <w:lang w:val="en-GB"/>
              </w:rPr>
              <w:t>6</w:t>
            </w:r>
          </w:p>
          <w:p w:rsidR="00082D82" w:rsidRPr="00AE19B2" w:rsidRDefault="00082D82" w:rsidP="00F409F0">
            <w:pPr>
              <w:pStyle w:val="Tablehead"/>
              <w:spacing w:before="60" w:after="60"/>
              <w:rPr>
                <w:rtl/>
                <w:lang w:val="en-GB" w:bidi="ar-EG"/>
              </w:rPr>
            </w:pPr>
            <w:r w:rsidRPr="00AE19B2">
              <w:rPr>
                <w:rFonts w:hint="cs"/>
                <w:rtl/>
                <w:lang w:val="en-GB" w:bidi="ar-EG"/>
              </w:rPr>
              <w:t>زاوية العقدة الصاعدة نحو اليمين</w:t>
            </w:r>
          </w:p>
          <w:p w:rsidR="00082D82" w:rsidRPr="00AE19B2" w:rsidRDefault="00082D82" w:rsidP="00C924E7">
            <w:pPr>
              <w:pStyle w:val="Tablehead"/>
              <w:spacing w:before="60" w:after="60"/>
              <w:rPr>
                <w:lang w:val="en-GB"/>
              </w:rPr>
            </w:pPr>
            <w:r w:rsidRPr="00AE19B2">
              <w:rPr>
                <w:lang w:val="en-GB"/>
              </w:rPr>
              <w:t>Ω</w:t>
            </w:r>
            <w:r w:rsidR="00C924E7">
              <w:rPr>
                <w:rFonts w:hint="cs"/>
                <w:rtl/>
                <w:lang w:val="en-GB"/>
              </w:rPr>
              <w:t xml:space="preserve"> </w:t>
            </w:r>
            <w:r w:rsidRPr="00AE19B2">
              <w:rPr>
                <w:lang w:val="en-GB"/>
              </w:rPr>
              <w:t>=</w:t>
            </w:r>
            <w:r w:rsidR="00C924E7">
              <w:rPr>
                <w:rFonts w:hint="cs"/>
                <w:rtl/>
                <w:lang w:val="en-GB"/>
              </w:rPr>
              <w:t xml:space="preserve"> </w:t>
            </w:r>
            <w:r w:rsidR="00C924E7" w:rsidRPr="00AE19B2">
              <w:rPr>
                <w:lang w:val="en-GB"/>
              </w:rPr>
              <w:t>°</w:t>
            </w:r>
            <w:r w:rsidRPr="00AE19B2">
              <w:rPr>
                <w:lang w:val="en-GB"/>
              </w:rPr>
              <w:t>22</w:t>
            </w:r>
            <w:r w:rsidR="00C924E7">
              <w:rPr>
                <w:lang w:val="en-GB"/>
              </w:rPr>
              <w:t>,</w:t>
            </w:r>
            <w:r w:rsidRPr="00AE19B2">
              <w:rPr>
                <w:lang w:val="en-GB"/>
              </w:rPr>
              <w:t>1</w:t>
            </w:r>
            <w:r w:rsidR="00C924E7" w:rsidRPr="00AE19B2">
              <w:rPr>
                <w:lang w:val="en-GB"/>
              </w:rPr>
              <w:t>−</w:t>
            </w:r>
          </w:p>
        </w:tc>
      </w:tr>
      <w:tr w:rsidR="00082D82" w:rsidRPr="00AE19B2" w:rsidTr="007E0F0F">
        <w:trPr>
          <w:jc w:val="center"/>
        </w:trPr>
        <w:tc>
          <w:tcPr>
            <w:tcW w:w="1531" w:type="dxa"/>
            <w:vAlign w:val="center"/>
          </w:tcPr>
          <w:p w:rsidR="00082D82" w:rsidRPr="00AE19B2" w:rsidRDefault="00082D82" w:rsidP="00F409F0">
            <w:pPr>
              <w:pStyle w:val="Tablehead"/>
              <w:spacing w:before="60" w:after="60"/>
              <w:rPr>
                <w:lang w:val="en-GB"/>
              </w:rPr>
            </w:pPr>
            <w:r w:rsidRPr="00AE19B2">
              <w:rPr>
                <w:rFonts w:hint="cs"/>
                <w:rtl/>
                <w:lang w:val="en-GB"/>
              </w:rPr>
              <w:t>الساتل</w:t>
            </w:r>
          </w:p>
        </w:tc>
        <w:tc>
          <w:tcPr>
            <w:tcW w:w="1531" w:type="dxa"/>
            <w:vAlign w:val="center"/>
          </w:tcPr>
          <w:p w:rsidR="00082D82" w:rsidRPr="00AE19B2" w:rsidRDefault="00082D82" w:rsidP="00F409F0">
            <w:pPr>
              <w:pStyle w:val="Tablehead"/>
              <w:spacing w:before="60" w:after="60"/>
              <w:rPr>
                <w:rFonts w:ascii="Times New Roman" w:hAnsi="Times New Roman"/>
                <w:lang w:val="en-GB"/>
              </w:rPr>
            </w:pPr>
            <w:r w:rsidRPr="00AE19B2">
              <w:rPr>
                <w:rFonts w:ascii="Times New Roman" w:hAnsi="Times New Roman" w:hint="cs"/>
                <w:rtl/>
                <w:lang w:val="en-GB"/>
              </w:rPr>
              <w:t>زاوية خط العرض (بالدرجات)</w:t>
            </w:r>
          </w:p>
        </w:tc>
        <w:tc>
          <w:tcPr>
            <w:tcW w:w="1532" w:type="dxa"/>
            <w:vAlign w:val="center"/>
          </w:tcPr>
          <w:p w:rsidR="00082D82" w:rsidRPr="00AE19B2" w:rsidRDefault="00082D82" w:rsidP="00F409F0">
            <w:pPr>
              <w:pStyle w:val="Tablehead"/>
              <w:spacing w:before="60" w:after="60"/>
              <w:rPr>
                <w:lang w:val="en-GB"/>
              </w:rPr>
            </w:pPr>
            <w:r w:rsidRPr="00AE19B2">
              <w:rPr>
                <w:rFonts w:hint="cs"/>
                <w:rtl/>
                <w:lang w:val="en-GB"/>
              </w:rPr>
              <w:t>الساتل</w:t>
            </w:r>
          </w:p>
        </w:tc>
        <w:tc>
          <w:tcPr>
            <w:tcW w:w="1756" w:type="dxa"/>
            <w:vAlign w:val="center"/>
          </w:tcPr>
          <w:p w:rsidR="00082D82" w:rsidRPr="00AE19B2" w:rsidRDefault="00082D82" w:rsidP="00F409F0">
            <w:pPr>
              <w:pStyle w:val="Tablehead"/>
              <w:spacing w:before="60" w:after="60"/>
              <w:rPr>
                <w:rFonts w:ascii="Times New Roman" w:hAnsi="Times New Roman"/>
                <w:lang w:val="en-GB"/>
              </w:rPr>
            </w:pPr>
            <w:r w:rsidRPr="00AE19B2">
              <w:rPr>
                <w:rFonts w:ascii="Times New Roman" w:hAnsi="Times New Roman" w:hint="cs"/>
                <w:rtl/>
                <w:lang w:val="en-GB"/>
              </w:rPr>
              <w:t>زاوية خط العرض (بالدرجات)</w:t>
            </w:r>
          </w:p>
        </w:tc>
        <w:tc>
          <w:tcPr>
            <w:tcW w:w="1533" w:type="dxa"/>
            <w:vAlign w:val="center"/>
          </w:tcPr>
          <w:p w:rsidR="00082D82" w:rsidRPr="00AE19B2" w:rsidRDefault="00082D82" w:rsidP="00F409F0">
            <w:pPr>
              <w:pStyle w:val="Tablehead"/>
              <w:spacing w:before="60" w:after="60"/>
              <w:rPr>
                <w:lang w:val="en-GB"/>
              </w:rPr>
            </w:pPr>
            <w:r w:rsidRPr="00AE19B2">
              <w:rPr>
                <w:rFonts w:hint="cs"/>
                <w:rtl/>
                <w:lang w:val="en-GB"/>
              </w:rPr>
              <w:t>الساتل</w:t>
            </w:r>
          </w:p>
        </w:tc>
        <w:tc>
          <w:tcPr>
            <w:tcW w:w="1756" w:type="dxa"/>
            <w:vAlign w:val="center"/>
          </w:tcPr>
          <w:p w:rsidR="00082D82" w:rsidRPr="00AE19B2" w:rsidRDefault="00082D82" w:rsidP="00F409F0">
            <w:pPr>
              <w:pStyle w:val="Tablehead"/>
              <w:spacing w:before="60" w:after="60"/>
              <w:rPr>
                <w:rFonts w:ascii="Times New Roman" w:hAnsi="Times New Roman"/>
                <w:lang w:val="en-GB"/>
              </w:rPr>
            </w:pPr>
            <w:r w:rsidRPr="00AE19B2">
              <w:rPr>
                <w:rFonts w:ascii="Times New Roman" w:hAnsi="Times New Roman" w:hint="cs"/>
                <w:rtl/>
                <w:lang w:val="en-GB"/>
              </w:rPr>
              <w:t>زاوية خط العرض (بالدرجات)</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34</w:t>
            </w:r>
          </w:p>
        </w:tc>
        <w:tc>
          <w:tcPr>
            <w:tcW w:w="1531" w:type="dxa"/>
            <w:vAlign w:val="bottom"/>
          </w:tcPr>
          <w:p w:rsidR="00082D82" w:rsidRPr="00AE19B2" w:rsidRDefault="00082D82" w:rsidP="00F409F0">
            <w:pPr>
              <w:pStyle w:val="Tabletext"/>
              <w:spacing w:before="60"/>
              <w:jc w:val="center"/>
              <w:rPr>
                <w:lang w:val="en-GB"/>
              </w:rPr>
            </w:pPr>
            <w:r w:rsidRPr="00AE19B2">
              <w:rPr>
                <w:lang w:val="en-GB"/>
              </w:rPr>
              <w:t>80,5</w:t>
            </w:r>
          </w:p>
        </w:tc>
        <w:tc>
          <w:tcPr>
            <w:tcW w:w="1532" w:type="dxa"/>
            <w:vAlign w:val="bottom"/>
          </w:tcPr>
          <w:p w:rsidR="00082D82" w:rsidRPr="00AE19B2" w:rsidRDefault="00082D82" w:rsidP="00F409F0">
            <w:pPr>
              <w:pStyle w:val="Tabletext"/>
              <w:spacing w:before="60"/>
              <w:jc w:val="center"/>
              <w:rPr>
                <w:lang w:val="en-GB"/>
              </w:rPr>
            </w:pPr>
            <w:r w:rsidRPr="00AE19B2">
              <w:rPr>
                <w:lang w:val="en-GB"/>
              </w:rPr>
              <w:t>45</w:t>
            </w:r>
          </w:p>
        </w:tc>
        <w:tc>
          <w:tcPr>
            <w:tcW w:w="1756" w:type="dxa"/>
            <w:vAlign w:val="bottom"/>
          </w:tcPr>
          <w:p w:rsidR="00082D82" w:rsidRPr="00AE19B2" w:rsidRDefault="00082D82" w:rsidP="00F409F0">
            <w:pPr>
              <w:pStyle w:val="Tabletext"/>
              <w:spacing w:before="60"/>
              <w:jc w:val="center"/>
              <w:rPr>
                <w:lang w:val="en-GB"/>
              </w:rPr>
            </w:pPr>
            <w:r w:rsidRPr="00AE19B2">
              <w:rPr>
                <w:lang w:val="en-GB"/>
              </w:rPr>
              <w:t>95,6</w:t>
            </w:r>
          </w:p>
        </w:tc>
        <w:tc>
          <w:tcPr>
            <w:tcW w:w="1533" w:type="dxa"/>
            <w:vAlign w:val="bottom"/>
          </w:tcPr>
          <w:p w:rsidR="00082D82" w:rsidRPr="00AE19B2" w:rsidRDefault="00082D82" w:rsidP="00F409F0">
            <w:pPr>
              <w:pStyle w:val="Tabletext"/>
              <w:spacing w:before="60"/>
              <w:jc w:val="center"/>
              <w:rPr>
                <w:lang w:val="en-GB"/>
              </w:rPr>
            </w:pPr>
            <w:r w:rsidRPr="00AE19B2">
              <w:rPr>
                <w:lang w:val="en-GB"/>
              </w:rPr>
              <w:t>56</w:t>
            </w:r>
          </w:p>
        </w:tc>
        <w:tc>
          <w:tcPr>
            <w:tcW w:w="1756" w:type="dxa"/>
            <w:vAlign w:val="bottom"/>
          </w:tcPr>
          <w:p w:rsidR="00082D82" w:rsidRPr="00AE19B2" w:rsidRDefault="00082D82" w:rsidP="00F409F0">
            <w:pPr>
              <w:pStyle w:val="Tabletext"/>
              <w:spacing w:before="60"/>
              <w:jc w:val="center"/>
              <w:rPr>
                <w:lang w:val="en-GB"/>
              </w:rPr>
            </w:pPr>
            <w:r w:rsidRPr="00AE19B2">
              <w:rPr>
                <w:lang w:val="en-GB"/>
              </w:rPr>
              <w:t>77,9</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35</w:t>
            </w:r>
          </w:p>
        </w:tc>
        <w:tc>
          <w:tcPr>
            <w:tcW w:w="1531" w:type="dxa"/>
            <w:vAlign w:val="bottom"/>
          </w:tcPr>
          <w:p w:rsidR="00082D82" w:rsidRPr="00AE19B2" w:rsidRDefault="00082D82" w:rsidP="00F409F0">
            <w:pPr>
              <w:pStyle w:val="Tabletext"/>
              <w:spacing w:before="60"/>
              <w:jc w:val="center"/>
              <w:rPr>
                <w:lang w:val="en-GB"/>
              </w:rPr>
            </w:pPr>
            <w:r w:rsidRPr="00AE19B2">
              <w:rPr>
                <w:lang w:val="en-GB"/>
              </w:rPr>
              <w:t>47,8</w:t>
            </w:r>
          </w:p>
        </w:tc>
        <w:tc>
          <w:tcPr>
            <w:tcW w:w="1532" w:type="dxa"/>
            <w:vAlign w:val="bottom"/>
          </w:tcPr>
          <w:p w:rsidR="00082D82" w:rsidRPr="00AE19B2" w:rsidRDefault="00082D82" w:rsidP="00F409F0">
            <w:pPr>
              <w:pStyle w:val="Tabletext"/>
              <w:spacing w:before="60"/>
              <w:jc w:val="center"/>
              <w:rPr>
                <w:lang w:val="en-GB"/>
              </w:rPr>
            </w:pPr>
            <w:r w:rsidRPr="00AE19B2">
              <w:rPr>
                <w:lang w:val="en-GB"/>
              </w:rPr>
              <w:t>46</w:t>
            </w:r>
          </w:p>
        </w:tc>
        <w:tc>
          <w:tcPr>
            <w:tcW w:w="1756" w:type="dxa"/>
            <w:vAlign w:val="bottom"/>
          </w:tcPr>
          <w:p w:rsidR="00082D82" w:rsidRPr="00AE19B2" w:rsidRDefault="00082D82" w:rsidP="00F409F0">
            <w:pPr>
              <w:pStyle w:val="Tabletext"/>
              <w:spacing w:before="60"/>
              <w:jc w:val="center"/>
              <w:rPr>
                <w:lang w:val="en-GB"/>
              </w:rPr>
            </w:pPr>
            <w:r w:rsidRPr="00AE19B2">
              <w:rPr>
                <w:lang w:val="en-GB"/>
              </w:rPr>
              <w:t>62,9</w:t>
            </w:r>
          </w:p>
        </w:tc>
        <w:tc>
          <w:tcPr>
            <w:tcW w:w="1533" w:type="dxa"/>
            <w:vAlign w:val="bottom"/>
          </w:tcPr>
          <w:p w:rsidR="00082D82" w:rsidRPr="00AE19B2" w:rsidRDefault="00082D82" w:rsidP="00F409F0">
            <w:pPr>
              <w:pStyle w:val="Tabletext"/>
              <w:spacing w:before="60"/>
              <w:jc w:val="center"/>
              <w:rPr>
                <w:lang w:val="en-GB"/>
              </w:rPr>
            </w:pPr>
            <w:r w:rsidRPr="00AE19B2">
              <w:rPr>
                <w:lang w:val="en-GB"/>
              </w:rPr>
              <w:t>57</w:t>
            </w:r>
          </w:p>
        </w:tc>
        <w:tc>
          <w:tcPr>
            <w:tcW w:w="1756" w:type="dxa"/>
            <w:vAlign w:val="bottom"/>
          </w:tcPr>
          <w:p w:rsidR="00082D82" w:rsidRPr="00AE19B2" w:rsidRDefault="00082D82" w:rsidP="00F409F0">
            <w:pPr>
              <w:pStyle w:val="Tabletext"/>
              <w:spacing w:before="60"/>
              <w:jc w:val="center"/>
              <w:rPr>
                <w:lang w:val="en-GB"/>
              </w:rPr>
            </w:pPr>
            <w:r w:rsidRPr="00AE19B2">
              <w:rPr>
                <w:lang w:val="en-GB"/>
              </w:rPr>
              <w:t>45,2</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36</w:t>
            </w:r>
          </w:p>
        </w:tc>
        <w:tc>
          <w:tcPr>
            <w:tcW w:w="1531" w:type="dxa"/>
            <w:vAlign w:val="bottom"/>
          </w:tcPr>
          <w:p w:rsidR="00082D82" w:rsidRPr="00AE19B2" w:rsidRDefault="00082D82" w:rsidP="00F409F0">
            <w:pPr>
              <w:pStyle w:val="Tabletext"/>
              <w:spacing w:before="60"/>
              <w:jc w:val="center"/>
              <w:rPr>
                <w:lang w:val="en-GB"/>
              </w:rPr>
            </w:pPr>
            <w:r w:rsidRPr="00AE19B2">
              <w:rPr>
                <w:lang w:val="en-GB"/>
              </w:rPr>
              <w:t>15,1</w:t>
            </w:r>
          </w:p>
        </w:tc>
        <w:tc>
          <w:tcPr>
            <w:tcW w:w="1532" w:type="dxa"/>
            <w:vAlign w:val="bottom"/>
          </w:tcPr>
          <w:p w:rsidR="00082D82" w:rsidRPr="00AE19B2" w:rsidRDefault="00082D82" w:rsidP="00F409F0">
            <w:pPr>
              <w:pStyle w:val="Tabletext"/>
              <w:spacing w:before="60"/>
              <w:jc w:val="center"/>
              <w:rPr>
                <w:lang w:val="en-GB"/>
              </w:rPr>
            </w:pPr>
            <w:r w:rsidRPr="00AE19B2">
              <w:rPr>
                <w:lang w:val="en-GB"/>
              </w:rPr>
              <w:t>47</w:t>
            </w:r>
          </w:p>
        </w:tc>
        <w:tc>
          <w:tcPr>
            <w:tcW w:w="1756" w:type="dxa"/>
            <w:vAlign w:val="bottom"/>
          </w:tcPr>
          <w:p w:rsidR="00082D82" w:rsidRPr="00AE19B2" w:rsidRDefault="00082D82" w:rsidP="00F409F0">
            <w:pPr>
              <w:pStyle w:val="Tabletext"/>
              <w:spacing w:before="60"/>
              <w:jc w:val="center"/>
              <w:rPr>
                <w:lang w:val="en-GB"/>
              </w:rPr>
            </w:pPr>
            <w:r w:rsidRPr="00AE19B2">
              <w:rPr>
                <w:lang w:val="en-GB"/>
              </w:rPr>
              <w:t>30,1</w:t>
            </w:r>
          </w:p>
        </w:tc>
        <w:tc>
          <w:tcPr>
            <w:tcW w:w="1533" w:type="dxa"/>
            <w:vAlign w:val="bottom"/>
          </w:tcPr>
          <w:p w:rsidR="00082D82" w:rsidRPr="00AE19B2" w:rsidRDefault="00082D82" w:rsidP="00F409F0">
            <w:pPr>
              <w:pStyle w:val="Tabletext"/>
              <w:spacing w:before="60"/>
              <w:jc w:val="center"/>
              <w:rPr>
                <w:lang w:val="en-GB"/>
              </w:rPr>
            </w:pPr>
            <w:r w:rsidRPr="00AE19B2">
              <w:rPr>
                <w:lang w:val="en-GB"/>
              </w:rPr>
              <w:t>58</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12,5</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37</w:t>
            </w:r>
          </w:p>
        </w:tc>
        <w:tc>
          <w:tcPr>
            <w:tcW w:w="1531" w:type="dxa"/>
            <w:vAlign w:val="bottom"/>
          </w:tcPr>
          <w:p w:rsidR="00082D82" w:rsidRPr="00AE19B2" w:rsidRDefault="00082D82" w:rsidP="00F409F0">
            <w:pPr>
              <w:pStyle w:val="Tabletext"/>
              <w:spacing w:before="60"/>
              <w:jc w:val="center"/>
              <w:rPr>
                <w:lang w:val="en-GB"/>
              </w:rPr>
            </w:pPr>
            <w:r w:rsidRPr="00AE19B2">
              <w:rPr>
                <w:lang w:val="en-GB"/>
              </w:rPr>
              <w:t>342,3</w:t>
            </w:r>
          </w:p>
        </w:tc>
        <w:tc>
          <w:tcPr>
            <w:tcW w:w="1532" w:type="dxa"/>
            <w:vAlign w:val="bottom"/>
          </w:tcPr>
          <w:p w:rsidR="00082D82" w:rsidRPr="00AE19B2" w:rsidRDefault="00082D82" w:rsidP="00F409F0">
            <w:pPr>
              <w:pStyle w:val="Tabletext"/>
              <w:spacing w:before="60"/>
              <w:jc w:val="center"/>
              <w:rPr>
                <w:lang w:val="en-GB"/>
              </w:rPr>
            </w:pPr>
            <w:r w:rsidRPr="00AE19B2">
              <w:rPr>
                <w:lang w:val="en-GB"/>
              </w:rPr>
              <w:t>48</w:t>
            </w:r>
          </w:p>
        </w:tc>
        <w:tc>
          <w:tcPr>
            <w:tcW w:w="1756" w:type="dxa"/>
            <w:vAlign w:val="bottom"/>
          </w:tcPr>
          <w:p w:rsidR="00082D82" w:rsidRPr="00AE19B2" w:rsidRDefault="00082D82" w:rsidP="00F409F0">
            <w:pPr>
              <w:pStyle w:val="Tabletext"/>
              <w:spacing w:before="60"/>
              <w:jc w:val="center"/>
              <w:rPr>
                <w:lang w:val="en-GB"/>
              </w:rPr>
            </w:pPr>
            <w:r w:rsidRPr="00AE19B2">
              <w:rPr>
                <w:lang w:val="en-GB"/>
              </w:rPr>
              <w:t>357,4</w:t>
            </w:r>
          </w:p>
        </w:tc>
        <w:tc>
          <w:tcPr>
            <w:tcW w:w="1533" w:type="dxa"/>
            <w:vAlign w:val="bottom"/>
          </w:tcPr>
          <w:p w:rsidR="00082D82" w:rsidRPr="00AE19B2" w:rsidRDefault="00082D82" w:rsidP="00F409F0">
            <w:pPr>
              <w:pStyle w:val="Tabletext"/>
              <w:spacing w:before="60"/>
              <w:jc w:val="center"/>
              <w:rPr>
                <w:lang w:val="en-GB"/>
              </w:rPr>
            </w:pPr>
            <w:r w:rsidRPr="00AE19B2">
              <w:rPr>
                <w:lang w:val="en-GB"/>
              </w:rPr>
              <w:t>59</w:t>
            </w:r>
          </w:p>
        </w:tc>
        <w:tc>
          <w:tcPr>
            <w:tcW w:w="1756" w:type="dxa"/>
            <w:vAlign w:val="bottom"/>
          </w:tcPr>
          <w:p w:rsidR="00082D82" w:rsidRPr="00AE19B2" w:rsidRDefault="00082D82" w:rsidP="00F409F0">
            <w:pPr>
              <w:pStyle w:val="Tabletext"/>
              <w:spacing w:before="60"/>
              <w:jc w:val="center"/>
              <w:rPr>
                <w:lang w:val="en-GB"/>
              </w:rPr>
            </w:pPr>
            <w:r w:rsidRPr="00AE19B2">
              <w:rPr>
                <w:lang w:val="en-GB"/>
              </w:rPr>
              <w:t>339,7</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38</w:t>
            </w:r>
          </w:p>
        </w:tc>
        <w:tc>
          <w:tcPr>
            <w:tcW w:w="1531" w:type="dxa"/>
            <w:vAlign w:val="bottom"/>
          </w:tcPr>
          <w:p w:rsidR="00082D82" w:rsidRPr="00AE19B2" w:rsidRDefault="00082D82" w:rsidP="00F409F0">
            <w:pPr>
              <w:pStyle w:val="Tabletext"/>
              <w:spacing w:before="60"/>
              <w:jc w:val="center"/>
              <w:rPr>
                <w:lang w:val="en-GB"/>
              </w:rPr>
            </w:pPr>
            <w:r w:rsidRPr="00AE19B2">
              <w:rPr>
                <w:lang w:val="en-GB"/>
              </w:rPr>
              <w:t>309,6</w:t>
            </w:r>
          </w:p>
        </w:tc>
        <w:tc>
          <w:tcPr>
            <w:tcW w:w="1532" w:type="dxa"/>
            <w:vAlign w:val="bottom"/>
          </w:tcPr>
          <w:p w:rsidR="00082D82" w:rsidRPr="00AE19B2" w:rsidRDefault="00082D82" w:rsidP="00F409F0">
            <w:pPr>
              <w:pStyle w:val="Tabletext"/>
              <w:spacing w:before="60"/>
              <w:jc w:val="center"/>
              <w:rPr>
                <w:lang w:val="en-GB"/>
              </w:rPr>
            </w:pPr>
            <w:r w:rsidRPr="00AE19B2">
              <w:rPr>
                <w:lang w:val="en-GB"/>
              </w:rPr>
              <w:t>49</w:t>
            </w:r>
          </w:p>
        </w:tc>
        <w:tc>
          <w:tcPr>
            <w:tcW w:w="1756" w:type="dxa"/>
            <w:vAlign w:val="bottom"/>
          </w:tcPr>
          <w:p w:rsidR="00082D82" w:rsidRPr="00AE19B2" w:rsidRDefault="00082D82" w:rsidP="00F409F0">
            <w:pPr>
              <w:pStyle w:val="Tabletext"/>
              <w:spacing w:before="60"/>
              <w:jc w:val="center"/>
              <w:rPr>
                <w:lang w:val="en-GB"/>
              </w:rPr>
            </w:pPr>
            <w:r w:rsidRPr="00AE19B2">
              <w:rPr>
                <w:lang w:val="en-GB"/>
              </w:rPr>
              <w:t>324,7</w:t>
            </w:r>
          </w:p>
        </w:tc>
        <w:tc>
          <w:tcPr>
            <w:tcW w:w="1533" w:type="dxa"/>
            <w:vAlign w:val="bottom"/>
          </w:tcPr>
          <w:p w:rsidR="00082D82" w:rsidRPr="00AE19B2" w:rsidRDefault="00082D82" w:rsidP="00F409F0">
            <w:pPr>
              <w:pStyle w:val="Tabletext"/>
              <w:spacing w:before="60"/>
              <w:jc w:val="center"/>
              <w:rPr>
                <w:lang w:val="en-GB"/>
              </w:rPr>
            </w:pPr>
            <w:r w:rsidRPr="00AE19B2">
              <w:rPr>
                <w:lang w:val="en-GB"/>
              </w:rPr>
              <w:t>60</w:t>
            </w:r>
          </w:p>
        </w:tc>
        <w:tc>
          <w:tcPr>
            <w:tcW w:w="1756" w:type="dxa"/>
            <w:vAlign w:val="bottom"/>
          </w:tcPr>
          <w:p w:rsidR="00082D82" w:rsidRPr="00AE19B2" w:rsidRDefault="00082D82" w:rsidP="00F409F0">
            <w:pPr>
              <w:pStyle w:val="Tabletext"/>
              <w:spacing w:before="60"/>
              <w:jc w:val="center"/>
              <w:rPr>
                <w:lang w:val="en-GB"/>
              </w:rPr>
            </w:pPr>
            <w:r w:rsidRPr="00AE19B2">
              <w:rPr>
                <w:lang w:val="en-GB"/>
              </w:rPr>
              <w:t>307,0</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39</w:t>
            </w:r>
          </w:p>
        </w:tc>
        <w:tc>
          <w:tcPr>
            <w:tcW w:w="1531" w:type="dxa"/>
            <w:vAlign w:val="bottom"/>
          </w:tcPr>
          <w:p w:rsidR="00082D82" w:rsidRPr="00AE19B2" w:rsidRDefault="00082D82" w:rsidP="00F409F0">
            <w:pPr>
              <w:pStyle w:val="Tabletext"/>
              <w:spacing w:before="60"/>
              <w:jc w:val="center"/>
              <w:rPr>
                <w:lang w:val="en-GB"/>
              </w:rPr>
            </w:pPr>
            <w:r w:rsidRPr="00AE19B2">
              <w:rPr>
                <w:lang w:val="en-GB"/>
              </w:rPr>
              <w:t>276,9</w:t>
            </w:r>
          </w:p>
        </w:tc>
        <w:tc>
          <w:tcPr>
            <w:tcW w:w="1532" w:type="dxa"/>
            <w:vAlign w:val="bottom"/>
          </w:tcPr>
          <w:p w:rsidR="00082D82" w:rsidRPr="00AE19B2" w:rsidRDefault="00082D82" w:rsidP="00F409F0">
            <w:pPr>
              <w:pStyle w:val="Tabletext"/>
              <w:spacing w:before="60"/>
              <w:jc w:val="center"/>
              <w:rPr>
                <w:lang w:val="en-GB"/>
              </w:rPr>
            </w:pPr>
            <w:r w:rsidRPr="00AE19B2">
              <w:rPr>
                <w:lang w:val="en-GB"/>
              </w:rPr>
              <w:t>50</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291,9</w:t>
            </w:r>
          </w:p>
        </w:tc>
        <w:tc>
          <w:tcPr>
            <w:tcW w:w="1533" w:type="dxa"/>
            <w:vAlign w:val="bottom"/>
          </w:tcPr>
          <w:p w:rsidR="00082D82" w:rsidRPr="00AE19B2" w:rsidRDefault="00082D82" w:rsidP="00F409F0">
            <w:pPr>
              <w:pStyle w:val="Tabletext"/>
              <w:spacing w:before="60"/>
              <w:jc w:val="center"/>
              <w:rPr>
                <w:lang w:val="en-GB"/>
              </w:rPr>
            </w:pPr>
            <w:r w:rsidRPr="00AE19B2">
              <w:rPr>
                <w:lang w:val="en-GB"/>
              </w:rPr>
              <w:t>61</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274,3</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40</w:t>
            </w:r>
          </w:p>
        </w:tc>
        <w:tc>
          <w:tcPr>
            <w:tcW w:w="1531" w:type="dxa"/>
            <w:vAlign w:val="bottom"/>
          </w:tcPr>
          <w:p w:rsidR="00082D82" w:rsidRPr="00AE19B2" w:rsidRDefault="00082D82" w:rsidP="00F409F0">
            <w:pPr>
              <w:pStyle w:val="Tabletext"/>
              <w:spacing w:before="60"/>
              <w:jc w:val="center"/>
              <w:rPr>
                <w:lang w:val="en-GB"/>
              </w:rPr>
            </w:pPr>
            <w:r w:rsidRPr="00AE19B2">
              <w:rPr>
                <w:lang w:val="en-GB"/>
              </w:rPr>
              <w:t>244,1</w:t>
            </w:r>
          </w:p>
        </w:tc>
        <w:tc>
          <w:tcPr>
            <w:tcW w:w="1532" w:type="dxa"/>
            <w:vAlign w:val="bottom"/>
          </w:tcPr>
          <w:p w:rsidR="00082D82" w:rsidRPr="00AE19B2" w:rsidRDefault="00082D82" w:rsidP="00F409F0">
            <w:pPr>
              <w:pStyle w:val="Tabletext"/>
              <w:spacing w:before="60"/>
              <w:jc w:val="center"/>
              <w:rPr>
                <w:lang w:val="en-GB"/>
              </w:rPr>
            </w:pPr>
            <w:r w:rsidRPr="00AE19B2">
              <w:rPr>
                <w:lang w:val="en-GB"/>
              </w:rPr>
              <w:t>51</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259,2</w:t>
            </w:r>
          </w:p>
        </w:tc>
        <w:tc>
          <w:tcPr>
            <w:tcW w:w="1533" w:type="dxa"/>
            <w:vAlign w:val="bottom"/>
          </w:tcPr>
          <w:p w:rsidR="00082D82" w:rsidRPr="00AE19B2" w:rsidRDefault="00082D82" w:rsidP="00F409F0">
            <w:pPr>
              <w:pStyle w:val="Tabletext"/>
              <w:spacing w:before="60"/>
              <w:jc w:val="center"/>
              <w:rPr>
                <w:lang w:val="en-GB"/>
              </w:rPr>
            </w:pPr>
            <w:r w:rsidRPr="00AE19B2">
              <w:rPr>
                <w:lang w:val="en-GB"/>
              </w:rPr>
              <w:t>62</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241,5</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41</w:t>
            </w:r>
          </w:p>
        </w:tc>
        <w:tc>
          <w:tcPr>
            <w:tcW w:w="1531" w:type="dxa"/>
            <w:vAlign w:val="bottom"/>
          </w:tcPr>
          <w:p w:rsidR="00082D82" w:rsidRPr="00AE19B2" w:rsidRDefault="00082D82" w:rsidP="00F409F0">
            <w:pPr>
              <w:pStyle w:val="Tabletext"/>
              <w:spacing w:before="60"/>
              <w:jc w:val="center"/>
              <w:rPr>
                <w:lang w:val="en-GB"/>
              </w:rPr>
            </w:pPr>
            <w:r w:rsidRPr="00AE19B2">
              <w:rPr>
                <w:lang w:val="en-GB"/>
              </w:rPr>
              <w:t>211,4</w:t>
            </w:r>
          </w:p>
        </w:tc>
        <w:tc>
          <w:tcPr>
            <w:tcW w:w="1532" w:type="dxa"/>
            <w:vAlign w:val="bottom"/>
          </w:tcPr>
          <w:p w:rsidR="00082D82" w:rsidRPr="00AE19B2" w:rsidRDefault="00082D82" w:rsidP="00F409F0">
            <w:pPr>
              <w:pStyle w:val="Tabletext"/>
              <w:spacing w:before="60"/>
              <w:jc w:val="center"/>
              <w:rPr>
                <w:lang w:val="en-GB"/>
              </w:rPr>
            </w:pPr>
            <w:r w:rsidRPr="00AE19B2">
              <w:rPr>
                <w:lang w:val="en-GB"/>
              </w:rPr>
              <w:t>52</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226,5</w:t>
            </w:r>
          </w:p>
        </w:tc>
        <w:tc>
          <w:tcPr>
            <w:tcW w:w="1533" w:type="dxa"/>
            <w:vAlign w:val="bottom"/>
          </w:tcPr>
          <w:p w:rsidR="00082D82" w:rsidRPr="00AE19B2" w:rsidRDefault="00082D82" w:rsidP="00F409F0">
            <w:pPr>
              <w:pStyle w:val="Tabletext"/>
              <w:spacing w:before="60"/>
              <w:jc w:val="center"/>
              <w:rPr>
                <w:lang w:val="en-GB"/>
              </w:rPr>
            </w:pPr>
            <w:r w:rsidRPr="00AE19B2">
              <w:rPr>
                <w:lang w:val="en-GB"/>
              </w:rPr>
              <w:t>63</w:t>
            </w:r>
          </w:p>
        </w:tc>
        <w:tc>
          <w:tcPr>
            <w:tcW w:w="1756" w:type="dxa"/>
            <w:vAlign w:val="bottom"/>
          </w:tcPr>
          <w:p w:rsidR="00082D82" w:rsidRPr="00AE19B2" w:rsidRDefault="00082D82" w:rsidP="00F409F0">
            <w:pPr>
              <w:pStyle w:val="Tabletext"/>
              <w:spacing w:before="60"/>
              <w:jc w:val="center"/>
              <w:rPr>
                <w:lang w:val="en-GB"/>
              </w:rPr>
            </w:pPr>
            <w:r w:rsidRPr="00AE19B2">
              <w:rPr>
                <w:lang w:val="en-GB"/>
              </w:rPr>
              <w:t>208,8</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42</w:t>
            </w:r>
          </w:p>
        </w:tc>
        <w:tc>
          <w:tcPr>
            <w:tcW w:w="1531" w:type="dxa"/>
            <w:vAlign w:val="bottom"/>
          </w:tcPr>
          <w:p w:rsidR="00082D82" w:rsidRPr="00AE19B2" w:rsidRDefault="00082D82" w:rsidP="00F409F0">
            <w:pPr>
              <w:pStyle w:val="Tabletext"/>
              <w:spacing w:before="60"/>
              <w:jc w:val="center"/>
              <w:rPr>
                <w:lang w:val="en-GB"/>
              </w:rPr>
            </w:pPr>
            <w:r w:rsidRPr="00AE19B2">
              <w:rPr>
                <w:lang w:val="en-GB"/>
              </w:rPr>
              <w:t>178,7</w:t>
            </w:r>
          </w:p>
        </w:tc>
        <w:tc>
          <w:tcPr>
            <w:tcW w:w="1532" w:type="dxa"/>
            <w:vAlign w:val="bottom"/>
          </w:tcPr>
          <w:p w:rsidR="00082D82" w:rsidRPr="00AE19B2" w:rsidRDefault="00082D82" w:rsidP="00F409F0">
            <w:pPr>
              <w:pStyle w:val="Tabletext"/>
              <w:spacing w:before="60"/>
              <w:jc w:val="center"/>
              <w:rPr>
                <w:lang w:val="en-GB"/>
              </w:rPr>
            </w:pPr>
            <w:r w:rsidRPr="00AE19B2">
              <w:rPr>
                <w:lang w:val="en-GB"/>
              </w:rPr>
              <w:t>53</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193,8</w:t>
            </w:r>
          </w:p>
        </w:tc>
        <w:tc>
          <w:tcPr>
            <w:tcW w:w="1533" w:type="dxa"/>
            <w:vAlign w:val="bottom"/>
          </w:tcPr>
          <w:p w:rsidR="00082D82" w:rsidRPr="00AE19B2" w:rsidRDefault="00082D82" w:rsidP="00F409F0">
            <w:pPr>
              <w:pStyle w:val="Tabletext"/>
              <w:spacing w:before="60"/>
              <w:jc w:val="center"/>
              <w:rPr>
                <w:lang w:val="en-GB"/>
              </w:rPr>
            </w:pPr>
            <w:r w:rsidRPr="00AE19B2">
              <w:rPr>
                <w:lang w:val="en-GB"/>
              </w:rPr>
              <w:t>64</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176,1</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43</w:t>
            </w:r>
          </w:p>
        </w:tc>
        <w:tc>
          <w:tcPr>
            <w:tcW w:w="1531" w:type="dxa"/>
            <w:vAlign w:val="bottom"/>
          </w:tcPr>
          <w:p w:rsidR="00082D82" w:rsidRPr="00AE19B2" w:rsidRDefault="00082D82" w:rsidP="00F409F0">
            <w:pPr>
              <w:pStyle w:val="Tabletext"/>
              <w:spacing w:before="60"/>
              <w:jc w:val="center"/>
              <w:rPr>
                <w:lang w:val="en-GB"/>
              </w:rPr>
            </w:pPr>
            <w:r w:rsidRPr="00AE19B2">
              <w:rPr>
                <w:lang w:val="en-GB"/>
              </w:rPr>
              <w:t>146,0</w:t>
            </w:r>
          </w:p>
        </w:tc>
        <w:tc>
          <w:tcPr>
            <w:tcW w:w="1532" w:type="dxa"/>
            <w:vAlign w:val="bottom"/>
          </w:tcPr>
          <w:p w:rsidR="00082D82" w:rsidRPr="00AE19B2" w:rsidRDefault="00082D82" w:rsidP="00F409F0">
            <w:pPr>
              <w:pStyle w:val="Tabletext"/>
              <w:spacing w:before="60"/>
              <w:jc w:val="center"/>
              <w:rPr>
                <w:lang w:val="en-GB"/>
              </w:rPr>
            </w:pPr>
            <w:r w:rsidRPr="00AE19B2">
              <w:rPr>
                <w:lang w:val="en-GB"/>
              </w:rPr>
              <w:t>54</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161,0</w:t>
            </w:r>
          </w:p>
        </w:tc>
        <w:tc>
          <w:tcPr>
            <w:tcW w:w="1533" w:type="dxa"/>
            <w:vAlign w:val="bottom"/>
          </w:tcPr>
          <w:p w:rsidR="00082D82" w:rsidRPr="00AE19B2" w:rsidRDefault="00082D82" w:rsidP="00F409F0">
            <w:pPr>
              <w:pStyle w:val="Tabletext"/>
              <w:spacing w:before="60"/>
              <w:jc w:val="center"/>
              <w:rPr>
                <w:lang w:val="en-GB"/>
              </w:rPr>
            </w:pPr>
            <w:r w:rsidRPr="00AE19B2">
              <w:rPr>
                <w:lang w:val="en-GB"/>
              </w:rPr>
              <w:t>65</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143,4</w:t>
            </w:r>
          </w:p>
        </w:tc>
      </w:tr>
      <w:tr w:rsidR="00082D82" w:rsidRPr="00AE19B2" w:rsidTr="007E0F0F">
        <w:trPr>
          <w:jc w:val="center"/>
        </w:trPr>
        <w:tc>
          <w:tcPr>
            <w:tcW w:w="1531" w:type="dxa"/>
            <w:vAlign w:val="bottom"/>
          </w:tcPr>
          <w:p w:rsidR="00082D82" w:rsidRPr="00AE19B2" w:rsidRDefault="00082D82" w:rsidP="00F409F0">
            <w:pPr>
              <w:pStyle w:val="Tabletext"/>
              <w:spacing w:before="60"/>
              <w:jc w:val="center"/>
              <w:rPr>
                <w:lang w:val="en-GB"/>
              </w:rPr>
            </w:pPr>
            <w:r w:rsidRPr="00AE19B2">
              <w:rPr>
                <w:lang w:val="en-GB"/>
              </w:rPr>
              <w:t>44</w:t>
            </w:r>
          </w:p>
        </w:tc>
        <w:tc>
          <w:tcPr>
            <w:tcW w:w="1531" w:type="dxa"/>
            <w:vAlign w:val="bottom"/>
          </w:tcPr>
          <w:p w:rsidR="00082D82" w:rsidRPr="00AE19B2" w:rsidRDefault="00082D82" w:rsidP="00F409F0">
            <w:pPr>
              <w:pStyle w:val="Tabletext"/>
              <w:spacing w:before="60"/>
              <w:jc w:val="center"/>
              <w:rPr>
                <w:lang w:val="en-GB"/>
              </w:rPr>
            </w:pPr>
            <w:r w:rsidRPr="00AE19B2">
              <w:rPr>
                <w:lang w:val="en-GB"/>
              </w:rPr>
              <w:t>113,2</w:t>
            </w:r>
          </w:p>
        </w:tc>
        <w:tc>
          <w:tcPr>
            <w:tcW w:w="1532" w:type="dxa"/>
            <w:vAlign w:val="bottom"/>
          </w:tcPr>
          <w:p w:rsidR="00082D82" w:rsidRPr="00AE19B2" w:rsidRDefault="00082D82" w:rsidP="00F409F0">
            <w:pPr>
              <w:pStyle w:val="Tabletext"/>
              <w:spacing w:before="60"/>
              <w:jc w:val="center"/>
              <w:rPr>
                <w:lang w:val="en-GB"/>
              </w:rPr>
            </w:pPr>
            <w:r w:rsidRPr="00AE19B2">
              <w:rPr>
                <w:lang w:val="en-GB"/>
              </w:rPr>
              <w:t>55</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128,3</w:t>
            </w:r>
          </w:p>
        </w:tc>
        <w:tc>
          <w:tcPr>
            <w:tcW w:w="1533" w:type="dxa"/>
            <w:vAlign w:val="bottom"/>
          </w:tcPr>
          <w:p w:rsidR="00082D82" w:rsidRPr="00AE19B2" w:rsidRDefault="00082D82" w:rsidP="00F409F0">
            <w:pPr>
              <w:pStyle w:val="Tabletext"/>
              <w:spacing w:before="60"/>
              <w:jc w:val="center"/>
              <w:rPr>
                <w:lang w:val="en-GB"/>
              </w:rPr>
            </w:pPr>
            <w:r w:rsidRPr="00AE19B2">
              <w:rPr>
                <w:lang w:val="en-GB"/>
              </w:rPr>
              <w:t>66</w:t>
            </w:r>
          </w:p>
        </w:tc>
        <w:tc>
          <w:tcPr>
            <w:tcW w:w="1756" w:type="dxa"/>
            <w:vAlign w:val="bottom"/>
          </w:tcPr>
          <w:p w:rsidR="00082D82" w:rsidRPr="00AE19B2" w:rsidRDefault="00082D82" w:rsidP="00F409F0">
            <w:pPr>
              <w:pStyle w:val="Tabletext"/>
              <w:spacing w:before="60"/>
              <w:jc w:val="center"/>
              <w:rPr>
                <w:lang w:val="en-GB"/>
              </w:rPr>
            </w:pPr>
            <w:r w:rsidRPr="00AE19B2">
              <w:rPr>
                <w:lang w:val="en-GB"/>
              </w:rPr>
              <w:t>110,6</w:t>
            </w:r>
          </w:p>
        </w:tc>
      </w:tr>
    </w:tbl>
    <w:p w:rsidR="00082D82" w:rsidRPr="007E0F0F" w:rsidRDefault="00082D82" w:rsidP="00082D82">
      <w:pPr>
        <w:overflowPunct/>
        <w:autoSpaceDE/>
        <w:autoSpaceDN/>
        <w:bidi w:val="0"/>
        <w:adjustRightInd/>
        <w:spacing w:before="0" w:line="240" w:lineRule="auto"/>
        <w:jc w:val="left"/>
        <w:textAlignment w:val="auto"/>
        <w:rPr>
          <w:sz w:val="20"/>
          <w:szCs w:val="26"/>
          <w:rtl/>
          <w:lang w:eastAsia="en-US"/>
        </w:rPr>
      </w:pPr>
      <w:r w:rsidRPr="007E0F0F">
        <w:rPr>
          <w:rtl/>
        </w:rPr>
        <w:br w:type="page"/>
      </w:r>
    </w:p>
    <w:p w:rsidR="00082D82" w:rsidRPr="0057612A" w:rsidRDefault="00082D82" w:rsidP="0057612A">
      <w:pPr>
        <w:pStyle w:val="Annextitle"/>
        <w:rPr>
          <w:sz w:val="28"/>
          <w:szCs w:val="40"/>
          <w:rtl/>
        </w:rPr>
      </w:pPr>
      <w:r w:rsidRPr="0057612A">
        <w:rPr>
          <w:rFonts w:hint="cs"/>
          <w:sz w:val="28"/>
          <w:szCs w:val="40"/>
          <w:rtl/>
        </w:rPr>
        <w:lastRenderedPageBreak/>
        <w:t xml:space="preserve">الملحق </w:t>
      </w:r>
      <w:r w:rsidRPr="0057612A">
        <w:rPr>
          <w:sz w:val="28"/>
          <w:szCs w:val="40"/>
        </w:rPr>
        <w:t>2</w:t>
      </w:r>
    </w:p>
    <w:p w:rsidR="00082D82" w:rsidRPr="00AE19B2" w:rsidRDefault="00082D82" w:rsidP="00AE19B2">
      <w:pPr>
        <w:pStyle w:val="Annextitle"/>
        <w:rPr>
          <w:sz w:val="28"/>
          <w:szCs w:val="40"/>
          <w:rtl/>
        </w:rPr>
      </w:pPr>
      <w:r w:rsidRPr="00AE19B2">
        <w:rPr>
          <w:rFonts w:hint="cs"/>
          <w:sz w:val="28"/>
          <w:szCs w:val="40"/>
          <w:rtl/>
        </w:rPr>
        <w:t>عوامل في معايير الحماية</w:t>
      </w:r>
    </w:p>
    <w:p w:rsidR="00082D82" w:rsidRPr="007E0F0F" w:rsidRDefault="00082D82" w:rsidP="00082D82">
      <w:pPr>
        <w:pStyle w:val="Heading1"/>
        <w:rPr>
          <w:rtl/>
        </w:rPr>
      </w:pPr>
      <w:r w:rsidRPr="007E0F0F">
        <w:t>1</w:t>
      </w:r>
      <w:r w:rsidRPr="007E0F0F">
        <w:rPr>
          <w:rFonts w:hint="cs"/>
          <w:rtl/>
        </w:rPr>
        <w:tab/>
        <w:t>المصادر المحتملة للتداخل</w:t>
      </w:r>
    </w:p>
    <w:p w:rsidR="00082D82" w:rsidRPr="00117824" w:rsidRDefault="00082D82" w:rsidP="00454B63">
      <w:pPr>
        <w:rPr>
          <w:rtl/>
          <w:lang w:val="en-GB"/>
        </w:rPr>
      </w:pPr>
      <w:r w:rsidRPr="00117824">
        <w:rPr>
          <w:rFonts w:hint="cs"/>
          <w:rtl/>
          <w:lang w:val="en-GB"/>
        </w:rPr>
        <w:t>تتشارك</w:t>
      </w:r>
      <w:r w:rsidRPr="00117824">
        <w:rPr>
          <w:rtl/>
        </w:rPr>
        <w:t xml:space="preserve"> الخدمة ما بين السواتل</w:t>
      </w:r>
      <w:r w:rsidRPr="00117824">
        <w:rPr>
          <w:rFonts w:hint="cs"/>
          <w:rtl/>
        </w:rPr>
        <w:t xml:space="preserve"> </w:t>
      </w:r>
      <w:r w:rsidRPr="00117824">
        <w:rPr>
          <w:lang w:val="en-GB"/>
        </w:rPr>
        <w:t>(ISS)</w:t>
      </w:r>
      <w:r w:rsidRPr="00117824">
        <w:rPr>
          <w:rFonts w:hint="cs"/>
          <w:rtl/>
          <w:lang w:val="en-GB"/>
        </w:rPr>
        <w:t xml:space="preserve"> مع</w:t>
      </w:r>
      <w:r w:rsidRPr="00117824">
        <w:rPr>
          <w:rtl/>
        </w:rPr>
        <w:t xml:space="preserve"> الخدمتين الثابتة والمتنقلة</w:t>
      </w:r>
      <w:r w:rsidRPr="00117824">
        <w:rPr>
          <w:rFonts w:hint="cs"/>
          <w:rtl/>
          <w:lang w:val="en-GB"/>
        </w:rPr>
        <w:t xml:space="preserve"> فيما يوزَّع من النطاق </w:t>
      </w:r>
      <w:r w:rsidRPr="00117824">
        <w:t>GHz</w:t>
      </w:r>
      <w:r w:rsidR="00454B63">
        <w:t> </w:t>
      </w:r>
      <w:r w:rsidRPr="00117824">
        <w:t>23,55</w:t>
      </w:r>
      <w:r w:rsidR="00454B63">
        <w:noBreakHyphen/>
      </w:r>
      <w:r w:rsidRPr="00117824">
        <w:t>22,55</w:t>
      </w:r>
      <w:r w:rsidRPr="00117824">
        <w:rPr>
          <w:rFonts w:hint="cs"/>
          <w:rtl/>
        </w:rPr>
        <w:t xml:space="preserve"> </w:t>
      </w:r>
      <w:r w:rsidRPr="00117824">
        <w:rPr>
          <w:rtl/>
        </w:rPr>
        <w:t>على أساس أولي مشترك</w:t>
      </w:r>
      <w:r w:rsidRPr="00117824">
        <w:rPr>
          <w:rFonts w:hint="cs"/>
          <w:rtl/>
        </w:rPr>
        <w:t xml:space="preserve">. ومن شأن إضافة خدمات مثل </w:t>
      </w:r>
      <w:r w:rsidRPr="00117824">
        <w:rPr>
          <w:rtl/>
        </w:rPr>
        <w:t>خدمة الأبحاث الفضائية</w:t>
      </w:r>
      <w:r w:rsidRPr="00117824">
        <w:rPr>
          <w:rFonts w:hint="cs"/>
          <w:rtl/>
        </w:rPr>
        <w:t xml:space="preserve"> أن تفتح الباب لإمكانية ظهور مصادر تداخل جديدة تستدعي الاهتمام بوضع معايير لحماية </w:t>
      </w:r>
      <w:r w:rsidRPr="00117824">
        <w:rPr>
          <w:rtl/>
        </w:rPr>
        <w:t>الخدمة ما بين السواتل</w:t>
      </w:r>
      <w:r w:rsidRPr="00117824">
        <w:rPr>
          <w:rFonts w:hint="cs"/>
          <w:rtl/>
        </w:rPr>
        <w:t>.</w:t>
      </w:r>
    </w:p>
    <w:p w:rsidR="00082D82" w:rsidRPr="007E0F0F" w:rsidRDefault="00082D82" w:rsidP="00082D82">
      <w:pPr>
        <w:pStyle w:val="Heading1"/>
        <w:rPr>
          <w:rtl/>
        </w:rPr>
      </w:pPr>
      <w:r w:rsidRPr="007E0F0F">
        <w:t>2</w:t>
      </w:r>
      <w:r w:rsidRPr="007E0F0F">
        <w:rPr>
          <w:rFonts w:hint="cs"/>
          <w:rtl/>
        </w:rPr>
        <w:tab/>
        <w:t>معايير الحماية</w:t>
      </w:r>
    </w:p>
    <w:p w:rsidR="00082D82" w:rsidRPr="007E0F0F" w:rsidRDefault="00082D82" w:rsidP="0057612A">
      <w:pPr>
        <w:rPr>
          <w:rtl/>
          <w:lang w:bidi="ar-EG"/>
        </w:rPr>
      </w:pPr>
      <w:r w:rsidRPr="007E0F0F">
        <w:rPr>
          <w:rFonts w:hint="cs"/>
          <w:rtl/>
        </w:rPr>
        <w:t>في دراسات التداخل من خارج النطاق من الوصلات الصاعدة ل</w:t>
      </w:r>
      <w:r w:rsidRPr="007E0F0F">
        <w:rPr>
          <w:rtl/>
        </w:rPr>
        <w:t>خدمة الأبحاث الفضائية</w:t>
      </w:r>
      <w:r w:rsidRPr="007E0F0F">
        <w:rPr>
          <w:rFonts w:hint="cs"/>
          <w:rtl/>
        </w:rPr>
        <w:t xml:space="preserve"> </w:t>
      </w:r>
      <w:r w:rsidR="00454B63">
        <w:t>(</w:t>
      </w:r>
      <w:r w:rsidRPr="007E0F0F">
        <w:rPr>
          <w:lang w:val="en-GB"/>
        </w:rPr>
        <w:t>SRS</w:t>
      </w:r>
      <w:r w:rsidR="00454B63">
        <w:rPr>
          <w:lang w:val="en-GB"/>
        </w:rPr>
        <w:t>)</w:t>
      </w:r>
      <w:r w:rsidRPr="007E0F0F">
        <w:rPr>
          <w:rFonts w:hint="cs"/>
          <w:rtl/>
        </w:rPr>
        <w:t xml:space="preserve"> العاملة في</w:t>
      </w:r>
      <w:r w:rsidRPr="007E0F0F">
        <w:rPr>
          <w:rtl/>
        </w:rPr>
        <w:t xml:space="preserve"> النطاق </w:t>
      </w:r>
      <w:r w:rsidRPr="007E0F0F">
        <w:t>GHz</w:t>
      </w:r>
      <w:r w:rsidR="00454B63">
        <w:t> </w:t>
      </w:r>
      <w:r w:rsidRPr="007E0F0F">
        <w:t>23,15</w:t>
      </w:r>
      <w:r w:rsidR="00454B63">
        <w:noBreakHyphen/>
      </w:r>
      <w:r w:rsidRPr="007E0F0F">
        <w:t>22,55</w:t>
      </w:r>
      <w:r w:rsidRPr="007E0F0F">
        <w:rPr>
          <w:rFonts w:hint="cs"/>
          <w:rtl/>
        </w:rPr>
        <w:t xml:space="preserve"> على النظام</w:t>
      </w:r>
      <w:r w:rsidRPr="007E0F0F">
        <w:rPr>
          <w:rtl/>
        </w:rPr>
        <w:t xml:space="preserve"> غير المستقر بالنسبة إلى الأرض</w:t>
      </w:r>
      <w:r w:rsidRPr="007E0F0F">
        <w:rPr>
          <w:rFonts w:hint="cs"/>
          <w:rtl/>
        </w:rPr>
        <w:t xml:space="preserve"> الموصوف في الملحق</w:t>
      </w:r>
      <w:r w:rsidR="00454B63">
        <w:rPr>
          <w:rFonts w:hint="eastAsia"/>
          <w:rtl/>
        </w:rPr>
        <w:t> </w:t>
      </w:r>
      <w:r w:rsidRPr="007E0F0F">
        <w:t>1</w:t>
      </w:r>
      <w:r w:rsidRPr="007E0F0F">
        <w:rPr>
          <w:rFonts w:hint="cs"/>
          <w:rtl/>
          <w:lang w:bidi="ar-EG"/>
        </w:rPr>
        <w:t xml:space="preserve"> والذي يستخدم وصلات بين السواتل </w:t>
      </w:r>
      <w:r w:rsidRPr="007E0F0F">
        <w:rPr>
          <w:lang w:val="en-GB"/>
        </w:rPr>
        <w:t>(ISL)</w:t>
      </w:r>
      <w:r w:rsidRPr="007E0F0F">
        <w:rPr>
          <w:rFonts w:hint="cs"/>
          <w:rtl/>
          <w:lang w:val="en-GB"/>
        </w:rPr>
        <w:t xml:space="preserve"> تعمل</w:t>
      </w:r>
      <w:r w:rsidRPr="007E0F0F">
        <w:rPr>
          <w:rtl/>
        </w:rPr>
        <w:t xml:space="preserve"> في النطاق </w:t>
      </w:r>
      <w:r w:rsidRPr="007E0F0F">
        <w:t>GHz</w:t>
      </w:r>
      <w:r w:rsidR="00454B63">
        <w:t> </w:t>
      </w:r>
      <w:r w:rsidRPr="007E0F0F">
        <w:t>23,377</w:t>
      </w:r>
      <w:r w:rsidR="00454B63">
        <w:noBreakHyphen/>
      </w:r>
      <w:r w:rsidRPr="007E0F0F">
        <w:t>23,183</w:t>
      </w:r>
      <w:r w:rsidRPr="007E0F0F">
        <w:rPr>
          <w:rFonts w:hint="cs"/>
          <w:rtl/>
        </w:rPr>
        <w:t>، تُستخدم معايير حماية بحيث لا تُتجاوز النسبة</w:t>
      </w:r>
      <w:r w:rsidR="00454B63">
        <w:rPr>
          <w:rFonts w:hint="cs"/>
          <w:rtl/>
        </w:rPr>
        <w:t xml:space="preserve"> </w:t>
      </w:r>
      <w:r w:rsidR="00454B63">
        <w:t>dB </w:t>
      </w:r>
      <w:r w:rsidRPr="007E0F0F">
        <w:rPr>
          <w:lang w:val="en-GB"/>
        </w:rPr>
        <w:t>16</w:t>
      </w:r>
      <w:r w:rsidR="00454B63">
        <w:rPr>
          <w:lang w:val="en-GB"/>
        </w:rPr>
        <w:t>– = </w:t>
      </w:r>
      <w:r w:rsidR="00454B63" w:rsidRPr="007E0F0F">
        <w:rPr>
          <w:i/>
          <w:iCs/>
          <w:lang w:val="en-GB"/>
        </w:rPr>
        <w:t>I</w:t>
      </w:r>
      <w:r w:rsidR="00454B63" w:rsidRPr="007E0F0F">
        <w:rPr>
          <w:lang w:val="en-GB"/>
        </w:rPr>
        <w:t>/</w:t>
      </w:r>
      <w:r w:rsidR="00454B63" w:rsidRPr="007E0F0F">
        <w:rPr>
          <w:i/>
          <w:iCs/>
          <w:lang w:val="en-GB"/>
        </w:rPr>
        <w:t>N</w:t>
      </w:r>
      <w:r w:rsidRPr="007E0F0F">
        <w:rPr>
          <w:rFonts w:hint="cs"/>
          <w:rtl/>
          <w:lang w:val="en-GB"/>
        </w:rPr>
        <w:t xml:space="preserve"> لأكثر من </w:t>
      </w:r>
      <w:r w:rsidRPr="007E0F0F">
        <w:t>%0</w:t>
      </w:r>
      <w:r w:rsidR="00454B63">
        <w:t>,</w:t>
      </w:r>
      <w:r w:rsidRPr="007E0F0F">
        <w:t>01</w:t>
      </w:r>
      <w:r w:rsidRPr="007E0F0F">
        <w:rPr>
          <w:rFonts w:hint="cs"/>
          <w:rtl/>
        </w:rPr>
        <w:t xml:space="preserve"> من الوقت </w:t>
      </w:r>
      <w:r w:rsidRPr="007E0F0F">
        <w:rPr>
          <w:rFonts w:hint="cs"/>
          <w:rtl/>
          <w:lang w:val="en-GB"/>
        </w:rPr>
        <w:t>عند مدخل كل مستقبِل في</w:t>
      </w:r>
      <w:r w:rsidRPr="007E0F0F">
        <w:rPr>
          <w:rFonts w:hint="cs"/>
          <w:rtl/>
          <w:lang w:bidi="ar-EG"/>
        </w:rPr>
        <w:t xml:space="preserve"> الوصلات بين السواتل مع احتساب التأثير الإجمالي للمحطات الأرضية </w:t>
      </w:r>
      <w:r w:rsidRPr="007E0F0F">
        <w:rPr>
          <w:rFonts w:hint="cs"/>
          <w:rtl/>
        </w:rPr>
        <w:t>ل</w:t>
      </w:r>
      <w:r w:rsidRPr="007E0F0F">
        <w:rPr>
          <w:rtl/>
        </w:rPr>
        <w:t>خدمة الأبحاث الفضائية</w:t>
      </w:r>
      <w:r w:rsidRPr="007E0F0F">
        <w:rPr>
          <w:rFonts w:hint="cs"/>
          <w:rtl/>
        </w:rPr>
        <w:t xml:space="preserve"> قيد التشغيل في</w:t>
      </w:r>
      <w:r w:rsidRPr="007E0F0F">
        <w:rPr>
          <w:rtl/>
        </w:rPr>
        <w:t xml:space="preserve"> النطاق </w:t>
      </w:r>
      <w:r w:rsidRPr="007E0F0F">
        <w:t>GHz</w:t>
      </w:r>
      <w:r w:rsidR="00454B63">
        <w:t> </w:t>
      </w:r>
      <w:r w:rsidRPr="007E0F0F">
        <w:t>23,15</w:t>
      </w:r>
      <w:r w:rsidR="00454B63">
        <w:noBreakHyphen/>
      </w:r>
      <w:r w:rsidRPr="007E0F0F">
        <w:t>22,55</w:t>
      </w:r>
      <w:r w:rsidRPr="007E0F0F">
        <w:rPr>
          <w:rFonts w:hint="cs"/>
          <w:rtl/>
        </w:rPr>
        <w:t>.</w:t>
      </w:r>
      <w:r w:rsidRPr="007E0F0F">
        <w:rPr>
          <w:rFonts w:hint="cs"/>
          <w:rtl/>
          <w:lang w:val="en-GB"/>
        </w:rPr>
        <w:t xml:space="preserve"> و</w:t>
      </w:r>
      <w:r w:rsidRPr="007E0F0F">
        <w:rPr>
          <w:rFonts w:hint="cs"/>
          <w:rtl/>
        </w:rPr>
        <w:t xml:space="preserve">النسبة </w:t>
      </w:r>
      <w:r w:rsidR="00454B63">
        <w:t>dB </w:t>
      </w:r>
      <w:r w:rsidR="00454B63" w:rsidRPr="007E0F0F">
        <w:rPr>
          <w:lang w:val="en-GB"/>
        </w:rPr>
        <w:t>16</w:t>
      </w:r>
      <w:r w:rsidR="00454B63">
        <w:rPr>
          <w:lang w:val="en-GB"/>
        </w:rPr>
        <w:t>– = </w:t>
      </w:r>
      <w:r w:rsidR="00454B63" w:rsidRPr="007E0F0F">
        <w:rPr>
          <w:i/>
          <w:iCs/>
          <w:lang w:val="en-GB"/>
        </w:rPr>
        <w:t>I</w:t>
      </w:r>
      <w:r w:rsidR="00454B63" w:rsidRPr="007E0F0F">
        <w:rPr>
          <w:lang w:val="en-GB"/>
        </w:rPr>
        <w:t>/</w:t>
      </w:r>
      <w:r w:rsidR="00454B63" w:rsidRPr="007E0F0F">
        <w:rPr>
          <w:i/>
          <w:iCs/>
          <w:lang w:val="en-GB"/>
        </w:rPr>
        <w:t>N</w:t>
      </w:r>
      <w:r w:rsidRPr="007E0F0F">
        <w:rPr>
          <w:rFonts w:hint="cs"/>
          <w:rtl/>
          <w:lang w:val="en-GB"/>
        </w:rPr>
        <w:t xml:space="preserve"> تقابل القيمة </w:t>
      </w:r>
      <w:r w:rsidR="0057612A">
        <w:t>dB</w:t>
      </w:r>
      <w:r w:rsidR="00454B63">
        <w:t>(W/MHz) 155</w:t>
      </w:r>
      <w:r w:rsidR="0057612A">
        <w:sym w:font="Symbol" w:char="F02D"/>
      </w:r>
      <w:r w:rsidR="00454B63">
        <w:t> = </w:t>
      </w:r>
      <w:r w:rsidR="00454B63" w:rsidRPr="007E0F0F">
        <w:rPr>
          <w:i/>
          <w:iCs/>
          <w:lang w:val="en-GB"/>
        </w:rPr>
        <w:t>I</w:t>
      </w:r>
      <w:r w:rsidR="00454B63" w:rsidRPr="007E0F0F">
        <w:rPr>
          <w:vertAlign w:val="subscript"/>
          <w:lang w:val="en-GB"/>
        </w:rPr>
        <w:t>0</w:t>
      </w:r>
      <w:r w:rsidR="0057612A">
        <w:rPr>
          <w:rFonts w:hint="cs"/>
          <w:rtl/>
          <w:lang w:val="en-GB"/>
        </w:rPr>
        <w:t xml:space="preserve"> </w:t>
      </w:r>
      <w:r w:rsidRPr="007E0F0F">
        <w:rPr>
          <w:rFonts w:hint="cs"/>
          <w:rtl/>
          <w:lang w:val="en-GB"/>
        </w:rPr>
        <w:t>المشتقة من حرارة ضوضاء النظام المعطاة في الجدول ألف.</w:t>
      </w:r>
    </w:p>
    <w:p w:rsidR="00082D82" w:rsidRPr="00286DBE" w:rsidRDefault="00082D82" w:rsidP="00454B63">
      <w:pPr>
        <w:rPr>
          <w:rtl/>
        </w:rPr>
      </w:pPr>
      <w:r w:rsidRPr="00286DBE">
        <w:rPr>
          <w:rFonts w:hint="cs"/>
          <w:rtl/>
        </w:rPr>
        <w:t>ونظراً لأن هذا النظام</w:t>
      </w:r>
      <w:r w:rsidRPr="00286DBE">
        <w:rPr>
          <w:rtl/>
        </w:rPr>
        <w:t xml:space="preserve"> غير المستقر بالنسبة إلى الأرض</w:t>
      </w:r>
      <w:r w:rsidRPr="00286DBE">
        <w:rPr>
          <w:rFonts w:hint="cs"/>
          <w:rtl/>
        </w:rPr>
        <w:t xml:space="preserve"> يتشارك مع خدمات أخرى فيما يخصه من طيف</w:t>
      </w:r>
      <w:r w:rsidRPr="00286DBE">
        <w:rPr>
          <w:rtl/>
        </w:rPr>
        <w:t xml:space="preserve"> الخدمة ما بين السواتل</w:t>
      </w:r>
      <w:r w:rsidRPr="00286DBE">
        <w:rPr>
          <w:rFonts w:hint="cs"/>
          <w:rtl/>
        </w:rPr>
        <w:t xml:space="preserve"> </w:t>
      </w:r>
      <w:r w:rsidRPr="00286DBE">
        <w:rPr>
          <w:lang w:val="en-GB"/>
        </w:rPr>
        <w:t>(ISS)</w:t>
      </w:r>
      <w:r w:rsidRPr="00286DBE">
        <w:rPr>
          <w:rFonts w:hint="cs"/>
          <w:rtl/>
          <w:lang w:val="en-GB"/>
        </w:rPr>
        <w:t xml:space="preserve">، لا يسري المعيار أعلاه الآن أو مستقبلاً على الترتيبات القائمة للتشارك في الخدمة للأنظمة العاملة في الشطر من التوزيع الذي تعمل فيه وصلات هذا النظام بين السواتل. بل يسري معيار الحماية الوارد في التوصية </w:t>
      </w:r>
      <w:r w:rsidRPr="00286DBE">
        <w:rPr>
          <w:lang w:val="en-GB"/>
        </w:rPr>
        <w:t>ITU</w:t>
      </w:r>
      <w:r w:rsidR="00454B63" w:rsidRPr="00286DBE">
        <w:rPr>
          <w:lang w:val="en-GB"/>
        </w:rPr>
        <w:noBreakHyphen/>
      </w:r>
      <w:r w:rsidRPr="00286DBE">
        <w:rPr>
          <w:lang w:val="en-GB"/>
        </w:rPr>
        <w:t>R</w:t>
      </w:r>
      <w:r w:rsidR="00454B63" w:rsidRPr="00286DBE">
        <w:rPr>
          <w:lang w:val="en-GB"/>
        </w:rPr>
        <w:t> </w:t>
      </w:r>
      <w:r w:rsidRPr="00286DBE">
        <w:rPr>
          <w:lang w:val="en-GB"/>
        </w:rPr>
        <w:t>SA.1155</w:t>
      </w:r>
      <w:r w:rsidRPr="00286DBE">
        <w:rPr>
          <w:rFonts w:hint="cs"/>
          <w:rtl/>
          <w:lang w:val="en-GB"/>
        </w:rPr>
        <w:t xml:space="preserve"> على الأنظمة القائمة التي يتشارك معها هذا النظام في الطيف. وعلاوة على ذلك، ينبغي لدراسات التشارك بين الوصلات الصاعدة </w:t>
      </w:r>
      <w:r w:rsidRPr="00286DBE">
        <w:rPr>
          <w:rFonts w:hint="cs"/>
          <w:rtl/>
        </w:rPr>
        <w:t>ل</w:t>
      </w:r>
      <w:r w:rsidRPr="00286DBE">
        <w:rPr>
          <w:rtl/>
        </w:rPr>
        <w:t>خدمة الأبحاث الفضائية</w:t>
      </w:r>
      <w:r w:rsidRPr="00286DBE">
        <w:rPr>
          <w:rFonts w:hint="cs"/>
          <w:rtl/>
        </w:rPr>
        <w:t xml:space="preserve"> </w:t>
      </w:r>
      <w:r w:rsidR="00454B63" w:rsidRPr="00286DBE">
        <w:t>(</w:t>
      </w:r>
      <w:r w:rsidRPr="00286DBE">
        <w:rPr>
          <w:lang w:val="en-GB"/>
        </w:rPr>
        <w:t>SRS</w:t>
      </w:r>
      <w:r w:rsidR="00454B63" w:rsidRPr="00286DBE">
        <w:rPr>
          <w:lang w:val="en-GB"/>
        </w:rPr>
        <w:t>)</w:t>
      </w:r>
      <w:r w:rsidRPr="00286DBE">
        <w:rPr>
          <w:rFonts w:hint="cs"/>
          <w:rtl/>
        </w:rPr>
        <w:t xml:space="preserve"> ووصلات</w:t>
      </w:r>
      <w:r w:rsidRPr="00286DBE">
        <w:rPr>
          <w:rtl/>
        </w:rPr>
        <w:t xml:space="preserve"> الخدمة ما بين السواتل</w:t>
      </w:r>
      <w:r w:rsidRPr="00286DBE">
        <w:rPr>
          <w:rFonts w:hint="cs"/>
          <w:rtl/>
        </w:rPr>
        <w:t xml:space="preserve"> </w:t>
      </w:r>
      <w:r w:rsidRPr="00286DBE">
        <w:rPr>
          <w:lang w:val="en-GB"/>
        </w:rPr>
        <w:t>(ISS)</w:t>
      </w:r>
      <w:r w:rsidRPr="00286DBE">
        <w:rPr>
          <w:rFonts w:hint="cs"/>
          <w:rtl/>
          <w:lang w:val="en-GB"/>
        </w:rPr>
        <w:t xml:space="preserve"> </w:t>
      </w:r>
      <w:r w:rsidRPr="00286DBE">
        <w:rPr>
          <w:rtl/>
        </w:rPr>
        <w:t>غير المستقر</w:t>
      </w:r>
      <w:r w:rsidRPr="00286DBE">
        <w:rPr>
          <w:rFonts w:hint="cs"/>
          <w:rtl/>
        </w:rPr>
        <w:t>ة</w:t>
      </w:r>
      <w:r w:rsidRPr="00286DBE">
        <w:rPr>
          <w:rtl/>
        </w:rPr>
        <w:t xml:space="preserve"> بالنسبة إلى الأرض</w:t>
      </w:r>
      <w:r w:rsidRPr="00286DBE">
        <w:rPr>
          <w:rFonts w:hint="cs"/>
          <w:rtl/>
        </w:rPr>
        <w:t xml:space="preserve"> العاملة على ترددات مشتركة في</w:t>
      </w:r>
      <w:r w:rsidRPr="00286DBE">
        <w:rPr>
          <w:rtl/>
        </w:rPr>
        <w:t xml:space="preserve"> النطاق </w:t>
      </w:r>
      <w:r w:rsidRPr="00286DBE">
        <w:t>GHz</w:t>
      </w:r>
      <w:r w:rsidR="00454B63" w:rsidRPr="00286DBE">
        <w:t> </w:t>
      </w:r>
      <w:r w:rsidRPr="00286DBE">
        <w:t>23,15</w:t>
      </w:r>
      <w:r w:rsidR="00454B63" w:rsidRPr="00286DBE">
        <w:noBreakHyphen/>
      </w:r>
      <w:r w:rsidRPr="00286DBE">
        <w:t>22,55</w:t>
      </w:r>
      <w:r w:rsidRPr="00286DBE">
        <w:rPr>
          <w:rFonts w:hint="cs"/>
          <w:rtl/>
        </w:rPr>
        <w:t xml:space="preserve"> أن تطبيق القيمة </w:t>
      </w:r>
      <w:r w:rsidR="00454B63" w:rsidRPr="00286DBE">
        <w:t>dB </w:t>
      </w:r>
      <w:r w:rsidR="00454B63" w:rsidRPr="00286DBE">
        <w:rPr>
          <w:lang w:val="en-GB"/>
        </w:rPr>
        <w:t>10– = </w:t>
      </w:r>
      <w:r w:rsidR="00454B63" w:rsidRPr="00286DBE">
        <w:rPr>
          <w:i/>
          <w:iCs/>
          <w:lang w:val="en-GB"/>
        </w:rPr>
        <w:t>I</w:t>
      </w:r>
      <w:r w:rsidR="00454B63" w:rsidRPr="00286DBE">
        <w:rPr>
          <w:lang w:val="en-GB"/>
        </w:rPr>
        <w:t>/</w:t>
      </w:r>
      <w:r w:rsidR="00454B63" w:rsidRPr="00286DBE">
        <w:rPr>
          <w:i/>
          <w:iCs/>
          <w:lang w:val="en-GB"/>
        </w:rPr>
        <w:t>N</w:t>
      </w:r>
      <w:r w:rsidRPr="00286DBE">
        <w:rPr>
          <w:rFonts w:hint="cs"/>
          <w:rtl/>
        </w:rPr>
        <w:t xml:space="preserve"> كيلا تتجاوز النسبة </w:t>
      </w:r>
      <w:r w:rsidRPr="00286DBE">
        <w:t>%0</w:t>
      </w:r>
      <w:r w:rsidR="00454B63" w:rsidRPr="00286DBE">
        <w:t>,</w:t>
      </w:r>
      <w:r w:rsidRPr="00286DBE">
        <w:t>1</w:t>
      </w:r>
      <w:r w:rsidRPr="00286DBE">
        <w:rPr>
          <w:rFonts w:hint="cs"/>
          <w:rtl/>
        </w:rPr>
        <w:t xml:space="preserve"> حسبما تنص عليه التوصية </w:t>
      </w:r>
      <w:r w:rsidRPr="00286DBE">
        <w:rPr>
          <w:lang w:val="en-GB"/>
        </w:rPr>
        <w:t>ITU</w:t>
      </w:r>
      <w:r w:rsidRPr="00286DBE">
        <w:rPr>
          <w:lang w:val="en-GB"/>
        </w:rPr>
        <w:noBreakHyphen/>
        <w:t>R SA.1155</w:t>
      </w:r>
      <w:r w:rsidRPr="00286DBE">
        <w:rPr>
          <w:rFonts w:hint="cs"/>
          <w:rtl/>
        </w:rPr>
        <w:t>.</w:t>
      </w:r>
    </w:p>
    <w:p w:rsidR="00082D82" w:rsidRPr="007E0F0F" w:rsidRDefault="00082D82" w:rsidP="00082D82">
      <w:pPr>
        <w:pStyle w:val="Heading1"/>
        <w:rPr>
          <w:rtl/>
        </w:rPr>
      </w:pPr>
      <w:r w:rsidRPr="007E0F0F">
        <w:t>3</w:t>
      </w:r>
      <w:r w:rsidRPr="007E0F0F">
        <w:rPr>
          <w:rFonts w:hint="cs"/>
          <w:rtl/>
        </w:rPr>
        <w:tab/>
        <w:t>مخطط إشعاع الهوائي</w:t>
      </w:r>
    </w:p>
    <w:p w:rsidR="00082D82" w:rsidRPr="007E0F0F" w:rsidRDefault="00082D82" w:rsidP="00286DBE">
      <w:pPr>
        <w:rPr>
          <w:rtl/>
          <w:lang w:val="en-GB"/>
        </w:rPr>
      </w:pPr>
      <w:r w:rsidRPr="007E0F0F">
        <w:rPr>
          <w:rFonts w:hint="cs"/>
          <w:rtl/>
          <w:lang w:val="en-GB"/>
        </w:rPr>
        <w:t xml:space="preserve">نُظر في احتمالين لدى بحث </w:t>
      </w:r>
      <w:r w:rsidRPr="007E0F0F">
        <w:rPr>
          <w:rtl/>
          <w:lang w:val="en-GB"/>
        </w:rPr>
        <w:t>مخطط إشعاع الهوائي</w:t>
      </w:r>
      <w:r w:rsidRPr="007E0F0F">
        <w:rPr>
          <w:rFonts w:hint="cs"/>
          <w:rtl/>
          <w:lang w:val="en-GB"/>
        </w:rPr>
        <w:t xml:space="preserve"> الذي ينبغي استخدامه لتمثيل هوائي استقبال </w:t>
      </w:r>
      <w:r w:rsidRPr="007E0F0F">
        <w:rPr>
          <w:rtl/>
        </w:rPr>
        <w:t>الخدمة ما بين السواتل</w:t>
      </w:r>
      <w:r w:rsidRPr="007E0F0F">
        <w:rPr>
          <w:rFonts w:hint="cs"/>
          <w:rtl/>
        </w:rPr>
        <w:t xml:space="preserve"> </w:t>
      </w:r>
      <w:r w:rsidRPr="007E0F0F">
        <w:rPr>
          <w:lang w:val="en-GB"/>
        </w:rPr>
        <w:t>(ISS)</w:t>
      </w:r>
      <w:r w:rsidRPr="007E0F0F">
        <w:rPr>
          <w:rFonts w:hint="cs"/>
          <w:rtl/>
          <w:lang w:val="en-GB"/>
        </w:rPr>
        <w:t xml:space="preserve"> لنظام غير مستقر بالنسبة إلى الأرض في دراسات التداخل </w:t>
      </w:r>
      <w:r w:rsidRPr="007E0F0F">
        <w:rPr>
          <w:rFonts w:hint="cs"/>
          <w:rtl/>
        </w:rPr>
        <w:t>ل</w:t>
      </w:r>
      <w:r w:rsidRPr="007E0F0F">
        <w:rPr>
          <w:rtl/>
        </w:rPr>
        <w:t>خدمة الأبحاث الفضائية</w:t>
      </w:r>
      <w:r w:rsidRPr="007E0F0F">
        <w:rPr>
          <w:rFonts w:hint="cs"/>
          <w:rtl/>
        </w:rPr>
        <w:t xml:space="preserve"> </w:t>
      </w:r>
      <w:r w:rsidR="00286DBE">
        <w:t>(</w:t>
      </w:r>
      <w:r w:rsidRPr="007E0F0F">
        <w:rPr>
          <w:lang w:val="en-GB"/>
        </w:rPr>
        <w:t>SRS</w:t>
      </w:r>
      <w:r w:rsidR="00286DBE">
        <w:rPr>
          <w:lang w:val="en-GB"/>
        </w:rPr>
        <w:t>)</w:t>
      </w:r>
      <w:r w:rsidRPr="007E0F0F">
        <w:rPr>
          <w:rFonts w:hint="cs"/>
          <w:rtl/>
        </w:rPr>
        <w:t xml:space="preserve">. فمن جهة، كان هناك من يحبذ مخطط الإشعاع الوارد في التوصية </w:t>
      </w:r>
      <w:r w:rsidRPr="007E0F0F">
        <w:rPr>
          <w:lang w:val="en-GB"/>
        </w:rPr>
        <w:t>ITU</w:t>
      </w:r>
      <w:r w:rsidRPr="007E0F0F">
        <w:rPr>
          <w:lang w:val="en-GB"/>
        </w:rPr>
        <w:noBreakHyphen/>
        <w:t>R</w:t>
      </w:r>
      <w:r w:rsidR="00286DBE">
        <w:rPr>
          <w:lang w:val="en-GB"/>
        </w:rPr>
        <w:t> </w:t>
      </w:r>
      <w:r w:rsidRPr="007E0F0F">
        <w:rPr>
          <w:lang w:val="en-GB"/>
        </w:rPr>
        <w:t>F.1245</w:t>
      </w:r>
      <w:r w:rsidRPr="007E0F0F">
        <w:rPr>
          <w:rFonts w:hint="cs"/>
          <w:rtl/>
          <w:lang w:val="en-GB"/>
        </w:rPr>
        <w:t xml:space="preserve"> بشأن دراسات التوافق مع تشكيلات التداخل الد</w:t>
      </w:r>
      <w:r w:rsidR="006B4138">
        <w:rPr>
          <w:rFonts w:hint="cs"/>
          <w:rtl/>
          <w:lang w:val="en-GB"/>
        </w:rPr>
        <w:t>ي</w:t>
      </w:r>
      <w:r w:rsidRPr="007E0F0F">
        <w:rPr>
          <w:rFonts w:hint="cs"/>
          <w:rtl/>
          <w:lang w:val="en-GB"/>
        </w:rPr>
        <w:t xml:space="preserve">نامية، ومن جهة أخرى، اعتُبر </w:t>
      </w:r>
      <w:r w:rsidRPr="007E0F0F">
        <w:rPr>
          <w:rtl/>
          <w:lang w:val="en-GB"/>
        </w:rPr>
        <w:t>مخطط إشعاع الهوائي</w:t>
      </w:r>
      <w:r w:rsidRPr="007E0F0F">
        <w:rPr>
          <w:rFonts w:hint="cs"/>
          <w:rtl/>
          <w:lang w:val="en-GB"/>
        </w:rPr>
        <w:t xml:space="preserve"> </w:t>
      </w:r>
      <w:r w:rsidRPr="007E0F0F">
        <w:rPr>
          <w:rFonts w:hint="cs"/>
          <w:rtl/>
        </w:rPr>
        <w:t xml:space="preserve">الوارد في التوصية </w:t>
      </w:r>
      <w:r w:rsidRPr="007E0F0F">
        <w:rPr>
          <w:lang w:val="en-GB"/>
        </w:rPr>
        <w:t>ITU</w:t>
      </w:r>
      <w:r w:rsidR="00286DBE">
        <w:rPr>
          <w:lang w:val="en-GB"/>
        </w:rPr>
        <w:noBreakHyphen/>
      </w:r>
      <w:r w:rsidRPr="007E0F0F">
        <w:rPr>
          <w:lang w:val="en-GB"/>
        </w:rPr>
        <w:t>R</w:t>
      </w:r>
      <w:r w:rsidR="00286DBE">
        <w:rPr>
          <w:lang w:val="en-GB"/>
        </w:rPr>
        <w:t> </w:t>
      </w:r>
      <w:r w:rsidRPr="007E0F0F">
        <w:rPr>
          <w:lang w:val="en-GB"/>
        </w:rPr>
        <w:t>S.672</w:t>
      </w:r>
      <w:r w:rsidRPr="007E0F0F">
        <w:rPr>
          <w:rFonts w:hint="cs"/>
          <w:rtl/>
          <w:lang w:val="en-GB"/>
        </w:rPr>
        <w:t xml:space="preserve"> أنسب عند النظر في التداخل من مصدر واحد للتداخل.</w:t>
      </w:r>
    </w:p>
    <w:p w:rsidR="00082D82" w:rsidRPr="007E0F0F" w:rsidRDefault="00082D82" w:rsidP="00286DBE">
      <w:pPr>
        <w:rPr>
          <w:rtl/>
        </w:rPr>
      </w:pPr>
      <w:r w:rsidRPr="007E0F0F">
        <w:rPr>
          <w:rFonts w:hint="cs"/>
          <w:rtl/>
        </w:rPr>
        <w:t xml:space="preserve">وذُكر أن أياً من مخططي الإشعاع يمكن أن يكون بحد ذاته مناسباً تماماً في تحاليل هوائيات </w:t>
      </w:r>
      <w:r w:rsidRPr="007E0F0F">
        <w:rPr>
          <w:rtl/>
        </w:rPr>
        <w:t>الخدمة ما بين السواتل</w:t>
      </w:r>
      <w:r w:rsidRPr="007E0F0F">
        <w:rPr>
          <w:rFonts w:hint="cs"/>
          <w:rtl/>
        </w:rPr>
        <w:t xml:space="preserve"> </w:t>
      </w:r>
      <w:r w:rsidRPr="007E0F0F">
        <w:rPr>
          <w:lang w:val="en-GB"/>
        </w:rPr>
        <w:t>(ISS)</w:t>
      </w:r>
      <w:r w:rsidRPr="007E0F0F">
        <w:rPr>
          <w:rFonts w:hint="cs"/>
          <w:rtl/>
          <w:lang w:val="en-GB"/>
        </w:rPr>
        <w:t xml:space="preserve"> المعدة للاستخدام في دراسات التداخل. وذُكر أيضاً أن من الأنسب في تحديد السلوك الإحصائي للتداخل أن يُنظر في المخططات الإشعاعية للهوائي التي تعبر عن الشكل المتذبذب لمخططات الإشعاع الحقيقية. ويُنظر عادةً في هذا النمط من مخططات الإشعاع في الحالات التي تتعدد فيها مدخلات التداخل، أو الحالات التي تتغير فيها زاوية ورود التداخل المنحرفة عن محور هوائي الاستقبال المتأثر، وهي الحالة قيد البحث. </w:t>
      </w:r>
    </w:p>
    <w:p w:rsidR="00082D82" w:rsidRPr="005302D1" w:rsidRDefault="00082D82" w:rsidP="005302D1">
      <w:pPr>
        <w:rPr>
          <w:spacing w:val="2"/>
          <w:rtl/>
        </w:rPr>
      </w:pPr>
      <w:r w:rsidRPr="005302D1">
        <w:rPr>
          <w:rFonts w:hint="cs"/>
          <w:spacing w:val="2"/>
          <w:rtl/>
        </w:rPr>
        <w:lastRenderedPageBreak/>
        <w:t xml:space="preserve">وبالنظر فيما ذُكر أعلاه، خُلص إلى أن مخطط الإشعاع، الذي يقع ما بين مخططي إشعاع التوصيتين </w:t>
      </w:r>
      <w:r w:rsidRPr="005302D1">
        <w:rPr>
          <w:spacing w:val="2"/>
          <w:lang w:val="en-GB"/>
        </w:rPr>
        <w:t>ITU</w:t>
      </w:r>
      <w:r w:rsidR="00286DBE" w:rsidRPr="005302D1">
        <w:rPr>
          <w:spacing w:val="2"/>
          <w:lang w:val="en-GB"/>
        </w:rPr>
        <w:noBreakHyphen/>
      </w:r>
      <w:r w:rsidRPr="005302D1">
        <w:rPr>
          <w:spacing w:val="2"/>
          <w:lang w:val="en-GB"/>
        </w:rPr>
        <w:t>R F.1245</w:t>
      </w:r>
      <w:r w:rsidRPr="005302D1">
        <w:rPr>
          <w:rFonts w:hint="cs"/>
          <w:spacing w:val="2"/>
          <w:rtl/>
          <w:lang w:val="en-GB"/>
        </w:rPr>
        <w:t xml:space="preserve"> و</w:t>
      </w:r>
      <w:r w:rsidRPr="005302D1">
        <w:rPr>
          <w:spacing w:val="2"/>
          <w:lang w:val="en-GB"/>
        </w:rPr>
        <w:t>ITU</w:t>
      </w:r>
      <w:r w:rsidR="00286DBE" w:rsidRPr="005302D1">
        <w:rPr>
          <w:spacing w:val="2"/>
          <w:lang w:val="en-GB"/>
        </w:rPr>
        <w:noBreakHyphen/>
      </w:r>
      <w:r w:rsidRPr="005302D1">
        <w:rPr>
          <w:spacing w:val="2"/>
          <w:lang w:val="en-GB"/>
        </w:rPr>
        <w:t>R</w:t>
      </w:r>
      <w:r w:rsidR="00286DBE" w:rsidRPr="005302D1">
        <w:rPr>
          <w:spacing w:val="2"/>
          <w:lang w:val="en-GB"/>
        </w:rPr>
        <w:t> </w:t>
      </w:r>
      <w:r w:rsidRPr="005302D1">
        <w:rPr>
          <w:spacing w:val="2"/>
          <w:lang w:val="en-GB"/>
        </w:rPr>
        <w:t>S.672</w:t>
      </w:r>
      <w:r w:rsidRPr="005302D1">
        <w:rPr>
          <w:rFonts w:hint="cs"/>
          <w:spacing w:val="2"/>
          <w:rtl/>
          <w:lang w:val="en-GB"/>
        </w:rPr>
        <w:t xml:space="preserve"> ويعبر عن الشكل المتذبذب لمخططات الإشعاع لهوائي فعلي، هو أنسب نموذج لهوائي</w:t>
      </w:r>
      <w:r w:rsidRPr="005302D1">
        <w:rPr>
          <w:spacing w:val="2"/>
          <w:rtl/>
        </w:rPr>
        <w:t xml:space="preserve"> الخدمة ما بين السواتل</w:t>
      </w:r>
      <w:r w:rsidRPr="005302D1">
        <w:rPr>
          <w:rFonts w:hint="cs"/>
          <w:spacing w:val="2"/>
          <w:rtl/>
        </w:rPr>
        <w:t xml:space="preserve"> </w:t>
      </w:r>
      <w:r w:rsidRPr="005302D1">
        <w:rPr>
          <w:spacing w:val="2"/>
          <w:lang w:val="en-GB"/>
        </w:rPr>
        <w:t>(ISS)</w:t>
      </w:r>
      <w:r w:rsidRPr="005302D1">
        <w:rPr>
          <w:rFonts w:hint="cs"/>
          <w:spacing w:val="2"/>
          <w:rtl/>
          <w:lang w:val="en-GB"/>
        </w:rPr>
        <w:t>.</w:t>
      </w:r>
    </w:p>
    <w:p w:rsidR="00082D82" w:rsidRPr="007E0F0F" w:rsidRDefault="00082D82" w:rsidP="0057612A">
      <w:pPr>
        <w:keepNext/>
        <w:rPr>
          <w:rtl/>
        </w:rPr>
      </w:pPr>
      <w:r w:rsidRPr="007E0F0F">
        <w:rPr>
          <w:rFonts w:hint="cs"/>
          <w:rtl/>
        </w:rPr>
        <w:t xml:space="preserve">ومن ثم، ينبغي أن يُستخدم مخطط الإشعاع التالي لنمذجة </w:t>
      </w:r>
      <w:r w:rsidRPr="007E0F0F">
        <w:rPr>
          <w:rFonts w:hint="cs"/>
          <w:rtl/>
          <w:lang w:val="en-GB"/>
        </w:rPr>
        <w:t>هوائي</w:t>
      </w:r>
      <w:r w:rsidRPr="007E0F0F">
        <w:rPr>
          <w:rtl/>
        </w:rPr>
        <w:t xml:space="preserve"> الخدمة ما بين السواتل</w:t>
      </w:r>
      <w:r w:rsidRPr="007E0F0F">
        <w:rPr>
          <w:rFonts w:hint="cs"/>
          <w:rtl/>
        </w:rPr>
        <w:t xml:space="preserve"> </w:t>
      </w:r>
      <w:r w:rsidRPr="007E0F0F">
        <w:rPr>
          <w:rFonts w:hint="cs"/>
          <w:rtl/>
          <w:lang w:val="en-GB"/>
        </w:rPr>
        <w:t>لنظام غير مستقر بالنسبة إلى الأرض لدى القيام بدراسات عن مستوى البث غير المطلوب:</w:t>
      </w:r>
    </w:p>
    <w:p w:rsidR="00082D82" w:rsidRPr="007E0F0F" w:rsidRDefault="00082D82" w:rsidP="00117824">
      <w:pPr>
        <w:tabs>
          <w:tab w:val="left" w:pos="794"/>
          <w:tab w:val="center" w:pos="4820"/>
          <w:tab w:val="right" w:pos="9639"/>
        </w:tabs>
        <w:bidi w:val="0"/>
        <w:spacing w:before="100" w:beforeAutospacing="1" w:after="100" w:afterAutospacing="1" w:line="240" w:lineRule="auto"/>
        <w:rPr>
          <w:rFonts w:cs="Times New Roman"/>
          <w:sz w:val="24"/>
          <w:szCs w:val="20"/>
          <w:lang w:val="en-GB" w:eastAsia="zh-CN"/>
        </w:rPr>
      </w:pPr>
      <w:r w:rsidRPr="007E0F0F">
        <w:rPr>
          <w:rFonts w:cs="Times New Roman"/>
          <w:sz w:val="24"/>
          <w:szCs w:val="20"/>
          <w:lang w:val="en-GB" w:eastAsia="zh-CN"/>
        </w:rPr>
        <w:tab/>
      </w:r>
      <w:r w:rsidRPr="007E0F0F">
        <w:rPr>
          <w:rFonts w:cs="Times New Roman"/>
          <w:sz w:val="24"/>
          <w:szCs w:val="20"/>
          <w:lang w:val="en-GB" w:eastAsia="zh-CN"/>
        </w:rPr>
        <w:tab/>
      </w:r>
      <w:r w:rsidRPr="007E0F0F">
        <w:rPr>
          <w:rFonts w:cs="Times New Roman"/>
          <w:position w:val="-86"/>
          <w:sz w:val="24"/>
          <w:szCs w:val="20"/>
          <w:lang w:val="en-GB" w:eastAsia="zh-CN"/>
        </w:rPr>
        <w:object w:dxaOrig="7800"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6pt;height:91pt" o:ole="">
            <v:imagedata r:id="rId15" o:title=""/>
          </v:shape>
          <o:OLEObject Type="Embed" ProgID="Equation.3" ShapeID="_x0000_i1025" DrawAspect="Content" ObjectID="_1401698801" r:id="rId16"/>
        </w:object>
      </w:r>
    </w:p>
    <w:p w:rsidR="00082D82" w:rsidRPr="007E0F0F" w:rsidRDefault="00082D82" w:rsidP="0057612A">
      <w:pPr>
        <w:keepNext/>
      </w:pPr>
      <w:r w:rsidRPr="007E0F0F">
        <w:rPr>
          <w:rFonts w:hint="cs"/>
          <w:rtl/>
        </w:rPr>
        <w:t>حيث:</w:t>
      </w:r>
    </w:p>
    <w:p w:rsidR="00082D82" w:rsidRPr="007E0F0F" w:rsidRDefault="00082D82" w:rsidP="00117824">
      <w:pPr>
        <w:tabs>
          <w:tab w:val="left" w:pos="794"/>
          <w:tab w:val="center" w:pos="4820"/>
          <w:tab w:val="right" w:pos="9639"/>
        </w:tabs>
        <w:bidi w:val="0"/>
        <w:spacing w:before="100" w:beforeAutospacing="1" w:after="100" w:afterAutospacing="1" w:line="240" w:lineRule="auto"/>
        <w:rPr>
          <w:rFonts w:cs="Times New Roman"/>
          <w:sz w:val="24"/>
          <w:szCs w:val="20"/>
          <w:lang w:val="en-GB" w:eastAsia="en-US"/>
        </w:rPr>
      </w:pPr>
      <w:r w:rsidRPr="007E0F0F">
        <w:rPr>
          <w:rFonts w:cs="Times New Roman"/>
          <w:sz w:val="24"/>
          <w:szCs w:val="20"/>
          <w:lang w:val="en-GB" w:eastAsia="en-US"/>
        </w:rPr>
        <w:tab/>
      </w:r>
      <w:r w:rsidRPr="007E0F0F">
        <w:rPr>
          <w:rFonts w:cs="Times New Roman"/>
          <w:sz w:val="24"/>
          <w:szCs w:val="20"/>
          <w:lang w:val="en-GB" w:eastAsia="en-US"/>
        </w:rPr>
        <w:tab/>
      </w:r>
      <w:r w:rsidRPr="007E0F0F">
        <w:rPr>
          <w:rFonts w:cs="Times New Roman"/>
          <w:position w:val="-34"/>
          <w:sz w:val="24"/>
          <w:szCs w:val="20"/>
          <w:lang w:val="en-GB" w:eastAsia="en-US"/>
        </w:rPr>
        <w:object w:dxaOrig="4260" w:dyaOrig="800">
          <v:shape id="_x0000_i1026" type="#_x0000_t75" style="width:207.95pt;height:41.45pt" o:ole="">
            <v:imagedata r:id="rId17" o:title=""/>
          </v:shape>
          <o:OLEObject Type="Embed" ProgID="Equation.3" ShapeID="_x0000_i1026" DrawAspect="Content" ObjectID="_1401698802" r:id="rId18"/>
        </w:object>
      </w:r>
    </w:p>
    <w:p w:rsidR="00082D82" w:rsidRPr="007E0F0F" w:rsidRDefault="00082D82" w:rsidP="0057612A">
      <w:pPr>
        <w:rPr>
          <w:rtl/>
        </w:rPr>
      </w:pPr>
      <w:r w:rsidRPr="007E0F0F">
        <w:rPr>
          <w:rFonts w:hint="cs"/>
          <w:rtl/>
        </w:rPr>
        <w:t xml:space="preserve">مع كون </w:t>
      </w:r>
      <w:proofErr w:type="spellStart"/>
      <w:r w:rsidRPr="007E0F0F">
        <w:rPr>
          <w:lang w:val="en-GB"/>
        </w:rPr>
        <w:t>θ</w:t>
      </w:r>
      <w:r w:rsidRPr="007E0F0F">
        <w:rPr>
          <w:i/>
          <w:iCs/>
          <w:vertAlign w:val="subscript"/>
          <w:lang w:val="en-GB"/>
        </w:rPr>
        <w:t>b</w:t>
      </w:r>
      <w:proofErr w:type="spellEnd"/>
      <w:r w:rsidR="0057612A">
        <w:rPr>
          <w:rFonts w:hint="cs"/>
          <w:rtl/>
          <w:lang w:val="en-GB"/>
        </w:rPr>
        <w:t xml:space="preserve"> </w:t>
      </w:r>
      <w:r w:rsidRPr="007E0F0F">
        <w:rPr>
          <w:lang w:val="en-GB"/>
        </w:rPr>
        <w:t>=</w:t>
      </w:r>
      <w:r w:rsidR="0057612A">
        <w:rPr>
          <w:rFonts w:hint="cs"/>
          <w:rtl/>
          <w:lang w:val="en-GB"/>
        </w:rPr>
        <w:t xml:space="preserve"> </w:t>
      </w:r>
      <w:r w:rsidRPr="007E0F0F">
        <w:rPr>
          <w:lang w:val="en-GB"/>
        </w:rPr>
        <w:t>1</w:t>
      </w:r>
      <w:r w:rsidR="0057612A">
        <w:rPr>
          <w:lang w:val="en-GB"/>
        </w:rPr>
        <w:t>,</w:t>
      </w:r>
      <w:r w:rsidRPr="007E0F0F">
        <w:rPr>
          <w:lang w:val="en-GB"/>
        </w:rPr>
        <w:t>2</w:t>
      </w:r>
      <w:r w:rsidRPr="007E0F0F">
        <w:rPr>
          <w:rFonts w:hint="cs"/>
          <w:rtl/>
          <w:lang w:val="en-GB"/>
        </w:rPr>
        <w:t xml:space="preserve"> </w:t>
      </w:r>
      <w:r w:rsidRPr="007E0F0F">
        <w:rPr>
          <w:rFonts w:hint="cs"/>
          <w:rtl/>
        </w:rPr>
        <w:t>و</w:t>
      </w:r>
      <w:r w:rsidRPr="007E0F0F">
        <w:rPr>
          <w:lang w:val="en-GB"/>
        </w:rPr>
        <w:t>γ</w:t>
      </w:r>
      <w:r w:rsidR="0057612A">
        <w:rPr>
          <w:rFonts w:hint="cs"/>
          <w:rtl/>
          <w:lang w:val="en-GB"/>
        </w:rPr>
        <w:t xml:space="preserve"> </w:t>
      </w:r>
      <w:r w:rsidRPr="007E0F0F">
        <w:rPr>
          <w:lang w:val="en-GB"/>
        </w:rPr>
        <w:t>=</w:t>
      </w:r>
      <w:r w:rsidR="0057612A">
        <w:rPr>
          <w:rFonts w:hint="cs"/>
          <w:rtl/>
          <w:lang w:val="en-GB"/>
        </w:rPr>
        <w:t xml:space="preserve"> </w:t>
      </w:r>
      <w:r w:rsidRPr="007E0F0F">
        <w:rPr>
          <w:lang w:val="en-GB"/>
        </w:rPr>
        <w:t>0</w:t>
      </w:r>
      <w:r w:rsidR="0057612A">
        <w:rPr>
          <w:lang w:val="en-GB"/>
        </w:rPr>
        <w:t>,</w:t>
      </w:r>
      <w:r w:rsidRPr="007E0F0F">
        <w:rPr>
          <w:lang w:val="en-GB"/>
        </w:rPr>
        <w:t>999</w:t>
      </w:r>
    </w:p>
    <w:p w:rsidR="00082D82" w:rsidRPr="007E0F0F" w:rsidRDefault="00082D82" w:rsidP="00082D82">
      <w:pPr>
        <w:pStyle w:val="Heading1"/>
        <w:rPr>
          <w:rtl/>
        </w:rPr>
      </w:pPr>
      <w:r w:rsidRPr="007E0F0F">
        <w:t>4</w:t>
      </w:r>
      <w:r w:rsidRPr="007E0F0F">
        <w:rPr>
          <w:rFonts w:hint="cs"/>
          <w:rtl/>
        </w:rPr>
        <w:tab/>
        <w:t>الأسلوب</w:t>
      </w:r>
    </w:p>
    <w:p w:rsidR="00082D82" w:rsidRPr="00117824" w:rsidRDefault="00082D82" w:rsidP="001D5D25">
      <w:pPr>
        <w:rPr>
          <w:spacing w:val="-2"/>
          <w:rtl/>
          <w:lang w:val="en-GB"/>
        </w:rPr>
      </w:pPr>
      <w:r w:rsidRPr="00117824">
        <w:rPr>
          <w:rFonts w:hint="cs"/>
          <w:spacing w:val="-2"/>
          <w:rtl/>
        </w:rPr>
        <w:t>تتعدد الأسالي</w:t>
      </w:r>
      <w:r w:rsidRPr="00117824">
        <w:rPr>
          <w:rFonts w:hint="eastAsia"/>
          <w:spacing w:val="-2"/>
          <w:rtl/>
        </w:rPr>
        <w:t>ب</w:t>
      </w:r>
      <w:r w:rsidRPr="00117824">
        <w:rPr>
          <w:rFonts w:hint="cs"/>
          <w:spacing w:val="-2"/>
          <w:rtl/>
        </w:rPr>
        <w:t xml:space="preserve"> المناسبة لتحليل التداخل من محطة أرضية ل</w:t>
      </w:r>
      <w:r w:rsidRPr="00117824">
        <w:rPr>
          <w:spacing w:val="-2"/>
          <w:rtl/>
        </w:rPr>
        <w:t>خدمة الأبحاث الفضائية</w:t>
      </w:r>
      <w:r w:rsidRPr="00117824">
        <w:rPr>
          <w:rFonts w:hint="cs"/>
          <w:spacing w:val="-2"/>
          <w:rtl/>
        </w:rPr>
        <w:t xml:space="preserve"> </w:t>
      </w:r>
      <w:r w:rsidR="001D5D25">
        <w:rPr>
          <w:spacing w:val="-2"/>
        </w:rPr>
        <w:t>(</w:t>
      </w:r>
      <w:r w:rsidRPr="00117824">
        <w:rPr>
          <w:spacing w:val="-2"/>
          <w:lang w:val="en-GB"/>
        </w:rPr>
        <w:t>SRS</w:t>
      </w:r>
      <w:r w:rsidR="001D5D25">
        <w:rPr>
          <w:spacing w:val="-2"/>
          <w:lang w:val="en-GB"/>
        </w:rPr>
        <w:t>)</w:t>
      </w:r>
      <w:r w:rsidRPr="00117824">
        <w:rPr>
          <w:rFonts w:hint="cs"/>
          <w:spacing w:val="-2"/>
          <w:rtl/>
        </w:rPr>
        <w:t xml:space="preserve"> على وصلات </w:t>
      </w:r>
      <w:r w:rsidRPr="00117824">
        <w:rPr>
          <w:spacing w:val="-2"/>
          <w:rtl/>
        </w:rPr>
        <w:t>الخدمة ما بين السواتل</w:t>
      </w:r>
      <w:r w:rsidRPr="00117824">
        <w:rPr>
          <w:rFonts w:hint="cs"/>
          <w:spacing w:val="-2"/>
          <w:rtl/>
        </w:rPr>
        <w:t xml:space="preserve"> </w:t>
      </w:r>
      <w:r w:rsidRPr="00117824">
        <w:rPr>
          <w:spacing w:val="-2"/>
          <w:lang w:val="en-GB"/>
        </w:rPr>
        <w:t>(ISS)</w:t>
      </w:r>
      <w:r w:rsidRPr="00117824">
        <w:rPr>
          <w:rFonts w:hint="cs"/>
          <w:spacing w:val="-2"/>
          <w:rtl/>
          <w:lang w:val="en-GB"/>
        </w:rPr>
        <w:t xml:space="preserve"> في النظام غير مستقر بالنسبة إلى الأرض. وتشمل هذه الأساليب منهجيات تحليلية أو منهجيات محاكاة حاسوبية دينامية. وتقتضي الضرورة لدى إجراء هذه التحاليل النظر في التحركات السريعة للسواتل غير المستقرة بالنسبة إلى الأرض العابرة للأشعة الضيقة للوصلة الصاعدة </w:t>
      </w:r>
      <w:r w:rsidRPr="00117824">
        <w:rPr>
          <w:rFonts w:hint="cs"/>
          <w:spacing w:val="-2"/>
          <w:rtl/>
        </w:rPr>
        <w:t>ل</w:t>
      </w:r>
      <w:r w:rsidRPr="00117824">
        <w:rPr>
          <w:spacing w:val="-2"/>
          <w:rtl/>
        </w:rPr>
        <w:t>خدمة الأبحاث الفضائية</w:t>
      </w:r>
      <w:r w:rsidRPr="00117824">
        <w:rPr>
          <w:rFonts w:hint="cs"/>
          <w:spacing w:val="-2"/>
          <w:rtl/>
        </w:rPr>
        <w:t xml:space="preserve"> وكذلك تحركات هوائيات الوصلة العابرة ما بين المستوِيات لهذه السواتل</w:t>
      </w:r>
      <w:r w:rsidRPr="00117824">
        <w:rPr>
          <w:rFonts w:hint="cs"/>
          <w:spacing w:val="-2"/>
          <w:rtl/>
          <w:lang w:val="en-GB"/>
        </w:rPr>
        <w:t xml:space="preserve"> غير المستقرة بالنسبة إلى الأرض بالنسبة إلى توجيه هوائي المحطة الأرضية </w:t>
      </w:r>
      <w:r w:rsidRPr="00117824">
        <w:rPr>
          <w:rFonts w:hint="cs"/>
          <w:spacing w:val="-2"/>
          <w:rtl/>
        </w:rPr>
        <w:t>ل</w:t>
      </w:r>
      <w:r w:rsidRPr="00117824">
        <w:rPr>
          <w:spacing w:val="-2"/>
          <w:rtl/>
        </w:rPr>
        <w:t>خدمة الأبحاث الفضائية</w:t>
      </w:r>
      <w:r w:rsidRPr="00117824">
        <w:rPr>
          <w:rFonts w:hint="cs"/>
          <w:spacing w:val="-2"/>
          <w:rtl/>
        </w:rPr>
        <w:t xml:space="preserve">. وهكذا فإن استخدام عمليات المحاكاة الحاسوبية الدينامية يعد أسلوباً مناسباً </w:t>
      </w:r>
      <w:r w:rsidRPr="00117824">
        <w:rPr>
          <w:rFonts w:hint="cs"/>
          <w:spacing w:val="-2"/>
          <w:rtl/>
          <w:lang w:val="en-GB"/>
        </w:rPr>
        <w:t>لتحديد التداخل المحتمل على</w:t>
      </w:r>
      <w:r w:rsidRPr="00117824">
        <w:rPr>
          <w:rFonts w:hint="cs"/>
          <w:spacing w:val="-2"/>
          <w:rtl/>
        </w:rPr>
        <w:t xml:space="preserve"> هذه السواتل</w:t>
      </w:r>
      <w:r w:rsidRPr="00117824">
        <w:rPr>
          <w:rFonts w:hint="cs"/>
          <w:spacing w:val="-2"/>
          <w:rtl/>
          <w:lang w:val="en-GB"/>
        </w:rPr>
        <w:t xml:space="preserve"> غير المستقرة بالنسبة إلى الأرض العاملة في</w:t>
      </w:r>
      <w:r w:rsidRPr="00117824">
        <w:rPr>
          <w:spacing w:val="-2"/>
          <w:rtl/>
        </w:rPr>
        <w:t xml:space="preserve"> الخدمة ما بين السواتل</w:t>
      </w:r>
      <w:r w:rsidRPr="00117824">
        <w:rPr>
          <w:rFonts w:hint="cs"/>
          <w:spacing w:val="-2"/>
          <w:rtl/>
        </w:rPr>
        <w:t xml:space="preserve"> </w:t>
      </w:r>
      <w:r w:rsidRPr="00117824">
        <w:rPr>
          <w:spacing w:val="-2"/>
          <w:lang w:val="en-GB"/>
        </w:rPr>
        <w:t>(ISS)</w:t>
      </w:r>
      <w:r w:rsidRPr="00117824">
        <w:rPr>
          <w:rFonts w:hint="cs"/>
          <w:spacing w:val="-2"/>
          <w:rtl/>
          <w:lang w:val="en-GB"/>
        </w:rPr>
        <w:t>.</w:t>
      </w:r>
      <w:r w:rsidRPr="00117824">
        <w:rPr>
          <w:spacing w:val="-2"/>
          <w:rtl/>
        </w:rPr>
        <w:t xml:space="preserve"> وبالإضافة إلى ذلك، فإن الأسلوب التحليلي</w:t>
      </w:r>
      <w:r w:rsidRPr="00117824">
        <w:rPr>
          <w:rFonts w:hint="cs"/>
          <w:spacing w:val="-2"/>
          <w:rtl/>
        </w:rPr>
        <w:t xml:space="preserve"> الوارد</w:t>
      </w:r>
      <w:r w:rsidRPr="00117824">
        <w:rPr>
          <w:spacing w:val="-2"/>
          <w:rtl/>
        </w:rPr>
        <w:t xml:space="preserve"> في التوصية </w:t>
      </w:r>
      <w:r w:rsidRPr="00117824">
        <w:rPr>
          <w:spacing w:val="-2"/>
        </w:rPr>
        <w:t>ITU</w:t>
      </w:r>
      <w:r w:rsidR="001D5D25">
        <w:rPr>
          <w:spacing w:val="-2"/>
        </w:rPr>
        <w:noBreakHyphen/>
      </w:r>
      <w:r w:rsidRPr="00117824">
        <w:rPr>
          <w:spacing w:val="-2"/>
        </w:rPr>
        <w:t>R</w:t>
      </w:r>
      <w:r w:rsidR="001D5D25">
        <w:rPr>
          <w:spacing w:val="-2"/>
        </w:rPr>
        <w:t> </w:t>
      </w:r>
      <w:r w:rsidRPr="00117824">
        <w:rPr>
          <w:spacing w:val="-2"/>
        </w:rPr>
        <w:t>S.1529</w:t>
      </w:r>
      <w:r w:rsidRPr="00117824">
        <w:rPr>
          <w:spacing w:val="-2"/>
          <w:rtl/>
        </w:rPr>
        <w:t xml:space="preserve"> هو أسلوب بديل مناسب لتحديد أي</w:t>
      </w:r>
      <w:r w:rsidRPr="00117824">
        <w:rPr>
          <w:rFonts w:hint="cs"/>
          <w:spacing w:val="-2"/>
          <w:rtl/>
        </w:rPr>
        <w:t xml:space="preserve"> تداخل</w:t>
      </w:r>
      <w:r w:rsidRPr="00117824">
        <w:rPr>
          <w:spacing w:val="-2"/>
          <w:rtl/>
        </w:rPr>
        <w:t xml:space="preserve"> محتمل</w:t>
      </w:r>
      <w:r w:rsidRPr="00117824">
        <w:rPr>
          <w:rFonts w:hint="cs"/>
          <w:spacing w:val="-2"/>
          <w:rtl/>
        </w:rPr>
        <w:t xml:space="preserve"> على وصلات </w:t>
      </w:r>
      <w:r w:rsidRPr="00117824">
        <w:rPr>
          <w:spacing w:val="-2"/>
          <w:rtl/>
        </w:rPr>
        <w:t>الخدمة ما بين السواتل</w:t>
      </w:r>
      <w:r w:rsidRPr="00117824">
        <w:rPr>
          <w:rFonts w:hint="cs"/>
          <w:spacing w:val="-2"/>
          <w:rtl/>
        </w:rPr>
        <w:t xml:space="preserve"> لهذه السواتل</w:t>
      </w:r>
      <w:r w:rsidRPr="00117824">
        <w:rPr>
          <w:rFonts w:hint="cs"/>
          <w:spacing w:val="-2"/>
          <w:rtl/>
          <w:lang w:val="en-GB"/>
        </w:rPr>
        <w:t xml:space="preserve"> غير المستقرة بالنسبة إلى الأرض، </w:t>
      </w:r>
      <w:r w:rsidRPr="00117824">
        <w:rPr>
          <w:rFonts w:hint="cs"/>
          <w:spacing w:val="-2"/>
          <w:rtl/>
        </w:rPr>
        <w:t xml:space="preserve">علماً </w:t>
      </w:r>
      <w:r w:rsidRPr="00117824">
        <w:rPr>
          <w:spacing w:val="-2"/>
          <w:rtl/>
        </w:rPr>
        <w:t>بأن</w:t>
      </w:r>
      <w:r w:rsidRPr="00117824">
        <w:rPr>
          <w:rFonts w:hint="cs"/>
          <w:spacing w:val="-2"/>
          <w:rtl/>
        </w:rPr>
        <w:t xml:space="preserve"> أسلوب </w:t>
      </w:r>
      <w:r w:rsidRPr="00117824">
        <w:rPr>
          <w:spacing w:val="-2"/>
          <w:rtl/>
        </w:rPr>
        <w:t xml:space="preserve">التوصية </w:t>
      </w:r>
      <w:r w:rsidRPr="00117824">
        <w:rPr>
          <w:spacing w:val="-2"/>
        </w:rPr>
        <w:t>ITU</w:t>
      </w:r>
      <w:r w:rsidR="001D5D25">
        <w:rPr>
          <w:spacing w:val="-2"/>
        </w:rPr>
        <w:noBreakHyphen/>
      </w:r>
      <w:r w:rsidRPr="00117824">
        <w:rPr>
          <w:spacing w:val="-2"/>
        </w:rPr>
        <w:t>R</w:t>
      </w:r>
      <w:r w:rsidR="001D5D25">
        <w:rPr>
          <w:spacing w:val="-2"/>
        </w:rPr>
        <w:t> </w:t>
      </w:r>
      <w:r w:rsidRPr="00117824">
        <w:rPr>
          <w:spacing w:val="-2"/>
        </w:rPr>
        <w:t>S.1529</w:t>
      </w:r>
      <w:r w:rsidRPr="00117824">
        <w:rPr>
          <w:spacing w:val="-2"/>
          <w:rtl/>
        </w:rPr>
        <w:t xml:space="preserve"> يمكن تكييفه والتحقق منه </w:t>
      </w:r>
      <w:r w:rsidRPr="00117824">
        <w:rPr>
          <w:rFonts w:hint="cs"/>
          <w:spacing w:val="-2"/>
          <w:rtl/>
        </w:rPr>
        <w:t>وإقرار</w:t>
      </w:r>
      <w:r w:rsidRPr="00117824">
        <w:rPr>
          <w:spacing w:val="-2"/>
          <w:rtl/>
        </w:rPr>
        <w:t xml:space="preserve"> صح</w:t>
      </w:r>
      <w:r w:rsidRPr="00117824">
        <w:rPr>
          <w:rFonts w:hint="cs"/>
          <w:spacing w:val="-2"/>
          <w:rtl/>
        </w:rPr>
        <w:t>ته</w:t>
      </w:r>
      <w:r w:rsidRPr="00117824">
        <w:rPr>
          <w:spacing w:val="-2"/>
          <w:rtl/>
        </w:rPr>
        <w:t xml:space="preserve"> </w:t>
      </w:r>
      <w:r w:rsidRPr="00117824">
        <w:rPr>
          <w:rFonts w:hint="cs"/>
          <w:spacing w:val="-2"/>
          <w:rtl/>
        </w:rPr>
        <w:t>ل</w:t>
      </w:r>
      <w:r w:rsidRPr="00117824">
        <w:rPr>
          <w:spacing w:val="-2"/>
          <w:rtl/>
        </w:rPr>
        <w:t>لنظر في السيناريوهات التي تنطوي على</w:t>
      </w:r>
      <w:r w:rsidRPr="00117824">
        <w:rPr>
          <w:rFonts w:hint="cs"/>
          <w:spacing w:val="-2"/>
          <w:rtl/>
        </w:rPr>
        <w:t xml:space="preserve"> عمليات ساتل </w:t>
      </w:r>
      <w:r w:rsidRPr="00117824">
        <w:rPr>
          <w:spacing w:val="-2"/>
          <w:rtl/>
        </w:rPr>
        <w:t>خدمة الأبحاث الفضائية</w:t>
      </w:r>
      <w:r w:rsidRPr="00117824">
        <w:rPr>
          <w:rFonts w:hint="cs"/>
          <w:spacing w:val="-2"/>
          <w:rtl/>
        </w:rPr>
        <w:t xml:space="preserve"> في مدارات غير مستقرة بالنسبة إلى الأرض.</w:t>
      </w:r>
    </w:p>
    <w:p w:rsidR="002E6ECC" w:rsidRDefault="00082D82" w:rsidP="001D5D25">
      <w:pPr>
        <w:rPr>
          <w:rtl/>
        </w:rPr>
      </w:pPr>
      <w:r w:rsidRPr="007E0F0F">
        <w:rPr>
          <w:rtl/>
        </w:rPr>
        <w:t xml:space="preserve">وينبغي اختيار معلمات </w:t>
      </w:r>
      <w:r w:rsidRPr="007E0F0F">
        <w:rPr>
          <w:rFonts w:hint="cs"/>
          <w:rtl/>
        </w:rPr>
        <w:t>ال</w:t>
      </w:r>
      <w:r w:rsidRPr="007E0F0F">
        <w:rPr>
          <w:rtl/>
        </w:rPr>
        <w:t xml:space="preserve">محاكاة، مثل الفاصل الزمني بين العينات وأوقات المحاكاة الكلية، لضمان نتائج موثوقة. وينبغي مقارنة النتائج التي تم الحصول عليها </w:t>
      </w:r>
      <w:r w:rsidRPr="007E0F0F">
        <w:rPr>
          <w:rFonts w:hint="cs"/>
          <w:rtl/>
        </w:rPr>
        <w:t xml:space="preserve">باستخدام أساليب </w:t>
      </w:r>
      <w:r w:rsidRPr="007E0F0F">
        <w:rPr>
          <w:rtl/>
        </w:rPr>
        <w:t>مختلفة لتقييم الموثوقية.</w:t>
      </w:r>
      <w:r w:rsidRPr="007E0F0F">
        <w:rPr>
          <w:rFonts w:hint="cs"/>
          <w:rtl/>
        </w:rPr>
        <w:t xml:space="preserve"> وب</w:t>
      </w:r>
      <w:r w:rsidRPr="007E0F0F">
        <w:rPr>
          <w:rtl/>
        </w:rPr>
        <w:t xml:space="preserve">هذا المعنى، </w:t>
      </w:r>
      <w:r w:rsidRPr="007E0F0F">
        <w:rPr>
          <w:rFonts w:hint="cs"/>
          <w:rtl/>
        </w:rPr>
        <w:t>من شأن</w:t>
      </w:r>
      <w:r w:rsidRPr="007E0F0F">
        <w:rPr>
          <w:rtl/>
        </w:rPr>
        <w:t xml:space="preserve"> المقارنة مع نتائج الطريقة التحليلية الواردة في الت</w:t>
      </w:r>
      <w:bookmarkStart w:id="0" w:name="_GoBack"/>
      <w:bookmarkEnd w:id="0"/>
      <w:r w:rsidRPr="007E0F0F">
        <w:rPr>
          <w:rtl/>
        </w:rPr>
        <w:t xml:space="preserve">وصية </w:t>
      </w:r>
      <w:r w:rsidRPr="007E0F0F">
        <w:t>ITU</w:t>
      </w:r>
      <w:r w:rsidR="001D5D25">
        <w:noBreakHyphen/>
      </w:r>
      <w:r w:rsidRPr="007E0F0F">
        <w:t>R</w:t>
      </w:r>
      <w:r w:rsidR="001D5D25">
        <w:t> </w:t>
      </w:r>
      <w:r w:rsidRPr="007E0F0F">
        <w:t>S.1529</w:t>
      </w:r>
      <w:r w:rsidRPr="007E0F0F">
        <w:rPr>
          <w:rtl/>
        </w:rPr>
        <w:t xml:space="preserve"> </w:t>
      </w:r>
      <w:r w:rsidRPr="007E0F0F">
        <w:rPr>
          <w:rFonts w:hint="cs"/>
          <w:rtl/>
        </w:rPr>
        <w:t xml:space="preserve">أن </w:t>
      </w:r>
      <w:r w:rsidRPr="007E0F0F">
        <w:rPr>
          <w:rtl/>
        </w:rPr>
        <w:t xml:space="preserve">تكون تقنية مفيدة. </w:t>
      </w:r>
      <w:r w:rsidRPr="007E0F0F">
        <w:rPr>
          <w:rFonts w:hint="cs"/>
          <w:rtl/>
        </w:rPr>
        <w:t>و</w:t>
      </w:r>
      <w:r w:rsidRPr="007E0F0F">
        <w:rPr>
          <w:rtl/>
        </w:rPr>
        <w:t>على وجه الخصوص، يمكن أن تكون مفيدة جدا</w:t>
      </w:r>
      <w:r w:rsidRPr="007E0F0F">
        <w:rPr>
          <w:rFonts w:hint="cs"/>
          <w:rtl/>
        </w:rPr>
        <w:t>ً</w:t>
      </w:r>
      <w:r w:rsidRPr="007E0F0F">
        <w:rPr>
          <w:rtl/>
        </w:rPr>
        <w:t xml:space="preserve"> في</w:t>
      </w:r>
      <w:r w:rsidR="001D5D25">
        <w:rPr>
          <w:rFonts w:hint="cs"/>
          <w:rtl/>
        </w:rPr>
        <w:t> </w:t>
      </w:r>
      <w:r w:rsidRPr="007E0F0F">
        <w:rPr>
          <w:rtl/>
        </w:rPr>
        <w:t>الحالات التي تنطوي على أحداث</w:t>
      </w:r>
      <w:r w:rsidRPr="007E0F0F">
        <w:rPr>
          <w:rFonts w:hint="cs"/>
          <w:rtl/>
        </w:rPr>
        <w:t xml:space="preserve"> يقل</w:t>
      </w:r>
      <w:r w:rsidRPr="007E0F0F">
        <w:rPr>
          <w:rtl/>
        </w:rPr>
        <w:t xml:space="preserve"> احتمال</w:t>
      </w:r>
      <w:r w:rsidRPr="007E0F0F">
        <w:rPr>
          <w:rFonts w:hint="cs"/>
          <w:rtl/>
        </w:rPr>
        <w:t xml:space="preserve"> وقوعها كثيراً</w:t>
      </w:r>
      <w:r w:rsidRPr="007E0F0F">
        <w:rPr>
          <w:rtl/>
        </w:rPr>
        <w:t>.</w:t>
      </w:r>
    </w:p>
    <w:p w:rsidR="00117824" w:rsidRDefault="00117824" w:rsidP="0017082D">
      <w:pPr>
        <w:spacing w:before="600"/>
        <w:jc w:val="center"/>
        <w:rPr>
          <w:rtl/>
        </w:rPr>
      </w:pPr>
      <w:r>
        <w:rPr>
          <w:rFonts w:hint="cs"/>
          <w:rtl/>
        </w:rPr>
        <w:t>___________</w:t>
      </w:r>
    </w:p>
    <w:sectPr w:rsidR="00117824" w:rsidSect="000F312E">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4E7" w:rsidRDefault="00C924E7">
      <w:r>
        <w:separator/>
      </w:r>
    </w:p>
  </w:endnote>
  <w:endnote w:type="continuationSeparator" w:id="0">
    <w:p w:rsidR="00C924E7" w:rsidRDefault="00C92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ouYuan">
    <w:altName w:val="Arial Unicode MS"/>
    <w:charset w:val="86"/>
    <w:family w:val="modern"/>
    <w:pitch w:val="fixed"/>
    <w:sig w:usb0="00000000"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4E7" w:rsidRDefault="00C924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4E7" w:rsidRPr="005E066B" w:rsidRDefault="00C924E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4E7" w:rsidRPr="002E6C51" w:rsidRDefault="00C924E7">
    <w:pPr>
      <w:pStyle w:val="Footer"/>
    </w:pPr>
    <w:r>
      <w:fldChar w:fldCharType="begin"/>
    </w:r>
    <w:r w:rsidRPr="002E6C51">
      <w:instrText xml:space="preserve"> FILENAME \p \* MERGEFORMAT </w:instrText>
    </w:r>
    <w:r>
      <w:fldChar w:fldCharType="separate"/>
    </w:r>
    <w:r>
      <w:t>P:\ARA\ITU-R\REC\S\1899\POOL\S1899(1-12)A.docx</w:t>
    </w:r>
    <w:r>
      <w:fldChar w:fldCharType="end"/>
    </w:r>
    <w:r w:rsidRPr="002E6C51">
      <w:tab/>
    </w:r>
    <w:r>
      <w:fldChar w:fldCharType="begin"/>
    </w:r>
    <w:r>
      <w:instrText xml:space="preserve"> savedate \@ dd.MM.yy </w:instrText>
    </w:r>
    <w:r>
      <w:fldChar w:fldCharType="separate"/>
    </w:r>
    <w:r w:rsidR="00DC7698">
      <w:t>13.06.12</w:t>
    </w:r>
    <w:r>
      <w:fldChar w:fldCharType="end"/>
    </w:r>
    <w:r w:rsidRPr="002E6C51">
      <w:tab/>
    </w:r>
    <w:r>
      <w:fldChar w:fldCharType="begin"/>
    </w:r>
    <w:r>
      <w:instrText xml:space="preserve"> printdate \@ dd.MM.yy </w:instrText>
    </w:r>
    <w:r>
      <w:fldChar w:fldCharType="separate"/>
    </w:r>
    <w:r>
      <w:t>25.05.12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4E7" w:rsidRDefault="00C924E7" w:rsidP="00E1601B">
      <w:pPr>
        <w:spacing w:line="240" w:lineRule="auto"/>
      </w:pPr>
      <w:r>
        <w:t>____________________</w:t>
      </w:r>
    </w:p>
  </w:footnote>
  <w:footnote w:type="continuationSeparator" w:id="0">
    <w:p w:rsidR="00C924E7" w:rsidRDefault="00C924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4E7" w:rsidRPr="003D017C" w:rsidRDefault="00C924E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4E7" w:rsidRDefault="00C924E7">
    <w:pPr>
      <w:pStyle w:val="Header"/>
    </w:pPr>
    <w:r>
      <w:rPr>
        <w:noProof/>
        <w:lang w:eastAsia="zh-CN"/>
      </w:rPr>
      <w:drawing>
        <wp:anchor distT="0" distB="0" distL="114300" distR="114300" simplePos="0" relativeHeight="251658240" behindDoc="1" locked="0" layoutInCell="1" allowOverlap="0" wp14:anchorId="1A7BD045" wp14:editId="1AF1A94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4E7" w:rsidRPr="003D017C" w:rsidRDefault="00C924E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4E7" w:rsidRPr="003D017C" w:rsidRDefault="00C924E7" w:rsidP="000E011D">
    <w:pPr>
      <w:pStyle w:val="Header"/>
      <w:tabs>
        <w:tab w:val="center" w:pos="4819"/>
      </w:tabs>
      <w:jc w:val="both"/>
      <w:rPr>
        <w:b w:val="0"/>
        <w:bCs w:val="0"/>
        <w:lang w:bidi="ar-EG"/>
      </w:rPr>
    </w:pPr>
    <w:r>
      <w:fldChar w:fldCharType="begin"/>
    </w:r>
    <w:r>
      <w:instrText xml:space="preserve"> PAGE   \* MERGEFORMAT </w:instrText>
    </w:r>
    <w:r>
      <w:fldChar w:fldCharType="separate"/>
    </w:r>
    <w:r w:rsidR="007A0CC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S.1899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4E7" w:rsidRDefault="00C924E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C924E7" w:rsidRDefault="00C924E7"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4E7" w:rsidRPr="005E066B" w:rsidRDefault="00C924E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A0CC2">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rsidR="00C924E7" w:rsidRPr="002C0F17" w:rsidRDefault="00C924E7" w:rsidP="000E011D">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S.1899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4E7" w:rsidRDefault="00C924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11D"/>
    <w:rsid w:val="00002849"/>
    <w:rsid w:val="00004474"/>
    <w:rsid w:val="00027907"/>
    <w:rsid w:val="000473FF"/>
    <w:rsid w:val="000522D1"/>
    <w:rsid w:val="00067954"/>
    <w:rsid w:val="00081122"/>
    <w:rsid w:val="00082D82"/>
    <w:rsid w:val="00096F01"/>
    <w:rsid w:val="000A079C"/>
    <w:rsid w:val="000B30D7"/>
    <w:rsid w:val="000B4F10"/>
    <w:rsid w:val="000E011D"/>
    <w:rsid w:val="000F312E"/>
    <w:rsid w:val="000F6D38"/>
    <w:rsid w:val="001048FC"/>
    <w:rsid w:val="00113EE4"/>
    <w:rsid w:val="00117824"/>
    <w:rsid w:val="001231D6"/>
    <w:rsid w:val="00132731"/>
    <w:rsid w:val="00140B98"/>
    <w:rsid w:val="001568ED"/>
    <w:rsid w:val="0017082D"/>
    <w:rsid w:val="0017413D"/>
    <w:rsid w:val="00174247"/>
    <w:rsid w:val="00182385"/>
    <w:rsid w:val="00183CAB"/>
    <w:rsid w:val="00196389"/>
    <w:rsid w:val="00197749"/>
    <w:rsid w:val="001B03B8"/>
    <w:rsid w:val="001D2146"/>
    <w:rsid w:val="001D5D25"/>
    <w:rsid w:val="001E0B6B"/>
    <w:rsid w:val="001F23C7"/>
    <w:rsid w:val="00201143"/>
    <w:rsid w:val="002137FD"/>
    <w:rsid w:val="002144CB"/>
    <w:rsid w:val="00230502"/>
    <w:rsid w:val="002434E6"/>
    <w:rsid w:val="002526AD"/>
    <w:rsid w:val="00271843"/>
    <w:rsid w:val="00286DBE"/>
    <w:rsid w:val="002971E7"/>
    <w:rsid w:val="002B261D"/>
    <w:rsid w:val="002C0F17"/>
    <w:rsid w:val="002C1FE8"/>
    <w:rsid w:val="002D3483"/>
    <w:rsid w:val="002E6C51"/>
    <w:rsid w:val="002E6ECC"/>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54B63"/>
    <w:rsid w:val="004910A2"/>
    <w:rsid w:val="004B094A"/>
    <w:rsid w:val="004D79B4"/>
    <w:rsid w:val="004E1620"/>
    <w:rsid w:val="004E7D1E"/>
    <w:rsid w:val="00506547"/>
    <w:rsid w:val="00511801"/>
    <w:rsid w:val="00527EAF"/>
    <w:rsid w:val="005302D1"/>
    <w:rsid w:val="005514CA"/>
    <w:rsid w:val="005570BF"/>
    <w:rsid w:val="0056060A"/>
    <w:rsid w:val="0057612A"/>
    <w:rsid w:val="00577803"/>
    <w:rsid w:val="00584B8F"/>
    <w:rsid w:val="0059020C"/>
    <w:rsid w:val="00591053"/>
    <w:rsid w:val="005960C8"/>
    <w:rsid w:val="005A018F"/>
    <w:rsid w:val="005B29C9"/>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B4138"/>
    <w:rsid w:val="006F0DD4"/>
    <w:rsid w:val="007362CE"/>
    <w:rsid w:val="00794E1C"/>
    <w:rsid w:val="00796F0C"/>
    <w:rsid w:val="007A0CC2"/>
    <w:rsid w:val="007B1739"/>
    <w:rsid w:val="007C58FE"/>
    <w:rsid w:val="007D7E68"/>
    <w:rsid w:val="007E0F0F"/>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68DA"/>
    <w:rsid w:val="00A177D7"/>
    <w:rsid w:val="00A2420C"/>
    <w:rsid w:val="00A56CCF"/>
    <w:rsid w:val="00A70D90"/>
    <w:rsid w:val="00A96D62"/>
    <w:rsid w:val="00AB2BD9"/>
    <w:rsid w:val="00AE09F4"/>
    <w:rsid w:val="00AE19B2"/>
    <w:rsid w:val="00AE2234"/>
    <w:rsid w:val="00AE46C8"/>
    <w:rsid w:val="00AE7C5A"/>
    <w:rsid w:val="00AF5F81"/>
    <w:rsid w:val="00AF6ABB"/>
    <w:rsid w:val="00B16E8C"/>
    <w:rsid w:val="00B22D33"/>
    <w:rsid w:val="00B244FA"/>
    <w:rsid w:val="00B452E5"/>
    <w:rsid w:val="00B60FFE"/>
    <w:rsid w:val="00B978E1"/>
    <w:rsid w:val="00B97F45"/>
    <w:rsid w:val="00BE0D0E"/>
    <w:rsid w:val="00BE5AAE"/>
    <w:rsid w:val="00BF3DD6"/>
    <w:rsid w:val="00C04244"/>
    <w:rsid w:val="00C1100F"/>
    <w:rsid w:val="00C46925"/>
    <w:rsid w:val="00C50B28"/>
    <w:rsid w:val="00C53F27"/>
    <w:rsid w:val="00C555FF"/>
    <w:rsid w:val="00C71576"/>
    <w:rsid w:val="00C924E7"/>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698"/>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9F0"/>
    <w:rsid w:val="00F40BC5"/>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uiPriority w:val="99"/>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CALL0">
    <w:name w:val="CALL"/>
    <w:basedOn w:val="Normal"/>
    <w:next w:val="Normal"/>
    <w:rsid w:val="00082D82"/>
    <w:pPr>
      <w:tabs>
        <w:tab w:val="left" w:pos="794"/>
      </w:tabs>
      <w:ind w:left="907"/>
    </w:pPr>
    <w:rPr>
      <w:i/>
      <w:iCs/>
      <w:lang w:eastAsia="en-US" w:bidi="ar-EG"/>
    </w:rPr>
  </w:style>
  <w:style w:type="paragraph" w:customStyle="1" w:styleId="AnnexNo">
    <w:name w:val="Annex_No"/>
    <w:basedOn w:val="AnnexNotitle"/>
    <w:rsid w:val="007E0F0F"/>
  </w:style>
  <w:style w:type="paragraph" w:customStyle="1" w:styleId="Annextitle">
    <w:name w:val="Annex_title"/>
    <w:basedOn w:val="AnnexNotitle"/>
    <w:rsid w:val="00AE19B2"/>
    <w:rPr>
      <w:lang w:bidi="ar-S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uiPriority w:val="99"/>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CALL0">
    <w:name w:val="CALL"/>
    <w:basedOn w:val="Normal"/>
    <w:next w:val="Normal"/>
    <w:rsid w:val="00082D82"/>
    <w:pPr>
      <w:tabs>
        <w:tab w:val="left" w:pos="794"/>
      </w:tabs>
      <w:ind w:left="907"/>
    </w:pPr>
    <w:rPr>
      <w:i/>
      <w:iCs/>
      <w:lang w:eastAsia="en-US" w:bidi="ar-EG"/>
    </w:rPr>
  </w:style>
  <w:style w:type="paragraph" w:customStyle="1" w:styleId="AnnexNo">
    <w:name w:val="Annex_No"/>
    <w:basedOn w:val="AnnexNotitle"/>
    <w:rsid w:val="007E0F0F"/>
  </w:style>
  <w:style w:type="paragraph" w:customStyle="1" w:styleId="Annextitle">
    <w:name w:val="Annex_title"/>
    <w:basedOn w:val="AnnexNotitle"/>
    <w:rsid w:val="00AE19B2"/>
    <w:rPr>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03696-387C-4DCE-9B4B-1D5C0552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1774</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10906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2</cp:revision>
  <cp:lastPrinted>2012-05-25T07:57:00Z</cp:lastPrinted>
  <dcterms:created xsi:type="dcterms:W3CDTF">2012-06-20T10:00:00Z</dcterms:created>
  <dcterms:modified xsi:type="dcterms:W3CDTF">2012-06-20T10:00:00Z</dcterms:modified>
</cp:coreProperties>
</file>