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7A6" w:rsidRPr="009F02A0" w:rsidRDefault="00EF17A6" w:rsidP="00EF17A6">
      <w:pPr>
        <w:rPr>
          <w:lang w:val="ru-RU"/>
        </w:rPr>
      </w:pPr>
    </w:p>
    <w:p w:rsidR="00EF17A6" w:rsidRPr="009F02A0" w:rsidRDefault="00EF17A6" w:rsidP="00EF17A6">
      <w:pPr>
        <w:rPr>
          <w:lang w:val="ru-RU"/>
        </w:rPr>
      </w:pPr>
    </w:p>
    <w:p w:rsidR="00EF17A6" w:rsidRPr="009F02A0" w:rsidRDefault="00EF17A6" w:rsidP="00EF17A6">
      <w:pPr>
        <w:rPr>
          <w:lang w:val="ru-RU"/>
        </w:rPr>
      </w:pPr>
    </w:p>
    <w:p w:rsidR="00EF17A6" w:rsidRPr="009F02A0" w:rsidRDefault="00EF17A6" w:rsidP="00EF17A6">
      <w:pPr>
        <w:rPr>
          <w:lang w:val="ru-RU"/>
        </w:rPr>
      </w:pPr>
    </w:p>
    <w:p w:rsidR="00EF17A6" w:rsidRPr="009F02A0" w:rsidRDefault="00EF17A6" w:rsidP="00EF17A6">
      <w:pPr>
        <w:rPr>
          <w:lang w:val="ru-RU"/>
        </w:rPr>
      </w:pPr>
    </w:p>
    <w:p w:rsidR="00EF17A6" w:rsidRPr="009F02A0" w:rsidRDefault="00EF17A6" w:rsidP="00EF17A6">
      <w:pPr>
        <w:rPr>
          <w:lang w:val="ru-RU"/>
        </w:rPr>
      </w:pPr>
    </w:p>
    <w:p w:rsidR="00EF17A6" w:rsidRPr="009F02A0" w:rsidRDefault="00EF17A6" w:rsidP="00EF17A6">
      <w:pPr>
        <w:rPr>
          <w:lang w:val="ru-RU"/>
        </w:rPr>
      </w:pPr>
    </w:p>
    <w:p w:rsidR="00EF17A6" w:rsidRPr="009F02A0" w:rsidRDefault="00EF17A6" w:rsidP="00EF17A6">
      <w:pPr>
        <w:rPr>
          <w:lang w:val="ru-RU"/>
        </w:rPr>
      </w:pPr>
    </w:p>
    <w:p w:rsidR="00EF17A6" w:rsidRPr="009F02A0" w:rsidRDefault="00EF17A6" w:rsidP="00EF17A6">
      <w:pPr>
        <w:rPr>
          <w:lang w:val="ru-RU"/>
        </w:rPr>
      </w:pPr>
    </w:p>
    <w:p w:rsidR="00EF17A6" w:rsidRPr="009F02A0" w:rsidRDefault="00EF17A6" w:rsidP="00EF17A6">
      <w:pPr>
        <w:rPr>
          <w:lang w:val="ru-RU"/>
        </w:rPr>
      </w:pPr>
    </w:p>
    <w:p w:rsidR="00EF17A6" w:rsidRPr="009F02A0" w:rsidRDefault="00EF17A6" w:rsidP="00EF17A6">
      <w:pPr>
        <w:rPr>
          <w:lang w:val="ru-RU"/>
        </w:rPr>
      </w:pPr>
    </w:p>
    <w:p w:rsidR="00EF17A6" w:rsidRPr="009F02A0" w:rsidRDefault="00EF17A6" w:rsidP="00EF17A6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7A6" w:rsidRPr="009F02A0" w:rsidTr="006C4CCA">
        <w:tc>
          <w:tcPr>
            <w:tcW w:w="10089" w:type="dxa"/>
          </w:tcPr>
          <w:p w:rsidR="00EF17A6" w:rsidRPr="009F02A0" w:rsidRDefault="00EF17A6" w:rsidP="006C4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9F02A0" w:rsidRDefault="00EF17A6" w:rsidP="00D8173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F02A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 w:rsidR="00D81734" w:rsidRPr="009F02A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RS.</w:t>
            </w:r>
            <w:r w:rsidR="0051423F" w:rsidRPr="009F02A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2042-1</w:t>
            </w:r>
          </w:p>
          <w:p w:rsidR="00EF17A6" w:rsidRPr="009F02A0" w:rsidRDefault="00EF17A6" w:rsidP="0051423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F02A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51423F" w:rsidRPr="009F02A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9F02A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683303" w:rsidRPr="009F02A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51423F" w:rsidRPr="009F02A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9F02A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7A6" w:rsidRPr="009F02A0" w:rsidTr="006C4CCA">
        <w:tc>
          <w:tcPr>
            <w:tcW w:w="10089" w:type="dxa"/>
          </w:tcPr>
          <w:p w:rsidR="00EF17A6" w:rsidRPr="009F02A0" w:rsidRDefault="00EF17A6" w:rsidP="006C4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7A6" w:rsidRPr="009F02A0" w:rsidRDefault="0051423F" w:rsidP="006833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F02A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Типовые технические и эксплуатационные характеристики систем бортовых космических радиолокационных зондов, использующих полосу 40–50 МГц</w:t>
            </w:r>
          </w:p>
        </w:tc>
      </w:tr>
      <w:tr w:rsidR="00EF17A6" w:rsidRPr="009F02A0" w:rsidTr="006C4CCA">
        <w:tc>
          <w:tcPr>
            <w:tcW w:w="10089" w:type="dxa"/>
          </w:tcPr>
          <w:p w:rsidR="00EF17A6" w:rsidRPr="009F02A0" w:rsidRDefault="00EF17A6" w:rsidP="006C4CC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9F02A0" w:rsidRDefault="00EF17A6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E0F1F" w:rsidRPr="009F02A0" w:rsidRDefault="002E0F1F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9F02A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7A6" w:rsidRPr="009F02A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F02A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83303" w:rsidRPr="009F02A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RS</w:t>
            </w:r>
          </w:p>
          <w:p w:rsidR="00EF17A6" w:rsidRPr="009F02A0" w:rsidRDefault="00683303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F02A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Системы дистанционного зондирования</w:t>
            </w:r>
          </w:p>
          <w:p w:rsidR="00EF17A6" w:rsidRPr="009F02A0" w:rsidRDefault="00EF17A6" w:rsidP="006C4C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7A6" w:rsidRPr="009F02A0" w:rsidRDefault="00EF17A6" w:rsidP="00EF17A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7A6" w:rsidRPr="009F02A0" w:rsidSect="0068330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D2622" w:rsidRPr="009F02A0" w:rsidRDefault="00ED2622" w:rsidP="00ED2622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9F02A0">
        <w:rPr>
          <w:b/>
          <w:bCs/>
          <w:lang w:val="ru-RU"/>
        </w:rPr>
        <w:lastRenderedPageBreak/>
        <w:t>Предисловие</w:t>
      </w:r>
    </w:p>
    <w:p w:rsidR="00ED2622" w:rsidRPr="009F02A0" w:rsidRDefault="00ED2622" w:rsidP="00ED2622">
      <w:pPr>
        <w:rPr>
          <w:sz w:val="20"/>
          <w:lang w:val="ru-RU"/>
        </w:rPr>
      </w:pPr>
      <w:r w:rsidRPr="009F02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D2622" w:rsidRPr="009F02A0" w:rsidRDefault="00ED2622" w:rsidP="00ED2622">
      <w:pPr>
        <w:rPr>
          <w:sz w:val="20"/>
          <w:lang w:val="ru-RU"/>
        </w:rPr>
      </w:pPr>
      <w:r w:rsidRPr="009F02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ED2622" w:rsidRPr="009F02A0" w:rsidRDefault="00ED2622" w:rsidP="00ED2622">
      <w:pPr>
        <w:spacing w:before="360"/>
        <w:jc w:val="center"/>
        <w:rPr>
          <w:b/>
          <w:bCs/>
          <w:lang w:val="ru-RU"/>
        </w:rPr>
      </w:pPr>
      <w:r w:rsidRPr="009F02A0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ED2622" w:rsidRPr="009F02A0" w:rsidRDefault="00ED2622" w:rsidP="00FF4D9A">
      <w:pPr>
        <w:rPr>
          <w:sz w:val="20"/>
          <w:lang w:val="ru-RU"/>
        </w:rPr>
      </w:pPr>
      <w:r w:rsidRPr="009F02A0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DF00F0" w:rsidRPr="009F02A0">
        <w:rPr>
          <w:sz w:val="20"/>
          <w:lang w:val="ru-RU"/>
        </w:rPr>
        <w:t xml:space="preserve"> 1</w:t>
      </w:r>
      <w:r w:rsidRPr="009F02A0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9F02A0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9F02A0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ED2622" w:rsidRPr="009F02A0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D2622" w:rsidRPr="009F02A0" w:rsidTr="00D40BEE">
        <w:trPr>
          <w:jc w:val="center"/>
        </w:trPr>
        <w:tc>
          <w:tcPr>
            <w:tcW w:w="8856" w:type="dxa"/>
            <w:gridSpan w:val="2"/>
          </w:tcPr>
          <w:p w:rsidR="00ED2622" w:rsidRPr="009F02A0" w:rsidRDefault="00ED2622" w:rsidP="00D40BEE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9F02A0">
              <w:rPr>
                <w:b/>
                <w:bCs/>
                <w:lang w:val="ru-RU"/>
              </w:rPr>
              <w:t>Серии Рекомендаций МСЭ-R</w:t>
            </w:r>
          </w:p>
          <w:p w:rsidR="00ED2622" w:rsidRPr="009F02A0" w:rsidRDefault="00ED2622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9F02A0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9F02A0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9F02A0">
              <w:rPr>
                <w:sz w:val="18"/>
                <w:szCs w:val="18"/>
                <w:lang w:val="ru-RU"/>
              </w:rPr>
              <w:t>.)</w:t>
            </w:r>
          </w:p>
        </w:tc>
      </w:tr>
      <w:tr w:rsidR="00ED2622" w:rsidRPr="009F02A0" w:rsidTr="00D40BEE">
        <w:trPr>
          <w:jc w:val="center"/>
        </w:trPr>
        <w:tc>
          <w:tcPr>
            <w:tcW w:w="1188" w:type="dxa"/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D2622" w:rsidRPr="009F02A0" w:rsidRDefault="00ED2622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D2622" w:rsidRPr="009F02A0" w:rsidTr="00D40BEE">
        <w:trPr>
          <w:jc w:val="center"/>
        </w:trPr>
        <w:tc>
          <w:tcPr>
            <w:tcW w:w="1188" w:type="dxa"/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ED2622" w:rsidRPr="009F02A0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D2622" w:rsidRPr="009F02A0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9F02A0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D2622" w:rsidRPr="009F02A0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9F02A0" w:rsidRDefault="00ED2622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9F02A0" w:rsidRDefault="00ED2622" w:rsidP="00EC63B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D2622" w:rsidRPr="009F02A0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9F02A0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D2622" w:rsidRPr="009F02A0" w:rsidTr="00D40BEE">
        <w:trPr>
          <w:jc w:val="center"/>
        </w:trPr>
        <w:tc>
          <w:tcPr>
            <w:tcW w:w="1188" w:type="dxa"/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D2622" w:rsidRPr="009F02A0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Фиксированная служба</w:t>
            </w:r>
          </w:p>
        </w:tc>
      </w:tr>
      <w:tr w:rsidR="00ED2622" w:rsidRPr="009F02A0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D2622" w:rsidRPr="009F02A0" w:rsidRDefault="001A310A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ED2622" w:rsidRPr="009F02A0" w:rsidTr="00ED2622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ED2622" w:rsidRPr="009F02A0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D2622" w:rsidRPr="009F02A0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9F02A0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Радиоастрономия</w:t>
            </w:r>
          </w:p>
        </w:tc>
      </w:tr>
      <w:tr w:rsidR="00ED2622" w:rsidRPr="009F02A0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F02A0">
              <w:rPr>
                <w:b/>
                <w:bCs/>
                <w:color w:val="000080"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9F02A0" w:rsidRDefault="00ED2622" w:rsidP="00EC63B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F02A0">
              <w:rPr>
                <w:b/>
                <w:bCs/>
                <w:color w:val="000080"/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D2622" w:rsidRPr="009F02A0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9F02A0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D2622" w:rsidRPr="009F02A0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ED2622" w:rsidRPr="009F02A0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D2622" w:rsidRPr="009F02A0" w:rsidTr="00D40BEE">
        <w:trPr>
          <w:jc w:val="center"/>
        </w:trPr>
        <w:tc>
          <w:tcPr>
            <w:tcW w:w="1188" w:type="dxa"/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ED2622" w:rsidRPr="009F02A0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D2622" w:rsidRPr="009F02A0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ED2622" w:rsidRPr="009F02A0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D2622" w:rsidRPr="009F02A0" w:rsidTr="00D40BEE">
        <w:trPr>
          <w:jc w:val="center"/>
        </w:trPr>
        <w:tc>
          <w:tcPr>
            <w:tcW w:w="1188" w:type="dxa"/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ED2622" w:rsidRPr="009F02A0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D2622" w:rsidRPr="009F02A0" w:rsidTr="00D40BEE">
        <w:trPr>
          <w:jc w:val="center"/>
        </w:trPr>
        <w:tc>
          <w:tcPr>
            <w:tcW w:w="1188" w:type="dxa"/>
          </w:tcPr>
          <w:p w:rsidR="00ED2622" w:rsidRPr="009F02A0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ED2622" w:rsidRPr="009F02A0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D2622" w:rsidRPr="009F02A0" w:rsidTr="00D40BEE">
        <w:trPr>
          <w:jc w:val="center"/>
        </w:trPr>
        <w:tc>
          <w:tcPr>
            <w:tcW w:w="1188" w:type="dxa"/>
          </w:tcPr>
          <w:p w:rsidR="00ED2622" w:rsidRPr="009F02A0" w:rsidRDefault="00ED2622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9F02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D2622" w:rsidRPr="009F02A0" w:rsidRDefault="00ED2622" w:rsidP="00EC63B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9F02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D2622" w:rsidRPr="009F02A0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D2622" w:rsidRPr="009F02A0" w:rsidTr="00D40BEE">
        <w:trPr>
          <w:jc w:val="center"/>
        </w:trPr>
        <w:tc>
          <w:tcPr>
            <w:tcW w:w="8856" w:type="dxa"/>
          </w:tcPr>
          <w:p w:rsidR="00ED2622" w:rsidRPr="009F02A0" w:rsidRDefault="00ED2622" w:rsidP="00DF00F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9F02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9F02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C63BA" w:rsidRPr="009F02A0">
              <w:rPr>
                <w:i/>
                <w:iCs/>
                <w:sz w:val="20"/>
                <w:lang w:val="ru-RU"/>
              </w:rPr>
              <w:t> </w:t>
            </w:r>
            <w:r w:rsidRPr="009F02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DF00F0" w:rsidRPr="009F02A0">
              <w:rPr>
                <w:i/>
                <w:iCs/>
                <w:sz w:val="20"/>
                <w:lang w:val="ru-RU"/>
              </w:rPr>
              <w:t xml:space="preserve"> 1</w:t>
            </w:r>
            <w:r w:rsidRPr="009F02A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ED2622" w:rsidRPr="009F02A0" w:rsidRDefault="00ED2622" w:rsidP="00FF4D9A">
      <w:pPr>
        <w:spacing w:before="360"/>
        <w:jc w:val="right"/>
        <w:rPr>
          <w:sz w:val="20"/>
          <w:lang w:val="ru-RU"/>
        </w:rPr>
      </w:pPr>
      <w:r w:rsidRPr="009F02A0">
        <w:rPr>
          <w:i/>
          <w:iCs/>
          <w:sz w:val="20"/>
          <w:lang w:val="ru-RU"/>
        </w:rPr>
        <w:t>Электронная публикация</w:t>
      </w:r>
      <w:r w:rsidRPr="009F02A0">
        <w:rPr>
          <w:i/>
          <w:iCs/>
          <w:sz w:val="20"/>
          <w:lang w:val="ru-RU"/>
        </w:rPr>
        <w:br/>
      </w:r>
      <w:r w:rsidRPr="009F02A0">
        <w:rPr>
          <w:sz w:val="20"/>
          <w:lang w:val="ru-RU"/>
        </w:rPr>
        <w:t>Женева, 201</w:t>
      </w:r>
      <w:r w:rsidR="00FF4D9A" w:rsidRPr="009F02A0">
        <w:rPr>
          <w:sz w:val="20"/>
          <w:lang w:val="ru-RU"/>
        </w:rPr>
        <w:t>9</w:t>
      </w:r>
      <w:r w:rsidRPr="009F02A0">
        <w:rPr>
          <w:sz w:val="20"/>
          <w:lang w:val="ru-RU"/>
        </w:rPr>
        <w:t xml:space="preserve"> г.</w:t>
      </w:r>
    </w:p>
    <w:p w:rsidR="00ED2622" w:rsidRPr="009F02A0" w:rsidRDefault="00ED2622" w:rsidP="00FF4D9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9F02A0">
        <w:rPr>
          <w:sz w:val="20"/>
          <w:lang w:val="ru-RU"/>
        </w:rPr>
        <w:sym w:font="Symbol" w:char="F0D3"/>
      </w:r>
      <w:r w:rsidRPr="009F02A0">
        <w:rPr>
          <w:sz w:val="20"/>
          <w:lang w:val="ru-RU"/>
        </w:rPr>
        <w:t xml:space="preserve">  ITU 201</w:t>
      </w:r>
      <w:r w:rsidR="00FF4D9A" w:rsidRPr="009F02A0">
        <w:rPr>
          <w:sz w:val="20"/>
          <w:lang w:val="ru-RU"/>
        </w:rPr>
        <w:t>9</w:t>
      </w:r>
    </w:p>
    <w:p w:rsidR="00EC63BA" w:rsidRPr="009F02A0" w:rsidRDefault="00ED2622" w:rsidP="00ED2622">
      <w:pPr>
        <w:rPr>
          <w:sz w:val="20"/>
          <w:lang w:val="ru-RU"/>
        </w:rPr>
      </w:pPr>
      <w:r w:rsidRPr="009F02A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C63BA" w:rsidRPr="009F02A0" w:rsidRDefault="00EC63BA" w:rsidP="00ED2622">
      <w:pPr>
        <w:rPr>
          <w:sz w:val="20"/>
          <w:lang w:val="ru-RU"/>
        </w:rPr>
        <w:sectPr w:rsidR="00EC63BA" w:rsidRPr="009F02A0" w:rsidSect="00EC63BA">
          <w:headerReference w:type="even" r:id="rId12"/>
          <w:headerReference w:type="default" r:id="rId13"/>
          <w:headerReference w:type="first" r:id="rId14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EC63BA" w:rsidRPr="009F02A0" w:rsidRDefault="00EC63BA" w:rsidP="00EC63BA">
      <w:pPr>
        <w:pStyle w:val="RecNo"/>
        <w:spacing w:before="0"/>
        <w:rPr>
          <w:lang w:val="ru-RU"/>
        </w:rPr>
      </w:pPr>
      <w:r w:rsidRPr="009F02A0">
        <w:rPr>
          <w:lang w:val="ru-RU"/>
        </w:rPr>
        <w:lastRenderedPageBreak/>
        <w:t xml:space="preserve">РЕКОМЕНДАЦИЯ  </w:t>
      </w:r>
      <w:r w:rsidRPr="009F02A0">
        <w:rPr>
          <w:rStyle w:val="href"/>
          <w:lang w:val="ru-RU"/>
        </w:rPr>
        <w:t>МСЭ-R  RS.</w:t>
      </w:r>
      <w:r w:rsidR="0051423F" w:rsidRPr="009F02A0">
        <w:rPr>
          <w:rStyle w:val="href"/>
          <w:lang w:val="ru-RU"/>
        </w:rPr>
        <w:t>2042-1</w:t>
      </w:r>
    </w:p>
    <w:p w:rsidR="0051423F" w:rsidRPr="009F02A0" w:rsidRDefault="0051423F" w:rsidP="0051423F">
      <w:pPr>
        <w:pStyle w:val="Rectitle"/>
        <w:rPr>
          <w:rFonts w:asciiTheme="majorBidi" w:hAnsiTheme="majorBidi" w:cstheme="majorBidi"/>
          <w:szCs w:val="26"/>
          <w:lang w:val="ru-RU"/>
        </w:rPr>
      </w:pPr>
      <w:r w:rsidRPr="009F02A0">
        <w:rPr>
          <w:rFonts w:asciiTheme="majorBidi" w:hAnsiTheme="majorBidi" w:cstheme="majorBidi"/>
          <w:szCs w:val="26"/>
          <w:lang w:val="ru-RU"/>
        </w:rPr>
        <w:t>Типовые технические и эксплуатационные характеристики систем бортовых космических радиолокационных зондов, использующих полосу 40–50 МГц</w:t>
      </w:r>
    </w:p>
    <w:p w:rsidR="0051423F" w:rsidRPr="009F02A0" w:rsidRDefault="0051423F" w:rsidP="0051423F">
      <w:pPr>
        <w:pStyle w:val="Recdate"/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/>
        </w:rPr>
        <w:t>(2014-2018)</w:t>
      </w:r>
    </w:p>
    <w:p w:rsidR="0051423F" w:rsidRPr="009F02A0" w:rsidRDefault="0051423F" w:rsidP="0051423F">
      <w:pPr>
        <w:pStyle w:val="HeadingSum"/>
        <w:rPr>
          <w:rFonts w:asciiTheme="majorBidi" w:hAnsiTheme="majorBidi" w:cstheme="majorBidi"/>
          <w:szCs w:val="22"/>
          <w:lang w:val="ru-RU"/>
        </w:rPr>
      </w:pPr>
      <w:r w:rsidRPr="009F02A0">
        <w:rPr>
          <w:rFonts w:asciiTheme="majorBidi" w:hAnsiTheme="majorBidi" w:cstheme="majorBidi"/>
          <w:szCs w:val="22"/>
          <w:lang w:val="ru-RU"/>
        </w:rPr>
        <w:t>Сфера применения</w:t>
      </w:r>
    </w:p>
    <w:p w:rsidR="0051423F" w:rsidRPr="009F02A0" w:rsidRDefault="0051423F" w:rsidP="0051423F">
      <w:pPr>
        <w:pStyle w:val="Summary"/>
        <w:rPr>
          <w:rFonts w:asciiTheme="majorBidi" w:hAnsiTheme="majorBidi" w:cstheme="majorBidi"/>
          <w:sz w:val="20"/>
          <w:lang w:val="ru-RU"/>
        </w:rPr>
      </w:pPr>
      <w:r w:rsidRPr="009F02A0">
        <w:rPr>
          <w:rFonts w:asciiTheme="majorBidi" w:hAnsiTheme="majorBidi" w:cstheme="majorBidi"/>
          <w:sz w:val="20"/>
          <w:lang w:val="ru-RU"/>
        </w:rPr>
        <w:t>В настоящей Рекомендации приводятся технические и эксплуатационные характеристики бортовых космических радиолокационных зондов, которые будут работать в диапазоне частот около 45 МГц. Эта информация должна использоваться в исследованиях совместимости.</w:t>
      </w:r>
    </w:p>
    <w:p w:rsidR="0051423F" w:rsidRPr="009F02A0" w:rsidRDefault="0051423F" w:rsidP="0051423F">
      <w:pPr>
        <w:pStyle w:val="Headingb"/>
        <w:rPr>
          <w:rFonts w:asciiTheme="majorBidi" w:hAnsiTheme="majorBidi" w:cstheme="majorBidi"/>
          <w:szCs w:val="22"/>
          <w:lang w:val="ru-RU"/>
        </w:rPr>
      </w:pPr>
      <w:r w:rsidRPr="009F02A0">
        <w:rPr>
          <w:rFonts w:asciiTheme="majorBidi" w:hAnsiTheme="majorBidi" w:cstheme="majorBidi"/>
          <w:szCs w:val="22"/>
          <w:lang w:val="ru-RU"/>
        </w:rPr>
        <w:t>Ключевые слова</w:t>
      </w:r>
    </w:p>
    <w:p w:rsidR="0051423F" w:rsidRPr="009F02A0" w:rsidRDefault="0051423F" w:rsidP="0051423F">
      <w:pPr>
        <w:rPr>
          <w:rFonts w:asciiTheme="majorBidi" w:hAnsiTheme="majorBidi" w:cstheme="majorBidi"/>
          <w:szCs w:val="22"/>
          <w:lang w:val="ru-RU" w:eastAsia="zh-CN"/>
        </w:rPr>
      </w:pPr>
      <w:r w:rsidRPr="009F02A0">
        <w:rPr>
          <w:rFonts w:asciiTheme="majorBidi" w:hAnsiTheme="majorBidi" w:cstheme="majorBidi"/>
          <w:szCs w:val="22"/>
          <w:lang w:val="ru-RU"/>
        </w:rPr>
        <w:t>Спутниковая служба исследования Земли (активная), бортовой космический активный датчик, радиолокационный зонд, поверхность ледникового ложа, подповерхностные рассеивающие слои, реликтовые водоносные горизонты в пустынных природных средах, радиолокационный зонд неглубокого проникновения (SHARAD).</w:t>
      </w:r>
    </w:p>
    <w:p w:rsidR="0051423F" w:rsidRPr="009F02A0" w:rsidRDefault="0051423F" w:rsidP="00413E8B">
      <w:pPr>
        <w:pStyle w:val="Headingb"/>
        <w:rPr>
          <w:lang w:val="ru-RU"/>
        </w:rPr>
      </w:pPr>
      <w:r w:rsidRPr="009F02A0">
        <w:rPr>
          <w:lang w:val="ru-RU"/>
        </w:rPr>
        <w:t>Соответствующие Рекомендации и Отчеты МСЭ-R</w:t>
      </w:r>
    </w:p>
    <w:p w:rsidR="0051423F" w:rsidRPr="009F02A0" w:rsidRDefault="0051423F" w:rsidP="0051423F">
      <w:pPr>
        <w:pStyle w:val="Reftext"/>
        <w:rPr>
          <w:rFonts w:asciiTheme="majorBidi" w:hAnsiTheme="majorBidi" w:cstheme="majorBidi"/>
          <w:sz w:val="20"/>
          <w:lang w:val="ru-RU"/>
        </w:rPr>
      </w:pPr>
      <w:r w:rsidRPr="009F02A0">
        <w:rPr>
          <w:rFonts w:asciiTheme="majorBidi" w:hAnsiTheme="majorBidi" w:cstheme="majorBidi"/>
          <w:sz w:val="20"/>
          <w:lang w:val="ru-RU"/>
        </w:rPr>
        <w:t>Проект нового Отчета МСЭ-R RS.[VHF_SOUNDER] "Предварительные результаты исследований совместного использования частот радиолокационными зондами, работающими на частоте 45 МГц, и действующими фиксированной службой, подвижной службой, радиовещательной службой и службой космических исследований, работающими в диапазоне частот 40–50 МГц".</w:t>
      </w:r>
    </w:p>
    <w:p w:rsidR="0051423F" w:rsidRPr="009F02A0" w:rsidRDefault="0051423F" w:rsidP="0051423F">
      <w:pPr>
        <w:pStyle w:val="Reftext"/>
        <w:rPr>
          <w:rFonts w:asciiTheme="majorBidi" w:hAnsiTheme="majorBidi" w:cstheme="majorBidi"/>
          <w:sz w:val="20"/>
          <w:lang w:val="ru-RU"/>
        </w:rPr>
      </w:pPr>
      <w:r w:rsidRPr="009F02A0">
        <w:rPr>
          <w:rFonts w:asciiTheme="majorBidi" w:hAnsiTheme="majorBidi" w:cstheme="majorBidi"/>
          <w:sz w:val="20"/>
          <w:lang w:val="ru-RU"/>
        </w:rPr>
        <w:t>Отчет МСЭ-R M.2234 "Возможность совместного использования поддиапазонов океанографическими радарами, работающими в радиолокационной службе, а также фиксированной и подвижной службами в диапазоне частот 3–50 МГц".</w:t>
      </w:r>
    </w:p>
    <w:p w:rsidR="0051423F" w:rsidRPr="009F02A0" w:rsidRDefault="0051423F" w:rsidP="0051423F">
      <w:pPr>
        <w:keepNext/>
        <w:keepLines/>
        <w:spacing w:before="320"/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/>
        </w:rPr>
        <w:t>Ассамблея радиосвязи МСЭ,</w:t>
      </w:r>
    </w:p>
    <w:p w:rsidR="0051423F" w:rsidRPr="009F02A0" w:rsidRDefault="0051423F" w:rsidP="0051423F">
      <w:pPr>
        <w:pStyle w:val="Call"/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/>
        </w:rPr>
        <w:t>учитывая,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i/>
          <w:iCs/>
          <w:lang w:val="ru-RU"/>
        </w:rPr>
        <w:t>a)</w:t>
      </w:r>
      <w:r w:rsidRPr="009F02A0">
        <w:rPr>
          <w:rFonts w:asciiTheme="majorBidi" w:hAnsiTheme="majorBidi" w:cstheme="majorBidi"/>
          <w:lang w:val="ru-RU"/>
        </w:rPr>
        <w:tab/>
        <w:t>что бортовые космические радиолокационные зонды могут обеспечивать радиолокационные карты подповерхностных рассеивающих слоев, позволяющие определять местонахождение водных/ледовых отложений, используя активное космическое зондирование;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i/>
          <w:lang w:val="ru-RU"/>
        </w:rPr>
        <w:t>b)</w:t>
      </w:r>
      <w:r w:rsidRPr="009F02A0">
        <w:rPr>
          <w:rFonts w:asciiTheme="majorBidi" w:hAnsiTheme="majorBidi" w:cstheme="majorBidi"/>
          <w:lang w:val="ru-RU"/>
        </w:rPr>
        <w:tab/>
        <w:t>что научные задачи полетов заключаются в том, чтобы 1) получить представление об общей толщине, внутренней структуре и термической устойчивости ледниковых щитов Земли, таких как в Гренландии и Антарктиде, как о наблюдаемых параметрах изменения климата Земли, а также 2) получить представление о появлении, распределении и динамических свойствах реликтовых водоносных горизонтов в пустынных природных средах, таких как Северная Африка и Аравийский полуостров, как о важнейших составляющих понимания недавних палеоклиматических изменений;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i/>
          <w:lang w:val="ru-RU"/>
        </w:rPr>
        <w:t>c)</w:t>
      </w:r>
      <w:r w:rsidRPr="009F02A0">
        <w:rPr>
          <w:rFonts w:asciiTheme="majorBidi" w:hAnsiTheme="majorBidi" w:cstheme="majorBidi"/>
          <w:lang w:val="ru-RU"/>
        </w:rPr>
        <w:tab/>
        <w:t>что необходимо измерить коэффициент отражения радиоволн от подповерхностных рассеивающих слоев на глубине от 10 м до 100 м;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i/>
          <w:lang w:val="ru-RU"/>
        </w:rPr>
        <w:t>d)</w:t>
      </w:r>
      <w:r w:rsidRPr="009F02A0">
        <w:rPr>
          <w:rFonts w:asciiTheme="majorBidi" w:hAnsiTheme="majorBidi" w:cstheme="majorBidi"/>
          <w:lang w:val="ru-RU"/>
        </w:rPr>
        <w:tab/>
        <w:t>что глубина проникновения длин волн в подповерхностные рассеивающие слои на СВЧ</w:t>
      </w:r>
      <w:r w:rsidRPr="009F02A0">
        <w:rPr>
          <w:rFonts w:asciiTheme="majorBidi" w:hAnsiTheme="majorBidi" w:cstheme="majorBidi"/>
          <w:lang w:val="ru-RU"/>
        </w:rPr>
        <w:noBreakHyphen/>
        <w:t>волнах увеличивается приблизительно в обратной зависимости от частоты;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i/>
          <w:lang w:val="ru-RU"/>
        </w:rPr>
        <w:t>e)</w:t>
      </w:r>
      <w:r w:rsidRPr="009F02A0">
        <w:rPr>
          <w:rFonts w:asciiTheme="majorBidi" w:hAnsiTheme="majorBidi" w:cstheme="majorBidi"/>
          <w:lang w:val="ru-RU"/>
        </w:rPr>
        <w:tab/>
        <w:t>что для проведения в мировом масштабе многократных измерений подповерхностных водных отложений в пустынных природных средах, таких как Северная Африка и Аравийский полуостров, и многократных измерений ледниковых щитов, таких как в Гренландии и Антарктиде, требуется использовать бортовые космические активные датчики;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i/>
          <w:lang w:val="ru-RU"/>
        </w:rPr>
        <w:t>f)</w:t>
      </w:r>
      <w:r w:rsidRPr="009F02A0">
        <w:rPr>
          <w:rFonts w:asciiTheme="majorBidi" w:hAnsiTheme="majorBidi" w:cstheme="majorBidi"/>
          <w:lang w:val="ru-RU"/>
        </w:rPr>
        <w:tab/>
        <w:t>что для удовлетворения всех требований к бортовым космическим радиолокационным зондам желательно использовать диапазон частот 40–50 МГц;</w:t>
      </w:r>
    </w:p>
    <w:p w:rsidR="00A345C1" w:rsidRPr="009F02A0" w:rsidRDefault="00A345C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Theme="majorBidi" w:hAnsiTheme="majorBidi" w:cstheme="majorBidi"/>
          <w:i/>
          <w:lang w:val="ru-RU"/>
        </w:rPr>
      </w:pPr>
      <w:r w:rsidRPr="009F02A0">
        <w:rPr>
          <w:rFonts w:asciiTheme="majorBidi" w:hAnsiTheme="majorBidi" w:cstheme="majorBidi"/>
          <w:i/>
          <w:lang w:val="ru-RU"/>
        </w:rPr>
        <w:br w:type="page"/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i/>
          <w:lang w:val="ru-RU"/>
        </w:rPr>
        <w:lastRenderedPageBreak/>
        <w:t>g)</w:t>
      </w:r>
      <w:r w:rsidRPr="009F02A0">
        <w:rPr>
          <w:rFonts w:asciiTheme="majorBidi" w:hAnsiTheme="majorBidi" w:cstheme="majorBidi"/>
          <w:lang w:val="ru-RU"/>
        </w:rPr>
        <w:tab/>
        <w:t>что полоса 40–50 МГц распределена фиксированной, подвижной и радиовещательной службам на первичной основе;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i/>
          <w:lang w:val="ru-RU"/>
        </w:rPr>
        <w:t>h)</w:t>
      </w:r>
      <w:r w:rsidRPr="009F02A0">
        <w:rPr>
          <w:rFonts w:asciiTheme="majorBidi" w:hAnsiTheme="majorBidi" w:cstheme="majorBidi"/>
          <w:lang w:val="ru-RU"/>
        </w:rPr>
        <w:tab/>
        <w:t>что использование полосы частот 40,98–41,015 МГц службой космических исследований осуществляется на вторичной основе;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i/>
          <w:lang w:val="ru-RU"/>
        </w:rPr>
        <w:t>i)</w:t>
      </w:r>
      <w:r w:rsidRPr="009F02A0">
        <w:rPr>
          <w:rFonts w:asciiTheme="majorBidi" w:hAnsiTheme="majorBidi" w:cstheme="majorBidi"/>
          <w:lang w:val="ru-RU"/>
        </w:rPr>
        <w:tab/>
      </w:r>
      <w:r w:rsidRPr="009F02A0">
        <w:rPr>
          <w:rFonts w:asciiTheme="majorBidi" w:hAnsiTheme="majorBidi" w:cstheme="majorBidi"/>
          <w:spacing w:val="-2"/>
          <w:lang w:val="ru-RU"/>
        </w:rPr>
        <w:t>что относящиеся к странам примечания к Таблице распределения частот в полосе 40–50 МГц обеспечивают распределения на первичной основе любительской, радиовещательной, фиксированной и подвижной, воздушной радионавигационной и радиолокационной службам в некоторых частях мира;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i/>
          <w:lang w:val="ru-RU"/>
        </w:rPr>
        <w:t>j)</w:t>
      </w:r>
      <w:r w:rsidRPr="009F02A0">
        <w:rPr>
          <w:rFonts w:asciiTheme="majorBidi" w:hAnsiTheme="majorBidi" w:cstheme="majorBidi"/>
          <w:lang w:val="ru-RU"/>
        </w:rPr>
        <w:tab/>
        <w:t>что бортовые космические радиолокационные зонды будут работать с другими первичными и вторичными службами в соответствии с пунктом </w:t>
      </w:r>
      <w:r w:rsidRPr="009F02A0">
        <w:rPr>
          <w:rFonts w:asciiTheme="majorBidi" w:hAnsiTheme="majorBidi" w:cstheme="majorBidi"/>
          <w:b/>
          <w:lang w:val="ru-RU"/>
        </w:rPr>
        <w:t xml:space="preserve">4.4 </w:t>
      </w:r>
      <w:r w:rsidRPr="009F02A0">
        <w:rPr>
          <w:rFonts w:asciiTheme="majorBidi" w:hAnsiTheme="majorBidi" w:cstheme="majorBidi"/>
          <w:lang w:val="ru-RU"/>
        </w:rPr>
        <w:t>РР на основе непричинения помех, а также они не должны создавать вредных помех и не должны требовать защиты;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i/>
          <w:lang w:val="ru-RU"/>
        </w:rPr>
        <w:t>k)</w:t>
      </w:r>
      <w:r w:rsidRPr="009F02A0">
        <w:rPr>
          <w:rFonts w:asciiTheme="majorBidi" w:hAnsiTheme="majorBidi" w:cstheme="majorBidi"/>
          <w:lang w:val="ru-RU"/>
        </w:rPr>
        <w:tab/>
        <w:t>что полосы шириной 10 МГц достаточно для использования бортовыми космическими радиолокационными зондами;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i/>
          <w:lang w:val="ru-RU"/>
        </w:rPr>
        <w:t>l)</w:t>
      </w:r>
      <w:r w:rsidRPr="009F02A0">
        <w:rPr>
          <w:rFonts w:asciiTheme="majorBidi" w:hAnsiTheme="majorBidi" w:cstheme="majorBidi"/>
          <w:lang w:val="ru-RU"/>
        </w:rPr>
        <w:tab/>
        <w:t>что были определены эксплуатационные ограничения, позволяющие работать в соответствии с пунктом </w:t>
      </w:r>
      <w:r w:rsidRPr="009F02A0">
        <w:rPr>
          <w:rFonts w:asciiTheme="majorBidi" w:hAnsiTheme="majorBidi" w:cstheme="majorBidi"/>
          <w:b/>
          <w:lang w:val="ru-RU"/>
        </w:rPr>
        <w:t>4.4</w:t>
      </w:r>
      <w:r w:rsidRPr="009F02A0">
        <w:rPr>
          <w:rFonts w:asciiTheme="majorBidi" w:hAnsiTheme="majorBidi" w:cstheme="majorBidi"/>
          <w:lang w:val="ru-RU"/>
        </w:rPr>
        <w:t xml:space="preserve"> РР на основе непричинения помех, например работать только в незаселенных или малонаселенных районах ледниковых щитов Гренландии и Антарктиды и пустынь Северной Африки и Аравийского полуострова, а также эксплуатировать радары только в ночное время, с 3 до 6 часов утра по местному времени, как указано в Приложении 1,</w:t>
      </w:r>
    </w:p>
    <w:p w:rsidR="0051423F" w:rsidRPr="009F02A0" w:rsidRDefault="0051423F" w:rsidP="0051423F">
      <w:pPr>
        <w:pStyle w:val="Call"/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/>
        </w:rPr>
        <w:t>рекомендует</w:t>
      </w:r>
      <w:r w:rsidRPr="009F02A0">
        <w:rPr>
          <w:rFonts w:asciiTheme="majorBidi" w:hAnsiTheme="majorBidi" w:cstheme="majorBidi"/>
          <w:i w:val="0"/>
          <w:lang w:val="ru-RU"/>
        </w:rPr>
        <w:t>,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/>
        </w:rPr>
        <w:t>чтобы приведенные в таблице 1 Приложения характеристики применялись в бортовом космическом радиолокационном зонде и использовались в исследованиях совместимости.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</w:p>
    <w:p w:rsidR="0051423F" w:rsidRPr="009F02A0" w:rsidRDefault="0051423F" w:rsidP="0051423F">
      <w:pPr>
        <w:pStyle w:val="AnnexNoTitle"/>
        <w:rPr>
          <w:rFonts w:asciiTheme="majorBidi" w:hAnsiTheme="majorBidi" w:cstheme="majorBidi"/>
          <w:szCs w:val="26"/>
          <w:lang w:val="ru-RU" w:eastAsia="zh-CN"/>
        </w:rPr>
      </w:pPr>
      <w:r w:rsidRPr="009F02A0">
        <w:rPr>
          <w:rFonts w:asciiTheme="majorBidi" w:hAnsiTheme="majorBidi" w:cstheme="majorBidi"/>
          <w:szCs w:val="26"/>
          <w:lang w:val="ru-RU"/>
        </w:rPr>
        <w:t>Приложение</w:t>
      </w:r>
      <w:r w:rsidRPr="009F02A0">
        <w:rPr>
          <w:rFonts w:asciiTheme="majorBidi" w:hAnsiTheme="majorBidi" w:cstheme="majorBidi"/>
          <w:szCs w:val="26"/>
          <w:lang w:val="ru-RU" w:eastAsia="zh-CN"/>
        </w:rPr>
        <w:br/>
      </w:r>
      <w:r w:rsidRPr="009F02A0">
        <w:rPr>
          <w:rFonts w:asciiTheme="majorBidi" w:hAnsiTheme="majorBidi" w:cstheme="majorBidi"/>
          <w:szCs w:val="26"/>
          <w:lang w:val="ru-RU" w:eastAsia="zh-CN"/>
        </w:rPr>
        <w:br/>
      </w:r>
      <w:r w:rsidRPr="009F02A0">
        <w:rPr>
          <w:rFonts w:asciiTheme="majorBidi" w:hAnsiTheme="majorBidi" w:cstheme="majorBidi"/>
          <w:szCs w:val="26"/>
          <w:lang w:val="ru-RU"/>
        </w:rPr>
        <w:t>Типовые технические и эксплуатационные характеристики систем бортовых космических радиолокационных зондов, использующих полосу 40–50 МГц</w:t>
      </w:r>
    </w:p>
    <w:p w:rsidR="0051423F" w:rsidRPr="009F02A0" w:rsidRDefault="0051423F" w:rsidP="009D5019">
      <w:pPr>
        <w:pStyle w:val="Heading1"/>
        <w:rPr>
          <w:lang w:val="ru-RU"/>
        </w:rPr>
      </w:pPr>
      <w:r w:rsidRPr="009F02A0">
        <w:rPr>
          <w:lang w:val="ru-RU"/>
        </w:rPr>
        <w:t>1</w:t>
      </w:r>
      <w:r w:rsidRPr="009F02A0">
        <w:rPr>
          <w:lang w:val="ru-RU"/>
        </w:rPr>
        <w:tab/>
        <w:t>Введение</w:t>
      </w:r>
    </w:p>
    <w:p w:rsidR="0051423F" w:rsidRPr="009F02A0" w:rsidRDefault="0051423F" w:rsidP="0051423F">
      <w:pPr>
        <w:rPr>
          <w:rFonts w:asciiTheme="majorBidi" w:hAnsiTheme="majorBidi" w:cstheme="majorBidi"/>
          <w:spacing w:val="-2"/>
          <w:lang w:val="ru-RU"/>
        </w:rPr>
      </w:pPr>
      <w:r w:rsidRPr="009F02A0">
        <w:rPr>
          <w:rFonts w:asciiTheme="majorBidi" w:hAnsiTheme="majorBidi" w:cstheme="majorBidi"/>
          <w:spacing w:val="-2"/>
          <w:lang w:val="ru-RU"/>
        </w:rPr>
        <w:t>В сообществе климатологов существует интерес к дистанционному зондированию близких к поверхности слоев земной коры в полосе частот около 40–50 МГц с помощью бортовых космических активных датчиков для получения радиолокационных карт подповерхностных рассеивающих слоев, по которым можно определить места залегания воды, льда и различных отложений, а также исследовать подледные поверхности ледникового ложа. В настоящем Приложении обосновывается выбор предпочтительной полосы частот, а также приводятся типовые технические и эксплуатационные характеристики.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/>
        </w:rPr>
        <w:t>В настоящем Приложении описываются технические и эксплуатационные характеристики бортового космического активного датчика, работающего в диапазоне частот 40–50 МГц, и рассматривается совместное использование частот с другими службами, имеющими распределения в этом диапазоне частот.</w:t>
      </w:r>
    </w:p>
    <w:p w:rsidR="0051423F" w:rsidRPr="009F02A0" w:rsidRDefault="0051423F" w:rsidP="009D5019">
      <w:pPr>
        <w:pStyle w:val="Heading1"/>
        <w:rPr>
          <w:lang w:val="ru-RU" w:eastAsia="zh-CN"/>
        </w:rPr>
      </w:pPr>
      <w:r w:rsidRPr="009F02A0">
        <w:rPr>
          <w:lang w:val="ru-RU" w:eastAsia="zh-CN"/>
        </w:rPr>
        <w:t>2</w:t>
      </w:r>
      <w:r w:rsidRPr="009F02A0">
        <w:rPr>
          <w:lang w:val="ru-RU" w:eastAsia="zh-CN"/>
        </w:rPr>
        <w:tab/>
      </w:r>
      <w:r w:rsidRPr="009F02A0">
        <w:rPr>
          <w:lang w:val="ru-RU"/>
        </w:rPr>
        <w:t>Обоснование выбора полосы частот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/>
        </w:rPr>
        <w:t>Основанием для осуществления распределения бортовым космическим зондирующим радарам в диапазоне от 40 МГц до 50 МГц являются следующие критерии выбора: проникновение сквозь поверхность, шкала длин волн наблюдений, область применимости модели электромагнитного рассеяния и ранее проведенная работа.</w:t>
      </w:r>
    </w:p>
    <w:p w:rsidR="0051423F" w:rsidRPr="009F02A0" w:rsidRDefault="0051423F" w:rsidP="009D5019">
      <w:pPr>
        <w:pStyle w:val="Heading2"/>
        <w:rPr>
          <w:lang w:val="ru-RU"/>
        </w:rPr>
      </w:pPr>
      <w:r w:rsidRPr="009F02A0">
        <w:rPr>
          <w:lang w:val="ru-RU"/>
        </w:rPr>
        <w:lastRenderedPageBreak/>
        <w:t>2.1</w:t>
      </w:r>
      <w:r w:rsidRPr="009F02A0">
        <w:rPr>
          <w:lang w:val="ru-RU"/>
        </w:rPr>
        <w:tab/>
        <w:t>Проникновение сквозь поверхность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/>
        </w:rPr>
        <w:t xml:space="preserve">Падающая волна, излучаемая радаром, как правило, проникает в виде волн с несколькими десятками длин. При соответствующих условиях, соответствующих длине волны, и составе рассеивающей среды радиоволны могут свободно проникать сквозь диэлектрические материалы, образующие земную поверхность и земной покров. Количественная оценка глубины проникновения </w:t>
      </w:r>
      <w:r w:rsidRPr="009F02A0">
        <w:rPr>
          <w:rFonts w:asciiTheme="majorBidi" w:hAnsiTheme="majorBidi" w:cstheme="majorBidi"/>
          <w:szCs w:val="22"/>
          <w:lang w:val="ru-RU"/>
        </w:rPr>
        <w:sym w:font="Symbol" w:char="F064"/>
      </w:r>
      <w:r w:rsidRPr="009F02A0">
        <w:rPr>
          <w:rFonts w:asciiTheme="majorBidi" w:hAnsiTheme="majorBidi" w:cstheme="majorBidi"/>
          <w:i/>
          <w:vertAlign w:val="subscript"/>
          <w:lang w:val="ru-RU"/>
        </w:rPr>
        <w:t>p</w:t>
      </w:r>
      <w:r w:rsidRPr="009F02A0">
        <w:rPr>
          <w:rFonts w:asciiTheme="majorBidi" w:hAnsiTheme="majorBidi" w:cstheme="majorBidi"/>
          <w:lang w:val="ru-RU"/>
        </w:rPr>
        <w:t xml:space="preserve"> получается из следующего выражения:</w:t>
      </w:r>
    </w:p>
    <w:p w:rsidR="0051423F" w:rsidRPr="009F02A0" w:rsidRDefault="0051423F" w:rsidP="0051423F">
      <w:pPr>
        <w:pStyle w:val="Equation"/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 w:eastAsia="zh-CN"/>
        </w:rPr>
        <w:tab/>
      </w:r>
      <w:r w:rsidRPr="009F02A0">
        <w:rPr>
          <w:rFonts w:asciiTheme="majorBidi" w:hAnsiTheme="majorBidi" w:cstheme="majorBidi"/>
          <w:lang w:val="ru-RU" w:eastAsia="zh-CN"/>
        </w:rPr>
        <w:tab/>
      </w:r>
      <w:r w:rsidRPr="009F02A0">
        <w:rPr>
          <w:rFonts w:asciiTheme="majorBidi" w:hAnsiTheme="majorBidi" w:cstheme="majorBidi"/>
          <w:position w:val="-24"/>
          <w:lang w:val="ru-RU" w:eastAsia="zh-CN"/>
        </w:rPr>
        <w:object w:dxaOrig="12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2pt;height:36pt" o:ole="">
            <v:imagedata r:id="rId15" o:title=""/>
          </v:shape>
          <o:OLEObject Type="Embed" ProgID="Equation.3" ShapeID="_x0000_i1025" DrawAspect="Content" ObjectID="_1625381794" r:id="rId16"/>
        </w:object>
      </w:r>
      <w:r w:rsidRPr="009F02A0">
        <w:rPr>
          <w:rFonts w:asciiTheme="majorBidi" w:hAnsiTheme="majorBidi" w:cstheme="majorBidi"/>
          <w:lang w:val="ru-RU" w:eastAsia="zh-CN"/>
        </w:rPr>
        <w:tab/>
        <w:t>(1)</w:t>
      </w:r>
      <w:r w:rsidR="009D5019" w:rsidRPr="009F02A0">
        <w:rPr>
          <w:rFonts w:asciiTheme="majorBidi" w:hAnsiTheme="majorBidi" w:cstheme="majorBidi"/>
          <w:lang w:val="ru-RU" w:eastAsia="zh-CN"/>
        </w:rPr>
        <w:t>,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 w:eastAsia="zh-CN"/>
        </w:rPr>
        <w:t>где:</w:t>
      </w:r>
    </w:p>
    <w:p w:rsidR="0051423F" w:rsidRPr="009F02A0" w:rsidRDefault="0051423F" w:rsidP="0051423F">
      <w:pPr>
        <w:pStyle w:val="Equationlegend"/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 w:eastAsia="zh-CN"/>
        </w:rPr>
        <w:tab/>
      </w:r>
      <w:r w:rsidRPr="009F02A0">
        <w:rPr>
          <w:rFonts w:asciiTheme="majorBidi" w:hAnsiTheme="majorBidi" w:cstheme="majorBidi"/>
          <w:szCs w:val="24"/>
          <w:lang w:val="ru-RU" w:eastAsia="zh-CN"/>
        </w:rPr>
        <w:sym w:font="Symbol" w:char="F06C"/>
      </w:r>
      <w:r w:rsidRPr="009F02A0">
        <w:rPr>
          <w:rFonts w:asciiTheme="majorBidi" w:hAnsiTheme="majorBidi" w:cstheme="majorBidi"/>
          <w:vertAlign w:val="subscript"/>
          <w:lang w:val="ru-RU" w:eastAsia="zh-CN"/>
        </w:rPr>
        <w:t>0</w:t>
      </w:r>
      <w:r w:rsidRPr="009F02A0">
        <w:rPr>
          <w:rFonts w:asciiTheme="majorBidi" w:hAnsiTheme="majorBidi" w:cstheme="majorBidi"/>
          <w:lang w:val="ru-RU" w:eastAsia="zh-CN"/>
        </w:rPr>
        <w:t>:</w:t>
      </w:r>
      <w:r w:rsidRPr="009F02A0">
        <w:rPr>
          <w:rFonts w:asciiTheme="majorBidi" w:hAnsiTheme="majorBidi" w:cstheme="majorBidi"/>
          <w:vertAlign w:val="subscript"/>
          <w:lang w:val="ru-RU" w:eastAsia="zh-CN"/>
        </w:rPr>
        <w:tab/>
      </w:r>
      <w:r w:rsidRPr="009F02A0">
        <w:rPr>
          <w:rFonts w:asciiTheme="majorBidi" w:hAnsiTheme="majorBidi" w:cstheme="majorBidi"/>
          <w:szCs w:val="22"/>
          <w:lang w:val="ru-RU"/>
        </w:rPr>
        <w:t>длина волны;</w:t>
      </w:r>
    </w:p>
    <w:p w:rsidR="0051423F" w:rsidRPr="009F02A0" w:rsidRDefault="0051423F" w:rsidP="0051423F">
      <w:pPr>
        <w:pStyle w:val="Equationlegend"/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 w:eastAsia="zh-CN"/>
        </w:rPr>
        <w:tab/>
      </w:r>
      <w:r w:rsidRPr="009F02A0">
        <w:rPr>
          <w:rFonts w:asciiTheme="majorBidi" w:hAnsiTheme="majorBidi" w:cstheme="majorBidi"/>
          <w:i/>
          <w:iCs/>
          <w:lang w:val="ru-RU" w:eastAsia="zh-CN"/>
        </w:rPr>
        <w:t xml:space="preserve">e′ </w:t>
      </w:r>
      <w:r w:rsidRPr="009F02A0">
        <w:rPr>
          <w:rFonts w:asciiTheme="majorBidi" w:hAnsiTheme="majorBidi" w:cstheme="majorBidi"/>
          <w:lang w:val="ru-RU" w:eastAsia="zh-CN"/>
        </w:rPr>
        <w:t xml:space="preserve">и </w:t>
      </w:r>
      <w:r w:rsidRPr="009F02A0">
        <w:rPr>
          <w:rFonts w:asciiTheme="majorBidi" w:hAnsiTheme="majorBidi" w:cstheme="majorBidi"/>
          <w:i/>
          <w:iCs/>
          <w:lang w:val="ru-RU" w:eastAsia="zh-CN"/>
        </w:rPr>
        <w:t>e″</w:t>
      </w:r>
      <w:r w:rsidRPr="009F02A0">
        <w:rPr>
          <w:rFonts w:asciiTheme="majorBidi" w:hAnsiTheme="majorBidi" w:cstheme="majorBidi"/>
          <w:lang w:val="ru-RU" w:eastAsia="zh-CN"/>
        </w:rPr>
        <w:t>:</w:t>
      </w:r>
      <w:r w:rsidRPr="009F02A0">
        <w:rPr>
          <w:rFonts w:asciiTheme="majorBidi" w:hAnsiTheme="majorBidi" w:cstheme="majorBidi"/>
          <w:lang w:val="ru-RU" w:eastAsia="zh-CN"/>
        </w:rPr>
        <w:tab/>
      </w:r>
      <w:r w:rsidRPr="009F02A0">
        <w:rPr>
          <w:rFonts w:asciiTheme="majorBidi" w:hAnsiTheme="majorBidi" w:cstheme="majorBidi"/>
          <w:lang w:val="ru-RU"/>
        </w:rPr>
        <w:t>действительная и мнимая части диэлектрической проницаемости поверхности.</w:t>
      </w:r>
    </w:p>
    <w:p w:rsidR="0051423F" w:rsidRPr="009F02A0" w:rsidRDefault="0051423F" w:rsidP="009D5019">
      <w:pPr>
        <w:rPr>
          <w:lang w:val="ru-RU"/>
        </w:rPr>
      </w:pPr>
      <w:r w:rsidRPr="009F02A0">
        <w:rPr>
          <w:lang w:val="ru-RU"/>
        </w:rPr>
        <w:t>На рисунке 1 показаны глубины проникновения сквозь поверхность для частот 50 МГц, 500 МГц и 5000 МГц, полученные с использованием этого выражения и значений диэлектрической проницаемости почвы. Из этого рисунка видно, что глубина проникновения сквозь поверхность на частоте 50 МГц в 20–30 раз больше, чем на частоте 500 МГц. Поэтому эта частота наиболее благоприятна для проведения исследований путем проникновения сквозь поверхность Земли. Задачи заключаются в том, чтобы обеспечить радиолокационные карты подповерхностных рассеивающих слоев для определения местоположения водных/ледовых отложений с помощью бортовых космических активных датчиков.</w:t>
      </w:r>
    </w:p>
    <w:p w:rsidR="0051423F" w:rsidRPr="009F02A0" w:rsidRDefault="0051423F" w:rsidP="009D5019">
      <w:pPr>
        <w:pStyle w:val="FigureNo"/>
        <w:rPr>
          <w:lang w:val="ru-RU"/>
        </w:rPr>
      </w:pPr>
      <w:r w:rsidRPr="009F02A0">
        <w:rPr>
          <w:lang w:val="ru-RU"/>
        </w:rPr>
        <w:t>рисунок 1</w:t>
      </w:r>
    </w:p>
    <w:p w:rsidR="0051423F" w:rsidRPr="009F02A0" w:rsidRDefault="0051423F" w:rsidP="009D5019">
      <w:pPr>
        <w:pStyle w:val="Figuretitle"/>
        <w:rPr>
          <w:lang w:val="ru-RU"/>
        </w:rPr>
      </w:pPr>
      <w:r w:rsidRPr="009F02A0">
        <w:rPr>
          <w:lang w:val="ru-RU"/>
        </w:rPr>
        <w:t>Глубина проникновения сквозь поверхность</w:t>
      </w:r>
    </w:p>
    <w:bookmarkStart w:id="1" w:name="_GoBack"/>
    <w:p w:rsidR="0051423F" w:rsidRPr="009F02A0" w:rsidRDefault="0051423F" w:rsidP="0051423F">
      <w:pPr>
        <w:pStyle w:val="Figure"/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/>
        </w:rPr>
        <w:object w:dxaOrig="8710" w:dyaOrig="5041">
          <v:shape id="_x0000_i1026" type="#_x0000_t75" style="width:373.8pt;height:3in" o:ole="">
            <v:imagedata r:id="rId17" o:title=""/>
          </v:shape>
          <o:OLEObject Type="Embed" ProgID="CorelDraw.Graphic.17" ShapeID="_x0000_i1026" DrawAspect="Content" ObjectID="_1625381795" r:id="rId18"/>
        </w:object>
      </w:r>
      <w:bookmarkEnd w:id="1"/>
    </w:p>
    <w:p w:rsidR="0051423F" w:rsidRPr="009F02A0" w:rsidRDefault="0051423F" w:rsidP="0051423F">
      <w:pPr>
        <w:pStyle w:val="Heading2"/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 w:eastAsia="zh-CN"/>
        </w:rPr>
        <w:t>2.2</w:t>
      </w:r>
      <w:r w:rsidRPr="009F02A0">
        <w:rPr>
          <w:rFonts w:asciiTheme="majorBidi" w:hAnsiTheme="majorBidi" w:cstheme="majorBidi"/>
          <w:lang w:val="ru-RU" w:eastAsia="zh-CN"/>
        </w:rPr>
        <w:tab/>
      </w:r>
      <w:r w:rsidRPr="009F02A0">
        <w:rPr>
          <w:rFonts w:asciiTheme="majorBidi" w:hAnsiTheme="majorBidi" w:cstheme="majorBidi"/>
          <w:lang w:val="ru-RU"/>
        </w:rPr>
        <w:t>Шкала длин волн наблюдений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/>
        </w:rPr>
        <w:t>Добавление диапазона 50 МГц к существующим диапазонам 435 МГц и 1250 МГц расширило бы пределы шкалы длины волн, на которых наблюдается неровность поверхности. Для многих геологических поверхностей характерно преобладание в обратном рассеянии той гармонической составляющей поверхности, длина волны которой близка к длине волны, излучаемой радаром, или превышает ее. При этом значимость других составляющих поверхности проявляется только в виде побочных эффектов. Таким образом радиолокационные измерения, проводимые на возможно большем количестве частот при максимально широком диапазоне углов падения, увеличивают возможность точного описания этой поверхности.</w:t>
      </w:r>
    </w:p>
    <w:p w:rsidR="0051423F" w:rsidRPr="009F02A0" w:rsidRDefault="0051423F" w:rsidP="009D5019">
      <w:pPr>
        <w:pStyle w:val="Heading2"/>
        <w:rPr>
          <w:lang w:val="ru-RU"/>
        </w:rPr>
      </w:pPr>
      <w:r w:rsidRPr="009F02A0">
        <w:rPr>
          <w:lang w:val="ru-RU"/>
        </w:rPr>
        <w:lastRenderedPageBreak/>
        <w:t>2.3</w:t>
      </w:r>
      <w:r w:rsidRPr="009F02A0">
        <w:rPr>
          <w:lang w:val="ru-RU"/>
        </w:rPr>
        <w:tab/>
        <w:t>Область применимости модели электромагнитного рассеяния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/>
        </w:rPr>
        <w:t>Добавление диапазона 50 МГц к существующим диапазонам 435 МГц и 1250 МГц расширило бы область применимости моделей электромагнитного рассеяния. Радары диапазона 50 МГц должны быть более чувствительными к структуре подповерхностного слоя, потому что среднеквадратичная высота поверхностного слоя составляет меньшую долю длины волны, что позволяет измерять более слабый радиолокационный сигнал обратного рассеяния. Повышенная чувствительность в диапазоне 50 МГц к структуре подповерхностного слоя в сочетании с тем обстоятельством, что в этом диапазоне сигналы глубже проникают в почву, увеличивает объем подповерхностного слоя, в котором возникает рассеяние. Это приводит к гораздо более высокому отношению мощности сигнала, принятого от подповерхностного слоя, к мощности сигнала, принятого от поверхности, чем на более коротких волнах. Кроме того, размер рассеивателей, содержащихся в аллювиальном покрове, будет меньше относительно 50 МГц, чем относительно 435 МГц или 1250 МГц.</w:t>
      </w:r>
    </w:p>
    <w:p w:rsidR="0051423F" w:rsidRPr="009F02A0" w:rsidRDefault="0051423F" w:rsidP="009D5019">
      <w:pPr>
        <w:pStyle w:val="Heading2"/>
        <w:rPr>
          <w:lang w:val="ru-RU"/>
        </w:rPr>
      </w:pPr>
      <w:r w:rsidRPr="009F02A0">
        <w:rPr>
          <w:lang w:val="ru-RU"/>
        </w:rPr>
        <w:t>2.4</w:t>
      </w:r>
      <w:r w:rsidRPr="009F02A0">
        <w:rPr>
          <w:lang w:val="ru-RU"/>
        </w:rPr>
        <w:tab/>
        <w:t>Ранее проведенная работа и регламентарный статус полосы 40–44 МГц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/>
        </w:rPr>
        <w:t>Весьма значительный объем работы в виде разработки радиолокационных систем наземного и воздушного базирования и сбора данных уже выполнен в диапазоне 3–50 МГц. Наряду с разработкой аппаратного обеспечения были осуществлены расчеты, направленные на изучение зависимости глубины проникновения сквозь поверхность от содержания влаги в почве в диапазоне 3–50 МГц и проведен анализ результатов измерения отражений от поверхности океана океанографическими радарами.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/>
        </w:rPr>
        <w:t>Радарами, находящимися на воздушном судне, были выполнены измерения в диапазоне около 50 МГц в пустынных районах Аравийского полуострова и в Антарктиде. На рисунке 2 изображена радарограмма, показывающая изменение глубины залегания зеркала грунтовых вод в пределах от 49 до 52 метров, при этом данные были получены в 2011 году в Кувейте от радара ОВЧ-диапазона, находящегося на воздушном судне.</w:t>
      </w:r>
    </w:p>
    <w:p w:rsidR="0051423F" w:rsidRPr="009F02A0" w:rsidRDefault="0051423F" w:rsidP="009D5019">
      <w:pPr>
        <w:pStyle w:val="FigureNo"/>
        <w:rPr>
          <w:lang w:val="ru-RU"/>
        </w:rPr>
      </w:pPr>
      <w:r w:rsidRPr="009F02A0">
        <w:rPr>
          <w:lang w:val="ru-RU"/>
        </w:rPr>
        <w:t>рисунок 2</w:t>
      </w:r>
    </w:p>
    <w:p w:rsidR="0051423F" w:rsidRPr="009F02A0" w:rsidRDefault="0051423F" w:rsidP="009D5019">
      <w:pPr>
        <w:pStyle w:val="Figuretitle"/>
        <w:rPr>
          <w:lang w:val="ru-RU"/>
        </w:rPr>
      </w:pPr>
      <w:r w:rsidRPr="009F02A0">
        <w:rPr>
          <w:lang w:val="ru-RU"/>
        </w:rPr>
        <w:t>Радарограмма, полученная в 2011 году в Кувейте от радара ОВЧ-диапазона,</w:t>
      </w:r>
      <w:r w:rsidRPr="009F02A0">
        <w:rPr>
          <w:lang w:val="ru-RU"/>
        </w:rPr>
        <w:br/>
        <w:t>находящегося на воздушном судне</w:t>
      </w:r>
    </w:p>
    <w:p w:rsidR="0051423F" w:rsidRPr="009F02A0" w:rsidRDefault="007B3FD3" w:rsidP="0051423F">
      <w:pPr>
        <w:pStyle w:val="Figure"/>
        <w:rPr>
          <w:rFonts w:asciiTheme="majorBidi" w:hAnsiTheme="majorBidi" w:cstheme="majorBidi"/>
          <w:lang w:val="ru-RU"/>
        </w:rPr>
      </w:pPr>
      <w:r w:rsidRPr="009F02A0">
        <w:rPr>
          <w:lang w:val="ru-RU"/>
        </w:rPr>
        <w:object w:dxaOrig="11175" w:dyaOrig="3164">
          <v:shape id="_x0000_i1033" type="#_x0000_t75" style="width:481.8pt;height:136.2pt" o:ole="">
            <v:imagedata r:id="rId19" o:title=""/>
          </v:shape>
          <o:OLEObject Type="Embed" ProgID="CorelDraw.Graphic.17" ShapeID="_x0000_i1033" DrawAspect="Content" ObjectID="_1625381796" r:id="rId20"/>
        </w:object>
      </w:r>
    </w:p>
    <w:p w:rsidR="0051423F" w:rsidRPr="009F02A0" w:rsidRDefault="0051423F" w:rsidP="0051423F">
      <w:pPr>
        <w:spacing w:before="360"/>
        <w:rPr>
          <w:rFonts w:asciiTheme="majorBidi" w:hAnsiTheme="majorBidi" w:cstheme="majorBidi"/>
          <w:spacing w:val="-2"/>
          <w:lang w:val="ru-RU" w:eastAsia="zh-CN"/>
        </w:rPr>
      </w:pPr>
      <w:r w:rsidRPr="009F02A0">
        <w:rPr>
          <w:rFonts w:asciiTheme="majorBidi" w:hAnsiTheme="majorBidi" w:cstheme="majorBidi"/>
          <w:spacing w:val="-2"/>
          <w:lang w:val="ru-RU"/>
        </w:rPr>
        <w:t xml:space="preserve">Возможность использования диапазона частот 3–50 МГц для расположенных вдоль побережья океанографических радаров (радиолокационной службы (РЛС)) была рассмотрена в рамках пункта 1.15 повестки дня ВКР-12, и исследования совместного использования частот были отражены в Отчете </w:t>
      </w:r>
      <w:r w:rsidR="00A345C1" w:rsidRPr="009F02A0">
        <w:rPr>
          <w:rFonts w:asciiTheme="majorBidi" w:hAnsiTheme="majorBidi" w:cstheme="majorBidi"/>
          <w:spacing w:val="-2"/>
          <w:lang w:val="ru-RU"/>
        </w:rPr>
        <w:br/>
      </w:r>
      <w:r w:rsidRPr="009F02A0">
        <w:rPr>
          <w:rFonts w:asciiTheme="majorBidi" w:hAnsiTheme="majorBidi" w:cstheme="majorBidi"/>
          <w:spacing w:val="-2"/>
          <w:lang w:val="ru-RU"/>
        </w:rPr>
        <w:t xml:space="preserve">МСЭ-R M.2234. ВКР-12 приняла решение осуществить распределение РЛС посредством ряда вторичных и первичных распределений на региональной основе и по странам, используя примечания в поддиапазонах частот от 4 до 44 МГц (полоса частот 43,35–44 МГц стала самой высокой полосой, распределенной РЛС с использованием примечаний для стран (две страны)), и примечания для защиты существующих служб – фиксированной и подвижной. Применения РЛС ограничены океанографическими радарами, работающими в соответствии с Резолюцией </w:t>
      </w:r>
      <w:r w:rsidRPr="009F02A0">
        <w:rPr>
          <w:rFonts w:asciiTheme="majorBidi" w:hAnsiTheme="majorBidi" w:cstheme="majorBidi"/>
          <w:b/>
          <w:spacing w:val="-2"/>
          <w:lang w:val="ru-RU"/>
        </w:rPr>
        <w:t>612 (Пересм. ВКР-12)</w:t>
      </w:r>
      <w:r w:rsidRPr="009F02A0">
        <w:rPr>
          <w:rFonts w:asciiTheme="majorBidi" w:hAnsiTheme="majorBidi" w:cstheme="majorBidi"/>
          <w:spacing w:val="-2"/>
          <w:lang w:val="ru-RU"/>
        </w:rPr>
        <w:t xml:space="preserve">. </w:t>
      </w:r>
      <w:r w:rsidR="00A345C1" w:rsidRPr="009F02A0">
        <w:rPr>
          <w:rFonts w:asciiTheme="majorBidi" w:hAnsiTheme="majorBidi" w:cstheme="majorBidi"/>
          <w:spacing w:val="-2"/>
          <w:lang w:val="ru-RU"/>
        </w:rPr>
        <w:br/>
      </w:r>
      <w:r w:rsidRPr="009F02A0">
        <w:rPr>
          <w:rFonts w:asciiTheme="majorBidi" w:hAnsiTheme="majorBidi" w:cstheme="majorBidi"/>
          <w:spacing w:val="-2"/>
          <w:lang w:val="ru-RU"/>
        </w:rPr>
        <w:t xml:space="preserve">В этой Резолюции содержатся дополнительные ограничения для океанографических радаров, такие как максимальная э.и.и.м. в 25 дБВт и опознавание станции (позывной) на присвоенной частоте. В Регламенте радиосвязи отсутствует распределение ССИЗ (активной) в диапазоне 3–50 МГц. Если для </w:t>
      </w:r>
      <w:r w:rsidRPr="009F02A0">
        <w:rPr>
          <w:rFonts w:asciiTheme="majorBidi" w:hAnsiTheme="majorBidi" w:cstheme="majorBidi"/>
          <w:spacing w:val="-2"/>
          <w:lang w:val="ru-RU"/>
        </w:rPr>
        <w:lastRenderedPageBreak/>
        <w:t>бортовой космической системы будут выбраны частоты в более высоких или более низких полосах, то потребуется повторно подготовить справочный документ, посвященный аппаратному обеспечению и расчетам для работы радаров, находящихся на воздушном судне, в пустынных районах.</w:t>
      </w:r>
    </w:p>
    <w:p w:rsidR="0051423F" w:rsidRPr="009F02A0" w:rsidRDefault="0051423F" w:rsidP="009D5019">
      <w:pPr>
        <w:pStyle w:val="Heading1"/>
        <w:rPr>
          <w:lang w:val="ru-RU"/>
        </w:rPr>
      </w:pPr>
      <w:r w:rsidRPr="009F02A0">
        <w:rPr>
          <w:lang w:val="ru-RU"/>
        </w:rPr>
        <w:t>3</w:t>
      </w:r>
      <w:r w:rsidRPr="009F02A0">
        <w:rPr>
          <w:lang w:val="ru-RU"/>
        </w:rPr>
        <w:tab/>
        <w:t>Технические характеристики бортового космического зондирующего радара</w:t>
      </w:r>
      <w:r w:rsidRPr="009F02A0">
        <w:rPr>
          <w:lang w:val="ru-RU"/>
        </w:rPr>
        <w:br/>
        <w:t>диапазона 40–50 МГц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/>
        </w:rPr>
        <w:t>Бортовой космический зондирующий радар (радиолокационный зонд) будет работать на центральной частоте 45 МГц в полосе частот шириной 10 МГц, а полученные от него данные будут использоваться для изучения близких к поверхности слоев земной коры и составления радиолокационных карт поверхностных рассеивающих слоев, по которым можно будет определять места залегания воды, льда и различных отложений. Характеристики бортового космического зондирующего радара, работающего в диапазоне частот 45 МГц, приведены в таблице 1.</w:t>
      </w:r>
    </w:p>
    <w:p w:rsidR="0051423F" w:rsidRPr="009F02A0" w:rsidRDefault="0051423F" w:rsidP="009D5019">
      <w:pPr>
        <w:pStyle w:val="Heading2"/>
        <w:rPr>
          <w:lang w:val="ru-RU"/>
        </w:rPr>
      </w:pPr>
      <w:r w:rsidRPr="009F02A0">
        <w:rPr>
          <w:lang w:val="ru-RU"/>
        </w:rPr>
        <w:t>3.1</w:t>
      </w:r>
      <w:r w:rsidRPr="009F02A0">
        <w:rPr>
          <w:lang w:val="ru-RU"/>
        </w:rPr>
        <w:tab/>
        <w:t>Задачи полета</w:t>
      </w:r>
    </w:p>
    <w:p w:rsidR="0051423F" w:rsidRPr="009F02A0" w:rsidRDefault="0051423F" w:rsidP="0051423F">
      <w:pPr>
        <w:keepNext/>
        <w:keepLines/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/>
        </w:rPr>
        <w:t>Бортовой космический активный датчик, работающий в диапазоне частот 40–50 МГц, будет вырабатывать данные о подповерхностном слое земной коры с вертикальным разрешением 5–7 м: отношение сигнал/шум на поверхности будет равно 66 дБ. Орбитальной картографической программой планируется проведение контрольно-испытательных работ на орбите в течение одного месяца и сбор научных данных в течение 18 месяцев. Научные задачи полета заключаются в том, чтобы 1) получить представление об общей толщине, внутренней структуре и термической устойчивости ледниковых щитов Земли, таких как в Гренландии и Антарктиде, как о наблюдаемых параметрах изменения климата Земли, а также 2) получить представление о появлении, распределении и динамических свойствах реликтовых водоносных горизонтов в пустынных природных средах, таких как Северная Африка и Аравийский полуостров, как о важнейших составляющих понимания недавних палеоклиматических изменений. Восемнадцать месяцев – достаточный срок для сбора данных из районов, представляющих научный интерес, с шагом траектории надира 5 км на экваторе при использовании точно повторяющейся орбиты высотой 400 км с периодом повторения трассы 548 дней (18 месяцев). Ввиду временной нестабильности, присущей как ледяным полям, так и водоносным горизонтам в пустынных природных средах, последующие научные исследования длительностью по 18 месяцев предполагается проводить раз в десять лет.</w:t>
      </w:r>
    </w:p>
    <w:p w:rsidR="0051423F" w:rsidRPr="009F02A0" w:rsidRDefault="0051423F" w:rsidP="0051423F">
      <w:pPr>
        <w:keepNext/>
        <w:keepLines/>
        <w:rPr>
          <w:rFonts w:asciiTheme="majorBidi" w:hAnsiTheme="majorBidi" w:cstheme="majorBidi"/>
          <w:color w:val="000000"/>
          <w:szCs w:val="24"/>
          <w:lang w:val="ru-RU"/>
        </w:rPr>
      </w:pPr>
      <w:r w:rsidRPr="009F02A0">
        <w:rPr>
          <w:rFonts w:asciiTheme="majorBidi" w:hAnsiTheme="majorBidi" w:cstheme="majorBidi"/>
          <w:lang w:val="ru-RU"/>
        </w:rPr>
        <w:t>Следует отметить, что с учетом высоких инвестиционных затрат, связанных с таким зондированием в полосе частот 40–50 МГц, число одновременно проводимых исследований такого рода будет скорее всего оставаться крайне малым и вряд ли превысит два.</w:t>
      </w:r>
    </w:p>
    <w:p w:rsidR="0051423F" w:rsidRPr="009F02A0" w:rsidRDefault="0051423F" w:rsidP="0051423F">
      <w:pPr>
        <w:pStyle w:val="Heading2"/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 w:eastAsia="zh-CN"/>
        </w:rPr>
        <w:t>3.2</w:t>
      </w:r>
      <w:r w:rsidRPr="009F02A0">
        <w:rPr>
          <w:rFonts w:asciiTheme="majorBidi" w:hAnsiTheme="majorBidi" w:cstheme="majorBidi"/>
          <w:lang w:val="ru-RU" w:eastAsia="zh-CN"/>
        </w:rPr>
        <w:tab/>
      </w:r>
      <w:r w:rsidRPr="009F02A0">
        <w:rPr>
          <w:rFonts w:asciiTheme="majorBidi" w:hAnsiTheme="majorBidi" w:cstheme="majorBidi"/>
          <w:lang w:val="ru-RU"/>
        </w:rPr>
        <w:t>Параметры орбиты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/>
        </w:rPr>
        <w:t>Бортовой космический активный датчик размещается на спутнике, находящемся на низкой околоземной орбите на высоте 400 км; наклон орбиты оптимизирован для солнечно-синхронной орбиты с эксцентриситетом менее 0,001. Параметры орбиты приведены в таблице 1.</w:t>
      </w:r>
    </w:p>
    <w:p w:rsidR="0051423F" w:rsidRPr="009F02A0" w:rsidRDefault="0051423F" w:rsidP="0051423F">
      <w:pPr>
        <w:pStyle w:val="Heading2"/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/>
        </w:rPr>
        <w:t>3.3</w:t>
      </w:r>
      <w:r w:rsidRPr="009F02A0">
        <w:rPr>
          <w:rFonts w:asciiTheme="majorBidi" w:hAnsiTheme="majorBidi" w:cstheme="majorBidi"/>
          <w:lang w:val="ru-RU"/>
        </w:rPr>
        <w:tab/>
        <w:t xml:space="preserve">Проектные параметры 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/>
        </w:rPr>
        <w:t>Гипотетический радиолокационный зонд на околоземной орбите представляет собой усовершенствованную для земных условий копию радиолокационного зонда неглубокого проникновения (SHARAD) – зондирующего радара, работавшего на околомарсианской орбите в полосе частот 15–25 МГц. Бортовой космический зондирующий радар передает ЧМ</w:t>
      </w:r>
      <w:r w:rsidRPr="009F02A0">
        <w:rPr>
          <w:rFonts w:asciiTheme="majorBidi" w:hAnsiTheme="majorBidi" w:cstheme="majorBidi"/>
          <w:lang w:val="ru-RU"/>
        </w:rPr>
        <w:noBreakHyphen/>
        <w:t>импульсы с центральной частотой 45 МГц и шириной полосы 10 МГц при частоте повторения импульсов 1200 Гц. Длительность каждого импульса составляет 85 мкс. Пиковая мощность РЧ</w:t>
      </w:r>
      <w:r w:rsidRPr="009F02A0">
        <w:rPr>
          <w:rFonts w:asciiTheme="majorBidi" w:hAnsiTheme="majorBidi" w:cstheme="majorBidi"/>
          <w:lang w:val="ru-RU"/>
        </w:rPr>
        <w:noBreakHyphen/>
        <w:t>сигнала равна 100 Вт; передаваемый сигнал имеет круговую поляризацию. Эти проектные параметры приведены в таблице 1.</w:t>
      </w:r>
    </w:p>
    <w:p w:rsidR="0051423F" w:rsidRPr="009F02A0" w:rsidRDefault="0051423F" w:rsidP="00A345C1">
      <w:pPr>
        <w:pStyle w:val="TableNo"/>
        <w:rPr>
          <w:lang w:val="ru-RU"/>
        </w:rPr>
      </w:pPr>
      <w:r w:rsidRPr="009F02A0">
        <w:rPr>
          <w:lang w:val="ru-RU"/>
        </w:rPr>
        <w:lastRenderedPageBreak/>
        <w:t>ТАБЛИЦА 1</w:t>
      </w:r>
    </w:p>
    <w:p w:rsidR="0051423F" w:rsidRPr="009F02A0" w:rsidRDefault="0051423F" w:rsidP="009D5019">
      <w:pPr>
        <w:pStyle w:val="Tabletitle"/>
        <w:rPr>
          <w:rFonts w:asciiTheme="majorBidi" w:hAnsiTheme="majorBidi" w:cstheme="majorBidi"/>
          <w:lang w:val="ru-RU"/>
        </w:rPr>
      </w:pPr>
      <w:r w:rsidRPr="009F02A0">
        <w:rPr>
          <w:lang w:val="ru-RU"/>
        </w:rPr>
        <w:t>Характеристики бортового космического зондирующего радара диапазона 45 М</w:t>
      </w:r>
      <w:r w:rsidRPr="009F02A0">
        <w:rPr>
          <w:rFonts w:asciiTheme="majorBidi" w:hAnsiTheme="majorBidi" w:cstheme="majorBidi"/>
          <w:lang w:val="ru-RU"/>
        </w:rPr>
        <w:t>Гц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14"/>
        <w:gridCol w:w="3515"/>
      </w:tblGrid>
      <w:tr w:rsidR="0051423F" w:rsidRPr="009F02A0" w:rsidTr="00A345C1">
        <w:trPr>
          <w:cantSplit/>
          <w:tblHeader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51423F" w:rsidRPr="009F02A0" w:rsidRDefault="0051423F" w:rsidP="009D5019">
            <w:pPr>
              <w:pStyle w:val="Tablehead"/>
              <w:rPr>
                <w:lang w:val="ru-RU"/>
              </w:rPr>
            </w:pPr>
            <w:r w:rsidRPr="009F02A0">
              <w:rPr>
                <w:lang w:val="ru-RU"/>
              </w:rPr>
              <w:t>Характеристики зонда</w:t>
            </w:r>
          </w:p>
        </w:tc>
      </w:tr>
      <w:tr w:rsidR="0051423F" w:rsidRPr="009F02A0" w:rsidTr="00A345C1">
        <w:trPr>
          <w:cantSplit/>
          <w:tblHeader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9D5019">
            <w:pPr>
              <w:pStyle w:val="Tablehead"/>
              <w:rPr>
                <w:lang w:val="ru-RU"/>
              </w:rPr>
            </w:pPr>
            <w:r w:rsidRPr="009F02A0">
              <w:rPr>
                <w:lang w:val="ru-RU"/>
              </w:rPr>
              <w:t>Параметр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9D5019">
            <w:pPr>
              <w:pStyle w:val="Tablehead"/>
              <w:rPr>
                <w:lang w:val="ru-RU"/>
              </w:rPr>
            </w:pPr>
            <w:r w:rsidRPr="009F02A0">
              <w:rPr>
                <w:lang w:val="ru-RU"/>
              </w:rPr>
              <w:t>Значение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Тип</w:t>
            </w:r>
          </w:p>
        </w:tc>
        <w:tc>
          <w:tcPr>
            <w:tcW w:w="18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Радиолокационный зонд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b/>
                <w:lang w:val="ru-RU"/>
              </w:rPr>
            </w:pPr>
            <w:r w:rsidRPr="009F02A0">
              <w:rPr>
                <w:b/>
                <w:lang w:val="ru-RU"/>
              </w:rPr>
              <w:t>Характеристики орбиты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Тип орбиты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Солнечно-синхронная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Высота (км)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400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Наклонение (градусы)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97</w:t>
            </w:r>
            <w:r w:rsidRPr="009F02A0">
              <w:rPr>
                <w:lang w:val="ru-RU"/>
              </w:rPr>
              <w:sym w:font="Symbol" w:char="F0B0"/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 xml:space="preserve">Местное солнечное время восходящего узла 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004:00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Эксцентриситет (градусы)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0</w:t>
            </w:r>
            <w:r w:rsidRPr="009F02A0">
              <w:rPr>
                <w:lang w:val="ru-RU"/>
              </w:rPr>
              <w:sym w:font="Symbol" w:char="F0B0"/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Число оборотов в сутки</w:t>
            </w:r>
          </w:p>
        </w:tc>
        <w:tc>
          <w:tcPr>
            <w:tcW w:w="18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15,8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Период повторения трассы (сутки)</w:t>
            </w:r>
          </w:p>
        </w:tc>
        <w:tc>
          <w:tcPr>
            <w:tcW w:w="18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548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b/>
                <w:lang w:val="ru-RU"/>
              </w:rPr>
            </w:pPr>
            <w:r w:rsidRPr="009F02A0">
              <w:rPr>
                <w:b/>
                <w:lang w:val="ru-RU"/>
              </w:rPr>
              <w:t>Характеристики антенны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Тип антенны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9-элементная крестообразная директорная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Количество лучей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1</w:t>
            </w:r>
          </w:p>
        </w:tc>
      </w:tr>
      <w:tr w:rsidR="0051423F" w:rsidRPr="009F02A0" w:rsidTr="00A345C1">
        <w:trPr>
          <w:cantSplit/>
          <w:trHeight w:val="363"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Пиковое усиление</w:t>
            </w:r>
            <w:r w:rsidRPr="009F02A0">
              <w:rPr>
                <w:lang w:val="ru-RU"/>
              </w:rPr>
              <w:br/>
              <w:t>(на передачу и прием – дБи)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10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Поляризация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Круговая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Ширина луча по уровню –3 дБ (градусы)</w:t>
            </w:r>
          </w:p>
        </w:tc>
        <w:tc>
          <w:tcPr>
            <w:tcW w:w="18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40</w:t>
            </w:r>
            <w:r w:rsidRPr="009F02A0">
              <w:rPr>
                <w:lang w:val="ru-RU"/>
              </w:rPr>
              <w:sym w:font="Symbol" w:char="F0B0"/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Угол обзора луча антенны (градусы)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Надир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Азимут луча антенны (градусы)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Надир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Ширина луча антенны по углу места (градусы)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40</w:t>
            </w:r>
            <w:r w:rsidRPr="009F02A0">
              <w:rPr>
                <w:lang w:val="ru-RU"/>
              </w:rPr>
              <w:sym w:font="Symbol" w:char="F0B0"/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Ширина луча антенны по азимуту (градусы)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40</w:t>
            </w:r>
            <w:r w:rsidRPr="009F02A0">
              <w:rPr>
                <w:lang w:val="ru-RU"/>
              </w:rPr>
              <w:sym w:font="Symbol" w:char="F0B0"/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Диаграмма направленности антенны датчика</w:t>
            </w:r>
          </w:p>
        </w:tc>
        <w:tc>
          <w:tcPr>
            <w:tcW w:w="1825" w:type="pct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См. рисунок 3</w:t>
            </w:r>
          </w:p>
        </w:tc>
      </w:tr>
      <w:tr w:rsidR="0051423F" w:rsidRPr="009F02A0" w:rsidTr="00A345C1">
        <w:trPr>
          <w:cantSplit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b/>
                <w:lang w:val="ru-RU"/>
              </w:rPr>
            </w:pPr>
            <w:r w:rsidRPr="009F02A0">
              <w:rPr>
                <w:b/>
                <w:lang w:val="ru-RU"/>
              </w:rPr>
              <w:t>Характеристики передатчика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Центральная частота РЧ-сигнала (МГц)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45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Ширина полосы радиочастот (МГц)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10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Пиковая мощность передаваемого сигнала (дБВт)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20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Длительность импульса (мкс)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85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Частота повторения импульсов (PRF) (Гц)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1 200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Импульсная модуляция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Линейная частотная модуляция (ЛЧМ)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51423F" w:rsidRPr="009F02A0" w:rsidRDefault="0051423F" w:rsidP="00A345C1">
            <w:pPr>
              <w:pStyle w:val="Tabletext"/>
              <w:jc w:val="left"/>
              <w:rPr>
                <w:b/>
                <w:lang w:val="ru-RU"/>
              </w:rPr>
            </w:pPr>
            <w:r w:rsidRPr="009F02A0">
              <w:rPr>
                <w:b/>
                <w:lang w:val="ru-RU"/>
              </w:rPr>
              <w:t>Характеристики приемника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Центральная частота РЧ-сигнала (МГц)</w:t>
            </w:r>
          </w:p>
        </w:tc>
        <w:tc>
          <w:tcPr>
            <w:tcW w:w="182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45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Коэффициент усиления (дБ)</w:t>
            </w:r>
          </w:p>
        </w:tc>
        <w:tc>
          <w:tcPr>
            <w:tcW w:w="182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40–50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Отношение сигнал/шум (дБ)</w:t>
            </w:r>
          </w:p>
        </w:tc>
        <w:tc>
          <w:tcPr>
            <w:tcW w:w="182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30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Ширина полосы пропускания МШУ (МГц)</w:t>
            </w:r>
          </w:p>
        </w:tc>
        <w:tc>
          <w:tcPr>
            <w:tcW w:w="182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&gt; 100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Ширина полосы пропускания оконечного фильтра ПЧ (МГц)</w:t>
            </w:r>
          </w:p>
        </w:tc>
        <w:tc>
          <w:tcPr>
            <w:tcW w:w="182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12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Коэффициент шума (дБ)</w:t>
            </w:r>
          </w:p>
        </w:tc>
        <w:tc>
          <w:tcPr>
            <w:tcW w:w="182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5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Наименьший обнаруживаемый уровень сигнала (дБм)</w:t>
            </w:r>
          </w:p>
        </w:tc>
        <w:tc>
          <w:tcPr>
            <w:tcW w:w="182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–132</w:t>
            </w:r>
          </w:p>
        </w:tc>
      </w:tr>
      <w:tr w:rsidR="0051423F" w:rsidRPr="009F02A0" w:rsidTr="00A345C1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left"/>
              <w:rPr>
                <w:lang w:val="ru-RU"/>
              </w:rPr>
            </w:pPr>
            <w:r w:rsidRPr="009F02A0">
              <w:rPr>
                <w:lang w:val="ru-RU"/>
              </w:rPr>
              <w:t>Динамический диапазон (дБ)</w:t>
            </w:r>
          </w:p>
        </w:tc>
        <w:tc>
          <w:tcPr>
            <w:tcW w:w="1825" w:type="pct"/>
            <w:shd w:val="clear" w:color="auto" w:fill="auto"/>
          </w:tcPr>
          <w:p w:rsidR="0051423F" w:rsidRPr="009F02A0" w:rsidRDefault="0051423F" w:rsidP="00A345C1">
            <w:pPr>
              <w:pStyle w:val="Tabletext"/>
              <w:jc w:val="center"/>
              <w:rPr>
                <w:lang w:val="ru-RU"/>
              </w:rPr>
            </w:pPr>
            <w:r w:rsidRPr="009F02A0">
              <w:rPr>
                <w:lang w:val="ru-RU"/>
              </w:rPr>
              <w:t>&lt; 20</w:t>
            </w:r>
          </w:p>
        </w:tc>
      </w:tr>
    </w:tbl>
    <w:p w:rsidR="0051423F" w:rsidRPr="009F02A0" w:rsidRDefault="0051423F" w:rsidP="0051423F">
      <w:pPr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/>
        </w:rPr>
        <w:lastRenderedPageBreak/>
        <w:t>Антенна бортового космического зондирующего радара является 9-элементной крестообразной директорной антенной с коэффициентом усиления, равным 10 дБи, и шириной луча в 40</w:t>
      </w:r>
      <w:r w:rsidRPr="009F02A0">
        <w:rPr>
          <w:rFonts w:asciiTheme="majorBidi" w:hAnsiTheme="majorBidi" w:cstheme="majorBidi"/>
          <w:lang w:val="ru-RU"/>
        </w:rPr>
        <w:sym w:font="Symbol" w:char="F0B0"/>
      </w:r>
      <w:r w:rsidRPr="009F02A0">
        <w:rPr>
          <w:rFonts w:asciiTheme="majorBidi" w:hAnsiTheme="majorBidi" w:cstheme="majorBidi"/>
          <w:lang w:val="ru-RU"/>
        </w:rPr>
        <w:t xml:space="preserve"> по дальности и азимуту, как показано на рисунке 3.</w:t>
      </w:r>
    </w:p>
    <w:p w:rsidR="0051423F" w:rsidRPr="009F02A0" w:rsidRDefault="0051423F" w:rsidP="009D5019">
      <w:pPr>
        <w:pStyle w:val="FigureNo"/>
        <w:rPr>
          <w:lang w:val="ru-RU"/>
        </w:rPr>
      </w:pPr>
      <w:r w:rsidRPr="009F02A0">
        <w:rPr>
          <w:lang w:val="ru-RU"/>
        </w:rPr>
        <w:t>Рисунок 3</w:t>
      </w:r>
    </w:p>
    <w:p w:rsidR="0051423F" w:rsidRPr="009F02A0" w:rsidRDefault="0051423F" w:rsidP="009D5019">
      <w:pPr>
        <w:pStyle w:val="Figuretitle"/>
        <w:rPr>
          <w:lang w:val="ru-RU"/>
        </w:rPr>
      </w:pPr>
      <w:r w:rsidRPr="009F02A0">
        <w:rPr>
          <w:lang w:val="ru-RU"/>
        </w:rPr>
        <w:t>Диаграмма направленности 9-элементной директорной антенны</w:t>
      </w:r>
    </w:p>
    <w:p w:rsidR="0051423F" w:rsidRPr="009F02A0" w:rsidRDefault="00A345C1" w:rsidP="00A345C1">
      <w:pPr>
        <w:pStyle w:val="Figure"/>
        <w:rPr>
          <w:rFonts w:asciiTheme="majorBidi" w:hAnsiTheme="majorBidi" w:cstheme="majorBidi"/>
          <w:b/>
          <w:lang w:val="ru-RU"/>
        </w:rPr>
      </w:pPr>
      <w:r w:rsidRPr="009F02A0">
        <w:rPr>
          <w:rFonts w:asciiTheme="majorBidi" w:hAnsiTheme="majorBidi" w:cstheme="majorBidi"/>
          <w:lang w:val="ru-RU"/>
        </w:rPr>
        <w:object w:dxaOrig="8366" w:dyaOrig="8659">
          <v:shape id="_x0000_i1041" type="#_x0000_t75" style="width:374.4pt;height:387.6pt" o:ole="">
            <v:imagedata r:id="rId21" o:title=""/>
          </v:shape>
          <o:OLEObject Type="Embed" ProgID="CorelDraw.Graphic.17" ShapeID="_x0000_i1041" DrawAspect="Content" ObjectID="_1625381797" r:id="rId22"/>
        </w:object>
      </w:r>
    </w:p>
    <w:p w:rsidR="0051423F" w:rsidRPr="009F02A0" w:rsidRDefault="0051423F" w:rsidP="009D5019">
      <w:pPr>
        <w:pStyle w:val="Heading2"/>
        <w:rPr>
          <w:lang w:val="ru-RU"/>
        </w:rPr>
      </w:pPr>
      <w:r w:rsidRPr="009F02A0">
        <w:rPr>
          <w:lang w:val="ru-RU"/>
        </w:rPr>
        <w:t>3.4</w:t>
      </w:r>
      <w:r w:rsidRPr="009F02A0">
        <w:rPr>
          <w:lang w:val="ru-RU"/>
        </w:rPr>
        <w:tab/>
      </w:r>
      <w:bookmarkStart w:id="2" w:name="OLE_LINK3"/>
      <w:bookmarkStart w:id="3" w:name="OLE_LINK4"/>
      <w:r w:rsidRPr="009F02A0">
        <w:rPr>
          <w:lang w:val="ru-RU"/>
        </w:rPr>
        <w:t xml:space="preserve">Эксплуатационные географические ограничения 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/>
        </w:rPr>
        <w:t>Радиолокационный зонд должен работать исключительно в незаселенных или малонаселенных районах ледниковых щитов Гренландии и Антарктиды и пустынь Северной Африки и Аравийского полуострова, и длительность его работы не должна превышать 10 минут на каждый оборот по орбите, составляющий 92,7 минуты.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/>
        </w:rPr>
        <w:t>Зоны покрытия в предлагаемых районах исследования, то есть географические области, по которым будет распространяться переданный сигнал, показаны на рисунке 4.</w:t>
      </w:r>
    </w:p>
    <w:p w:rsidR="0051423F" w:rsidRPr="009F02A0" w:rsidRDefault="0051423F" w:rsidP="009D5019">
      <w:pPr>
        <w:pStyle w:val="FigureNo"/>
        <w:rPr>
          <w:lang w:val="ru-RU"/>
        </w:rPr>
      </w:pPr>
      <w:r w:rsidRPr="009F02A0">
        <w:rPr>
          <w:lang w:val="ru-RU"/>
        </w:rPr>
        <w:lastRenderedPageBreak/>
        <w:t>РИСУНОК 4</w:t>
      </w:r>
    </w:p>
    <w:p w:rsidR="0051423F" w:rsidRPr="009F02A0" w:rsidRDefault="0051423F" w:rsidP="009D5019">
      <w:pPr>
        <w:pStyle w:val="Figuretitle"/>
        <w:rPr>
          <w:lang w:val="ru-RU"/>
        </w:rPr>
      </w:pPr>
      <w:r w:rsidRPr="009F02A0">
        <w:rPr>
          <w:lang w:val="ru-RU"/>
        </w:rPr>
        <w:t>Зона покрытия бортового космического радиолокационного зонда</w:t>
      </w:r>
    </w:p>
    <w:p w:rsidR="0051423F" w:rsidRPr="009F02A0" w:rsidRDefault="0051423F" w:rsidP="009D5019">
      <w:pPr>
        <w:pStyle w:val="Figure"/>
        <w:rPr>
          <w:lang w:val="ru-RU"/>
        </w:rPr>
      </w:pPr>
      <w:r w:rsidRPr="009F02A0">
        <w:rPr>
          <w:lang w:val="ru-RU"/>
        </w:rPr>
        <w:t>-</w:t>
      </w:r>
      <w:r w:rsidR="00A345C1" w:rsidRPr="009F02A0">
        <w:rPr>
          <w:lang w:val="ru-RU"/>
        </w:rPr>
        <w:object w:dxaOrig="8429" w:dyaOrig="4620">
          <v:shape id="_x0000_i1040" type="#_x0000_t75" style="width:421.2pt;height:231pt" o:ole="">
            <v:imagedata r:id="rId23" o:title=""/>
          </v:shape>
          <o:OLEObject Type="Embed" ProgID="CorelDraw.Graphic.17" ShapeID="_x0000_i1040" DrawAspect="Content" ObjectID="_1625381798" r:id="rId24"/>
        </w:object>
      </w:r>
    </w:p>
    <w:bookmarkEnd w:id="2"/>
    <w:bookmarkEnd w:id="3"/>
    <w:p w:rsidR="0051423F" w:rsidRPr="009F02A0" w:rsidRDefault="0051423F" w:rsidP="0051423F">
      <w:pPr>
        <w:pStyle w:val="Normalaftertitle"/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/>
        </w:rPr>
        <w:t>Радиолокационный зонд должен работать только в ночное время между 3 и 6 часами по местному времени. Это время выбрано потому, что оно характеризуется минимальным уровнем ионосферных возмущений, воздействующих на радиолокационный сигнал, и наименьшей вероятной интенсивностью использования тех же частот другими службами.</w:t>
      </w:r>
    </w:p>
    <w:p w:rsidR="0051423F" w:rsidRPr="009F02A0" w:rsidRDefault="0051423F" w:rsidP="009D5019">
      <w:pPr>
        <w:pStyle w:val="Heading1"/>
        <w:rPr>
          <w:lang w:val="ru-RU"/>
        </w:rPr>
      </w:pPr>
      <w:r w:rsidRPr="009F02A0">
        <w:rPr>
          <w:lang w:val="ru-RU"/>
        </w:rPr>
        <w:t>4</w:t>
      </w:r>
      <w:r w:rsidRPr="009F02A0">
        <w:rPr>
          <w:lang w:val="ru-RU"/>
        </w:rPr>
        <w:tab/>
        <w:t>Уровни п.п.м. и спектральной п.п.м. у поверхности Земли</w:t>
      </w:r>
    </w:p>
    <w:p w:rsidR="0051423F" w:rsidRPr="009F02A0" w:rsidRDefault="0051423F" w:rsidP="0051423F">
      <w:pPr>
        <w:keepNext/>
        <w:keepLines/>
        <w:rPr>
          <w:rFonts w:asciiTheme="majorBidi" w:hAnsiTheme="majorBidi" w:cstheme="majorBidi"/>
          <w:lang w:val="ru-RU"/>
        </w:rPr>
      </w:pPr>
      <w:r w:rsidRPr="009F02A0">
        <w:rPr>
          <w:rFonts w:asciiTheme="majorBidi" w:hAnsiTheme="majorBidi" w:cstheme="majorBidi"/>
          <w:lang w:val="ru-RU"/>
        </w:rPr>
        <w:t>Для приведенных в таблице 1 параметров зондирующего радара рассчитан уровень плотности потока мощности (п.п.м.) у поверхности Земли, который должен составлять –93,3 дБ(Вт/м</w:t>
      </w:r>
      <w:r w:rsidRPr="009F02A0">
        <w:rPr>
          <w:rFonts w:asciiTheme="majorBidi" w:hAnsiTheme="majorBidi" w:cstheme="majorBidi"/>
          <w:vertAlign w:val="superscript"/>
          <w:lang w:val="ru-RU"/>
        </w:rPr>
        <w:t>2</w:t>
      </w:r>
      <w:r w:rsidRPr="009F02A0">
        <w:rPr>
          <w:rFonts w:asciiTheme="majorBidi" w:hAnsiTheme="majorBidi" w:cstheme="majorBidi"/>
          <w:lang w:val="ru-RU"/>
        </w:rPr>
        <w:t>) на частоте 45 МГц, что соответствует спектральной п.п.м. с уровнем –163,3 дБ(Вт/(м</w:t>
      </w:r>
      <w:r w:rsidRPr="009F02A0">
        <w:rPr>
          <w:rFonts w:asciiTheme="majorBidi" w:hAnsiTheme="majorBidi" w:cstheme="majorBidi"/>
          <w:vertAlign w:val="superscript"/>
          <w:lang w:val="ru-RU"/>
        </w:rPr>
        <w:t>2</w:t>
      </w:r>
      <w:r w:rsidRPr="009F02A0">
        <w:rPr>
          <w:rFonts w:asciiTheme="majorBidi" w:hAnsiTheme="majorBidi" w:cstheme="majorBidi"/>
          <w:lang w:val="ru-RU"/>
        </w:rPr>
        <w:t xml:space="preserve"> ∙ Гц)) на частоте 45 МГц, исходя из полосы шириной 10 МГц.</w:t>
      </w:r>
    </w:p>
    <w:p w:rsidR="0051423F" w:rsidRPr="009F02A0" w:rsidRDefault="0051423F" w:rsidP="009D5019">
      <w:pPr>
        <w:pStyle w:val="Heading1"/>
        <w:rPr>
          <w:lang w:val="ru-RU"/>
        </w:rPr>
      </w:pPr>
      <w:r w:rsidRPr="009F02A0">
        <w:rPr>
          <w:lang w:val="ru-RU"/>
        </w:rPr>
        <w:t>5</w:t>
      </w:r>
      <w:r w:rsidRPr="009F02A0">
        <w:rPr>
          <w:lang w:val="ru-RU"/>
        </w:rPr>
        <w:tab/>
        <w:t>Выводы</w:t>
      </w:r>
    </w:p>
    <w:p w:rsidR="0051423F" w:rsidRPr="009F02A0" w:rsidRDefault="0051423F" w:rsidP="0051423F">
      <w:pPr>
        <w:rPr>
          <w:rFonts w:asciiTheme="majorBidi" w:hAnsiTheme="majorBidi" w:cstheme="majorBidi"/>
          <w:spacing w:val="-2"/>
          <w:lang w:val="ru-RU"/>
        </w:rPr>
      </w:pPr>
      <w:r w:rsidRPr="009F02A0">
        <w:rPr>
          <w:rFonts w:asciiTheme="majorBidi" w:hAnsiTheme="majorBidi" w:cstheme="majorBidi"/>
          <w:spacing w:val="-2"/>
          <w:lang w:val="ru-RU"/>
        </w:rPr>
        <w:t>Дистанционное зондирование в диапазоне около 40–50 МГц представляет интерес для проведения дистанционных измерений подземных слоев и обеспечения радиолокационных карт подповерхностных рассеивающих слоев для определения местоположения водных/ледовых отложений с помощью бортовых космических активных датчиков. В настоящем Приложении обоснован выбор предпочтительной полосы частот, а также приводятся типовые технические и эксплуатационные характеристики возможного прибора.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 w:eastAsia="zh-CN"/>
        </w:rPr>
      </w:pPr>
      <w:r w:rsidRPr="009F02A0">
        <w:rPr>
          <w:rFonts w:asciiTheme="majorBidi" w:hAnsiTheme="majorBidi" w:cstheme="majorBidi"/>
          <w:lang w:val="ru-RU"/>
        </w:rPr>
        <w:t>Сформулированы технические и эксплуатационные характеристики бортового космического радиолокационного зонда, который будет работать в диапазоне частот 40–50 МГц.</w:t>
      </w:r>
    </w:p>
    <w:p w:rsidR="0051423F" w:rsidRPr="009F02A0" w:rsidRDefault="0051423F" w:rsidP="0051423F">
      <w:pPr>
        <w:rPr>
          <w:rFonts w:asciiTheme="majorBidi" w:hAnsiTheme="majorBidi" w:cstheme="majorBidi"/>
          <w:lang w:val="ru-RU"/>
        </w:rPr>
      </w:pPr>
    </w:p>
    <w:p w:rsidR="00A345C1" w:rsidRPr="009F02A0" w:rsidRDefault="00A345C1" w:rsidP="00A345C1">
      <w:pPr>
        <w:pStyle w:val="Line"/>
        <w:rPr>
          <w:lang w:val="ru-RU"/>
        </w:rPr>
      </w:pPr>
    </w:p>
    <w:sectPr w:rsidR="00A345C1" w:rsidRPr="009F02A0" w:rsidSect="00EC63BA">
      <w:headerReference w:type="even" r:id="rId25"/>
      <w:headerReference w:type="default" r:id="rId26"/>
      <w:headerReference w:type="first" r:id="rId2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ADE" w:rsidRDefault="00A03ADE">
      <w:r>
        <w:separator/>
      </w:r>
    </w:p>
  </w:endnote>
  <w:endnote w:type="continuationSeparator" w:id="0">
    <w:p w:rsidR="00A03ADE" w:rsidRDefault="00A03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ADE" w:rsidRDefault="00A03ADE">
      <w:r>
        <w:separator/>
      </w:r>
    </w:p>
  </w:footnote>
  <w:footnote w:type="continuationSeparator" w:id="0">
    <w:p w:rsidR="00A03ADE" w:rsidRDefault="00A03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ADE" w:rsidRPr="0087787F" w:rsidRDefault="001A7241" w:rsidP="00DE2BFC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 w:rsidR="00A03ADE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34505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 w:rsidR="00A03ADE">
      <w:rPr>
        <w:lang w:val="en-US"/>
      </w:rPr>
      <w:tab/>
    </w:r>
    <w:r w:rsidR="00A03ADE" w:rsidRPr="00EB6480">
      <w:rPr>
        <w:b/>
        <w:szCs w:val="22"/>
        <w:lang w:val="ru-RU"/>
      </w:rPr>
      <w:t>Рек</w:t>
    </w:r>
    <w:r w:rsidR="00A03ADE" w:rsidRPr="0087787F">
      <w:rPr>
        <w:b/>
        <w:szCs w:val="22"/>
        <w:lang w:val="en-US"/>
      </w:rPr>
      <w:t>.</w:t>
    </w:r>
    <w:r w:rsidR="00A03ADE">
      <w:rPr>
        <w:b/>
        <w:szCs w:val="22"/>
        <w:lang w:val="en-US"/>
      </w:rPr>
      <w:t xml:space="preserve"> </w:t>
    </w:r>
    <w:r w:rsidR="00A03ADE"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="00A03ADE"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345055">
      <w:rPr>
        <w:noProof/>
        <w:szCs w:val="22"/>
        <w:lang w:val="en-US"/>
      </w:rPr>
      <w:t>Error! No text of specified style in document.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ADE" w:rsidRDefault="00A03ADE" w:rsidP="006C4CC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253428A8" wp14:editId="5D08832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717" w:rsidRPr="008E139E" w:rsidRDefault="00ED2622" w:rsidP="007E6717">
    <w:pPr>
      <w:pStyle w:val="Header"/>
      <w:tabs>
        <w:tab w:val="center" w:pos="4820"/>
      </w:tabs>
      <w:jc w:val="left"/>
      <w:rPr>
        <w:szCs w:val="22"/>
      </w:rPr>
    </w:pPr>
    <w:r w:rsidRPr="00ED2622">
      <w:rPr>
        <w:rStyle w:val="PageNumber"/>
        <w:rFonts w:eastAsia="SimSun"/>
        <w:b/>
        <w:bCs/>
        <w:szCs w:val="22"/>
      </w:rPr>
      <w:fldChar w:fldCharType="begin"/>
    </w:r>
    <w:r w:rsidRPr="00ED2622">
      <w:rPr>
        <w:rStyle w:val="PageNumber"/>
        <w:rFonts w:eastAsia="SimSun"/>
        <w:szCs w:val="22"/>
      </w:rPr>
      <w:instrText xml:space="preserve"> PAGE </w:instrText>
    </w:r>
    <w:r w:rsidRPr="00ED2622">
      <w:rPr>
        <w:rStyle w:val="PageNumber"/>
        <w:rFonts w:eastAsia="SimSun"/>
        <w:b/>
        <w:bCs/>
        <w:szCs w:val="22"/>
      </w:rPr>
      <w:fldChar w:fldCharType="separate"/>
    </w:r>
    <w:r w:rsidR="0051423F">
      <w:rPr>
        <w:rStyle w:val="PageNumber"/>
        <w:rFonts w:eastAsia="SimSun"/>
        <w:noProof/>
        <w:szCs w:val="22"/>
      </w:rPr>
      <w:t>2</w:t>
    </w:r>
    <w:r w:rsidRPr="00ED2622">
      <w:rPr>
        <w:rStyle w:val="PageNumber"/>
        <w:rFonts w:eastAsia="SimSun"/>
        <w:b/>
        <w:bCs/>
        <w:szCs w:val="22"/>
      </w:rPr>
      <w:fldChar w:fldCharType="end"/>
    </w:r>
    <w:r w:rsidRPr="00ED2622">
      <w:rPr>
        <w:rStyle w:val="PageNumber"/>
        <w:rFonts w:eastAsia="SimSun"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BS.1548-2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717" w:rsidRPr="008E139E" w:rsidRDefault="00ED2622" w:rsidP="007E6717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BS.1548-2</w:t>
    </w:r>
    <w:r w:rsidRPr="008E139E">
      <w:rPr>
        <w:b/>
        <w:bCs/>
        <w:szCs w:val="22"/>
        <w:lang w:val="ru-RU" w:eastAsia="ja-JP"/>
      </w:rPr>
      <w:tab/>
    </w:r>
    <w:r w:rsidRPr="00ED2622">
      <w:rPr>
        <w:rStyle w:val="PageNumber"/>
        <w:rFonts w:eastAsia="SimSun"/>
        <w:b/>
        <w:bCs/>
        <w:szCs w:val="22"/>
      </w:rPr>
      <w:fldChar w:fldCharType="begin"/>
    </w:r>
    <w:r w:rsidRPr="00ED2622">
      <w:rPr>
        <w:rStyle w:val="PageNumber"/>
        <w:rFonts w:eastAsia="SimSun"/>
        <w:szCs w:val="22"/>
      </w:rPr>
      <w:instrText xml:space="preserve"> PAGE </w:instrText>
    </w:r>
    <w:r w:rsidRPr="00ED2622">
      <w:rPr>
        <w:rStyle w:val="PageNumber"/>
        <w:rFonts w:eastAsia="SimSun"/>
        <w:b/>
        <w:bCs/>
        <w:szCs w:val="22"/>
      </w:rPr>
      <w:fldChar w:fldCharType="separate"/>
    </w:r>
    <w:r w:rsidR="0051423F">
      <w:rPr>
        <w:rStyle w:val="PageNumber"/>
        <w:rFonts w:eastAsia="SimSun"/>
        <w:noProof/>
        <w:szCs w:val="22"/>
      </w:rPr>
      <w:t>3</w:t>
    </w:r>
    <w:r w:rsidRPr="00ED2622">
      <w:rPr>
        <w:rStyle w:val="PageNumber"/>
        <w:rFonts w:eastAsia="SimSun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717" w:rsidRPr="00EC63BA" w:rsidRDefault="00EC63BA" w:rsidP="00EC63BA">
    <w:pPr>
      <w:pStyle w:val="Header"/>
      <w:jc w:val="left"/>
      <w:rPr>
        <w:szCs w:val="22"/>
        <w:lang w:val="en-US"/>
      </w:rPr>
    </w:pPr>
    <w:r w:rsidRPr="00EC63BA">
      <w:rPr>
        <w:rStyle w:val="PageNumber"/>
        <w:b/>
        <w:bCs/>
        <w:szCs w:val="22"/>
        <w:lang w:val="en-US"/>
      </w:rPr>
      <w:fldChar w:fldCharType="begin"/>
    </w:r>
    <w:r w:rsidRPr="00EC63BA">
      <w:rPr>
        <w:rStyle w:val="PageNumber"/>
        <w:b/>
        <w:bCs/>
        <w:szCs w:val="22"/>
        <w:lang w:val="en-US"/>
      </w:rPr>
      <w:instrText xml:space="preserve"> PAGE </w:instrText>
    </w:r>
    <w:r w:rsidRPr="00EC63BA">
      <w:rPr>
        <w:rStyle w:val="PageNumber"/>
        <w:b/>
        <w:bCs/>
        <w:szCs w:val="22"/>
        <w:lang w:val="en-US"/>
      </w:rPr>
      <w:fldChar w:fldCharType="separate"/>
    </w:r>
    <w:r w:rsidR="009F02A0">
      <w:rPr>
        <w:rStyle w:val="PageNumber"/>
        <w:b/>
        <w:bCs/>
        <w:noProof/>
        <w:szCs w:val="22"/>
        <w:lang w:val="en-US"/>
      </w:rPr>
      <w:t>ii</w:t>
    </w:r>
    <w:r w:rsidRPr="00EC63BA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F02A0">
      <w:rPr>
        <w:b/>
        <w:bCs/>
        <w:noProof/>
        <w:szCs w:val="22"/>
        <w:lang w:val="en-US"/>
      </w:rPr>
      <w:t>МСЭ-R  RS.2042-1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23F" w:rsidRPr="008E139E" w:rsidRDefault="0051423F" w:rsidP="007E6717">
    <w:pPr>
      <w:pStyle w:val="Header"/>
      <w:tabs>
        <w:tab w:val="center" w:pos="4820"/>
      </w:tabs>
      <w:jc w:val="left"/>
      <w:rPr>
        <w:szCs w:val="22"/>
      </w:rPr>
    </w:pPr>
    <w:r w:rsidRPr="00ED2622">
      <w:rPr>
        <w:rStyle w:val="PageNumber"/>
        <w:rFonts w:eastAsia="SimSun"/>
        <w:b/>
        <w:bCs/>
        <w:szCs w:val="22"/>
      </w:rPr>
      <w:fldChar w:fldCharType="begin"/>
    </w:r>
    <w:r w:rsidRPr="00ED2622">
      <w:rPr>
        <w:rStyle w:val="PageNumber"/>
        <w:rFonts w:eastAsia="SimSun"/>
        <w:szCs w:val="22"/>
      </w:rPr>
      <w:instrText xml:space="preserve"> PAGE </w:instrText>
    </w:r>
    <w:r w:rsidRPr="00ED2622">
      <w:rPr>
        <w:rStyle w:val="PageNumber"/>
        <w:rFonts w:eastAsia="SimSun"/>
        <w:b/>
        <w:bCs/>
        <w:szCs w:val="22"/>
      </w:rPr>
      <w:fldChar w:fldCharType="separate"/>
    </w:r>
    <w:r w:rsidR="009F02A0">
      <w:rPr>
        <w:rStyle w:val="PageNumber"/>
        <w:rFonts w:eastAsia="SimSun"/>
        <w:noProof/>
        <w:szCs w:val="22"/>
      </w:rPr>
      <w:t>2</w:t>
    </w:r>
    <w:r w:rsidRPr="00ED2622">
      <w:rPr>
        <w:rStyle w:val="PageNumber"/>
        <w:rFonts w:eastAsia="SimSun"/>
        <w:b/>
        <w:bCs/>
        <w:szCs w:val="22"/>
      </w:rPr>
      <w:fldChar w:fldCharType="end"/>
    </w:r>
    <w:r w:rsidRPr="00ED2622">
      <w:rPr>
        <w:rStyle w:val="PageNumber"/>
        <w:rFonts w:eastAsia="SimSun"/>
        <w:szCs w:val="22"/>
        <w:lang w:val="ru-RU"/>
      </w:rPr>
      <w:tab/>
    </w:r>
    <w:r w:rsidRPr="009F02A0">
      <w:rPr>
        <w:b/>
        <w:bCs/>
        <w:lang w:val="ru-RU"/>
      </w:rPr>
      <w:t>Рек.</w:t>
    </w:r>
    <w:r w:rsidRPr="00F310C1">
      <w:rPr>
        <w:b/>
        <w:bCs/>
      </w:rPr>
      <w:t xml:space="preserve">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9F02A0">
      <w:rPr>
        <w:b/>
        <w:bCs/>
        <w:noProof/>
      </w:rPr>
      <w:t>МСЭ-R  RS.2042-1</w:t>
    </w:r>
    <w:r w:rsidRPr="00F310C1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23F" w:rsidRPr="008E139E" w:rsidRDefault="0051423F" w:rsidP="007E6717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</w:r>
    <w:r w:rsidRPr="00F310C1">
      <w:rPr>
        <w:b/>
        <w:bCs/>
      </w:rPr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9F02A0">
      <w:rPr>
        <w:b/>
        <w:bCs/>
        <w:noProof/>
      </w:rPr>
      <w:t>МСЭ-R  RS.2042-1</w:t>
    </w:r>
    <w:r w:rsidRPr="00F310C1">
      <w:rPr>
        <w:b/>
        <w:bCs/>
      </w:rPr>
      <w:fldChar w:fldCharType="end"/>
    </w:r>
    <w:r w:rsidRPr="008E139E">
      <w:rPr>
        <w:b/>
        <w:bCs/>
        <w:szCs w:val="22"/>
        <w:lang w:val="ru-RU" w:eastAsia="ja-JP"/>
      </w:rPr>
      <w:tab/>
    </w:r>
    <w:r w:rsidRPr="00ED2622">
      <w:rPr>
        <w:rStyle w:val="PageNumber"/>
        <w:rFonts w:eastAsia="SimSun"/>
        <w:b/>
        <w:bCs/>
        <w:szCs w:val="22"/>
      </w:rPr>
      <w:fldChar w:fldCharType="begin"/>
    </w:r>
    <w:r w:rsidRPr="00ED2622">
      <w:rPr>
        <w:rStyle w:val="PageNumber"/>
        <w:rFonts w:eastAsia="SimSun"/>
        <w:szCs w:val="22"/>
      </w:rPr>
      <w:instrText xml:space="preserve"> PAGE </w:instrText>
    </w:r>
    <w:r w:rsidRPr="00ED2622">
      <w:rPr>
        <w:rStyle w:val="PageNumber"/>
        <w:rFonts w:eastAsia="SimSun"/>
        <w:b/>
        <w:bCs/>
        <w:szCs w:val="22"/>
      </w:rPr>
      <w:fldChar w:fldCharType="separate"/>
    </w:r>
    <w:r w:rsidR="009F02A0">
      <w:rPr>
        <w:rStyle w:val="PageNumber"/>
        <w:rFonts w:eastAsia="SimSun"/>
        <w:noProof/>
        <w:szCs w:val="22"/>
      </w:rPr>
      <w:t>3</w:t>
    </w:r>
    <w:r w:rsidRPr="00ED2622">
      <w:rPr>
        <w:rStyle w:val="PageNumber"/>
        <w:rFonts w:eastAsia="SimSun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3BA" w:rsidRPr="00EC63BA" w:rsidRDefault="00EC63BA" w:rsidP="00EC63BA">
    <w:pPr>
      <w:pStyle w:val="Header"/>
      <w:rPr>
        <w:b/>
        <w:bCs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9F02A0">
      <w:rPr>
        <w:b/>
        <w:bCs/>
        <w:noProof/>
      </w:rPr>
      <w:t>МСЭ-R  RS.2042-1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9F02A0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40650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844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3A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12F5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4F445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CC1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4CD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726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4A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EEB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7C4"/>
    <w:rsid w:val="00006E9C"/>
    <w:rsid w:val="00022D6E"/>
    <w:rsid w:val="000302C4"/>
    <w:rsid w:val="00090D61"/>
    <w:rsid w:val="000B6D5E"/>
    <w:rsid w:val="000C692B"/>
    <w:rsid w:val="000E6793"/>
    <w:rsid w:val="00141FB2"/>
    <w:rsid w:val="00155A9D"/>
    <w:rsid w:val="001A310A"/>
    <w:rsid w:val="001A7241"/>
    <w:rsid w:val="001F1778"/>
    <w:rsid w:val="001F38BB"/>
    <w:rsid w:val="001F3D76"/>
    <w:rsid w:val="001F55AB"/>
    <w:rsid w:val="00202B3A"/>
    <w:rsid w:val="00211024"/>
    <w:rsid w:val="00242EDC"/>
    <w:rsid w:val="00261E05"/>
    <w:rsid w:val="00262AF0"/>
    <w:rsid w:val="00285728"/>
    <w:rsid w:val="002A47C4"/>
    <w:rsid w:val="002B255D"/>
    <w:rsid w:val="002C211C"/>
    <w:rsid w:val="002D76C4"/>
    <w:rsid w:val="002E0F1F"/>
    <w:rsid w:val="002E4022"/>
    <w:rsid w:val="003020FE"/>
    <w:rsid w:val="00345055"/>
    <w:rsid w:val="00350642"/>
    <w:rsid w:val="003632CE"/>
    <w:rsid w:val="003844F5"/>
    <w:rsid w:val="00394E4A"/>
    <w:rsid w:val="003A5758"/>
    <w:rsid w:val="003A72C0"/>
    <w:rsid w:val="003B6F4D"/>
    <w:rsid w:val="003C210C"/>
    <w:rsid w:val="003C2818"/>
    <w:rsid w:val="003D083B"/>
    <w:rsid w:val="00406257"/>
    <w:rsid w:val="00413E8B"/>
    <w:rsid w:val="004A138C"/>
    <w:rsid w:val="004A6C01"/>
    <w:rsid w:val="004B6D86"/>
    <w:rsid w:val="004C07D5"/>
    <w:rsid w:val="004C7316"/>
    <w:rsid w:val="004D2825"/>
    <w:rsid w:val="0051423F"/>
    <w:rsid w:val="00553C5F"/>
    <w:rsid w:val="00566860"/>
    <w:rsid w:val="00567211"/>
    <w:rsid w:val="00595F33"/>
    <w:rsid w:val="005A2568"/>
    <w:rsid w:val="005A6B87"/>
    <w:rsid w:val="005C2A63"/>
    <w:rsid w:val="005D742F"/>
    <w:rsid w:val="00603EFE"/>
    <w:rsid w:val="006057B3"/>
    <w:rsid w:val="00607D68"/>
    <w:rsid w:val="00612042"/>
    <w:rsid w:val="00642A54"/>
    <w:rsid w:val="006754FA"/>
    <w:rsid w:val="006819AF"/>
    <w:rsid w:val="00683303"/>
    <w:rsid w:val="0069082E"/>
    <w:rsid w:val="006A0D1B"/>
    <w:rsid w:val="006A439D"/>
    <w:rsid w:val="006C4CCA"/>
    <w:rsid w:val="006D24BA"/>
    <w:rsid w:val="006E5C1B"/>
    <w:rsid w:val="007062C4"/>
    <w:rsid w:val="00710F85"/>
    <w:rsid w:val="00714ECE"/>
    <w:rsid w:val="00744173"/>
    <w:rsid w:val="007468DA"/>
    <w:rsid w:val="00770C37"/>
    <w:rsid w:val="007B1C30"/>
    <w:rsid w:val="007B3FD3"/>
    <w:rsid w:val="007D3949"/>
    <w:rsid w:val="007D4404"/>
    <w:rsid w:val="007E458E"/>
    <w:rsid w:val="0081768D"/>
    <w:rsid w:val="00822AD6"/>
    <w:rsid w:val="00822C73"/>
    <w:rsid w:val="00831DCB"/>
    <w:rsid w:val="008367CE"/>
    <w:rsid w:val="00851D6F"/>
    <w:rsid w:val="00871CE9"/>
    <w:rsid w:val="0087787F"/>
    <w:rsid w:val="00880C18"/>
    <w:rsid w:val="008C2CDF"/>
    <w:rsid w:val="008C4E6F"/>
    <w:rsid w:val="00907586"/>
    <w:rsid w:val="009100DB"/>
    <w:rsid w:val="009147EC"/>
    <w:rsid w:val="009343B7"/>
    <w:rsid w:val="00956248"/>
    <w:rsid w:val="009669C2"/>
    <w:rsid w:val="009815C0"/>
    <w:rsid w:val="009A2F5B"/>
    <w:rsid w:val="009D5019"/>
    <w:rsid w:val="009F02A0"/>
    <w:rsid w:val="009F3311"/>
    <w:rsid w:val="00A01360"/>
    <w:rsid w:val="00A03ADE"/>
    <w:rsid w:val="00A12202"/>
    <w:rsid w:val="00A25081"/>
    <w:rsid w:val="00A345C1"/>
    <w:rsid w:val="00A42B65"/>
    <w:rsid w:val="00A43973"/>
    <w:rsid w:val="00A51B7E"/>
    <w:rsid w:val="00A60BE4"/>
    <w:rsid w:val="00A6617B"/>
    <w:rsid w:val="00A673AC"/>
    <w:rsid w:val="00A92951"/>
    <w:rsid w:val="00AB0DC8"/>
    <w:rsid w:val="00AD24EE"/>
    <w:rsid w:val="00AF1EE1"/>
    <w:rsid w:val="00B16784"/>
    <w:rsid w:val="00B23BB0"/>
    <w:rsid w:val="00B24DB3"/>
    <w:rsid w:val="00B270C7"/>
    <w:rsid w:val="00B31341"/>
    <w:rsid w:val="00B44E24"/>
    <w:rsid w:val="00B503E6"/>
    <w:rsid w:val="00BA1F57"/>
    <w:rsid w:val="00C356DA"/>
    <w:rsid w:val="00C67D2F"/>
    <w:rsid w:val="00C7458C"/>
    <w:rsid w:val="00C96DA4"/>
    <w:rsid w:val="00CB10E0"/>
    <w:rsid w:val="00CC0017"/>
    <w:rsid w:val="00CC4B3E"/>
    <w:rsid w:val="00CC4DDA"/>
    <w:rsid w:val="00CD5FB7"/>
    <w:rsid w:val="00CF223A"/>
    <w:rsid w:val="00D22DF9"/>
    <w:rsid w:val="00D30B66"/>
    <w:rsid w:val="00D56630"/>
    <w:rsid w:val="00D66B08"/>
    <w:rsid w:val="00D81734"/>
    <w:rsid w:val="00DE2BFC"/>
    <w:rsid w:val="00DF00F0"/>
    <w:rsid w:val="00DF4176"/>
    <w:rsid w:val="00E043FB"/>
    <w:rsid w:val="00E167D3"/>
    <w:rsid w:val="00E33626"/>
    <w:rsid w:val="00E54115"/>
    <w:rsid w:val="00E7138C"/>
    <w:rsid w:val="00E77FB7"/>
    <w:rsid w:val="00E917F4"/>
    <w:rsid w:val="00E94F3B"/>
    <w:rsid w:val="00EB6480"/>
    <w:rsid w:val="00EC63BA"/>
    <w:rsid w:val="00ED2622"/>
    <w:rsid w:val="00EF17A6"/>
    <w:rsid w:val="00EF6CD3"/>
    <w:rsid w:val="00F35730"/>
    <w:rsid w:val="00F52441"/>
    <w:rsid w:val="00F665E2"/>
    <w:rsid w:val="00F705B4"/>
    <w:rsid w:val="00F777EF"/>
    <w:rsid w:val="00F90BBD"/>
    <w:rsid w:val="00FB0B31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39D4704E"/>
  <w15:docId w15:val="{CD252F7D-30FC-4C40-B22D-0F5976D5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01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D501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D5019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D5019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D501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D5019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D501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D5019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D5019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D5019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  <w:rsid w:val="009D501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D5019"/>
  </w:style>
  <w:style w:type="character" w:customStyle="1" w:styleId="Heading1Char">
    <w:name w:val="Heading 1 Char"/>
    <w:basedOn w:val="DefaultParagraphFont"/>
    <w:link w:val="Heading1"/>
    <w:locked/>
    <w:rsid w:val="009D5019"/>
    <w:rPr>
      <w:b/>
      <w:szCs w:val="2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243D"/>
    <w:rPr>
      <w:b/>
      <w:szCs w:val="20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243D"/>
    <w:rPr>
      <w:b/>
      <w:szCs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243D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243D"/>
    <w:rPr>
      <w:b/>
      <w:szCs w:val="20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243D"/>
    <w:rPr>
      <w:b/>
      <w:szCs w:val="20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243D"/>
    <w:rPr>
      <w:b/>
      <w:szCs w:val="20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243D"/>
    <w:rPr>
      <w:b/>
      <w:szCs w:val="20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243D"/>
    <w:rPr>
      <w:b/>
      <w:szCs w:val="20"/>
      <w:lang w:val="fr-FR" w:eastAsia="en-US"/>
    </w:rPr>
  </w:style>
  <w:style w:type="paragraph" w:styleId="Header">
    <w:name w:val="header"/>
    <w:basedOn w:val="Normal"/>
    <w:link w:val="HeaderChar"/>
    <w:rsid w:val="009D501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9D5019"/>
    <w:rPr>
      <w:szCs w:val="20"/>
      <w:lang w:val="fr-FR" w:eastAsia="en-US"/>
    </w:rPr>
  </w:style>
  <w:style w:type="paragraph" w:styleId="Footer">
    <w:name w:val="footer"/>
    <w:basedOn w:val="Normal"/>
    <w:link w:val="FooterChar"/>
    <w:rsid w:val="009D501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9D5019"/>
    <w:rPr>
      <w:noProof/>
      <w:sz w:val="18"/>
      <w:szCs w:val="20"/>
      <w:lang w:val="fr-FR" w:eastAsia="en-US"/>
    </w:rPr>
  </w:style>
  <w:style w:type="character" w:styleId="PageNumber">
    <w:name w:val="page number"/>
    <w:basedOn w:val="DefaultParagraphFont"/>
    <w:rsid w:val="009D5019"/>
  </w:style>
  <w:style w:type="paragraph" w:customStyle="1" w:styleId="Headingb">
    <w:name w:val="Heading_b"/>
    <w:basedOn w:val="Heading3"/>
    <w:next w:val="Normal"/>
    <w:link w:val="HeadingbChar"/>
    <w:rsid w:val="009D501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D501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D5019"/>
  </w:style>
  <w:style w:type="paragraph" w:customStyle="1" w:styleId="enumlev1">
    <w:name w:val="enumlev1"/>
    <w:basedOn w:val="Normal"/>
    <w:link w:val="enumlev1Char"/>
    <w:rsid w:val="009D5019"/>
    <w:pPr>
      <w:spacing w:before="80"/>
      <w:ind w:left="794" w:hanging="794"/>
    </w:pPr>
  </w:style>
  <w:style w:type="paragraph" w:customStyle="1" w:styleId="enumlev2">
    <w:name w:val="enumlev2"/>
    <w:basedOn w:val="enumlev1"/>
    <w:rsid w:val="009D5019"/>
    <w:pPr>
      <w:ind w:left="1191" w:hanging="397"/>
    </w:pPr>
  </w:style>
  <w:style w:type="paragraph" w:customStyle="1" w:styleId="enumlev3">
    <w:name w:val="enumlev3"/>
    <w:basedOn w:val="enumlev2"/>
    <w:rsid w:val="009D5019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9D5019"/>
    <w:pPr>
      <w:spacing w:before="320"/>
    </w:pPr>
  </w:style>
  <w:style w:type="paragraph" w:customStyle="1" w:styleId="Note">
    <w:name w:val="Note"/>
    <w:basedOn w:val="Normal"/>
    <w:rsid w:val="009D5019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9D501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autoRedefine/>
    <w:rsid w:val="009D5019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9D5019"/>
    <w:pPr>
      <w:jc w:val="center"/>
    </w:pPr>
  </w:style>
  <w:style w:type="paragraph" w:customStyle="1" w:styleId="Recdate">
    <w:name w:val="Rec_date"/>
    <w:basedOn w:val="Recref"/>
    <w:next w:val="Normal"/>
    <w:rsid w:val="009D5019"/>
    <w:pPr>
      <w:jc w:val="right"/>
    </w:pPr>
  </w:style>
  <w:style w:type="paragraph" w:customStyle="1" w:styleId="AnnexNoTitle">
    <w:name w:val="Annex_NoTitle"/>
    <w:basedOn w:val="Normal"/>
    <w:next w:val="Normal"/>
    <w:link w:val="AnnexNoTitleChar"/>
    <w:rsid w:val="009D5019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9D5019"/>
  </w:style>
  <w:style w:type="paragraph" w:customStyle="1" w:styleId="Tablefin">
    <w:name w:val="Table_fin"/>
    <w:basedOn w:val="Normal"/>
    <w:next w:val="Normal"/>
    <w:rsid w:val="009D501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9D501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D501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9D501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D501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D501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D501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D5019"/>
    <w:pPr>
      <w:ind w:left="794"/>
    </w:pPr>
  </w:style>
  <w:style w:type="paragraph" w:customStyle="1" w:styleId="Figurelegend">
    <w:name w:val="Figure_legend"/>
    <w:basedOn w:val="Normal"/>
    <w:rsid w:val="009D501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uiPriority w:val="99"/>
    <w:rsid w:val="009D501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9D501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D501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rsid w:val="009D5019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D501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D501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9D501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D5019"/>
    <w:rPr>
      <w:b/>
      <w:sz w:val="26"/>
    </w:rPr>
  </w:style>
  <w:style w:type="paragraph" w:customStyle="1" w:styleId="Chaptitle">
    <w:name w:val="Chap_title"/>
    <w:basedOn w:val="Arttitle"/>
    <w:next w:val="Normal"/>
    <w:rsid w:val="009D5019"/>
  </w:style>
  <w:style w:type="character" w:styleId="FootnoteReference">
    <w:name w:val="footnote reference"/>
    <w:basedOn w:val="DefaultParagraphFont"/>
    <w:rsid w:val="009D5019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D5019"/>
    <w:pPr>
      <w:keepLines/>
      <w:tabs>
        <w:tab w:val="left" w:pos="284"/>
      </w:tabs>
      <w:spacing w:before="60"/>
      <w:ind w:left="284" w:hanging="284"/>
    </w:pPr>
    <w:rPr>
      <w:sz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9D5019"/>
    <w:rPr>
      <w:sz w:val="20"/>
      <w:szCs w:val="20"/>
      <w:lang w:eastAsia="en-US"/>
    </w:rPr>
  </w:style>
  <w:style w:type="paragraph" w:styleId="Index1">
    <w:name w:val="index 1"/>
    <w:basedOn w:val="Normal"/>
    <w:next w:val="Normal"/>
    <w:semiHidden/>
    <w:rsid w:val="009D5019"/>
  </w:style>
  <w:style w:type="paragraph" w:styleId="Index2">
    <w:name w:val="index 2"/>
    <w:basedOn w:val="Normal"/>
    <w:next w:val="Normal"/>
    <w:semiHidden/>
    <w:rsid w:val="009D5019"/>
    <w:pPr>
      <w:ind w:left="283"/>
    </w:pPr>
  </w:style>
  <w:style w:type="paragraph" w:styleId="Index3">
    <w:name w:val="index 3"/>
    <w:basedOn w:val="Normal"/>
    <w:next w:val="Normal"/>
    <w:semiHidden/>
    <w:rsid w:val="009D5019"/>
    <w:pPr>
      <w:ind w:left="566"/>
    </w:pPr>
  </w:style>
  <w:style w:type="paragraph" w:styleId="IndexHeading">
    <w:name w:val="index heading"/>
    <w:basedOn w:val="Normal"/>
    <w:next w:val="Index1"/>
    <w:semiHidden/>
    <w:rsid w:val="009D5019"/>
  </w:style>
  <w:style w:type="paragraph" w:customStyle="1" w:styleId="Line">
    <w:name w:val="Line"/>
    <w:basedOn w:val="Normal"/>
    <w:next w:val="Normal"/>
    <w:rsid w:val="009D501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D501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D5019"/>
  </w:style>
  <w:style w:type="paragraph" w:customStyle="1" w:styleId="Partref">
    <w:name w:val="Part_ref"/>
    <w:basedOn w:val="Normal"/>
    <w:next w:val="Normal"/>
    <w:rsid w:val="009D501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"/>
    <w:rsid w:val="009D501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"/>
    <w:rsid w:val="009D5019"/>
  </w:style>
  <w:style w:type="paragraph" w:customStyle="1" w:styleId="QuestionNo">
    <w:name w:val="Question_No"/>
    <w:basedOn w:val="RecNo"/>
    <w:next w:val="Normal"/>
    <w:rsid w:val="009D5019"/>
  </w:style>
  <w:style w:type="paragraph" w:customStyle="1" w:styleId="Questionref">
    <w:name w:val="Question_ref"/>
    <w:basedOn w:val="Recref"/>
    <w:next w:val="Questiondate"/>
    <w:rsid w:val="009D5019"/>
  </w:style>
  <w:style w:type="paragraph" w:customStyle="1" w:styleId="Questiontitle">
    <w:name w:val="Question_title"/>
    <w:basedOn w:val="Normal"/>
    <w:next w:val="Questionref"/>
    <w:rsid w:val="009D5019"/>
  </w:style>
  <w:style w:type="paragraph" w:customStyle="1" w:styleId="Reftext">
    <w:name w:val="Ref_text"/>
    <w:basedOn w:val="Normal"/>
    <w:rsid w:val="009D5019"/>
    <w:pPr>
      <w:ind w:left="794" w:hanging="794"/>
    </w:pPr>
  </w:style>
  <w:style w:type="paragraph" w:customStyle="1" w:styleId="Reftitle">
    <w:name w:val="Ref_title"/>
    <w:basedOn w:val="Normal"/>
    <w:next w:val="Reftext"/>
    <w:rsid w:val="009D501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D5019"/>
  </w:style>
  <w:style w:type="paragraph" w:customStyle="1" w:styleId="RepNo">
    <w:name w:val="Rep_No"/>
    <w:basedOn w:val="RecNo"/>
    <w:next w:val="Reptitle"/>
    <w:rsid w:val="009D5019"/>
  </w:style>
  <w:style w:type="paragraph" w:customStyle="1" w:styleId="Repref">
    <w:name w:val="Rep_ref"/>
    <w:basedOn w:val="Recref"/>
    <w:next w:val="Repdate"/>
    <w:rsid w:val="009D5019"/>
  </w:style>
  <w:style w:type="paragraph" w:customStyle="1" w:styleId="Reptitle">
    <w:name w:val="Rep_title"/>
    <w:basedOn w:val="Rectitle"/>
    <w:next w:val="Repref"/>
    <w:rsid w:val="009D5019"/>
  </w:style>
  <w:style w:type="paragraph" w:customStyle="1" w:styleId="Resdate">
    <w:name w:val="Res_date"/>
    <w:basedOn w:val="Recdate"/>
    <w:next w:val="Normal"/>
    <w:rsid w:val="009D5019"/>
  </w:style>
  <w:style w:type="paragraph" w:customStyle="1" w:styleId="ResNo">
    <w:name w:val="Res_No"/>
    <w:basedOn w:val="RecNo"/>
    <w:next w:val="Restitle"/>
    <w:rsid w:val="009D5019"/>
  </w:style>
  <w:style w:type="paragraph" w:customStyle="1" w:styleId="Resref">
    <w:name w:val="Res_ref"/>
    <w:basedOn w:val="Recref"/>
    <w:next w:val="Resdate"/>
    <w:rsid w:val="009D5019"/>
  </w:style>
  <w:style w:type="paragraph" w:customStyle="1" w:styleId="Restitle">
    <w:name w:val="Res_title"/>
    <w:basedOn w:val="Normal"/>
    <w:next w:val="Resref"/>
    <w:rsid w:val="009D5019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9D5019"/>
  </w:style>
  <w:style w:type="paragraph" w:customStyle="1" w:styleId="Sectiontitle">
    <w:name w:val="Section_title"/>
    <w:basedOn w:val="Normal"/>
    <w:next w:val="Normal"/>
    <w:rsid w:val="009D501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D501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D501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D501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D501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D501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D5019"/>
  </w:style>
  <w:style w:type="paragraph" w:styleId="TOC6">
    <w:name w:val="toc 6"/>
    <w:basedOn w:val="TOC4"/>
    <w:semiHidden/>
    <w:rsid w:val="009D5019"/>
  </w:style>
  <w:style w:type="paragraph" w:styleId="TOC7">
    <w:name w:val="toc 7"/>
    <w:basedOn w:val="TOC4"/>
    <w:semiHidden/>
    <w:rsid w:val="009D5019"/>
  </w:style>
  <w:style w:type="paragraph" w:styleId="TOC8">
    <w:name w:val="toc 8"/>
    <w:basedOn w:val="TOC4"/>
    <w:semiHidden/>
    <w:rsid w:val="009D5019"/>
  </w:style>
  <w:style w:type="paragraph" w:customStyle="1" w:styleId="Rectitle">
    <w:name w:val="Rec_title"/>
    <w:basedOn w:val="Normal"/>
    <w:next w:val="Recref"/>
    <w:link w:val="RectitleChar"/>
    <w:rsid w:val="009D5019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"/>
    <w:rsid w:val="009D501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9D5019"/>
  </w:style>
  <w:style w:type="paragraph" w:customStyle="1" w:styleId="Figuretitle">
    <w:name w:val="Figure_title"/>
    <w:basedOn w:val="Normal"/>
    <w:next w:val="Figure"/>
    <w:link w:val="FiguretitleChar"/>
    <w:rsid w:val="009D501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9D5019"/>
    <w:pPr>
      <w:keepNext/>
      <w:spacing w:before="0" w:after="120"/>
      <w:jc w:val="center"/>
    </w:pPr>
    <w:rPr>
      <w:b/>
      <w:sz w:val="20"/>
    </w:rPr>
  </w:style>
  <w:style w:type="paragraph" w:customStyle="1" w:styleId="Summary">
    <w:name w:val="Summary"/>
    <w:basedOn w:val="Normal"/>
    <w:next w:val="Normal"/>
    <w:autoRedefine/>
    <w:rsid w:val="009D5019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9D5019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9D5019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9243D"/>
    <w:rPr>
      <w:sz w:val="0"/>
      <w:szCs w:val="0"/>
      <w:lang w:val="fr-FR" w:eastAsia="en-US"/>
    </w:rPr>
  </w:style>
  <w:style w:type="paragraph" w:customStyle="1" w:styleId="Source">
    <w:name w:val="Source"/>
    <w:basedOn w:val="Normal"/>
    <w:next w:val="Normalaftertitle"/>
    <w:uiPriority w:val="99"/>
    <w:rsid w:val="002A47C4"/>
    <w:pPr>
      <w:spacing w:before="840" w:after="200"/>
      <w:jc w:val="center"/>
    </w:pPr>
    <w:rPr>
      <w:b/>
      <w:sz w:val="28"/>
      <w:lang w:val="en-GB"/>
    </w:rPr>
  </w:style>
  <w:style w:type="character" w:customStyle="1" w:styleId="AnnexNoTitleChar">
    <w:name w:val="Annex_NoTitle Char"/>
    <w:basedOn w:val="DefaultParagraphFont"/>
    <w:link w:val="AnnexNoTitle"/>
    <w:locked/>
    <w:rsid w:val="00006E9C"/>
    <w:rPr>
      <w:b/>
      <w:sz w:val="26"/>
      <w:szCs w:val="20"/>
      <w:lang w:val="fr-FR" w:eastAsia="en-US"/>
    </w:rPr>
  </w:style>
  <w:style w:type="paragraph" w:customStyle="1" w:styleId="Normalaftertitle0">
    <w:name w:val="Normal after title"/>
    <w:basedOn w:val="Normal"/>
    <w:next w:val="Normal"/>
    <w:uiPriority w:val="99"/>
    <w:rsid w:val="00AF1EE1"/>
    <w:pPr>
      <w:spacing w:before="280"/>
      <w:jc w:val="left"/>
      <w:textAlignment w:val="auto"/>
    </w:pPr>
    <w:rPr>
      <w:lang w:val="en-GB"/>
    </w:rPr>
  </w:style>
  <w:style w:type="character" w:styleId="Hyperlink">
    <w:name w:val="Hyperlink"/>
    <w:basedOn w:val="DefaultParagraphFont"/>
    <w:rsid w:val="009D5019"/>
    <w:rPr>
      <w:color w:val="0000FF"/>
      <w:u w:val="single"/>
    </w:rPr>
  </w:style>
  <w:style w:type="character" w:customStyle="1" w:styleId="NormalaftertitleChar">
    <w:name w:val="Normal_after_title Char"/>
    <w:link w:val="Normalaftertitle"/>
    <w:locked/>
    <w:rsid w:val="009D5019"/>
    <w:rPr>
      <w:szCs w:val="20"/>
      <w:lang w:val="fr-FR" w:eastAsia="en-US"/>
    </w:rPr>
  </w:style>
  <w:style w:type="character" w:customStyle="1" w:styleId="CallChar">
    <w:name w:val="Call Char"/>
    <w:link w:val="Call"/>
    <w:locked/>
    <w:rsid w:val="009D5019"/>
    <w:rPr>
      <w:i/>
      <w:szCs w:val="20"/>
      <w:lang w:val="fr-FR" w:eastAsia="en-US"/>
    </w:rPr>
  </w:style>
  <w:style w:type="character" w:customStyle="1" w:styleId="TabletextChar">
    <w:name w:val="Table_text Char"/>
    <w:link w:val="Tabletext"/>
    <w:rsid w:val="009D5019"/>
    <w:rPr>
      <w:sz w:val="20"/>
      <w:szCs w:val="20"/>
      <w:lang w:val="fr-FR" w:eastAsia="en-US"/>
    </w:rPr>
  </w:style>
  <w:style w:type="character" w:customStyle="1" w:styleId="FigureNoChar">
    <w:name w:val="Figure_No Char"/>
    <w:basedOn w:val="DefaultParagraphFont"/>
    <w:link w:val="FigureNo"/>
    <w:uiPriority w:val="99"/>
    <w:locked/>
    <w:rsid w:val="009D5019"/>
    <w:rPr>
      <w:caps/>
      <w:sz w:val="18"/>
      <w:szCs w:val="20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51423F"/>
    <w:rPr>
      <w:b/>
      <w:sz w:val="26"/>
      <w:szCs w:val="20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51423F"/>
    <w:rPr>
      <w:b/>
      <w:sz w:val="20"/>
      <w:szCs w:val="20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51423F"/>
    <w:rPr>
      <w:b/>
      <w:sz w:val="20"/>
      <w:szCs w:val="20"/>
      <w:lang w:val="fr-FR" w:eastAsia="en-US"/>
    </w:rPr>
  </w:style>
  <w:style w:type="character" w:customStyle="1" w:styleId="HeadingbChar">
    <w:name w:val="Heading_b Char"/>
    <w:link w:val="Headingb"/>
    <w:locked/>
    <w:rsid w:val="009D5019"/>
    <w:rPr>
      <w:b/>
      <w:szCs w:val="20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9D5019"/>
    <w:rPr>
      <w:rFonts w:ascii="Times New Roman Bold" w:hAnsi="Times New Roman Bold"/>
      <w:b/>
      <w:sz w:val="18"/>
      <w:szCs w:val="20"/>
      <w:lang w:val="fr-FR" w:eastAsia="en-US"/>
    </w:rPr>
  </w:style>
  <w:style w:type="character" w:customStyle="1" w:styleId="TableNo0">
    <w:name w:val="Table_No Знак"/>
    <w:basedOn w:val="DefaultParagraphFont"/>
    <w:link w:val="TableNo"/>
    <w:locked/>
    <w:rsid w:val="0051423F"/>
    <w:rPr>
      <w:szCs w:val="20"/>
      <w:lang w:val="fr-FR" w:eastAsia="en-US"/>
    </w:rPr>
  </w:style>
  <w:style w:type="paragraph" w:customStyle="1" w:styleId="Reasons">
    <w:name w:val="Reasons"/>
    <w:basedOn w:val="Normal"/>
    <w:qFormat/>
    <w:rsid w:val="009D501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9D5019"/>
    <w:rPr>
      <w:szCs w:val="20"/>
      <w:lang w:val="fr-FR" w:eastAsia="en-US"/>
    </w:rPr>
  </w:style>
  <w:style w:type="table" w:styleId="TableGrid">
    <w:name w:val="Table Grid"/>
    <w:basedOn w:val="TableNormal"/>
    <w:rsid w:val="009D5019"/>
    <w:rPr>
      <w:rFonts w:ascii="CG Times" w:hAnsi="CG Times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2">
    <w:name w:val="Title 2"/>
    <w:basedOn w:val="Source"/>
    <w:next w:val="Normal"/>
    <w:rsid w:val="00A345C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480" w:after="0"/>
      <w:textAlignment w:val="auto"/>
    </w:pPr>
    <w:rPr>
      <w:b w:val="0"/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emf"/><Relationship Id="rId28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4.bin"/><Relationship Id="rId27" Type="http://schemas.openxmlformats.org/officeDocument/2006/relationships/header" Target="header8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4FC61-31A1-4071-950B-566991A8E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1004</TotalTime>
  <Pages>10</Pages>
  <Words>2557</Words>
  <Characters>18186</Characters>
  <Application>Microsoft Office Word</Application>
  <DocSecurity>0</DocSecurity>
  <Lines>151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20702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02/12/09 - SC</dc:description>
  <cp:lastModifiedBy>Sikacheva, Violetta</cp:lastModifiedBy>
  <cp:revision>5</cp:revision>
  <cp:lastPrinted>2010-09-17T09:12:00Z</cp:lastPrinted>
  <dcterms:created xsi:type="dcterms:W3CDTF">2019-07-22T15:14:00Z</dcterms:created>
  <dcterms:modified xsi:type="dcterms:W3CDTF">2019-07-23T08:08:00Z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