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F7F12" w:rsidRDefault="007F7F12" w:rsidP="007F7F12">
      <w:bookmarkStart w:id="0" w:name="_GoBack"/>
      <w:bookmarkEnd w:id="0"/>
    </w:p>
    <w:p w:rsidR="007F7F12" w:rsidRDefault="007F7F12" w:rsidP="007F7F12"/>
    <w:p w:rsidR="007F7F12" w:rsidRDefault="007F7F12" w:rsidP="007F7F12"/>
    <w:p w:rsidR="007F7F12" w:rsidRDefault="007F7F12" w:rsidP="007F7F12"/>
    <w:p w:rsidR="007F7F12" w:rsidRDefault="007F7F12" w:rsidP="007F7F12"/>
    <w:p w:rsidR="007F7F12" w:rsidRDefault="007F7F12" w:rsidP="007F7F12"/>
    <w:p w:rsidR="007F7F12" w:rsidRDefault="007F7F12" w:rsidP="007F7F12"/>
    <w:p w:rsidR="007F7F12" w:rsidRDefault="007F7F12" w:rsidP="007F7F12"/>
    <w:p w:rsidR="007F7F12" w:rsidRDefault="007F7F12" w:rsidP="007F7F12"/>
    <w:p w:rsidR="007F7F12" w:rsidRDefault="007F7F12" w:rsidP="007F7F12"/>
    <w:p w:rsidR="007F7F12" w:rsidRDefault="007F7F12" w:rsidP="007F7F12"/>
    <w:p w:rsidR="007F7F12" w:rsidRDefault="007F7F12" w:rsidP="007F7F12"/>
    <w:tbl>
      <w:tblPr>
        <w:tblW w:w="10089" w:type="dxa"/>
        <w:tblLook w:val="01E0" w:firstRow="1" w:lastRow="1" w:firstColumn="1" w:lastColumn="1" w:noHBand="0" w:noVBand="0"/>
      </w:tblPr>
      <w:tblGrid>
        <w:gridCol w:w="10089"/>
      </w:tblGrid>
      <w:tr w:rsidR="007F7F12" w:rsidRPr="004F65E4" w:rsidTr="005F08AF">
        <w:tc>
          <w:tcPr>
            <w:tcW w:w="10089" w:type="dxa"/>
          </w:tcPr>
          <w:p w:rsidR="007F7F12" w:rsidRPr="001511A6" w:rsidRDefault="007F7F12" w:rsidP="005F08AF">
            <w:pPr>
              <w:spacing w:before="380" w:line="280" w:lineRule="exact"/>
              <w:jc w:val="right"/>
              <w:rPr>
                <w:rFonts w:ascii="Tahoma" w:hAnsi="Tahoma" w:cs="Tahoma"/>
                <w:b/>
                <w:bCs/>
                <w:iCs/>
                <w:color w:val="243285"/>
                <w:sz w:val="32"/>
                <w:szCs w:val="32"/>
                <w:lang w:val="en-US"/>
              </w:rPr>
            </w:pPr>
          </w:p>
          <w:p w:rsidR="007F7F12" w:rsidRPr="004F65E4" w:rsidRDefault="007F7F12" w:rsidP="007F7F12">
            <w:pPr>
              <w:spacing w:before="380" w:line="280" w:lineRule="exact"/>
              <w:jc w:val="right"/>
              <w:rPr>
                <w:rFonts w:ascii="Tahoma" w:hAnsi="Tahoma" w:cs="Tahoma"/>
                <w:b/>
                <w:bCs/>
                <w:iCs/>
                <w:color w:val="243285"/>
                <w:sz w:val="36"/>
                <w:szCs w:val="36"/>
              </w:rPr>
            </w:pPr>
            <w:r w:rsidRPr="004F65E4">
              <w:rPr>
                <w:rFonts w:ascii="Tahoma" w:hAnsi="Tahoma" w:cs="Tahoma"/>
                <w:b/>
                <w:bCs/>
                <w:iCs/>
                <w:color w:val="243285"/>
                <w:sz w:val="36"/>
                <w:szCs w:val="36"/>
              </w:rPr>
              <w:t xml:space="preserve">Recommendation  ITU-R  </w:t>
            </w:r>
            <w:r>
              <w:rPr>
                <w:rFonts w:ascii="Tahoma" w:hAnsi="Tahoma" w:cs="Tahoma"/>
                <w:b/>
                <w:bCs/>
                <w:iCs/>
                <w:color w:val="243285"/>
                <w:sz w:val="36"/>
                <w:szCs w:val="36"/>
              </w:rPr>
              <w:t>RS</w:t>
            </w:r>
            <w:r w:rsidRPr="004F65E4">
              <w:rPr>
                <w:rFonts w:ascii="Tahoma" w:hAnsi="Tahoma" w:cs="Tahoma"/>
                <w:b/>
                <w:bCs/>
                <w:iCs/>
                <w:color w:val="243285"/>
                <w:sz w:val="36"/>
                <w:szCs w:val="36"/>
              </w:rPr>
              <w:t>.</w:t>
            </w:r>
            <w:r>
              <w:rPr>
                <w:rFonts w:ascii="Tahoma" w:hAnsi="Tahoma" w:cs="Tahoma"/>
                <w:b/>
                <w:bCs/>
                <w:iCs/>
                <w:color w:val="243285"/>
                <w:sz w:val="36"/>
                <w:szCs w:val="36"/>
              </w:rPr>
              <w:t>1165-3</w:t>
            </w:r>
          </w:p>
          <w:p w:rsidR="007F7F12" w:rsidRPr="004F65E4" w:rsidRDefault="007F7F12" w:rsidP="00DA6570">
            <w:pPr>
              <w:spacing w:before="80" w:line="280" w:lineRule="exact"/>
              <w:jc w:val="right"/>
              <w:rPr>
                <w:rFonts w:ascii="Tahoma" w:hAnsi="Tahoma" w:cs="Tahoma"/>
                <w:b/>
                <w:bCs/>
                <w:iCs/>
                <w:color w:val="243285"/>
                <w:szCs w:val="24"/>
              </w:rPr>
            </w:pPr>
            <w:r w:rsidRPr="004F65E4">
              <w:rPr>
                <w:rFonts w:ascii="Tahoma" w:hAnsi="Tahoma" w:cs="Tahoma"/>
                <w:b/>
                <w:bCs/>
                <w:iCs/>
                <w:color w:val="243285"/>
                <w:szCs w:val="24"/>
              </w:rPr>
              <w:t>(</w:t>
            </w:r>
            <w:r w:rsidR="00DA6570">
              <w:rPr>
                <w:rFonts w:ascii="Tahoma" w:hAnsi="Tahoma" w:cs="Tahoma"/>
                <w:b/>
                <w:bCs/>
                <w:iCs/>
                <w:color w:val="243285"/>
                <w:szCs w:val="24"/>
              </w:rPr>
              <w:t>12</w:t>
            </w:r>
            <w:r w:rsidRPr="004F65E4">
              <w:rPr>
                <w:rFonts w:ascii="Tahoma" w:hAnsi="Tahoma" w:cs="Tahoma"/>
                <w:b/>
                <w:bCs/>
                <w:iCs/>
                <w:color w:val="243285"/>
                <w:szCs w:val="24"/>
              </w:rPr>
              <w:t>/</w:t>
            </w:r>
            <w:r w:rsidR="00DA6570">
              <w:rPr>
                <w:rFonts w:ascii="Tahoma" w:hAnsi="Tahoma" w:cs="Tahoma"/>
                <w:b/>
                <w:bCs/>
                <w:iCs/>
                <w:color w:val="243285"/>
                <w:szCs w:val="24"/>
              </w:rPr>
              <w:t>2018</w:t>
            </w:r>
            <w:r w:rsidRPr="004F65E4">
              <w:rPr>
                <w:rFonts w:ascii="Tahoma" w:hAnsi="Tahoma" w:cs="Tahoma"/>
                <w:b/>
                <w:bCs/>
                <w:iCs/>
                <w:color w:val="243285"/>
                <w:szCs w:val="24"/>
              </w:rPr>
              <w:t>)</w:t>
            </w:r>
          </w:p>
        </w:tc>
      </w:tr>
      <w:tr w:rsidR="007F7F12" w:rsidRPr="00CB22FE" w:rsidTr="005F08AF">
        <w:tc>
          <w:tcPr>
            <w:tcW w:w="10089" w:type="dxa"/>
          </w:tcPr>
          <w:p w:rsidR="007F7F12" w:rsidRPr="00DA6570" w:rsidRDefault="007F7F12" w:rsidP="005F08AF">
            <w:pPr>
              <w:spacing w:before="80" w:line="500" w:lineRule="exact"/>
              <w:jc w:val="right"/>
              <w:rPr>
                <w:rFonts w:ascii="Tahoma" w:hAnsi="Tahoma" w:cs="Tahoma"/>
                <w:b/>
                <w:bCs/>
                <w:iCs/>
                <w:color w:val="243285"/>
                <w:sz w:val="44"/>
                <w:szCs w:val="44"/>
                <w:lang w:val="en-GB"/>
              </w:rPr>
            </w:pPr>
          </w:p>
          <w:p w:rsidR="007F7F12" w:rsidRPr="001511A6" w:rsidRDefault="00DA6570" w:rsidP="00DA6570">
            <w:pPr>
              <w:spacing w:before="80" w:line="500" w:lineRule="exact"/>
              <w:jc w:val="right"/>
              <w:rPr>
                <w:rFonts w:ascii="Tahoma" w:hAnsi="Tahoma" w:cs="Tahoma"/>
                <w:b/>
                <w:bCs/>
                <w:iCs/>
                <w:color w:val="243285"/>
                <w:sz w:val="44"/>
                <w:szCs w:val="44"/>
                <w:lang w:val="en-US"/>
              </w:rPr>
            </w:pPr>
            <w:r w:rsidRPr="00DA6570">
              <w:rPr>
                <w:rFonts w:ascii="Tahoma" w:hAnsi="Tahoma" w:cs="Tahoma"/>
                <w:b/>
                <w:bCs/>
                <w:iCs/>
                <w:color w:val="243285"/>
                <w:sz w:val="44"/>
                <w:szCs w:val="44"/>
                <w:lang w:val="en-GB"/>
              </w:rPr>
              <w:t xml:space="preserve">Technical characteristics and performance criteria for systems in the meteorological aids service in the 403 MHz </w:t>
            </w:r>
            <w:r>
              <w:rPr>
                <w:rFonts w:ascii="Tahoma" w:hAnsi="Tahoma" w:cs="Tahoma"/>
                <w:b/>
                <w:bCs/>
                <w:iCs/>
                <w:color w:val="243285"/>
                <w:sz w:val="44"/>
                <w:szCs w:val="44"/>
                <w:lang w:val="en-GB"/>
              </w:rPr>
              <w:br/>
            </w:r>
            <w:r w:rsidRPr="00DA6570">
              <w:rPr>
                <w:rFonts w:ascii="Tahoma" w:hAnsi="Tahoma" w:cs="Tahoma"/>
                <w:b/>
                <w:bCs/>
                <w:iCs/>
                <w:color w:val="243285"/>
                <w:sz w:val="44"/>
                <w:szCs w:val="44"/>
                <w:lang w:val="en-GB"/>
              </w:rPr>
              <w:t>and 1 680 MHz bands</w:t>
            </w:r>
          </w:p>
          <w:p w:rsidR="007F7F12" w:rsidRPr="001511A6" w:rsidRDefault="007F7F12" w:rsidP="005F08AF">
            <w:pPr>
              <w:spacing w:before="80" w:line="500" w:lineRule="exact"/>
              <w:jc w:val="right"/>
              <w:rPr>
                <w:rFonts w:ascii="Tahoma" w:hAnsi="Tahoma" w:cs="Tahoma"/>
                <w:b/>
                <w:bCs/>
                <w:iCs/>
                <w:color w:val="243285"/>
                <w:sz w:val="40"/>
                <w:szCs w:val="40"/>
                <w:lang w:val="en-US"/>
              </w:rPr>
            </w:pPr>
          </w:p>
        </w:tc>
      </w:tr>
      <w:tr w:rsidR="007F7F12" w:rsidRPr="00CB22FE" w:rsidTr="005F08AF">
        <w:tc>
          <w:tcPr>
            <w:tcW w:w="10089" w:type="dxa"/>
          </w:tcPr>
          <w:p w:rsidR="007F7F12" w:rsidRPr="00917D42" w:rsidRDefault="007F7F12" w:rsidP="005F08AF">
            <w:pPr>
              <w:spacing w:before="80" w:line="280" w:lineRule="exact"/>
              <w:ind w:right="640"/>
              <w:rPr>
                <w:rFonts w:ascii="Tahoma" w:hAnsi="Tahoma" w:cs="Tahoma"/>
                <w:b/>
                <w:bCs/>
                <w:iCs/>
                <w:color w:val="243285"/>
                <w:sz w:val="32"/>
                <w:szCs w:val="32"/>
                <w:lang w:val="en-US"/>
              </w:rPr>
            </w:pPr>
          </w:p>
          <w:p w:rsidR="007F7F12" w:rsidRPr="00917D42" w:rsidRDefault="007F7F12" w:rsidP="005F08AF">
            <w:pPr>
              <w:spacing w:before="80" w:line="280" w:lineRule="exact"/>
              <w:ind w:right="640"/>
              <w:rPr>
                <w:rFonts w:ascii="Tahoma" w:hAnsi="Tahoma" w:cs="Tahoma"/>
                <w:b/>
                <w:bCs/>
                <w:iCs/>
                <w:color w:val="243285"/>
                <w:sz w:val="32"/>
                <w:szCs w:val="32"/>
                <w:lang w:val="en-US"/>
              </w:rPr>
            </w:pPr>
          </w:p>
          <w:p w:rsidR="007F7F12" w:rsidRPr="00917D42" w:rsidRDefault="007F7F12" w:rsidP="005F08AF">
            <w:pPr>
              <w:spacing w:before="80" w:after="180" w:line="360" w:lineRule="exact"/>
              <w:ind w:right="720"/>
              <w:rPr>
                <w:rFonts w:ascii="Tahoma" w:hAnsi="Tahoma" w:cs="Tahoma"/>
                <w:b/>
                <w:bCs/>
                <w:iCs/>
                <w:color w:val="243285"/>
                <w:sz w:val="36"/>
                <w:szCs w:val="36"/>
                <w:lang w:val="en-US"/>
              </w:rPr>
            </w:pPr>
          </w:p>
          <w:p w:rsidR="007F7F12" w:rsidRPr="001511A6" w:rsidRDefault="007F7F12" w:rsidP="005F08AF">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RS</w:t>
            </w:r>
            <w:r w:rsidRPr="001511A6">
              <w:rPr>
                <w:rFonts w:ascii="Tahoma" w:hAnsi="Tahoma" w:cs="Tahoma"/>
                <w:b/>
                <w:bCs/>
                <w:iCs/>
                <w:color w:val="243285"/>
                <w:sz w:val="36"/>
                <w:szCs w:val="36"/>
                <w:lang w:val="en-US"/>
              </w:rPr>
              <w:t xml:space="preserve"> Series</w:t>
            </w:r>
          </w:p>
          <w:p w:rsidR="007F7F12" w:rsidRPr="006B4274" w:rsidRDefault="007F7F12" w:rsidP="005F08AF">
            <w:pPr>
              <w:spacing w:before="80" w:line="360" w:lineRule="exact"/>
              <w:jc w:val="right"/>
              <w:rPr>
                <w:rFonts w:ascii="Tahoma" w:hAnsi="Tahoma" w:cs="Tahoma"/>
                <w:b/>
                <w:bCs/>
                <w:iCs/>
                <w:color w:val="243285"/>
                <w:sz w:val="36"/>
                <w:szCs w:val="36"/>
                <w:lang w:val="en-US"/>
              </w:rPr>
            </w:pPr>
            <w:r w:rsidRPr="006B4274">
              <w:rPr>
                <w:rFonts w:ascii="Tahoma" w:hAnsi="Tahoma" w:cs="Tahoma"/>
                <w:b/>
                <w:bCs/>
                <w:color w:val="243285"/>
                <w:sz w:val="36"/>
                <w:szCs w:val="36"/>
                <w:lang w:val="en-US"/>
              </w:rPr>
              <w:t>Remote sensing systems</w:t>
            </w:r>
          </w:p>
        </w:tc>
      </w:tr>
    </w:tbl>
    <w:p w:rsidR="007F7F12" w:rsidRDefault="007F7F12" w:rsidP="007F7F12">
      <w:pPr>
        <w:spacing w:before="80"/>
        <w:rPr>
          <w:i/>
          <w:sz w:val="22"/>
          <w:lang w:val="en-US"/>
        </w:rPr>
      </w:pPr>
    </w:p>
    <w:p w:rsidR="007F7F12" w:rsidRDefault="007F7F12" w:rsidP="007F7F12">
      <w:pPr>
        <w:spacing w:before="80"/>
        <w:rPr>
          <w:i/>
          <w:sz w:val="22"/>
          <w:lang w:val="en-US"/>
        </w:rPr>
      </w:pPr>
    </w:p>
    <w:p w:rsidR="007F7F12" w:rsidRDefault="007F7F12" w:rsidP="007F7F12">
      <w:pPr>
        <w:spacing w:before="80"/>
        <w:rPr>
          <w:i/>
          <w:sz w:val="22"/>
          <w:lang w:val="en-US"/>
        </w:rPr>
      </w:pPr>
    </w:p>
    <w:p w:rsidR="007F7F12" w:rsidRDefault="007F7F12" w:rsidP="007F7F12">
      <w:pPr>
        <w:spacing w:before="80"/>
        <w:rPr>
          <w:i/>
          <w:sz w:val="22"/>
          <w:lang w:val="en-US"/>
        </w:rPr>
      </w:pPr>
    </w:p>
    <w:p w:rsidR="007F7F12" w:rsidRDefault="007F7F12" w:rsidP="007F7F12">
      <w:pPr>
        <w:spacing w:before="80"/>
        <w:rPr>
          <w:i/>
          <w:sz w:val="22"/>
          <w:lang w:val="en-US"/>
        </w:rPr>
      </w:pPr>
    </w:p>
    <w:p w:rsidR="007F7F12" w:rsidRDefault="007F7F12" w:rsidP="007F7F12">
      <w:pPr>
        <w:spacing w:before="80"/>
        <w:rPr>
          <w:i/>
          <w:sz w:val="22"/>
          <w:lang w:val="en-US"/>
        </w:rPr>
      </w:pPr>
    </w:p>
    <w:p w:rsidR="007F7F12" w:rsidRDefault="007F7F12" w:rsidP="007F7F12">
      <w:pPr>
        <w:pStyle w:val="Equation"/>
        <w:tabs>
          <w:tab w:val="clear" w:pos="4820"/>
          <w:tab w:val="clear" w:pos="9639"/>
          <w:tab w:val="left" w:pos="1191"/>
          <w:tab w:val="left" w:pos="1588"/>
          <w:tab w:val="left" w:pos="1985"/>
        </w:tabs>
        <w:rPr>
          <w:rFonts w:ascii="Palatino Linotype" w:hAnsi="Palatino Linotype"/>
          <w:lang w:val="en-US"/>
        </w:rPr>
        <w:sectPr w:rsidR="007F7F12">
          <w:headerReference w:type="even" r:id="rId8"/>
          <w:headerReference w:type="default" r:id="rId9"/>
          <w:pgSz w:w="11907" w:h="16840" w:code="9"/>
          <w:pgMar w:top="1089" w:right="1089" w:bottom="284" w:left="1089" w:header="567" w:footer="284" w:gutter="0"/>
          <w:pgNumType w:start="1"/>
          <w:cols w:space="720"/>
        </w:sectPr>
      </w:pPr>
    </w:p>
    <w:p w:rsidR="007F7F12" w:rsidRPr="00586EF8" w:rsidRDefault="007F7F12" w:rsidP="007F7F1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1" w:name="c2tope"/>
      <w:bookmarkEnd w:id="1"/>
      <w:r w:rsidRPr="00586EF8">
        <w:rPr>
          <w:bCs/>
          <w:sz w:val="24"/>
          <w:szCs w:val="24"/>
          <w:lang w:val="en-US"/>
        </w:rPr>
        <w:lastRenderedPageBreak/>
        <w:t>Foreword</w:t>
      </w:r>
    </w:p>
    <w:p w:rsidR="007F7F12" w:rsidRDefault="007F7F12" w:rsidP="007F7F12">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7F7F12" w:rsidRDefault="007F7F12" w:rsidP="007F7F12">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7F7F12" w:rsidRPr="00B714F3" w:rsidRDefault="007F7F12" w:rsidP="007F7F12">
      <w:pPr>
        <w:pStyle w:val="Heading1"/>
        <w:spacing w:before="680"/>
        <w:jc w:val="center"/>
        <w:rPr>
          <w:szCs w:val="24"/>
          <w:lang w:val="en-US"/>
        </w:rPr>
      </w:pPr>
      <w:bookmarkStart w:id="2" w:name="_Toc529515046"/>
      <w:r w:rsidRPr="00B714F3">
        <w:rPr>
          <w:szCs w:val="24"/>
          <w:lang w:val="en-US"/>
        </w:rPr>
        <w:t>Policy on Intellectual Property Right (IPR)</w:t>
      </w:r>
      <w:bookmarkEnd w:id="2"/>
    </w:p>
    <w:p w:rsidR="007F7F12" w:rsidRPr="00B714F3" w:rsidRDefault="007F7F12" w:rsidP="007F7F12">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0" w:history="1">
        <w:r>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7F7F12" w:rsidRDefault="007F7F12" w:rsidP="007F7F12">
      <w:pPr>
        <w:jc w:val="center"/>
        <w:rPr>
          <w:sz w:val="22"/>
          <w:lang w:val="en-US"/>
        </w:rPr>
      </w:pPr>
    </w:p>
    <w:p w:rsidR="007F7F12" w:rsidRDefault="007F7F12" w:rsidP="007F7F12">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7F7F12" w:rsidRPr="00CB22FE" w:rsidTr="005F08AF">
        <w:tc>
          <w:tcPr>
            <w:tcW w:w="9360" w:type="dxa"/>
            <w:gridSpan w:val="2"/>
          </w:tcPr>
          <w:p w:rsidR="007F7F12" w:rsidRPr="00036EE3" w:rsidRDefault="007F7F12" w:rsidP="005F08AF">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7F7F12" w:rsidRPr="00036EE3" w:rsidRDefault="007F7F12" w:rsidP="005F08A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 xml:space="preserve">Also available online at </w:t>
            </w:r>
            <w:hyperlink r:id="rId11" w:history="1">
              <w:r>
                <w:rPr>
                  <w:rStyle w:val="Hyperlink"/>
                  <w:b w:val="0"/>
                  <w:sz w:val="18"/>
                  <w:szCs w:val="18"/>
                  <w:lang w:val="en-US"/>
                </w:rPr>
                <w:t>http://www.itu.int/publ/R-REC/en</w:t>
              </w:r>
            </w:hyperlink>
            <w:r w:rsidRPr="00CE0A43">
              <w:rPr>
                <w:b w:val="0"/>
                <w:sz w:val="18"/>
                <w:szCs w:val="18"/>
                <w:lang w:val="en-US"/>
              </w:rPr>
              <w:t>)</w:t>
            </w:r>
          </w:p>
        </w:tc>
      </w:tr>
      <w:tr w:rsidR="007F7F12" w:rsidRPr="00036EE3" w:rsidTr="005F08AF">
        <w:tc>
          <w:tcPr>
            <w:tcW w:w="1140" w:type="dxa"/>
          </w:tcPr>
          <w:p w:rsidR="007F7F12" w:rsidRPr="00036EE3" w:rsidRDefault="007F7F12" w:rsidP="005F08AF">
            <w:pPr>
              <w:spacing w:before="200" w:after="100"/>
              <w:ind w:left="57"/>
              <w:rPr>
                <w:b/>
                <w:bCs/>
                <w:sz w:val="20"/>
                <w:lang w:val="en-US"/>
              </w:rPr>
            </w:pPr>
            <w:r w:rsidRPr="00036EE3">
              <w:rPr>
                <w:b/>
                <w:bCs/>
                <w:sz w:val="20"/>
                <w:lang w:val="en-US"/>
              </w:rPr>
              <w:t>Series</w:t>
            </w:r>
          </w:p>
        </w:tc>
        <w:tc>
          <w:tcPr>
            <w:tcW w:w="8220" w:type="dxa"/>
          </w:tcPr>
          <w:p w:rsidR="007F7F12" w:rsidRPr="00036EE3" w:rsidRDefault="007F7F12" w:rsidP="005F08A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7F7F12" w:rsidRPr="00036EE3" w:rsidTr="005F08AF">
        <w:tc>
          <w:tcPr>
            <w:tcW w:w="1140" w:type="dxa"/>
          </w:tcPr>
          <w:p w:rsidR="007F7F12" w:rsidRPr="00036EE3" w:rsidRDefault="007F7F12" w:rsidP="005F08AF">
            <w:pPr>
              <w:spacing w:before="30" w:after="30"/>
              <w:ind w:left="57"/>
              <w:jc w:val="left"/>
              <w:rPr>
                <w:b/>
                <w:bCs/>
                <w:sz w:val="20"/>
                <w:lang w:val="en-US"/>
              </w:rPr>
            </w:pPr>
            <w:r w:rsidRPr="00036EE3">
              <w:rPr>
                <w:b/>
                <w:bCs/>
                <w:sz w:val="20"/>
                <w:lang w:val="en-US"/>
              </w:rPr>
              <w:t>BO</w:t>
            </w:r>
          </w:p>
        </w:tc>
        <w:tc>
          <w:tcPr>
            <w:tcW w:w="8220" w:type="dxa"/>
          </w:tcPr>
          <w:p w:rsidR="007F7F12" w:rsidRPr="00036EE3" w:rsidRDefault="007F7F12" w:rsidP="005F08A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7F7F12" w:rsidRPr="00CB22FE" w:rsidTr="005F08AF">
        <w:tc>
          <w:tcPr>
            <w:tcW w:w="1140" w:type="dxa"/>
            <w:tcBorders>
              <w:bottom w:val="nil"/>
            </w:tcBorders>
          </w:tcPr>
          <w:p w:rsidR="007F7F12" w:rsidRPr="00036EE3" w:rsidRDefault="007F7F12" w:rsidP="005F08AF">
            <w:pPr>
              <w:spacing w:before="30" w:after="30"/>
              <w:ind w:left="57"/>
              <w:jc w:val="left"/>
              <w:rPr>
                <w:b/>
                <w:bCs/>
                <w:sz w:val="20"/>
                <w:lang w:val="en-US"/>
              </w:rPr>
            </w:pPr>
            <w:r w:rsidRPr="00036EE3">
              <w:rPr>
                <w:b/>
                <w:bCs/>
                <w:sz w:val="20"/>
                <w:lang w:val="en-US"/>
              </w:rPr>
              <w:t>BR</w:t>
            </w:r>
          </w:p>
        </w:tc>
        <w:tc>
          <w:tcPr>
            <w:tcW w:w="8220" w:type="dxa"/>
            <w:tcBorders>
              <w:bottom w:val="nil"/>
            </w:tcBorders>
          </w:tcPr>
          <w:p w:rsidR="007F7F12" w:rsidRPr="00036EE3" w:rsidRDefault="007F7F12" w:rsidP="005F08A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7F7F12" w:rsidRPr="00036EE3" w:rsidTr="005F08AF">
        <w:tc>
          <w:tcPr>
            <w:tcW w:w="1140" w:type="dxa"/>
            <w:tcBorders>
              <w:top w:val="nil"/>
              <w:bottom w:val="nil"/>
            </w:tcBorders>
            <w:shd w:val="clear" w:color="auto" w:fill="auto"/>
          </w:tcPr>
          <w:p w:rsidR="007F7F12" w:rsidRPr="007D224F" w:rsidRDefault="007F7F12" w:rsidP="005F08AF">
            <w:pPr>
              <w:spacing w:before="30" w:after="30"/>
              <w:ind w:left="57"/>
              <w:jc w:val="left"/>
              <w:rPr>
                <w:rFonts w:hAnsi="Times New Roman Bold"/>
                <w:b/>
                <w:bCs/>
                <w:sz w:val="20"/>
                <w:lang w:val="en-US"/>
              </w:rPr>
            </w:pPr>
            <w:r w:rsidRPr="007D224F">
              <w:rPr>
                <w:rFonts w:hAnsi="Times New Roman Bold"/>
                <w:b/>
                <w:bCs/>
                <w:sz w:val="20"/>
                <w:lang w:val="en-US"/>
              </w:rPr>
              <w:t>BS</w:t>
            </w:r>
          </w:p>
        </w:tc>
        <w:tc>
          <w:tcPr>
            <w:tcW w:w="8220" w:type="dxa"/>
            <w:tcBorders>
              <w:top w:val="nil"/>
              <w:bottom w:val="nil"/>
            </w:tcBorders>
            <w:shd w:val="clear" w:color="auto" w:fill="auto"/>
          </w:tcPr>
          <w:p w:rsidR="007F7F12" w:rsidRPr="007D224F" w:rsidRDefault="007F7F12" w:rsidP="005F08A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US"/>
              </w:rPr>
            </w:pPr>
            <w:r w:rsidRPr="007D224F">
              <w:rPr>
                <w:rFonts w:hAnsi="Times New Roman Bold"/>
                <w:b w:val="0"/>
                <w:sz w:val="20"/>
                <w:lang w:val="en-US"/>
              </w:rPr>
              <w:t>Broadcasting service (sound)</w:t>
            </w:r>
          </w:p>
        </w:tc>
      </w:tr>
      <w:tr w:rsidR="007F7F12" w:rsidRPr="00ED2695" w:rsidTr="005F08AF">
        <w:tc>
          <w:tcPr>
            <w:tcW w:w="1140" w:type="dxa"/>
            <w:tcBorders>
              <w:top w:val="nil"/>
              <w:bottom w:val="nil"/>
            </w:tcBorders>
            <w:shd w:val="clear" w:color="auto" w:fill="auto"/>
          </w:tcPr>
          <w:p w:rsidR="007F7F12" w:rsidRPr="00ED2695" w:rsidRDefault="007F7F12" w:rsidP="005F08AF">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7F7F12" w:rsidRPr="00ED2695" w:rsidRDefault="007F7F12" w:rsidP="005F08A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7F7F12" w:rsidRPr="007D224F" w:rsidTr="005F08AF">
        <w:tc>
          <w:tcPr>
            <w:tcW w:w="1140" w:type="dxa"/>
            <w:tcBorders>
              <w:top w:val="nil"/>
              <w:bottom w:val="nil"/>
            </w:tcBorders>
            <w:shd w:val="clear" w:color="auto" w:fill="auto"/>
          </w:tcPr>
          <w:p w:rsidR="007F7F12" w:rsidRPr="0041667C" w:rsidRDefault="007F7F12" w:rsidP="005F08AF">
            <w:pPr>
              <w:spacing w:before="30" w:after="30"/>
              <w:ind w:left="57"/>
              <w:jc w:val="left"/>
              <w:rPr>
                <w:rFonts w:hAnsi="Times New Roman Bold"/>
                <w:b/>
                <w:bCs/>
                <w:sz w:val="20"/>
                <w:lang w:val="fr-CH"/>
              </w:rPr>
            </w:pPr>
            <w:r w:rsidRPr="0041667C">
              <w:rPr>
                <w:rFonts w:hAnsi="Times New Roman Bold"/>
                <w:b/>
                <w:bCs/>
                <w:sz w:val="20"/>
                <w:lang w:val="fr-CH"/>
              </w:rPr>
              <w:t>F</w:t>
            </w:r>
          </w:p>
        </w:tc>
        <w:tc>
          <w:tcPr>
            <w:tcW w:w="8220" w:type="dxa"/>
            <w:tcBorders>
              <w:top w:val="nil"/>
              <w:bottom w:val="nil"/>
            </w:tcBorders>
            <w:shd w:val="clear" w:color="auto" w:fill="auto"/>
          </w:tcPr>
          <w:p w:rsidR="007F7F12" w:rsidRPr="0041667C" w:rsidRDefault="007F7F12" w:rsidP="005F08A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hAnsi="Times New Roman Bold"/>
                <w:sz w:val="20"/>
                <w:lang w:val="fr-CH"/>
              </w:rPr>
            </w:pPr>
            <w:r w:rsidRPr="0041667C">
              <w:rPr>
                <w:rFonts w:hAnsi="Times New Roman Bold"/>
                <w:sz w:val="20"/>
                <w:lang w:val="fr-CH"/>
              </w:rPr>
              <w:t>Fixed service</w:t>
            </w:r>
          </w:p>
        </w:tc>
      </w:tr>
      <w:tr w:rsidR="007F7F12" w:rsidRPr="001A7DC3" w:rsidTr="005F08AF">
        <w:tc>
          <w:tcPr>
            <w:tcW w:w="1140" w:type="dxa"/>
            <w:tcBorders>
              <w:top w:val="nil"/>
              <w:bottom w:val="nil"/>
            </w:tcBorders>
            <w:shd w:val="clear" w:color="auto" w:fill="auto"/>
          </w:tcPr>
          <w:p w:rsidR="007F7F12" w:rsidRPr="001A7DC3" w:rsidRDefault="007F7F12" w:rsidP="005F08AF">
            <w:pPr>
              <w:spacing w:before="30" w:after="30"/>
              <w:ind w:left="57"/>
              <w:jc w:val="left"/>
              <w:rPr>
                <w:rFonts w:ascii="Times New Roman Bold" w:hAnsi="Times New Roman Bold" w:cs="Times New Roman Bold"/>
                <w:b/>
                <w:sz w:val="20"/>
                <w:lang w:val="en-US"/>
              </w:rPr>
            </w:pPr>
            <w:r w:rsidRPr="001A7DC3">
              <w:rPr>
                <w:rFonts w:ascii="Times New Roman Bold" w:hAnsi="Times New Roman Bold" w:cs="Times New Roman Bold"/>
                <w:b/>
                <w:sz w:val="20"/>
                <w:lang w:val="en-US"/>
              </w:rPr>
              <w:t>M</w:t>
            </w:r>
          </w:p>
        </w:tc>
        <w:tc>
          <w:tcPr>
            <w:tcW w:w="8220" w:type="dxa"/>
            <w:tcBorders>
              <w:top w:val="nil"/>
              <w:bottom w:val="nil"/>
            </w:tcBorders>
            <w:shd w:val="clear" w:color="auto" w:fill="auto"/>
          </w:tcPr>
          <w:p w:rsidR="007F7F12" w:rsidRPr="001A7DC3" w:rsidRDefault="007F7F12" w:rsidP="005F08A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bCs/>
                <w:sz w:val="20"/>
                <w:lang w:val="en-US"/>
              </w:rPr>
            </w:pPr>
            <w:r w:rsidRPr="001A7DC3">
              <w:rPr>
                <w:rFonts w:hAnsi="Times New Roman Bold"/>
                <w:b w:val="0"/>
                <w:bCs/>
                <w:sz w:val="20"/>
                <w:lang w:val="en-US"/>
              </w:rPr>
              <w:t>Mobile, radiodetermination, amateur and related satellite services</w:t>
            </w:r>
          </w:p>
        </w:tc>
      </w:tr>
      <w:tr w:rsidR="007F7F12" w:rsidRPr="00036EE3" w:rsidTr="005F08AF">
        <w:tc>
          <w:tcPr>
            <w:tcW w:w="1140" w:type="dxa"/>
            <w:tcBorders>
              <w:top w:val="nil"/>
              <w:bottom w:val="nil"/>
            </w:tcBorders>
            <w:shd w:val="clear" w:color="auto" w:fill="auto"/>
          </w:tcPr>
          <w:p w:rsidR="007F7F12" w:rsidRPr="006B4274" w:rsidRDefault="007F7F12" w:rsidP="005F08AF">
            <w:pPr>
              <w:spacing w:before="30" w:after="30"/>
              <w:ind w:left="57"/>
              <w:jc w:val="left"/>
              <w:rPr>
                <w:rFonts w:hAnsi="Times New Roman Bold"/>
                <w:b/>
                <w:bCs/>
                <w:sz w:val="20"/>
                <w:lang w:val="fr-CH"/>
              </w:rPr>
            </w:pPr>
            <w:r w:rsidRPr="006B4274">
              <w:rPr>
                <w:rFonts w:hAnsi="Times New Roman Bold"/>
                <w:b/>
                <w:bCs/>
                <w:sz w:val="20"/>
                <w:lang w:val="fr-CH"/>
              </w:rPr>
              <w:t>P</w:t>
            </w:r>
          </w:p>
        </w:tc>
        <w:tc>
          <w:tcPr>
            <w:tcW w:w="8220" w:type="dxa"/>
            <w:tcBorders>
              <w:top w:val="nil"/>
              <w:bottom w:val="nil"/>
            </w:tcBorders>
            <w:shd w:val="clear" w:color="auto" w:fill="auto"/>
          </w:tcPr>
          <w:p w:rsidR="007F7F12" w:rsidRPr="00761EC0" w:rsidRDefault="007F7F12" w:rsidP="005F08AF">
            <w:pPr>
              <w:spacing w:before="30" w:after="30"/>
              <w:jc w:val="left"/>
              <w:rPr>
                <w:rFonts w:hAnsi="Times New Roman Bold"/>
                <w:sz w:val="20"/>
                <w:lang w:val="fr-CH"/>
              </w:rPr>
            </w:pPr>
            <w:r w:rsidRPr="00761EC0">
              <w:rPr>
                <w:rFonts w:hAnsi="Times New Roman Bold"/>
                <w:sz w:val="20"/>
                <w:lang w:val="fr-CH"/>
              </w:rPr>
              <w:t>Radiowave propagation</w:t>
            </w:r>
          </w:p>
        </w:tc>
      </w:tr>
      <w:tr w:rsidR="007F7F12" w:rsidRPr="00761EC0" w:rsidTr="005F08AF">
        <w:tc>
          <w:tcPr>
            <w:tcW w:w="1140" w:type="dxa"/>
            <w:tcBorders>
              <w:top w:val="nil"/>
              <w:bottom w:val="nil"/>
            </w:tcBorders>
            <w:shd w:val="clear" w:color="auto" w:fill="auto"/>
          </w:tcPr>
          <w:p w:rsidR="007F7F12" w:rsidRPr="006B4274" w:rsidRDefault="007F7F12" w:rsidP="005F08AF">
            <w:pPr>
              <w:spacing w:before="30" w:after="30"/>
              <w:ind w:left="57"/>
              <w:jc w:val="left"/>
              <w:rPr>
                <w:rFonts w:hAnsi="Times New Roman Bold"/>
                <w:b/>
                <w:bCs/>
                <w:sz w:val="20"/>
                <w:lang w:val="en-US"/>
              </w:rPr>
            </w:pPr>
            <w:r w:rsidRPr="006B4274">
              <w:rPr>
                <w:rFonts w:hAnsi="Times New Roman Bold"/>
                <w:b/>
                <w:bCs/>
                <w:sz w:val="20"/>
                <w:lang w:val="en-US"/>
              </w:rPr>
              <w:t>RA</w:t>
            </w:r>
          </w:p>
        </w:tc>
        <w:tc>
          <w:tcPr>
            <w:tcW w:w="8220" w:type="dxa"/>
            <w:tcBorders>
              <w:top w:val="nil"/>
              <w:bottom w:val="nil"/>
            </w:tcBorders>
            <w:shd w:val="clear" w:color="auto" w:fill="auto"/>
          </w:tcPr>
          <w:p w:rsidR="007F7F12" w:rsidRPr="006B4274" w:rsidRDefault="007F7F12" w:rsidP="005F08A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hAnsi="Times New Roman Bold"/>
                <w:sz w:val="20"/>
                <w:lang w:val="en-US"/>
              </w:rPr>
            </w:pPr>
            <w:r w:rsidRPr="006B4274">
              <w:rPr>
                <w:rFonts w:hAnsi="Times New Roman Bold"/>
                <w:sz w:val="20"/>
                <w:lang w:val="en-US"/>
              </w:rPr>
              <w:t>Radio astronomy</w:t>
            </w:r>
          </w:p>
        </w:tc>
      </w:tr>
      <w:tr w:rsidR="007F7F12" w:rsidRPr="00036EE3" w:rsidTr="005F08AF">
        <w:tc>
          <w:tcPr>
            <w:tcW w:w="1140" w:type="dxa"/>
            <w:tcBorders>
              <w:top w:val="nil"/>
              <w:bottom w:val="nil"/>
            </w:tcBorders>
            <w:shd w:val="clear" w:color="auto" w:fill="F3F3F3"/>
          </w:tcPr>
          <w:p w:rsidR="007F7F12" w:rsidRPr="006B4274" w:rsidRDefault="007F7F12" w:rsidP="005F08AF">
            <w:pPr>
              <w:spacing w:before="30" w:after="30"/>
              <w:ind w:left="57"/>
              <w:jc w:val="left"/>
              <w:rPr>
                <w:rFonts w:ascii="Times New Roman Bold" w:hAnsi="Times New Roman Bold" w:cs="Times New Roman Bold"/>
                <w:color w:val="000080"/>
                <w:sz w:val="20"/>
                <w:lang w:val="en-US"/>
              </w:rPr>
            </w:pPr>
            <w:r w:rsidRPr="006B4274">
              <w:rPr>
                <w:rFonts w:ascii="Times New Roman Bold" w:hAnsi="Times New Roman Bold" w:cs="Times New Roman Bold"/>
                <w:color w:val="000080"/>
                <w:sz w:val="20"/>
                <w:lang w:val="en-US"/>
              </w:rPr>
              <w:t>RS</w:t>
            </w:r>
          </w:p>
        </w:tc>
        <w:tc>
          <w:tcPr>
            <w:tcW w:w="8220" w:type="dxa"/>
            <w:tcBorders>
              <w:top w:val="nil"/>
              <w:bottom w:val="nil"/>
            </w:tcBorders>
            <w:shd w:val="clear" w:color="auto" w:fill="F3F3F3"/>
          </w:tcPr>
          <w:p w:rsidR="007F7F12" w:rsidRPr="006B4274" w:rsidRDefault="007F7F12" w:rsidP="005F08A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ascii="Times New Roman Bold" w:hAnsi="Times New Roman Bold" w:cs="Times New Roman Bold"/>
                <w:color w:val="000080"/>
                <w:sz w:val="20"/>
                <w:lang w:val="en-US"/>
              </w:rPr>
            </w:pPr>
            <w:r w:rsidRPr="006B4274">
              <w:rPr>
                <w:rFonts w:ascii="Times New Roman Bold" w:hAnsi="Times New Roman Bold" w:cs="Times New Roman Bold"/>
                <w:color w:val="000080"/>
                <w:sz w:val="20"/>
                <w:lang w:val="en-US"/>
              </w:rPr>
              <w:t>Remote sensing systems</w:t>
            </w:r>
          </w:p>
        </w:tc>
      </w:tr>
      <w:tr w:rsidR="007F7F12" w:rsidRPr="00036EE3" w:rsidTr="005F08AF">
        <w:tc>
          <w:tcPr>
            <w:tcW w:w="1140" w:type="dxa"/>
            <w:tcBorders>
              <w:top w:val="nil"/>
            </w:tcBorders>
          </w:tcPr>
          <w:p w:rsidR="007F7F12" w:rsidRPr="00036EE3" w:rsidRDefault="007F7F12" w:rsidP="005F08AF">
            <w:pPr>
              <w:spacing w:before="30" w:after="30"/>
              <w:ind w:left="57"/>
              <w:jc w:val="left"/>
              <w:rPr>
                <w:b/>
                <w:bCs/>
                <w:sz w:val="20"/>
                <w:lang w:val="en-US"/>
              </w:rPr>
            </w:pPr>
            <w:r w:rsidRPr="00036EE3">
              <w:rPr>
                <w:b/>
                <w:bCs/>
                <w:sz w:val="20"/>
                <w:lang w:val="en-US"/>
              </w:rPr>
              <w:t>S</w:t>
            </w:r>
          </w:p>
        </w:tc>
        <w:tc>
          <w:tcPr>
            <w:tcW w:w="8220" w:type="dxa"/>
            <w:tcBorders>
              <w:top w:val="nil"/>
            </w:tcBorders>
          </w:tcPr>
          <w:p w:rsidR="007F7F12" w:rsidRPr="00036EE3" w:rsidRDefault="007F7F12" w:rsidP="005F08AF">
            <w:pPr>
              <w:spacing w:before="30" w:after="30"/>
              <w:jc w:val="left"/>
              <w:rPr>
                <w:sz w:val="20"/>
                <w:lang w:val="en-US"/>
              </w:rPr>
            </w:pPr>
            <w:r w:rsidRPr="00036EE3">
              <w:rPr>
                <w:sz w:val="20"/>
                <w:lang w:val="en-US"/>
              </w:rPr>
              <w:t>Fixed-satellite service</w:t>
            </w:r>
          </w:p>
        </w:tc>
      </w:tr>
      <w:tr w:rsidR="007F7F12" w:rsidRPr="00036EE3" w:rsidTr="005F08AF">
        <w:tc>
          <w:tcPr>
            <w:tcW w:w="1140" w:type="dxa"/>
          </w:tcPr>
          <w:p w:rsidR="007F7F12" w:rsidRPr="00036EE3" w:rsidRDefault="007F7F12" w:rsidP="005F08AF">
            <w:pPr>
              <w:spacing w:before="30" w:after="30"/>
              <w:ind w:left="57"/>
              <w:jc w:val="left"/>
              <w:rPr>
                <w:b/>
                <w:bCs/>
                <w:sz w:val="20"/>
                <w:lang w:val="en-US"/>
              </w:rPr>
            </w:pPr>
            <w:r w:rsidRPr="00036EE3">
              <w:rPr>
                <w:b/>
                <w:bCs/>
                <w:sz w:val="20"/>
                <w:lang w:val="en-US"/>
              </w:rPr>
              <w:t>SA</w:t>
            </w:r>
          </w:p>
        </w:tc>
        <w:tc>
          <w:tcPr>
            <w:tcW w:w="8220" w:type="dxa"/>
          </w:tcPr>
          <w:p w:rsidR="007F7F12" w:rsidRPr="00036EE3" w:rsidRDefault="007F7F12" w:rsidP="005F08AF">
            <w:pPr>
              <w:spacing w:before="30" w:after="30"/>
              <w:jc w:val="left"/>
              <w:rPr>
                <w:sz w:val="20"/>
                <w:lang w:val="en-US"/>
              </w:rPr>
            </w:pPr>
            <w:r w:rsidRPr="00036EE3">
              <w:rPr>
                <w:sz w:val="20"/>
                <w:lang w:val="en-US"/>
              </w:rPr>
              <w:t>Space applications and meteorology</w:t>
            </w:r>
          </w:p>
        </w:tc>
      </w:tr>
      <w:tr w:rsidR="007F7F12" w:rsidRPr="00CB22FE" w:rsidTr="005F08AF">
        <w:tc>
          <w:tcPr>
            <w:tcW w:w="1140" w:type="dxa"/>
            <w:tcBorders>
              <w:bottom w:val="nil"/>
            </w:tcBorders>
          </w:tcPr>
          <w:p w:rsidR="007F7F12" w:rsidRPr="00036EE3" w:rsidRDefault="007F7F12" w:rsidP="005F08AF">
            <w:pPr>
              <w:spacing w:before="30" w:after="30"/>
              <w:ind w:left="57"/>
              <w:jc w:val="left"/>
              <w:rPr>
                <w:b/>
                <w:bCs/>
                <w:sz w:val="20"/>
                <w:lang w:val="en-US"/>
              </w:rPr>
            </w:pPr>
            <w:r w:rsidRPr="00036EE3">
              <w:rPr>
                <w:b/>
                <w:bCs/>
                <w:sz w:val="20"/>
                <w:lang w:val="en-US"/>
              </w:rPr>
              <w:t>SF</w:t>
            </w:r>
          </w:p>
        </w:tc>
        <w:tc>
          <w:tcPr>
            <w:tcW w:w="8220" w:type="dxa"/>
            <w:tcBorders>
              <w:bottom w:val="nil"/>
            </w:tcBorders>
          </w:tcPr>
          <w:p w:rsidR="007F7F12" w:rsidRPr="00036EE3" w:rsidRDefault="007F7F12" w:rsidP="005F08AF">
            <w:pPr>
              <w:spacing w:before="30" w:after="30"/>
              <w:jc w:val="left"/>
              <w:rPr>
                <w:sz w:val="20"/>
                <w:lang w:val="en-US"/>
              </w:rPr>
            </w:pPr>
            <w:r w:rsidRPr="00036EE3">
              <w:rPr>
                <w:sz w:val="20"/>
                <w:lang w:val="en-US"/>
              </w:rPr>
              <w:t>Frequency sharing and coordination between fixed-satellite and fixed service systems</w:t>
            </w:r>
          </w:p>
        </w:tc>
      </w:tr>
      <w:tr w:rsidR="007F7F12" w:rsidRPr="00036EE3" w:rsidTr="005F08AF">
        <w:tc>
          <w:tcPr>
            <w:tcW w:w="1140" w:type="dxa"/>
            <w:tcBorders>
              <w:top w:val="nil"/>
              <w:bottom w:val="nil"/>
            </w:tcBorders>
            <w:shd w:val="clear" w:color="auto" w:fill="auto"/>
          </w:tcPr>
          <w:p w:rsidR="007F7F12" w:rsidRPr="000A4386" w:rsidRDefault="007F7F12" w:rsidP="005F08AF">
            <w:pPr>
              <w:spacing w:before="30" w:after="30"/>
              <w:ind w:left="57"/>
              <w:jc w:val="left"/>
              <w:rPr>
                <w:b/>
                <w:bCs/>
                <w:sz w:val="20"/>
                <w:lang w:val="en-US"/>
              </w:rPr>
            </w:pPr>
            <w:r w:rsidRPr="000A4386">
              <w:rPr>
                <w:b/>
                <w:bCs/>
                <w:sz w:val="20"/>
                <w:lang w:val="en-US"/>
              </w:rPr>
              <w:t>SM</w:t>
            </w:r>
          </w:p>
        </w:tc>
        <w:tc>
          <w:tcPr>
            <w:tcW w:w="8220" w:type="dxa"/>
            <w:tcBorders>
              <w:top w:val="nil"/>
              <w:bottom w:val="nil"/>
            </w:tcBorders>
            <w:shd w:val="clear" w:color="auto" w:fill="auto"/>
          </w:tcPr>
          <w:p w:rsidR="007F7F12" w:rsidRPr="000A4386" w:rsidRDefault="007F7F12" w:rsidP="005F08AF">
            <w:pPr>
              <w:spacing w:before="30" w:after="30"/>
              <w:jc w:val="left"/>
              <w:rPr>
                <w:sz w:val="20"/>
                <w:lang w:val="en-US"/>
              </w:rPr>
            </w:pPr>
            <w:r w:rsidRPr="000A4386">
              <w:rPr>
                <w:sz w:val="20"/>
                <w:lang w:val="en-US"/>
              </w:rPr>
              <w:t>Spectrum management</w:t>
            </w:r>
          </w:p>
        </w:tc>
      </w:tr>
      <w:tr w:rsidR="007F7F12" w:rsidRPr="00036EE3" w:rsidTr="005F08AF">
        <w:tc>
          <w:tcPr>
            <w:tcW w:w="1140" w:type="dxa"/>
            <w:tcBorders>
              <w:top w:val="nil"/>
            </w:tcBorders>
          </w:tcPr>
          <w:p w:rsidR="007F7F12" w:rsidRPr="00036EE3" w:rsidRDefault="007F7F12" w:rsidP="005F08AF">
            <w:pPr>
              <w:spacing w:before="30" w:after="30"/>
              <w:ind w:left="57"/>
              <w:jc w:val="left"/>
              <w:rPr>
                <w:b/>
                <w:bCs/>
                <w:sz w:val="20"/>
                <w:lang w:val="en-US"/>
              </w:rPr>
            </w:pPr>
            <w:r w:rsidRPr="00036EE3">
              <w:rPr>
                <w:b/>
                <w:bCs/>
                <w:sz w:val="20"/>
                <w:lang w:val="en-US"/>
              </w:rPr>
              <w:t>SNG</w:t>
            </w:r>
          </w:p>
        </w:tc>
        <w:tc>
          <w:tcPr>
            <w:tcW w:w="8220" w:type="dxa"/>
            <w:tcBorders>
              <w:top w:val="nil"/>
            </w:tcBorders>
          </w:tcPr>
          <w:p w:rsidR="007F7F12" w:rsidRPr="00036EE3" w:rsidRDefault="007F7F12" w:rsidP="005F08AF">
            <w:pPr>
              <w:spacing w:before="30" w:after="30"/>
              <w:jc w:val="left"/>
              <w:rPr>
                <w:sz w:val="20"/>
                <w:lang w:val="en-US"/>
              </w:rPr>
            </w:pPr>
            <w:r w:rsidRPr="00036EE3">
              <w:rPr>
                <w:sz w:val="20"/>
                <w:lang w:val="en-US"/>
              </w:rPr>
              <w:t>Satellite news gathering</w:t>
            </w:r>
          </w:p>
        </w:tc>
      </w:tr>
      <w:tr w:rsidR="007F7F12" w:rsidRPr="00CB22FE" w:rsidTr="005F08AF">
        <w:tc>
          <w:tcPr>
            <w:tcW w:w="1140" w:type="dxa"/>
          </w:tcPr>
          <w:p w:rsidR="007F7F12" w:rsidRPr="00036EE3" w:rsidRDefault="007F7F12" w:rsidP="005F08AF">
            <w:pPr>
              <w:spacing w:before="30" w:after="30"/>
              <w:ind w:left="57"/>
              <w:jc w:val="left"/>
              <w:rPr>
                <w:b/>
                <w:bCs/>
                <w:sz w:val="20"/>
                <w:lang w:val="en-US"/>
              </w:rPr>
            </w:pPr>
            <w:r w:rsidRPr="00036EE3">
              <w:rPr>
                <w:b/>
                <w:bCs/>
                <w:sz w:val="20"/>
                <w:lang w:val="en-US"/>
              </w:rPr>
              <w:t>TF</w:t>
            </w:r>
          </w:p>
        </w:tc>
        <w:tc>
          <w:tcPr>
            <w:tcW w:w="8220" w:type="dxa"/>
          </w:tcPr>
          <w:p w:rsidR="007F7F12" w:rsidRPr="00036EE3" w:rsidRDefault="007F7F12" w:rsidP="005F08AF">
            <w:pPr>
              <w:spacing w:before="30" w:after="30"/>
              <w:jc w:val="left"/>
              <w:rPr>
                <w:sz w:val="20"/>
                <w:lang w:val="en-US"/>
              </w:rPr>
            </w:pPr>
            <w:r w:rsidRPr="00036EE3">
              <w:rPr>
                <w:sz w:val="20"/>
                <w:lang w:val="en-US"/>
              </w:rPr>
              <w:t>Time signals and frequency standards emissions</w:t>
            </w:r>
          </w:p>
        </w:tc>
      </w:tr>
      <w:tr w:rsidR="007F7F12" w:rsidRPr="00036EE3" w:rsidTr="005F08AF">
        <w:tc>
          <w:tcPr>
            <w:tcW w:w="1140" w:type="dxa"/>
          </w:tcPr>
          <w:p w:rsidR="007F7F12" w:rsidRPr="00036EE3" w:rsidRDefault="007F7F12" w:rsidP="005F08AF">
            <w:pPr>
              <w:spacing w:before="30" w:after="30"/>
              <w:ind w:left="57"/>
              <w:jc w:val="left"/>
              <w:rPr>
                <w:b/>
                <w:bCs/>
                <w:sz w:val="20"/>
                <w:lang w:val="en-US"/>
              </w:rPr>
            </w:pPr>
            <w:r w:rsidRPr="00036EE3">
              <w:rPr>
                <w:b/>
                <w:bCs/>
                <w:sz w:val="20"/>
                <w:lang w:val="en-US"/>
              </w:rPr>
              <w:t>V</w:t>
            </w:r>
          </w:p>
        </w:tc>
        <w:tc>
          <w:tcPr>
            <w:tcW w:w="8220" w:type="dxa"/>
          </w:tcPr>
          <w:p w:rsidR="007F7F12" w:rsidRPr="00036EE3" w:rsidRDefault="007F7F12" w:rsidP="005F08AF">
            <w:pPr>
              <w:spacing w:before="30" w:after="180"/>
              <w:jc w:val="left"/>
              <w:rPr>
                <w:sz w:val="20"/>
                <w:lang w:val="en-US"/>
              </w:rPr>
            </w:pPr>
            <w:r w:rsidRPr="00036EE3">
              <w:rPr>
                <w:sz w:val="20"/>
                <w:lang w:val="en-US"/>
              </w:rPr>
              <w:t>Vocabulary and related subjects</w:t>
            </w:r>
          </w:p>
        </w:tc>
      </w:tr>
    </w:tbl>
    <w:p w:rsidR="007F7F12" w:rsidRPr="00036EE3" w:rsidRDefault="007F7F12" w:rsidP="007F7F12">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7F7F12" w:rsidTr="005F08AF">
        <w:tc>
          <w:tcPr>
            <w:tcW w:w="720" w:type="dxa"/>
          </w:tcPr>
          <w:p w:rsidR="007F7F12" w:rsidRDefault="007F7F12" w:rsidP="005F08AF">
            <w:pPr>
              <w:jc w:val="center"/>
              <w:rPr>
                <w:sz w:val="22"/>
                <w:lang w:val="en-US"/>
              </w:rPr>
            </w:pPr>
          </w:p>
        </w:tc>
      </w:tr>
    </w:tbl>
    <w:p w:rsidR="007F7F12" w:rsidRPr="00036EE3" w:rsidRDefault="007F7F12" w:rsidP="007F7F12">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7F7F12" w:rsidRPr="00CB22FE" w:rsidTr="005F08AF">
        <w:tc>
          <w:tcPr>
            <w:tcW w:w="9360" w:type="dxa"/>
          </w:tcPr>
          <w:p w:rsidR="007F7F12" w:rsidRPr="002F5199" w:rsidRDefault="007F7F12" w:rsidP="005F08AF">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rsidR="007F7F12" w:rsidRDefault="007F7F12" w:rsidP="007F7F12">
      <w:pPr>
        <w:spacing w:before="0"/>
        <w:jc w:val="center"/>
        <w:rPr>
          <w:sz w:val="22"/>
          <w:lang w:val="en-US"/>
        </w:rPr>
      </w:pPr>
    </w:p>
    <w:p w:rsidR="007F7F12" w:rsidRDefault="007F7F12" w:rsidP="007F7F12">
      <w:pPr>
        <w:spacing w:before="0"/>
        <w:jc w:val="center"/>
        <w:rPr>
          <w:sz w:val="22"/>
          <w:lang w:val="en-US"/>
        </w:rPr>
      </w:pPr>
    </w:p>
    <w:p w:rsidR="007F7F12" w:rsidRPr="002F5199" w:rsidRDefault="007F7F12" w:rsidP="007F7F12">
      <w:pPr>
        <w:spacing w:before="0"/>
        <w:jc w:val="right"/>
        <w:rPr>
          <w:i/>
          <w:iCs/>
          <w:sz w:val="20"/>
          <w:lang w:val="en-US"/>
        </w:rPr>
      </w:pPr>
      <w:r w:rsidRPr="002F5199">
        <w:rPr>
          <w:i/>
          <w:iCs/>
          <w:sz w:val="20"/>
          <w:lang w:val="en-US"/>
        </w:rPr>
        <w:t>Electronic Publication</w:t>
      </w:r>
    </w:p>
    <w:p w:rsidR="007F7F12" w:rsidRPr="002F5199" w:rsidRDefault="007F7F12" w:rsidP="007F7F12">
      <w:pPr>
        <w:spacing w:before="0"/>
        <w:jc w:val="right"/>
        <w:rPr>
          <w:sz w:val="20"/>
          <w:lang w:val="en-US"/>
        </w:rPr>
      </w:pPr>
      <w:smartTag w:uri="urn:schemas-microsoft-com:office:smarttags" w:element="State">
        <w:smartTag w:uri="urn:schemas-microsoft-com:office:smarttags" w:element="place">
          <w:r w:rsidRPr="002F5199">
            <w:rPr>
              <w:sz w:val="20"/>
              <w:lang w:val="en-US"/>
            </w:rPr>
            <w:t>Geneva</w:t>
          </w:r>
        </w:smartTag>
      </w:smartTag>
      <w:r w:rsidRPr="002F5199">
        <w:rPr>
          <w:sz w:val="20"/>
          <w:lang w:val="en-US"/>
        </w:rPr>
        <w:t>, 20</w:t>
      </w:r>
      <w:r>
        <w:rPr>
          <w:sz w:val="20"/>
          <w:lang w:val="en-US"/>
        </w:rPr>
        <w:t>1</w:t>
      </w:r>
      <w:r w:rsidR="00DA6570">
        <w:rPr>
          <w:sz w:val="20"/>
          <w:lang w:val="en-US"/>
        </w:rPr>
        <w:t>8</w:t>
      </w:r>
    </w:p>
    <w:p w:rsidR="007F7F12" w:rsidRDefault="007F7F12" w:rsidP="007F7F12">
      <w:pPr>
        <w:jc w:val="center"/>
        <w:rPr>
          <w:sz w:val="22"/>
          <w:lang w:val="en-US"/>
        </w:rPr>
      </w:pPr>
    </w:p>
    <w:p w:rsidR="007F7F12" w:rsidRPr="00470E28" w:rsidRDefault="007F7F12" w:rsidP="007F7F12">
      <w:pPr>
        <w:jc w:val="center"/>
        <w:rPr>
          <w:sz w:val="20"/>
          <w:lang w:val="en-US"/>
        </w:rPr>
      </w:pPr>
      <w:r w:rsidRPr="00470E28">
        <w:rPr>
          <w:sz w:val="20"/>
          <w:lang w:val="en-US"/>
        </w:rPr>
        <w:sym w:font="Symbol" w:char="F0E3"/>
      </w:r>
      <w:r w:rsidRPr="00470E28">
        <w:rPr>
          <w:sz w:val="20"/>
          <w:lang w:val="en-US"/>
        </w:rPr>
        <w:t xml:space="preserve"> ITU </w:t>
      </w:r>
      <w:bookmarkStart w:id="3" w:name="iiannee"/>
      <w:bookmarkEnd w:id="3"/>
      <w:r w:rsidRPr="00470E28">
        <w:rPr>
          <w:sz w:val="20"/>
          <w:lang w:val="en-US"/>
        </w:rPr>
        <w:t>20</w:t>
      </w:r>
      <w:r>
        <w:rPr>
          <w:sz w:val="20"/>
          <w:lang w:val="en-US"/>
        </w:rPr>
        <w:t>1</w:t>
      </w:r>
      <w:r w:rsidR="00DA6570">
        <w:rPr>
          <w:sz w:val="20"/>
          <w:lang w:val="en-US"/>
        </w:rPr>
        <w:t>8</w:t>
      </w:r>
    </w:p>
    <w:p w:rsidR="007F7F12" w:rsidRPr="00470E28" w:rsidRDefault="007F7F12" w:rsidP="007F7F12">
      <w:pPr>
        <w:rPr>
          <w:sz w:val="18"/>
          <w:szCs w:val="18"/>
          <w:lang w:val="en-US"/>
        </w:rPr>
      </w:pPr>
      <w:r w:rsidRPr="00470E28">
        <w:rPr>
          <w:sz w:val="18"/>
          <w:szCs w:val="18"/>
          <w:lang w:val="en-US"/>
        </w:rPr>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rsidR="007F7F12" w:rsidRDefault="007F7F12" w:rsidP="007F7F12">
      <w:pPr>
        <w:spacing w:before="160"/>
        <w:rPr>
          <w:i/>
          <w:sz w:val="20"/>
          <w:lang w:val="en-US"/>
        </w:rPr>
        <w:sectPr w:rsidR="007F7F12" w:rsidSect="002058CE">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rsidR="007F7F12" w:rsidRPr="00BF487A" w:rsidRDefault="007F7F12" w:rsidP="007F7F12">
      <w:pPr>
        <w:pStyle w:val="RecNo"/>
        <w:spacing w:before="0"/>
        <w:rPr>
          <w:lang w:val="en-US"/>
        </w:rPr>
      </w:pPr>
      <w:bookmarkStart w:id="4" w:name="irecnoe"/>
      <w:bookmarkEnd w:id="4"/>
      <w:r w:rsidRPr="00BF487A">
        <w:rPr>
          <w:lang w:val="en-US"/>
        </w:rPr>
        <w:lastRenderedPageBreak/>
        <w:t xml:space="preserve">RECOMMENDATION  </w:t>
      </w:r>
      <w:r w:rsidRPr="00BF487A">
        <w:rPr>
          <w:rStyle w:val="href"/>
          <w:lang w:val="en-US"/>
        </w:rPr>
        <w:t xml:space="preserve">ITU-R  </w:t>
      </w:r>
      <w:r>
        <w:rPr>
          <w:rStyle w:val="href"/>
          <w:lang w:val="en-US"/>
        </w:rPr>
        <w:t>RS</w:t>
      </w:r>
      <w:r w:rsidRPr="00BF487A">
        <w:rPr>
          <w:rStyle w:val="href"/>
          <w:lang w:val="en-US"/>
        </w:rPr>
        <w:t>.</w:t>
      </w:r>
      <w:r>
        <w:rPr>
          <w:rStyle w:val="href"/>
          <w:lang w:val="en-US"/>
        </w:rPr>
        <w:t>1165-3</w:t>
      </w:r>
    </w:p>
    <w:p w:rsidR="00A6617B" w:rsidRDefault="00DA6570" w:rsidP="003C025F">
      <w:pPr>
        <w:pStyle w:val="Rectitle"/>
        <w:rPr>
          <w:lang w:val="en-GB"/>
        </w:rPr>
      </w:pPr>
      <w:r w:rsidRPr="00DA6570">
        <w:rPr>
          <w:lang w:val="en-GB"/>
        </w:rPr>
        <w:t>Technical characteristics and performance criteria for systems in the meteorological aids service in the 403 MHz and 1 680 MHz bands</w:t>
      </w:r>
    </w:p>
    <w:p w:rsidR="00DA6570" w:rsidRPr="00DA6570" w:rsidRDefault="00DA6570" w:rsidP="003C025F">
      <w:pPr>
        <w:pStyle w:val="Recdate"/>
        <w:rPr>
          <w:lang w:val="en-GB"/>
        </w:rPr>
      </w:pPr>
      <w:r w:rsidRPr="00DA6570">
        <w:rPr>
          <w:lang w:val="en-GB"/>
        </w:rPr>
        <w:t>(1995-1997-2006-2018)</w:t>
      </w:r>
    </w:p>
    <w:p w:rsidR="00DA6570" w:rsidRPr="009850D6" w:rsidRDefault="00DA6570" w:rsidP="003C025F">
      <w:pPr>
        <w:pStyle w:val="HeadingSum"/>
        <w:rPr>
          <w:lang w:val="en-GB"/>
        </w:rPr>
      </w:pPr>
      <w:r w:rsidRPr="009850D6">
        <w:rPr>
          <w:lang w:val="en-GB"/>
        </w:rPr>
        <w:t>Scope</w:t>
      </w:r>
    </w:p>
    <w:p w:rsidR="00DA6570" w:rsidRPr="009850D6" w:rsidRDefault="00DA6570" w:rsidP="003C025F">
      <w:pPr>
        <w:pStyle w:val="Summary"/>
        <w:rPr>
          <w:lang w:val="en-GB"/>
        </w:rPr>
      </w:pPr>
      <w:r w:rsidRPr="009850D6">
        <w:rPr>
          <w:lang w:val="en-GB"/>
        </w:rPr>
        <w:t>This Recommendation gives the technical characteristics and performance criteria for systems in the meteorological aids service in the 403 MHz and 1 680 MHz bands. All the various MetAids systems are covered: radiosondes, dropsondes and rocketsondes.</w:t>
      </w:r>
    </w:p>
    <w:p w:rsidR="00DA6570" w:rsidRPr="001E4C5B" w:rsidRDefault="00DA6570" w:rsidP="00DA6570">
      <w:pPr>
        <w:pStyle w:val="Headingb"/>
        <w:rPr>
          <w:lang w:val="en-GB"/>
        </w:rPr>
      </w:pPr>
      <w:r w:rsidRPr="001E4C5B">
        <w:rPr>
          <w:lang w:val="en-GB"/>
        </w:rPr>
        <w:t>Related ITU-R Recommendations, Reports</w:t>
      </w:r>
    </w:p>
    <w:p w:rsidR="00DA6570" w:rsidRPr="00DA6570" w:rsidRDefault="003C025F" w:rsidP="003C025F">
      <w:pPr>
        <w:pStyle w:val="Reftext"/>
        <w:rPr>
          <w:lang w:val="en-GB"/>
        </w:rPr>
      </w:pPr>
      <w:r>
        <w:rPr>
          <w:lang w:val="en-GB"/>
        </w:rPr>
        <w:t xml:space="preserve">Recommendation </w:t>
      </w:r>
      <w:r w:rsidR="00DA6570" w:rsidRPr="00DA6570">
        <w:rPr>
          <w:lang w:val="en-GB"/>
        </w:rPr>
        <w:t>ITU-R RS.1263-1 ‒ Interference criteria for meteorological aids operated in the 400.15</w:t>
      </w:r>
      <w:r>
        <w:rPr>
          <w:lang w:val="en-GB"/>
        </w:rPr>
        <w:noBreakHyphen/>
      </w:r>
      <w:r w:rsidR="00DA6570" w:rsidRPr="00DA6570">
        <w:rPr>
          <w:lang w:val="en-GB"/>
        </w:rPr>
        <w:t>406 MHz and 1668.4-1700 MHz bands</w:t>
      </w:r>
    </w:p>
    <w:p w:rsidR="00DA6570" w:rsidRPr="00DA6570" w:rsidRDefault="00DA6570" w:rsidP="003C025F">
      <w:pPr>
        <w:pStyle w:val="Reftext"/>
        <w:rPr>
          <w:lang w:val="en-GB"/>
        </w:rPr>
      </w:pPr>
      <w:r w:rsidRPr="00DA6570">
        <w:rPr>
          <w:lang w:val="en-GB"/>
        </w:rPr>
        <w:t>Recommendation ITU-R P.528 ‒ Propagation curves for aeronautical mobile and radionavigation services using the VHF, UHF and SHF bands</w:t>
      </w:r>
    </w:p>
    <w:p w:rsidR="00DA6570" w:rsidRPr="00DA6570" w:rsidRDefault="00DA6570" w:rsidP="003C025F">
      <w:pPr>
        <w:pStyle w:val="Reftext"/>
        <w:rPr>
          <w:lang w:val="en-GB"/>
        </w:rPr>
      </w:pPr>
      <w:r w:rsidRPr="00DA6570">
        <w:rPr>
          <w:lang w:val="en-GB"/>
        </w:rPr>
        <w:t>Recommendation ITU-R SA.1021 ‒ Methodology for determining performance objectives for systems in the Earth exploration-satellite and meteorological-satellite services</w:t>
      </w:r>
    </w:p>
    <w:p w:rsidR="00DA6570" w:rsidRPr="001E4C5B" w:rsidRDefault="00DA6570" w:rsidP="00DA6570">
      <w:pPr>
        <w:pStyle w:val="Headingb"/>
        <w:rPr>
          <w:lang w:val="en-GB"/>
        </w:rPr>
      </w:pPr>
      <w:r w:rsidRPr="001E4C5B">
        <w:rPr>
          <w:lang w:val="en-GB"/>
        </w:rPr>
        <w:t>Keywords</w:t>
      </w:r>
    </w:p>
    <w:p w:rsidR="00DA6570" w:rsidRPr="00DA6570" w:rsidRDefault="00DA6570" w:rsidP="00DA6570">
      <w:pPr>
        <w:rPr>
          <w:lang w:val="en-GB"/>
        </w:rPr>
      </w:pPr>
      <w:r w:rsidRPr="00DA6570">
        <w:rPr>
          <w:lang w:val="en-GB"/>
        </w:rPr>
        <w:t>MetAids, radiosonde, rocketsonde, dropsonde</w:t>
      </w:r>
    </w:p>
    <w:p w:rsidR="00DA6570" w:rsidRPr="001E4C5B" w:rsidRDefault="00DA6570" w:rsidP="00DA6570">
      <w:pPr>
        <w:pStyle w:val="Headingb"/>
        <w:rPr>
          <w:lang w:val="en-GB"/>
        </w:rPr>
      </w:pPr>
      <w:r w:rsidRPr="001E4C5B">
        <w:rPr>
          <w:lang w:val="en-GB"/>
        </w:rPr>
        <w:t>Abbreviations/Glossary</w:t>
      </w:r>
    </w:p>
    <w:p w:rsidR="00DA6570" w:rsidRPr="00DA6570" w:rsidRDefault="00DA6570" w:rsidP="003C025F">
      <w:pPr>
        <w:tabs>
          <w:tab w:val="clear" w:pos="794"/>
        </w:tabs>
        <w:rPr>
          <w:lang w:val="en-GB"/>
        </w:rPr>
      </w:pPr>
      <w:r w:rsidRPr="00DA6570">
        <w:rPr>
          <w:lang w:val="en-GB"/>
        </w:rPr>
        <w:t>AFC</w:t>
      </w:r>
      <w:r w:rsidRPr="00DA6570">
        <w:rPr>
          <w:lang w:val="en-GB"/>
        </w:rPr>
        <w:tab/>
        <w:t xml:space="preserve">Automatic frequency control </w:t>
      </w:r>
    </w:p>
    <w:p w:rsidR="00DA6570" w:rsidRPr="00DA6570" w:rsidRDefault="00DA6570" w:rsidP="003C025F">
      <w:pPr>
        <w:tabs>
          <w:tab w:val="clear" w:pos="794"/>
        </w:tabs>
        <w:rPr>
          <w:lang w:val="en-GB"/>
        </w:rPr>
      </w:pPr>
      <w:r w:rsidRPr="00DA6570">
        <w:rPr>
          <w:lang w:val="en-GB"/>
        </w:rPr>
        <w:t xml:space="preserve">AXBT </w:t>
      </w:r>
      <w:r w:rsidRPr="00DA6570">
        <w:rPr>
          <w:lang w:val="en-GB"/>
        </w:rPr>
        <w:tab/>
        <w:t>Airborne expendable bathythermograph</w:t>
      </w:r>
    </w:p>
    <w:p w:rsidR="00DA6570" w:rsidRPr="00DA6570" w:rsidRDefault="00DA6570" w:rsidP="003C025F">
      <w:pPr>
        <w:tabs>
          <w:tab w:val="clear" w:pos="794"/>
        </w:tabs>
        <w:rPr>
          <w:lang w:val="en-GB"/>
        </w:rPr>
      </w:pPr>
      <w:r w:rsidRPr="00DA6570">
        <w:rPr>
          <w:lang w:val="en-GB"/>
        </w:rPr>
        <w:t>FM</w:t>
      </w:r>
      <w:r w:rsidRPr="00DA6570">
        <w:rPr>
          <w:lang w:val="en-GB"/>
        </w:rPr>
        <w:tab/>
        <w:t>Frequency modulation</w:t>
      </w:r>
    </w:p>
    <w:p w:rsidR="00DA6570" w:rsidRPr="00DA6570" w:rsidRDefault="00DA6570" w:rsidP="003C025F">
      <w:pPr>
        <w:tabs>
          <w:tab w:val="clear" w:pos="794"/>
        </w:tabs>
        <w:rPr>
          <w:lang w:val="en-GB"/>
        </w:rPr>
      </w:pPr>
      <w:r w:rsidRPr="00DA6570">
        <w:rPr>
          <w:lang w:val="en-GB"/>
        </w:rPr>
        <w:t xml:space="preserve">GDPS </w:t>
      </w:r>
      <w:r w:rsidRPr="00DA6570">
        <w:rPr>
          <w:lang w:val="en-GB"/>
        </w:rPr>
        <w:tab/>
        <w:t>Global data-processing system</w:t>
      </w:r>
    </w:p>
    <w:p w:rsidR="00DA6570" w:rsidRPr="00DA6570" w:rsidRDefault="00DA6570" w:rsidP="003C025F">
      <w:pPr>
        <w:tabs>
          <w:tab w:val="clear" w:pos="794"/>
        </w:tabs>
        <w:rPr>
          <w:lang w:val="en-GB"/>
        </w:rPr>
      </w:pPr>
      <w:r w:rsidRPr="00DA6570">
        <w:rPr>
          <w:lang w:val="en-GB"/>
        </w:rPr>
        <w:t>GFSK</w:t>
      </w:r>
      <w:r w:rsidRPr="00DA6570">
        <w:rPr>
          <w:lang w:val="en-GB"/>
        </w:rPr>
        <w:tab/>
        <w:t>Gaussian frequency shift keying</w:t>
      </w:r>
    </w:p>
    <w:p w:rsidR="00DA6570" w:rsidRPr="00DA6570" w:rsidRDefault="00DA6570" w:rsidP="003C025F">
      <w:pPr>
        <w:tabs>
          <w:tab w:val="clear" w:pos="794"/>
        </w:tabs>
        <w:rPr>
          <w:lang w:val="en-GB"/>
        </w:rPr>
      </w:pPr>
      <w:r w:rsidRPr="00DA6570">
        <w:rPr>
          <w:lang w:val="en-GB"/>
        </w:rPr>
        <w:t>GMSK</w:t>
      </w:r>
      <w:r w:rsidRPr="00DA6570">
        <w:rPr>
          <w:lang w:val="en-GB"/>
        </w:rPr>
        <w:tab/>
        <w:t>Gaussian minimum shift keying</w:t>
      </w:r>
    </w:p>
    <w:p w:rsidR="00DA6570" w:rsidRPr="00DA6570" w:rsidRDefault="00DA6570" w:rsidP="003C025F">
      <w:pPr>
        <w:tabs>
          <w:tab w:val="clear" w:pos="794"/>
        </w:tabs>
        <w:rPr>
          <w:lang w:val="en-GB"/>
        </w:rPr>
      </w:pPr>
      <w:r w:rsidRPr="00DA6570">
        <w:rPr>
          <w:lang w:val="en-GB"/>
        </w:rPr>
        <w:t>GOS</w:t>
      </w:r>
      <w:r w:rsidRPr="00DA6570">
        <w:rPr>
          <w:lang w:val="en-GB"/>
        </w:rPr>
        <w:tab/>
        <w:t>Global observing system</w:t>
      </w:r>
    </w:p>
    <w:p w:rsidR="00DA6570" w:rsidRPr="00DA6570" w:rsidRDefault="00DA6570" w:rsidP="003C025F">
      <w:pPr>
        <w:tabs>
          <w:tab w:val="clear" w:pos="794"/>
        </w:tabs>
        <w:rPr>
          <w:lang w:val="en-GB"/>
        </w:rPr>
      </w:pPr>
      <w:r w:rsidRPr="00DA6570">
        <w:rPr>
          <w:lang w:val="en-GB"/>
        </w:rPr>
        <w:t>GTS</w:t>
      </w:r>
      <w:r w:rsidRPr="00DA6570">
        <w:rPr>
          <w:lang w:val="en-GB"/>
        </w:rPr>
        <w:tab/>
        <w:t>Global telecommunications system</w:t>
      </w:r>
    </w:p>
    <w:p w:rsidR="00DA6570" w:rsidRPr="00DA6570" w:rsidRDefault="00DA6570" w:rsidP="003C025F">
      <w:pPr>
        <w:tabs>
          <w:tab w:val="clear" w:pos="794"/>
        </w:tabs>
        <w:rPr>
          <w:lang w:val="en-GB"/>
        </w:rPr>
      </w:pPr>
      <w:r w:rsidRPr="00DA6570">
        <w:rPr>
          <w:lang w:val="en-GB"/>
        </w:rPr>
        <w:t>OECD</w:t>
      </w:r>
      <w:r w:rsidRPr="00DA6570">
        <w:rPr>
          <w:lang w:val="en-GB"/>
        </w:rPr>
        <w:tab/>
        <w:t>Organization for Economic Co-operation and Development</w:t>
      </w:r>
    </w:p>
    <w:p w:rsidR="00DA6570" w:rsidRPr="00DA6570" w:rsidRDefault="00DA6570" w:rsidP="003C025F">
      <w:pPr>
        <w:tabs>
          <w:tab w:val="clear" w:pos="794"/>
        </w:tabs>
        <w:rPr>
          <w:lang w:val="en-GB"/>
        </w:rPr>
      </w:pPr>
      <w:r w:rsidRPr="00DA6570">
        <w:rPr>
          <w:lang w:val="en-GB"/>
        </w:rPr>
        <w:t>PTU</w:t>
      </w:r>
      <w:r w:rsidRPr="00DA6570">
        <w:rPr>
          <w:lang w:val="en-GB"/>
        </w:rPr>
        <w:tab/>
        <w:t>Pressure, temperature and relative humidity</w:t>
      </w:r>
    </w:p>
    <w:p w:rsidR="00DA6570" w:rsidRPr="00DA6570" w:rsidRDefault="00DA6570" w:rsidP="003C025F">
      <w:pPr>
        <w:tabs>
          <w:tab w:val="clear" w:pos="794"/>
        </w:tabs>
        <w:rPr>
          <w:lang w:val="en-GB"/>
        </w:rPr>
      </w:pPr>
      <w:r w:rsidRPr="00DA6570">
        <w:rPr>
          <w:lang w:val="en-GB"/>
        </w:rPr>
        <w:t>QAM</w:t>
      </w:r>
      <w:r w:rsidRPr="00DA6570">
        <w:rPr>
          <w:lang w:val="en-GB"/>
        </w:rPr>
        <w:tab/>
        <w:t>Quadrature amplitude modulation</w:t>
      </w:r>
    </w:p>
    <w:p w:rsidR="00DA6570" w:rsidRPr="00DA6570" w:rsidRDefault="00DA6570" w:rsidP="003C025F">
      <w:pPr>
        <w:tabs>
          <w:tab w:val="clear" w:pos="794"/>
        </w:tabs>
        <w:rPr>
          <w:lang w:val="en-GB"/>
        </w:rPr>
      </w:pPr>
      <w:r w:rsidRPr="00DA6570">
        <w:rPr>
          <w:lang w:val="en-GB"/>
        </w:rPr>
        <w:t>RDF</w:t>
      </w:r>
      <w:r w:rsidRPr="00DA6570">
        <w:rPr>
          <w:lang w:val="en-GB"/>
        </w:rPr>
        <w:tab/>
        <w:t>Radio direction finding</w:t>
      </w:r>
    </w:p>
    <w:p w:rsidR="00DA6570" w:rsidRPr="00DA6570" w:rsidRDefault="00DA6570" w:rsidP="003C025F">
      <w:pPr>
        <w:tabs>
          <w:tab w:val="clear" w:pos="794"/>
        </w:tabs>
        <w:rPr>
          <w:lang w:val="en-GB"/>
        </w:rPr>
      </w:pPr>
      <w:r w:rsidRPr="00DA6570">
        <w:rPr>
          <w:lang w:val="en-GB"/>
        </w:rPr>
        <w:t>RNSS</w:t>
      </w:r>
      <w:r w:rsidRPr="00DA6570">
        <w:rPr>
          <w:lang w:val="en-GB"/>
        </w:rPr>
        <w:tab/>
        <w:t>Radionavigation satellite service</w:t>
      </w:r>
    </w:p>
    <w:p w:rsidR="00DA6570" w:rsidRPr="00DA6570" w:rsidRDefault="00DA6570" w:rsidP="003C025F">
      <w:pPr>
        <w:tabs>
          <w:tab w:val="clear" w:pos="794"/>
        </w:tabs>
        <w:rPr>
          <w:lang w:val="en-GB"/>
        </w:rPr>
      </w:pPr>
      <w:r w:rsidRPr="00DA6570">
        <w:rPr>
          <w:lang w:val="en-GB"/>
        </w:rPr>
        <w:t>RR</w:t>
      </w:r>
      <w:r w:rsidRPr="00DA6570">
        <w:rPr>
          <w:lang w:val="en-GB"/>
        </w:rPr>
        <w:tab/>
        <w:t>Radio Regulations</w:t>
      </w:r>
    </w:p>
    <w:p w:rsidR="00DA6570" w:rsidRPr="00DA6570" w:rsidRDefault="00DA6570" w:rsidP="003C025F">
      <w:pPr>
        <w:tabs>
          <w:tab w:val="clear" w:pos="794"/>
        </w:tabs>
        <w:rPr>
          <w:lang w:val="en-GB"/>
        </w:rPr>
      </w:pPr>
      <w:r w:rsidRPr="00DA6570">
        <w:rPr>
          <w:lang w:val="en-GB"/>
        </w:rPr>
        <w:t>WMO</w:t>
      </w:r>
      <w:r w:rsidRPr="00DA6570">
        <w:rPr>
          <w:lang w:val="en-GB"/>
        </w:rPr>
        <w:tab/>
        <w:t>World Meteorological Organization</w:t>
      </w:r>
    </w:p>
    <w:p w:rsidR="00DA6570" w:rsidRPr="00DA6570" w:rsidRDefault="00DA6570" w:rsidP="008F1EC2">
      <w:pPr>
        <w:pStyle w:val="Normalaftertitle"/>
        <w:keepNext/>
        <w:keepLines/>
        <w:rPr>
          <w:lang w:val="en-GB"/>
        </w:rPr>
      </w:pPr>
      <w:r w:rsidRPr="00DA6570">
        <w:rPr>
          <w:lang w:val="en-GB"/>
        </w:rPr>
        <w:lastRenderedPageBreak/>
        <w:t>The ITU Radiocommunication Assembly,</w:t>
      </w:r>
    </w:p>
    <w:p w:rsidR="00DA6570" w:rsidRPr="00DA6570" w:rsidRDefault="00DA6570" w:rsidP="008F1EC2">
      <w:pPr>
        <w:pStyle w:val="Call"/>
        <w:rPr>
          <w:lang w:val="en-GB"/>
        </w:rPr>
      </w:pPr>
      <w:r w:rsidRPr="00DA6570">
        <w:rPr>
          <w:lang w:val="en-GB"/>
        </w:rPr>
        <w:t>considering</w:t>
      </w:r>
    </w:p>
    <w:p w:rsidR="00DA6570" w:rsidRPr="00DA6570" w:rsidRDefault="00DA6570" w:rsidP="00DA6570">
      <w:pPr>
        <w:rPr>
          <w:lang w:val="en-GB"/>
        </w:rPr>
      </w:pPr>
      <w:r w:rsidRPr="00DA6570">
        <w:rPr>
          <w:i/>
          <w:iCs/>
          <w:lang w:val="en-GB"/>
        </w:rPr>
        <w:t>a)</w:t>
      </w:r>
      <w:r w:rsidRPr="00DA6570">
        <w:rPr>
          <w:lang w:val="en-GB"/>
        </w:rPr>
        <w:tab/>
        <w:t>that upper-air meteorological measurements carried out by radiosondes are an essential element of the World Weather Watch Programme of the World Meteorological Organization (WMO);</w:t>
      </w:r>
    </w:p>
    <w:p w:rsidR="00DA6570" w:rsidRPr="00DA6570" w:rsidRDefault="00DA6570" w:rsidP="00DA6570">
      <w:pPr>
        <w:rPr>
          <w:lang w:val="en-GB"/>
        </w:rPr>
      </w:pPr>
      <w:r w:rsidRPr="00DA6570">
        <w:rPr>
          <w:i/>
          <w:iCs/>
          <w:lang w:val="en-GB"/>
        </w:rPr>
        <w:t>b)</w:t>
      </w:r>
      <w:r w:rsidRPr="00DA6570">
        <w:rPr>
          <w:lang w:val="en-GB"/>
        </w:rPr>
        <w:tab/>
        <w:t>that many defence services deploy radiosonde systems in order to support a variety of operations, independent of the World Weather Watch Programme;</w:t>
      </w:r>
    </w:p>
    <w:p w:rsidR="00DA6570" w:rsidRPr="00DA6570" w:rsidRDefault="00DA6570" w:rsidP="00DA6570">
      <w:pPr>
        <w:spacing w:line="0" w:lineRule="atLeast"/>
        <w:rPr>
          <w:lang w:val="en-GB"/>
        </w:rPr>
      </w:pPr>
      <w:r w:rsidRPr="00DA6570">
        <w:rPr>
          <w:i/>
          <w:iCs/>
          <w:lang w:val="en-GB"/>
        </w:rPr>
        <w:t>c)</w:t>
      </w:r>
      <w:r w:rsidRPr="00DA6570">
        <w:rPr>
          <w:lang w:val="en-GB"/>
        </w:rPr>
        <w:tab/>
        <w:t>that many radiosonde systems are used for local and regional monitoring of atmospheric pollution conditions and also for tracking the trajectories of hazardous discharges from natural or man-made disasters;</w:t>
      </w:r>
    </w:p>
    <w:p w:rsidR="00DA6570" w:rsidRPr="00DA6570" w:rsidRDefault="00DA6570" w:rsidP="00DA6570">
      <w:pPr>
        <w:spacing w:line="0" w:lineRule="atLeast"/>
        <w:rPr>
          <w:lang w:val="en-GB"/>
        </w:rPr>
      </w:pPr>
      <w:r w:rsidRPr="00DA6570">
        <w:rPr>
          <w:i/>
          <w:iCs/>
          <w:lang w:val="en-GB"/>
        </w:rPr>
        <w:t>d)</w:t>
      </w:r>
      <w:r w:rsidRPr="00DA6570">
        <w:rPr>
          <w:lang w:val="en-GB"/>
        </w:rPr>
        <w:tab/>
        <w:t>that radiosonde systems operating in the meteorological aids (MetAids) service have unique radiocommunication requirements;</w:t>
      </w:r>
    </w:p>
    <w:p w:rsidR="00DA6570" w:rsidRPr="00DA6570" w:rsidRDefault="00DA6570" w:rsidP="00DA6570">
      <w:pPr>
        <w:rPr>
          <w:lang w:val="en-GB"/>
        </w:rPr>
      </w:pPr>
      <w:r w:rsidRPr="00DA6570">
        <w:rPr>
          <w:i/>
          <w:iCs/>
          <w:lang w:val="en-GB"/>
        </w:rPr>
        <w:t>e)</w:t>
      </w:r>
      <w:r w:rsidRPr="00DA6570">
        <w:rPr>
          <w:lang w:val="en-GB"/>
        </w:rPr>
        <w:tab/>
        <w:t xml:space="preserve">that radiosonde, dropsonde, and rocketsonde systems under MetAids service mainly operate in the frequency bands 400.15-406 MHz (called the 403 MHz frequency band) and 1 668.4 1 700 MHz (called the 1 680 MHz frequency band) with limitations as per the provision No. </w:t>
      </w:r>
      <w:r w:rsidRPr="00DA6570">
        <w:rPr>
          <w:b/>
          <w:bCs/>
          <w:lang w:val="en-GB"/>
        </w:rPr>
        <w:t>5.379E</w:t>
      </w:r>
      <w:r w:rsidRPr="00DA6570">
        <w:rPr>
          <w:lang w:val="en-GB"/>
        </w:rPr>
        <w:t xml:space="preserve"> of the Radio Regulations (RR);</w:t>
      </w:r>
    </w:p>
    <w:p w:rsidR="00DA6570" w:rsidRPr="00DA6570" w:rsidRDefault="00DA6570" w:rsidP="00DA6570">
      <w:pPr>
        <w:rPr>
          <w:lang w:val="en-GB"/>
        </w:rPr>
      </w:pPr>
      <w:r w:rsidRPr="00DA6570">
        <w:rPr>
          <w:i/>
          <w:iCs/>
          <w:lang w:val="en-GB"/>
        </w:rPr>
        <w:t>f)</w:t>
      </w:r>
      <w:r w:rsidRPr="00DA6570">
        <w:rPr>
          <w:i/>
          <w:iCs/>
          <w:lang w:val="en-GB"/>
        </w:rPr>
        <w:tab/>
      </w:r>
      <w:r w:rsidRPr="00DA6570">
        <w:rPr>
          <w:lang w:val="en-GB"/>
        </w:rPr>
        <w:t>that radiosondes in the MetAids service are carried by ascending balloons launched from land stations or ships, dropsondes deployed from aircraft and carried by a parachute, and rocketsondes lifted into the atmosphere by rockets;</w:t>
      </w:r>
    </w:p>
    <w:p w:rsidR="00DA6570" w:rsidRPr="00DA6570" w:rsidRDefault="00DA6570" w:rsidP="00DA6570">
      <w:pPr>
        <w:rPr>
          <w:lang w:val="en-GB"/>
        </w:rPr>
      </w:pPr>
      <w:r w:rsidRPr="00DA6570">
        <w:rPr>
          <w:i/>
          <w:iCs/>
          <w:lang w:val="en-GB"/>
        </w:rPr>
        <w:t>g)</w:t>
      </w:r>
      <w:r w:rsidRPr="00DA6570">
        <w:rPr>
          <w:lang w:val="en-GB"/>
        </w:rPr>
        <w:tab/>
        <w:t>that performance objectives for transmissions to and from radiosondes must be consistent with the attendant functional requirements and with the performance limitations associated with the systems and frequency bands in which the requirements will be fulfilled;</w:t>
      </w:r>
    </w:p>
    <w:p w:rsidR="00DA6570" w:rsidRPr="00DA6570" w:rsidRDefault="00DA6570" w:rsidP="00DA6570">
      <w:pPr>
        <w:rPr>
          <w:lang w:val="en-GB"/>
        </w:rPr>
      </w:pPr>
      <w:r w:rsidRPr="00DA6570">
        <w:rPr>
          <w:i/>
          <w:iCs/>
          <w:lang w:val="en-GB"/>
        </w:rPr>
        <w:t>h)</w:t>
      </w:r>
      <w:r w:rsidRPr="00DA6570">
        <w:rPr>
          <w:lang w:val="en-GB"/>
        </w:rPr>
        <w:tab/>
        <w:t>that performance objectives for representative systems operating in the MetAids service are intended to provide guidelines for the development of actual systems that must operate in a frequency sharing environment;</w:t>
      </w:r>
    </w:p>
    <w:p w:rsidR="00DA6570" w:rsidRPr="00DA6570" w:rsidRDefault="00DA6570" w:rsidP="00DA6570">
      <w:pPr>
        <w:rPr>
          <w:lang w:val="en-GB"/>
        </w:rPr>
      </w:pPr>
      <w:r w:rsidRPr="00DA6570">
        <w:rPr>
          <w:i/>
          <w:iCs/>
          <w:lang w:val="en-GB"/>
        </w:rPr>
        <w:t>i)</w:t>
      </w:r>
      <w:r w:rsidRPr="00DA6570">
        <w:rPr>
          <w:lang w:val="en-GB"/>
        </w:rPr>
        <w:tab/>
        <w:t>that performance objectives for particular systems may be determined using the methodology similar to that described in Recommendation ITU-R SA.1021;</w:t>
      </w:r>
    </w:p>
    <w:p w:rsidR="00DA6570" w:rsidRPr="00DA6570" w:rsidRDefault="00DA6570" w:rsidP="00DA6570">
      <w:pPr>
        <w:rPr>
          <w:lang w:val="en-GB"/>
        </w:rPr>
      </w:pPr>
      <w:r w:rsidRPr="00DA6570">
        <w:rPr>
          <w:i/>
          <w:iCs/>
          <w:lang w:val="en-GB"/>
        </w:rPr>
        <w:t>j)</w:t>
      </w:r>
      <w:r w:rsidRPr="00DA6570">
        <w:rPr>
          <w:lang w:val="en-GB"/>
        </w:rPr>
        <w:tab/>
        <w:t>that performance objectives are a prerequisite for the determination of interference criteria;</w:t>
      </w:r>
    </w:p>
    <w:p w:rsidR="00DA6570" w:rsidRPr="00DA6570" w:rsidRDefault="00DA6570" w:rsidP="00DA6570">
      <w:pPr>
        <w:rPr>
          <w:lang w:val="en-GB"/>
        </w:rPr>
      </w:pPr>
      <w:r w:rsidRPr="00DA6570">
        <w:rPr>
          <w:i/>
          <w:iCs/>
          <w:lang w:val="en-GB"/>
        </w:rPr>
        <w:t>k)</w:t>
      </w:r>
      <w:r w:rsidRPr="00DA6570">
        <w:rPr>
          <w:lang w:val="en-GB"/>
        </w:rPr>
        <w:tab/>
        <w:t>that Recommendation ITU</w:t>
      </w:r>
      <w:r w:rsidRPr="00DA6570">
        <w:rPr>
          <w:lang w:val="en-GB"/>
        </w:rPr>
        <w:noBreakHyphen/>
        <w:t>R RS.1263 provides the interference criteria for systems of the meteorological aids service operating in the 403 MHz and 1 680 MHz frequency bands;</w:t>
      </w:r>
    </w:p>
    <w:p w:rsidR="00DA6570" w:rsidRPr="00DA6570" w:rsidRDefault="00DA6570" w:rsidP="00DA6570">
      <w:pPr>
        <w:rPr>
          <w:lang w:val="en-GB"/>
        </w:rPr>
      </w:pPr>
      <w:r w:rsidRPr="00DA6570">
        <w:rPr>
          <w:i/>
          <w:iCs/>
          <w:lang w:val="en-GB"/>
        </w:rPr>
        <w:t>l)</w:t>
      </w:r>
      <w:r w:rsidRPr="00DA6570">
        <w:rPr>
          <w:lang w:val="en-GB"/>
        </w:rPr>
        <w:tab/>
        <w:t xml:space="preserve">that Resolution </w:t>
      </w:r>
      <w:r w:rsidRPr="00DA6570">
        <w:rPr>
          <w:b/>
          <w:bCs/>
          <w:lang w:val="en-GB"/>
        </w:rPr>
        <w:t>205 (Rev.WRC-15)</w:t>
      </w:r>
      <w:r w:rsidRPr="00DA6570">
        <w:rPr>
          <w:lang w:val="en-GB"/>
        </w:rPr>
        <w:t xml:space="preserve"> deals with the protection of the systems operating in the mobile-satellite service in the frequency band 406-406.1 MHz,</w:t>
      </w:r>
    </w:p>
    <w:p w:rsidR="00DA6570" w:rsidRPr="00DA6570" w:rsidRDefault="00DA6570" w:rsidP="00DA6570">
      <w:pPr>
        <w:pStyle w:val="Call"/>
        <w:rPr>
          <w:lang w:val="en-GB"/>
        </w:rPr>
      </w:pPr>
      <w:r w:rsidRPr="00DA6570">
        <w:rPr>
          <w:lang w:val="en-GB"/>
        </w:rPr>
        <w:t>recommends</w:t>
      </w:r>
    </w:p>
    <w:p w:rsidR="00DA6570" w:rsidRPr="00DA6570" w:rsidRDefault="00DA6570" w:rsidP="00DA6570">
      <w:pPr>
        <w:rPr>
          <w:lang w:val="en-GB"/>
        </w:rPr>
      </w:pPr>
      <w:r w:rsidRPr="008F1EC2">
        <w:rPr>
          <w:b/>
          <w:lang w:val="en-GB"/>
        </w:rPr>
        <w:t>1</w:t>
      </w:r>
      <w:r w:rsidRPr="00DA6570">
        <w:rPr>
          <w:b/>
          <w:lang w:val="en-GB"/>
        </w:rPr>
        <w:tab/>
      </w:r>
      <w:r w:rsidRPr="00DA6570">
        <w:rPr>
          <w:lang w:val="en-GB"/>
        </w:rPr>
        <w:t>that the technical and operational characteristics in Annex 1 should be considered as typical for meteorological aids in the 403 and 1 680 MHz frequency bands;</w:t>
      </w:r>
    </w:p>
    <w:p w:rsidR="00DA6570" w:rsidRDefault="00DA6570" w:rsidP="00DA6570">
      <w:pPr>
        <w:rPr>
          <w:lang w:val="en-GB"/>
        </w:rPr>
      </w:pPr>
      <w:r w:rsidRPr="008F1EC2">
        <w:rPr>
          <w:b/>
          <w:lang w:val="en-GB"/>
        </w:rPr>
        <w:t>2</w:t>
      </w:r>
      <w:r w:rsidRPr="00DA6570">
        <w:rPr>
          <w:b/>
          <w:lang w:val="en-GB"/>
        </w:rPr>
        <w:tab/>
      </w:r>
      <w:r w:rsidRPr="00DA6570">
        <w:rPr>
          <w:lang w:val="en-GB"/>
        </w:rPr>
        <w:t>that the performance criteria specified in Table 3 of Annex 1 should be considered when developing interference criteria and conducting sharing studies with other services.</w:t>
      </w:r>
    </w:p>
    <w:p w:rsidR="008F1EC2" w:rsidRDefault="008F1EC2" w:rsidP="00DA6570">
      <w:pPr>
        <w:rPr>
          <w:lang w:val="en-GB"/>
        </w:rPr>
      </w:pPr>
    </w:p>
    <w:p w:rsidR="008F1EC2" w:rsidRPr="00DA6570" w:rsidRDefault="008F1EC2" w:rsidP="00DA6570">
      <w:pPr>
        <w:rPr>
          <w:lang w:val="en-GB"/>
        </w:rPr>
      </w:pPr>
    </w:p>
    <w:p w:rsidR="00DA6570" w:rsidRDefault="00DA6570" w:rsidP="008F1EC2">
      <w:pPr>
        <w:pStyle w:val="AnnexNoTitle"/>
      </w:pPr>
      <w:bookmarkStart w:id="5" w:name="_Toc529515047"/>
      <w:r w:rsidRPr="001E4C5B">
        <w:lastRenderedPageBreak/>
        <w:t>Annex 1</w:t>
      </w:r>
      <w:bookmarkEnd w:id="5"/>
    </w:p>
    <w:p w:rsidR="001272C5" w:rsidRDefault="001272C5" w:rsidP="001272C5">
      <w:pPr>
        <w:pStyle w:val="Normalaftertitle"/>
        <w:jc w:val="center"/>
      </w:pPr>
      <w:r>
        <w:t>TABLE OF CONTENTS</w:t>
      </w:r>
    </w:p>
    <w:p w:rsidR="001272C5" w:rsidRDefault="001272C5" w:rsidP="001272C5">
      <w:pPr>
        <w:pStyle w:val="toc0"/>
      </w:pPr>
      <w:r>
        <w:tab/>
        <w:t>Page</w:t>
      </w:r>
    </w:p>
    <w:p w:rsidR="001F2E60" w:rsidRDefault="001F2E60" w:rsidP="001F2E60">
      <w:pPr>
        <w:pStyle w:val="TOC1"/>
        <w:rPr>
          <w:rFonts w:asciiTheme="minorHAnsi" w:eastAsiaTheme="minorEastAsia" w:hAnsiTheme="minorHAnsi" w:cstheme="minorBidi"/>
          <w:noProof/>
          <w:sz w:val="22"/>
          <w:szCs w:val="22"/>
          <w:lang w:val="en-GB" w:eastAsia="en-GB"/>
        </w:rPr>
      </w:pPr>
      <w:r>
        <w:fldChar w:fldCharType="begin"/>
      </w:r>
      <w:r>
        <w:instrText xml:space="preserve"> TOC \o "1-2" \h \z \u </w:instrText>
      </w:r>
      <w:r>
        <w:fldChar w:fldCharType="separate"/>
      </w:r>
      <w:hyperlink w:anchor="_Toc529515047" w:history="1">
        <w:r w:rsidRPr="00AE1134">
          <w:rPr>
            <w:rStyle w:val="Hyperlink"/>
            <w:noProof/>
          </w:rPr>
          <w:t>Annex 1</w:t>
        </w:r>
        <w:r>
          <w:rPr>
            <w:noProof/>
            <w:webHidden/>
          </w:rPr>
          <w:tab/>
        </w:r>
        <w:r>
          <w:rPr>
            <w:noProof/>
            <w:webHidden/>
          </w:rPr>
          <w:tab/>
        </w:r>
        <w:r>
          <w:rPr>
            <w:noProof/>
            <w:webHidden/>
          </w:rPr>
          <w:fldChar w:fldCharType="begin"/>
        </w:r>
        <w:r>
          <w:rPr>
            <w:noProof/>
            <w:webHidden/>
          </w:rPr>
          <w:instrText xml:space="preserve"> PAGEREF _Toc529515047 \h </w:instrText>
        </w:r>
        <w:r>
          <w:rPr>
            <w:noProof/>
            <w:webHidden/>
          </w:rPr>
        </w:r>
        <w:r>
          <w:rPr>
            <w:noProof/>
            <w:webHidden/>
          </w:rPr>
          <w:fldChar w:fldCharType="separate"/>
        </w:r>
        <w:r w:rsidR="00526EFD">
          <w:rPr>
            <w:noProof/>
            <w:webHidden/>
          </w:rPr>
          <w:t>3</w:t>
        </w:r>
        <w:r>
          <w:rPr>
            <w:noProof/>
            <w:webHidden/>
          </w:rPr>
          <w:fldChar w:fldCharType="end"/>
        </w:r>
      </w:hyperlink>
    </w:p>
    <w:p w:rsidR="001F2E60" w:rsidRDefault="00526EFD">
      <w:pPr>
        <w:pStyle w:val="TOC1"/>
        <w:rPr>
          <w:rFonts w:asciiTheme="minorHAnsi" w:eastAsiaTheme="minorEastAsia" w:hAnsiTheme="minorHAnsi" w:cstheme="minorBidi"/>
          <w:noProof/>
          <w:sz w:val="22"/>
          <w:szCs w:val="22"/>
          <w:lang w:val="en-GB" w:eastAsia="en-GB"/>
        </w:rPr>
      </w:pPr>
      <w:hyperlink w:anchor="_Toc529515048" w:history="1">
        <w:r w:rsidR="001F2E60" w:rsidRPr="00AE1134">
          <w:rPr>
            <w:rStyle w:val="Hyperlink"/>
            <w:noProof/>
            <w:lang w:val="en-GB"/>
          </w:rPr>
          <w:t>1</w:t>
        </w:r>
        <w:r w:rsidR="001F2E60">
          <w:rPr>
            <w:rFonts w:asciiTheme="minorHAnsi" w:eastAsiaTheme="minorEastAsia" w:hAnsiTheme="minorHAnsi" w:cstheme="minorBidi"/>
            <w:noProof/>
            <w:sz w:val="22"/>
            <w:szCs w:val="22"/>
            <w:lang w:val="en-GB" w:eastAsia="en-GB"/>
          </w:rPr>
          <w:tab/>
        </w:r>
        <w:r w:rsidR="001F2E60" w:rsidRPr="00AE1134">
          <w:rPr>
            <w:rStyle w:val="Hyperlink"/>
            <w:noProof/>
            <w:lang w:val="en-GB"/>
          </w:rPr>
          <w:t>Introduction</w:t>
        </w:r>
        <w:r w:rsidR="001F2E60">
          <w:rPr>
            <w:noProof/>
            <w:webHidden/>
          </w:rPr>
          <w:tab/>
        </w:r>
        <w:r w:rsidR="001F2E60">
          <w:rPr>
            <w:noProof/>
            <w:webHidden/>
          </w:rPr>
          <w:tab/>
        </w:r>
        <w:r w:rsidR="001F2E60">
          <w:rPr>
            <w:noProof/>
            <w:webHidden/>
          </w:rPr>
          <w:fldChar w:fldCharType="begin"/>
        </w:r>
        <w:r w:rsidR="001F2E60">
          <w:rPr>
            <w:noProof/>
            <w:webHidden/>
          </w:rPr>
          <w:instrText xml:space="preserve"> PAGEREF _Toc529515048 \h </w:instrText>
        </w:r>
        <w:r w:rsidR="001F2E60">
          <w:rPr>
            <w:noProof/>
            <w:webHidden/>
          </w:rPr>
        </w:r>
        <w:r w:rsidR="001F2E60">
          <w:rPr>
            <w:noProof/>
            <w:webHidden/>
          </w:rPr>
          <w:fldChar w:fldCharType="separate"/>
        </w:r>
        <w:r>
          <w:rPr>
            <w:noProof/>
            <w:webHidden/>
          </w:rPr>
          <w:t>4</w:t>
        </w:r>
        <w:r w:rsidR="001F2E60">
          <w:rPr>
            <w:noProof/>
            <w:webHidden/>
          </w:rPr>
          <w:fldChar w:fldCharType="end"/>
        </w:r>
      </w:hyperlink>
    </w:p>
    <w:p w:rsidR="001F2E60" w:rsidRDefault="00526EFD">
      <w:pPr>
        <w:pStyle w:val="TOC2"/>
        <w:rPr>
          <w:rFonts w:asciiTheme="minorHAnsi" w:eastAsiaTheme="minorEastAsia" w:hAnsiTheme="minorHAnsi" w:cstheme="minorBidi"/>
          <w:noProof/>
          <w:sz w:val="22"/>
          <w:szCs w:val="22"/>
          <w:lang w:val="en-GB" w:eastAsia="en-GB"/>
        </w:rPr>
      </w:pPr>
      <w:hyperlink w:anchor="_Toc529515049" w:history="1">
        <w:r w:rsidR="001F2E60" w:rsidRPr="00AE1134">
          <w:rPr>
            <w:rStyle w:val="Hyperlink"/>
            <w:noProof/>
            <w:lang w:val="en-GB"/>
          </w:rPr>
          <w:t>1.1</w:t>
        </w:r>
        <w:r w:rsidR="001F2E60">
          <w:rPr>
            <w:rFonts w:asciiTheme="minorHAnsi" w:eastAsiaTheme="minorEastAsia" w:hAnsiTheme="minorHAnsi" w:cstheme="minorBidi"/>
            <w:noProof/>
            <w:sz w:val="22"/>
            <w:szCs w:val="22"/>
            <w:lang w:val="en-GB" w:eastAsia="en-GB"/>
          </w:rPr>
          <w:tab/>
        </w:r>
        <w:r w:rsidR="001F2E60" w:rsidRPr="00AE1134">
          <w:rPr>
            <w:rStyle w:val="Hyperlink"/>
            <w:noProof/>
            <w:lang w:val="en-GB"/>
          </w:rPr>
          <w:t>Daily meteorological operations</w:t>
        </w:r>
        <w:r w:rsidR="001F2E60">
          <w:rPr>
            <w:noProof/>
            <w:webHidden/>
          </w:rPr>
          <w:tab/>
        </w:r>
        <w:r w:rsidR="001F2E60">
          <w:rPr>
            <w:noProof/>
            <w:webHidden/>
          </w:rPr>
          <w:tab/>
        </w:r>
        <w:r w:rsidR="001F2E60">
          <w:rPr>
            <w:noProof/>
            <w:webHidden/>
          </w:rPr>
          <w:fldChar w:fldCharType="begin"/>
        </w:r>
        <w:r w:rsidR="001F2E60">
          <w:rPr>
            <w:noProof/>
            <w:webHidden/>
          </w:rPr>
          <w:instrText xml:space="preserve"> PAGEREF _Toc529515049 \h </w:instrText>
        </w:r>
        <w:r w:rsidR="001F2E60">
          <w:rPr>
            <w:noProof/>
            <w:webHidden/>
          </w:rPr>
        </w:r>
        <w:r w:rsidR="001F2E60">
          <w:rPr>
            <w:noProof/>
            <w:webHidden/>
          </w:rPr>
          <w:fldChar w:fldCharType="separate"/>
        </w:r>
        <w:r>
          <w:rPr>
            <w:noProof/>
            <w:webHidden/>
          </w:rPr>
          <w:t>4</w:t>
        </w:r>
        <w:r w:rsidR="001F2E60">
          <w:rPr>
            <w:noProof/>
            <w:webHidden/>
          </w:rPr>
          <w:fldChar w:fldCharType="end"/>
        </w:r>
      </w:hyperlink>
    </w:p>
    <w:p w:rsidR="001F2E60" w:rsidRDefault="00526EFD">
      <w:pPr>
        <w:pStyle w:val="TOC2"/>
        <w:rPr>
          <w:rFonts w:asciiTheme="minorHAnsi" w:eastAsiaTheme="minorEastAsia" w:hAnsiTheme="minorHAnsi" w:cstheme="minorBidi"/>
          <w:noProof/>
          <w:sz w:val="22"/>
          <w:szCs w:val="22"/>
          <w:lang w:val="en-GB" w:eastAsia="en-GB"/>
        </w:rPr>
      </w:pPr>
      <w:hyperlink w:anchor="_Toc529515050" w:history="1">
        <w:r w:rsidR="001F2E60" w:rsidRPr="00AE1134">
          <w:rPr>
            <w:rStyle w:val="Hyperlink"/>
            <w:noProof/>
            <w:lang w:val="en-GB"/>
          </w:rPr>
          <w:t>1.2</w:t>
        </w:r>
        <w:r w:rsidR="001F2E60">
          <w:rPr>
            <w:rFonts w:asciiTheme="minorHAnsi" w:eastAsiaTheme="minorEastAsia" w:hAnsiTheme="minorHAnsi" w:cstheme="minorBidi"/>
            <w:noProof/>
            <w:sz w:val="22"/>
            <w:szCs w:val="22"/>
            <w:lang w:val="en-GB" w:eastAsia="en-GB"/>
          </w:rPr>
          <w:tab/>
        </w:r>
        <w:r w:rsidR="001F2E60" w:rsidRPr="00AE1134">
          <w:rPr>
            <w:rStyle w:val="Hyperlink"/>
            <w:noProof/>
            <w:lang w:val="en-GB"/>
          </w:rPr>
          <w:t>Monitoring climate change</w:t>
        </w:r>
        <w:r w:rsidR="001F2E60">
          <w:rPr>
            <w:noProof/>
            <w:webHidden/>
          </w:rPr>
          <w:tab/>
        </w:r>
        <w:r w:rsidR="001F2E60">
          <w:rPr>
            <w:noProof/>
            <w:webHidden/>
          </w:rPr>
          <w:tab/>
        </w:r>
        <w:r w:rsidR="001F2E60">
          <w:rPr>
            <w:noProof/>
            <w:webHidden/>
          </w:rPr>
          <w:fldChar w:fldCharType="begin"/>
        </w:r>
        <w:r w:rsidR="001F2E60">
          <w:rPr>
            <w:noProof/>
            <w:webHidden/>
          </w:rPr>
          <w:instrText xml:space="preserve"> PAGEREF _Toc529515050 \h </w:instrText>
        </w:r>
        <w:r w:rsidR="001F2E60">
          <w:rPr>
            <w:noProof/>
            <w:webHidden/>
          </w:rPr>
        </w:r>
        <w:r w:rsidR="001F2E60">
          <w:rPr>
            <w:noProof/>
            <w:webHidden/>
          </w:rPr>
          <w:fldChar w:fldCharType="separate"/>
        </w:r>
        <w:r>
          <w:rPr>
            <w:noProof/>
            <w:webHidden/>
          </w:rPr>
          <w:t>5</w:t>
        </w:r>
        <w:r w:rsidR="001F2E60">
          <w:rPr>
            <w:noProof/>
            <w:webHidden/>
          </w:rPr>
          <w:fldChar w:fldCharType="end"/>
        </w:r>
      </w:hyperlink>
    </w:p>
    <w:p w:rsidR="001F2E60" w:rsidRDefault="00526EFD">
      <w:pPr>
        <w:pStyle w:val="TOC2"/>
        <w:rPr>
          <w:rFonts w:asciiTheme="minorHAnsi" w:eastAsiaTheme="minorEastAsia" w:hAnsiTheme="minorHAnsi" w:cstheme="minorBidi"/>
          <w:noProof/>
          <w:sz w:val="22"/>
          <w:szCs w:val="22"/>
          <w:lang w:val="en-GB" w:eastAsia="en-GB"/>
        </w:rPr>
      </w:pPr>
      <w:hyperlink w:anchor="_Toc529515051" w:history="1">
        <w:r w:rsidR="001F2E60" w:rsidRPr="00AE1134">
          <w:rPr>
            <w:rStyle w:val="Hyperlink"/>
            <w:noProof/>
            <w:lang w:val="en-GB"/>
          </w:rPr>
          <w:t>1.3</w:t>
        </w:r>
        <w:r w:rsidR="001F2E60">
          <w:rPr>
            <w:rFonts w:asciiTheme="minorHAnsi" w:eastAsiaTheme="minorEastAsia" w:hAnsiTheme="minorHAnsi" w:cstheme="minorBidi"/>
            <w:noProof/>
            <w:sz w:val="22"/>
            <w:szCs w:val="22"/>
            <w:lang w:val="en-GB" w:eastAsia="en-GB"/>
          </w:rPr>
          <w:tab/>
        </w:r>
        <w:r w:rsidR="001F2E60" w:rsidRPr="00AE1134">
          <w:rPr>
            <w:rStyle w:val="Hyperlink"/>
            <w:noProof/>
            <w:lang w:val="en-GB"/>
          </w:rPr>
          <w:t>Other users</w:t>
        </w:r>
        <w:r w:rsidR="001F2E60">
          <w:rPr>
            <w:noProof/>
            <w:webHidden/>
          </w:rPr>
          <w:tab/>
        </w:r>
        <w:r w:rsidR="001F2E60">
          <w:rPr>
            <w:noProof/>
            <w:webHidden/>
          </w:rPr>
          <w:tab/>
        </w:r>
        <w:r w:rsidR="001F2E60">
          <w:rPr>
            <w:noProof/>
            <w:webHidden/>
          </w:rPr>
          <w:fldChar w:fldCharType="begin"/>
        </w:r>
        <w:r w:rsidR="001F2E60">
          <w:rPr>
            <w:noProof/>
            <w:webHidden/>
          </w:rPr>
          <w:instrText xml:space="preserve"> PAGEREF _Toc529515051 \h </w:instrText>
        </w:r>
        <w:r w:rsidR="001F2E60">
          <w:rPr>
            <w:noProof/>
            <w:webHidden/>
          </w:rPr>
        </w:r>
        <w:r w:rsidR="001F2E60">
          <w:rPr>
            <w:noProof/>
            <w:webHidden/>
          </w:rPr>
          <w:fldChar w:fldCharType="separate"/>
        </w:r>
        <w:r>
          <w:rPr>
            <w:noProof/>
            <w:webHidden/>
          </w:rPr>
          <w:t>5</w:t>
        </w:r>
        <w:r w:rsidR="001F2E60">
          <w:rPr>
            <w:noProof/>
            <w:webHidden/>
          </w:rPr>
          <w:fldChar w:fldCharType="end"/>
        </w:r>
      </w:hyperlink>
    </w:p>
    <w:p w:rsidR="001F2E60" w:rsidRDefault="00526EFD">
      <w:pPr>
        <w:pStyle w:val="TOC1"/>
        <w:rPr>
          <w:rFonts w:asciiTheme="minorHAnsi" w:eastAsiaTheme="minorEastAsia" w:hAnsiTheme="minorHAnsi" w:cstheme="minorBidi"/>
          <w:noProof/>
          <w:sz w:val="22"/>
          <w:szCs w:val="22"/>
          <w:lang w:val="en-GB" w:eastAsia="en-GB"/>
        </w:rPr>
      </w:pPr>
      <w:hyperlink w:anchor="_Toc529515052" w:history="1">
        <w:r w:rsidR="001F2E60" w:rsidRPr="00AE1134">
          <w:rPr>
            <w:rStyle w:val="Hyperlink"/>
            <w:noProof/>
            <w:lang w:val="en-GB"/>
          </w:rPr>
          <w:t>2</w:t>
        </w:r>
        <w:r w:rsidR="001F2E60">
          <w:rPr>
            <w:rFonts w:asciiTheme="minorHAnsi" w:eastAsiaTheme="minorEastAsia" w:hAnsiTheme="minorHAnsi" w:cstheme="minorBidi"/>
            <w:noProof/>
            <w:sz w:val="22"/>
            <w:szCs w:val="22"/>
            <w:lang w:val="en-GB" w:eastAsia="en-GB"/>
          </w:rPr>
          <w:tab/>
        </w:r>
        <w:r w:rsidR="001F2E60" w:rsidRPr="00AE1134">
          <w:rPr>
            <w:rStyle w:val="Hyperlink"/>
            <w:noProof/>
            <w:lang w:val="en-GB"/>
          </w:rPr>
          <w:t>Characteristics of radiosonde operation</w:t>
        </w:r>
        <w:r w:rsidR="001F2E60">
          <w:rPr>
            <w:noProof/>
            <w:webHidden/>
          </w:rPr>
          <w:tab/>
        </w:r>
        <w:r w:rsidR="001F2E60">
          <w:rPr>
            <w:noProof/>
            <w:webHidden/>
          </w:rPr>
          <w:tab/>
        </w:r>
        <w:r w:rsidR="001F2E60">
          <w:rPr>
            <w:noProof/>
            <w:webHidden/>
          </w:rPr>
          <w:fldChar w:fldCharType="begin"/>
        </w:r>
        <w:r w:rsidR="001F2E60">
          <w:rPr>
            <w:noProof/>
            <w:webHidden/>
          </w:rPr>
          <w:instrText xml:space="preserve"> PAGEREF _Toc529515052 \h </w:instrText>
        </w:r>
        <w:r w:rsidR="001F2E60">
          <w:rPr>
            <w:noProof/>
            <w:webHidden/>
          </w:rPr>
        </w:r>
        <w:r w:rsidR="001F2E60">
          <w:rPr>
            <w:noProof/>
            <w:webHidden/>
          </w:rPr>
          <w:fldChar w:fldCharType="separate"/>
        </w:r>
        <w:r>
          <w:rPr>
            <w:noProof/>
            <w:webHidden/>
          </w:rPr>
          <w:t>5</w:t>
        </w:r>
        <w:r w:rsidR="001F2E60">
          <w:rPr>
            <w:noProof/>
            <w:webHidden/>
          </w:rPr>
          <w:fldChar w:fldCharType="end"/>
        </w:r>
      </w:hyperlink>
    </w:p>
    <w:p w:rsidR="001F2E60" w:rsidRDefault="00526EFD">
      <w:pPr>
        <w:pStyle w:val="TOC1"/>
        <w:rPr>
          <w:rFonts w:asciiTheme="minorHAnsi" w:eastAsiaTheme="minorEastAsia" w:hAnsiTheme="minorHAnsi" w:cstheme="minorBidi"/>
          <w:noProof/>
          <w:sz w:val="22"/>
          <w:szCs w:val="22"/>
          <w:lang w:val="en-GB" w:eastAsia="en-GB"/>
        </w:rPr>
      </w:pPr>
      <w:hyperlink w:anchor="_Toc529515053" w:history="1">
        <w:r w:rsidR="001F2E60" w:rsidRPr="00AE1134">
          <w:rPr>
            <w:rStyle w:val="Hyperlink"/>
            <w:noProof/>
            <w:lang w:val="en-GB"/>
          </w:rPr>
          <w:t>3</w:t>
        </w:r>
        <w:r w:rsidR="001F2E60">
          <w:rPr>
            <w:rFonts w:asciiTheme="minorHAnsi" w:eastAsiaTheme="minorEastAsia" w:hAnsiTheme="minorHAnsi" w:cstheme="minorBidi"/>
            <w:noProof/>
            <w:sz w:val="22"/>
            <w:szCs w:val="22"/>
            <w:lang w:val="en-GB" w:eastAsia="en-GB"/>
          </w:rPr>
          <w:tab/>
        </w:r>
        <w:r w:rsidR="001F2E60" w:rsidRPr="00AE1134">
          <w:rPr>
            <w:rStyle w:val="Hyperlink"/>
            <w:noProof/>
            <w:lang w:val="en-GB"/>
          </w:rPr>
          <w:t>Radio-frequency spectrum used in operations for WMO reporting</w:t>
        </w:r>
        <w:r w:rsidR="001F2E60">
          <w:rPr>
            <w:noProof/>
            <w:webHidden/>
          </w:rPr>
          <w:tab/>
        </w:r>
        <w:r w:rsidR="001F2E60">
          <w:rPr>
            <w:noProof/>
            <w:webHidden/>
          </w:rPr>
          <w:tab/>
        </w:r>
        <w:r w:rsidR="001F2E60">
          <w:rPr>
            <w:noProof/>
            <w:webHidden/>
          </w:rPr>
          <w:fldChar w:fldCharType="begin"/>
        </w:r>
        <w:r w:rsidR="001F2E60">
          <w:rPr>
            <w:noProof/>
            <w:webHidden/>
          </w:rPr>
          <w:instrText xml:space="preserve"> PAGEREF _Toc529515053 \h </w:instrText>
        </w:r>
        <w:r w:rsidR="001F2E60">
          <w:rPr>
            <w:noProof/>
            <w:webHidden/>
          </w:rPr>
        </w:r>
        <w:r w:rsidR="001F2E60">
          <w:rPr>
            <w:noProof/>
            <w:webHidden/>
          </w:rPr>
          <w:fldChar w:fldCharType="separate"/>
        </w:r>
        <w:r>
          <w:rPr>
            <w:noProof/>
            <w:webHidden/>
          </w:rPr>
          <w:t>6</w:t>
        </w:r>
        <w:r w:rsidR="001F2E60">
          <w:rPr>
            <w:noProof/>
            <w:webHidden/>
          </w:rPr>
          <w:fldChar w:fldCharType="end"/>
        </w:r>
      </w:hyperlink>
    </w:p>
    <w:p w:rsidR="001F2E60" w:rsidRDefault="00526EFD">
      <w:pPr>
        <w:pStyle w:val="TOC2"/>
        <w:rPr>
          <w:rFonts w:asciiTheme="minorHAnsi" w:eastAsiaTheme="minorEastAsia" w:hAnsiTheme="minorHAnsi" w:cstheme="minorBidi"/>
          <w:noProof/>
          <w:sz w:val="22"/>
          <w:szCs w:val="22"/>
          <w:lang w:val="en-GB" w:eastAsia="en-GB"/>
        </w:rPr>
      </w:pPr>
      <w:hyperlink w:anchor="_Toc529515054" w:history="1">
        <w:r w:rsidR="001F2E60" w:rsidRPr="00AE1134">
          <w:rPr>
            <w:rStyle w:val="Hyperlink"/>
            <w:noProof/>
            <w:lang w:val="en-GB"/>
          </w:rPr>
          <w:t>3.1</w:t>
        </w:r>
        <w:r w:rsidR="001F2E60">
          <w:rPr>
            <w:rFonts w:asciiTheme="minorHAnsi" w:eastAsiaTheme="minorEastAsia" w:hAnsiTheme="minorHAnsi" w:cstheme="minorBidi"/>
            <w:noProof/>
            <w:sz w:val="22"/>
            <w:szCs w:val="22"/>
            <w:lang w:val="en-GB" w:eastAsia="en-GB"/>
          </w:rPr>
          <w:tab/>
        </w:r>
        <w:r w:rsidR="001F2E60" w:rsidRPr="00AE1134">
          <w:rPr>
            <w:rStyle w:val="Hyperlink"/>
            <w:noProof/>
            <w:lang w:val="en-GB"/>
          </w:rPr>
          <w:t>Results from WMO survey</w:t>
        </w:r>
        <w:r w:rsidR="001F2E60">
          <w:rPr>
            <w:noProof/>
            <w:webHidden/>
          </w:rPr>
          <w:tab/>
        </w:r>
        <w:r w:rsidR="001F2E60">
          <w:rPr>
            <w:noProof/>
            <w:webHidden/>
          </w:rPr>
          <w:tab/>
        </w:r>
        <w:r w:rsidR="001F2E60">
          <w:rPr>
            <w:noProof/>
            <w:webHidden/>
          </w:rPr>
          <w:fldChar w:fldCharType="begin"/>
        </w:r>
        <w:r w:rsidR="001F2E60">
          <w:rPr>
            <w:noProof/>
            <w:webHidden/>
          </w:rPr>
          <w:instrText xml:space="preserve"> PAGEREF _Toc529515054 \h </w:instrText>
        </w:r>
        <w:r w:rsidR="001F2E60">
          <w:rPr>
            <w:noProof/>
            <w:webHidden/>
          </w:rPr>
        </w:r>
        <w:r w:rsidR="001F2E60">
          <w:rPr>
            <w:noProof/>
            <w:webHidden/>
          </w:rPr>
          <w:fldChar w:fldCharType="separate"/>
        </w:r>
        <w:r>
          <w:rPr>
            <w:noProof/>
            <w:webHidden/>
          </w:rPr>
          <w:t>6</w:t>
        </w:r>
        <w:r w:rsidR="001F2E60">
          <w:rPr>
            <w:noProof/>
            <w:webHidden/>
          </w:rPr>
          <w:fldChar w:fldCharType="end"/>
        </w:r>
      </w:hyperlink>
    </w:p>
    <w:p w:rsidR="001F2E60" w:rsidRDefault="00526EFD">
      <w:pPr>
        <w:pStyle w:val="TOC2"/>
        <w:rPr>
          <w:rFonts w:asciiTheme="minorHAnsi" w:eastAsiaTheme="minorEastAsia" w:hAnsiTheme="minorHAnsi" w:cstheme="minorBidi"/>
          <w:noProof/>
          <w:sz w:val="22"/>
          <w:szCs w:val="22"/>
          <w:lang w:val="en-GB" w:eastAsia="en-GB"/>
        </w:rPr>
      </w:pPr>
      <w:hyperlink w:anchor="_Toc529515055" w:history="1">
        <w:r w:rsidR="001F2E60" w:rsidRPr="00AE1134">
          <w:rPr>
            <w:rStyle w:val="Hyperlink"/>
            <w:noProof/>
            <w:lang w:val="en-GB"/>
          </w:rPr>
          <w:t>3.2</w:t>
        </w:r>
        <w:r w:rsidR="001F2E60">
          <w:rPr>
            <w:rFonts w:asciiTheme="minorHAnsi" w:eastAsiaTheme="minorEastAsia" w:hAnsiTheme="minorHAnsi" w:cstheme="minorBidi"/>
            <w:noProof/>
            <w:sz w:val="22"/>
            <w:szCs w:val="22"/>
            <w:lang w:val="en-GB" w:eastAsia="en-GB"/>
          </w:rPr>
          <w:tab/>
        </w:r>
        <w:r w:rsidR="001F2E60" w:rsidRPr="00AE1134">
          <w:rPr>
            <w:rStyle w:val="Hyperlink"/>
            <w:noProof/>
            <w:lang w:val="en-GB"/>
          </w:rPr>
          <w:t>Radio-frequency spectrum used in Western and Northern Europe</w:t>
        </w:r>
        <w:r w:rsidR="001F2E60">
          <w:rPr>
            <w:noProof/>
            <w:webHidden/>
          </w:rPr>
          <w:tab/>
        </w:r>
        <w:r w:rsidR="001F2E60">
          <w:rPr>
            <w:noProof/>
            <w:webHidden/>
          </w:rPr>
          <w:tab/>
        </w:r>
        <w:r w:rsidR="001F2E60">
          <w:rPr>
            <w:noProof/>
            <w:webHidden/>
          </w:rPr>
          <w:fldChar w:fldCharType="begin"/>
        </w:r>
        <w:r w:rsidR="001F2E60">
          <w:rPr>
            <w:noProof/>
            <w:webHidden/>
          </w:rPr>
          <w:instrText xml:space="preserve"> PAGEREF _Toc529515055 \h </w:instrText>
        </w:r>
        <w:r w:rsidR="001F2E60">
          <w:rPr>
            <w:noProof/>
            <w:webHidden/>
          </w:rPr>
        </w:r>
        <w:r w:rsidR="001F2E60">
          <w:rPr>
            <w:noProof/>
            <w:webHidden/>
          </w:rPr>
          <w:fldChar w:fldCharType="separate"/>
        </w:r>
        <w:r>
          <w:rPr>
            <w:noProof/>
            <w:webHidden/>
          </w:rPr>
          <w:t>7</w:t>
        </w:r>
        <w:r w:rsidR="001F2E60">
          <w:rPr>
            <w:noProof/>
            <w:webHidden/>
          </w:rPr>
          <w:fldChar w:fldCharType="end"/>
        </w:r>
      </w:hyperlink>
    </w:p>
    <w:p w:rsidR="001F2E60" w:rsidRDefault="00526EFD">
      <w:pPr>
        <w:pStyle w:val="TOC2"/>
        <w:rPr>
          <w:rFonts w:asciiTheme="minorHAnsi" w:eastAsiaTheme="minorEastAsia" w:hAnsiTheme="minorHAnsi" w:cstheme="minorBidi"/>
          <w:noProof/>
          <w:sz w:val="22"/>
          <w:szCs w:val="22"/>
          <w:lang w:val="en-GB" w:eastAsia="en-GB"/>
        </w:rPr>
      </w:pPr>
      <w:hyperlink w:anchor="_Toc529515056" w:history="1">
        <w:r w:rsidR="001F2E60" w:rsidRPr="00AE1134">
          <w:rPr>
            <w:rStyle w:val="Hyperlink"/>
            <w:noProof/>
            <w:lang w:val="en-GB"/>
          </w:rPr>
          <w:t>3.3</w:t>
        </w:r>
        <w:r w:rsidR="001F2E60">
          <w:rPr>
            <w:rFonts w:asciiTheme="minorHAnsi" w:eastAsiaTheme="minorEastAsia" w:hAnsiTheme="minorHAnsi" w:cstheme="minorBidi"/>
            <w:noProof/>
            <w:sz w:val="22"/>
            <w:szCs w:val="22"/>
            <w:lang w:val="en-GB" w:eastAsia="en-GB"/>
          </w:rPr>
          <w:tab/>
        </w:r>
        <w:r w:rsidR="001F2E60" w:rsidRPr="00AE1134">
          <w:rPr>
            <w:rStyle w:val="Hyperlink"/>
            <w:noProof/>
            <w:lang w:val="en-GB"/>
          </w:rPr>
          <w:t>Radio-frequency spectrum used in North and South America</w:t>
        </w:r>
        <w:r w:rsidR="001F2E60">
          <w:rPr>
            <w:noProof/>
            <w:webHidden/>
          </w:rPr>
          <w:tab/>
        </w:r>
        <w:r w:rsidR="001F2E60">
          <w:rPr>
            <w:noProof/>
            <w:webHidden/>
          </w:rPr>
          <w:tab/>
        </w:r>
        <w:r w:rsidR="001F2E60">
          <w:rPr>
            <w:noProof/>
            <w:webHidden/>
          </w:rPr>
          <w:fldChar w:fldCharType="begin"/>
        </w:r>
        <w:r w:rsidR="001F2E60">
          <w:rPr>
            <w:noProof/>
            <w:webHidden/>
          </w:rPr>
          <w:instrText xml:space="preserve"> PAGEREF _Toc529515056 \h </w:instrText>
        </w:r>
        <w:r w:rsidR="001F2E60">
          <w:rPr>
            <w:noProof/>
            <w:webHidden/>
          </w:rPr>
        </w:r>
        <w:r w:rsidR="001F2E60">
          <w:rPr>
            <w:noProof/>
            <w:webHidden/>
          </w:rPr>
          <w:fldChar w:fldCharType="separate"/>
        </w:r>
        <w:r>
          <w:rPr>
            <w:noProof/>
            <w:webHidden/>
          </w:rPr>
          <w:t>7</w:t>
        </w:r>
        <w:r w:rsidR="001F2E60">
          <w:rPr>
            <w:noProof/>
            <w:webHidden/>
          </w:rPr>
          <w:fldChar w:fldCharType="end"/>
        </w:r>
      </w:hyperlink>
    </w:p>
    <w:p w:rsidR="001F2E60" w:rsidRDefault="00526EFD">
      <w:pPr>
        <w:pStyle w:val="TOC1"/>
        <w:rPr>
          <w:rFonts w:asciiTheme="minorHAnsi" w:eastAsiaTheme="minorEastAsia" w:hAnsiTheme="minorHAnsi" w:cstheme="minorBidi"/>
          <w:noProof/>
          <w:sz w:val="22"/>
          <w:szCs w:val="22"/>
          <w:lang w:val="en-GB" w:eastAsia="en-GB"/>
        </w:rPr>
      </w:pPr>
      <w:hyperlink w:anchor="_Toc529515057" w:history="1">
        <w:r w:rsidR="001F2E60" w:rsidRPr="00AE1134">
          <w:rPr>
            <w:rStyle w:val="Hyperlink"/>
            <w:noProof/>
            <w:lang w:val="en-GB"/>
          </w:rPr>
          <w:t>4</w:t>
        </w:r>
        <w:r w:rsidR="001F2E60">
          <w:rPr>
            <w:rFonts w:asciiTheme="minorHAnsi" w:eastAsiaTheme="minorEastAsia" w:hAnsiTheme="minorHAnsi" w:cstheme="minorBidi"/>
            <w:noProof/>
            <w:sz w:val="22"/>
            <w:szCs w:val="22"/>
            <w:lang w:val="en-GB" w:eastAsia="en-GB"/>
          </w:rPr>
          <w:tab/>
        </w:r>
        <w:r w:rsidR="001F2E60" w:rsidRPr="00AE1134">
          <w:rPr>
            <w:rStyle w:val="Hyperlink"/>
            <w:noProof/>
            <w:lang w:val="en-GB"/>
          </w:rPr>
          <w:t>Operational requirements</w:t>
        </w:r>
        <w:r w:rsidR="001F2E60">
          <w:rPr>
            <w:noProof/>
            <w:webHidden/>
          </w:rPr>
          <w:tab/>
        </w:r>
        <w:r w:rsidR="001F2E60">
          <w:rPr>
            <w:noProof/>
            <w:webHidden/>
          </w:rPr>
          <w:tab/>
        </w:r>
        <w:r w:rsidR="001F2E60">
          <w:rPr>
            <w:noProof/>
            <w:webHidden/>
          </w:rPr>
          <w:fldChar w:fldCharType="begin"/>
        </w:r>
        <w:r w:rsidR="001F2E60">
          <w:rPr>
            <w:noProof/>
            <w:webHidden/>
          </w:rPr>
          <w:instrText xml:space="preserve"> PAGEREF _Toc529515057 \h </w:instrText>
        </w:r>
        <w:r w:rsidR="001F2E60">
          <w:rPr>
            <w:noProof/>
            <w:webHidden/>
          </w:rPr>
        </w:r>
        <w:r w:rsidR="001F2E60">
          <w:rPr>
            <w:noProof/>
            <w:webHidden/>
          </w:rPr>
          <w:fldChar w:fldCharType="separate"/>
        </w:r>
        <w:r>
          <w:rPr>
            <w:noProof/>
            <w:webHidden/>
          </w:rPr>
          <w:t>8</w:t>
        </w:r>
        <w:r w:rsidR="001F2E60">
          <w:rPr>
            <w:noProof/>
            <w:webHidden/>
          </w:rPr>
          <w:fldChar w:fldCharType="end"/>
        </w:r>
      </w:hyperlink>
    </w:p>
    <w:p w:rsidR="001F2E60" w:rsidRDefault="00526EFD">
      <w:pPr>
        <w:pStyle w:val="TOC1"/>
        <w:rPr>
          <w:rFonts w:asciiTheme="minorHAnsi" w:eastAsiaTheme="minorEastAsia" w:hAnsiTheme="minorHAnsi" w:cstheme="minorBidi"/>
          <w:noProof/>
          <w:sz w:val="22"/>
          <w:szCs w:val="22"/>
          <w:lang w:val="en-GB" w:eastAsia="en-GB"/>
        </w:rPr>
      </w:pPr>
      <w:hyperlink w:anchor="_Toc529515058" w:history="1">
        <w:r w:rsidR="001F2E60" w:rsidRPr="00AE1134">
          <w:rPr>
            <w:rStyle w:val="Hyperlink"/>
            <w:noProof/>
            <w:lang w:val="en-GB"/>
          </w:rPr>
          <w:t>5</w:t>
        </w:r>
        <w:r w:rsidR="001F2E60">
          <w:rPr>
            <w:rFonts w:asciiTheme="minorHAnsi" w:eastAsiaTheme="minorEastAsia" w:hAnsiTheme="minorHAnsi" w:cstheme="minorBidi"/>
            <w:noProof/>
            <w:sz w:val="22"/>
            <w:szCs w:val="22"/>
            <w:lang w:val="en-GB" w:eastAsia="en-GB"/>
          </w:rPr>
          <w:tab/>
        </w:r>
        <w:r w:rsidR="001F2E60" w:rsidRPr="00AE1134">
          <w:rPr>
            <w:rStyle w:val="Hyperlink"/>
            <w:noProof/>
            <w:lang w:val="en-GB"/>
          </w:rPr>
          <w:t>Future spectrum requirements</w:t>
        </w:r>
        <w:r w:rsidR="001F2E60">
          <w:rPr>
            <w:noProof/>
            <w:webHidden/>
          </w:rPr>
          <w:tab/>
        </w:r>
        <w:r w:rsidR="001F2E60">
          <w:rPr>
            <w:noProof/>
            <w:webHidden/>
          </w:rPr>
          <w:tab/>
        </w:r>
        <w:r w:rsidR="001F2E60">
          <w:rPr>
            <w:noProof/>
            <w:webHidden/>
          </w:rPr>
          <w:fldChar w:fldCharType="begin"/>
        </w:r>
        <w:r w:rsidR="001F2E60">
          <w:rPr>
            <w:noProof/>
            <w:webHidden/>
          </w:rPr>
          <w:instrText xml:space="preserve"> PAGEREF _Toc529515058 \h </w:instrText>
        </w:r>
        <w:r w:rsidR="001F2E60">
          <w:rPr>
            <w:noProof/>
            <w:webHidden/>
          </w:rPr>
        </w:r>
        <w:r w:rsidR="001F2E60">
          <w:rPr>
            <w:noProof/>
            <w:webHidden/>
          </w:rPr>
          <w:fldChar w:fldCharType="separate"/>
        </w:r>
        <w:r>
          <w:rPr>
            <w:noProof/>
            <w:webHidden/>
          </w:rPr>
          <w:t>8</w:t>
        </w:r>
        <w:r w:rsidR="001F2E60">
          <w:rPr>
            <w:noProof/>
            <w:webHidden/>
          </w:rPr>
          <w:fldChar w:fldCharType="end"/>
        </w:r>
      </w:hyperlink>
    </w:p>
    <w:p w:rsidR="001F2E60" w:rsidRDefault="00526EFD">
      <w:pPr>
        <w:pStyle w:val="TOC2"/>
        <w:rPr>
          <w:rFonts w:asciiTheme="minorHAnsi" w:eastAsiaTheme="minorEastAsia" w:hAnsiTheme="minorHAnsi" w:cstheme="minorBidi"/>
          <w:noProof/>
          <w:sz w:val="22"/>
          <w:szCs w:val="22"/>
          <w:lang w:val="en-GB" w:eastAsia="en-GB"/>
        </w:rPr>
      </w:pPr>
      <w:hyperlink w:anchor="_Toc529515059" w:history="1">
        <w:r w:rsidR="001F2E60" w:rsidRPr="00AE1134">
          <w:rPr>
            <w:rStyle w:val="Hyperlink"/>
            <w:noProof/>
            <w:lang w:val="en-GB"/>
          </w:rPr>
          <w:t>5.1</w:t>
        </w:r>
        <w:r w:rsidR="001F2E60">
          <w:rPr>
            <w:rFonts w:asciiTheme="minorHAnsi" w:eastAsiaTheme="minorEastAsia" w:hAnsiTheme="minorHAnsi" w:cstheme="minorBidi"/>
            <w:noProof/>
            <w:sz w:val="22"/>
            <w:szCs w:val="22"/>
            <w:lang w:val="en-GB" w:eastAsia="en-GB"/>
          </w:rPr>
          <w:tab/>
        </w:r>
        <w:r w:rsidR="001F2E60" w:rsidRPr="00AE1134">
          <w:rPr>
            <w:rStyle w:val="Hyperlink"/>
            <w:noProof/>
            <w:lang w:val="en-GB"/>
          </w:rPr>
          <w:t>Very strong upper winds</w:t>
        </w:r>
        <w:r w:rsidR="001F2E60">
          <w:rPr>
            <w:noProof/>
            <w:webHidden/>
          </w:rPr>
          <w:tab/>
        </w:r>
        <w:r w:rsidR="001F2E60">
          <w:rPr>
            <w:noProof/>
            <w:webHidden/>
          </w:rPr>
          <w:tab/>
        </w:r>
        <w:r w:rsidR="001F2E60">
          <w:rPr>
            <w:noProof/>
            <w:webHidden/>
          </w:rPr>
          <w:fldChar w:fldCharType="begin"/>
        </w:r>
        <w:r w:rsidR="001F2E60">
          <w:rPr>
            <w:noProof/>
            <w:webHidden/>
          </w:rPr>
          <w:instrText xml:space="preserve"> PAGEREF _Toc529515059 \h </w:instrText>
        </w:r>
        <w:r w:rsidR="001F2E60">
          <w:rPr>
            <w:noProof/>
            <w:webHidden/>
          </w:rPr>
        </w:r>
        <w:r w:rsidR="001F2E60">
          <w:rPr>
            <w:noProof/>
            <w:webHidden/>
          </w:rPr>
          <w:fldChar w:fldCharType="separate"/>
        </w:r>
        <w:r>
          <w:rPr>
            <w:noProof/>
            <w:webHidden/>
          </w:rPr>
          <w:t>8</w:t>
        </w:r>
        <w:r w:rsidR="001F2E60">
          <w:rPr>
            <w:noProof/>
            <w:webHidden/>
          </w:rPr>
          <w:fldChar w:fldCharType="end"/>
        </w:r>
      </w:hyperlink>
    </w:p>
    <w:p w:rsidR="001F2E60" w:rsidRDefault="00526EFD">
      <w:pPr>
        <w:pStyle w:val="TOC2"/>
        <w:rPr>
          <w:rFonts w:asciiTheme="minorHAnsi" w:eastAsiaTheme="minorEastAsia" w:hAnsiTheme="minorHAnsi" w:cstheme="minorBidi"/>
          <w:noProof/>
          <w:sz w:val="22"/>
          <w:szCs w:val="22"/>
          <w:lang w:val="en-GB" w:eastAsia="en-GB"/>
        </w:rPr>
      </w:pPr>
      <w:hyperlink w:anchor="_Toc529515060" w:history="1">
        <w:r w:rsidR="001F2E60" w:rsidRPr="00AE1134">
          <w:rPr>
            <w:rStyle w:val="Hyperlink"/>
            <w:noProof/>
            <w:lang w:val="en-GB"/>
          </w:rPr>
          <w:t>5.2</w:t>
        </w:r>
        <w:r w:rsidR="001F2E60">
          <w:rPr>
            <w:rFonts w:asciiTheme="minorHAnsi" w:eastAsiaTheme="minorEastAsia" w:hAnsiTheme="minorHAnsi" w:cstheme="minorBidi"/>
            <w:noProof/>
            <w:sz w:val="22"/>
            <w:szCs w:val="22"/>
            <w:lang w:val="en-GB" w:eastAsia="en-GB"/>
          </w:rPr>
          <w:tab/>
        </w:r>
        <w:r w:rsidR="001F2E60" w:rsidRPr="00AE1134">
          <w:rPr>
            <w:rStyle w:val="Hyperlink"/>
            <w:noProof/>
            <w:lang w:val="en-GB"/>
          </w:rPr>
          <w:t>Manpower efficiency resulting from highly automated systems</w:t>
        </w:r>
        <w:r w:rsidR="001F2E60">
          <w:rPr>
            <w:noProof/>
            <w:webHidden/>
          </w:rPr>
          <w:tab/>
        </w:r>
        <w:r w:rsidR="001F2E60">
          <w:rPr>
            <w:noProof/>
            <w:webHidden/>
          </w:rPr>
          <w:tab/>
        </w:r>
        <w:r w:rsidR="001F2E60">
          <w:rPr>
            <w:noProof/>
            <w:webHidden/>
          </w:rPr>
          <w:fldChar w:fldCharType="begin"/>
        </w:r>
        <w:r w:rsidR="001F2E60">
          <w:rPr>
            <w:noProof/>
            <w:webHidden/>
          </w:rPr>
          <w:instrText xml:space="preserve"> PAGEREF _Toc529515060 \h </w:instrText>
        </w:r>
        <w:r w:rsidR="001F2E60">
          <w:rPr>
            <w:noProof/>
            <w:webHidden/>
          </w:rPr>
        </w:r>
        <w:r w:rsidR="001F2E60">
          <w:rPr>
            <w:noProof/>
            <w:webHidden/>
          </w:rPr>
          <w:fldChar w:fldCharType="separate"/>
        </w:r>
        <w:r>
          <w:rPr>
            <w:noProof/>
            <w:webHidden/>
          </w:rPr>
          <w:t>9</w:t>
        </w:r>
        <w:r w:rsidR="001F2E60">
          <w:rPr>
            <w:noProof/>
            <w:webHidden/>
          </w:rPr>
          <w:fldChar w:fldCharType="end"/>
        </w:r>
      </w:hyperlink>
    </w:p>
    <w:p w:rsidR="001F2E60" w:rsidRDefault="00526EFD">
      <w:pPr>
        <w:pStyle w:val="TOC2"/>
        <w:rPr>
          <w:rFonts w:asciiTheme="minorHAnsi" w:eastAsiaTheme="minorEastAsia" w:hAnsiTheme="minorHAnsi" w:cstheme="minorBidi"/>
          <w:noProof/>
          <w:sz w:val="22"/>
          <w:szCs w:val="22"/>
          <w:lang w:val="en-GB" w:eastAsia="en-GB"/>
        </w:rPr>
      </w:pPr>
      <w:hyperlink w:anchor="_Toc529515061" w:history="1">
        <w:r w:rsidR="001F2E60" w:rsidRPr="00AE1134">
          <w:rPr>
            <w:rStyle w:val="Hyperlink"/>
            <w:noProof/>
            <w:lang w:val="en-GB"/>
          </w:rPr>
          <w:t>5.3</w:t>
        </w:r>
        <w:r w:rsidR="001F2E60">
          <w:rPr>
            <w:rFonts w:asciiTheme="minorHAnsi" w:eastAsiaTheme="minorEastAsia" w:hAnsiTheme="minorHAnsi" w:cstheme="minorBidi"/>
            <w:noProof/>
            <w:sz w:val="22"/>
            <w:szCs w:val="22"/>
            <w:lang w:val="en-GB" w:eastAsia="en-GB"/>
          </w:rPr>
          <w:tab/>
        </w:r>
        <w:r w:rsidR="001F2E60" w:rsidRPr="00AE1134">
          <w:rPr>
            <w:rStyle w:val="Hyperlink"/>
            <w:noProof/>
            <w:lang w:val="en-GB"/>
          </w:rPr>
          <w:t>Issues related to the cost of radiosondes</w:t>
        </w:r>
        <w:r w:rsidR="001F2E60">
          <w:rPr>
            <w:noProof/>
            <w:webHidden/>
          </w:rPr>
          <w:tab/>
        </w:r>
        <w:r w:rsidR="001F2E60">
          <w:rPr>
            <w:noProof/>
            <w:webHidden/>
          </w:rPr>
          <w:tab/>
        </w:r>
        <w:r w:rsidR="001F2E60">
          <w:rPr>
            <w:noProof/>
            <w:webHidden/>
          </w:rPr>
          <w:fldChar w:fldCharType="begin"/>
        </w:r>
        <w:r w:rsidR="001F2E60">
          <w:rPr>
            <w:noProof/>
            <w:webHidden/>
          </w:rPr>
          <w:instrText xml:space="preserve"> PAGEREF _Toc529515061 \h </w:instrText>
        </w:r>
        <w:r w:rsidR="001F2E60">
          <w:rPr>
            <w:noProof/>
            <w:webHidden/>
          </w:rPr>
        </w:r>
        <w:r w:rsidR="001F2E60">
          <w:rPr>
            <w:noProof/>
            <w:webHidden/>
          </w:rPr>
          <w:fldChar w:fldCharType="separate"/>
        </w:r>
        <w:r>
          <w:rPr>
            <w:noProof/>
            <w:webHidden/>
          </w:rPr>
          <w:t>9</w:t>
        </w:r>
        <w:r w:rsidR="001F2E60">
          <w:rPr>
            <w:noProof/>
            <w:webHidden/>
          </w:rPr>
          <w:fldChar w:fldCharType="end"/>
        </w:r>
      </w:hyperlink>
    </w:p>
    <w:p w:rsidR="001F2E60" w:rsidRDefault="00526EFD">
      <w:pPr>
        <w:pStyle w:val="TOC2"/>
        <w:rPr>
          <w:rFonts w:asciiTheme="minorHAnsi" w:eastAsiaTheme="minorEastAsia" w:hAnsiTheme="minorHAnsi" w:cstheme="minorBidi"/>
          <w:noProof/>
          <w:sz w:val="22"/>
          <w:szCs w:val="22"/>
          <w:lang w:val="en-GB" w:eastAsia="en-GB"/>
        </w:rPr>
      </w:pPr>
      <w:hyperlink w:anchor="_Toc529515062" w:history="1">
        <w:r w:rsidR="001F2E60" w:rsidRPr="00AE1134">
          <w:rPr>
            <w:rStyle w:val="Hyperlink"/>
            <w:noProof/>
            <w:lang w:val="en-GB"/>
          </w:rPr>
          <w:t>5.4</w:t>
        </w:r>
        <w:r w:rsidR="001F2E60">
          <w:rPr>
            <w:rFonts w:asciiTheme="minorHAnsi" w:eastAsiaTheme="minorEastAsia" w:hAnsiTheme="minorHAnsi" w:cstheme="minorBidi"/>
            <w:noProof/>
            <w:sz w:val="22"/>
            <w:szCs w:val="22"/>
            <w:lang w:val="en-GB" w:eastAsia="en-GB"/>
          </w:rPr>
          <w:tab/>
        </w:r>
        <w:r w:rsidR="001F2E60" w:rsidRPr="00AE1134">
          <w:rPr>
            <w:rStyle w:val="Hyperlink"/>
            <w:noProof/>
            <w:lang w:val="en-GB"/>
          </w:rPr>
          <w:t>Independence from international NAVAID systems</w:t>
        </w:r>
        <w:r w:rsidR="001F2E60">
          <w:rPr>
            <w:noProof/>
            <w:webHidden/>
          </w:rPr>
          <w:tab/>
        </w:r>
        <w:r w:rsidR="001F2E60">
          <w:rPr>
            <w:noProof/>
            <w:webHidden/>
          </w:rPr>
          <w:tab/>
        </w:r>
        <w:r w:rsidR="001F2E60">
          <w:rPr>
            <w:noProof/>
            <w:webHidden/>
          </w:rPr>
          <w:fldChar w:fldCharType="begin"/>
        </w:r>
        <w:r w:rsidR="001F2E60">
          <w:rPr>
            <w:noProof/>
            <w:webHidden/>
          </w:rPr>
          <w:instrText xml:space="preserve"> PAGEREF _Toc529515062 \h </w:instrText>
        </w:r>
        <w:r w:rsidR="001F2E60">
          <w:rPr>
            <w:noProof/>
            <w:webHidden/>
          </w:rPr>
        </w:r>
        <w:r w:rsidR="001F2E60">
          <w:rPr>
            <w:noProof/>
            <w:webHidden/>
          </w:rPr>
          <w:fldChar w:fldCharType="separate"/>
        </w:r>
        <w:r>
          <w:rPr>
            <w:noProof/>
            <w:webHidden/>
          </w:rPr>
          <w:t>9</w:t>
        </w:r>
        <w:r w:rsidR="001F2E60">
          <w:rPr>
            <w:noProof/>
            <w:webHidden/>
          </w:rPr>
          <w:fldChar w:fldCharType="end"/>
        </w:r>
      </w:hyperlink>
    </w:p>
    <w:p w:rsidR="001F2E60" w:rsidRDefault="00526EFD">
      <w:pPr>
        <w:pStyle w:val="TOC2"/>
        <w:rPr>
          <w:rFonts w:asciiTheme="minorHAnsi" w:eastAsiaTheme="minorEastAsia" w:hAnsiTheme="minorHAnsi" w:cstheme="minorBidi"/>
          <w:noProof/>
          <w:sz w:val="22"/>
          <w:szCs w:val="22"/>
          <w:lang w:val="en-GB" w:eastAsia="en-GB"/>
        </w:rPr>
      </w:pPr>
      <w:hyperlink w:anchor="_Toc529515063" w:history="1">
        <w:r w:rsidR="001F2E60" w:rsidRPr="00AE1134">
          <w:rPr>
            <w:rStyle w:val="Hyperlink"/>
            <w:noProof/>
            <w:lang w:val="en-GB"/>
          </w:rPr>
          <w:t>5.5</w:t>
        </w:r>
        <w:r w:rsidR="001F2E60">
          <w:rPr>
            <w:rFonts w:asciiTheme="minorHAnsi" w:eastAsiaTheme="minorEastAsia" w:hAnsiTheme="minorHAnsi" w:cstheme="minorBidi"/>
            <w:noProof/>
            <w:sz w:val="22"/>
            <w:szCs w:val="22"/>
            <w:lang w:val="en-GB" w:eastAsia="en-GB"/>
          </w:rPr>
          <w:tab/>
        </w:r>
        <w:r w:rsidR="001F2E60" w:rsidRPr="00AE1134">
          <w:rPr>
            <w:rStyle w:val="Hyperlink"/>
            <w:noProof/>
            <w:lang w:val="en-GB"/>
          </w:rPr>
          <w:t>Spectrum congestion</w:t>
        </w:r>
        <w:r w:rsidR="001F2E60">
          <w:rPr>
            <w:noProof/>
            <w:webHidden/>
          </w:rPr>
          <w:tab/>
        </w:r>
        <w:r w:rsidR="001F2E60">
          <w:rPr>
            <w:noProof/>
            <w:webHidden/>
          </w:rPr>
          <w:tab/>
        </w:r>
        <w:r w:rsidR="001F2E60">
          <w:rPr>
            <w:noProof/>
            <w:webHidden/>
          </w:rPr>
          <w:fldChar w:fldCharType="begin"/>
        </w:r>
        <w:r w:rsidR="001F2E60">
          <w:rPr>
            <w:noProof/>
            <w:webHidden/>
          </w:rPr>
          <w:instrText xml:space="preserve"> PAGEREF _Toc529515063 \h </w:instrText>
        </w:r>
        <w:r w:rsidR="001F2E60">
          <w:rPr>
            <w:noProof/>
            <w:webHidden/>
          </w:rPr>
        </w:r>
        <w:r w:rsidR="001F2E60">
          <w:rPr>
            <w:noProof/>
            <w:webHidden/>
          </w:rPr>
          <w:fldChar w:fldCharType="separate"/>
        </w:r>
        <w:r>
          <w:rPr>
            <w:noProof/>
            <w:webHidden/>
          </w:rPr>
          <w:t>10</w:t>
        </w:r>
        <w:r w:rsidR="001F2E60">
          <w:rPr>
            <w:noProof/>
            <w:webHidden/>
          </w:rPr>
          <w:fldChar w:fldCharType="end"/>
        </w:r>
      </w:hyperlink>
    </w:p>
    <w:p w:rsidR="001F2E60" w:rsidRDefault="00526EFD">
      <w:pPr>
        <w:pStyle w:val="TOC2"/>
        <w:rPr>
          <w:rFonts w:asciiTheme="minorHAnsi" w:eastAsiaTheme="minorEastAsia" w:hAnsiTheme="minorHAnsi" w:cstheme="minorBidi"/>
          <w:noProof/>
          <w:sz w:val="22"/>
          <w:szCs w:val="22"/>
          <w:lang w:val="en-GB" w:eastAsia="en-GB"/>
        </w:rPr>
      </w:pPr>
      <w:hyperlink w:anchor="_Toc529515064" w:history="1">
        <w:r w:rsidR="001F2E60" w:rsidRPr="00AE1134">
          <w:rPr>
            <w:rStyle w:val="Hyperlink"/>
            <w:noProof/>
            <w:lang w:val="en-GB"/>
          </w:rPr>
          <w:t>5.6</w:t>
        </w:r>
        <w:r w:rsidR="001F2E60">
          <w:rPr>
            <w:rFonts w:asciiTheme="minorHAnsi" w:eastAsiaTheme="minorEastAsia" w:hAnsiTheme="minorHAnsi" w:cstheme="minorBidi"/>
            <w:noProof/>
            <w:sz w:val="22"/>
            <w:szCs w:val="22"/>
            <w:lang w:val="en-GB" w:eastAsia="en-GB"/>
          </w:rPr>
          <w:tab/>
        </w:r>
        <w:r w:rsidR="001F2E60" w:rsidRPr="00AE1134">
          <w:rPr>
            <w:rStyle w:val="Hyperlink"/>
            <w:noProof/>
            <w:lang w:val="en-GB"/>
          </w:rPr>
          <w:t>Current improvement of spectrum efficiency</w:t>
        </w:r>
        <w:r w:rsidR="001F2E60">
          <w:rPr>
            <w:noProof/>
            <w:webHidden/>
          </w:rPr>
          <w:tab/>
        </w:r>
        <w:r w:rsidR="001F2E60">
          <w:rPr>
            <w:noProof/>
            <w:webHidden/>
          </w:rPr>
          <w:tab/>
        </w:r>
        <w:r w:rsidR="001F2E60">
          <w:rPr>
            <w:noProof/>
            <w:webHidden/>
          </w:rPr>
          <w:fldChar w:fldCharType="begin"/>
        </w:r>
        <w:r w:rsidR="001F2E60">
          <w:rPr>
            <w:noProof/>
            <w:webHidden/>
          </w:rPr>
          <w:instrText xml:space="preserve"> PAGEREF _Toc529515064 \h </w:instrText>
        </w:r>
        <w:r w:rsidR="001F2E60">
          <w:rPr>
            <w:noProof/>
            <w:webHidden/>
          </w:rPr>
        </w:r>
        <w:r w:rsidR="001F2E60">
          <w:rPr>
            <w:noProof/>
            <w:webHidden/>
          </w:rPr>
          <w:fldChar w:fldCharType="separate"/>
        </w:r>
        <w:r>
          <w:rPr>
            <w:noProof/>
            <w:webHidden/>
          </w:rPr>
          <w:t>10</w:t>
        </w:r>
        <w:r w:rsidR="001F2E60">
          <w:rPr>
            <w:noProof/>
            <w:webHidden/>
          </w:rPr>
          <w:fldChar w:fldCharType="end"/>
        </w:r>
      </w:hyperlink>
    </w:p>
    <w:p w:rsidR="001F2E60" w:rsidRDefault="00526EFD">
      <w:pPr>
        <w:pStyle w:val="TOC2"/>
        <w:rPr>
          <w:rFonts w:asciiTheme="minorHAnsi" w:eastAsiaTheme="minorEastAsia" w:hAnsiTheme="minorHAnsi" w:cstheme="minorBidi"/>
          <w:noProof/>
          <w:sz w:val="22"/>
          <w:szCs w:val="22"/>
          <w:lang w:val="en-GB" w:eastAsia="en-GB"/>
        </w:rPr>
      </w:pPr>
      <w:hyperlink w:anchor="_Toc529515065" w:history="1">
        <w:r w:rsidR="001F2E60" w:rsidRPr="00AE1134">
          <w:rPr>
            <w:rStyle w:val="Hyperlink"/>
            <w:noProof/>
            <w:lang w:val="en-GB"/>
          </w:rPr>
          <w:t>5.7</w:t>
        </w:r>
        <w:r w:rsidR="001F2E60">
          <w:rPr>
            <w:rFonts w:asciiTheme="minorHAnsi" w:eastAsiaTheme="minorEastAsia" w:hAnsiTheme="minorHAnsi" w:cstheme="minorBidi"/>
            <w:noProof/>
            <w:sz w:val="22"/>
            <w:szCs w:val="22"/>
            <w:lang w:val="en-GB" w:eastAsia="en-GB"/>
          </w:rPr>
          <w:tab/>
        </w:r>
        <w:r w:rsidR="001F2E60" w:rsidRPr="00AE1134">
          <w:rPr>
            <w:rStyle w:val="Hyperlink"/>
            <w:noProof/>
            <w:lang w:val="en-GB"/>
          </w:rPr>
          <w:t>Error detection/correction</w:t>
        </w:r>
        <w:r w:rsidR="001F2E60">
          <w:rPr>
            <w:noProof/>
            <w:webHidden/>
          </w:rPr>
          <w:tab/>
        </w:r>
        <w:r w:rsidR="001F2E60">
          <w:rPr>
            <w:noProof/>
            <w:webHidden/>
          </w:rPr>
          <w:tab/>
        </w:r>
        <w:r w:rsidR="001F2E60">
          <w:rPr>
            <w:noProof/>
            <w:webHidden/>
          </w:rPr>
          <w:fldChar w:fldCharType="begin"/>
        </w:r>
        <w:r w:rsidR="001F2E60">
          <w:rPr>
            <w:noProof/>
            <w:webHidden/>
          </w:rPr>
          <w:instrText xml:space="preserve"> PAGEREF _Toc529515065 \h </w:instrText>
        </w:r>
        <w:r w:rsidR="001F2E60">
          <w:rPr>
            <w:noProof/>
            <w:webHidden/>
          </w:rPr>
        </w:r>
        <w:r w:rsidR="001F2E60">
          <w:rPr>
            <w:noProof/>
            <w:webHidden/>
          </w:rPr>
          <w:fldChar w:fldCharType="separate"/>
        </w:r>
        <w:r>
          <w:rPr>
            <w:noProof/>
            <w:webHidden/>
          </w:rPr>
          <w:t>10</w:t>
        </w:r>
        <w:r w:rsidR="001F2E60">
          <w:rPr>
            <w:noProof/>
            <w:webHidden/>
          </w:rPr>
          <w:fldChar w:fldCharType="end"/>
        </w:r>
      </w:hyperlink>
    </w:p>
    <w:p w:rsidR="001F2E60" w:rsidRDefault="00526EFD">
      <w:pPr>
        <w:pStyle w:val="TOC1"/>
        <w:rPr>
          <w:rFonts w:asciiTheme="minorHAnsi" w:eastAsiaTheme="minorEastAsia" w:hAnsiTheme="minorHAnsi" w:cstheme="minorBidi"/>
          <w:noProof/>
          <w:sz w:val="22"/>
          <w:szCs w:val="22"/>
          <w:lang w:val="en-GB" w:eastAsia="en-GB"/>
        </w:rPr>
      </w:pPr>
      <w:hyperlink w:anchor="_Toc529515066" w:history="1">
        <w:r w:rsidR="001F2E60" w:rsidRPr="00AE1134">
          <w:rPr>
            <w:rStyle w:val="Hyperlink"/>
            <w:noProof/>
            <w:lang w:val="en-GB"/>
          </w:rPr>
          <w:t>6</w:t>
        </w:r>
        <w:r w:rsidR="001F2E60">
          <w:rPr>
            <w:rFonts w:asciiTheme="minorHAnsi" w:eastAsiaTheme="minorEastAsia" w:hAnsiTheme="minorHAnsi" w:cstheme="minorBidi"/>
            <w:noProof/>
            <w:sz w:val="22"/>
            <w:szCs w:val="22"/>
            <w:lang w:val="en-GB" w:eastAsia="en-GB"/>
          </w:rPr>
          <w:tab/>
        </w:r>
        <w:r w:rsidR="001F2E60" w:rsidRPr="00AE1134">
          <w:rPr>
            <w:rStyle w:val="Hyperlink"/>
            <w:noProof/>
            <w:lang w:val="en-GB"/>
          </w:rPr>
          <w:t>MetAids availability requirements</w:t>
        </w:r>
        <w:r w:rsidR="001F2E60">
          <w:rPr>
            <w:noProof/>
            <w:webHidden/>
          </w:rPr>
          <w:tab/>
        </w:r>
        <w:r w:rsidR="001F2E60">
          <w:rPr>
            <w:noProof/>
            <w:webHidden/>
          </w:rPr>
          <w:tab/>
        </w:r>
        <w:r w:rsidR="001F2E60">
          <w:rPr>
            <w:noProof/>
            <w:webHidden/>
          </w:rPr>
          <w:fldChar w:fldCharType="begin"/>
        </w:r>
        <w:r w:rsidR="001F2E60">
          <w:rPr>
            <w:noProof/>
            <w:webHidden/>
          </w:rPr>
          <w:instrText xml:space="preserve"> PAGEREF _Toc529515066 \h </w:instrText>
        </w:r>
        <w:r w:rsidR="001F2E60">
          <w:rPr>
            <w:noProof/>
            <w:webHidden/>
          </w:rPr>
        </w:r>
        <w:r w:rsidR="001F2E60">
          <w:rPr>
            <w:noProof/>
            <w:webHidden/>
          </w:rPr>
          <w:fldChar w:fldCharType="separate"/>
        </w:r>
        <w:r>
          <w:rPr>
            <w:noProof/>
            <w:webHidden/>
          </w:rPr>
          <w:t>11</w:t>
        </w:r>
        <w:r w:rsidR="001F2E60">
          <w:rPr>
            <w:noProof/>
            <w:webHidden/>
          </w:rPr>
          <w:fldChar w:fldCharType="end"/>
        </w:r>
      </w:hyperlink>
    </w:p>
    <w:p w:rsidR="001F2E60" w:rsidRDefault="00526EFD">
      <w:pPr>
        <w:pStyle w:val="TOC2"/>
        <w:rPr>
          <w:rFonts w:asciiTheme="minorHAnsi" w:eastAsiaTheme="minorEastAsia" w:hAnsiTheme="minorHAnsi" w:cstheme="minorBidi"/>
          <w:noProof/>
          <w:sz w:val="22"/>
          <w:szCs w:val="22"/>
          <w:lang w:val="en-GB" w:eastAsia="en-GB"/>
        </w:rPr>
      </w:pPr>
      <w:hyperlink w:anchor="_Toc529515067" w:history="1">
        <w:r w:rsidR="001F2E60" w:rsidRPr="00AE1134">
          <w:rPr>
            <w:rStyle w:val="Hyperlink"/>
            <w:noProof/>
            <w:lang w:val="en-GB"/>
          </w:rPr>
          <w:t>6.1</w:t>
        </w:r>
        <w:r w:rsidR="001F2E60">
          <w:rPr>
            <w:rFonts w:asciiTheme="minorHAnsi" w:eastAsiaTheme="minorEastAsia" w:hAnsiTheme="minorHAnsi" w:cstheme="minorBidi"/>
            <w:noProof/>
            <w:sz w:val="22"/>
            <w:szCs w:val="22"/>
            <w:lang w:val="en-GB" w:eastAsia="en-GB"/>
          </w:rPr>
          <w:tab/>
        </w:r>
        <w:r w:rsidR="001F2E60" w:rsidRPr="00AE1134">
          <w:rPr>
            <w:rStyle w:val="Hyperlink"/>
            <w:noProof/>
            <w:lang w:val="en-GB"/>
          </w:rPr>
          <w:t>Propagation conditions</w:t>
        </w:r>
        <w:r w:rsidR="001F2E60">
          <w:rPr>
            <w:noProof/>
            <w:webHidden/>
          </w:rPr>
          <w:tab/>
        </w:r>
        <w:r w:rsidR="001F2E60">
          <w:rPr>
            <w:noProof/>
            <w:webHidden/>
          </w:rPr>
          <w:tab/>
        </w:r>
        <w:r w:rsidR="001F2E60">
          <w:rPr>
            <w:noProof/>
            <w:webHidden/>
          </w:rPr>
          <w:fldChar w:fldCharType="begin"/>
        </w:r>
        <w:r w:rsidR="001F2E60">
          <w:rPr>
            <w:noProof/>
            <w:webHidden/>
          </w:rPr>
          <w:instrText xml:space="preserve"> PAGEREF _Toc529515067 \h </w:instrText>
        </w:r>
        <w:r w:rsidR="001F2E60">
          <w:rPr>
            <w:noProof/>
            <w:webHidden/>
          </w:rPr>
        </w:r>
        <w:r w:rsidR="001F2E60">
          <w:rPr>
            <w:noProof/>
            <w:webHidden/>
          </w:rPr>
          <w:fldChar w:fldCharType="separate"/>
        </w:r>
        <w:r>
          <w:rPr>
            <w:noProof/>
            <w:webHidden/>
          </w:rPr>
          <w:t>11</w:t>
        </w:r>
        <w:r w:rsidR="001F2E60">
          <w:rPr>
            <w:noProof/>
            <w:webHidden/>
          </w:rPr>
          <w:fldChar w:fldCharType="end"/>
        </w:r>
      </w:hyperlink>
    </w:p>
    <w:p w:rsidR="001F2E60" w:rsidRDefault="00526EFD">
      <w:pPr>
        <w:pStyle w:val="TOC2"/>
        <w:rPr>
          <w:rFonts w:asciiTheme="minorHAnsi" w:eastAsiaTheme="minorEastAsia" w:hAnsiTheme="minorHAnsi" w:cstheme="minorBidi"/>
          <w:noProof/>
          <w:sz w:val="22"/>
          <w:szCs w:val="22"/>
          <w:lang w:val="en-GB" w:eastAsia="en-GB"/>
        </w:rPr>
      </w:pPr>
      <w:hyperlink w:anchor="_Toc529515068" w:history="1">
        <w:r w:rsidR="001F2E60" w:rsidRPr="00AE1134">
          <w:rPr>
            <w:rStyle w:val="Hyperlink"/>
            <w:noProof/>
            <w:lang w:val="en-GB"/>
          </w:rPr>
          <w:t>6.2</w:t>
        </w:r>
        <w:r w:rsidR="001F2E60">
          <w:rPr>
            <w:rFonts w:asciiTheme="minorHAnsi" w:eastAsiaTheme="minorEastAsia" w:hAnsiTheme="minorHAnsi" w:cstheme="minorBidi"/>
            <w:noProof/>
            <w:sz w:val="22"/>
            <w:szCs w:val="22"/>
            <w:lang w:val="en-GB" w:eastAsia="en-GB"/>
          </w:rPr>
          <w:tab/>
        </w:r>
        <w:r w:rsidR="001F2E60" w:rsidRPr="00AE1134">
          <w:rPr>
            <w:rStyle w:val="Hyperlink"/>
            <w:noProof/>
            <w:lang w:val="en-GB"/>
          </w:rPr>
          <w:t>Critical periods of flight</w:t>
        </w:r>
        <w:r w:rsidR="001F2E60">
          <w:rPr>
            <w:noProof/>
            <w:webHidden/>
          </w:rPr>
          <w:tab/>
        </w:r>
        <w:r w:rsidR="001F2E60">
          <w:rPr>
            <w:noProof/>
            <w:webHidden/>
          </w:rPr>
          <w:tab/>
        </w:r>
        <w:r w:rsidR="001F2E60">
          <w:rPr>
            <w:noProof/>
            <w:webHidden/>
          </w:rPr>
          <w:fldChar w:fldCharType="begin"/>
        </w:r>
        <w:r w:rsidR="001F2E60">
          <w:rPr>
            <w:noProof/>
            <w:webHidden/>
          </w:rPr>
          <w:instrText xml:space="preserve"> PAGEREF _Toc529515068 \h </w:instrText>
        </w:r>
        <w:r w:rsidR="001F2E60">
          <w:rPr>
            <w:noProof/>
            <w:webHidden/>
          </w:rPr>
        </w:r>
        <w:r w:rsidR="001F2E60">
          <w:rPr>
            <w:noProof/>
            <w:webHidden/>
          </w:rPr>
          <w:fldChar w:fldCharType="separate"/>
        </w:r>
        <w:r>
          <w:rPr>
            <w:noProof/>
            <w:webHidden/>
          </w:rPr>
          <w:t>14</w:t>
        </w:r>
        <w:r w:rsidR="001F2E60">
          <w:rPr>
            <w:noProof/>
            <w:webHidden/>
          </w:rPr>
          <w:fldChar w:fldCharType="end"/>
        </w:r>
      </w:hyperlink>
    </w:p>
    <w:p w:rsidR="001F2E60" w:rsidRDefault="00526EFD">
      <w:pPr>
        <w:pStyle w:val="TOC2"/>
        <w:rPr>
          <w:rFonts w:asciiTheme="minorHAnsi" w:eastAsiaTheme="minorEastAsia" w:hAnsiTheme="minorHAnsi" w:cstheme="minorBidi"/>
          <w:noProof/>
          <w:sz w:val="22"/>
          <w:szCs w:val="22"/>
          <w:lang w:val="en-GB" w:eastAsia="en-GB"/>
        </w:rPr>
      </w:pPr>
      <w:hyperlink w:anchor="_Toc529515069" w:history="1">
        <w:r w:rsidR="001F2E60" w:rsidRPr="00AE1134">
          <w:rPr>
            <w:rStyle w:val="Hyperlink"/>
            <w:noProof/>
            <w:lang w:val="en-GB"/>
          </w:rPr>
          <w:t>6.3</w:t>
        </w:r>
        <w:r w:rsidR="001F2E60">
          <w:rPr>
            <w:rFonts w:asciiTheme="minorHAnsi" w:eastAsiaTheme="minorEastAsia" w:hAnsiTheme="minorHAnsi" w:cstheme="minorBidi"/>
            <w:noProof/>
            <w:sz w:val="22"/>
            <w:szCs w:val="22"/>
            <w:lang w:val="en-GB" w:eastAsia="en-GB"/>
          </w:rPr>
          <w:tab/>
        </w:r>
        <w:r w:rsidR="001F2E60" w:rsidRPr="00AE1134">
          <w:rPr>
            <w:rStyle w:val="Hyperlink"/>
            <w:noProof/>
            <w:lang w:val="en-GB"/>
          </w:rPr>
          <w:t>Synoptic operations radiosonde data availability requirements</w:t>
        </w:r>
        <w:r w:rsidR="001F2E60">
          <w:rPr>
            <w:noProof/>
            <w:webHidden/>
          </w:rPr>
          <w:tab/>
        </w:r>
        <w:r w:rsidR="001F2E60">
          <w:rPr>
            <w:noProof/>
            <w:webHidden/>
          </w:rPr>
          <w:tab/>
        </w:r>
        <w:r w:rsidR="001F2E60">
          <w:rPr>
            <w:noProof/>
            <w:webHidden/>
          </w:rPr>
          <w:fldChar w:fldCharType="begin"/>
        </w:r>
        <w:r w:rsidR="001F2E60">
          <w:rPr>
            <w:noProof/>
            <w:webHidden/>
          </w:rPr>
          <w:instrText xml:space="preserve"> PAGEREF _Toc529515069 \h </w:instrText>
        </w:r>
        <w:r w:rsidR="001F2E60">
          <w:rPr>
            <w:noProof/>
            <w:webHidden/>
          </w:rPr>
        </w:r>
        <w:r w:rsidR="001F2E60">
          <w:rPr>
            <w:noProof/>
            <w:webHidden/>
          </w:rPr>
          <w:fldChar w:fldCharType="separate"/>
        </w:r>
        <w:r>
          <w:rPr>
            <w:noProof/>
            <w:webHidden/>
          </w:rPr>
          <w:t>15</w:t>
        </w:r>
        <w:r w:rsidR="001F2E60">
          <w:rPr>
            <w:noProof/>
            <w:webHidden/>
          </w:rPr>
          <w:fldChar w:fldCharType="end"/>
        </w:r>
      </w:hyperlink>
    </w:p>
    <w:p w:rsidR="001F2E60" w:rsidRDefault="00526EFD">
      <w:pPr>
        <w:pStyle w:val="TOC2"/>
        <w:rPr>
          <w:rFonts w:asciiTheme="minorHAnsi" w:eastAsiaTheme="minorEastAsia" w:hAnsiTheme="minorHAnsi" w:cstheme="minorBidi"/>
          <w:noProof/>
          <w:sz w:val="22"/>
          <w:szCs w:val="22"/>
          <w:lang w:val="en-GB" w:eastAsia="en-GB"/>
        </w:rPr>
      </w:pPr>
      <w:hyperlink w:anchor="_Toc529515070" w:history="1">
        <w:r w:rsidR="001F2E60" w:rsidRPr="00AE1134">
          <w:rPr>
            <w:rStyle w:val="Hyperlink"/>
            <w:noProof/>
            <w:lang w:val="en-GB"/>
          </w:rPr>
          <w:t>6.4</w:t>
        </w:r>
        <w:r w:rsidR="001F2E60">
          <w:rPr>
            <w:rFonts w:asciiTheme="minorHAnsi" w:eastAsiaTheme="minorEastAsia" w:hAnsiTheme="minorHAnsi" w:cstheme="minorBidi"/>
            <w:noProof/>
            <w:sz w:val="22"/>
            <w:szCs w:val="22"/>
            <w:lang w:val="en-GB" w:eastAsia="en-GB"/>
          </w:rPr>
          <w:tab/>
        </w:r>
        <w:r w:rsidR="001F2E60" w:rsidRPr="00AE1134">
          <w:rPr>
            <w:rStyle w:val="Hyperlink"/>
            <w:noProof/>
            <w:lang w:val="en-GB"/>
          </w:rPr>
          <w:t>Summary of data availability requirements</w:t>
        </w:r>
        <w:r w:rsidR="001F2E60">
          <w:rPr>
            <w:noProof/>
            <w:webHidden/>
          </w:rPr>
          <w:tab/>
        </w:r>
        <w:r w:rsidR="001F2E60">
          <w:rPr>
            <w:noProof/>
            <w:webHidden/>
          </w:rPr>
          <w:tab/>
        </w:r>
        <w:r w:rsidR="001F2E60">
          <w:rPr>
            <w:noProof/>
            <w:webHidden/>
          </w:rPr>
          <w:fldChar w:fldCharType="begin"/>
        </w:r>
        <w:r w:rsidR="001F2E60">
          <w:rPr>
            <w:noProof/>
            <w:webHidden/>
          </w:rPr>
          <w:instrText xml:space="preserve"> PAGEREF _Toc529515070 \h </w:instrText>
        </w:r>
        <w:r w:rsidR="001F2E60">
          <w:rPr>
            <w:noProof/>
            <w:webHidden/>
          </w:rPr>
        </w:r>
        <w:r w:rsidR="001F2E60">
          <w:rPr>
            <w:noProof/>
            <w:webHidden/>
          </w:rPr>
          <w:fldChar w:fldCharType="separate"/>
        </w:r>
        <w:r>
          <w:rPr>
            <w:noProof/>
            <w:webHidden/>
          </w:rPr>
          <w:t>18</w:t>
        </w:r>
        <w:r w:rsidR="001F2E60">
          <w:rPr>
            <w:noProof/>
            <w:webHidden/>
          </w:rPr>
          <w:fldChar w:fldCharType="end"/>
        </w:r>
      </w:hyperlink>
    </w:p>
    <w:p w:rsidR="001F2E60" w:rsidRDefault="00526EFD">
      <w:pPr>
        <w:pStyle w:val="TOC1"/>
        <w:rPr>
          <w:rFonts w:asciiTheme="minorHAnsi" w:eastAsiaTheme="minorEastAsia" w:hAnsiTheme="minorHAnsi" w:cstheme="minorBidi"/>
          <w:noProof/>
          <w:sz w:val="22"/>
          <w:szCs w:val="22"/>
          <w:lang w:val="en-GB" w:eastAsia="en-GB"/>
        </w:rPr>
      </w:pPr>
      <w:hyperlink w:anchor="_Toc529515071" w:history="1">
        <w:r w:rsidR="001F2E60" w:rsidRPr="00AE1134">
          <w:rPr>
            <w:rStyle w:val="Hyperlink"/>
            <w:noProof/>
            <w:lang w:val="en-GB"/>
          </w:rPr>
          <w:t>7</w:t>
        </w:r>
        <w:r w:rsidR="001F2E60">
          <w:rPr>
            <w:rFonts w:asciiTheme="minorHAnsi" w:eastAsiaTheme="minorEastAsia" w:hAnsiTheme="minorHAnsi" w:cstheme="minorBidi"/>
            <w:noProof/>
            <w:sz w:val="22"/>
            <w:szCs w:val="22"/>
            <w:lang w:val="en-GB" w:eastAsia="en-GB"/>
          </w:rPr>
          <w:tab/>
        </w:r>
        <w:r w:rsidR="001F2E60" w:rsidRPr="00AE1134">
          <w:rPr>
            <w:rStyle w:val="Hyperlink"/>
            <w:noProof/>
            <w:lang w:val="en-GB"/>
          </w:rPr>
          <w:t>Radiocommunication characteristics of current radiosonde systems</w:t>
        </w:r>
        <w:r w:rsidR="001F2E60">
          <w:rPr>
            <w:noProof/>
            <w:webHidden/>
          </w:rPr>
          <w:tab/>
        </w:r>
        <w:r w:rsidR="001F2E60">
          <w:rPr>
            <w:noProof/>
            <w:webHidden/>
          </w:rPr>
          <w:tab/>
        </w:r>
        <w:r w:rsidR="001F2E60">
          <w:rPr>
            <w:noProof/>
            <w:webHidden/>
          </w:rPr>
          <w:fldChar w:fldCharType="begin"/>
        </w:r>
        <w:r w:rsidR="001F2E60">
          <w:rPr>
            <w:noProof/>
            <w:webHidden/>
          </w:rPr>
          <w:instrText xml:space="preserve"> PAGEREF _Toc529515071 \h </w:instrText>
        </w:r>
        <w:r w:rsidR="001F2E60">
          <w:rPr>
            <w:noProof/>
            <w:webHidden/>
          </w:rPr>
        </w:r>
        <w:r w:rsidR="001F2E60">
          <w:rPr>
            <w:noProof/>
            <w:webHidden/>
          </w:rPr>
          <w:fldChar w:fldCharType="separate"/>
        </w:r>
        <w:r>
          <w:rPr>
            <w:noProof/>
            <w:webHidden/>
          </w:rPr>
          <w:t>18</w:t>
        </w:r>
        <w:r w:rsidR="001F2E60">
          <w:rPr>
            <w:noProof/>
            <w:webHidden/>
          </w:rPr>
          <w:fldChar w:fldCharType="end"/>
        </w:r>
      </w:hyperlink>
    </w:p>
    <w:p w:rsidR="001F2E60" w:rsidRDefault="00526EFD">
      <w:pPr>
        <w:pStyle w:val="TOC2"/>
        <w:rPr>
          <w:rFonts w:asciiTheme="minorHAnsi" w:eastAsiaTheme="minorEastAsia" w:hAnsiTheme="minorHAnsi" w:cstheme="minorBidi"/>
          <w:noProof/>
          <w:sz w:val="22"/>
          <w:szCs w:val="22"/>
          <w:lang w:val="en-GB" w:eastAsia="en-GB"/>
        </w:rPr>
      </w:pPr>
      <w:hyperlink w:anchor="_Toc529515072" w:history="1">
        <w:r w:rsidR="001F2E60" w:rsidRPr="00AE1134">
          <w:rPr>
            <w:rStyle w:val="Hyperlink"/>
            <w:noProof/>
            <w:lang w:val="en-GB"/>
          </w:rPr>
          <w:t>7.1</w:t>
        </w:r>
        <w:r w:rsidR="001F2E60">
          <w:rPr>
            <w:rFonts w:asciiTheme="minorHAnsi" w:eastAsiaTheme="minorEastAsia" w:hAnsiTheme="minorHAnsi" w:cstheme="minorBidi"/>
            <w:noProof/>
            <w:sz w:val="22"/>
            <w:szCs w:val="22"/>
            <w:lang w:val="en-GB" w:eastAsia="en-GB"/>
          </w:rPr>
          <w:tab/>
        </w:r>
        <w:r w:rsidR="001F2E60" w:rsidRPr="00AE1134">
          <w:rPr>
            <w:rStyle w:val="Hyperlink"/>
            <w:noProof/>
            <w:lang w:val="en-GB"/>
          </w:rPr>
          <w:t>Transmitter characteristics</w:t>
        </w:r>
        <w:r w:rsidR="001F2E60">
          <w:rPr>
            <w:noProof/>
            <w:webHidden/>
          </w:rPr>
          <w:tab/>
        </w:r>
        <w:r w:rsidR="001F2E60">
          <w:rPr>
            <w:noProof/>
            <w:webHidden/>
          </w:rPr>
          <w:tab/>
        </w:r>
        <w:r w:rsidR="001F2E60">
          <w:rPr>
            <w:noProof/>
            <w:webHidden/>
          </w:rPr>
          <w:fldChar w:fldCharType="begin"/>
        </w:r>
        <w:r w:rsidR="001F2E60">
          <w:rPr>
            <w:noProof/>
            <w:webHidden/>
          </w:rPr>
          <w:instrText xml:space="preserve"> PAGEREF _Toc529515072 \h </w:instrText>
        </w:r>
        <w:r w:rsidR="001F2E60">
          <w:rPr>
            <w:noProof/>
            <w:webHidden/>
          </w:rPr>
        </w:r>
        <w:r w:rsidR="001F2E60">
          <w:rPr>
            <w:noProof/>
            <w:webHidden/>
          </w:rPr>
          <w:fldChar w:fldCharType="separate"/>
        </w:r>
        <w:r>
          <w:rPr>
            <w:noProof/>
            <w:webHidden/>
          </w:rPr>
          <w:t>18</w:t>
        </w:r>
        <w:r w:rsidR="001F2E60">
          <w:rPr>
            <w:noProof/>
            <w:webHidden/>
          </w:rPr>
          <w:fldChar w:fldCharType="end"/>
        </w:r>
      </w:hyperlink>
    </w:p>
    <w:p w:rsidR="001F2E60" w:rsidRDefault="00526EFD">
      <w:pPr>
        <w:pStyle w:val="TOC2"/>
        <w:rPr>
          <w:rFonts w:asciiTheme="minorHAnsi" w:eastAsiaTheme="minorEastAsia" w:hAnsiTheme="minorHAnsi" w:cstheme="minorBidi"/>
          <w:noProof/>
          <w:sz w:val="22"/>
          <w:szCs w:val="22"/>
          <w:lang w:val="en-GB" w:eastAsia="en-GB"/>
        </w:rPr>
      </w:pPr>
      <w:hyperlink w:anchor="_Toc529515073" w:history="1">
        <w:r w:rsidR="001F2E60" w:rsidRPr="00AE1134">
          <w:rPr>
            <w:rStyle w:val="Hyperlink"/>
            <w:noProof/>
          </w:rPr>
          <w:t>7.2</w:t>
        </w:r>
        <w:r w:rsidR="001F2E60">
          <w:rPr>
            <w:rFonts w:asciiTheme="minorHAnsi" w:eastAsiaTheme="minorEastAsia" w:hAnsiTheme="minorHAnsi" w:cstheme="minorBidi"/>
            <w:noProof/>
            <w:sz w:val="22"/>
            <w:szCs w:val="22"/>
            <w:lang w:val="en-GB" w:eastAsia="en-GB"/>
          </w:rPr>
          <w:tab/>
        </w:r>
        <w:r w:rsidR="001F2E60" w:rsidRPr="00AE1134">
          <w:rPr>
            <w:rStyle w:val="Hyperlink"/>
            <w:noProof/>
          </w:rPr>
          <w:t>Receiving systems</w:t>
        </w:r>
        <w:r w:rsidR="001F2E60">
          <w:rPr>
            <w:noProof/>
            <w:webHidden/>
          </w:rPr>
          <w:tab/>
        </w:r>
        <w:r w:rsidR="001F2E60">
          <w:rPr>
            <w:noProof/>
            <w:webHidden/>
          </w:rPr>
          <w:tab/>
        </w:r>
        <w:r w:rsidR="001F2E60">
          <w:rPr>
            <w:noProof/>
            <w:webHidden/>
          </w:rPr>
          <w:fldChar w:fldCharType="begin"/>
        </w:r>
        <w:r w:rsidR="001F2E60">
          <w:rPr>
            <w:noProof/>
            <w:webHidden/>
          </w:rPr>
          <w:instrText xml:space="preserve"> PAGEREF _Toc529515073 \h </w:instrText>
        </w:r>
        <w:r w:rsidR="001F2E60">
          <w:rPr>
            <w:noProof/>
            <w:webHidden/>
          </w:rPr>
        </w:r>
        <w:r w:rsidR="001F2E60">
          <w:rPr>
            <w:noProof/>
            <w:webHidden/>
          </w:rPr>
          <w:fldChar w:fldCharType="separate"/>
        </w:r>
        <w:r>
          <w:rPr>
            <w:noProof/>
            <w:webHidden/>
          </w:rPr>
          <w:t>20</w:t>
        </w:r>
        <w:r w:rsidR="001F2E60">
          <w:rPr>
            <w:noProof/>
            <w:webHidden/>
          </w:rPr>
          <w:fldChar w:fldCharType="end"/>
        </w:r>
      </w:hyperlink>
    </w:p>
    <w:p w:rsidR="001F2E60" w:rsidRDefault="00526EFD">
      <w:pPr>
        <w:pStyle w:val="TOC1"/>
        <w:rPr>
          <w:rFonts w:asciiTheme="minorHAnsi" w:eastAsiaTheme="minorEastAsia" w:hAnsiTheme="minorHAnsi" w:cstheme="minorBidi"/>
          <w:noProof/>
          <w:sz w:val="22"/>
          <w:szCs w:val="22"/>
          <w:lang w:val="en-GB" w:eastAsia="en-GB"/>
        </w:rPr>
      </w:pPr>
      <w:hyperlink w:anchor="_Toc529515074" w:history="1">
        <w:r w:rsidR="001F2E60" w:rsidRPr="00AE1134">
          <w:rPr>
            <w:rStyle w:val="Hyperlink"/>
            <w:noProof/>
            <w:lang w:val="en-GB"/>
          </w:rPr>
          <w:t>8</w:t>
        </w:r>
        <w:r w:rsidR="001F2E60">
          <w:rPr>
            <w:rFonts w:asciiTheme="minorHAnsi" w:eastAsiaTheme="minorEastAsia" w:hAnsiTheme="minorHAnsi" w:cstheme="minorBidi"/>
            <w:noProof/>
            <w:sz w:val="22"/>
            <w:szCs w:val="22"/>
            <w:lang w:val="en-GB" w:eastAsia="en-GB"/>
          </w:rPr>
          <w:tab/>
        </w:r>
        <w:r w:rsidR="001F2E60" w:rsidRPr="00AE1134">
          <w:rPr>
            <w:rStyle w:val="Hyperlink"/>
            <w:noProof/>
            <w:lang w:val="en-GB"/>
          </w:rPr>
          <w:t>Radiocommunication characteristics of dropsonde systems</w:t>
        </w:r>
        <w:r w:rsidR="001F2E60">
          <w:rPr>
            <w:noProof/>
            <w:webHidden/>
          </w:rPr>
          <w:tab/>
        </w:r>
        <w:r w:rsidR="001F2E60">
          <w:rPr>
            <w:noProof/>
            <w:webHidden/>
          </w:rPr>
          <w:tab/>
        </w:r>
        <w:r w:rsidR="001F2E60">
          <w:rPr>
            <w:noProof/>
            <w:webHidden/>
          </w:rPr>
          <w:fldChar w:fldCharType="begin"/>
        </w:r>
        <w:r w:rsidR="001F2E60">
          <w:rPr>
            <w:noProof/>
            <w:webHidden/>
          </w:rPr>
          <w:instrText xml:space="preserve"> PAGEREF _Toc529515074 \h </w:instrText>
        </w:r>
        <w:r w:rsidR="001F2E60">
          <w:rPr>
            <w:noProof/>
            <w:webHidden/>
          </w:rPr>
        </w:r>
        <w:r w:rsidR="001F2E60">
          <w:rPr>
            <w:noProof/>
            <w:webHidden/>
          </w:rPr>
          <w:fldChar w:fldCharType="separate"/>
        </w:r>
        <w:r>
          <w:rPr>
            <w:noProof/>
            <w:webHidden/>
          </w:rPr>
          <w:t>24</w:t>
        </w:r>
        <w:r w:rsidR="001F2E60">
          <w:rPr>
            <w:noProof/>
            <w:webHidden/>
          </w:rPr>
          <w:fldChar w:fldCharType="end"/>
        </w:r>
      </w:hyperlink>
    </w:p>
    <w:p w:rsidR="001F2E60" w:rsidRDefault="00526EFD">
      <w:pPr>
        <w:pStyle w:val="TOC2"/>
        <w:rPr>
          <w:rFonts w:asciiTheme="minorHAnsi" w:eastAsiaTheme="minorEastAsia" w:hAnsiTheme="minorHAnsi" w:cstheme="minorBidi"/>
          <w:noProof/>
          <w:sz w:val="22"/>
          <w:szCs w:val="22"/>
          <w:lang w:val="en-GB" w:eastAsia="en-GB"/>
        </w:rPr>
      </w:pPr>
      <w:hyperlink w:anchor="_Toc529515075" w:history="1">
        <w:r w:rsidR="001F2E60" w:rsidRPr="00AE1134">
          <w:rPr>
            <w:rStyle w:val="Hyperlink"/>
            <w:noProof/>
            <w:lang w:val="en-GB"/>
          </w:rPr>
          <w:t>8.1</w:t>
        </w:r>
        <w:r w:rsidR="001F2E60">
          <w:rPr>
            <w:rFonts w:asciiTheme="minorHAnsi" w:eastAsiaTheme="minorEastAsia" w:hAnsiTheme="minorHAnsi" w:cstheme="minorBidi"/>
            <w:noProof/>
            <w:sz w:val="22"/>
            <w:szCs w:val="22"/>
            <w:lang w:val="en-GB" w:eastAsia="en-GB"/>
          </w:rPr>
          <w:tab/>
        </w:r>
        <w:r w:rsidR="001F2E60" w:rsidRPr="00AE1134">
          <w:rPr>
            <w:rStyle w:val="Hyperlink"/>
            <w:noProof/>
            <w:lang w:val="en-GB"/>
          </w:rPr>
          <w:t>Operational practices for dropsondes</w:t>
        </w:r>
        <w:r w:rsidR="001F2E60">
          <w:rPr>
            <w:noProof/>
            <w:webHidden/>
          </w:rPr>
          <w:tab/>
        </w:r>
        <w:r w:rsidR="001F2E60">
          <w:rPr>
            <w:noProof/>
            <w:webHidden/>
          </w:rPr>
          <w:tab/>
        </w:r>
        <w:r w:rsidR="001F2E60">
          <w:rPr>
            <w:noProof/>
            <w:webHidden/>
          </w:rPr>
          <w:fldChar w:fldCharType="begin"/>
        </w:r>
        <w:r w:rsidR="001F2E60">
          <w:rPr>
            <w:noProof/>
            <w:webHidden/>
          </w:rPr>
          <w:instrText xml:space="preserve"> PAGEREF _Toc529515075 \h </w:instrText>
        </w:r>
        <w:r w:rsidR="001F2E60">
          <w:rPr>
            <w:noProof/>
            <w:webHidden/>
          </w:rPr>
        </w:r>
        <w:r w:rsidR="001F2E60">
          <w:rPr>
            <w:noProof/>
            <w:webHidden/>
          </w:rPr>
          <w:fldChar w:fldCharType="separate"/>
        </w:r>
        <w:r>
          <w:rPr>
            <w:noProof/>
            <w:webHidden/>
          </w:rPr>
          <w:t>24</w:t>
        </w:r>
        <w:r w:rsidR="001F2E60">
          <w:rPr>
            <w:noProof/>
            <w:webHidden/>
          </w:rPr>
          <w:fldChar w:fldCharType="end"/>
        </w:r>
      </w:hyperlink>
    </w:p>
    <w:p w:rsidR="001F2E60" w:rsidRDefault="00526EFD">
      <w:pPr>
        <w:pStyle w:val="TOC2"/>
        <w:rPr>
          <w:rFonts w:asciiTheme="minorHAnsi" w:eastAsiaTheme="minorEastAsia" w:hAnsiTheme="minorHAnsi" w:cstheme="minorBidi"/>
          <w:noProof/>
          <w:sz w:val="22"/>
          <w:szCs w:val="22"/>
          <w:lang w:val="en-GB" w:eastAsia="en-GB"/>
        </w:rPr>
      </w:pPr>
      <w:hyperlink w:anchor="_Toc529515076" w:history="1">
        <w:r w:rsidR="001F2E60" w:rsidRPr="00AE1134">
          <w:rPr>
            <w:rStyle w:val="Hyperlink"/>
            <w:noProof/>
            <w:lang w:val="en-GB"/>
          </w:rPr>
          <w:t>8.2</w:t>
        </w:r>
        <w:r w:rsidR="001F2E60">
          <w:rPr>
            <w:rFonts w:asciiTheme="minorHAnsi" w:eastAsiaTheme="minorEastAsia" w:hAnsiTheme="minorHAnsi" w:cstheme="minorBidi"/>
            <w:noProof/>
            <w:sz w:val="22"/>
            <w:szCs w:val="22"/>
            <w:lang w:val="en-GB" w:eastAsia="en-GB"/>
          </w:rPr>
          <w:tab/>
        </w:r>
        <w:r w:rsidR="001F2E60" w:rsidRPr="00AE1134">
          <w:rPr>
            <w:rStyle w:val="Hyperlink"/>
            <w:noProof/>
            <w:lang w:val="en-GB"/>
          </w:rPr>
          <w:t>Dropsonde system characteristics</w:t>
        </w:r>
        <w:r w:rsidR="001F2E60">
          <w:rPr>
            <w:noProof/>
            <w:webHidden/>
          </w:rPr>
          <w:tab/>
        </w:r>
        <w:r w:rsidR="001F2E60">
          <w:rPr>
            <w:noProof/>
            <w:webHidden/>
          </w:rPr>
          <w:tab/>
        </w:r>
        <w:r w:rsidR="001F2E60">
          <w:rPr>
            <w:noProof/>
            <w:webHidden/>
          </w:rPr>
          <w:fldChar w:fldCharType="begin"/>
        </w:r>
        <w:r w:rsidR="001F2E60">
          <w:rPr>
            <w:noProof/>
            <w:webHidden/>
          </w:rPr>
          <w:instrText xml:space="preserve"> PAGEREF _Toc529515076 \h </w:instrText>
        </w:r>
        <w:r w:rsidR="001F2E60">
          <w:rPr>
            <w:noProof/>
            <w:webHidden/>
          </w:rPr>
        </w:r>
        <w:r w:rsidR="001F2E60">
          <w:rPr>
            <w:noProof/>
            <w:webHidden/>
          </w:rPr>
          <w:fldChar w:fldCharType="separate"/>
        </w:r>
        <w:r>
          <w:rPr>
            <w:noProof/>
            <w:webHidden/>
          </w:rPr>
          <w:t>24</w:t>
        </w:r>
        <w:r w:rsidR="001F2E60">
          <w:rPr>
            <w:noProof/>
            <w:webHidden/>
          </w:rPr>
          <w:fldChar w:fldCharType="end"/>
        </w:r>
      </w:hyperlink>
    </w:p>
    <w:p w:rsidR="001F2E60" w:rsidRDefault="00526EFD">
      <w:pPr>
        <w:pStyle w:val="TOC2"/>
        <w:rPr>
          <w:rFonts w:asciiTheme="minorHAnsi" w:eastAsiaTheme="minorEastAsia" w:hAnsiTheme="minorHAnsi" w:cstheme="minorBidi"/>
          <w:noProof/>
          <w:sz w:val="22"/>
          <w:szCs w:val="22"/>
          <w:lang w:val="en-GB" w:eastAsia="en-GB"/>
        </w:rPr>
      </w:pPr>
      <w:hyperlink w:anchor="_Toc529515077" w:history="1">
        <w:r w:rsidR="001F2E60" w:rsidRPr="00AE1134">
          <w:rPr>
            <w:rStyle w:val="Hyperlink"/>
            <w:noProof/>
          </w:rPr>
          <w:t>8.3</w:t>
        </w:r>
        <w:r w:rsidR="001F2E60">
          <w:rPr>
            <w:rFonts w:asciiTheme="minorHAnsi" w:eastAsiaTheme="minorEastAsia" w:hAnsiTheme="minorHAnsi" w:cstheme="minorBidi"/>
            <w:noProof/>
            <w:sz w:val="22"/>
            <w:szCs w:val="22"/>
            <w:lang w:val="en-GB" w:eastAsia="en-GB"/>
          </w:rPr>
          <w:tab/>
        </w:r>
        <w:r w:rsidR="001F2E60" w:rsidRPr="00AE1134">
          <w:rPr>
            <w:rStyle w:val="Hyperlink"/>
            <w:noProof/>
          </w:rPr>
          <w:t>Dropsonde future plans</w:t>
        </w:r>
        <w:r w:rsidR="001F2E60">
          <w:rPr>
            <w:noProof/>
            <w:webHidden/>
          </w:rPr>
          <w:tab/>
        </w:r>
        <w:r w:rsidR="001F2E60">
          <w:rPr>
            <w:noProof/>
            <w:webHidden/>
          </w:rPr>
          <w:tab/>
        </w:r>
        <w:r w:rsidR="001F2E60">
          <w:rPr>
            <w:noProof/>
            <w:webHidden/>
          </w:rPr>
          <w:fldChar w:fldCharType="begin"/>
        </w:r>
        <w:r w:rsidR="001F2E60">
          <w:rPr>
            <w:noProof/>
            <w:webHidden/>
          </w:rPr>
          <w:instrText xml:space="preserve"> PAGEREF _Toc529515077 \h </w:instrText>
        </w:r>
        <w:r w:rsidR="001F2E60">
          <w:rPr>
            <w:noProof/>
            <w:webHidden/>
          </w:rPr>
        </w:r>
        <w:r w:rsidR="001F2E60">
          <w:rPr>
            <w:noProof/>
            <w:webHidden/>
          </w:rPr>
          <w:fldChar w:fldCharType="separate"/>
        </w:r>
        <w:r>
          <w:rPr>
            <w:noProof/>
            <w:webHidden/>
          </w:rPr>
          <w:t>25</w:t>
        </w:r>
        <w:r w:rsidR="001F2E60">
          <w:rPr>
            <w:noProof/>
            <w:webHidden/>
          </w:rPr>
          <w:fldChar w:fldCharType="end"/>
        </w:r>
      </w:hyperlink>
    </w:p>
    <w:p w:rsidR="001F2E60" w:rsidRDefault="00526EFD">
      <w:pPr>
        <w:pStyle w:val="TOC1"/>
        <w:rPr>
          <w:rFonts w:asciiTheme="minorHAnsi" w:eastAsiaTheme="minorEastAsia" w:hAnsiTheme="minorHAnsi" w:cstheme="minorBidi"/>
          <w:noProof/>
          <w:sz w:val="22"/>
          <w:szCs w:val="22"/>
          <w:lang w:val="en-GB" w:eastAsia="en-GB"/>
        </w:rPr>
      </w:pPr>
      <w:hyperlink w:anchor="_Toc529515078" w:history="1">
        <w:r w:rsidR="001F2E60" w:rsidRPr="00AE1134">
          <w:rPr>
            <w:rStyle w:val="Hyperlink"/>
            <w:noProof/>
            <w:lang w:val="en-GB"/>
          </w:rPr>
          <w:t>9</w:t>
        </w:r>
        <w:r w:rsidR="001F2E60">
          <w:rPr>
            <w:rFonts w:asciiTheme="minorHAnsi" w:eastAsiaTheme="minorEastAsia" w:hAnsiTheme="minorHAnsi" w:cstheme="minorBidi"/>
            <w:noProof/>
            <w:sz w:val="22"/>
            <w:szCs w:val="22"/>
            <w:lang w:val="en-GB" w:eastAsia="en-GB"/>
          </w:rPr>
          <w:tab/>
        </w:r>
        <w:r w:rsidR="001F2E60" w:rsidRPr="00AE1134">
          <w:rPr>
            <w:rStyle w:val="Hyperlink"/>
            <w:noProof/>
            <w:lang w:val="en-GB"/>
          </w:rPr>
          <w:t>Radiocommunication characteristics of rocketsonde systems</w:t>
        </w:r>
        <w:r w:rsidR="001F2E60">
          <w:rPr>
            <w:noProof/>
            <w:webHidden/>
          </w:rPr>
          <w:tab/>
        </w:r>
        <w:r w:rsidR="001F2E60">
          <w:rPr>
            <w:noProof/>
            <w:webHidden/>
          </w:rPr>
          <w:tab/>
        </w:r>
        <w:r w:rsidR="001F2E60">
          <w:rPr>
            <w:noProof/>
            <w:webHidden/>
          </w:rPr>
          <w:fldChar w:fldCharType="begin"/>
        </w:r>
        <w:r w:rsidR="001F2E60">
          <w:rPr>
            <w:noProof/>
            <w:webHidden/>
          </w:rPr>
          <w:instrText xml:space="preserve"> PAGEREF _Toc529515078 \h </w:instrText>
        </w:r>
        <w:r w:rsidR="001F2E60">
          <w:rPr>
            <w:noProof/>
            <w:webHidden/>
          </w:rPr>
        </w:r>
        <w:r w:rsidR="001F2E60">
          <w:rPr>
            <w:noProof/>
            <w:webHidden/>
          </w:rPr>
          <w:fldChar w:fldCharType="separate"/>
        </w:r>
        <w:r>
          <w:rPr>
            <w:noProof/>
            <w:webHidden/>
          </w:rPr>
          <w:t>25</w:t>
        </w:r>
        <w:r w:rsidR="001F2E60">
          <w:rPr>
            <w:noProof/>
            <w:webHidden/>
          </w:rPr>
          <w:fldChar w:fldCharType="end"/>
        </w:r>
      </w:hyperlink>
    </w:p>
    <w:p w:rsidR="001F2E60" w:rsidRDefault="00526EFD">
      <w:pPr>
        <w:pStyle w:val="TOC2"/>
        <w:rPr>
          <w:rFonts w:asciiTheme="minorHAnsi" w:eastAsiaTheme="minorEastAsia" w:hAnsiTheme="minorHAnsi" w:cstheme="minorBidi"/>
          <w:noProof/>
          <w:sz w:val="22"/>
          <w:szCs w:val="22"/>
          <w:lang w:val="en-GB" w:eastAsia="en-GB"/>
        </w:rPr>
      </w:pPr>
      <w:hyperlink w:anchor="_Toc529515079" w:history="1">
        <w:r w:rsidR="001F2E60" w:rsidRPr="00AE1134">
          <w:rPr>
            <w:rStyle w:val="Hyperlink"/>
            <w:noProof/>
            <w:lang w:val="en-GB"/>
          </w:rPr>
          <w:t>9.1</w:t>
        </w:r>
        <w:r w:rsidR="001F2E60">
          <w:rPr>
            <w:rFonts w:asciiTheme="minorHAnsi" w:eastAsiaTheme="minorEastAsia" w:hAnsiTheme="minorHAnsi" w:cstheme="minorBidi"/>
            <w:noProof/>
            <w:sz w:val="22"/>
            <w:szCs w:val="22"/>
            <w:lang w:val="en-GB" w:eastAsia="en-GB"/>
          </w:rPr>
          <w:tab/>
        </w:r>
        <w:r w:rsidR="001F2E60" w:rsidRPr="00AE1134">
          <w:rPr>
            <w:rStyle w:val="Hyperlink"/>
            <w:noProof/>
            <w:lang w:val="en-GB"/>
          </w:rPr>
          <w:t>Operational practices for rocketsondes</w:t>
        </w:r>
        <w:r w:rsidR="001F2E60">
          <w:rPr>
            <w:noProof/>
            <w:webHidden/>
          </w:rPr>
          <w:tab/>
        </w:r>
        <w:r w:rsidR="001F2E60">
          <w:rPr>
            <w:noProof/>
            <w:webHidden/>
          </w:rPr>
          <w:tab/>
        </w:r>
        <w:r w:rsidR="001F2E60">
          <w:rPr>
            <w:noProof/>
            <w:webHidden/>
          </w:rPr>
          <w:fldChar w:fldCharType="begin"/>
        </w:r>
        <w:r w:rsidR="001F2E60">
          <w:rPr>
            <w:noProof/>
            <w:webHidden/>
          </w:rPr>
          <w:instrText xml:space="preserve"> PAGEREF _Toc529515079 \h </w:instrText>
        </w:r>
        <w:r w:rsidR="001F2E60">
          <w:rPr>
            <w:noProof/>
            <w:webHidden/>
          </w:rPr>
        </w:r>
        <w:r w:rsidR="001F2E60">
          <w:rPr>
            <w:noProof/>
            <w:webHidden/>
          </w:rPr>
          <w:fldChar w:fldCharType="separate"/>
        </w:r>
        <w:r>
          <w:rPr>
            <w:noProof/>
            <w:webHidden/>
          </w:rPr>
          <w:t>26</w:t>
        </w:r>
        <w:r w:rsidR="001F2E60">
          <w:rPr>
            <w:noProof/>
            <w:webHidden/>
          </w:rPr>
          <w:fldChar w:fldCharType="end"/>
        </w:r>
      </w:hyperlink>
    </w:p>
    <w:p w:rsidR="001F2E60" w:rsidRDefault="00526EFD" w:rsidP="009850D6">
      <w:pPr>
        <w:pStyle w:val="TOC2"/>
        <w:rPr>
          <w:rFonts w:asciiTheme="minorHAnsi" w:eastAsiaTheme="minorEastAsia" w:hAnsiTheme="minorHAnsi" w:cstheme="minorBidi"/>
          <w:noProof/>
          <w:sz w:val="22"/>
          <w:szCs w:val="22"/>
          <w:lang w:val="en-GB" w:eastAsia="en-GB"/>
        </w:rPr>
      </w:pPr>
      <w:hyperlink w:anchor="_Toc529515080" w:history="1">
        <w:r w:rsidR="001F2E60" w:rsidRPr="00AE1134">
          <w:rPr>
            <w:rStyle w:val="Hyperlink"/>
            <w:noProof/>
            <w:lang w:val="en-GB"/>
          </w:rPr>
          <w:t>9.2</w:t>
        </w:r>
        <w:r w:rsidR="001F2E60">
          <w:rPr>
            <w:rFonts w:asciiTheme="minorHAnsi" w:eastAsiaTheme="minorEastAsia" w:hAnsiTheme="minorHAnsi" w:cstheme="minorBidi"/>
            <w:noProof/>
            <w:sz w:val="22"/>
            <w:szCs w:val="22"/>
            <w:lang w:val="en-GB" w:eastAsia="en-GB"/>
          </w:rPr>
          <w:tab/>
        </w:r>
        <w:r w:rsidR="001F2E60" w:rsidRPr="00AE1134">
          <w:rPr>
            <w:rStyle w:val="Hyperlink"/>
            <w:noProof/>
            <w:lang w:val="en-GB"/>
          </w:rPr>
          <w:t>Rocketsonde system characteristics</w:t>
        </w:r>
        <w:r w:rsidR="001F2E60">
          <w:rPr>
            <w:noProof/>
            <w:webHidden/>
          </w:rPr>
          <w:tab/>
        </w:r>
        <w:r w:rsidR="001F2E60">
          <w:rPr>
            <w:noProof/>
            <w:webHidden/>
          </w:rPr>
          <w:tab/>
        </w:r>
        <w:r w:rsidR="001F2E60">
          <w:rPr>
            <w:noProof/>
            <w:webHidden/>
          </w:rPr>
          <w:fldChar w:fldCharType="begin"/>
        </w:r>
        <w:r w:rsidR="001F2E60">
          <w:rPr>
            <w:noProof/>
            <w:webHidden/>
          </w:rPr>
          <w:instrText xml:space="preserve"> PAGEREF _Toc529515080 \h </w:instrText>
        </w:r>
        <w:r w:rsidR="001F2E60">
          <w:rPr>
            <w:noProof/>
            <w:webHidden/>
          </w:rPr>
        </w:r>
        <w:r w:rsidR="001F2E60">
          <w:rPr>
            <w:noProof/>
            <w:webHidden/>
          </w:rPr>
          <w:fldChar w:fldCharType="separate"/>
        </w:r>
        <w:r>
          <w:rPr>
            <w:noProof/>
            <w:webHidden/>
          </w:rPr>
          <w:t>26</w:t>
        </w:r>
        <w:r w:rsidR="001F2E60">
          <w:rPr>
            <w:noProof/>
            <w:webHidden/>
          </w:rPr>
          <w:fldChar w:fldCharType="end"/>
        </w:r>
      </w:hyperlink>
    </w:p>
    <w:p w:rsidR="001F2E60" w:rsidRDefault="00526EFD">
      <w:pPr>
        <w:pStyle w:val="TOC2"/>
        <w:rPr>
          <w:rFonts w:asciiTheme="minorHAnsi" w:eastAsiaTheme="minorEastAsia" w:hAnsiTheme="minorHAnsi" w:cstheme="minorBidi"/>
          <w:noProof/>
          <w:sz w:val="22"/>
          <w:szCs w:val="22"/>
          <w:lang w:val="en-GB" w:eastAsia="en-GB"/>
        </w:rPr>
      </w:pPr>
      <w:hyperlink w:anchor="_Toc529515081" w:history="1">
        <w:r w:rsidR="001F2E60" w:rsidRPr="00AE1134">
          <w:rPr>
            <w:rStyle w:val="Hyperlink"/>
            <w:noProof/>
          </w:rPr>
          <w:t>9.3</w:t>
        </w:r>
        <w:r w:rsidR="001F2E60">
          <w:rPr>
            <w:rFonts w:asciiTheme="minorHAnsi" w:eastAsiaTheme="minorEastAsia" w:hAnsiTheme="minorHAnsi" w:cstheme="minorBidi"/>
            <w:noProof/>
            <w:sz w:val="22"/>
            <w:szCs w:val="22"/>
            <w:lang w:val="en-GB" w:eastAsia="en-GB"/>
          </w:rPr>
          <w:tab/>
        </w:r>
        <w:r w:rsidR="001F2E60" w:rsidRPr="00AE1134">
          <w:rPr>
            <w:rStyle w:val="Hyperlink"/>
            <w:noProof/>
          </w:rPr>
          <w:t>Rocketsonde descent profile</w:t>
        </w:r>
        <w:r w:rsidR="001F2E60">
          <w:rPr>
            <w:noProof/>
            <w:webHidden/>
          </w:rPr>
          <w:tab/>
        </w:r>
        <w:r w:rsidR="001F2E60">
          <w:rPr>
            <w:noProof/>
            <w:webHidden/>
          </w:rPr>
          <w:tab/>
        </w:r>
        <w:r w:rsidR="001F2E60">
          <w:rPr>
            <w:noProof/>
            <w:webHidden/>
          </w:rPr>
          <w:fldChar w:fldCharType="begin"/>
        </w:r>
        <w:r w:rsidR="001F2E60">
          <w:rPr>
            <w:noProof/>
            <w:webHidden/>
          </w:rPr>
          <w:instrText xml:space="preserve"> PAGEREF _Toc529515081 \h </w:instrText>
        </w:r>
        <w:r w:rsidR="001F2E60">
          <w:rPr>
            <w:noProof/>
            <w:webHidden/>
          </w:rPr>
        </w:r>
        <w:r w:rsidR="001F2E60">
          <w:rPr>
            <w:noProof/>
            <w:webHidden/>
          </w:rPr>
          <w:fldChar w:fldCharType="separate"/>
        </w:r>
        <w:r>
          <w:rPr>
            <w:noProof/>
            <w:webHidden/>
          </w:rPr>
          <w:t>27</w:t>
        </w:r>
        <w:r w:rsidR="001F2E60">
          <w:rPr>
            <w:noProof/>
            <w:webHidden/>
          </w:rPr>
          <w:fldChar w:fldCharType="end"/>
        </w:r>
      </w:hyperlink>
    </w:p>
    <w:p w:rsidR="001272C5" w:rsidRDefault="001F2E60" w:rsidP="001272C5">
      <w:r>
        <w:fldChar w:fldCharType="end"/>
      </w:r>
    </w:p>
    <w:p w:rsidR="001F2E60" w:rsidRPr="001272C5" w:rsidRDefault="001F2E60" w:rsidP="001272C5"/>
    <w:p w:rsidR="00DA6570" w:rsidRPr="00DA6570" w:rsidRDefault="00DA6570" w:rsidP="00DA6570">
      <w:pPr>
        <w:pStyle w:val="Heading1"/>
        <w:rPr>
          <w:lang w:val="en-GB"/>
        </w:rPr>
      </w:pPr>
      <w:bookmarkStart w:id="6" w:name="_Toc393193879"/>
      <w:bookmarkStart w:id="7" w:name="_Toc529515048"/>
      <w:r w:rsidRPr="00DA6570">
        <w:rPr>
          <w:lang w:val="en-GB"/>
        </w:rPr>
        <w:t>1</w:t>
      </w:r>
      <w:r w:rsidRPr="00DA6570">
        <w:rPr>
          <w:lang w:val="en-GB"/>
        </w:rPr>
        <w:tab/>
        <w:t>Introduction</w:t>
      </w:r>
      <w:bookmarkEnd w:id="6"/>
      <w:bookmarkEnd w:id="7"/>
    </w:p>
    <w:p w:rsidR="00DA6570" w:rsidRPr="00DA6570" w:rsidRDefault="00DA6570" w:rsidP="00DA6570">
      <w:pPr>
        <w:pStyle w:val="Heading2"/>
        <w:rPr>
          <w:lang w:val="en-GB"/>
        </w:rPr>
      </w:pPr>
      <w:bookmarkStart w:id="8" w:name="_Toc393193880"/>
      <w:bookmarkStart w:id="9" w:name="_Toc529515049"/>
      <w:r w:rsidRPr="00DA6570">
        <w:rPr>
          <w:lang w:val="en-GB"/>
        </w:rPr>
        <w:t>1.1</w:t>
      </w:r>
      <w:r w:rsidRPr="00DA6570">
        <w:rPr>
          <w:lang w:val="en-GB"/>
        </w:rPr>
        <w:tab/>
        <w:t>Daily meteorological operations</w:t>
      </w:r>
      <w:bookmarkEnd w:id="8"/>
      <w:bookmarkEnd w:id="9"/>
    </w:p>
    <w:p w:rsidR="00DA6570" w:rsidRPr="00DA6570" w:rsidRDefault="00DA6570" w:rsidP="00DA6570">
      <w:pPr>
        <w:rPr>
          <w:lang w:val="en-GB"/>
        </w:rPr>
      </w:pPr>
      <w:r w:rsidRPr="00DA6570">
        <w:rPr>
          <w:lang w:val="en-GB"/>
        </w:rPr>
        <w:t>Meteorological aids</w:t>
      </w:r>
      <w:r w:rsidRPr="001E4C5B">
        <w:rPr>
          <w:position w:val="6"/>
          <w:sz w:val="18"/>
        </w:rPr>
        <w:footnoteReference w:id="1"/>
      </w:r>
      <w:r w:rsidRPr="00DA6570">
        <w:rPr>
          <w:lang w:val="en-GB"/>
        </w:rPr>
        <w:t xml:space="preserve"> are mainly used for </w:t>
      </w:r>
      <w:r w:rsidRPr="00DA6570">
        <w:rPr>
          <w:i/>
          <w:lang w:val="en-GB"/>
        </w:rPr>
        <w:t>in situ</w:t>
      </w:r>
      <w:r w:rsidRPr="00DA6570">
        <w:rPr>
          <w:lang w:val="en-GB"/>
        </w:rPr>
        <w:t xml:space="preserve"> upper air measurements of meteorological variables (pressure, temperature, relative humidity, windspeed and direction) in the atmosphere up to an altitude of 36 km. The measurements are vital to national weather forecasting capability (and hence severe weather warning services for the public involving protection of life and property). The meteorological aids and associated tracking systems provide simultaneous measurements of the vertical structure of temperature, relative humidity and wind speed and direction over the full height range required. The variation of these meteorological variables in the vertical contains the majority of the critical information for weather forecasting. The MetAids systems are the only meteorological observing systems able to regularly provide the vertical resolution that meteorologists need for all four variables. Identification of the heights where sudden changes in a variable occur is vital. Thus, it is essential that continuity of reliable measurements is sustained throughout the ascent of the radiosonde.</w:t>
      </w:r>
    </w:p>
    <w:p w:rsidR="00DA6570" w:rsidRPr="00DA6570" w:rsidRDefault="00DA6570" w:rsidP="00DA6570">
      <w:pPr>
        <w:rPr>
          <w:lang w:val="en-GB"/>
        </w:rPr>
      </w:pPr>
      <w:r w:rsidRPr="00DA6570">
        <w:rPr>
          <w:lang w:val="en-GB"/>
        </w:rPr>
        <w:t>The MetAids observations are produced by radiosondes carried by ascending balloons launched from land stations or ships, dropsondes deployed from aircraft and carried by a parachute, and rocketsondes lifted into the atmosphere by rocket and descend under a parachute during data collection. Radiosonde observations are carried out routinely by almost all countries, two to four times a day. The observation data are then circulated immediately to all other countries within a few hours via the WMO Global Telecommunications System (GTS). The observing systems and data dissemination are all organized under the framework of the World Weather Watch Programme of the WMO.</w:t>
      </w:r>
    </w:p>
    <w:p w:rsidR="00DA6570" w:rsidRPr="00DA6570" w:rsidRDefault="00DA6570" w:rsidP="00DA6570">
      <w:pPr>
        <w:spacing w:line="0" w:lineRule="atLeast"/>
        <w:rPr>
          <w:lang w:val="en-GB"/>
        </w:rPr>
      </w:pPr>
      <w:r w:rsidRPr="00DA6570">
        <w:rPr>
          <w:lang w:val="en-GB"/>
        </w:rPr>
        <w:t xml:space="preserve">The radiosonde network provides the primary global source of real-time </w:t>
      </w:r>
      <w:r w:rsidRPr="00DA6570">
        <w:rPr>
          <w:i/>
          <w:lang w:val="en-GB"/>
        </w:rPr>
        <w:t>in situ</w:t>
      </w:r>
      <w:r w:rsidRPr="00DA6570">
        <w:rPr>
          <w:lang w:val="en-GB"/>
        </w:rPr>
        <w:t xml:space="preserve"> measurements. WMO Regulations (Manual on the Global Data-Processing System (GDPS)) require that radiosonde measurements should be made and circulated to all GDPS centres worldwide at national, regional and global levels for numerical weather prediction. The observation stations are required, worldwide, at a horizontal spacing of less than or equal to 250 km, during the first decade of the twenty-first century</w:t>
      </w:r>
      <w:r w:rsidRPr="00DA6570">
        <w:rPr>
          <w:sz w:val="18"/>
          <w:szCs w:val="18"/>
          <w:lang w:val="en-GB"/>
        </w:rPr>
        <w:t>,</w:t>
      </w:r>
      <w:r w:rsidRPr="00DA6570">
        <w:rPr>
          <w:lang w:val="en-GB"/>
        </w:rPr>
        <w:t xml:space="preserve"> with a frequency of observation of from one to four times per day. However, </w:t>
      </w:r>
      <w:r w:rsidRPr="00DA6570">
        <w:rPr>
          <w:lang w:val="en-GB"/>
        </w:rPr>
        <w:lastRenderedPageBreak/>
        <w:t xml:space="preserve">the numerical weather prediction models for small scale meteorological phenomena (e.g. thunderstorm, local winds, tornadoes) and environmental emergencies will actually require local upper air observations every one to three hours at a horizontal resolution from 50 to 100 km. Observations are to be provided from a variety of observing systems, chosen according to the needs of the national administration, including MetAids measurements, wind profiler radar measurements or satellite measurements. </w:t>
      </w:r>
    </w:p>
    <w:p w:rsidR="00DA6570" w:rsidRPr="00DA6570" w:rsidRDefault="00DA6570" w:rsidP="00DA6570">
      <w:pPr>
        <w:spacing w:line="0" w:lineRule="atLeast"/>
        <w:rPr>
          <w:lang w:val="en-GB"/>
        </w:rPr>
      </w:pPr>
      <w:r w:rsidRPr="00DA6570">
        <w:rPr>
          <w:lang w:val="en-GB"/>
        </w:rPr>
        <w:t>The radiosonde observations are essential to maintain stability in the WMO Global Observing System (GOS). Remotely sensed measurements from satellites do not have the vertical resolution that is available from radiosondes. Successful derivation of vertical temperature structure from these satellite measurements usually requires a computation initialized either directly from radiosonde statistics or from the numerical weather forecast itself. In the latter case, the radiosonde measurements ensure that the vertical structure in these forecasts remains accurate and stable with time. In addition, the radiosonde measurements are used to calibrate satellite observations by a variety of techniques. Radiosonde observations are thus seen to remain absolutely necessary for meteorological operations for the foreseeable future.</w:t>
      </w:r>
      <w:bookmarkStart w:id="10" w:name="_Toc393193881"/>
    </w:p>
    <w:p w:rsidR="00DA6570" w:rsidRPr="00DA6570" w:rsidRDefault="00DA6570" w:rsidP="00DA6570">
      <w:pPr>
        <w:pStyle w:val="Heading2"/>
        <w:rPr>
          <w:lang w:val="en-GB"/>
        </w:rPr>
      </w:pPr>
      <w:bookmarkStart w:id="11" w:name="_Toc529515050"/>
      <w:r w:rsidRPr="00DA6570">
        <w:rPr>
          <w:lang w:val="en-GB"/>
        </w:rPr>
        <w:t>1.2</w:t>
      </w:r>
      <w:r w:rsidRPr="00DA6570">
        <w:rPr>
          <w:lang w:val="en-GB"/>
        </w:rPr>
        <w:tab/>
        <w:t>Monitoring climate change</w:t>
      </w:r>
      <w:bookmarkEnd w:id="10"/>
      <w:bookmarkEnd w:id="11"/>
    </w:p>
    <w:p w:rsidR="00DA6570" w:rsidRPr="00DA6570" w:rsidRDefault="00DA6570" w:rsidP="00DA6570">
      <w:pPr>
        <w:rPr>
          <w:lang w:val="en-GB"/>
        </w:rPr>
      </w:pPr>
      <w:r w:rsidRPr="00DA6570">
        <w:rPr>
          <w:lang w:val="en-GB"/>
        </w:rPr>
        <w:t>Changes in atmospheric temperature and ozone have been observed over the past 20 years, many of the largest changes taking place at heights between 12 and 30 km above the surface of the Earth. Routine daily radiosonde observations to heights above 30 km identify the distribution in the vertical of the changes that occur and hence allow the causes of the changes to be evaluated. Ozonesonde measurements to similar heights determine the vertical distribution of the ozone depletion that now appears to be occurring in both Southern and Northern Hemisphere winter and spring. Many countries fly ozonesondes at least three times per week during these seasons to monitor developments.</w:t>
      </w:r>
    </w:p>
    <w:p w:rsidR="00DA6570" w:rsidRPr="00DA6570" w:rsidRDefault="00DA6570" w:rsidP="00DA6570">
      <w:pPr>
        <w:rPr>
          <w:lang w:val="en-GB"/>
        </w:rPr>
      </w:pPr>
      <w:r w:rsidRPr="00DA6570">
        <w:rPr>
          <w:lang w:val="en-GB"/>
        </w:rPr>
        <w:t>Successful sampling of changes in climate requires the use of radiosondes with established systematic error characteristics. The requirement for continuity in the time series of upper air measurements worldwide means that new radiosonde designs are only introduced into operation after several years of intensive testing, that occurs both in the laboratory and in the free atmosphere.</w:t>
      </w:r>
    </w:p>
    <w:p w:rsidR="00DA6570" w:rsidRPr="00DA6570" w:rsidRDefault="00DA6570" w:rsidP="00DA6570">
      <w:pPr>
        <w:pStyle w:val="Heading2"/>
        <w:rPr>
          <w:lang w:val="en-GB"/>
        </w:rPr>
      </w:pPr>
      <w:bookmarkStart w:id="12" w:name="_Toc393193883"/>
      <w:bookmarkStart w:id="13" w:name="_Toc529515051"/>
      <w:r w:rsidRPr="00DA6570">
        <w:rPr>
          <w:lang w:val="en-GB"/>
        </w:rPr>
        <w:t>1.3</w:t>
      </w:r>
      <w:r w:rsidRPr="00DA6570">
        <w:rPr>
          <w:lang w:val="en-GB"/>
        </w:rPr>
        <w:tab/>
        <w:t>Other users</w:t>
      </w:r>
      <w:bookmarkEnd w:id="12"/>
      <w:bookmarkEnd w:id="13"/>
    </w:p>
    <w:p w:rsidR="00DA6570" w:rsidRPr="00DA6570" w:rsidRDefault="00DA6570" w:rsidP="00DA6570">
      <w:pPr>
        <w:spacing w:line="0" w:lineRule="atLeast"/>
        <w:rPr>
          <w:lang w:val="en-GB"/>
        </w:rPr>
      </w:pPr>
      <w:r w:rsidRPr="00DA6570">
        <w:rPr>
          <w:lang w:val="en-GB"/>
        </w:rPr>
        <w:t>Other MetAids systems may be deployed independently of the main civilian meteorological organization by national research institutes and other users. Specific investigations will include environmental pollution, hydrology, radioactivity in the free atmosphere, significant weather phenomena (e.g. winter storms, hurricanes, thunderstorms, etc.) and investigation of a range of physical and chemical properties of the atmosphere. This use is not decreasing with time, since with modern automation it is now much easier to successfully operate mobile systems and shipboard systems without highly skilled operators and a large amount of supporting equipment. MetAids operations have to accommodate these users, and this expands the radio-frequency spectrum required for MetAids operations. This is particularly critical when launch sites of these other users are within 150 km of the meteorological organization launch sites.</w:t>
      </w:r>
    </w:p>
    <w:p w:rsidR="00DA6570" w:rsidRPr="00DA6570" w:rsidRDefault="00DA6570" w:rsidP="00DA6570">
      <w:pPr>
        <w:pStyle w:val="Heading1"/>
        <w:rPr>
          <w:lang w:val="en-GB"/>
        </w:rPr>
      </w:pPr>
      <w:bookmarkStart w:id="14" w:name="_Toc393193884"/>
      <w:bookmarkStart w:id="15" w:name="_Toc529515052"/>
      <w:r w:rsidRPr="00DA6570">
        <w:rPr>
          <w:lang w:val="en-GB"/>
        </w:rPr>
        <w:t>2</w:t>
      </w:r>
      <w:r w:rsidRPr="00DA6570">
        <w:rPr>
          <w:lang w:val="en-GB"/>
        </w:rPr>
        <w:tab/>
        <w:t>Characteristics of radiosonde operation</w:t>
      </w:r>
      <w:bookmarkEnd w:id="14"/>
      <w:bookmarkEnd w:id="15"/>
    </w:p>
    <w:p w:rsidR="00DA6570" w:rsidRPr="00DA6570" w:rsidRDefault="00DA6570" w:rsidP="00DA6570">
      <w:pPr>
        <w:spacing w:line="0" w:lineRule="atLeast"/>
        <w:rPr>
          <w:lang w:val="en-GB"/>
        </w:rPr>
      </w:pPr>
      <w:r w:rsidRPr="00DA6570">
        <w:rPr>
          <w:lang w:val="en-GB"/>
        </w:rPr>
        <w:t xml:space="preserve">While many radiosonde operations are normally conducted on a specific schedule, operations can be conducted at any time of the day or night in response to specific operational requirements, atmospheric conditions, or testing requirements. Synoptic radiosonde observations are carried out worldwide to provide the observations necessary for daily weather forecasting. The standard observations are nominally performed at 0000 and 1200 UTC, but the actual launch times vary </w:t>
      </w:r>
      <w:r w:rsidRPr="00DA6570">
        <w:rPr>
          <w:lang w:val="en-GB"/>
        </w:rPr>
        <w:lastRenderedPageBreak/>
        <w:t>according to national practice and in some cases will be at least three-quarters of an hour earlier than the nominal time. The launch may also be up to two hours later than nominal if there are problems with preparation of the radiosonde prior to flight, if local air traffic regulations limit launch times or if there is a malfunction during the initial flight. Intermediate observations at 0600 and 1800 UTC are also performed routinely in several countries. Additional radiosondes and dropsondes are launched periodically by synoptic operators, often from temporary sites using mobile systems, in response to abnormal weather or requirements for testing. Non</w:t>
      </w:r>
      <w:r w:rsidRPr="00DA6570">
        <w:rPr>
          <w:lang w:val="en-GB"/>
        </w:rPr>
        <w:noBreakHyphen/>
        <w:t>synoptic flights are scheduled to meet operational requirements.</w:t>
      </w:r>
    </w:p>
    <w:p w:rsidR="00DA6570" w:rsidRPr="00DA6570" w:rsidRDefault="00DA6570" w:rsidP="00DA6570">
      <w:pPr>
        <w:spacing w:line="0" w:lineRule="atLeast"/>
        <w:rPr>
          <w:lang w:val="en-GB"/>
        </w:rPr>
      </w:pPr>
      <w:r w:rsidRPr="00DA6570">
        <w:rPr>
          <w:lang w:val="en-GB"/>
        </w:rPr>
        <w:t xml:space="preserve">The radiosonde networks are implemented and operated by national meteorological services in compliance with recommended practices and procedures internationally agreed upon by WMO. The current number of radiosonde stations reporting regularly is about 650. About 500 000 radiosondes are routinely launched in a year in association with the WMO network and it is estimated that about another 350 000 radiosondes are used for defense use and specialized applications. </w:t>
      </w:r>
    </w:p>
    <w:p w:rsidR="00DA6570" w:rsidRPr="00DA6570" w:rsidRDefault="00DA6570" w:rsidP="00DA6570">
      <w:pPr>
        <w:pStyle w:val="Heading1"/>
        <w:rPr>
          <w:lang w:val="en-GB"/>
        </w:rPr>
      </w:pPr>
      <w:bookmarkStart w:id="16" w:name="_Toc393193885"/>
      <w:bookmarkStart w:id="17" w:name="_Toc529515053"/>
      <w:r w:rsidRPr="00DA6570">
        <w:rPr>
          <w:lang w:val="en-GB"/>
        </w:rPr>
        <w:t>3</w:t>
      </w:r>
      <w:r w:rsidRPr="00DA6570">
        <w:rPr>
          <w:lang w:val="en-GB"/>
        </w:rPr>
        <w:tab/>
        <w:t>Radio-frequency spectrum used in operations</w:t>
      </w:r>
      <w:bookmarkEnd w:id="16"/>
      <w:r w:rsidRPr="00DA6570">
        <w:rPr>
          <w:lang w:val="en-GB"/>
        </w:rPr>
        <w:t xml:space="preserve"> for WMO reporting</w:t>
      </w:r>
      <w:bookmarkEnd w:id="17"/>
    </w:p>
    <w:p w:rsidR="00DA6570" w:rsidRPr="00DA6570" w:rsidRDefault="00DA6570" w:rsidP="00DA6570">
      <w:pPr>
        <w:pStyle w:val="Heading2"/>
        <w:rPr>
          <w:lang w:val="en-GB"/>
        </w:rPr>
      </w:pPr>
      <w:bookmarkStart w:id="18" w:name="_Toc393193886"/>
      <w:bookmarkStart w:id="19" w:name="_Toc529515054"/>
      <w:r w:rsidRPr="00DA6570">
        <w:rPr>
          <w:lang w:val="en-GB"/>
        </w:rPr>
        <w:t>3.1</w:t>
      </w:r>
      <w:r w:rsidRPr="00DA6570">
        <w:rPr>
          <w:lang w:val="en-GB"/>
        </w:rPr>
        <w:tab/>
        <w:t>Results from WMO survey</w:t>
      </w:r>
      <w:bookmarkEnd w:id="18"/>
      <w:bookmarkEnd w:id="19"/>
    </w:p>
    <w:p w:rsidR="00DA6570" w:rsidRPr="00DA6570" w:rsidRDefault="00DA6570" w:rsidP="00DA6570">
      <w:pPr>
        <w:rPr>
          <w:lang w:val="en-GB"/>
        </w:rPr>
      </w:pPr>
      <w:r w:rsidRPr="00DA6570">
        <w:rPr>
          <w:lang w:val="en-GB"/>
        </w:rPr>
        <w:t>Table 1 presents estimates of the radio frequency use at synoptic radiosonde stations reporting information daily for WMO meteorological data exchange. This information is based on the WMO Catalogue of Radiosondes and Upperwind Systems in use by Members. The survey results are grouped into regions to illustrate the variation in use worldwide. More detailed information is available from the WMO Catalogue of Radiosondes and Upperwind Systems in use by Members. Proposals for band segmentation would have to take account of the fact that frequency bands internationally allocated to MetAids on a primary basis are not available to this service in all countries. For instance, in Australia, at least half of the 403 MHz frequency band is currently not available for MetAids operations.</w:t>
      </w:r>
    </w:p>
    <w:p w:rsidR="00DA6570" w:rsidRPr="003C025F" w:rsidRDefault="00DA6570" w:rsidP="00A80DBC">
      <w:pPr>
        <w:rPr>
          <w:lang w:val="en-GB"/>
        </w:rPr>
      </w:pPr>
      <w:r w:rsidRPr="00DA6570">
        <w:rPr>
          <w:lang w:val="en-GB"/>
        </w:rPr>
        <w:t xml:space="preserve">Use of the two main frequency bands allocated to MetAids (403 and 1 680 MHz frequency bands) varies widely in different parts of the world. </w:t>
      </w:r>
      <w:r w:rsidRPr="003C025F">
        <w:rPr>
          <w:lang w:val="en-GB"/>
        </w:rPr>
        <w:t>Systems operating in the 1 680 MHz frequency band have been operated in the United States of America but are being replaced by 403 MHz systems. 1</w:t>
      </w:r>
      <w:r w:rsidR="00A80DBC">
        <w:rPr>
          <w:lang w:val="en-GB"/>
        </w:rPr>
        <w:t> </w:t>
      </w:r>
      <w:r w:rsidRPr="003C025F">
        <w:rPr>
          <w:lang w:val="en-GB"/>
        </w:rPr>
        <w:t>680 MHz systems are operated primarily in Japan and China. These systems are providing synoptic data to the WMO GTS. Within these countries other users primarily use the 403 MHz frequency band for non-synoptic operations. Within Europe, the 403 MHz frequency band is used heavily to support synoptic radiosonde operations. Russia and some countries with cooperating arrangements use frequencies around 1 780 MHz for radiosonde operations. Many of the countries using 1 780 MHz radiosondes have transferred their operations to one of the two main allocated frequency bands in order to take advantage of commercially available equipment.</w:t>
      </w:r>
    </w:p>
    <w:p w:rsidR="00DA6570" w:rsidRPr="003C025F" w:rsidRDefault="00DA6570" w:rsidP="00DA6570">
      <w:pPr>
        <w:pStyle w:val="TableNo"/>
        <w:rPr>
          <w:lang w:val="en-GB"/>
        </w:rPr>
      </w:pPr>
      <w:r w:rsidRPr="003C025F">
        <w:rPr>
          <w:lang w:val="en-GB"/>
        </w:rPr>
        <w:lastRenderedPageBreak/>
        <w:t>TABLE 1</w:t>
      </w:r>
    </w:p>
    <w:p w:rsidR="00DA6570" w:rsidRPr="003C025F" w:rsidRDefault="00DA6570" w:rsidP="00DA6570">
      <w:pPr>
        <w:pStyle w:val="Tabletitle"/>
        <w:rPr>
          <w:lang w:val="en-GB"/>
        </w:rPr>
      </w:pPr>
      <w:r w:rsidRPr="003C025F">
        <w:rPr>
          <w:lang w:val="en-GB"/>
        </w:rPr>
        <w:t>Summary of radio frequency use for radiosondes for daily synoptic operations</w:t>
      </w:r>
      <w:r w:rsidRPr="001E4C5B">
        <w:rPr>
          <w:position w:val="6"/>
          <w:sz w:val="18"/>
        </w:rPr>
        <w:footnoteReference w:id="2"/>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566"/>
        <w:gridCol w:w="1598"/>
        <w:gridCol w:w="1063"/>
        <w:gridCol w:w="1260"/>
        <w:gridCol w:w="1350"/>
        <w:gridCol w:w="1440"/>
        <w:gridCol w:w="1444"/>
      </w:tblGrid>
      <w:tr w:rsidR="00DA6570" w:rsidRPr="00C87BA8" w:rsidTr="005F08AF">
        <w:trPr>
          <w:cantSplit/>
          <w:tblHeader/>
          <w:jc w:val="center"/>
        </w:trPr>
        <w:tc>
          <w:tcPr>
            <w:tcW w:w="1566" w:type="dxa"/>
            <w:tcBorders>
              <w:top w:val="single" w:sz="4" w:space="0" w:color="auto"/>
              <w:left w:val="single" w:sz="4" w:space="0" w:color="auto"/>
              <w:bottom w:val="single" w:sz="4" w:space="0" w:color="auto"/>
              <w:right w:val="single" w:sz="4" w:space="0" w:color="auto"/>
            </w:tcBorders>
            <w:vAlign w:val="center"/>
          </w:tcPr>
          <w:p w:rsidR="00DA6570" w:rsidRPr="001E4C5B" w:rsidRDefault="00DA6570" w:rsidP="005F08AF">
            <w:pPr>
              <w:pStyle w:val="Tablehead"/>
            </w:pPr>
            <w:r w:rsidRPr="001E4C5B">
              <w:t>Region</w:t>
            </w:r>
          </w:p>
        </w:tc>
        <w:tc>
          <w:tcPr>
            <w:tcW w:w="1598" w:type="dxa"/>
            <w:tcBorders>
              <w:top w:val="single" w:sz="4" w:space="0" w:color="auto"/>
              <w:left w:val="single" w:sz="4" w:space="0" w:color="auto"/>
              <w:bottom w:val="single" w:sz="4" w:space="0" w:color="auto"/>
              <w:right w:val="single" w:sz="4" w:space="0" w:color="auto"/>
            </w:tcBorders>
            <w:vAlign w:val="center"/>
          </w:tcPr>
          <w:p w:rsidR="00DA6570" w:rsidRPr="001E4C5B" w:rsidRDefault="00DA6570" w:rsidP="005F08AF">
            <w:pPr>
              <w:pStyle w:val="Tablehead"/>
            </w:pPr>
            <w:r w:rsidRPr="001E4C5B">
              <w:t xml:space="preserve">Total number </w:t>
            </w:r>
            <w:r w:rsidRPr="001E4C5B">
              <w:br/>
              <w:t>of sites</w:t>
            </w:r>
          </w:p>
        </w:tc>
        <w:tc>
          <w:tcPr>
            <w:tcW w:w="1063" w:type="dxa"/>
            <w:tcBorders>
              <w:top w:val="single" w:sz="4" w:space="0" w:color="auto"/>
              <w:left w:val="single" w:sz="4" w:space="0" w:color="auto"/>
              <w:bottom w:val="single" w:sz="4" w:space="0" w:color="auto"/>
              <w:right w:val="single" w:sz="4" w:space="0" w:color="auto"/>
            </w:tcBorders>
            <w:vAlign w:val="center"/>
          </w:tcPr>
          <w:p w:rsidR="00DA6570" w:rsidRPr="003C025F" w:rsidRDefault="00DA6570" w:rsidP="005F08AF">
            <w:pPr>
              <w:pStyle w:val="Tablehead"/>
              <w:rPr>
                <w:lang w:val="en-GB"/>
              </w:rPr>
            </w:pPr>
            <w:r w:rsidRPr="003C025F">
              <w:rPr>
                <w:lang w:val="en-GB"/>
              </w:rPr>
              <w:t>Total number of active sites</w:t>
            </w:r>
          </w:p>
        </w:tc>
        <w:tc>
          <w:tcPr>
            <w:tcW w:w="1260" w:type="dxa"/>
            <w:tcBorders>
              <w:top w:val="single" w:sz="4" w:space="0" w:color="auto"/>
              <w:left w:val="single" w:sz="4" w:space="0" w:color="auto"/>
              <w:bottom w:val="single" w:sz="4" w:space="0" w:color="auto"/>
              <w:right w:val="single" w:sz="4" w:space="0" w:color="auto"/>
            </w:tcBorders>
            <w:vAlign w:val="center"/>
          </w:tcPr>
          <w:p w:rsidR="00DA6570" w:rsidRPr="001E4C5B" w:rsidRDefault="00DA6570" w:rsidP="005F08AF">
            <w:pPr>
              <w:pStyle w:val="Tablehead"/>
            </w:pPr>
            <w:r w:rsidRPr="001E4C5B">
              <w:t>Number of silent sites</w:t>
            </w:r>
            <w:r w:rsidRPr="001E4C5B">
              <w:rPr>
                <w:szCs w:val="22"/>
                <w:vertAlign w:val="superscript"/>
              </w:rPr>
              <w:t>(1)</w:t>
            </w:r>
          </w:p>
        </w:tc>
        <w:tc>
          <w:tcPr>
            <w:tcW w:w="1350" w:type="dxa"/>
            <w:tcBorders>
              <w:top w:val="single" w:sz="4" w:space="0" w:color="auto"/>
              <w:left w:val="single" w:sz="4" w:space="0" w:color="auto"/>
              <w:bottom w:val="single" w:sz="4" w:space="0" w:color="auto"/>
              <w:right w:val="single" w:sz="4" w:space="0" w:color="auto"/>
            </w:tcBorders>
            <w:vAlign w:val="center"/>
          </w:tcPr>
          <w:p w:rsidR="00DA6570" w:rsidRPr="003C025F" w:rsidRDefault="00DA6570" w:rsidP="005F08AF">
            <w:pPr>
              <w:pStyle w:val="Tablehead"/>
              <w:rPr>
                <w:lang w:val="en-GB"/>
              </w:rPr>
            </w:pPr>
            <w:r w:rsidRPr="003C025F">
              <w:rPr>
                <w:lang w:val="en-GB"/>
              </w:rPr>
              <w:t xml:space="preserve">Number </w:t>
            </w:r>
            <w:r w:rsidRPr="003C025F">
              <w:rPr>
                <w:lang w:val="en-GB"/>
              </w:rPr>
              <w:br/>
              <w:t xml:space="preserve">of active sites using </w:t>
            </w:r>
            <w:r w:rsidRPr="003C025F">
              <w:rPr>
                <w:lang w:val="en-GB"/>
              </w:rPr>
              <w:br/>
              <w:t>400 MHz</w:t>
            </w:r>
          </w:p>
        </w:tc>
        <w:tc>
          <w:tcPr>
            <w:tcW w:w="1440" w:type="dxa"/>
            <w:tcBorders>
              <w:top w:val="single" w:sz="4" w:space="0" w:color="auto"/>
              <w:left w:val="single" w:sz="4" w:space="0" w:color="auto"/>
              <w:bottom w:val="single" w:sz="4" w:space="0" w:color="auto"/>
              <w:right w:val="single" w:sz="4" w:space="0" w:color="auto"/>
            </w:tcBorders>
            <w:vAlign w:val="center"/>
          </w:tcPr>
          <w:p w:rsidR="00DA6570" w:rsidRPr="003C025F" w:rsidRDefault="00DA6570" w:rsidP="005F08AF">
            <w:pPr>
              <w:pStyle w:val="Tablehead"/>
              <w:rPr>
                <w:lang w:val="en-GB"/>
              </w:rPr>
            </w:pPr>
            <w:r w:rsidRPr="003C025F">
              <w:rPr>
                <w:lang w:val="en-GB"/>
              </w:rPr>
              <w:t xml:space="preserve">Number </w:t>
            </w:r>
            <w:r w:rsidRPr="003C025F">
              <w:rPr>
                <w:lang w:val="en-GB"/>
              </w:rPr>
              <w:br/>
              <w:t>of active sites using</w:t>
            </w:r>
            <w:r w:rsidRPr="003C025F">
              <w:rPr>
                <w:lang w:val="en-GB"/>
              </w:rPr>
              <w:br/>
              <w:t>1 680 MHz</w:t>
            </w:r>
          </w:p>
        </w:tc>
        <w:tc>
          <w:tcPr>
            <w:tcW w:w="1444" w:type="dxa"/>
            <w:tcBorders>
              <w:top w:val="single" w:sz="4" w:space="0" w:color="auto"/>
              <w:left w:val="single" w:sz="4" w:space="0" w:color="auto"/>
              <w:bottom w:val="single" w:sz="4" w:space="0" w:color="auto"/>
              <w:right w:val="single" w:sz="4" w:space="0" w:color="auto"/>
            </w:tcBorders>
            <w:vAlign w:val="center"/>
          </w:tcPr>
          <w:p w:rsidR="00DA6570" w:rsidRPr="003C025F" w:rsidRDefault="00DA6570" w:rsidP="009850D6">
            <w:pPr>
              <w:pStyle w:val="Tablehead"/>
              <w:rPr>
                <w:lang w:val="en-GB"/>
              </w:rPr>
            </w:pPr>
            <w:r w:rsidRPr="003C025F">
              <w:rPr>
                <w:lang w:val="en-GB"/>
              </w:rPr>
              <w:t xml:space="preserve">Number </w:t>
            </w:r>
            <w:r w:rsidRPr="003C025F">
              <w:rPr>
                <w:lang w:val="en-GB"/>
              </w:rPr>
              <w:br/>
              <w:t xml:space="preserve">of active sites using </w:t>
            </w:r>
            <w:r w:rsidRPr="003C025F">
              <w:rPr>
                <w:lang w:val="en-GB"/>
              </w:rPr>
              <w:br/>
              <w:t>1 780 MHz</w:t>
            </w:r>
            <w:r w:rsidRPr="003C025F">
              <w:rPr>
                <w:szCs w:val="22"/>
                <w:vertAlign w:val="superscript"/>
                <w:lang w:val="en-GB"/>
              </w:rPr>
              <w:t>(2)</w:t>
            </w:r>
          </w:p>
        </w:tc>
      </w:tr>
      <w:tr w:rsidR="00DA6570" w:rsidRPr="001E4C5B" w:rsidTr="005F08AF">
        <w:trPr>
          <w:cantSplit/>
          <w:jc w:val="center"/>
        </w:trPr>
        <w:tc>
          <w:tcPr>
            <w:tcW w:w="1566" w:type="dxa"/>
            <w:tcBorders>
              <w:top w:val="single" w:sz="4" w:space="0" w:color="auto"/>
              <w:left w:val="single" w:sz="4" w:space="0" w:color="auto"/>
              <w:bottom w:val="single" w:sz="4" w:space="0" w:color="auto"/>
              <w:right w:val="single" w:sz="4" w:space="0" w:color="auto"/>
            </w:tcBorders>
            <w:vAlign w:val="center"/>
          </w:tcPr>
          <w:p w:rsidR="00DA6570" w:rsidRPr="001E4C5B" w:rsidRDefault="00DA6570" w:rsidP="005F08AF">
            <w:pPr>
              <w:pStyle w:val="Tabletext"/>
            </w:pPr>
            <w:r w:rsidRPr="001E4C5B">
              <w:t>Europe and Western Russia</w:t>
            </w:r>
          </w:p>
        </w:tc>
        <w:tc>
          <w:tcPr>
            <w:tcW w:w="1598" w:type="dxa"/>
            <w:tcBorders>
              <w:top w:val="single" w:sz="4" w:space="0" w:color="auto"/>
              <w:left w:val="single" w:sz="4" w:space="0" w:color="auto"/>
              <w:bottom w:val="single" w:sz="4" w:space="0" w:color="auto"/>
              <w:right w:val="single" w:sz="4" w:space="0" w:color="auto"/>
            </w:tcBorders>
            <w:vAlign w:val="center"/>
          </w:tcPr>
          <w:p w:rsidR="00DA6570" w:rsidRPr="001E4C5B" w:rsidRDefault="00DA6570" w:rsidP="005F08AF">
            <w:pPr>
              <w:pStyle w:val="Tabletext"/>
              <w:jc w:val="center"/>
              <w:rPr>
                <w:szCs w:val="22"/>
              </w:rPr>
            </w:pPr>
            <w:r w:rsidRPr="001E4C5B">
              <w:rPr>
                <w:szCs w:val="22"/>
              </w:rPr>
              <w:t>192</w:t>
            </w:r>
          </w:p>
        </w:tc>
        <w:tc>
          <w:tcPr>
            <w:tcW w:w="1063" w:type="dxa"/>
            <w:tcBorders>
              <w:top w:val="single" w:sz="4" w:space="0" w:color="auto"/>
              <w:left w:val="single" w:sz="4" w:space="0" w:color="auto"/>
              <w:bottom w:val="single" w:sz="4" w:space="0" w:color="auto"/>
              <w:right w:val="single" w:sz="4" w:space="0" w:color="auto"/>
            </w:tcBorders>
            <w:vAlign w:val="center"/>
          </w:tcPr>
          <w:p w:rsidR="00DA6570" w:rsidRPr="001E4C5B" w:rsidRDefault="00DA6570" w:rsidP="005F08AF">
            <w:pPr>
              <w:pStyle w:val="Tabletext"/>
              <w:jc w:val="center"/>
              <w:rPr>
                <w:szCs w:val="22"/>
              </w:rPr>
            </w:pPr>
            <w:r w:rsidRPr="001E4C5B">
              <w:rPr>
                <w:szCs w:val="22"/>
              </w:rPr>
              <w:t>154</w:t>
            </w:r>
          </w:p>
        </w:tc>
        <w:tc>
          <w:tcPr>
            <w:tcW w:w="1260" w:type="dxa"/>
            <w:tcBorders>
              <w:top w:val="single" w:sz="4" w:space="0" w:color="auto"/>
              <w:left w:val="single" w:sz="4" w:space="0" w:color="auto"/>
              <w:bottom w:val="single" w:sz="4" w:space="0" w:color="auto"/>
              <w:right w:val="single" w:sz="4" w:space="0" w:color="auto"/>
            </w:tcBorders>
            <w:vAlign w:val="center"/>
          </w:tcPr>
          <w:p w:rsidR="00DA6570" w:rsidRPr="001E4C5B" w:rsidDel="00932504" w:rsidRDefault="00DA6570" w:rsidP="005F08AF">
            <w:pPr>
              <w:pStyle w:val="Tabletext"/>
              <w:jc w:val="center"/>
              <w:rPr>
                <w:szCs w:val="22"/>
              </w:rPr>
            </w:pPr>
            <w:r w:rsidRPr="001E4C5B">
              <w:rPr>
                <w:szCs w:val="22"/>
              </w:rPr>
              <w:t>38</w:t>
            </w:r>
          </w:p>
        </w:tc>
        <w:tc>
          <w:tcPr>
            <w:tcW w:w="1350" w:type="dxa"/>
            <w:tcBorders>
              <w:top w:val="single" w:sz="4" w:space="0" w:color="auto"/>
              <w:left w:val="single" w:sz="4" w:space="0" w:color="auto"/>
              <w:bottom w:val="single" w:sz="4" w:space="0" w:color="auto"/>
              <w:right w:val="single" w:sz="4" w:space="0" w:color="auto"/>
            </w:tcBorders>
            <w:vAlign w:val="center"/>
          </w:tcPr>
          <w:p w:rsidR="00DA6570" w:rsidRPr="001E4C5B" w:rsidRDefault="00DA6570" w:rsidP="005F08AF">
            <w:pPr>
              <w:pStyle w:val="Tabletext"/>
              <w:jc w:val="center"/>
              <w:rPr>
                <w:szCs w:val="22"/>
              </w:rPr>
            </w:pPr>
            <w:r w:rsidRPr="001E4C5B">
              <w:rPr>
                <w:szCs w:val="22"/>
              </w:rPr>
              <w:t>112</w:t>
            </w:r>
          </w:p>
        </w:tc>
        <w:tc>
          <w:tcPr>
            <w:tcW w:w="1440" w:type="dxa"/>
            <w:tcBorders>
              <w:top w:val="single" w:sz="4" w:space="0" w:color="auto"/>
              <w:left w:val="single" w:sz="4" w:space="0" w:color="auto"/>
              <w:bottom w:val="single" w:sz="4" w:space="0" w:color="auto"/>
              <w:right w:val="single" w:sz="4" w:space="0" w:color="auto"/>
            </w:tcBorders>
            <w:vAlign w:val="center"/>
          </w:tcPr>
          <w:p w:rsidR="00DA6570" w:rsidRPr="001E4C5B" w:rsidRDefault="00DA6570" w:rsidP="005F08AF">
            <w:pPr>
              <w:pStyle w:val="Tabletext"/>
              <w:jc w:val="center"/>
              <w:rPr>
                <w:szCs w:val="22"/>
              </w:rPr>
            </w:pPr>
            <w:r w:rsidRPr="001E4C5B">
              <w:rPr>
                <w:szCs w:val="22"/>
              </w:rPr>
              <w:t>28</w:t>
            </w:r>
          </w:p>
        </w:tc>
        <w:tc>
          <w:tcPr>
            <w:tcW w:w="1444" w:type="dxa"/>
            <w:tcBorders>
              <w:top w:val="single" w:sz="4" w:space="0" w:color="auto"/>
              <w:left w:val="single" w:sz="4" w:space="0" w:color="auto"/>
              <w:bottom w:val="single" w:sz="4" w:space="0" w:color="auto"/>
              <w:right w:val="single" w:sz="4" w:space="0" w:color="auto"/>
            </w:tcBorders>
            <w:vAlign w:val="center"/>
          </w:tcPr>
          <w:p w:rsidR="00DA6570" w:rsidRPr="001E4C5B" w:rsidRDefault="00DA6570" w:rsidP="005F08AF">
            <w:pPr>
              <w:pStyle w:val="Tabletext"/>
              <w:jc w:val="center"/>
              <w:rPr>
                <w:szCs w:val="22"/>
              </w:rPr>
            </w:pPr>
            <w:r w:rsidRPr="001E4C5B">
              <w:rPr>
                <w:szCs w:val="22"/>
              </w:rPr>
              <w:t>14</w:t>
            </w:r>
          </w:p>
        </w:tc>
      </w:tr>
      <w:tr w:rsidR="00DA6570" w:rsidRPr="001E4C5B" w:rsidTr="005F08AF">
        <w:trPr>
          <w:cantSplit/>
          <w:jc w:val="center"/>
        </w:trPr>
        <w:tc>
          <w:tcPr>
            <w:tcW w:w="1566" w:type="dxa"/>
            <w:tcBorders>
              <w:top w:val="single" w:sz="4" w:space="0" w:color="auto"/>
              <w:left w:val="single" w:sz="4" w:space="0" w:color="auto"/>
              <w:bottom w:val="single" w:sz="4" w:space="0" w:color="auto"/>
              <w:right w:val="single" w:sz="4" w:space="0" w:color="auto"/>
            </w:tcBorders>
            <w:vAlign w:val="center"/>
          </w:tcPr>
          <w:p w:rsidR="00DA6570" w:rsidRPr="001E4C5B" w:rsidRDefault="00DA6570" w:rsidP="005F08AF">
            <w:pPr>
              <w:pStyle w:val="Tabletext"/>
            </w:pPr>
            <w:r w:rsidRPr="001E4C5B">
              <w:t>Asia and Eastern Russia</w:t>
            </w:r>
          </w:p>
        </w:tc>
        <w:tc>
          <w:tcPr>
            <w:tcW w:w="1598" w:type="dxa"/>
            <w:tcBorders>
              <w:top w:val="single" w:sz="4" w:space="0" w:color="auto"/>
              <w:left w:val="single" w:sz="4" w:space="0" w:color="auto"/>
              <w:bottom w:val="single" w:sz="4" w:space="0" w:color="auto"/>
              <w:right w:val="single" w:sz="4" w:space="0" w:color="auto"/>
            </w:tcBorders>
            <w:vAlign w:val="center"/>
          </w:tcPr>
          <w:p w:rsidR="00DA6570" w:rsidRPr="001E4C5B" w:rsidRDefault="00DA6570" w:rsidP="005F08AF">
            <w:pPr>
              <w:pStyle w:val="Tabletext"/>
              <w:jc w:val="center"/>
              <w:rPr>
                <w:szCs w:val="22"/>
              </w:rPr>
            </w:pPr>
            <w:r w:rsidRPr="001E4C5B">
              <w:rPr>
                <w:szCs w:val="22"/>
              </w:rPr>
              <w:t>471</w:t>
            </w:r>
          </w:p>
        </w:tc>
        <w:tc>
          <w:tcPr>
            <w:tcW w:w="1063" w:type="dxa"/>
            <w:tcBorders>
              <w:top w:val="single" w:sz="4" w:space="0" w:color="auto"/>
              <w:left w:val="single" w:sz="4" w:space="0" w:color="auto"/>
              <w:bottom w:val="single" w:sz="4" w:space="0" w:color="auto"/>
              <w:right w:val="single" w:sz="4" w:space="0" w:color="auto"/>
            </w:tcBorders>
            <w:vAlign w:val="center"/>
          </w:tcPr>
          <w:p w:rsidR="00DA6570" w:rsidRPr="001E4C5B" w:rsidRDefault="00DA6570" w:rsidP="005F08AF">
            <w:pPr>
              <w:pStyle w:val="Tabletext"/>
              <w:jc w:val="center"/>
              <w:rPr>
                <w:szCs w:val="22"/>
              </w:rPr>
            </w:pPr>
            <w:r w:rsidRPr="001E4C5B">
              <w:rPr>
                <w:szCs w:val="22"/>
              </w:rPr>
              <w:t>288</w:t>
            </w:r>
          </w:p>
        </w:tc>
        <w:tc>
          <w:tcPr>
            <w:tcW w:w="1260" w:type="dxa"/>
            <w:tcBorders>
              <w:top w:val="single" w:sz="4" w:space="0" w:color="auto"/>
              <w:left w:val="single" w:sz="4" w:space="0" w:color="auto"/>
              <w:bottom w:val="single" w:sz="4" w:space="0" w:color="auto"/>
              <w:right w:val="single" w:sz="4" w:space="0" w:color="auto"/>
            </w:tcBorders>
            <w:vAlign w:val="center"/>
          </w:tcPr>
          <w:p w:rsidR="00DA6570" w:rsidRPr="001E4C5B" w:rsidRDefault="00DA6570" w:rsidP="005F08AF">
            <w:pPr>
              <w:pStyle w:val="Tabletext"/>
              <w:jc w:val="center"/>
              <w:rPr>
                <w:szCs w:val="22"/>
              </w:rPr>
            </w:pPr>
            <w:r w:rsidRPr="001E4C5B">
              <w:rPr>
                <w:szCs w:val="22"/>
              </w:rPr>
              <w:t>183</w:t>
            </w:r>
          </w:p>
        </w:tc>
        <w:tc>
          <w:tcPr>
            <w:tcW w:w="1350" w:type="dxa"/>
            <w:tcBorders>
              <w:top w:val="single" w:sz="4" w:space="0" w:color="auto"/>
              <w:left w:val="single" w:sz="4" w:space="0" w:color="auto"/>
              <w:bottom w:val="single" w:sz="4" w:space="0" w:color="auto"/>
              <w:right w:val="single" w:sz="4" w:space="0" w:color="auto"/>
            </w:tcBorders>
            <w:vAlign w:val="center"/>
          </w:tcPr>
          <w:p w:rsidR="00DA6570" w:rsidRPr="001E4C5B" w:rsidRDefault="00DA6570" w:rsidP="005F08AF">
            <w:pPr>
              <w:pStyle w:val="Tabletext"/>
              <w:jc w:val="center"/>
              <w:rPr>
                <w:szCs w:val="22"/>
              </w:rPr>
            </w:pPr>
            <w:r w:rsidRPr="001E4C5B">
              <w:rPr>
                <w:szCs w:val="22"/>
              </w:rPr>
              <w:t>95</w:t>
            </w:r>
          </w:p>
        </w:tc>
        <w:tc>
          <w:tcPr>
            <w:tcW w:w="1440" w:type="dxa"/>
            <w:tcBorders>
              <w:top w:val="single" w:sz="4" w:space="0" w:color="auto"/>
              <w:left w:val="single" w:sz="4" w:space="0" w:color="auto"/>
              <w:bottom w:val="single" w:sz="4" w:space="0" w:color="auto"/>
              <w:right w:val="single" w:sz="4" w:space="0" w:color="auto"/>
            </w:tcBorders>
            <w:vAlign w:val="center"/>
          </w:tcPr>
          <w:p w:rsidR="00DA6570" w:rsidRPr="001E4C5B" w:rsidRDefault="00DA6570" w:rsidP="005F08AF">
            <w:pPr>
              <w:pStyle w:val="Tabletext"/>
              <w:jc w:val="center"/>
              <w:rPr>
                <w:szCs w:val="22"/>
              </w:rPr>
            </w:pPr>
            <w:r w:rsidRPr="001E4C5B">
              <w:rPr>
                <w:szCs w:val="22"/>
              </w:rPr>
              <w:t>158</w:t>
            </w:r>
          </w:p>
        </w:tc>
        <w:tc>
          <w:tcPr>
            <w:tcW w:w="1444" w:type="dxa"/>
            <w:tcBorders>
              <w:top w:val="single" w:sz="4" w:space="0" w:color="auto"/>
              <w:left w:val="single" w:sz="4" w:space="0" w:color="auto"/>
              <w:bottom w:val="single" w:sz="4" w:space="0" w:color="auto"/>
              <w:right w:val="single" w:sz="4" w:space="0" w:color="auto"/>
            </w:tcBorders>
            <w:vAlign w:val="center"/>
          </w:tcPr>
          <w:p w:rsidR="00DA6570" w:rsidRPr="001E4C5B" w:rsidRDefault="00DA6570" w:rsidP="005F08AF">
            <w:pPr>
              <w:pStyle w:val="Tabletext"/>
              <w:jc w:val="center"/>
              <w:rPr>
                <w:szCs w:val="22"/>
              </w:rPr>
            </w:pPr>
            <w:r w:rsidRPr="001E4C5B">
              <w:rPr>
                <w:szCs w:val="22"/>
              </w:rPr>
              <w:t>35</w:t>
            </w:r>
          </w:p>
        </w:tc>
      </w:tr>
      <w:tr w:rsidR="00DA6570" w:rsidRPr="001E4C5B" w:rsidTr="005F08AF">
        <w:trPr>
          <w:cantSplit/>
          <w:jc w:val="center"/>
        </w:trPr>
        <w:tc>
          <w:tcPr>
            <w:tcW w:w="1566" w:type="dxa"/>
            <w:tcBorders>
              <w:top w:val="single" w:sz="4" w:space="0" w:color="auto"/>
              <w:left w:val="single" w:sz="4" w:space="0" w:color="auto"/>
              <w:bottom w:val="single" w:sz="4" w:space="0" w:color="auto"/>
              <w:right w:val="single" w:sz="4" w:space="0" w:color="auto"/>
            </w:tcBorders>
            <w:vAlign w:val="center"/>
          </w:tcPr>
          <w:p w:rsidR="00DA6570" w:rsidRPr="001E4C5B" w:rsidRDefault="00DA6570" w:rsidP="005F08AF">
            <w:pPr>
              <w:pStyle w:val="Tabletext"/>
            </w:pPr>
            <w:r w:rsidRPr="001E4C5B">
              <w:t>Africa</w:t>
            </w:r>
          </w:p>
        </w:tc>
        <w:tc>
          <w:tcPr>
            <w:tcW w:w="1598" w:type="dxa"/>
            <w:tcBorders>
              <w:top w:val="single" w:sz="4" w:space="0" w:color="auto"/>
              <w:left w:val="single" w:sz="4" w:space="0" w:color="auto"/>
              <w:bottom w:val="single" w:sz="4" w:space="0" w:color="auto"/>
              <w:right w:val="single" w:sz="4" w:space="0" w:color="auto"/>
            </w:tcBorders>
            <w:vAlign w:val="center"/>
          </w:tcPr>
          <w:p w:rsidR="00DA6570" w:rsidRPr="001E4C5B" w:rsidRDefault="00DA6570" w:rsidP="005F08AF">
            <w:pPr>
              <w:pStyle w:val="Tabletext"/>
              <w:jc w:val="center"/>
              <w:rPr>
                <w:szCs w:val="22"/>
              </w:rPr>
            </w:pPr>
            <w:r w:rsidRPr="001E4C5B">
              <w:rPr>
                <w:szCs w:val="22"/>
              </w:rPr>
              <w:t>237</w:t>
            </w:r>
          </w:p>
        </w:tc>
        <w:tc>
          <w:tcPr>
            <w:tcW w:w="1063" w:type="dxa"/>
            <w:tcBorders>
              <w:top w:val="single" w:sz="4" w:space="0" w:color="auto"/>
              <w:left w:val="single" w:sz="4" w:space="0" w:color="auto"/>
              <w:bottom w:val="single" w:sz="4" w:space="0" w:color="auto"/>
              <w:right w:val="single" w:sz="4" w:space="0" w:color="auto"/>
            </w:tcBorders>
            <w:vAlign w:val="center"/>
          </w:tcPr>
          <w:p w:rsidR="00DA6570" w:rsidRPr="001E4C5B" w:rsidRDefault="00DA6570" w:rsidP="005F08AF">
            <w:pPr>
              <w:pStyle w:val="Tabletext"/>
              <w:jc w:val="center"/>
              <w:rPr>
                <w:szCs w:val="22"/>
              </w:rPr>
            </w:pPr>
            <w:r w:rsidRPr="001E4C5B">
              <w:rPr>
                <w:szCs w:val="22"/>
              </w:rPr>
              <w:t>60</w:t>
            </w:r>
          </w:p>
        </w:tc>
        <w:tc>
          <w:tcPr>
            <w:tcW w:w="1260" w:type="dxa"/>
            <w:tcBorders>
              <w:top w:val="single" w:sz="4" w:space="0" w:color="auto"/>
              <w:left w:val="single" w:sz="4" w:space="0" w:color="auto"/>
              <w:bottom w:val="single" w:sz="4" w:space="0" w:color="auto"/>
              <w:right w:val="single" w:sz="4" w:space="0" w:color="auto"/>
            </w:tcBorders>
            <w:vAlign w:val="center"/>
          </w:tcPr>
          <w:p w:rsidR="00DA6570" w:rsidRPr="001E4C5B" w:rsidRDefault="00DA6570" w:rsidP="005F08AF">
            <w:pPr>
              <w:pStyle w:val="Tabletext"/>
              <w:jc w:val="center"/>
              <w:rPr>
                <w:szCs w:val="22"/>
              </w:rPr>
            </w:pPr>
            <w:r w:rsidRPr="001E4C5B">
              <w:rPr>
                <w:szCs w:val="22"/>
              </w:rPr>
              <w:t>177</w:t>
            </w:r>
          </w:p>
        </w:tc>
        <w:tc>
          <w:tcPr>
            <w:tcW w:w="1350" w:type="dxa"/>
            <w:tcBorders>
              <w:top w:val="single" w:sz="4" w:space="0" w:color="auto"/>
              <w:left w:val="single" w:sz="4" w:space="0" w:color="auto"/>
              <w:bottom w:val="single" w:sz="4" w:space="0" w:color="auto"/>
              <w:right w:val="single" w:sz="4" w:space="0" w:color="auto"/>
            </w:tcBorders>
            <w:vAlign w:val="center"/>
          </w:tcPr>
          <w:p w:rsidR="00DA6570" w:rsidRPr="001E4C5B" w:rsidRDefault="00DA6570" w:rsidP="005F08AF">
            <w:pPr>
              <w:pStyle w:val="Tabletext"/>
              <w:jc w:val="center"/>
              <w:rPr>
                <w:szCs w:val="22"/>
              </w:rPr>
            </w:pPr>
            <w:r w:rsidRPr="001E4C5B">
              <w:rPr>
                <w:szCs w:val="22"/>
              </w:rPr>
              <w:t>58</w:t>
            </w:r>
          </w:p>
        </w:tc>
        <w:tc>
          <w:tcPr>
            <w:tcW w:w="1440" w:type="dxa"/>
            <w:tcBorders>
              <w:top w:val="single" w:sz="4" w:space="0" w:color="auto"/>
              <w:left w:val="single" w:sz="4" w:space="0" w:color="auto"/>
              <w:bottom w:val="single" w:sz="4" w:space="0" w:color="auto"/>
              <w:right w:val="single" w:sz="4" w:space="0" w:color="auto"/>
            </w:tcBorders>
            <w:vAlign w:val="center"/>
          </w:tcPr>
          <w:p w:rsidR="00DA6570" w:rsidRPr="001E4C5B" w:rsidRDefault="00DA6570" w:rsidP="005F08AF">
            <w:pPr>
              <w:pStyle w:val="Tabletext"/>
              <w:jc w:val="center"/>
              <w:rPr>
                <w:szCs w:val="22"/>
              </w:rPr>
            </w:pPr>
            <w:r w:rsidRPr="001E4C5B">
              <w:rPr>
                <w:szCs w:val="22"/>
              </w:rPr>
              <w:t>2</w:t>
            </w:r>
          </w:p>
        </w:tc>
        <w:tc>
          <w:tcPr>
            <w:tcW w:w="1444" w:type="dxa"/>
            <w:tcBorders>
              <w:top w:val="single" w:sz="4" w:space="0" w:color="auto"/>
              <w:left w:val="single" w:sz="4" w:space="0" w:color="auto"/>
              <w:bottom w:val="single" w:sz="4" w:space="0" w:color="auto"/>
              <w:right w:val="single" w:sz="4" w:space="0" w:color="auto"/>
            </w:tcBorders>
            <w:vAlign w:val="center"/>
          </w:tcPr>
          <w:p w:rsidR="00DA6570" w:rsidRPr="001E4C5B" w:rsidRDefault="00DA6570" w:rsidP="005F08AF">
            <w:pPr>
              <w:pStyle w:val="Tabletext"/>
              <w:jc w:val="center"/>
              <w:rPr>
                <w:szCs w:val="22"/>
              </w:rPr>
            </w:pPr>
            <w:r w:rsidRPr="001E4C5B">
              <w:rPr>
                <w:szCs w:val="22"/>
              </w:rPr>
              <w:t>0</w:t>
            </w:r>
          </w:p>
        </w:tc>
      </w:tr>
      <w:tr w:rsidR="00DA6570" w:rsidRPr="001E4C5B" w:rsidTr="005F08AF">
        <w:trPr>
          <w:cantSplit/>
          <w:jc w:val="center"/>
        </w:trPr>
        <w:tc>
          <w:tcPr>
            <w:tcW w:w="1566" w:type="dxa"/>
            <w:tcBorders>
              <w:top w:val="single" w:sz="4" w:space="0" w:color="auto"/>
              <w:left w:val="single" w:sz="4" w:space="0" w:color="auto"/>
              <w:bottom w:val="single" w:sz="4" w:space="0" w:color="auto"/>
              <w:right w:val="single" w:sz="4" w:space="0" w:color="auto"/>
            </w:tcBorders>
            <w:vAlign w:val="center"/>
          </w:tcPr>
          <w:p w:rsidR="00DA6570" w:rsidRPr="001E4C5B" w:rsidRDefault="00DA6570" w:rsidP="005F08AF">
            <w:pPr>
              <w:pStyle w:val="Tabletext"/>
            </w:pPr>
            <w:r w:rsidRPr="001E4C5B">
              <w:t>North America</w:t>
            </w:r>
          </w:p>
        </w:tc>
        <w:tc>
          <w:tcPr>
            <w:tcW w:w="1598" w:type="dxa"/>
            <w:tcBorders>
              <w:top w:val="single" w:sz="4" w:space="0" w:color="auto"/>
              <w:left w:val="single" w:sz="4" w:space="0" w:color="auto"/>
              <w:bottom w:val="single" w:sz="4" w:space="0" w:color="auto"/>
              <w:right w:val="single" w:sz="4" w:space="0" w:color="auto"/>
            </w:tcBorders>
            <w:vAlign w:val="center"/>
          </w:tcPr>
          <w:p w:rsidR="00DA6570" w:rsidRPr="001E4C5B" w:rsidRDefault="00DA6570" w:rsidP="005F08AF">
            <w:pPr>
              <w:pStyle w:val="Tabletext"/>
              <w:jc w:val="center"/>
              <w:rPr>
                <w:szCs w:val="22"/>
              </w:rPr>
            </w:pPr>
            <w:r w:rsidRPr="001E4C5B">
              <w:rPr>
                <w:szCs w:val="22"/>
              </w:rPr>
              <w:t>277</w:t>
            </w:r>
          </w:p>
        </w:tc>
        <w:tc>
          <w:tcPr>
            <w:tcW w:w="1063" w:type="dxa"/>
            <w:tcBorders>
              <w:top w:val="single" w:sz="4" w:space="0" w:color="auto"/>
              <w:left w:val="single" w:sz="4" w:space="0" w:color="auto"/>
              <w:bottom w:val="single" w:sz="4" w:space="0" w:color="auto"/>
              <w:right w:val="single" w:sz="4" w:space="0" w:color="auto"/>
            </w:tcBorders>
            <w:vAlign w:val="center"/>
          </w:tcPr>
          <w:p w:rsidR="00DA6570" w:rsidRPr="001E4C5B" w:rsidRDefault="00DA6570" w:rsidP="005F08AF">
            <w:pPr>
              <w:pStyle w:val="Tabletext"/>
              <w:jc w:val="center"/>
              <w:rPr>
                <w:szCs w:val="22"/>
              </w:rPr>
            </w:pPr>
            <w:r w:rsidRPr="001E4C5B">
              <w:rPr>
                <w:szCs w:val="22"/>
              </w:rPr>
              <w:t>148</w:t>
            </w:r>
          </w:p>
        </w:tc>
        <w:tc>
          <w:tcPr>
            <w:tcW w:w="1260" w:type="dxa"/>
            <w:tcBorders>
              <w:top w:val="single" w:sz="4" w:space="0" w:color="auto"/>
              <w:left w:val="single" w:sz="4" w:space="0" w:color="auto"/>
              <w:bottom w:val="single" w:sz="4" w:space="0" w:color="auto"/>
              <w:right w:val="single" w:sz="4" w:space="0" w:color="auto"/>
            </w:tcBorders>
            <w:vAlign w:val="center"/>
          </w:tcPr>
          <w:p w:rsidR="00DA6570" w:rsidRPr="001E4C5B" w:rsidRDefault="00DA6570" w:rsidP="005F08AF">
            <w:pPr>
              <w:pStyle w:val="Tabletext"/>
              <w:jc w:val="center"/>
              <w:rPr>
                <w:szCs w:val="22"/>
              </w:rPr>
            </w:pPr>
            <w:r w:rsidRPr="001E4C5B">
              <w:rPr>
                <w:szCs w:val="22"/>
              </w:rPr>
              <w:t>129</w:t>
            </w:r>
          </w:p>
        </w:tc>
        <w:tc>
          <w:tcPr>
            <w:tcW w:w="1350" w:type="dxa"/>
            <w:tcBorders>
              <w:top w:val="single" w:sz="4" w:space="0" w:color="auto"/>
              <w:left w:val="single" w:sz="4" w:space="0" w:color="auto"/>
              <w:bottom w:val="single" w:sz="4" w:space="0" w:color="auto"/>
              <w:right w:val="single" w:sz="4" w:space="0" w:color="auto"/>
            </w:tcBorders>
            <w:vAlign w:val="center"/>
          </w:tcPr>
          <w:p w:rsidR="00DA6570" w:rsidRPr="001E4C5B" w:rsidRDefault="00DA6570" w:rsidP="005F08AF">
            <w:pPr>
              <w:pStyle w:val="Tabletext"/>
              <w:jc w:val="center"/>
              <w:rPr>
                <w:szCs w:val="22"/>
              </w:rPr>
            </w:pPr>
            <w:r w:rsidRPr="001E4C5B">
              <w:rPr>
                <w:szCs w:val="22"/>
              </w:rPr>
              <w:t>58</w:t>
            </w:r>
          </w:p>
        </w:tc>
        <w:tc>
          <w:tcPr>
            <w:tcW w:w="1440" w:type="dxa"/>
            <w:tcBorders>
              <w:top w:val="single" w:sz="4" w:space="0" w:color="auto"/>
              <w:left w:val="single" w:sz="4" w:space="0" w:color="auto"/>
              <w:bottom w:val="single" w:sz="4" w:space="0" w:color="auto"/>
              <w:right w:val="single" w:sz="4" w:space="0" w:color="auto"/>
            </w:tcBorders>
            <w:vAlign w:val="center"/>
          </w:tcPr>
          <w:p w:rsidR="00DA6570" w:rsidRPr="001E4C5B" w:rsidRDefault="00DA6570" w:rsidP="005F08AF">
            <w:pPr>
              <w:pStyle w:val="Tabletext"/>
              <w:jc w:val="center"/>
              <w:rPr>
                <w:szCs w:val="22"/>
              </w:rPr>
            </w:pPr>
            <w:r w:rsidRPr="001E4C5B">
              <w:rPr>
                <w:szCs w:val="22"/>
              </w:rPr>
              <w:t>90</w:t>
            </w:r>
          </w:p>
        </w:tc>
        <w:tc>
          <w:tcPr>
            <w:tcW w:w="1444" w:type="dxa"/>
            <w:tcBorders>
              <w:top w:val="single" w:sz="4" w:space="0" w:color="auto"/>
              <w:left w:val="single" w:sz="4" w:space="0" w:color="auto"/>
              <w:bottom w:val="single" w:sz="4" w:space="0" w:color="auto"/>
              <w:right w:val="single" w:sz="4" w:space="0" w:color="auto"/>
            </w:tcBorders>
            <w:vAlign w:val="center"/>
          </w:tcPr>
          <w:p w:rsidR="00DA6570" w:rsidRPr="001E4C5B" w:rsidRDefault="00DA6570" w:rsidP="005F08AF">
            <w:pPr>
              <w:pStyle w:val="Tabletext"/>
              <w:jc w:val="center"/>
              <w:rPr>
                <w:szCs w:val="22"/>
              </w:rPr>
            </w:pPr>
            <w:r w:rsidRPr="001E4C5B">
              <w:rPr>
                <w:szCs w:val="22"/>
              </w:rPr>
              <w:t>0</w:t>
            </w:r>
          </w:p>
        </w:tc>
      </w:tr>
      <w:tr w:rsidR="00DA6570" w:rsidRPr="001E4C5B" w:rsidTr="005F08AF">
        <w:trPr>
          <w:cantSplit/>
          <w:jc w:val="center"/>
        </w:trPr>
        <w:tc>
          <w:tcPr>
            <w:tcW w:w="1566" w:type="dxa"/>
            <w:tcBorders>
              <w:top w:val="single" w:sz="4" w:space="0" w:color="auto"/>
              <w:left w:val="single" w:sz="4" w:space="0" w:color="auto"/>
              <w:bottom w:val="single" w:sz="4" w:space="0" w:color="auto"/>
              <w:right w:val="single" w:sz="4" w:space="0" w:color="auto"/>
            </w:tcBorders>
            <w:vAlign w:val="center"/>
          </w:tcPr>
          <w:p w:rsidR="00DA6570" w:rsidRPr="001E4C5B" w:rsidRDefault="00DA6570" w:rsidP="005F08AF">
            <w:pPr>
              <w:pStyle w:val="Tabletext"/>
            </w:pPr>
            <w:r w:rsidRPr="001E4C5B">
              <w:t>South America and Antarctica</w:t>
            </w:r>
          </w:p>
        </w:tc>
        <w:tc>
          <w:tcPr>
            <w:tcW w:w="1598" w:type="dxa"/>
            <w:tcBorders>
              <w:top w:val="single" w:sz="4" w:space="0" w:color="auto"/>
              <w:left w:val="single" w:sz="4" w:space="0" w:color="auto"/>
              <w:bottom w:val="single" w:sz="4" w:space="0" w:color="auto"/>
              <w:right w:val="single" w:sz="4" w:space="0" w:color="auto"/>
            </w:tcBorders>
            <w:vAlign w:val="center"/>
          </w:tcPr>
          <w:p w:rsidR="00DA6570" w:rsidRPr="001E4C5B" w:rsidRDefault="00DA6570" w:rsidP="005F08AF">
            <w:pPr>
              <w:pStyle w:val="Tabletext"/>
              <w:jc w:val="center"/>
              <w:rPr>
                <w:szCs w:val="22"/>
              </w:rPr>
            </w:pPr>
            <w:r w:rsidRPr="001E4C5B">
              <w:rPr>
                <w:szCs w:val="22"/>
              </w:rPr>
              <w:t>114</w:t>
            </w:r>
          </w:p>
        </w:tc>
        <w:tc>
          <w:tcPr>
            <w:tcW w:w="1063" w:type="dxa"/>
            <w:tcBorders>
              <w:top w:val="single" w:sz="4" w:space="0" w:color="auto"/>
              <w:left w:val="single" w:sz="4" w:space="0" w:color="auto"/>
              <w:bottom w:val="single" w:sz="4" w:space="0" w:color="auto"/>
              <w:right w:val="single" w:sz="4" w:space="0" w:color="auto"/>
            </w:tcBorders>
            <w:vAlign w:val="center"/>
          </w:tcPr>
          <w:p w:rsidR="00DA6570" w:rsidRPr="001E4C5B" w:rsidRDefault="00DA6570" w:rsidP="005F08AF">
            <w:pPr>
              <w:pStyle w:val="Tabletext"/>
              <w:jc w:val="center"/>
              <w:rPr>
                <w:szCs w:val="22"/>
              </w:rPr>
            </w:pPr>
            <w:r w:rsidRPr="001E4C5B">
              <w:rPr>
                <w:szCs w:val="22"/>
              </w:rPr>
              <w:t>86</w:t>
            </w:r>
          </w:p>
        </w:tc>
        <w:tc>
          <w:tcPr>
            <w:tcW w:w="1260" w:type="dxa"/>
            <w:tcBorders>
              <w:top w:val="single" w:sz="4" w:space="0" w:color="auto"/>
              <w:left w:val="single" w:sz="4" w:space="0" w:color="auto"/>
              <w:bottom w:val="single" w:sz="4" w:space="0" w:color="auto"/>
              <w:right w:val="single" w:sz="4" w:space="0" w:color="auto"/>
            </w:tcBorders>
            <w:vAlign w:val="center"/>
          </w:tcPr>
          <w:p w:rsidR="00DA6570" w:rsidRPr="001E4C5B" w:rsidRDefault="00DA6570" w:rsidP="005F08AF">
            <w:pPr>
              <w:pStyle w:val="Tabletext"/>
              <w:jc w:val="center"/>
              <w:rPr>
                <w:szCs w:val="22"/>
              </w:rPr>
            </w:pPr>
            <w:r w:rsidRPr="001E4C5B">
              <w:rPr>
                <w:szCs w:val="22"/>
              </w:rPr>
              <w:t>28</w:t>
            </w:r>
          </w:p>
        </w:tc>
        <w:tc>
          <w:tcPr>
            <w:tcW w:w="1350" w:type="dxa"/>
            <w:tcBorders>
              <w:top w:val="single" w:sz="4" w:space="0" w:color="auto"/>
              <w:left w:val="single" w:sz="4" w:space="0" w:color="auto"/>
              <w:bottom w:val="single" w:sz="4" w:space="0" w:color="auto"/>
              <w:right w:val="single" w:sz="4" w:space="0" w:color="auto"/>
            </w:tcBorders>
            <w:vAlign w:val="center"/>
          </w:tcPr>
          <w:p w:rsidR="00DA6570" w:rsidRPr="001E4C5B" w:rsidRDefault="00DA6570" w:rsidP="005F08AF">
            <w:pPr>
              <w:pStyle w:val="Tabletext"/>
              <w:jc w:val="center"/>
              <w:rPr>
                <w:szCs w:val="22"/>
              </w:rPr>
            </w:pPr>
            <w:r w:rsidRPr="001E4C5B">
              <w:rPr>
                <w:szCs w:val="22"/>
              </w:rPr>
              <w:t>84</w:t>
            </w:r>
          </w:p>
        </w:tc>
        <w:tc>
          <w:tcPr>
            <w:tcW w:w="1440" w:type="dxa"/>
            <w:tcBorders>
              <w:top w:val="single" w:sz="4" w:space="0" w:color="auto"/>
              <w:left w:val="single" w:sz="4" w:space="0" w:color="auto"/>
              <w:bottom w:val="single" w:sz="4" w:space="0" w:color="auto"/>
              <w:right w:val="single" w:sz="4" w:space="0" w:color="auto"/>
            </w:tcBorders>
            <w:vAlign w:val="center"/>
          </w:tcPr>
          <w:p w:rsidR="00DA6570" w:rsidRPr="001E4C5B" w:rsidRDefault="00DA6570" w:rsidP="005F08AF">
            <w:pPr>
              <w:pStyle w:val="Tabletext"/>
              <w:jc w:val="center"/>
              <w:rPr>
                <w:szCs w:val="22"/>
              </w:rPr>
            </w:pPr>
            <w:r w:rsidRPr="001E4C5B">
              <w:rPr>
                <w:szCs w:val="22"/>
              </w:rPr>
              <w:t>0</w:t>
            </w:r>
          </w:p>
        </w:tc>
        <w:tc>
          <w:tcPr>
            <w:tcW w:w="1444" w:type="dxa"/>
            <w:tcBorders>
              <w:top w:val="single" w:sz="4" w:space="0" w:color="auto"/>
              <w:left w:val="single" w:sz="4" w:space="0" w:color="auto"/>
              <w:bottom w:val="single" w:sz="4" w:space="0" w:color="auto"/>
              <w:right w:val="single" w:sz="4" w:space="0" w:color="auto"/>
            </w:tcBorders>
            <w:vAlign w:val="center"/>
          </w:tcPr>
          <w:p w:rsidR="00DA6570" w:rsidRPr="001E4C5B" w:rsidRDefault="00DA6570" w:rsidP="005F08AF">
            <w:pPr>
              <w:pStyle w:val="Tabletext"/>
              <w:jc w:val="center"/>
              <w:rPr>
                <w:szCs w:val="22"/>
              </w:rPr>
            </w:pPr>
            <w:r w:rsidRPr="001E4C5B">
              <w:rPr>
                <w:szCs w:val="22"/>
              </w:rPr>
              <w:t>2</w:t>
            </w:r>
          </w:p>
        </w:tc>
      </w:tr>
      <w:tr w:rsidR="00DA6570" w:rsidRPr="001E4C5B" w:rsidTr="005F08AF">
        <w:trPr>
          <w:cantSplit/>
          <w:jc w:val="center"/>
        </w:trPr>
        <w:tc>
          <w:tcPr>
            <w:tcW w:w="1566" w:type="dxa"/>
            <w:tcBorders>
              <w:top w:val="single" w:sz="4" w:space="0" w:color="auto"/>
              <w:left w:val="single" w:sz="4" w:space="0" w:color="auto"/>
              <w:bottom w:val="single" w:sz="4" w:space="0" w:color="auto"/>
              <w:right w:val="single" w:sz="4" w:space="0" w:color="auto"/>
            </w:tcBorders>
            <w:vAlign w:val="center"/>
          </w:tcPr>
          <w:p w:rsidR="00DA6570" w:rsidRPr="001E4C5B" w:rsidRDefault="00DA6570" w:rsidP="005F08AF">
            <w:pPr>
              <w:pStyle w:val="Tabletext"/>
            </w:pPr>
            <w:r w:rsidRPr="001E4C5B">
              <w:t>Australia and Oceania</w:t>
            </w:r>
          </w:p>
        </w:tc>
        <w:tc>
          <w:tcPr>
            <w:tcW w:w="1598" w:type="dxa"/>
            <w:tcBorders>
              <w:top w:val="single" w:sz="4" w:space="0" w:color="auto"/>
              <w:left w:val="single" w:sz="4" w:space="0" w:color="auto"/>
              <w:bottom w:val="single" w:sz="4" w:space="0" w:color="auto"/>
              <w:right w:val="single" w:sz="4" w:space="0" w:color="auto"/>
            </w:tcBorders>
            <w:vAlign w:val="center"/>
          </w:tcPr>
          <w:p w:rsidR="00DA6570" w:rsidRPr="001E4C5B" w:rsidRDefault="00DA6570" w:rsidP="005F08AF">
            <w:pPr>
              <w:pStyle w:val="Tabletext"/>
              <w:jc w:val="center"/>
              <w:rPr>
                <w:szCs w:val="22"/>
              </w:rPr>
            </w:pPr>
            <w:r w:rsidRPr="001E4C5B">
              <w:rPr>
                <w:szCs w:val="22"/>
              </w:rPr>
              <w:t>191</w:t>
            </w:r>
          </w:p>
        </w:tc>
        <w:tc>
          <w:tcPr>
            <w:tcW w:w="1063" w:type="dxa"/>
            <w:tcBorders>
              <w:top w:val="single" w:sz="4" w:space="0" w:color="auto"/>
              <w:left w:val="single" w:sz="4" w:space="0" w:color="auto"/>
              <w:bottom w:val="single" w:sz="4" w:space="0" w:color="auto"/>
              <w:right w:val="single" w:sz="4" w:space="0" w:color="auto"/>
            </w:tcBorders>
            <w:vAlign w:val="center"/>
          </w:tcPr>
          <w:p w:rsidR="00DA6570" w:rsidRPr="001E4C5B" w:rsidRDefault="00DA6570" w:rsidP="005F08AF">
            <w:pPr>
              <w:pStyle w:val="Tabletext"/>
              <w:jc w:val="center"/>
              <w:rPr>
                <w:szCs w:val="22"/>
              </w:rPr>
            </w:pPr>
            <w:r w:rsidRPr="001E4C5B">
              <w:rPr>
                <w:szCs w:val="22"/>
              </w:rPr>
              <w:t>90</w:t>
            </w:r>
          </w:p>
        </w:tc>
        <w:tc>
          <w:tcPr>
            <w:tcW w:w="1260" w:type="dxa"/>
            <w:tcBorders>
              <w:top w:val="single" w:sz="4" w:space="0" w:color="auto"/>
              <w:left w:val="single" w:sz="4" w:space="0" w:color="auto"/>
              <w:bottom w:val="single" w:sz="4" w:space="0" w:color="auto"/>
              <w:right w:val="single" w:sz="4" w:space="0" w:color="auto"/>
            </w:tcBorders>
            <w:vAlign w:val="center"/>
          </w:tcPr>
          <w:p w:rsidR="00DA6570" w:rsidRPr="001E4C5B" w:rsidRDefault="00DA6570" w:rsidP="005F08AF">
            <w:pPr>
              <w:pStyle w:val="Tabletext"/>
              <w:jc w:val="center"/>
              <w:rPr>
                <w:szCs w:val="22"/>
              </w:rPr>
            </w:pPr>
            <w:r w:rsidRPr="001E4C5B">
              <w:rPr>
                <w:szCs w:val="22"/>
              </w:rPr>
              <w:t>101</w:t>
            </w:r>
          </w:p>
        </w:tc>
        <w:tc>
          <w:tcPr>
            <w:tcW w:w="1350" w:type="dxa"/>
            <w:tcBorders>
              <w:top w:val="single" w:sz="4" w:space="0" w:color="auto"/>
              <w:left w:val="single" w:sz="4" w:space="0" w:color="auto"/>
              <w:bottom w:val="single" w:sz="4" w:space="0" w:color="auto"/>
              <w:right w:val="single" w:sz="4" w:space="0" w:color="auto"/>
            </w:tcBorders>
            <w:vAlign w:val="center"/>
          </w:tcPr>
          <w:p w:rsidR="00DA6570" w:rsidRPr="001E4C5B" w:rsidRDefault="00DA6570" w:rsidP="005F08AF">
            <w:pPr>
              <w:pStyle w:val="Tabletext"/>
              <w:jc w:val="center"/>
              <w:rPr>
                <w:szCs w:val="22"/>
              </w:rPr>
            </w:pPr>
            <w:r w:rsidRPr="001E4C5B">
              <w:rPr>
                <w:szCs w:val="22"/>
              </w:rPr>
              <w:t>81</w:t>
            </w:r>
          </w:p>
        </w:tc>
        <w:tc>
          <w:tcPr>
            <w:tcW w:w="1440" w:type="dxa"/>
            <w:tcBorders>
              <w:top w:val="single" w:sz="4" w:space="0" w:color="auto"/>
              <w:left w:val="single" w:sz="4" w:space="0" w:color="auto"/>
              <w:bottom w:val="single" w:sz="4" w:space="0" w:color="auto"/>
              <w:right w:val="single" w:sz="4" w:space="0" w:color="auto"/>
            </w:tcBorders>
            <w:vAlign w:val="center"/>
          </w:tcPr>
          <w:p w:rsidR="00DA6570" w:rsidRPr="001E4C5B" w:rsidRDefault="00DA6570" w:rsidP="005F08AF">
            <w:pPr>
              <w:pStyle w:val="Tabletext"/>
              <w:jc w:val="center"/>
              <w:rPr>
                <w:szCs w:val="22"/>
              </w:rPr>
            </w:pPr>
            <w:r w:rsidRPr="001E4C5B">
              <w:rPr>
                <w:szCs w:val="22"/>
              </w:rPr>
              <w:t>9</w:t>
            </w:r>
          </w:p>
        </w:tc>
        <w:tc>
          <w:tcPr>
            <w:tcW w:w="1444" w:type="dxa"/>
            <w:tcBorders>
              <w:top w:val="single" w:sz="4" w:space="0" w:color="auto"/>
              <w:left w:val="single" w:sz="4" w:space="0" w:color="auto"/>
              <w:bottom w:val="single" w:sz="4" w:space="0" w:color="auto"/>
              <w:right w:val="single" w:sz="4" w:space="0" w:color="auto"/>
            </w:tcBorders>
            <w:vAlign w:val="center"/>
          </w:tcPr>
          <w:p w:rsidR="00DA6570" w:rsidRPr="001E4C5B" w:rsidRDefault="00DA6570" w:rsidP="005F08AF">
            <w:pPr>
              <w:pStyle w:val="Tabletext"/>
              <w:jc w:val="center"/>
              <w:rPr>
                <w:szCs w:val="22"/>
              </w:rPr>
            </w:pPr>
            <w:r w:rsidRPr="001E4C5B">
              <w:rPr>
                <w:szCs w:val="22"/>
              </w:rPr>
              <w:t>0</w:t>
            </w:r>
          </w:p>
        </w:tc>
      </w:tr>
      <w:tr w:rsidR="00DA6570" w:rsidRPr="001E4C5B" w:rsidTr="005F08AF">
        <w:trPr>
          <w:cantSplit/>
          <w:jc w:val="center"/>
        </w:trPr>
        <w:tc>
          <w:tcPr>
            <w:tcW w:w="1566" w:type="dxa"/>
            <w:tcBorders>
              <w:top w:val="single" w:sz="4" w:space="0" w:color="auto"/>
              <w:left w:val="single" w:sz="4" w:space="0" w:color="auto"/>
              <w:bottom w:val="single" w:sz="4" w:space="0" w:color="auto"/>
              <w:right w:val="single" w:sz="4" w:space="0" w:color="auto"/>
            </w:tcBorders>
            <w:vAlign w:val="center"/>
          </w:tcPr>
          <w:p w:rsidR="00DA6570" w:rsidRPr="001E4C5B" w:rsidRDefault="00DA6570" w:rsidP="005F08AF">
            <w:pPr>
              <w:pStyle w:val="Tabletext"/>
            </w:pPr>
            <w:r w:rsidRPr="001E4C5B">
              <w:t>Ship systems</w:t>
            </w:r>
          </w:p>
        </w:tc>
        <w:tc>
          <w:tcPr>
            <w:tcW w:w="1598" w:type="dxa"/>
            <w:tcBorders>
              <w:top w:val="single" w:sz="4" w:space="0" w:color="auto"/>
              <w:left w:val="single" w:sz="4" w:space="0" w:color="auto"/>
              <w:bottom w:val="single" w:sz="4" w:space="0" w:color="auto"/>
              <w:right w:val="single" w:sz="4" w:space="0" w:color="auto"/>
            </w:tcBorders>
            <w:vAlign w:val="center"/>
          </w:tcPr>
          <w:p w:rsidR="00DA6570" w:rsidRPr="001E4C5B" w:rsidRDefault="00DA6570" w:rsidP="005F08AF">
            <w:pPr>
              <w:pStyle w:val="Tabletext"/>
              <w:jc w:val="center"/>
              <w:rPr>
                <w:szCs w:val="22"/>
              </w:rPr>
            </w:pPr>
            <w:r w:rsidRPr="001E4C5B">
              <w:rPr>
                <w:szCs w:val="22"/>
              </w:rPr>
              <w:t>166</w:t>
            </w:r>
          </w:p>
        </w:tc>
        <w:tc>
          <w:tcPr>
            <w:tcW w:w="1063" w:type="dxa"/>
            <w:tcBorders>
              <w:top w:val="single" w:sz="4" w:space="0" w:color="auto"/>
              <w:left w:val="single" w:sz="4" w:space="0" w:color="auto"/>
              <w:bottom w:val="single" w:sz="4" w:space="0" w:color="auto"/>
              <w:right w:val="single" w:sz="4" w:space="0" w:color="auto"/>
            </w:tcBorders>
            <w:vAlign w:val="center"/>
          </w:tcPr>
          <w:p w:rsidR="00DA6570" w:rsidRPr="001E4C5B" w:rsidRDefault="00DA6570" w:rsidP="005F08AF">
            <w:pPr>
              <w:pStyle w:val="Tabletext"/>
              <w:jc w:val="center"/>
              <w:rPr>
                <w:szCs w:val="22"/>
              </w:rPr>
            </w:pPr>
            <w:r w:rsidRPr="001E4C5B">
              <w:rPr>
                <w:szCs w:val="22"/>
              </w:rPr>
              <w:t>70</w:t>
            </w:r>
          </w:p>
        </w:tc>
        <w:tc>
          <w:tcPr>
            <w:tcW w:w="1260" w:type="dxa"/>
            <w:tcBorders>
              <w:top w:val="single" w:sz="4" w:space="0" w:color="auto"/>
              <w:left w:val="single" w:sz="4" w:space="0" w:color="auto"/>
              <w:bottom w:val="single" w:sz="4" w:space="0" w:color="auto"/>
              <w:right w:val="single" w:sz="4" w:space="0" w:color="auto"/>
            </w:tcBorders>
            <w:vAlign w:val="center"/>
          </w:tcPr>
          <w:p w:rsidR="00DA6570" w:rsidRPr="001E4C5B" w:rsidRDefault="00DA6570" w:rsidP="005F08AF">
            <w:pPr>
              <w:pStyle w:val="Tabletext"/>
              <w:jc w:val="center"/>
              <w:rPr>
                <w:szCs w:val="22"/>
              </w:rPr>
            </w:pPr>
            <w:r w:rsidRPr="001E4C5B">
              <w:rPr>
                <w:szCs w:val="22"/>
              </w:rPr>
              <w:t>96</w:t>
            </w:r>
          </w:p>
        </w:tc>
        <w:tc>
          <w:tcPr>
            <w:tcW w:w="1350" w:type="dxa"/>
            <w:tcBorders>
              <w:top w:val="single" w:sz="4" w:space="0" w:color="auto"/>
              <w:left w:val="single" w:sz="4" w:space="0" w:color="auto"/>
              <w:bottom w:val="single" w:sz="4" w:space="0" w:color="auto"/>
              <w:right w:val="single" w:sz="4" w:space="0" w:color="auto"/>
            </w:tcBorders>
            <w:vAlign w:val="center"/>
          </w:tcPr>
          <w:p w:rsidR="00DA6570" w:rsidRPr="001E4C5B" w:rsidRDefault="00DA6570" w:rsidP="005F08AF">
            <w:pPr>
              <w:pStyle w:val="Tabletext"/>
              <w:jc w:val="center"/>
              <w:rPr>
                <w:szCs w:val="22"/>
              </w:rPr>
            </w:pPr>
            <w:r w:rsidRPr="001E4C5B">
              <w:rPr>
                <w:szCs w:val="22"/>
              </w:rPr>
              <w:t>67</w:t>
            </w:r>
          </w:p>
        </w:tc>
        <w:tc>
          <w:tcPr>
            <w:tcW w:w="1440" w:type="dxa"/>
            <w:tcBorders>
              <w:top w:val="single" w:sz="4" w:space="0" w:color="auto"/>
              <w:left w:val="single" w:sz="4" w:space="0" w:color="auto"/>
              <w:bottom w:val="single" w:sz="4" w:space="0" w:color="auto"/>
              <w:right w:val="single" w:sz="4" w:space="0" w:color="auto"/>
            </w:tcBorders>
            <w:vAlign w:val="center"/>
          </w:tcPr>
          <w:p w:rsidR="00DA6570" w:rsidRPr="001E4C5B" w:rsidRDefault="00DA6570" w:rsidP="005F08AF">
            <w:pPr>
              <w:pStyle w:val="Tabletext"/>
              <w:jc w:val="center"/>
              <w:rPr>
                <w:szCs w:val="22"/>
              </w:rPr>
            </w:pPr>
            <w:r w:rsidRPr="001E4C5B">
              <w:rPr>
                <w:szCs w:val="22"/>
              </w:rPr>
              <w:t>3</w:t>
            </w:r>
          </w:p>
        </w:tc>
        <w:tc>
          <w:tcPr>
            <w:tcW w:w="1444" w:type="dxa"/>
            <w:tcBorders>
              <w:top w:val="single" w:sz="4" w:space="0" w:color="auto"/>
              <w:left w:val="single" w:sz="4" w:space="0" w:color="auto"/>
              <w:bottom w:val="single" w:sz="4" w:space="0" w:color="auto"/>
              <w:right w:val="single" w:sz="4" w:space="0" w:color="auto"/>
            </w:tcBorders>
            <w:vAlign w:val="center"/>
          </w:tcPr>
          <w:p w:rsidR="00DA6570" w:rsidRPr="001E4C5B" w:rsidRDefault="00DA6570" w:rsidP="005F08AF">
            <w:pPr>
              <w:pStyle w:val="Tabletext"/>
              <w:jc w:val="center"/>
              <w:rPr>
                <w:szCs w:val="22"/>
              </w:rPr>
            </w:pPr>
            <w:r w:rsidRPr="001E4C5B">
              <w:rPr>
                <w:szCs w:val="22"/>
              </w:rPr>
              <w:t>0</w:t>
            </w:r>
          </w:p>
        </w:tc>
      </w:tr>
      <w:tr w:rsidR="00DA6570" w:rsidRPr="001E4C5B" w:rsidTr="005F08AF">
        <w:trPr>
          <w:cantSplit/>
          <w:jc w:val="center"/>
        </w:trPr>
        <w:tc>
          <w:tcPr>
            <w:tcW w:w="1566" w:type="dxa"/>
            <w:tcBorders>
              <w:top w:val="single" w:sz="4" w:space="0" w:color="auto"/>
              <w:left w:val="single" w:sz="4" w:space="0" w:color="auto"/>
              <w:bottom w:val="single" w:sz="4" w:space="0" w:color="auto"/>
              <w:right w:val="single" w:sz="4" w:space="0" w:color="auto"/>
            </w:tcBorders>
            <w:vAlign w:val="center"/>
          </w:tcPr>
          <w:p w:rsidR="00DA6570" w:rsidRPr="001E4C5B" w:rsidRDefault="00DA6570" w:rsidP="005F08AF">
            <w:pPr>
              <w:pStyle w:val="Tabletext"/>
            </w:pPr>
            <w:r w:rsidRPr="001E4C5B">
              <w:t>Overall</w:t>
            </w:r>
          </w:p>
        </w:tc>
        <w:tc>
          <w:tcPr>
            <w:tcW w:w="1598" w:type="dxa"/>
            <w:tcBorders>
              <w:top w:val="single" w:sz="4" w:space="0" w:color="auto"/>
              <w:left w:val="single" w:sz="4" w:space="0" w:color="auto"/>
              <w:bottom w:val="single" w:sz="4" w:space="0" w:color="auto"/>
              <w:right w:val="single" w:sz="4" w:space="0" w:color="auto"/>
            </w:tcBorders>
            <w:vAlign w:val="center"/>
          </w:tcPr>
          <w:p w:rsidR="00DA6570" w:rsidRPr="001E4C5B" w:rsidRDefault="00DA6570" w:rsidP="005F08AF">
            <w:pPr>
              <w:pStyle w:val="Tabletext"/>
              <w:jc w:val="center"/>
              <w:rPr>
                <w:szCs w:val="22"/>
              </w:rPr>
            </w:pPr>
            <w:r w:rsidRPr="001E4C5B">
              <w:rPr>
                <w:szCs w:val="22"/>
              </w:rPr>
              <w:t>1648</w:t>
            </w:r>
          </w:p>
        </w:tc>
        <w:tc>
          <w:tcPr>
            <w:tcW w:w="1063" w:type="dxa"/>
            <w:tcBorders>
              <w:top w:val="single" w:sz="4" w:space="0" w:color="auto"/>
              <w:left w:val="single" w:sz="4" w:space="0" w:color="auto"/>
              <w:bottom w:val="single" w:sz="4" w:space="0" w:color="auto"/>
              <w:right w:val="single" w:sz="4" w:space="0" w:color="auto"/>
            </w:tcBorders>
            <w:vAlign w:val="center"/>
          </w:tcPr>
          <w:p w:rsidR="00DA6570" w:rsidRPr="001E4C5B" w:rsidRDefault="00DA6570" w:rsidP="005F08AF">
            <w:pPr>
              <w:pStyle w:val="Tabletext"/>
              <w:jc w:val="center"/>
              <w:rPr>
                <w:szCs w:val="22"/>
              </w:rPr>
            </w:pPr>
            <w:r w:rsidRPr="001E4C5B">
              <w:rPr>
                <w:szCs w:val="22"/>
              </w:rPr>
              <w:t>636</w:t>
            </w:r>
          </w:p>
        </w:tc>
        <w:tc>
          <w:tcPr>
            <w:tcW w:w="1260" w:type="dxa"/>
            <w:tcBorders>
              <w:top w:val="single" w:sz="4" w:space="0" w:color="auto"/>
              <w:left w:val="single" w:sz="4" w:space="0" w:color="auto"/>
              <w:bottom w:val="single" w:sz="4" w:space="0" w:color="auto"/>
              <w:right w:val="single" w:sz="4" w:space="0" w:color="auto"/>
            </w:tcBorders>
            <w:vAlign w:val="center"/>
          </w:tcPr>
          <w:p w:rsidR="00DA6570" w:rsidRPr="001E4C5B" w:rsidRDefault="00DA6570" w:rsidP="005F08AF">
            <w:pPr>
              <w:pStyle w:val="Tabletext"/>
              <w:jc w:val="center"/>
              <w:rPr>
                <w:szCs w:val="22"/>
              </w:rPr>
            </w:pPr>
            <w:r w:rsidRPr="001E4C5B">
              <w:rPr>
                <w:szCs w:val="22"/>
              </w:rPr>
              <w:t>752</w:t>
            </w:r>
          </w:p>
        </w:tc>
        <w:tc>
          <w:tcPr>
            <w:tcW w:w="1350" w:type="dxa"/>
            <w:tcBorders>
              <w:top w:val="single" w:sz="4" w:space="0" w:color="auto"/>
              <w:left w:val="single" w:sz="4" w:space="0" w:color="auto"/>
              <w:bottom w:val="single" w:sz="4" w:space="0" w:color="auto"/>
              <w:right w:val="single" w:sz="4" w:space="0" w:color="auto"/>
            </w:tcBorders>
            <w:vAlign w:val="center"/>
          </w:tcPr>
          <w:p w:rsidR="00DA6570" w:rsidRPr="001E4C5B" w:rsidRDefault="00DA6570" w:rsidP="005F08AF">
            <w:pPr>
              <w:pStyle w:val="Tabletext"/>
              <w:jc w:val="center"/>
              <w:rPr>
                <w:szCs w:val="22"/>
              </w:rPr>
            </w:pPr>
            <w:r w:rsidRPr="001E4C5B">
              <w:rPr>
                <w:szCs w:val="22"/>
              </w:rPr>
              <w:t>555</w:t>
            </w:r>
          </w:p>
        </w:tc>
        <w:tc>
          <w:tcPr>
            <w:tcW w:w="1440" w:type="dxa"/>
            <w:tcBorders>
              <w:top w:val="single" w:sz="4" w:space="0" w:color="auto"/>
              <w:left w:val="single" w:sz="4" w:space="0" w:color="auto"/>
              <w:bottom w:val="single" w:sz="4" w:space="0" w:color="auto"/>
              <w:right w:val="single" w:sz="4" w:space="0" w:color="auto"/>
            </w:tcBorders>
            <w:vAlign w:val="center"/>
          </w:tcPr>
          <w:p w:rsidR="00DA6570" w:rsidRPr="001E4C5B" w:rsidRDefault="00DA6570" w:rsidP="005F08AF">
            <w:pPr>
              <w:pStyle w:val="Tabletext"/>
              <w:jc w:val="center"/>
              <w:rPr>
                <w:szCs w:val="22"/>
              </w:rPr>
            </w:pPr>
            <w:r w:rsidRPr="001E4C5B">
              <w:rPr>
                <w:szCs w:val="22"/>
              </w:rPr>
              <w:t>290</w:t>
            </w:r>
          </w:p>
        </w:tc>
        <w:tc>
          <w:tcPr>
            <w:tcW w:w="1444" w:type="dxa"/>
            <w:tcBorders>
              <w:top w:val="single" w:sz="4" w:space="0" w:color="auto"/>
              <w:left w:val="single" w:sz="4" w:space="0" w:color="auto"/>
              <w:bottom w:val="single" w:sz="4" w:space="0" w:color="auto"/>
              <w:right w:val="single" w:sz="4" w:space="0" w:color="auto"/>
            </w:tcBorders>
            <w:vAlign w:val="center"/>
          </w:tcPr>
          <w:p w:rsidR="00DA6570" w:rsidRPr="001E4C5B" w:rsidRDefault="00DA6570" w:rsidP="005F08AF">
            <w:pPr>
              <w:pStyle w:val="Tabletext"/>
              <w:jc w:val="center"/>
              <w:rPr>
                <w:szCs w:val="22"/>
              </w:rPr>
            </w:pPr>
            <w:r w:rsidRPr="001E4C5B">
              <w:rPr>
                <w:szCs w:val="22"/>
              </w:rPr>
              <w:t>51</w:t>
            </w:r>
          </w:p>
        </w:tc>
      </w:tr>
      <w:tr w:rsidR="00DA6570" w:rsidRPr="00C87BA8" w:rsidTr="005F08AF">
        <w:trPr>
          <w:cantSplit/>
          <w:jc w:val="center"/>
        </w:trPr>
        <w:tc>
          <w:tcPr>
            <w:tcW w:w="9721" w:type="dxa"/>
            <w:gridSpan w:val="7"/>
            <w:tcBorders>
              <w:top w:val="single" w:sz="4" w:space="0" w:color="auto"/>
              <w:left w:val="nil"/>
              <w:bottom w:val="nil"/>
              <w:right w:val="nil"/>
            </w:tcBorders>
          </w:tcPr>
          <w:p w:rsidR="00DA6570" w:rsidRPr="003C025F" w:rsidRDefault="00DA6570" w:rsidP="00A80DBC">
            <w:pPr>
              <w:pStyle w:val="Tabletext"/>
              <w:ind w:left="284" w:hanging="284"/>
              <w:rPr>
                <w:lang w:val="en-GB"/>
              </w:rPr>
            </w:pPr>
            <w:r w:rsidRPr="003C025F">
              <w:rPr>
                <w:szCs w:val="22"/>
                <w:vertAlign w:val="superscript"/>
                <w:lang w:val="en-GB"/>
              </w:rPr>
              <w:t>(1)</w:t>
            </w:r>
            <w:r w:rsidRPr="003C025F">
              <w:rPr>
                <w:lang w:val="en-GB"/>
              </w:rPr>
              <w:tab/>
              <w:t>Silent sites are locations where operations have been suspended, but the site may become operational again in the future.</w:t>
            </w:r>
          </w:p>
          <w:p w:rsidR="00DA6570" w:rsidRPr="003C025F" w:rsidRDefault="00DA6570" w:rsidP="00A80DBC">
            <w:pPr>
              <w:pStyle w:val="Tabletext"/>
              <w:ind w:left="284" w:hanging="284"/>
              <w:rPr>
                <w:szCs w:val="22"/>
                <w:lang w:val="en-GB"/>
              </w:rPr>
            </w:pPr>
            <w:r w:rsidRPr="003C025F">
              <w:rPr>
                <w:szCs w:val="22"/>
                <w:vertAlign w:val="superscript"/>
                <w:lang w:val="en-GB"/>
              </w:rPr>
              <w:t>(2)</w:t>
            </w:r>
            <w:r w:rsidRPr="003C025F">
              <w:rPr>
                <w:lang w:val="en-GB"/>
              </w:rPr>
              <w:tab/>
              <w:t>The 1 780 MHz band (1 774-1 790 MHz) is used in a few countries around the world but is not allocated to the meteorological aids service in the RR.</w:t>
            </w:r>
          </w:p>
        </w:tc>
      </w:tr>
    </w:tbl>
    <w:p w:rsidR="00A80DBC" w:rsidRDefault="00A80DBC" w:rsidP="00A80DBC">
      <w:pPr>
        <w:pStyle w:val="Tablefin"/>
      </w:pPr>
    </w:p>
    <w:p w:rsidR="00DA6570" w:rsidRPr="003C025F" w:rsidRDefault="00DA6570" w:rsidP="00DA6570">
      <w:pPr>
        <w:pStyle w:val="Heading2"/>
        <w:rPr>
          <w:lang w:val="en-GB"/>
        </w:rPr>
      </w:pPr>
      <w:bookmarkStart w:id="20" w:name="_Toc529515055"/>
      <w:r w:rsidRPr="003C025F">
        <w:rPr>
          <w:lang w:val="en-GB"/>
        </w:rPr>
        <w:t>3.2</w:t>
      </w:r>
      <w:r w:rsidRPr="003C025F">
        <w:rPr>
          <w:lang w:val="en-GB"/>
        </w:rPr>
        <w:tab/>
        <w:t>Radio-frequency spectrum used in Western and Northern Europe</w:t>
      </w:r>
      <w:bookmarkEnd w:id="20"/>
    </w:p>
    <w:p w:rsidR="00DA6570" w:rsidRPr="003C025F" w:rsidRDefault="00DA6570" w:rsidP="00DA6570">
      <w:pPr>
        <w:rPr>
          <w:lang w:val="en-GB"/>
        </w:rPr>
      </w:pPr>
      <w:r w:rsidRPr="003C025F">
        <w:rPr>
          <w:lang w:val="en-GB"/>
        </w:rPr>
        <w:t>In Western and Northern European areas the radiosonde network is dense, with stations operated for routine meteorological operations, environmental monitoring and a variety of defence operations. Most of the radiosondes are operating in the 403 MHz frequency band. Although some analog systems are still in use the majority of these radiosondes are now digital. In the near future it is expected that the analog systems that are still in use will be replaced by digital systems.</w:t>
      </w:r>
      <w:r w:rsidRPr="003C025F" w:rsidDel="00C27D90">
        <w:rPr>
          <w:lang w:val="en-GB"/>
        </w:rPr>
        <w:t xml:space="preserve"> </w:t>
      </w:r>
      <w:r w:rsidRPr="003C025F">
        <w:rPr>
          <w:lang w:val="en-GB"/>
        </w:rPr>
        <w:t>Harmonized European standards covering the essential requirements for spectral mask and transmission power have been developed for all digital radiosondes used in Europe. There is no harmonized standard for analogue radiosondes and their use is based on national approval.</w:t>
      </w:r>
    </w:p>
    <w:p w:rsidR="00DA6570" w:rsidRPr="003C025F" w:rsidRDefault="00DA6570" w:rsidP="00DA6570">
      <w:pPr>
        <w:pStyle w:val="Heading2"/>
        <w:rPr>
          <w:lang w:val="en-GB"/>
        </w:rPr>
      </w:pPr>
      <w:bookmarkStart w:id="21" w:name="_Toc529515056"/>
      <w:r w:rsidRPr="003C025F">
        <w:rPr>
          <w:lang w:val="en-GB"/>
        </w:rPr>
        <w:t>3.3</w:t>
      </w:r>
      <w:r w:rsidRPr="003C025F">
        <w:rPr>
          <w:lang w:val="en-GB"/>
        </w:rPr>
        <w:tab/>
        <w:t>Radio-frequency spectrum used in North and South America</w:t>
      </w:r>
      <w:bookmarkEnd w:id="21"/>
    </w:p>
    <w:p w:rsidR="00DA6570" w:rsidRPr="003C025F" w:rsidRDefault="00DA6570" w:rsidP="00DA6570">
      <w:pPr>
        <w:rPr>
          <w:lang w:val="en-GB"/>
        </w:rPr>
      </w:pPr>
      <w:r w:rsidRPr="003C025F">
        <w:rPr>
          <w:lang w:val="en-GB"/>
        </w:rPr>
        <w:t>The civilian weather service in the United States of America had been the main user of the 1</w:t>
      </w:r>
      <w:r w:rsidRPr="003C025F">
        <w:rPr>
          <w:sz w:val="12"/>
          <w:lang w:val="en-GB"/>
        </w:rPr>
        <w:t> </w:t>
      </w:r>
      <w:r w:rsidRPr="003C025F">
        <w:rPr>
          <w:lang w:val="en-GB"/>
        </w:rPr>
        <w:t>680 MHz frequency band but is moving radiosonde operations to the 400.15 to 406 MHz frequency band. Other users within the United States of America also utilize the 403 MHz frequency band. In addition large numbers of 403 MHz systems are deployed by the non-synoptic users. Additional systems are used by universities or other United States agencies.</w:t>
      </w:r>
    </w:p>
    <w:p w:rsidR="00DA6570" w:rsidRPr="003C025F" w:rsidRDefault="00DA6570" w:rsidP="00DA6570">
      <w:pPr>
        <w:pStyle w:val="Heading1"/>
        <w:rPr>
          <w:lang w:val="en-GB"/>
        </w:rPr>
      </w:pPr>
      <w:bookmarkStart w:id="22" w:name="_Toc393193889"/>
      <w:bookmarkStart w:id="23" w:name="_Toc529515057"/>
      <w:r w:rsidRPr="003C025F">
        <w:rPr>
          <w:lang w:val="en-GB"/>
        </w:rPr>
        <w:lastRenderedPageBreak/>
        <w:t>4</w:t>
      </w:r>
      <w:r w:rsidRPr="003C025F">
        <w:rPr>
          <w:lang w:val="en-GB"/>
        </w:rPr>
        <w:tab/>
        <w:t>Operational requirements</w:t>
      </w:r>
      <w:bookmarkEnd w:id="22"/>
      <w:bookmarkEnd w:id="23"/>
    </w:p>
    <w:p w:rsidR="00DA6570" w:rsidRPr="003C025F" w:rsidRDefault="00DA6570" w:rsidP="00C32D28">
      <w:pPr>
        <w:rPr>
          <w:lang w:val="en-GB"/>
        </w:rPr>
      </w:pPr>
      <w:r w:rsidRPr="003C025F">
        <w:rPr>
          <w:lang w:val="en-GB"/>
        </w:rPr>
        <w:t>Apart from accuracy, the chief features required in radiosonde design are reliability, robustness, small weight, small bulk, small power consumption, efficient use of the spectrum and frequency stability. Since a radiosonde is generally used only once, it should be designed for production at low cost. Ease and stability of the sensor calibration are also important factors. A radiosonde should be capable of providing data over a radio link range of at least 200 km and operating in a temperature range from −90</w:t>
      </w:r>
      <w:r w:rsidRPr="001E4C5B">
        <w:rPr>
          <w:rFonts w:ascii="Symbol" w:hAnsi="Symbol"/>
        </w:rPr>
        <w:t></w:t>
      </w:r>
      <w:r w:rsidRPr="003C025F">
        <w:rPr>
          <w:lang w:val="en-GB"/>
        </w:rPr>
        <w:t xml:space="preserve">C to </w:t>
      </w:r>
      <w:r w:rsidRPr="001E4C5B">
        <w:rPr>
          <w:rFonts w:ascii="Symbol" w:hAnsi="Symbol"/>
        </w:rPr>
        <w:t></w:t>
      </w:r>
      <w:r w:rsidRPr="003C025F">
        <w:rPr>
          <w:lang w:val="en-GB"/>
        </w:rPr>
        <w:t>60</w:t>
      </w:r>
      <w:r w:rsidRPr="001E4C5B">
        <w:rPr>
          <w:rFonts w:ascii="Symbol" w:hAnsi="Symbol"/>
        </w:rPr>
        <w:t></w:t>
      </w:r>
      <w:r w:rsidRPr="003C025F">
        <w:rPr>
          <w:lang w:val="en-GB"/>
        </w:rPr>
        <w:t>C. Since the voltage of a battery varies with time and temperature, the radiosonde must be designed to accept the variations without exceeding the accuracy and radio-frequency drift requirements. The associated ground equipment should not be unduly complicated or require frequent highly skilled maintenance. It is preferable, however, to keep the radiosonde itself as simple as possible, even at the expense of complication in the ground equipment, since failure of the latter is more readily corrected and since the costs of expendable flight equipment should be kept to a minimum.</w:t>
      </w:r>
    </w:p>
    <w:p w:rsidR="00DA6570" w:rsidRPr="003C025F" w:rsidRDefault="00DA6570" w:rsidP="00DA6570">
      <w:pPr>
        <w:rPr>
          <w:lang w:val="en-GB"/>
        </w:rPr>
      </w:pPr>
      <w:r w:rsidRPr="003C025F">
        <w:rPr>
          <w:lang w:val="en-GB"/>
        </w:rPr>
        <w:t>The ascent time of a full radiosonde flight is 90 to 120 min, and the descent time is about half of the ascent time if a parachute is used. The radiosonde is usually still transmitting while descending. The maximum range of the proper reception of the radiosonde is in the range of 200 to 350 km, depending on system design. The ascent speed is about 5 m/s and the trajectory depends on the prevailing wind conditions. In general, within an area of radius about 400 to 650 km around the radiosounding ground station the same downlink frequency cannot be reused. In high-density areas, more than ten radiosonde operators are located within the effective area of one radiosonde.</w:t>
      </w:r>
    </w:p>
    <w:p w:rsidR="00DA6570" w:rsidRPr="003C025F" w:rsidRDefault="00DA6570" w:rsidP="00DA6570">
      <w:pPr>
        <w:rPr>
          <w:lang w:val="en-GB"/>
        </w:rPr>
      </w:pPr>
      <w:r w:rsidRPr="003C025F">
        <w:rPr>
          <w:lang w:val="en-GB"/>
        </w:rPr>
        <w:t>In Western and Northern European areas the radiosonde network is dense. Meteorological, environmental monitoring, research and defence activities force related users to share the frequency band with the synoptic observations. Coordination between radiosonde operators is required to prevent interference between the radiosondes of different stations.</w:t>
      </w:r>
    </w:p>
    <w:p w:rsidR="00DA6570" w:rsidRPr="003C025F" w:rsidRDefault="00DA6570" w:rsidP="00DA6570">
      <w:pPr>
        <w:pStyle w:val="Heading1"/>
        <w:rPr>
          <w:lang w:val="en-GB"/>
        </w:rPr>
      </w:pPr>
      <w:bookmarkStart w:id="24" w:name="_Toc393193890"/>
      <w:bookmarkStart w:id="25" w:name="_Toc529515058"/>
      <w:r w:rsidRPr="003C025F">
        <w:rPr>
          <w:lang w:val="en-GB"/>
        </w:rPr>
        <w:t>5</w:t>
      </w:r>
      <w:r w:rsidRPr="003C025F">
        <w:rPr>
          <w:lang w:val="en-GB"/>
        </w:rPr>
        <w:tab/>
      </w:r>
      <w:bookmarkEnd w:id="24"/>
      <w:r w:rsidRPr="003C025F">
        <w:rPr>
          <w:lang w:val="en-GB"/>
        </w:rPr>
        <w:t>Future spectrum requirements</w:t>
      </w:r>
      <w:bookmarkEnd w:id="25"/>
    </w:p>
    <w:p w:rsidR="00DA6570" w:rsidRPr="003C025F" w:rsidRDefault="00DA6570" w:rsidP="00DA6570">
      <w:pPr>
        <w:spacing w:before="100"/>
        <w:rPr>
          <w:lang w:val="en-GB"/>
        </w:rPr>
      </w:pPr>
      <w:r w:rsidRPr="003C025F">
        <w:rPr>
          <w:lang w:val="en-GB"/>
        </w:rPr>
        <w:t>It is expected that radiosonde operations will need to continue in both the 403 and 1</w:t>
      </w:r>
      <w:r w:rsidRPr="003C025F">
        <w:rPr>
          <w:sz w:val="12"/>
          <w:lang w:val="en-GB"/>
        </w:rPr>
        <w:t> </w:t>
      </w:r>
      <w:r w:rsidRPr="003C025F">
        <w:rPr>
          <w:lang w:val="en-GB"/>
        </w:rPr>
        <w:t>680 MHz frequency bands. It is important to recognize that though MetAids do have an allocation greater than 30 MHz in 1 668.4-1 700 MHz, much of that frequency band cannot be used by MetAids due to incompatibility with other radio services allocated in the frequency band. In many parts of the world, only the sub-band 1 675-1 683 MHz is available for MetAids operations. The following factors are likely to influence the national choice of the frequency band to use.</w:t>
      </w:r>
    </w:p>
    <w:p w:rsidR="00DA6570" w:rsidRPr="003C025F" w:rsidRDefault="00DA6570" w:rsidP="00DA6570">
      <w:pPr>
        <w:pStyle w:val="Heading2"/>
        <w:rPr>
          <w:lang w:val="en-GB"/>
        </w:rPr>
      </w:pPr>
      <w:bookmarkStart w:id="26" w:name="_Toc393193891"/>
      <w:bookmarkStart w:id="27" w:name="_Toc529515059"/>
      <w:r w:rsidRPr="003C025F">
        <w:rPr>
          <w:lang w:val="en-GB"/>
        </w:rPr>
        <w:t>5.1</w:t>
      </w:r>
      <w:r w:rsidRPr="003C025F">
        <w:rPr>
          <w:lang w:val="en-GB"/>
        </w:rPr>
        <w:tab/>
        <w:t>Very strong upper winds</w:t>
      </w:r>
      <w:bookmarkEnd w:id="26"/>
      <w:bookmarkEnd w:id="27"/>
    </w:p>
    <w:p w:rsidR="00DA6570" w:rsidRPr="003C025F" w:rsidRDefault="00DA6570" w:rsidP="009850D6">
      <w:pPr>
        <w:rPr>
          <w:spacing w:val="-2"/>
          <w:lang w:val="en-GB"/>
        </w:rPr>
      </w:pPr>
      <w:r w:rsidRPr="003C025F">
        <w:rPr>
          <w:spacing w:val="-2"/>
          <w:lang w:val="en-GB"/>
        </w:rPr>
        <w:t>The average strength of upper winds varies with geographical location. Japan and many of the coastal areas of North-West Europe have much stronger winds on average between the surface and heights of 16</w:t>
      </w:r>
      <w:r w:rsidR="009850D6">
        <w:rPr>
          <w:spacing w:val="-2"/>
          <w:lang w:val="en-GB"/>
        </w:rPr>
        <w:t> </w:t>
      </w:r>
      <w:r w:rsidRPr="003C025F">
        <w:rPr>
          <w:spacing w:val="-2"/>
          <w:lang w:val="en-GB"/>
        </w:rPr>
        <w:t>km than much of the rest of the Northern Hemisphere. The situation becomes more serious for radiosonde operations in North-West Europe since at higher latitudes the winds between 16 and 30</w:t>
      </w:r>
      <w:r w:rsidR="00C32D28">
        <w:rPr>
          <w:spacing w:val="-2"/>
          <w:lang w:val="en-GB"/>
        </w:rPr>
        <w:t> </w:t>
      </w:r>
      <w:r w:rsidRPr="003C025F">
        <w:rPr>
          <w:spacing w:val="-2"/>
          <w:lang w:val="en-GB"/>
        </w:rPr>
        <w:t>km may often be even stronger than in the lower layers for much of the winter. Thus, the radiosondes must regularly be tracked at ranges well in excess of 150 km at very low elevation angles. These strong wind conditions can persist for several weeks and significant gaps will appear in climate records if the radiosonde data at upper levels cannot be received during this time.</w:t>
      </w:r>
    </w:p>
    <w:p w:rsidR="00DA6570" w:rsidRPr="003C025F" w:rsidRDefault="00DA6570" w:rsidP="00DA6570">
      <w:pPr>
        <w:spacing w:before="100"/>
        <w:rPr>
          <w:lang w:val="en-GB"/>
        </w:rPr>
      </w:pPr>
      <w:r w:rsidRPr="003C025F">
        <w:rPr>
          <w:lang w:val="en-GB"/>
        </w:rPr>
        <w:t>Wintertime observations are very important for ozone depletion investigations and it is vital that as much information as possible is obtained at upper level from the radiosondes carrying ozone sensors used in these conditions. For this reason, the superior reception provided at 403 MHz is considered essential for radiosonde operations in locations that have high winds aloft for long periods of time. This is true whether NAVAID or primary radar tracking is used to measure the upper winds.</w:t>
      </w:r>
    </w:p>
    <w:p w:rsidR="00DA6570" w:rsidRPr="003C025F" w:rsidRDefault="00DA6570" w:rsidP="00DA6570">
      <w:pPr>
        <w:rPr>
          <w:lang w:val="en-GB"/>
        </w:rPr>
      </w:pPr>
      <w:r w:rsidRPr="003C025F">
        <w:rPr>
          <w:lang w:val="en-GB"/>
        </w:rPr>
        <w:lastRenderedPageBreak/>
        <w:t>Therefore, for sites which regularly experience high wind speeds, the use of the 403 MHz frequency band is preferable for two reasons. First, the propagation characteristics of 403 MHz produce greater link reliability at long distances. Second, multipath is a limitation to radiotheodolite accuracy at elevation angles near the horizon. Thus use of a RNSS receiver on the radiosonde is essential for accurate wind measurements in these harsh conditions.</w:t>
      </w:r>
    </w:p>
    <w:p w:rsidR="00DA6570" w:rsidRPr="003C025F" w:rsidRDefault="00DA6570" w:rsidP="00DA6570">
      <w:pPr>
        <w:pStyle w:val="Heading2"/>
        <w:rPr>
          <w:lang w:val="en-GB"/>
        </w:rPr>
      </w:pPr>
      <w:bookmarkStart w:id="28" w:name="_Toc393193892"/>
      <w:bookmarkStart w:id="29" w:name="_Toc529515060"/>
      <w:r w:rsidRPr="003C025F">
        <w:rPr>
          <w:lang w:val="en-GB"/>
        </w:rPr>
        <w:t>5.2</w:t>
      </w:r>
      <w:r w:rsidRPr="003C025F">
        <w:rPr>
          <w:lang w:val="en-GB"/>
        </w:rPr>
        <w:tab/>
        <w:t>Manpower efficiency resulting from highly automated systems</w:t>
      </w:r>
      <w:bookmarkEnd w:id="28"/>
      <w:bookmarkEnd w:id="29"/>
    </w:p>
    <w:p w:rsidR="00DA6570" w:rsidRPr="003C025F" w:rsidRDefault="00DA6570" w:rsidP="00DA6570">
      <w:pPr>
        <w:rPr>
          <w:lang w:val="en-GB"/>
        </w:rPr>
      </w:pPr>
      <w:r w:rsidRPr="003C025F">
        <w:rPr>
          <w:lang w:val="en-GB"/>
        </w:rPr>
        <w:t>In the past, a large number of national weather services around the world moved to NAVAID windfinding (mainly Loran-C) for MetAids operated in the 403 MHz frequency band, to improve the manpower efficiency of their operations. Systems operated in the 403 MHz frequency band are typically easier to operate and are less difficult to maintain. The additional cost of the NAVAID windfinding radiosonde was outweighed by the large efficiency savings associated with single-man operations and major reductions in maintenance to the ground system.</w:t>
      </w:r>
    </w:p>
    <w:p w:rsidR="00DA6570" w:rsidRPr="003C025F" w:rsidRDefault="00DA6570" w:rsidP="00DA6570">
      <w:pPr>
        <w:rPr>
          <w:lang w:val="en-GB"/>
        </w:rPr>
      </w:pPr>
      <w:r w:rsidRPr="003C025F">
        <w:rPr>
          <w:lang w:val="en-GB"/>
        </w:rPr>
        <w:t xml:space="preserve">However, RNSS-based radiosondes are now being produced that operate in both the 403 MHz and 1 680 MHz frequency bands. These radiosondes offer advantages that had previously only be available in the NAVAID-based radiosondes operated in the 403 MHz band. </w:t>
      </w:r>
    </w:p>
    <w:p w:rsidR="00DA6570" w:rsidRPr="003C025F" w:rsidRDefault="00DA6570" w:rsidP="00DA6570">
      <w:pPr>
        <w:rPr>
          <w:lang w:val="en-GB"/>
        </w:rPr>
      </w:pPr>
      <w:r w:rsidRPr="003C025F">
        <w:rPr>
          <w:lang w:val="en-GB"/>
        </w:rPr>
        <w:t>Operation of the conventional terrestrial NAVAID systems, such as LORAN</w:t>
      </w:r>
      <w:r w:rsidRPr="003C025F">
        <w:rPr>
          <w:lang w:val="en-GB"/>
        </w:rPr>
        <w:noBreakHyphen/>
        <w:t>C, ceased between 1997 and 2001. Continued use of LORAN-C radiosondes is possible in areas of the world where LORAN-C operations will continue.</w:t>
      </w:r>
    </w:p>
    <w:p w:rsidR="00DA6570" w:rsidRPr="003C025F" w:rsidRDefault="00DA6570" w:rsidP="00DA6570">
      <w:pPr>
        <w:pStyle w:val="Heading2"/>
        <w:rPr>
          <w:lang w:val="en-GB"/>
        </w:rPr>
      </w:pPr>
      <w:bookmarkStart w:id="30" w:name="_Toc393193893"/>
      <w:bookmarkStart w:id="31" w:name="_Toc529515061"/>
      <w:r w:rsidRPr="003C025F">
        <w:rPr>
          <w:lang w:val="en-GB"/>
        </w:rPr>
        <w:t>5.3</w:t>
      </w:r>
      <w:r w:rsidRPr="003C025F">
        <w:rPr>
          <w:lang w:val="en-GB"/>
        </w:rPr>
        <w:tab/>
      </w:r>
      <w:bookmarkEnd w:id="30"/>
      <w:r w:rsidRPr="003C025F">
        <w:rPr>
          <w:lang w:val="en-GB"/>
        </w:rPr>
        <w:t>Issues related to the cost of radiosondes</w:t>
      </w:r>
      <w:bookmarkEnd w:id="31"/>
    </w:p>
    <w:p w:rsidR="00DA6570" w:rsidRPr="003C025F" w:rsidRDefault="00DA6570" w:rsidP="00DA6570">
      <w:pPr>
        <w:rPr>
          <w:lang w:val="en-GB"/>
        </w:rPr>
      </w:pPr>
      <w:r w:rsidRPr="003C025F">
        <w:rPr>
          <w:lang w:val="en-GB"/>
        </w:rPr>
        <w:t>The major limitation of the radiosonde observation in the worldwide network is the cost. In the Organization for Economic Co-operation and Development (OECD) countries, the cost of the radiosonde is about one fourth of the total radiosonde observation costs. The cost structure is noteworthily different in developing countries, where the cost of the radiosonde is the most important element. As meteorological data requirements are global, some developed countries are donating systems and part of the radiosondes for some developing countries with a view to sustained upper-air observations. There is therefore a strong requirement for keeping the radiosonde price as low as possible in order to ensure the continuation of the observations vital to operational meteorology, including its aspects related to the protection of life. In the total cost of the radiosonde the sensors and wind finding represent the major part, whereas the transmitters are intentionally kept as simple as possible, hence maintaining a low total price. Transmitter costs represent about 15-35% of the current radiosonde electronic equipment costs.</w:t>
      </w:r>
    </w:p>
    <w:p w:rsidR="00DA6570" w:rsidRPr="003C025F" w:rsidRDefault="00DA6570" w:rsidP="00DA6570">
      <w:pPr>
        <w:rPr>
          <w:spacing w:val="-2"/>
          <w:lang w:val="en-GB"/>
        </w:rPr>
      </w:pPr>
      <w:r w:rsidRPr="003C025F">
        <w:rPr>
          <w:spacing w:val="-2"/>
          <w:lang w:val="en-GB"/>
        </w:rPr>
        <w:t>Use of the 1</w:t>
      </w:r>
      <w:r w:rsidRPr="003C025F">
        <w:rPr>
          <w:spacing w:val="-2"/>
          <w:sz w:val="12"/>
          <w:lang w:val="en-GB"/>
        </w:rPr>
        <w:t> </w:t>
      </w:r>
      <w:r w:rsidRPr="003C025F">
        <w:rPr>
          <w:spacing w:val="-2"/>
          <w:lang w:val="en-GB"/>
        </w:rPr>
        <w:t xml:space="preserve">680 MHz frequency band is desirable in some countries where the occurrence of high wind situations is low and/or there is a concern over the cost of using RNSS-based radiosondes in the 403 MHz frequency band. The 1 680 MHz frequency band offers the ability to use radio direction finding to measure winds rather than a higher cost GPS radiosonde. Radiosondes used for meteorological operations with radiotheodolites or primary radars are the most basic design, leading to the lowest cost per unit. Though the procurement of a more complex ground station results in a higher initial cost, there may be cost savings realized in the yearly operating costs when large numbers of radiosondes are procured and manpower costs are not critical. </w:t>
      </w:r>
    </w:p>
    <w:p w:rsidR="00DA6570" w:rsidRPr="003C025F" w:rsidRDefault="00DA6570" w:rsidP="00DA6570">
      <w:pPr>
        <w:pStyle w:val="Heading2"/>
        <w:rPr>
          <w:lang w:val="en-GB"/>
        </w:rPr>
      </w:pPr>
      <w:bookmarkStart w:id="32" w:name="_Toc393193894"/>
      <w:bookmarkStart w:id="33" w:name="_Toc529515062"/>
      <w:r w:rsidRPr="003C025F">
        <w:rPr>
          <w:lang w:val="en-GB"/>
        </w:rPr>
        <w:t>5.4</w:t>
      </w:r>
      <w:r w:rsidRPr="003C025F">
        <w:rPr>
          <w:lang w:val="en-GB"/>
        </w:rPr>
        <w:tab/>
        <w:t>Independence from international NAVAID systems</w:t>
      </w:r>
      <w:bookmarkEnd w:id="32"/>
      <w:bookmarkEnd w:id="33"/>
    </w:p>
    <w:p w:rsidR="00DA6570" w:rsidRPr="003C025F" w:rsidRDefault="00DA6570" w:rsidP="00DA6570">
      <w:pPr>
        <w:rPr>
          <w:lang w:val="en-GB"/>
        </w:rPr>
      </w:pPr>
      <w:r w:rsidRPr="003C025F">
        <w:rPr>
          <w:lang w:val="en-GB"/>
        </w:rPr>
        <w:t>Some countries may also have a national requirement for upper air sounding systems to be capable of operation independent of international NAVAID systems. International NAVAID systems may not be available during times of emergency. In that situation, use of radiotheodolites in the 1</w:t>
      </w:r>
      <w:r w:rsidRPr="003C025F">
        <w:rPr>
          <w:sz w:val="12"/>
          <w:lang w:val="en-GB"/>
        </w:rPr>
        <w:t> </w:t>
      </w:r>
      <w:r w:rsidRPr="003C025F">
        <w:rPr>
          <w:lang w:val="en-GB"/>
        </w:rPr>
        <w:t>680 MHz frequency band or primary radars in the 403 MHz frequency band are viable options.</w:t>
      </w:r>
    </w:p>
    <w:p w:rsidR="00DA6570" w:rsidRPr="003C025F" w:rsidRDefault="00DA6570" w:rsidP="00DA6570">
      <w:pPr>
        <w:pStyle w:val="Heading2"/>
        <w:rPr>
          <w:lang w:val="en-GB"/>
        </w:rPr>
      </w:pPr>
      <w:bookmarkStart w:id="34" w:name="_Toc529515063"/>
      <w:bookmarkStart w:id="35" w:name="_Toc393193895"/>
      <w:r w:rsidRPr="003C025F">
        <w:rPr>
          <w:lang w:val="en-GB"/>
        </w:rPr>
        <w:lastRenderedPageBreak/>
        <w:t>5.5</w:t>
      </w:r>
      <w:r w:rsidRPr="003C025F">
        <w:rPr>
          <w:lang w:val="en-GB"/>
        </w:rPr>
        <w:tab/>
        <w:t>Spectrum congestion</w:t>
      </w:r>
      <w:bookmarkEnd w:id="34"/>
      <w:r w:rsidRPr="003C025F">
        <w:rPr>
          <w:lang w:val="en-GB"/>
        </w:rPr>
        <w:t xml:space="preserve"> </w:t>
      </w:r>
    </w:p>
    <w:p w:rsidR="00DA6570" w:rsidRPr="003C025F" w:rsidRDefault="00DA6570" w:rsidP="00DA6570">
      <w:pPr>
        <w:rPr>
          <w:lang w:val="en-GB"/>
        </w:rPr>
      </w:pPr>
      <w:r w:rsidRPr="003C025F">
        <w:rPr>
          <w:lang w:val="en-GB"/>
        </w:rPr>
        <w:t>In parts of the world a single frequency band would be insufficient to serve the spectrum requirements of MetAids users. In these areas, both frequency bands are used to provide sufficient spectrum for synoptic operations, defence operations, atmospheric research and other applications. Recent developments in the design of radiosondes have resulted in reducing the operational bandwidth of a radiosonde by a factor of 10, or more, thereby easing the congestion issue.</w:t>
      </w:r>
    </w:p>
    <w:p w:rsidR="00DA6570" w:rsidRPr="003C025F" w:rsidRDefault="00DA6570" w:rsidP="00DA6570">
      <w:pPr>
        <w:pStyle w:val="Heading2"/>
        <w:rPr>
          <w:lang w:val="en-GB"/>
        </w:rPr>
      </w:pPr>
      <w:bookmarkStart w:id="36" w:name="_Toc529515064"/>
      <w:bookmarkEnd w:id="35"/>
      <w:r w:rsidRPr="003C025F">
        <w:rPr>
          <w:lang w:val="en-GB"/>
        </w:rPr>
        <w:t>5.6</w:t>
      </w:r>
      <w:r w:rsidRPr="003C025F">
        <w:rPr>
          <w:lang w:val="en-GB"/>
        </w:rPr>
        <w:tab/>
        <w:t>Current improvement of spectrum efficiency</w:t>
      </w:r>
      <w:bookmarkEnd w:id="36"/>
    </w:p>
    <w:p w:rsidR="00DA6570" w:rsidRPr="003C025F" w:rsidRDefault="00DA6570" w:rsidP="00DA6570">
      <w:pPr>
        <w:rPr>
          <w:lang w:val="en-GB"/>
        </w:rPr>
      </w:pPr>
      <w:r w:rsidRPr="003C025F">
        <w:rPr>
          <w:lang w:val="en-GB"/>
        </w:rPr>
        <w:t xml:space="preserve">One way to improve the spectrum efficiency for radiosondes is to develop the use of digital telemetry. The advantages of such systems are mainly lower occupied bandwidth that allows higher simultaneous use of the spectrum by radiosondes. The introduction of an ETSI standard for digital radiosondes (Type B in Table 4) specifies the frequency drift to be no more than </w:t>
      </w:r>
      <w:r w:rsidRPr="001E4C5B">
        <w:sym w:font="Symbol" w:char="F0B1"/>
      </w:r>
      <w:r w:rsidRPr="003C025F">
        <w:rPr>
          <w:lang w:val="en-GB"/>
        </w:rPr>
        <w:t>20 kHz with occupied bandwidth of 200 kHz. Newer radiosondes have improved these specification even more so, reducing the frequency drift to less than ±5 kHz. In some designs the frequency drift has been reduced to ±2 kHz and the occupied bandwidth to 12 kHz.</w:t>
      </w:r>
    </w:p>
    <w:p w:rsidR="00DA6570" w:rsidRPr="003C025F" w:rsidRDefault="00DA6570" w:rsidP="00DA6570">
      <w:pPr>
        <w:rPr>
          <w:lang w:val="en-GB"/>
        </w:rPr>
      </w:pPr>
      <w:r w:rsidRPr="003C025F">
        <w:rPr>
          <w:lang w:val="en-GB"/>
        </w:rPr>
        <w:t>Some countries continue to use LORAN-C as the windfinding method, because the cost is lower than with RNSS. Extremely dense network operation (i.e. 100 km spacing) will be difficult due to the large bandwidth of LORAN-C radiosondes.</w:t>
      </w:r>
    </w:p>
    <w:p w:rsidR="00DA6570" w:rsidRPr="003C025F" w:rsidRDefault="00DA6570" w:rsidP="00DA6570">
      <w:pPr>
        <w:rPr>
          <w:lang w:val="en-GB"/>
        </w:rPr>
      </w:pPr>
      <w:r w:rsidRPr="003C025F">
        <w:rPr>
          <w:lang w:val="en-GB"/>
        </w:rPr>
        <w:t>Other regions of the world that use very broad-band radars for windfinding are being encouraged by the WMO to implement narrow band systems because of the need to share the radio spectrum with other systems.</w:t>
      </w:r>
    </w:p>
    <w:p w:rsidR="00DA6570" w:rsidRPr="003C025F" w:rsidRDefault="00DA6570" w:rsidP="00DA6570">
      <w:pPr>
        <w:rPr>
          <w:lang w:val="en-GB"/>
        </w:rPr>
      </w:pPr>
      <w:r w:rsidRPr="003C025F">
        <w:rPr>
          <w:lang w:val="en-GB"/>
        </w:rPr>
        <w:t>1</w:t>
      </w:r>
      <w:r w:rsidRPr="003C025F">
        <w:rPr>
          <w:sz w:val="12"/>
          <w:lang w:val="en-GB"/>
        </w:rPr>
        <w:t> </w:t>
      </w:r>
      <w:r w:rsidRPr="003C025F">
        <w:rPr>
          <w:lang w:val="en-GB"/>
        </w:rPr>
        <w:t>680 MHz frequency band systems have not been used in networks with such close spacing and the equivalent developments in transmitter stability have not yet been required of the major suppliers. Thus, some improvement in efficiency of spectrum use is possible in this frequency band in parts of the world requiring more than approximately 8 MHz, given that the changes can be introduced on a time-scale that does not lead to a significant cost increase in the radiosondes supplied.</w:t>
      </w:r>
    </w:p>
    <w:p w:rsidR="00DA6570" w:rsidRPr="003C025F" w:rsidRDefault="00DA6570" w:rsidP="00DA6570">
      <w:pPr>
        <w:rPr>
          <w:lang w:val="en-GB"/>
        </w:rPr>
      </w:pPr>
      <w:r w:rsidRPr="003C025F">
        <w:rPr>
          <w:lang w:val="en-GB"/>
        </w:rPr>
        <w:t>Any proposal for band segmentation would have to take account of the fact that frequency bands internationally allocated to MetAids on a primary basis are not available to this service in all countries. For instance, in Australia, at least half of the 403 MHz frequency band is currently not available for MetAids operations.</w:t>
      </w:r>
    </w:p>
    <w:p w:rsidR="00DA6570" w:rsidRPr="003C025F" w:rsidRDefault="00DA6570" w:rsidP="00DA6570">
      <w:pPr>
        <w:pStyle w:val="Heading2"/>
        <w:rPr>
          <w:lang w:val="en-GB"/>
        </w:rPr>
      </w:pPr>
      <w:bookmarkStart w:id="37" w:name="_Toc529515065"/>
      <w:r w:rsidRPr="003C025F">
        <w:rPr>
          <w:lang w:val="en-GB"/>
        </w:rPr>
        <w:t>5.7</w:t>
      </w:r>
      <w:r w:rsidRPr="003C025F">
        <w:rPr>
          <w:lang w:val="en-GB"/>
        </w:rPr>
        <w:tab/>
        <w:t>Error detection/correction</w:t>
      </w:r>
      <w:bookmarkEnd w:id="37"/>
    </w:p>
    <w:p w:rsidR="00DA6570" w:rsidRPr="003C025F" w:rsidRDefault="00DA6570" w:rsidP="00DA6570">
      <w:pPr>
        <w:rPr>
          <w:lang w:val="en-GB"/>
        </w:rPr>
      </w:pPr>
      <w:r w:rsidRPr="003C025F">
        <w:rPr>
          <w:lang w:val="en-GB"/>
        </w:rPr>
        <w:t xml:space="preserve">The spectral efficiency of digital MetAids systems has been improved through improvements in frequency stability, bit-error rate (BER) performance and lower transmitter power. </w:t>
      </w:r>
      <w:r w:rsidRPr="003C025F">
        <w:rPr>
          <w:iCs/>
          <w:lang w:val="en-GB"/>
        </w:rPr>
        <w:t>BER</w:t>
      </w:r>
      <w:r w:rsidRPr="003C025F">
        <w:rPr>
          <w:lang w:val="en-GB"/>
        </w:rPr>
        <w:t xml:space="preserve"> performance has been improved through the use of forward error correction (</w:t>
      </w:r>
      <w:r w:rsidRPr="003C025F">
        <w:rPr>
          <w:iCs/>
          <w:lang w:val="en-GB"/>
        </w:rPr>
        <w:t>FEC</w:t>
      </w:r>
      <w:r w:rsidRPr="003C025F">
        <w:rPr>
          <w:lang w:val="en-GB"/>
        </w:rPr>
        <w:t>). Coding adds bits to the data at the transmitter, which are used in the reception for error detection; e.g. block coding, more specifically Reed-Solomon (RS) coding. The RS codes are widely used in today's digital communications like in compact disks and mobile and satellite communications. The bit error correction code improves the telemetry link performance.</w:t>
      </w:r>
    </w:p>
    <w:p w:rsidR="00DA6570" w:rsidRPr="003C025F" w:rsidRDefault="00DA6570" w:rsidP="00DA6570">
      <w:pPr>
        <w:rPr>
          <w:lang w:val="en-GB"/>
        </w:rPr>
      </w:pPr>
      <w:r w:rsidRPr="003C025F">
        <w:rPr>
          <w:lang w:val="en-GB"/>
        </w:rPr>
        <w:t xml:space="preserve">The RS code is specified in the form </w:t>
      </w:r>
      <w:r w:rsidRPr="003C025F">
        <w:rPr>
          <w:i/>
          <w:lang w:val="en-GB"/>
        </w:rPr>
        <w:t>RS</w:t>
      </w:r>
      <w:r w:rsidRPr="003C025F">
        <w:rPr>
          <w:iCs/>
          <w:lang w:val="en-GB"/>
        </w:rPr>
        <w:t>(</w:t>
      </w:r>
      <w:r w:rsidRPr="003C025F">
        <w:rPr>
          <w:i/>
          <w:lang w:val="en-GB"/>
        </w:rPr>
        <w:t>n, k</w:t>
      </w:r>
      <w:r w:rsidRPr="003C025F">
        <w:rPr>
          <w:iCs/>
          <w:lang w:val="en-GB"/>
        </w:rPr>
        <w:t>)</w:t>
      </w:r>
      <w:r w:rsidRPr="003C025F">
        <w:rPr>
          <w:lang w:val="en-GB"/>
        </w:rPr>
        <w:t xml:space="preserve">, where </w:t>
      </w:r>
      <w:r w:rsidRPr="003C025F">
        <w:rPr>
          <w:i/>
          <w:lang w:val="en-GB"/>
        </w:rPr>
        <w:t>n</w:t>
      </w:r>
      <w:r w:rsidRPr="003C025F">
        <w:rPr>
          <w:lang w:val="en-GB"/>
        </w:rPr>
        <w:t xml:space="preserve"> is the length of the codeword and </w:t>
      </w:r>
      <w:r w:rsidRPr="003C025F">
        <w:rPr>
          <w:i/>
          <w:lang w:val="en-GB"/>
        </w:rPr>
        <w:t>k</w:t>
      </w:r>
      <w:r w:rsidRPr="003C025F">
        <w:rPr>
          <w:lang w:val="en-GB"/>
        </w:rPr>
        <w:t xml:space="preserve"> is the number of the data symbols. The encoder takes </w:t>
      </w:r>
      <w:r w:rsidRPr="003C025F">
        <w:rPr>
          <w:i/>
          <w:lang w:val="en-GB"/>
        </w:rPr>
        <w:t>k</w:t>
      </w:r>
      <w:r w:rsidRPr="003C025F">
        <w:rPr>
          <w:lang w:val="en-GB"/>
        </w:rPr>
        <w:t xml:space="preserve"> data symbols of </w:t>
      </w:r>
      <w:r w:rsidRPr="003C025F">
        <w:rPr>
          <w:i/>
          <w:lang w:val="en-GB"/>
        </w:rPr>
        <w:t xml:space="preserve">s </w:t>
      </w:r>
      <w:r w:rsidRPr="003C025F">
        <w:rPr>
          <w:lang w:val="en-GB"/>
        </w:rPr>
        <w:t xml:space="preserve">bits and adds a parity symbol to make a code word of the length </w:t>
      </w:r>
      <w:r w:rsidRPr="003C025F">
        <w:rPr>
          <w:i/>
          <w:lang w:val="en-GB"/>
        </w:rPr>
        <w:t>n</w:t>
      </w:r>
      <w:r w:rsidRPr="003C025F">
        <w:rPr>
          <w:lang w:val="en-GB"/>
        </w:rPr>
        <w:t xml:space="preserve">. There are </w:t>
      </w:r>
      <w:r w:rsidRPr="003C025F">
        <w:rPr>
          <w:i/>
          <w:lang w:val="en-GB"/>
        </w:rPr>
        <w:t>n-k</w:t>
      </w:r>
      <w:r w:rsidRPr="003C025F">
        <w:rPr>
          <w:lang w:val="en-GB"/>
        </w:rPr>
        <w:t xml:space="preserve"> parity symbols of </w:t>
      </w:r>
      <w:r w:rsidRPr="003C025F">
        <w:rPr>
          <w:i/>
          <w:lang w:val="en-GB"/>
        </w:rPr>
        <w:t>s</w:t>
      </w:r>
      <w:r w:rsidRPr="003C025F">
        <w:rPr>
          <w:lang w:val="en-GB"/>
        </w:rPr>
        <w:t xml:space="preserve"> bits. In general the maximum codeword length can be calculated from </w:t>
      </w:r>
      <w:r w:rsidRPr="003C025F">
        <w:rPr>
          <w:i/>
          <w:lang w:val="en-GB"/>
        </w:rPr>
        <w:t>n</w:t>
      </w:r>
      <w:r w:rsidRPr="003C025F">
        <w:rPr>
          <w:lang w:val="en-GB"/>
        </w:rPr>
        <w:t> </w:t>
      </w:r>
      <w:r w:rsidRPr="003C025F">
        <w:rPr>
          <w:i/>
          <w:lang w:val="en-GB"/>
        </w:rPr>
        <w:t>=</w:t>
      </w:r>
      <w:r w:rsidRPr="003C025F">
        <w:rPr>
          <w:lang w:val="en-GB"/>
        </w:rPr>
        <w:t> </w:t>
      </w:r>
      <w:r w:rsidRPr="003C025F">
        <w:rPr>
          <w:iCs/>
          <w:lang w:val="en-GB"/>
        </w:rPr>
        <w:t>2</w:t>
      </w:r>
      <w:r w:rsidRPr="003C025F">
        <w:rPr>
          <w:i/>
          <w:vertAlign w:val="superscript"/>
          <w:lang w:val="en-GB"/>
        </w:rPr>
        <w:t>S</w:t>
      </w:r>
      <w:r w:rsidRPr="003C025F">
        <w:rPr>
          <w:lang w:val="en-GB"/>
        </w:rPr>
        <w:t> − </w:t>
      </w:r>
      <w:r w:rsidRPr="003C025F">
        <w:rPr>
          <w:iCs/>
          <w:lang w:val="en-GB"/>
        </w:rPr>
        <w:t>1</w:t>
      </w:r>
      <w:r w:rsidRPr="003C025F">
        <w:rPr>
          <w:i/>
          <w:lang w:val="en-GB"/>
        </w:rPr>
        <w:t xml:space="preserve">. </w:t>
      </w:r>
      <w:r w:rsidRPr="003C025F">
        <w:rPr>
          <w:lang w:val="en-GB"/>
        </w:rPr>
        <w:t xml:space="preserve">A RS decoder can correct up to </w:t>
      </w:r>
      <w:r w:rsidRPr="003C025F">
        <w:rPr>
          <w:i/>
          <w:lang w:val="en-GB"/>
        </w:rPr>
        <w:t>t</w:t>
      </w:r>
      <w:r w:rsidRPr="003C025F">
        <w:rPr>
          <w:lang w:val="en-GB"/>
        </w:rPr>
        <w:t xml:space="preserve"> symbols that contains errors in a codeword, where </w:t>
      </w:r>
      <w:r w:rsidRPr="003C025F">
        <w:rPr>
          <w:iCs/>
          <w:lang w:val="en-GB"/>
        </w:rPr>
        <w:t>2</w:t>
      </w:r>
      <w:r w:rsidRPr="003C025F">
        <w:rPr>
          <w:i/>
          <w:lang w:val="en-GB"/>
        </w:rPr>
        <w:t>t</w:t>
      </w:r>
      <w:r w:rsidRPr="003C025F">
        <w:rPr>
          <w:lang w:val="en-GB"/>
        </w:rPr>
        <w:t> </w:t>
      </w:r>
      <w:r w:rsidRPr="003C025F">
        <w:rPr>
          <w:i/>
          <w:lang w:val="en-GB"/>
        </w:rPr>
        <w:t>=</w:t>
      </w:r>
      <w:r w:rsidRPr="003C025F">
        <w:rPr>
          <w:lang w:val="en-GB"/>
        </w:rPr>
        <w:t> </w:t>
      </w:r>
      <w:r w:rsidRPr="003C025F">
        <w:rPr>
          <w:i/>
          <w:lang w:val="en-GB"/>
        </w:rPr>
        <w:t>n – k</w:t>
      </w:r>
      <w:r w:rsidRPr="003C025F">
        <w:rPr>
          <w:lang w:val="en-GB"/>
        </w:rPr>
        <w:t>. Use of RS coding can provide on the order of 5 dB link performance improvement.</w:t>
      </w:r>
    </w:p>
    <w:p w:rsidR="00DA6570" w:rsidRPr="003C025F" w:rsidRDefault="00DA6570" w:rsidP="00DA6570">
      <w:pPr>
        <w:pStyle w:val="Heading1"/>
        <w:rPr>
          <w:lang w:val="en-GB"/>
        </w:rPr>
      </w:pPr>
      <w:bookmarkStart w:id="38" w:name="_Toc529515066"/>
      <w:bookmarkStart w:id="39" w:name="_Toc393193896"/>
      <w:r w:rsidRPr="003C025F">
        <w:rPr>
          <w:lang w:val="en-GB"/>
        </w:rPr>
        <w:lastRenderedPageBreak/>
        <w:t>6</w:t>
      </w:r>
      <w:r w:rsidRPr="003C025F">
        <w:rPr>
          <w:lang w:val="en-GB"/>
        </w:rPr>
        <w:tab/>
        <w:t>MetAids availability requirements</w:t>
      </w:r>
      <w:bookmarkEnd w:id="38"/>
    </w:p>
    <w:p w:rsidR="00DA6570" w:rsidRPr="003C025F" w:rsidRDefault="00DA6570" w:rsidP="00DA6570">
      <w:pPr>
        <w:rPr>
          <w:lang w:val="en-GB"/>
        </w:rPr>
      </w:pPr>
      <w:r w:rsidRPr="003C025F">
        <w:rPr>
          <w:lang w:val="en-GB"/>
        </w:rPr>
        <w:t>The radio link unavailability is the main cause of data unavailability apart of the radiosonde failure or premature balloon rupture, which may result in a repeated sounding. There are two main causes to the degradation of the radio link availability, propagation conditions and interference.</w:t>
      </w:r>
    </w:p>
    <w:p w:rsidR="00DA6570" w:rsidRPr="003C025F" w:rsidRDefault="00DA6570" w:rsidP="00DA6570">
      <w:pPr>
        <w:rPr>
          <w:lang w:val="en-GB"/>
        </w:rPr>
      </w:pPr>
      <w:r w:rsidRPr="003C025F">
        <w:rPr>
          <w:lang w:val="en-GB"/>
        </w:rPr>
        <w:t>Unlike telecommunication systems for which unavailability is statistically spread over the entire operational duration, unavailability of radiosonde systems is mainly concentrated in the last portion of measurements when the radiosonde is at its highest distance above the ground and normally at its greatest slant range from the receiver.</w:t>
      </w:r>
    </w:p>
    <w:p w:rsidR="00DA6570" w:rsidRPr="003C025F" w:rsidRDefault="00DA6570" w:rsidP="00DA6570">
      <w:pPr>
        <w:rPr>
          <w:lang w:val="en-GB"/>
        </w:rPr>
      </w:pPr>
      <w:r w:rsidRPr="003C025F">
        <w:rPr>
          <w:lang w:val="en-GB"/>
        </w:rPr>
        <w:t>The link budget of the radiosonde is mostly controlled by the distance between the radiosonde and the receiver which, in general, increases as the altitude increases. Any reduction of the radiosonde link availability for any reason (e.g. interference) would mainly impact the high altitude measurements that represent a critical part of the collected data (that would be lost due to non</w:t>
      </w:r>
      <w:r w:rsidRPr="003C025F">
        <w:rPr>
          <w:lang w:val="en-GB"/>
        </w:rPr>
        <w:noBreakHyphen/>
        <w:t>redundancy of the transmission) and hence would limit de facto the operational range of radiosondes.</w:t>
      </w:r>
    </w:p>
    <w:p w:rsidR="00DA6570" w:rsidRPr="003C025F" w:rsidRDefault="00DA6570" w:rsidP="00DA6570">
      <w:pPr>
        <w:rPr>
          <w:lang w:val="en-GB"/>
        </w:rPr>
      </w:pPr>
      <w:r w:rsidRPr="003C025F">
        <w:rPr>
          <w:lang w:val="en-GB"/>
        </w:rPr>
        <w:t xml:space="preserve">Radiosonde systems perform </w:t>
      </w:r>
      <w:r w:rsidRPr="003C025F">
        <w:rPr>
          <w:i/>
          <w:lang w:val="en-GB"/>
        </w:rPr>
        <w:t>in situ</w:t>
      </w:r>
      <w:r w:rsidRPr="003C025F">
        <w:rPr>
          <w:lang w:val="en-GB"/>
        </w:rPr>
        <w:t xml:space="preserve"> measurement of the atmospheric pressure, temperature and relative humidity (PTU). The wind speed and direction is determined using either a NAVAID method or radio direction finding (RDF) measuring the azimuth and elevation angle of the radiosonde in respect of the receiving antenna.</w:t>
      </w:r>
    </w:p>
    <w:p w:rsidR="00DA6570" w:rsidRPr="003C025F" w:rsidRDefault="00DA6570" w:rsidP="00DA6570">
      <w:pPr>
        <w:rPr>
          <w:lang w:val="en-GB"/>
        </w:rPr>
      </w:pPr>
      <w:r w:rsidRPr="003C025F">
        <w:rPr>
          <w:lang w:val="en-GB"/>
        </w:rPr>
        <w:t>For 1 680 MHz frequency band radiosondes, signal losses of greater than 10 s will generally cause loss of ground receiver tracking. A radiosonde whose track is lost will only rarely be re-acquired so all information from the flight is lost even if the interfering signal goes away. The radio receiver will track the strongest amplitude signal in its instantaneous bandwidth.</w:t>
      </w:r>
    </w:p>
    <w:p w:rsidR="00DA6570" w:rsidRPr="003C025F" w:rsidRDefault="00DA6570" w:rsidP="00DA6570">
      <w:pPr>
        <w:pStyle w:val="Heading2"/>
        <w:rPr>
          <w:lang w:val="en-GB"/>
        </w:rPr>
      </w:pPr>
      <w:bookmarkStart w:id="40" w:name="_Toc529515067"/>
      <w:r w:rsidRPr="003C025F">
        <w:rPr>
          <w:lang w:val="en-GB"/>
        </w:rPr>
        <w:t>6.1</w:t>
      </w:r>
      <w:r w:rsidRPr="003C025F">
        <w:rPr>
          <w:lang w:val="en-GB"/>
        </w:rPr>
        <w:tab/>
        <w:t>Propagation conditions</w:t>
      </w:r>
      <w:bookmarkEnd w:id="40"/>
    </w:p>
    <w:p w:rsidR="00DA6570" w:rsidRPr="003C025F" w:rsidRDefault="00DA6570" w:rsidP="00DA6570">
      <w:pPr>
        <w:rPr>
          <w:lang w:val="en-GB"/>
        </w:rPr>
      </w:pPr>
      <w:r w:rsidRPr="003C025F">
        <w:rPr>
          <w:lang w:val="en-GB"/>
        </w:rPr>
        <w:t>Recommendation ITU-R P.528 relates to propagation curves for aeronautical mobile and radionavigation services using the VHF, UHF and SHF bands. In particular, propagation conditions in the 300 and 1 200 MHz are provided that compare reasonably well with field tests performed respectively in the 403 and 1 680 MHz frequency bands.</w:t>
      </w:r>
    </w:p>
    <w:p w:rsidR="00DA6570" w:rsidRPr="003C025F" w:rsidRDefault="00DA6570" w:rsidP="00DA6570">
      <w:pPr>
        <w:rPr>
          <w:lang w:val="en-GB"/>
        </w:rPr>
      </w:pPr>
      <w:r w:rsidRPr="003C025F">
        <w:rPr>
          <w:lang w:val="en-GB"/>
        </w:rPr>
        <w:t>Figures 1 and 2 provide extrapolations of transmission losses curves from Recommendation ITU</w:t>
      </w:r>
      <w:r w:rsidRPr="003C025F">
        <w:rPr>
          <w:lang w:val="en-GB"/>
        </w:rPr>
        <w:noBreakHyphen/>
        <w:t>R P.528 to the specific case of radiosondes under the following assumptions:</w:t>
      </w:r>
    </w:p>
    <w:p w:rsidR="00DA6570" w:rsidRPr="003C025F" w:rsidRDefault="00DA6570" w:rsidP="00DA6570">
      <w:pPr>
        <w:pStyle w:val="enumlev1"/>
        <w:rPr>
          <w:lang w:val="en-GB"/>
        </w:rPr>
      </w:pPr>
      <w:r w:rsidRPr="003C025F">
        <w:rPr>
          <w:lang w:val="en-GB"/>
        </w:rPr>
        <w:t>–</w:t>
      </w:r>
      <w:r w:rsidRPr="003C025F">
        <w:rPr>
          <w:lang w:val="en-GB"/>
        </w:rPr>
        <w:tab/>
        <w:t>97% time availability (formula from Recommendation ITU-R P.618 has been used to extrapolate from 95% availability as given in Recommendation ITU-R P.528);</w:t>
      </w:r>
    </w:p>
    <w:p w:rsidR="00DA6570" w:rsidRPr="003C025F" w:rsidRDefault="00DA6570" w:rsidP="00DA6570">
      <w:pPr>
        <w:pStyle w:val="enumlev1"/>
        <w:rPr>
          <w:lang w:val="en-GB"/>
        </w:rPr>
      </w:pPr>
      <w:r w:rsidRPr="003C025F">
        <w:rPr>
          <w:lang w:val="en-GB"/>
        </w:rPr>
        <w:t>–</w:t>
      </w:r>
      <w:r w:rsidRPr="003C025F">
        <w:rPr>
          <w:lang w:val="en-GB"/>
        </w:rPr>
        <w:tab/>
        <w:t>continental temperate climate;</w:t>
      </w:r>
    </w:p>
    <w:p w:rsidR="00DA6570" w:rsidRPr="003C025F" w:rsidRDefault="00DA6570" w:rsidP="00DA6570">
      <w:pPr>
        <w:pStyle w:val="enumlev1"/>
        <w:rPr>
          <w:lang w:val="en-GB"/>
        </w:rPr>
      </w:pPr>
      <w:r w:rsidRPr="003C025F">
        <w:rPr>
          <w:lang w:val="en-GB"/>
        </w:rPr>
        <w:t>–</w:t>
      </w:r>
      <w:r w:rsidRPr="003C025F">
        <w:rPr>
          <w:lang w:val="en-GB"/>
        </w:rPr>
        <w:tab/>
        <w:t>maximum slant path distance of 300 km;</w:t>
      </w:r>
    </w:p>
    <w:p w:rsidR="00DA6570" w:rsidRPr="003C025F" w:rsidRDefault="00DA6570" w:rsidP="00DA6570">
      <w:pPr>
        <w:pStyle w:val="enumlev1"/>
        <w:rPr>
          <w:lang w:val="en-GB"/>
        </w:rPr>
      </w:pPr>
      <w:r w:rsidRPr="003C025F">
        <w:rPr>
          <w:lang w:val="en-GB"/>
        </w:rPr>
        <w:t>–</w:t>
      </w:r>
      <w:r w:rsidRPr="003C025F">
        <w:rPr>
          <w:lang w:val="en-GB"/>
        </w:rPr>
        <w:tab/>
        <w:t>antenna height scenarios A, C and E corresponding to a receiving antenna of 15 m and transmitting antenna height of respectively 1 000, 10 000 and 20 000 m;</w:t>
      </w:r>
    </w:p>
    <w:p w:rsidR="00DA6570" w:rsidRDefault="00DA6570" w:rsidP="00DA6570">
      <w:pPr>
        <w:pStyle w:val="enumlev1"/>
        <w:rPr>
          <w:lang w:val="en-GB"/>
        </w:rPr>
      </w:pPr>
      <w:r w:rsidRPr="003C025F">
        <w:rPr>
          <w:lang w:val="en-GB"/>
        </w:rPr>
        <w:t>–</w:t>
      </w:r>
      <w:r w:rsidRPr="003C025F">
        <w:rPr>
          <w:lang w:val="en-GB"/>
        </w:rPr>
        <w:tab/>
        <w:t>respectively 2.6 and 2.9 dB additional attenuation in, respectively, the 403 MHz and 1 680 MHz frequency bands, to take into account the difference in frequency compared to those described in Recommendation ITU</w:t>
      </w:r>
      <w:r w:rsidRPr="003C025F">
        <w:rPr>
          <w:lang w:val="en-GB"/>
        </w:rPr>
        <w:noBreakHyphen/>
        <w:t>R P.528.</w:t>
      </w:r>
    </w:p>
    <w:p w:rsidR="00C16AC7" w:rsidRDefault="00C16AC7" w:rsidP="00C16AC7">
      <w:pPr>
        <w:pStyle w:val="FigureNo"/>
        <w:rPr>
          <w:lang w:val="en-GB"/>
        </w:rPr>
      </w:pPr>
      <w:r>
        <w:rPr>
          <w:lang w:val="en-GB"/>
        </w:rPr>
        <w:lastRenderedPageBreak/>
        <w:t>figure 1</w:t>
      </w:r>
    </w:p>
    <w:p w:rsidR="00C16AC7" w:rsidRPr="00C16AC7" w:rsidRDefault="00C16AC7" w:rsidP="00C16AC7">
      <w:pPr>
        <w:pStyle w:val="Figuretitle"/>
        <w:rPr>
          <w:lang w:val="en-GB"/>
        </w:rPr>
      </w:pPr>
      <w:r>
        <w:rPr>
          <w:lang w:val="en-GB"/>
        </w:rPr>
        <w:t>Transmission losses for 97% of the time in the 403 MHz band</w:t>
      </w:r>
    </w:p>
    <w:p w:rsidR="00DA6570" w:rsidRDefault="00C87BA8" w:rsidP="00DA6570">
      <w:pPr>
        <w:pStyle w:val="Figure"/>
      </w:pPr>
      <w:r>
        <w:rPr>
          <w:noProof/>
          <w:lang w:val="en-GB" w:eastAsia="en-GB"/>
        </w:rPr>
        <w:drawing>
          <wp:inline distT="0" distB="0" distL="0" distR="0">
            <wp:extent cx="6086868" cy="4123952"/>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S.1165-01e.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086868" cy="4123952"/>
                    </a:xfrm>
                    <a:prstGeom prst="rect">
                      <a:avLst/>
                    </a:prstGeom>
                  </pic:spPr>
                </pic:pic>
              </a:graphicData>
            </a:graphic>
          </wp:inline>
        </w:drawing>
      </w:r>
    </w:p>
    <w:p w:rsidR="00C16AC7" w:rsidRDefault="00C16AC7" w:rsidP="00C16AC7">
      <w:pPr>
        <w:pStyle w:val="FigureNo"/>
        <w:rPr>
          <w:lang w:val="en-GB"/>
        </w:rPr>
      </w:pPr>
      <w:r>
        <w:rPr>
          <w:lang w:val="en-GB"/>
        </w:rPr>
        <w:lastRenderedPageBreak/>
        <w:t>figure 2</w:t>
      </w:r>
    </w:p>
    <w:p w:rsidR="00C16AC7" w:rsidRPr="00C16AC7" w:rsidRDefault="00C16AC7" w:rsidP="00C16AC7">
      <w:pPr>
        <w:pStyle w:val="Figuretitle"/>
        <w:rPr>
          <w:lang w:val="en-GB"/>
        </w:rPr>
      </w:pPr>
      <w:r>
        <w:rPr>
          <w:lang w:val="en-GB"/>
        </w:rPr>
        <w:t>Transmission losses for 97% of the time in the 1 680 MHz band</w:t>
      </w:r>
    </w:p>
    <w:p w:rsidR="00DA6570" w:rsidRDefault="00C87BA8" w:rsidP="00DA6570">
      <w:pPr>
        <w:pStyle w:val="Figure"/>
      </w:pPr>
      <w:r>
        <w:rPr>
          <w:noProof/>
          <w:lang w:val="en-GB" w:eastAsia="en-GB"/>
        </w:rPr>
        <w:drawing>
          <wp:inline distT="0" distB="0" distL="0" distR="0">
            <wp:extent cx="6096012" cy="4184913"/>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S.1165-02e.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096012" cy="4184913"/>
                    </a:xfrm>
                    <a:prstGeom prst="rect">
                      <a:avLst/>
                    </a:prstGeom>
                  </pic:spPr>
                </pic:pic>
              </a:graphicData>
            </a:graphic>
          </wp:inline>
        </w:drawing>
      </w:r>
    </w:p>
    <w:p w:rsidR="00DA6570" w:rsidRPr="003C025F" w:rsidRDefault="00DA6570" w:rsidP="00DA6570">
      <w:pPr>
        <w:rPr>
          <w:lang w:val="en-GB"/>
        </w:rPr>
      </w:pPr>
      <w:r w:rsidRPr="003C025F">
        <w:rPr>
          <w:lang w:val="en-GB"/>
        </w:rPr>
        <w:t>It can be noted from these curves that, in the range of distance representative of radiosonde operations, curves C and E are similar. Also, for curve A corresponding to a radiosonde height of 1 000 m, similar transmission losses occur up to about 50 km whereas, at higher distance, a sensible variation can be seen. However, it is more than likely that, at 1 000 m height, a radiosonde would be at a slant path distance lower than 50 km, which means that, for the two frequency bands, the propagation curves related to this radiosonde height is similar than the one for higher heights, as on the blue curve.</w:t>
      </w:r>
    </w:p>
    <w:p w:rsidR="00DA6570" w:rsidRPr="003C025F" w:rsidRDefault="00DA6570" w:rsidP="00DA6570">
      <w:pPr>
        <w:rPr>
          <w:lang w:val="en-GB"/>
        </w:rPr>
      </w:pPr>
      <w:r w:rsidRPr="003C025F">
        <w:rPr>
          <w:lang w:val="en-GB"/>
        </w:rPr>
        <w:t>On this basis, Figs 3 and 4 hence provide the necessary margin for radiosonde operations with a 95% availability, representing the difference between the free-space loss curves and the transmission loss curve.</w:t>
      </w:r>
    </w:p>
    <w:p w:rsidR="00C16AC7" w:rsidRDefault="00C16AC7" w:rsidP="00C16AC7">
      <w:pPr>
        <w:pStyle w:val="FigureNo"/>
        <w:rPr>
          <w:lang w:val="en-GB"/>
        </w:rPr>
      </w:pPr>
      <w:r>
        <w:rPr>
          <w:lang w:val="en-GB"/>
        </w:rPr>
        <w:lastRenderedPageBreak/>
        <w:t>figure 3</w:t>
      </w:r>
    </w:p>
    <w:p w:rsidR="00C16AC7" w:rsidRPr="00C16AC7" w:rsidRDefault="00C16AC7" w:rsidP="00C16AC7">
      <w:pPr>
        <w:pStyle w:val="Figuretitle"/>
        <w:rPr>
          <w:lang w:val="en-GB"/>
        </w:rPr>
      </w:pPr>
      <w:r>
        <w:rPr>
          <w:lang w:val="en-GB"/>
        </w:rPr>
        <w:t>Necessary margin for 97% of the time in the 403 MHz band</w:t>
      </w:r>
    </w:p>
    <w:p w:rsidR="00DA6570" w:rsidRDefault="00C87BA8" w:rsidP="00DA6570">
      <w:pPr>
        <w:pStyle w:val="Figure"/>
      </w:pPr>
      <w:r>
        <w:rPr>
          <w:noProof/>
          <w:lang w:val="en-GB" w:eastAsia="en-GB"/>
        </w:rPr>
        <w:drawing>
          <wp:inline distT="0" distB="0" distL="0" distR="0">
            <wp:extent cx="4142240" cy="2124460"/>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S.1165-03e.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142240" cy="2124460"/>
                    </a:xfrm>
                    <a:prstGeom prst="rect">
                      <a:avLst/>
                    </a:prstGeom>
                  </pic:spPr>
                </pic:pic>
              </a:graphicData>
            </a:graphic>
          </wp:inline>
        </w:drawing>
      </w:r>
    </w:p>
    <w:p w:rsidR="00C16AC7" w:rsidRDefault="00C16AC7" w:rsidP="00C16AC7">
      <w:pPr>
        <w:pStyle w:val="FigureNo"/>
        <w:rPr>
          <w:lang w:val="en-GB"/>
        </w:rPr>
      </w:pPr>
      <w:r>
        <w:rPr>
          <w:lang w:val="en-GB"/>
        </w:rPr>
        <w:t>figure 4</w:t>
      </w:r>
    </w:p>
    <w:p w:rsidR="00C16AC7" w:rsidRPr="00C16AC7" w:rsidRDefault="00C16AC7" w:rsidP="00C16AC7">
      <w:pPr>
        <w:pStyle w:val="Figuretitle"/>
        <w:rPr>
          <w:lang w:val="en-GB"/>
        </w:rPr>
      </w:pPr>
      <w:r>
        <w:rPr>
          <w:lang w:val="en-GB"/>
        </w:rPr>
        <w:t>Necessary margin for 97% of the time in the 1 680 MHz band</w:t>
      </w:r>
    </w:p>
    <w:p w:rsidR="00DA6570" w:rsidRPr="001E4C5B" w:rsidRDefault="00C87BA8" w:rsidP="00DA6570">
      <w:pPr>
        <w:pStyle w:val="Figure"/>
      </w:pPr>
      <w:r>
        <w:rPr>
          <w:noProof/>
          <w:lang w:val="en-GB" w:eastAsia="en-GB"/>
        </w:rPr>
        <w:drawing>
          <wp:inline distT="0" distB="0" distL="0" distR="0">
            <wp:extent cx="4123952" cy="212141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S.1165-04e.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123952" cy="2121412"/>
                    </a:xfrm>
                    <a:prstGeom prst="rect">
                      <a:avLst/>
                    </a:prstGeom>
                  </pic:spPr>
                </pic:pic>
              </a:graphicData>
            </a:graphic>
          </wp:inline>
        </w:drawing>
      </w:r>
    </w:p>
    <w:p w:rsidR="00DA6570" w:rsidRPr="003C025F" w:rsidRDefault="00DA6570" w:rsidP="00DA6570">
      <w:pPr>
        <w:pStyle w:val="Heading2"/>
        <w:rPr>
          <w:lang w:val="en-GB"/>
        </w:rPr>
      </w:pPr>
      <w:bookmarkStart w:id="41" w:name="_Toc529515068"/>
      <w:r w:rsidRPr="003C025F">
        <w:rPr>
          <w:lang w:val="en-GB"/>
        </w:rPr>
        <w:t>6.2</w:t>
      </w:r>
      <w:r w:rsidRPr="003C025F">
        <w:rPr>
          <w:lang w:val="en-GB"/>
        </w:rPr>
        <w:tab/>
        <w:t>Critical periods of flight</w:t>
      </w:r>
      <w:bookmarkEnd w:id="41"/>
    </w:p>
    <w:p w:rsidR="00DA6570" w:rsidRDefault="00DA6570" w:rsidP="0020654B">
      <w:pPr>
        <w:rPr>
          <w:lang w:val="en-GB"/>
        </w:rPr>
      </w:pPr>
      <w:r w:rsidRPr="003C025F">
        <w:rPr>
          <w:lang w:val="en-GB"/>
        </w:rPr>
        <w:t xml:space="preserve">In general there are periods of time in all radiosonde flights where data may be more important than other periods of time. But these time periods cannot be specified in terms of time or altitude. The example in Fig. 5 was taken from the WMO/ITU Handbook </w:t>
      </w:r>
      <w:r w:rsidR="0020654B">
        <w:rPr>
          <w:lang w:val="en-GB"/>
        </w:rPr>
        <w:t>“</w:t>
      </w:r>
      <w:r w:rsidRPr="003C025F">
        <w:rPr>
          <w:lang w:val="en-GB"/>
        </w:rPr>
        <w:t>Use of Radio Spectrum for Meteorology</w:t>
      </w:r>
      <w:r w:rsidR="0020654B">
        <w:rPr>
          <w:lang w:val="en-GB"/>
        </w:rPr>
        <w:t>”</w:t>
      </w:r>
      <w:r w:rsidRPr="003C025F">
        <w:rPr>
          <w:lang w:val="en-GB"/>
        </w:rPr>
        <w:t xml:space="preserve"> (edition 2002). It provides a plot temperature and humidity from a radiosonde flight. While data reception is important throughout the flight, data loss during an abrupt change (shown in the circles in Fig. 5) in temperature, humidity or wind can have a significant impact on forecast capabilities since that particular transition point cannot be accurately determined. For interference studies, the entire data profile should be assumed to be equally important.</w:t>
      </w:r>
    </w:p>
    <w:p w:rsidR="0020654B" w:rsidRDefault="0020654B" w:rsidP="0020654B">
      <w:pPr>
        <w:pStyle w:val="FigureNo"/>
        <w:rPr>
          <w:lang w:val="en-GB"/>
        </w:rPr>
      </w:pPr>
      <w:r>
        <w:rPr>
          <w:lang w:val="en-GB"/>
        </w:rPr>
        <w:lastRenderedPageBreak/>
        <w:t>figure 5</w:t>
      </w:r>
    </w:p>
    <w:p w:rsidR="0020654B" w:rsidRPr="0020654B" w:rsidRDefault="0020654B" w:rsidP="0020654B">
      <w:pPr>
        <w:pStyle w:val="Figuretitle"/>
        <w:rPr>
          <w:lang w:val="en-GB"/>
        </w:rPr>
      </w:pPr>
      <w:r>
        <w:rPr>
          <w:lang w:val="en-GB"/>
        </w:rPr>
        <w:t>An example plot of a radiosonde temperature and humidity profile</w:t>
      </w:r>
    </w:p>
    <w:p w:rsidR="00DA6570" w:rsidRPr="001E4C5B" w:rsidRDefault="00C87BA8" w:rsidP="00DA6570">
      <w:pPr>
        <w:pStyle w:val="Figure"/>
      </w:pPr>
      <w:r>
        <w:rPr>
          <w:noProof/>
          <w:lang w:val="en-GB" w:eastAsia="en-GB"/>
        </w:rPr>
        <w:drawing>
          <wp:inline distT="0" distB="0" distL="0" distR="0">
            <wp:extent cx="6074676" cy="3962408"/>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RS.1165-05e.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074676" cy="3962408"/>
                    </a:xfrm>
                    <a:prstGeom prst="rect">
                      <a:avLst/>
                    </a:prstGeom>
                  </pic:spPr>
                </pic:pic>
              </a:graphicData>
            </a:graphic>
          </wp:inline>
        </w:drawing>
      </w:r>
      <w:r w:rsidR="00DA6570" w:rsidRPr="001E4C5B">
        <w:rPr>
          <w:noProof/>
          <w:lang w:val="en-GB" w:eastAsia="en-GB"/>
        </w:rPr>
        <mc:AlternateContent>
          <mc:Choice Requires="wps">
            <w:drawing>
              <wp:anchor distT="0" distB="0" distL="114300" distR="114300" simplePos="0" relativeHeight="251658240" behindDoc="0" locked="0" layoutInCell="1" allowOverlap="1" wp14:anchorId="1B8C7CFB" wp14:editId="77A36978">
                <wp:simplePos x="0" y="0"/>
                <wp:positionH relativeFrom="column">
                  <wp:posOffset>588645</wp:posOffset>
                </wp:positionH>
                <wp:positionV relativeFrom="paragraph">
                  <wp:posOffset>2416810</wp:posOffset>
                </wp:positionV>
                <wp:extent cx="342900" cy="342900"/>
                <wp:effectExtent l="0" t="0" r="19050" b="19050"/>
                <wp:wrapNone/>
                <wp:docPr id="1" name="Oval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42900" cy="3429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5F2AFA3" id="Oval 1" o:spid="_x0000_s1026" style="position:absolute;margin-left:46.35pt;margin-top:190.3pt;width:27pt;height:2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" filled="f">
                <o:lock v:ext="edit" aspectratio="t"/>
              </v:oval>
            </w:pict>
          </mc:Fallback>
        </mc:AlternateContent>
      </w:r>
    </w:p>
    <w:p w:rsidR="00DA6570" w:rsidRPr="003C025F" w:rsidRDefault="00DA6570" w:rsidP="00DA6570">
      <w:pPr>
        <w:pStyle w:val="Heading2"/>
        <w:rPr>
          <w:lang w:val="en-GB"/>
        </w:rPr>
      </w:pPr>
      <w:bookmarkStart w:id="42" w:name="_Toc393256701"/>
      <w:bookmarkStart w:id="43" w:name="_Toc529515069"/>
      <w:r w:rsidRPr="003C025F">
        <w:rPr>
          <w:lang w:val="en-GB"/>
        </w:rPr>
        <w:t>6.3</w:t>
      </w:r>
      <w:r w:rsidRPr="003C025F">
        <w:rPr>
          <w:lang w:val="en-GB"/>
        </w:rPr>
        <w:tab/>
        <w:t>Synoptic operations radiosonde data availability requirements</w:t>
      </w:r>
      <w:bookmarkEnd w:id="42"/>
      <w:bookmarkEnd w:id="43"/>
    </w:p>
    <w:p w:rsidR="00DA6570" w:rsidRPr="003C025F" w:rsidRDefault="00DA6570" w:rsidP="00DA6570">
      <w:pPr>
        <w:rPr>
          <w:lang w:val="en-GB"/>
        </w:rPr>
      </w:pPr>
      <w:r w:rsidRPr="003C025F">
        <w:rPr>
          <w:lang w:val="en-GB"/>
        </w:rPr>
        <w:t>Data availability requirements even within the synoptic networks vary. While other requirements may exist which are established by individual meteorological services, four different categories can be established for this Recommendation. The first category includes all radiosonde systems operated in the 403 MHz frequency band. These are represented by Systems A and B in § 7. The second category is newer digital radiosondes operated in the 403 MHz frequency band represented by C through F in § 7, the third category is older radiosonde systems operated in the 1 680 MHz frequency band. Systems that fall in this category are Systems C and D in § 7. The fourth and final category is new systems that are being deployed in the 1 680 MH</w:t>
      </w:r>
      <w:r w:rsidR="003F7AA9">
        <w:rPr>
          <w:lang w:val="en-GB"/>
        </w:rPr>
        <w:t>z frequency band. System G in § </w:t>
      </w:r>
      <w:r w:rsidRPr="003C025F">
        <w:rPr>
          <w:lang w:val="en-GB"/>
        </w:rPr>
        <w:t xml:space="preserve">7 falls in this category. </w:t>
      </w:r>
    </w:p>
    <w:p w:rsidR="00DA6570" w:rsidRPr="003C025F" w:rsidRDefault="00DA6570" w:rsidP="00DA6570">
      <w:pPr>
        <w:pStyle w:val="Heading3"/>
        <w:rPr>
          <w:lang w:val="en-GB"/>
        </w:rPr>
      </w:pPr>
      <w:r w:rsidRPr="003C025F">
        <w:rPr>
          <w:lang w:val="en-GB"/>
        </w:rPr>
        <w:t>6.3.1</w:t>
      </w:r>
      <w:r w:rsidRPr="003C025F">
        <w:rPr>
          <w:lang w:val="en-GB"/>
        </w:rPr>
        <w:tab/>
        <w:t>Radiosonde systems operated in 403 MHz band</w:t>
      </w:r>
    </w:p>
    <w:p w:rsidR="00DA6570" w:rsidRPr="003C025F" w:rsidRDefault="00DA6570" w:rsidP="00DA6570">
      <w:pPr>
        <w:rPr>
          <w:lang w:val="en-GB"/>
        </w:rPr>
      </w:pPr>
      <w:r w:rsidRPr="003C025F">
        <w:rPr>
          <w:lang w:val="en-GB"/>
        </w:rPr>
        <w:t>The requirements for systems operated in the 403 MHz band are somewhat different.</w:t>
      </w:r>
    </w:p>
    <w:p w:rsidR="00DA6570" w:rsidRPr="003C025F" w:rsidRDefault="00DA6570" w:rsidP="00DA6570">
      <w:pPr>
        <w:rPr>
          <w:lang w:val="en-GB"/>
        </w:rPr>
      </w:pPr>
      <w:r w:rsidRPr="003C025F">
        <w:rPr>
          <w:lang w:val="en-GB"/>
        </w:rPr>
        <w:t>For analogue radiosondes operated in the 403 MHz band, a maximum limit of 4 min is acceptable for periods of missing pressure, temperature, humidity and wind data. During these periods of missing data the radiosonde processing system will interpolate values. Once the period of missing data exceeds 4 min, the data is then deemed to be missing and data during these periods are not used in any products. Assuming a 120 min flight, these 4 min of unavailable time transfer to a 97% required link availability. The system uses an additional criterion if the period of missing RNSS wind data exceeds 30 min from the surface a new flight might be scheduled. Data availability is the same importance across all levels throughout the flight. After examining a sample of radiosonde data in approximately 65 000 flights, the data availability for pressure, temperature, humidity and wind data is 98.5%.</w:t>
      </w:r>
    </w:p>
    <w:p w:rsidR="00DA6570" w:rsidRPr="003C025F" w:rsidRDefault="00DA6570" w:rsidP="00DA6570">
      <w:pPr>
        <w:rPr>
          <w:lang w:val="en-GB"/>
        </w:rPr>
      </w:pPr>
      <w:r w:rsidRPr="003C025F">
        <w:rPr>
          <w:lang w:val="en-GB"/>
        </w:rPr>
        <w:lastRenderedPageBreak/>
        <w:t xml:space="preserve">For digital radiosondes, operating in the 403 MHz frequency band, the data availability requirements are as follows: </w:t>
      </w:r>
    </w:p>
    <w:p w:rsidR="00DA6570" w:rsidRPr="003C025F" w:rsidRDefault="00DA6570" w:rsidP="00DA6570">
      <w:pPr>
        <w:pStyle w:val="enumlev1"/>
        <w:rPr>
          <w:lang w:val="en-GB"/>
        </w:rPr>
      </w:pPr>
      <w:r w:rsidRPr="003C025F">
        <w:rPr>
          <w:lang w:val="en-GB"/>
        </w:rPr>
        <w:t>–</w:t>
      </w:r>
      <w:r w:rsidRPr="003C025F">
        <w:rPr>
          <w:lang w:val="en-GB"/>
        </w:rPr>
        <w:tab/>
        <w:t>no data loss is acceptable during launch of radiosondes (&lt;100 m);</w:t>
      </w:r>
    </w:p>
    <w:p w:rsidR="00DA6570" w:rsidRPr="003C025F" w:rsidRDefault="00DA6570" w:rsidP="00DA6570">
      <w:pPr>
        <w:pStyle w:val="enumlev1"/>
        <w:rPr>
          <w:lang w:val="en-GB"/>
        </w:rPr>
      </w:pPr>
      <w:r w:rsidRPr="003C025F">
        <w:rPr>
          <w:lang w:val="en-GB"/>
        </w:rPr>
        <w:t>–</w:t>
      </w:r>
      <w:r w:rsidRPr="003C025F">
        <w:rPr>
          <w:lang w:val="en-GB"/>
        </w:rPr>
        <w:tab/>
        <w:t>for wind velocity data:</w:t>
      </w:r>
    </w:p>
    <w:p w:rsidR="00DA6570" w:rsidRPr="003C025F" w:rsidRDefault="00DA6570" w:rsidP="00DA6570">
      <w:pPr>
        <w:pStyle w:val="enumlev2"/>
        <w:rPr>
          <w:spacing w:val="-2"/>
          <w:lang w:val="en-GB"/>
        </w:rPr>
      </w:pPr>
      <w:r w:rsidRPr="003C025F">
        <w:rPr>
          <w:spacing w:val="-2"/>
          <w:lang w:val="en-GB"/>
        </w:rPr>
        <w:t>–</w:t>
      </w:r>
      <w:r w:rsidRPr="003C025F">
        <w:rPr>
          <w:spacing w:val="-2"/>
          <w:lang w:val="en-GB"/>
        </w:rPr>
        <w:tab/>
        <w:t>from 100 m to 3 km above the surface, the data availability must be at least 97%;</w:t>
      </w:r>
    </w:p>
    <w:p w:rsidR="00DA6570" w:rsidRPr="003C025F" w:rsidRDefault="00DA6570" w:rsidP="00DA6570">
      <w:pPr>
        <w:pStyle w:val="enumlev2"/>
        <w:rPr>
          <w:lang w:val="en-GB"/>
        </w:rPr>
      </w:pPr>
      <w:r w:rsidRPr="003C025F">
        <w:rPr>
          <w:lang w:val="en-GB"/>
        </w:rPr>
        <w:t>–</w:t>
      </w:r>
      <w:r w:rsidRPr="003C025F">
        <w:rPr>
          <w:lang w:val="en-GB"/>
        </w:rPr>
        <w:tab/>
        <w:t>from 3 km to the end of the flight the data availability must be at least 95%;</w:t>
      </w:r>
    </w:p>
    <w:p w:rsidR="00DA6570" w:rsidRPr="003C025F" w:rsidRDefault="00DA6570" w:rsidP="00DA6570">
      <w:pPr>
        <w:pStyle w:val="enumlev1"/>
        <w:rPr>
          <w:lang w:val="en-GB"/>
        </w:rPr>
      </w:pPr>
      <w:r w:rsidRPr="003C025F">
        <w:rPr>
          <w:lang w:val="en-GB"/>
        </w:rPr>
        <w:t>–</w:t>
      </w:r>
      <w:r w:rsidRPr="003C025F">
        <w:rPr>
          <w:lang w:val="en-GB"/>
        </w:rPr>
        <w:tab/>
        <w:t>for pressure, temperature, humidity and wind data the availability must be at least 96% for 120 min of flight;</w:t>
      </w:r>
    </w:p>
    <w:p w:rsidR="00DA6570" w:rsidRPr="003C025F" w:rsidRDefault="00DA6570" w:rsidP="00DA6570">
      <w:pPr>
        <w:pStyle w:val="enumlev1"/>
        <w:rPr>
          <w:lang w:val="en-GB"/>
        </w:rPr>
      </w:pPr>
      <w:r w:rsidRPr="003C025F">
        <w:rPr>
          <w:lang w:val="en-GB"/>
        </w:rPr>
        <w:t>–</w:t>
      </w:r>
      <w:r w:rsidRPr="003C025F">
        <w:rPr>
          <w:lang w:val="en-GB"/>
        </w:rPr>
        <w:tab/>
        <w:t>in addition, continuous data loss of more than 5 min is unacceptable.</w:t>
      </w:r>
    </w:p>
    <w:p w:rsidR="00DA6570" w:rsidRPr="003C025F" w:rsidRDefault="00DA6570" w:rsidP="00DA6570">
      <w:pPr>
        <w:rPr>
          <w:lang w:val="en-GB"/>
        </w:rPr>
      </w:pPr>
      <w:r w:rsidRPr="003C025F">
        <w:rPr>
          <w:lang w:val="en-GB"/>
        </w:rPr>
        <w:t>At this time the vast majority of users with operations in the 403 MHz frequency band have moved from using the older analogue radiosondes to the newer digital models. Finally, as a summary, it appears that data availability requirement for both analogue and digital radiosondes systems in the 403 MHz frequency band is 97%.</w:t>
      </w:r>
    </w:p>
    <w:p w:rsidR="00DA6570" w:rsidRPr="003C025F" w:rsidRDefault="00DA6570" w:rsidP="00DA6570">
      <w:pPr>
        <w:pStyle w:val="Heading3"/>
        <w:rPr>
          <w:lang w:val="en-GB"/>
        </w:rPr>
      </w:pPr>
      <w:r w:rsidRPr="003C025F">
        <w:rPr>
          <w:lang w:val="en-GB"/>
        </w:rPr>
        <w:t>6.3.2</w:t>
      </w:r>
      <w:r w:rsidRPr="003C025F">
        <w:rPr>
          <w:lang w:val="en-GB"/>
        </w:rPr>
        <w:tab/>
        <w:t>Older radiosonde systems operated in the 1 680 MHz frequency band</w:t>
      </w:r>
    </w:p>
    <w:p w:rsidR="00DA6570" w:rsidRPr="003C025F" w:rsidRDefault="00DA6570" w:rsidP="00DA6570">
      <w:pPr>
        <w:rPr>
          <w:lang w:val="en-GB"/>
        </w:rPr>
      </w:pPr>
      <w:r w:rsidRPr="003C025F">
        <w:rPr>
          <w:lang w:val="en-GB"/>
        </w:rPr>
        <w:t>Table 2 lists the proposed radiosonde link availability requirements that apply to the older radiosonde systems that operate in the 1 680 MHz frequency band. All limits within the data loss column must be met in order to meet the objective. The numbers are not cumulative; each requirement applies to only the time period specified. In addition to the requirements of Table 2, missing and/or rejected pressure or temperature data must not occur for more than three consecutive minutes at any point in the flight.</w:t>
      </w:r>
    </w:p>
    <w:p w:rsidR="00DA6570" w:rsidRPr="003C025F" w:rsidRDefault="00DA6570" w:rsidP="003F7AA9">
      <w:pPr>
        <w:pStyle w:val="TableNo"/>
        <w:keepLines/>
        <w:rPr>
          <w:lang w:val="en-GB"/>
        </w:rPr>
      </w:pPr>
      <w:r w:rsidRPr="003C025F">
        <w:rPr>
          <w:lang w:val="en-GB"/>
        </w:rPr>
        <w:t>TABLE 2</w:t>
      </w:r>
    </w:p>
    <w:p w:rsidR="00DA6570" w:rsidRPr="003C025F" w:rsidRDefault="00DA6570" w:rsidP="003F7AA9">
      <w:pPr>
        <w:pStyle w:val="Tabletitle"/>
        <w:keepLines/>
        <w:rPr>
          <w:lang w:val="en-GB"/>
        </w:rPr>
      </w:pPr>
      <w:r w:rsidRPr="003C025F">
        <w:rPr>
          <w:lang w:val="en-GB"/>
        </w:rPr>
        <w:t>Synoptic operations performance objectives of radiosondes as used in North America</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3393"/>
        <w:gridCol w:w="6246"/>
      </w:tblGrid>
      <w:tr w:rsidR="00DA6570" w:rsidRPr="00C87BA8" w:rsidTr="003F7AA9">
        <w:trPr>
          <w:jc w:val="center"/>
        </w:trPr>
        <w:tc>
          <w:tcPr>
            <w:tcW w:w="3119" w:type="dxa"/>
            <w:tcBorders>
              <w:top w:val="single" w:sz="4" w:space="0" w:color="auto"/>
              <w:left w:val="single" w:sz="4" w:space="0" w:color="auto"/>
              <w:bottom w:val="single" w:sz="4" w:space="0" w:color="auto"/>
              <w:right w:val="single" w:sz="4" w:space="0" w:color="auto"/>
            </w:tcBorders>
          </w:tcPr>
          <w:p w:rsidR="00DA6570" w:rsidRPr="003F7AA9" w:rsidRDefault="00DA6570" w:rsidP="003F7AA9">
            <w:pPr>
              <w:pStyle w:val="Tablehead"/>
              <w:keepLines/>
              <w:rPr>
                <w:szCs w:val="22"/>
              </w:rPr>
            </w:pPr>
            <w:r w:rsidRPr="003F7AA9">
              <w:rPr>
                <w:szCs w:val="22"/>
              </w:rPr>
              <w:t>Flight time</w:t>
            </w:r>
            <w:r w:rsidRPr="003F7AA9">
              <w:rPr>
                <w:szCs w:val="22"/>
              </w:rPr>
              <w:br/>
              <w:t>(min)</w:t>
            </w:r>
          </w:p>
        </w:tc>
        <w:tc>
          <w:tcPr>
            <w:tcW w:w="5742" w:type="dxa"/>
            <w:tcBorders>
              <w:top w:val="single" w:sz="4" w:space="0" w:color="auto"/>
              <w:left w:val="single" w:sz="4" w:space="0" w:color="auto"/>
              <w:bottom w:val="single" w:sz="4" w:space="0" w:color="auto"/>
              <w:right w:val="single" w:sz="4" w:space="0" w:color="auto"/>
            </w:tcBorders>
          </w:tcPr>
          <w:p w:rsidR="00DA6570" w:rsidRPr="003F7AA9" w:rsidRDefault="00DA6570" w:rsidP="003F7AA9">
            <w:pPr>
              <w:pStyle w:val="Tablehead"/>
              <w:keepLines/>
              <w:rPr>
                <w:szCs w:val="22"/>
                <w:lang w:val="en-GB"/>
              </w:rPr>
            </w:pPr>
            <w:r w:rsidRPr="003F7AA9">
              <w:rPr>
                <w:szCs w:val="22"/>
                <w:lang w:val="en-GB"/>
              </w:rPr>
              <w:t xml:space="preserve">Maximum data loss for no more than 2% of the soundings </w:t>
            </w:r>
            <w:r w:rsidRPr="003F7AA9">
              <w:rPr>
                <w:szCs w:val="22"/>
                <w:lang w:val="en-GB"/>
              </w:rPr>
              <w:br/>
              <w:t>(per site, per month) </w:t>
            </w:r>
            <w:r w:rsidRPr="003F7AA9">
              <w:rPr>
                <w:position w:val="6"/>
                <w:szCs w:val="22"/>
                <w:lang w:val="en-GB"/>
              </w:rPr>
              <w:t>(1)</w:t>
            </w:r>
          </w:p>
        </w:tc>
      </w:tr>
      <w:tr w:rsidR="00DA6570" w:rsidRPr="003F7AA9" w:rsidTr="003F7AA9">
        <w:trPr>
          <w:jc w:val="center"/>
        </w:trPr>
        <w:tc>
          <w:tcPr>
            <w:tcW w:w="3119" w:type="dxa"/>
            <w:tcBorders>
              <w:top w:val="single" w:sz="4" w:space="0" w:color="auto"/>
              <w:left w:val="single" w:sz="4" w:space="0" w:color="auto"/>
              <w:bottom w:val="single" w:sz="4" w:space="0" w:color="auto"/>
              <w:right w:val="single" w:sz="4" w:space="0" w:color="auto"/>
            </w:tcBorders>
          </w:tcPr>
          <w:p w:rsidR="00DA6570" w:rsidRPr="003F7AA9" w:rsidRDefault="00DA6570" w:rsidP="003F7AA9">
            <w:pPr>
              <w:pStyle w:val="Tabletext"/>
              <w:keepNext/>
              <w:keepLines/>
              <w:jc w:val="center"/>
              <w:rPr>
                <w:szCs w:val="22"/>
              </w:rPr>
            </w:pPr>
            <w:r w:rsidRPr="003F7AA9">
              <w:rPr>
                <w:szCs w:val="22"/>
              </w:rPr>
              <w:t>0-120 (entire flight)</w:t>
            </w:r>
          </w:p>
        </w:tc>
        <w:tc>
          <w:tcPr>
            <w:tcW w:w="5742" w:type="dxa"/>
            <w:tcBorders>
              <w:top w:val="single" w:sz="4" w:space="0" w:color="auto"/>
              <w:left w:val="single" w:sz="4" w:space="0" w:color="auto"/>
              <w:bottom w:val="single" w:sz="4" w:space="0" w:color="auto"/>
              <w:right w:val="single" w:sz="4" w:space="0" w:color="auto"/>
            </w:tcBorders>
          </w:tcPr>
          <w:p w:rsidR="00DA6570" w:rsidRPr="003F7AA9" w:rsidRDefault="00DA6570" w:rsidP="003F7AA9">
            <w:pPr>
              <w:pStyle w:val="Tabletext"/>
              <w:keepNext/>
              <w:keepLines/>
              <w:jc w:val="center"/>
              <w:rPr>
                <w:szCs w:val="22"/>
              </w:rPr>
            </w:pPr>
            <w:r w:rsidRPr="003F7AA9">
              <w:rPr>
                <w:szCs w:val="22"/>
              </w:rPr>
              <w:t>15 min (12.5%)</w:t>
            </w:r>
          </w:p>
        </w:tc>
      </w:tr>
      <w:tr w:rsidR="00DA6570" w:rsidRPr="003F7AA9" w:rsidTr="003F7AA9">
        <w:trPr>
          <w:jc w:val="center"/>
        </w:trPr>
        <w:tc>
          <w:tcPr>
            <w:tcW w:w="3119" w:type="dxa"/>
            <w:tcBorders>
              <w:top w:val="single" w:sz="4" w:space="0" w:color="auto"/>
              <w:left w:val="single" w:sz="4" w:space="0" w:color="auto"/>
              <w:bottom w:val="single" w:sz="4" w:space="0" w:color="auto"/>
              <w:right w:val="single" w:sz="4" w:space="0" w:color="auto"/>
            </w:tcBorders>
          </w:tcPr>
          <w:p w:rsidR="00DA6570" w:rsidRPr="003F7AA9" w:rsidRDefault="00DA6570" w:rsidP="003F7AA9">
            <w:pPr>
              <w:pStyle w:val="Tabletext"/>
              <w:keepNext/>
              <w:keepLines/>
              <w:jc w:val="center"/>
              <w:rPr>
                <w:szCs w:val="22"/>
              </w:rPr>
            </w:pPr>
            <w:r w:rsidRPr="003F7AA9">
              <w:rPr>
                <w:szCs w:val="22"/>
              </w:rPr>
              <w:t>0-5</w:t>
            </w:r>
          </w:p>
        </w:tc>
        <w:tc>
          <w:tcPr>
            <w:tcW w:w="5742" w:type="dxa"/>
            <w:tcBorders>
              <w:top w:val="single" w:sz="4" w:space="0" w:color="auto"/>
              <w:left w:val="single" w:sz="4" w:space="0" w:color="auto"/>
              <w:bottom w:val="single" w:sz="4" w:space="0" w:color="auto"/>
              <w:right w:val="single" w:sz="4" w:space="0" w:color="auto"/>
            </w:tcBorders>
          </w:tcPr>
          <w:p w:rsidR="00DA6570" w:rsidRPr="003F7AA9" w:rsidRDefault="00DA6570" w:rsidP="003F7AA9">
            <w:pPr>
              <w:pStyle w:val="Tabletext"/>
              <w:keepNext/>
              <w:keepLines/>
              <w:jc w:val="center"/>
              <w:rPr>
                <w:szCs w:val="22"/>
              </w:rPr>
            </w:pPr>
            <w:r w:rsidRPr="003F7AA9">
              <w:rPr>
                <w:szCs w:val="22"/>
              </w:rPr>
              <w:t>60 s (20%)</w:t>
            </w:r>
          </w:p>
        </w:tc>
      </w:tr>
      <w:tr w:rsidR="00DA6570" w:rsidRPr="003F7AA9" w:rsidTr="003F7AA9">
        <w:trPr>
          <w:jc w:val="center"/>
        </w:trPr>
        <w:tc>
          <w:tcPr>
            <w:tcW w:w="3119" w:type="dxa"/>
            <w:tcBorders>
              <w:top w:val="single" w:sz="4" w:space="0" w:color="auto"/>
              <w:left w:val="single" w:sz="4" w:space="0" w:color="auto"/>
              <w:bottom w:val="single" w:sz="4" w:space="0" w:color="auto"/>
              <w:right w:val="single" w:sz="4" w:space="0" w:color="auto"/>
            </w:tcBorders>
          </w:tcPr>
          <w:p w:rsidR="00DA6570" w:rsidRPr="003F7AA9" w:rsidRDefault="00DA6570" w:rsidP="003F7AA9">
            <w:pPr>
              <w:pStyle w:val="Tabletext"/>
              <w:keepNext/>
              <w:keepLines/>
              <w:jc w:val="center"/>
              <w:rPr>
                <w:szCs w:val="22"/>
              </w:rPr>
            </w:pPr>
            <w:r w:rsidRPr="003F7AA9">
              <w:rPr>
                <w:szCs w:val="22"/>
              </w:rPr>
              <w:t>5-15</w:t>
            </w:r>
          </w:p>
        </w:tc>
        <w:tc>
          <w:tcPr>
            <w:tcW w:w="5742" w:type="dxa"/>
            <w:tcBorders>
              <w:top w:val="single" w:sz="4" w:space="0" w:color="auto"/>
              <w:left w:val="single" w:sz="4" w:space="0" w:color="auto"/>
              <w:bottom w:val="single" w:sz="4" w:space="0" w:color="auto"/>
              <w:right w:val="single" w:sz="4" w:space="0" w:color="auto"/>
            </w:tcBorders>
          </w:tcPr>
          <w:p w:rsidR="00DA6570" w:rsidRPr="003F7AA9" w:rsidRDefault="00DA6570" w:rsidP="003F7AA9">
            <w:pPr>
              <w:pStyle w:val="Tabletext"/>
              <w:keepNext/>
              <w:keepLines/>
              <w:jc w:val="center"/>
              <w:rPr>
                <w:szCs w:val="22"/>
              </w:rPr>
            </w:pPr>
            <w:r w:rsidRPr="003F7AA9">
              <w:rPr>
                <w:szCs w:val="22"/>
              </w:rPr>
              <w:t>2 min (20%)</w:t>
            </w:r>
          </w:p>
        </w:tc>
      </w:tr>
      <w:tr w:rsidR="00DA6570" w:rsidRPr="003F7AA9" w:rsidTr="003F7AA9">
        <w:trPr>
          <w:jc w:val="center"/>
        </w:trPr>
        <w:tc>
          <w:tcPr>
            <w:tcW w:w="3119" w:type="dxa"/>
            <w:tcBorders>
              <w:top w:val="single" w:sz="4" w:space="0" w:color="auto"/>
              <w:left w:val="single" w:sz="4" w:space="0" w:color="auto"/>
              <w:bottom w:val="single" w:sz="4" w:space="0" w:color="auto"/>
              <w:right w:val="single" w:sz="4" w:space="0" w:color="auto"/>
            </w:tcBorders>
          </w:tcPr>
          <w:p w:rsidR="00DA6570" w:rsidRPr="003F7AA9" w:rsidRDefault="00DA6570" w:rsidP="003F7AA9">
            <w:pPr>
              <w:pStyle w:val="Tabletext"/>
              <w:keepNext/>
              <w:keepLines/>
              <w:jc w:val="center"/>
              <w:rPr>
                <w:szCs w:val="22"/>
              </w:rPr>
            </w:pPr>
            <w:r w:rsidRPr="003F7AA9">
              <w:rPr>
                <w:szCs w:val="22"/>
              </w:rPr>
              <w:t>15-30</w:t>
            </w:r>
          </w:p>
        </w:tc>
        <w:tc>
          <w:tcPr>
            <w:tcW w:w="5742" w:type="dxa"/>
            <w:tcBorders>
              <w:top w:val="single" w:sz="4" w:space="0" w:color="auto"/>
              <w:left w:val="single" w:sz="4" w:space="0" w:color="auto"/>
              <w:bottom w:val="single" w:sz="4" w:space="0" w:color="auto"/>
              <w:right w:val="single" w:sz="4" w:space="0" w:color="auto"/>
            </w:tcBorders>
          </w:tcPr>
          <w:p w:rsidR="00DA6570" w:rsidRPr="003F7AA9" w:rsidRDefault="00DA6570" w:rsidP="003F7AA9">
            <w:pPr>
              <w:pStyle w:val="Tabletext"/>
              <w:keepNext/>
              <w:keepLines/>
              <w:jc w:val="center"/>
              <w:rPr>
                <w:szCs w:val="22"/>
              </w:rPr>
            </w:pPr>
            <w:r w:rsidRPr="003F7AA9">
              <w:rPr>
                <w:szCs w:val="22"/>
              </w:rPr>
              <w:t>3 min (20%)</w:t>
            </w:r>
          </w:p>
        </w:tc>
      </w:tr>
      <w:tr w:rsidR="00DA6570" w:rsidRPr="003F7AA9" w:rsidTr="003F7AA9">
        <w:trPr>
          <w:jc w:val="center"/>
        </w:trPr>
        <w:tc>
          <w:tcPr>
            <w:tcW w:w="3119" w:type="dxa"/>
            <w:tcBorders>
              <w:top w:val="single" w:sz="4" w:space="0" w:color="auto"/>
              <w:left w:val="single" w:sz="4" w:space="0" w:color="auto"/>
              <w:bottom w:val="single" w:sz="4" w:space="0" w:color="auto"/>
              <w:right w:val="single" w:sz="4" w:space="0" w:color="auto"/>
            </w:tcBorders>
          </w:tcPr>
          <w:p w:rsidR="00DA6570" w:rsidRPr="003F7AA9" w:rsidRDefault="00DA6570" w:rsidP="003F7AA9">
            <w:pPr>
              <w:pStyle w:val="Tabletext"/>
              <w:keepNext/>
              <w:keepLines/>
              <w:jc w:val="center"/>
              <w:rPr>
                <w:szCs w:val="22"/>
              </w:rPr>
            </w:pPr>
            <w:r w:rsidRPr="003F7AA9">
              <w:rPr>
                <w:szCs w:val="22"/>
              </w:rPr>
              <w:t>30-60</w:t>
            </w:r>
          </w:p>
        </w:tc>
        <w:tc>
          <w:tcPr>
            <w:tcW w:w="5742" w:type="dxa"/>
            <w:tcBorders>
              <w:top w:val="single" w:sz="4" w:space="0" w:color="auto"/>
              <w:left w:val="single" w:sz="4" w:space="0" w:color="auto"/>
              <w:bottom w:val="single" w:sz="4" w:space="0" w:color="auto"/>
              <w:right w:val="single" w:sz="4" w:space="0" w:color="auto"/>
            </w:tcBorders>
          </w:tcPr>
          <w:p w:rsidR="00DA6570" w:rsidRPr="003F7AA9" w:rsidRDefault="00DA6570" w:rsidP="003F7AA9">
            <w:pPr>
              <w:pStyle w:val="Tabletext"/>
              <w:keepNext/>
              <w:keepLines/>
              <w:jc w:val="center"/>
              <w:rPr>
                <w:szCs w:val="22"/>
              </w:rPr>
            </w:pPr>
            <w:r w:rsidRPr="003F7AA9">
              <w:rPr>
                <w:szCs w:val="22"/>
              </w:rPr>
              <w:t>6 min (20%)</w:t>
            </w:r>
          </w:p>
        </w:tc>
      </w:tr>
      <w:tr w:rsidR="00DA6570" w:rsidRPr="003F7AA9" w:rsidTr="003F7AA9">
        <w:trPr>
          <w:jc w:val="center"/>
        </w:trPr>
        <w:tc>
          <w:tcPr>
            <w:tcW w:w="3119" w:type="dxa"/>
            <w:tcBorders>
              <w:top w:val="single" w:sz="4" w:space="0" w:color="auto"/>
              <w:left w:val="single" w:sz="4" w:space="0" w:color="auto"/>
              <w:bottom w:val="single" w:sz="4" w:space="0" w:color="auto"/>
              <w:right w:val="single" w:sz="4" w:space="0" w:color="auto"/>
            </w:tcBorders>
          </w:tcPr>
          <w:p w:rsidR="00DA6570" w:rsidRPr="003F7AA9" w:rsidRDefault="00DA6570" w:rsidP="003F7AA9">
            <w:pPr>
              <w:pStyle w:val="Tabletext"/>
              <w:keepNext/>
              <w:keepLines/>
              <w:jc w:val="center"/>
              <w:rPr>
                <w:szCs w:val="22"/>
              </w:rPr>
            </w:pPr>
            <w:r w:rsidRPr="003F7AA9">
              <w:rPr>
                <w:szCs w:val="22"/>
              </w:rPr>
              <w:t>60-120</w:t>
            </w:r>
          </w:p>
        </w:tc>
        <w:tc>
          <w:tcPr>
            <w:tcW w:w="5742" w:type="dxa"/>
            <w:tcBorders>
              <w:top w:val="single" w:sz="4" w:space="0" w:color="auto"/>
              <w:left w:val="single" w:sz="4" w:space="0" w:color="auto"/>
              <w:bottom w:val="single" w:sz="4" w:space="0" w:color="auto"/>
              <w:right w:val="single" w:sz="4" w:space="0" w:color="auto"/>
            </w:tcBorders>
          </w:tcPr>
          <w:p w:rsidR="00DA6570" w:rsidRPr="003F7AA9" w:rsidRDefault="00DA6570" w:rsidP="003F7AA9">
            <w:pPr>
              <w:pStyle w:val="Tabletext"/>
              <w:keepNext/>
              <w:keepLines/>
              <w:jc w:val="center"/>
              <w:rPr>
                <w:szCs w:val="22"/>
              </w:rPr>
            </w:pPr>
            <w:r w:rsidRPr="003F7AA9">
              <w:rPr>
                <w:szCs w:val="22"/>
              </w:rPr>
              <w:t>12 min (20%)</w:t>
            </w:r>
          </w:p>
        </w:tc>
      </w:tr>
      <w:tr w:rsidR="00DA6570" w:rsidRPr="00C87BA8" w:rsidTr="003F7AA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8861" w:type="dxa"/>
            <w:gridSpan w:val="2"/>
            <w:tcBorders>
              <w:top w:val="single" w:sz="4" w:space="0" w:color="auto"/>
            </w:tcBorders>
          </w:tcPr>
          <w:p w:rsidR="00DA6570" w:rsidRPr="003F7AA9" w:rsidRDefault="00DA6570" w:rsidP="003F7AA9">
            <w:pPr>
              <w:pStyle w:val="Tablelegend"/>
              <w:keepNext/>
              <w:keepLines/>
              <w:rPr>
                <w:szCs w:val="22"/>
                <w:lang w:val="en-GB"/>
              </w:rPr>
            </w:pPr>
            <w:r w:rsidRPr="003F7AA9">
              <w:rPr>
                <w:szCs w:val="22"/>
                <w:vertAlign w:val="superscript"/>
                <w:lang w:val="en-GB"/>
              </w:rPr>
              <w:t>(1)</w:t>
            </w:r>
            <w:r w:rsidRPr="003F7AA9">
              <w:rPr>
                <w:szCs w:val="22"/>
                <w:lang w:val="en-GB"/>
              </w:rPr>
              <w:tab/>
              <w:t>Soundings that fail to meet the 2% requirement are considered failed flights and will necessitate a second release if the failure determination is made within 30 min after launch. Flights which do not meet the requirement after the 30 min time are classified failures.</w:t>
            </w:r>
          </w:p>
        </w:tc>
      </w:tr>
    </w:tbl>
    <w:p w:rsidR="00DA6570" w:rsidRPr="001E4C5B" w:rsidRDefault="00DA6570" w:rsidP="00DA6570">
      <w:pPr>
        <w:pStyle w:val="Tablefin"/>
      </w:pPr>
    </w:p>
    <w:p w:rsidR="00DA6570" w:rsidRPr="003C025F" w:rsidRDefault="00DA6570" w:rsidP="00DA6570">
      <w:pPr>
        <w:rPr>
          <w:lang w:val="en-GB"/>
        </w:rPr>
      </w:pPr>
      <w:r w:rsidRPr="003C025F">
        <w:rPr>
          <w:lang w:val="en-GB"/>
        </w:rPr>
        <w:t xml:space="preserve">The specified data availability objective is for data loss from all sources (interference, operator error, equipment failure, radiosonde failure and sensor data error). For the period covering the end of the flight (60-120 min), a maximum of 20% data loss may occur. Furthermore, if a flight is not flown to the 120 min completion point, it is also classified a failure. Many factors may reduce a flight length, including interference. Interference will typically cause loss of receiver system lock on the desired signal. If the signal is not reacquired in sufficient time (approximately 1 s or less), the receiver automatic frequency control (AFC) will retune the receiver to another signal of sufficient strength to achieve receiver lock. In RDF systems, the problem is further aggravated by the RDF </w:t>
      </w:r>
      <w:r w:rsidRPr="003C025F">
        <w:rPr>
          <w:lang w:val="en-GB"/>
        </w:rPr>
        <w:lastRenderedPageBreak/>
        <w:t>antenna with a small antenna beamwidth losing the movement of the radiosonde. For this particular system, loss of the flight may occur with link losses greater than 0.8 s.</w:t>
      </w:r>
    </w:p>
    <w:p w:rsidR="00DA6570" w:rsidRPr="003C025F" w:rsidRDefault="00DA6570" w:rsidP="00DA6570">
      <w:pPr>
        <w:pStyle w:val="Heading3"/>
        <w:rPr>
          <w:lang w:val="en-GB"/>
        </w:rPr>
      </w:pPr>
      <w:r w:rsidRPr="003C025F">
        <w:rPr>
          <w:lang w:val="en-GB"/>
        </w:rPr>
        <w:t>6.3.3</w:t>
      </w:r>
      <w:r w:rsidRPr="003C025F">
        <w:rPr>
          <w:lang w:val="en-GB"/>
        </w:rPr>
        <w:tab/>
        <w:t>Newer systems operated in the 1 680 MHz frequency band</w:t>
      </w:r>
    </w:p>
    <w:p w:rsidR="00DA6570" w:rsidRPr="003C025F" w:rsidRDefault="00DA6570" w:rsidP="00DA6570">
      <w:pPr>
        <w:rPr>
          <w:lang w:val="en-GB"/>
        </w:rPr>
      </w:pPr>
      <w:r w:rsidRPr="003C025F">
        <w:rPr>
          <w:lang w:val="en-GB"/>
        </w:rPr>
        <w:t>In recent years radiosondes operating in the 1 680 MHz frequency band have taken advantage of newer technology to improve the RF characteristics and performance of radiosonde systems. These changes were needed to increase the data availability and accuracy for use in more complex forecast models sensitive to significant losses of data. One example system was designed with an availability objective of 98%. Testing has shown that this system meets this availability requirement. As with the older systems, the availability value applies to all sources of lost data. The maximum 2% unavailability must be apportioned between all the sources of data loss, including link failure due to fading and interference.</w:t>
      </w:r>
    </w:p>
    <w:p w:rsidR="00DA6570" w:rsidRPr="003C025F" w:rsidRDefault="00DA6570" w:rsidP="00DA6570">
      <w:pPr>
        <w:rPr>
          <w:lang w:val="en-GB"/>
        </w:rPr>
      </w:pPr>
      <w:r w:rsidRPr="003C025F">
        <w:rPr>
          <w:lang w:val="en-GB"/>
        </w:rPr>
        <w:t xml:space="preserve">In the 1 680 MHz frequency band, radiosonde systems are being deployed with other characteristics and other data availability requirements. WMO has identified two additional sets of requirements that should be considered. </w:t>
      </w:r>
    </w:p>
    <w:p w:rsidR="00DA6570" w:rsidRPr="003C025F" w:rsidRDefault="00DA6570" w:rsidP="00DA6570">
      <w:pPr>
        <w:rPr>
          <w:szCs w:val="24"/>
          <w:lang w:val="en-GB"/>
        </w:rPr>
      </w:pPr>
      <w:r w:rsidRPr="003C025F">
        <w:rPr>
          <w:lang w:val="en-GB"/>
        </w:rPr>
        <w:t>The first new requirement applies to a radiosonde system made up of Radiosonde Type F and Receive System F.</w:t>
      </w:r>
      <w:r w:rsidRPr="003C025F">
        <w:rPr>
          <w:szCs w:val="24"/>
          <w:lang w:val="en-GB"/>
        </w:rPr>
        <w:t xml:space="preserve"> The data availability requirement is stated as:</w:t>
      </w:r>
    </w:p>
    <w:p w:rsidR="00DA6570" w:rsidRPr="003C025F" w:rsidRDefault="00DA6570" w:rsidP="00DA6570">
      <w:pPr>
        <w:pStyle w:val="enumlev1"/>
        <w:rPr>
          <w:lang w:val="en-GB"/>
        </w:rPr>
      </w:pPr>
      <w:r w:rsidRPr="003C025F">
        <w:rPr>
          <w:lang w:val="en-GB"/>
        </w:rPr>
        <w:t>–</w:t>
      </w:r>
      <w:r w:rsidRPr="003C025F">
        <w:rPr>
          <w:lang w:val="en-GB"/>
        </w:rPr>
        <w:tab/>
        <w:t xml:space="preserve">All radiosondes shall not lose more than a total of 4 min of meteorological data during a 120 min flight of a radiosonde rising at a rate of 300 </w:t>
      </w:r>
      <w:r w:rsidRPr="003C025F">
        <w:rPr>
          <w:u w:val="single"/>
          <w:lang w:val="en-GB"/>
        </w:rPr>
        <w:t>+</w:t>
      </w:r>
      <w:r w:rsidRPr="003C025F">
        <w:rPr>
          <w:lang w:val="en-GB"/>
        </w:rPr>
        <w:t xml:space="preserve"> 50 m per min to a slant range of 250 km. For flights of less than 120 min due to balloon burst or excess range, the allowable total data loss shall be the ratio of the actual flight time in minutes divided by 120, multiplied by the maximum data loss specified herein for thermodynamic data or wind velocity and radiosonde position data. </w:t>
      </w:r>
    </w:p>
    <w:p w:rsidR="00DA6570" w:rsidRPr="003C025F" w:rsidRDefault="00DA6570" w:rsidP="00DA6570">
      <w:pPr>
        <w:pStyle w:val="enumlev1"/>
        <w:rPr>
          <w:lang w:val="en-GB"/>
        </w:rPr>
      </w:pPr>
      <w:r w:rsidRPr="003C025F">
        <w:rPr>
          <w:lang w:val="en-GB"/>
        </w:rPr>
        <w:t>–</w:t>
      </w:r>
      <w:r w:rsidRPr="003C025F">
        <w:rPr>
          <w:lang w:val="en-GB"/>
        </w:rPr>
        <w:tab/>
        <w:t xml:space="preserve">In addition, for data loss in small segments, the system shall not lose more than 15 s of pressure, temperature, relative humidity, GPS position or wind velocity in any period of 5 min of flight time. A failure of any of these requirements results in an unsuccessful flight. </w:t>
      </w:r>
    </w:p>
    <w:p w:rsidR="00DA6570" w:rsidRPr="003C025F" w:rsidRDefault="00DA6570" w:rsidP="003F7AA9">
      <w:pPr>
        <w:rPr>
          <w:lang w:val="en-GB"/>
        </w:rPr>
      </w:pPr>
      <w:r w:rsidRPr="003C025F">
        <w:rPr>
          <w:szCs w:val="24"/>
          <w:lang w:val="en-GB"/>
        </w:rPr>
        <w:t>The second requirement that was identified by the WMO applies to a system not referenced in this Recommendation.</w:t>
      </w:r>
      <w:r w:rsidRPr="003C025F">
        <w:rPr>
          <w:lang w:val="en-GB"/>
        </w:rPr>
        <w:t xml:space="preserve"> This system is vulnerable to data loss during the initial phase of ascent up to 1</w:t>
      </w:r>
      <w:r w:rsidR="003F7AA9">
        <w:rPr>
          <w:lang w:val="en-GB"/>
        </w:rPr>
        <w:t> </w:t>
      </w:r>
      <w:r w:rsidRPr="003C025F">
        <w:rPr>
          <w:lang w:val="en-GB"/>
        </w:rPr>
        <w:t>km (i.e. ~200</w:t>
      </w:r>
      <w:r w:rsidR="003F7AA9">
        <w:rPr>
          <w:lang w:val="en-GB"/>
        </w:rPr>
        <w:t> </w:t>
      </w:r>
      <w:r w:rsidRPr="003C025F">
        <w:rPr>
          <w:lang w:val="en-GB"/>
        </w:rPr>
        <w:t>s after release), where angular velocity of radiosonde motion under windy conditions and unfavourable geometry may be too high for the successful tracking in the presence of interference. This may result in poor or missing wind data for the boundary layer. Above 1 km, missing of two or more standard isobaric levels (~10-15 min) is considered as unacceptable data loss and results in termination of data processing. Gaps in profiles larger than 20 hPa should be marked as missing. From practical experience, under normal conditions, the level of data loss for this system is negligible for both telemetry and tracking.</w:t>
      </w:r>
    </w:p>
    <w:p w:rsidR="00DA6570" w:rsidRPr="003C025F" w:rsidRDefault="00DA6570" w:rsidP="00DA6570">
      <w:pPr>
        <w:rPr>
          <w:lang w:val="en-GB"/>
        </w:rPr>
      </w:pPr>
      <w:r w:rsidRPr="003C025F">
        <w:rPr>
          <w:lang w:val="en-GB"/>
        </w:rPr>
        <w:t>The data availability requirement for newer radiosonde systems in the 1 680 MHz frequency band is 98%.</w:t>
      </w:r>
    </w:p>
    <w:p w:rsidR="00DA6570" w:rsidRPr="003C025F" w:rsidRDefault="00DA6570" w:rsidP="00DA6570">
      <w:pPr>
        <w:pStyle w:val="Heading2"/>
        <w:rPr>
          <w:lang w:val="en-GB"/>
        </w:rPr>
      </w:pPr>
      <w:bookmarkStart w:id="44" w:name="_Toc529515070"/>
      <w:r w:rsidRPr="003C025F">
        <w:rPr>
          <w:lang w:val="en-GB"/>
        </w:rPr>
        <w:lastRenderedPageBreak/>
        <w:t>6.4</w:t>
      </w:r>
      <w:r w:rsidRPr="003C025F">
        <w:rPr>
          <w:lang w:val="en-GB"/>
        </w:rPr>
        <w:tab/>
        <w:t>Summary of data availability requirements</w:t>
      </w:r>
      <w:bookmarkEnd w:id="44"/>
    </w:p>
    <w:p w:rsidR="00DA6570" w:rsidRPr="003C025F" w:rsidRDefault="00DA6570" w:rsidP="00DA6570">
      <w:pPr>
        <w:pStyle w:val="TableNo"/>
        <w:rPr>
          <w:lang w:val="en-GB"/>
        </w:rPr>
      </w:pPr>
      <w:r w:rsidRPr="003C025F">
        <w:rPr>
          <w:lang w:val="en-GB"/>
        </w:rPr>
        <w:t>TABLE 3</w:t>
      </w:r>
    </w:p>
    <w:p w:rsidR="00DA6570" w:rsidRPr="003C025F" w:rsidRDefault="00DA6570" w:rsidP="00DA6570">
      <w:pPr>
        <w:pStyle w:val="Tabletitle"/>
        <w:rPr>
          <w:lang w:val="en-GB"/>
        </w:rPr>
      </w:pPr>
      <w:r w:rsidRPr="003C025F">
        <w:rPr>
          <w:lang w:val="en-GB"/>
        </w:rPr>
        <w:t>Performance criteria of systems operated in the MetAids service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5"/>
        <w:gridCol w:w="1276"/>
        <w:gridCol w:w="1276"/>
        <w:gridCol w:w="1276"/>
        <w:gridCol w:w="1418"/>
        <w:gridCol w:w="1418"/>
      </w:tblGrid>
      <w:tr w:rsidR="00DA6570" w:rsidRPr="00C87BA8" w:rsidTr="005F08AF">
        <w:trPr>
          <w:cantSplit/>
          <w:tblHeader/>
          <w:jc w:val="center"/>
        </w:trPr>
        <w:tc>
          <w:tcPr>
            <w:tcW w:w="2975" w:type="dxa"/>
            <w:vAlign w:val="center"/>
          </w:tcPr>
          <w:p w:rsidR="00DA6570" w:rsidRPr="001E4C5B" w:rsidRDefault="00DA6570" w:rsidP="005F08AF">
            <w:pPr>
              <w:pStyle w:val="Tablehead"/>
            </w:pPr>
            <w:r w:rsidRPr="001E4C5B">
              <w:t>System</w:t>
            </w:r>
          </w:p>
        </w:tc>
        <w:tc>
          <w:tcPr>
            <w:tcW w:w="1276" w:type="dxa"/>
            <w:vAlign w:val="center"/>
          </w:tcPr>
          <w:p w:rsidR="00DA6570" w:rsidRPr="001E4C5B" w:rsidRDefault="00DA6570" w:rsidP="005F08AF">
            <w:pPr>
              <w:pStyle w:val="Tablehead"/>
            </w:pPr>
            <w:r w:rsidRPr="001E4C5B">
              <w:t>Receiver location</w:t>
            </w:r>
          </w:p>
        </w:tc>
        <w:tc>
          <w:tcPr>
            <w:tcW w:w="1276" w:type="dxa"/>
            <w:vAlign w:val="center"/>
          </w:tcPr>
          <w:p w:rsidR="00DA6570" w:rsidRPr="001E4C5B" w:rsidRDefault="00DA6570" w:rsidP="005F08AF">
            <w:pPr>
              <w:pStyle w:val="Tablehead"/>
            </w:pPr>
            <w:r w:rsidRPr="001E4C5B">
              <w:t>Maximum link range</w:t>
            </w:r>
            <w:r w:rsidRPr="001E4C5B">
              <w:br/>
              <w:t>(km)</w:t>
            </w:r>
          </w:p>
        </w:tc>
        <w:tc>
          <w:tcPr>
            <w:tcW w:w="1276" w:type="dxa"/>
            <w:vAlign w:val="center"/>
          </w:tcPr>
          <w:p w:rsidR="00DA6570" w:rsidRPr="003C025F" w:rsidRDefault="00DA6570" w:rsidP="005F08AF">
            <w:pPr>
              <w:pStyle w:val="Tablehead"/>
              <w:rPr>
                <w:lang w:val="en-GB"/>
              </w:rPr>
            </w:pPr>
            <w:r w:rsidRPr="003C025F">
              <w:rPr>
                <w:lang w:val="en-GB"/>
              </w:rPr>
              <w:t xml:space="preserve">System minimum </w:t>
            </w:r>
            <w:r w:rsidRPr="003C025F">
              <w:rPr>
                <w:i/>
                <w:lang w:val="en-GB"/>
              </w:rPr>
              <w:t>S</w:t>
            </w:r>
            <w:r w:rsidRPr="003C025F">
              <w:rPr>
                <w:lang w:val="en-GB"/>
              </w:rPr>
              <w:t>/</w:t>
            </w:r>
            <w:r w:rsidRPr="003C025F">
              <w:rPr>
                <w:i/>
                <w:lang w:val="en-GB"/>
              </w:rPr>
              <w:t>N</w:t>
            </w:r>
            <w:r w:rsidRPr="003C025F">
              <w:rPr>
                <w:i/>
                <w:lang w:val="en-GB"/>
              </w:rPr>
              <w:br/>
            </w:r>
            <w:r w:rsidRPr="003C025F">
              <w:rPr>
                <w:lang w:val="en-GB"/>
              </w:rPr>
              <w:t>(dB)</w:t>
            </w:r>
          </w:p>
        </w:tc>
        <w:tc>
          <w:tcPr>
            <w:tcW w:w="1418" w:type="dxa"/>
            <w:vAlign w:val="center"/>
          </w:tcPr>
          <w:p w:rsidR="00DA6570" w:rsidRPr="003C025F" w:rsidRDefault="00DA6570" w:rsidP="005F08AF">
            <w:pPr>
              <w:pStyle w:val="Tablehead"/>
              <w:rPr>
                <w:lang w:val="en-GB"/>
              </w:rPr>
            </w:pPr>
            <w:r w:rsidRPr="003C025F">
              <w:rPr>
                <w:lang w:val="en-GB"/>
              </w:rPr>
              <w:t>Data availability requirement over the total flight</w:t>
            </w:r>
            <w:r w:rsidRPr="003C025F">
              <w:rPr>
                <w:lang w:val="en-GB"/>
              </w:rPr>
              <w:br/>
              <w:t>(%)</w:t>
            </w:r>
          </w:p>
        </w:tc>
        <w:tc>
          <w:tcPr>
            <w:tcW w:w="1418" w:type="dxa"/>
            <w:vAlign w:val="center"/>
          </w:tcPr>
          <w:p w:rsidR="00DA6570" w:rsidRPr="003C025F" w:rsidRDefault="00DA6570" w:rsidP="005F08AF">
            <w:pPr>
              <w:pStyle w:val="Tablehead"/>
              <w:rPr>
                <w:lang w:val="en-GB"/>
              </w:rPr>
            </w:pPr>
            <w:r w:rsidRPr="003C025F">
              <w:rPr>
                <w:lang w:val="en-GB"/>
              </w:rPr>
              <w:t>Short-term data availability requirement</w:t>
            </w:r>
          </w:p>
        </w:tc>
      </w:tr>
      <w:tr w:rsidR="00DA6570" w:rsidRPr="001E4C5B" w:rsidTr="005F08AF">
        <w:trPr>
          <w:cantSplit/>
          <w:jc w:val="center"/>
        </w:trPr>
        <w:tc>
          <w:tcPr>
            <w:tcW w:w="2975" w:type="dxa"/>
          </w:tcPr>
          <w:p w:rsidR="00DA6570" w:rsidRPr="001E4C5B" w:rsidRDefault="00DA6570" w:rsidP="005F08AF">
            <w:pPr>
              <w:pStyle w:val="Tabletext"/>
            </w:pPr>
            <w:r w:rsidRPr="001E4C5B">
              <w:t>RDF radiosonde system operated in 1 680 MHz</w:t>
            </w:r>
          </w:p>
        </w:tc>
        <w:tc>
          <w:tcPr>
            <w:tcW w:w="1276" w:type="dxa"/>
          </w:tcPr>
          <w:p w:rsidR="00DA6570" w:rsidRPr="001E4C5B" w:rsidRDefault="00DA6570" w:rsidP="005F08AF">
            <w:pPr>
              <w:pStyle w:val="Tabletext"/>
              <w:jc w:val="center"/>
            </w:pPr>
            <w:r w:rsidRPr="001E4C5B">
              <w:t>Ground</w:t>
            </w:r>
          </w:p>
        </w:tc>
        <w:tc>
          <w:tcPr>
            <w:tcW w:w="1276" w:type="dxa"/>
          </w:tcPr>
          <w:p w:rsidR="00DA6570" w:rsidRPr="001E4C5B" w:rsidRDefault="00DA6570" w:rsidP="005F08AF">
            <w:pPr>
              <w:pStyle w:val="Tabletext"/>
              <w:jc w:val="center"/>
            </w:pPr>
            <w:r w:rsidRPr="001E4C5B">
              <w:t>250</w:t>
            </w:r>
          </w:p>
        </w:tc>
        <w:tc>
          <w:tcPr>
            <w:tcW w:w="1276" w:type="dxa"/>
          </w:tcPr>
          <w:p w:rsidR="00DA6570" w:rsidRPr="001E4C5B" w:rsidRDefault="00DA6570" w:rsidP="005F08AF">
            <w:pPr>
              <w:pStyle w:val="Tabletext"/>
              <w:jc w:val="center"/>
            </w:pPr>
            <w:r w:rsidRPr="001E4C5B">
              <w:t>12</w:t>
            </w:r>
          </w:p>
        </w:tc>
        <w:tc>
          <w:tcPr>
            <w:tcW w:w="1418" w:type="dxa"/>
          </w:tcPr>
          <w:p w:rsidR="00DA6570" w:rsidRPr="001E4C5B" w:rsidRDefault="00DA6570" w:rsidP="005F08AF">
            <w:pPr>
              <w:pStyle w:val="Tabletext"/>
              <w:jc w:val="center"/>
            </w:pPr>
            <w:r w:rsidRPr="001E4C5B">
              <w:t>87.5</w:t>
            </w:r>
          </w:p>
        </w:tc>
        <w:tc>
          <w:tcPr>
            <w:tcW w:w="1418" w:type="dxa"/>
          </w:tcPr>
          <w:p w:rsidR="00DA6570" w:rsidRPr="001E4C5B" w:rsidRDefault="00DA6570" w:rsidP="005F08AF">
            <w:pPr>
              <w:pStyle w:val="Tabletext"/>
              <w:jc w:val="center"/>
            </w:pPr>
            <w:r w:rsidRPr="001E4C5B">
              <w:t>See § 6.3.2</w:t>
            </w:r>
          </w:p>
        </w:tc>
      </w:tr>
      <w:tr w:rsidR="00DA6570" w:rsidRPr="001E4C5B" w:rsidTr="005F08AF">
        <w:trPr>
          <w:cantSplit/>
          <w:jc w:val="center"/>
        </w:trPr>
        <w:tc>
          <w:tcPr>
            <w:tcW w:w="2975" w:type="dxa"/>
          </w:tcPr>
          <w:p w:rsidR="00DA6570" w:rsidRPr="001E4C5B" w:rsidRDefault="00DA6570" w:rsidP="005F08AF">
            <w:pPr>
              <w:pStyle w:val="Tabletext"/>
            </w:pPr>
            <w:r w:rsidRPr="001E4C5B">
              <w:t>RNSS radiosonde system operated in 1 680 MHz</w:t>
            </w:r>
          </w:p>
        </w:tc>
        <w:tc>
          <w:tcPr>
            <w:tcW w:w="1276" w:type="dxa"/>
          </w:tcPr>
          <w:p w:rsidR="00DA6570" w:rsidRPr="001E4C5B" w:rsidRDefault="00DA6570" w:rsidP="005F08AF">
            <w:pPr>
              <w:pStyle w:val="Tabletext"/>
              <w:jc w:val="center"/>
            </w:pPr>
            <w:r w:rsidRPr="001E4C5B">
              <w:t>Ground</w:t>
            </w:r>
          </w:p>
        </w:tc>
        <w:tc>
          <w:tcPr>
            <w:tcW w:w="1276" w:type="dxa"/>
          </w:tcPr>
          <w:p w:rsidR="00DA6570" w:rsidRPr="001E4C5B" w:rsidRDefault="00DA6570" w:rsidP="005F08AF">
            <w:pPr>
              <w:pStyle w:val="Tabletext"/>
              <w:jc w:val="center"/>
            </w:pPr>
            <w:r w:rsidRPr="001E4C5B">
              <w:t>250</w:t>
            </w:r>
          </w:p>
        </w:tc>
        <w:tc>
          <w:tcPr>
            <w:tcW w:w="1276" w:type="dxa"/>
          </w:tcPr>
          <w:p w:rsidR="00DA6570" w:rsidRPr="001E4C5B" w:rsidRDefault="00DA6570" w:rsidP="005F08AF">
            <w:pPr>
              <w:pStyle w:val="Tabletext"/>
              <w:jc w:val="center"/>
            </w:pPr>
            <w:r w:rsidRPr="001E4C5B">
              <w:t>12</w:t>
            </w:r>
          </w:p>
        </w:tc>
        <w:tc>
          <w:tcPr>
            <w:tcW w:w="1418" w:type="dxa"/>
          </w:tcPr>
          <w:p w:rsidR="00DA6570" w:rsidRPr="001E4C5B" w:rsidRDefault="00DA6570" w:rsidP="005F08AF">
            <w:pPr>
              <w:pStyle w:val="Tabletext"/>
              <w:jc w:val="center"/>
            </w:pPr>
            <w:r w:rsidRPr="001E4C5B">
              <w:t>97</w:t>
            </w:r>
          </w:p>
        </w:tc>
        <w:tc>
          <w:tcPr>
            <w:tcW w:w="1418" w:type="dxa"/>
          </w:tcPr>
          <w:p w:rsidR="00DA6570" w:rsidRPr="001E4C5B" w:rsidRDefault="00DA6570" w:rsidP="005F08AF">
            <w:pPr>
              <w:pStyle w:val="Tabletext"/>
              <w:jc w:val="center"/>
            </w:pPr>
            <w:r w:rsidRPr="001E4C5B">
              <w:t>15 s/5 min (95%)</w:t>
            </w:r>
          </w:p>
        </w:tc>
      </w:tr>
      <w:tr w:rsidR="00DA6570" w:rsidRPr="001E4C5B" w:rsidTr="005F08AF">
        <w:trPr>
          <w:cantSplit/>
          <w:jc w:val="center"/>
        </w:trPr>
        <w:tc>
          <w:tcPr>
            <w:tcW w:w="2975" w:type="dxa"/>
          </w:tcPr>
          <w:p w:rsidR="00DA6570" w:rsidRPr="001E4C5B" w:rsidRDefault="00DA6570" w:rsidP="005F08AF">
            <w:pPr>
              <w:pStyle w:val="Tabletext"/>
            </w:pPr>
            <w:r w:rsidRPr="001E4C5B">
              <w:t xml:space="preserve">Digital radiosonde system operated in 403 MHz </w:t>
            </w:r>
          </w:p>
        </w:tc>
        <w:tc>
          <w:tcPr>
            <w:tcW w:w="1276" w:type="dxa"/>
          </w:tcPr>
          <w:p w:rsidR="00DA6570" w:rsidRPr="001E4C5B" w:rsidRDefault="00DA6570" w:rsidP="005F08AF">
            <w:pPr>
              <w:pStyle w:val="Tabletext"/>
              <w:jc w:val="center"/>
            </w:pPr>
            <w:r w:rsidRPr="001E4C5B">
              <w:t>Ground</w:t>
            </w:r>
          </w:p>
        </w:tc>
        <w:tc>
          <w:tcPr>
            <w:tcW w:w="1276" w:type="dxa"/>
          </w:tcPr>
          <w:p w:rsidR="00DA6570" w:rsidRPr="001E4C5B" w:rsidRDefault="00DA6570" w:rsidP="005F08AF">
            <w:pPr>
              <w:pStyle w:val="Tabletext"/>
              <w:jc w:val="center"/>
            </w:pPr>
            <w:r w:rsidRPr="001E4C5B">
              <w:t>250</w:t>
            </w:r>
          </w:p>
        </w:tc>
        <w:tc>
          <w:tcPr>
            <w:tcW w:w="1276" w:type="dxa"/>
          </w:tcPr>
          <w:p w:rsidR="00DA6570" w:rsidRPr="001E4C5B" w:rsidRDefault="00DA6570" w:rsidP="005F08AF">
            <w:pPr>
              <w:pStyle w:val="Tabletext"/>
              <w:jc w:val="center"/>
            </w:pPr>
            <w:r w:rsidRPr="001E4C5B">
              <w:t>12</w:t>
            </w:r>
          </w:p>
        </w:tc>
        <w:tc>
          <w:tcPr>
            <w:tcW w:w="1418" w:type="dxa"/>
          </w:tcPr>
          <w:p w:rsidR="00DA6570" w:rsidRPr="001E4C5B" w:rsidRDefault="00DA6570" w:rsidP="005F08AF">
            <w:pPr>
              <w:pStyle w:val="Tabletext"/>
              <w:jc w:val="center"/>
            </w:pPr>
            <w:r w:rsidRPr="001E4C5B">
              <w:t>97</w:t>
            </w:r>
          </w:p>
        </w:tc>
        <w:tc>
          <w:tcPr>
            <w:tcW w:w="1418" w:type="dxa"/>
          </w:tcPr>
          <w:p w:rsidR="00DA6570" w:rsidRPr="001E4C5B" w:rsidRDefault="00DA6570" w:rsidP="005F08AF">
            <w:pPr>
              <w:pStyle w:val="Tabletext"/>
              <w:jc w:val="center"/>
            </w:pPr>
            <w:r w:rsidRPr="001E4C5B">
              <w:t>–</w:t>
            </w:r>
          </w:p>
        </w:tc>
      </w:tr>
      <w:tr w:rsidR="00DA6570" w:rsidRPr="001E4C5B" w:rsidTr="005F08AF">
        <w:trPr>
          <w:cantSplit/>
          <w:jc w:val="center"/>
        </w:trPr>
        <w:tc>
          <w:tcPr>
            <w:tcW w:w="2975" w:type="dxa"/>
          </w:tcPr>
          <w:p w:rsidR="00DA6570" w:rsidRPr="001E4C5B" w:rsidRDefault="00DA6570" w:rsidP="005F08AF">
            <w:pPr>
              <w:pStyle w:val="Tabletext"/>
            </w:pPr>
            <w:r w:rsidRPr="001E4C5B">
              <w:t>Digital radiosonde w/GPS operated in 403 MHz</w:t>
            </w:r>
          </w:p>
        </w:tc>
        <w:tc>
          <w:tcPr>
            <w:tcW w:w="1276" w:type="dxa"/>
          </w:tcPr>
          <w:p w:rsidR="00DA6570" w:rsidRPr="001E4C5B" w:rsidRDefault="00DA6570" w:rsidP="005F08AF">
            <w:pPr>
              <w:pStyle w:val="Tabletext"/>
              <w:jc w:val="center"/>
            </w:pPr>
            <w:r w:rsidRPr="001E4C5B">
              <w:t>Ground</w:t>
            </w:r>
          </w:p>
        </w:tc>
        <w:tc>
          <w:tcPr>
            <w:tcW w:w="1276" w:type="dxa"/>
          </w:tcPr>
          <w:p w:rsidR="00DA6570" w:rsidRPr="001E4C5B" w:rsidRDefault="00DA6570" w:rsidP="005F08AF">
            <w:pPr>
              <w:pStyle w:val="Tabletext"/>
              <w:jc w:val="center"/>
            </w:pPr>
            <w:r w:rsidRPr="001E4C5B">
              <w:t>250</w:t>
            </w:r>
          </w:p>
        </w:tc>
        <w:tc>
          <w:tcPr>
            <w:tcW w:w="1276" w:type="dxa"/>
          </w:tcPr>
          <w:p w:rsidR="00DA6570" w:rsidRPr="001E4C5B" w:rsidRDefault="00DA6570" w:rsidP="005F08AF">
            <w:pPr>
              <w:pStyle w:val="Tabletext"/>
              <w:jc w:val="center"/>
            </w:pPr>
            <w:r w:rsidRPr="001E4C5B">
              <w:t>12</w:t>
            </w:r>
          </w:p>
        </w:tc>
        <w:tc>
          <w:tcPr>
            <w:tcW w:w="1418" w:type="dxa"/>
          </w:tcPr>
          <w:p w:rsidR="00DA6570" w:rsidRPr="001E4C5B" w:rsidRDefault="00DA6570" w:rsidP="005F08AF">
            <w:pPr>
              <w:pStyle w:val="Tabletext"/>
              <w:jc w:val="center"/>
            </w:pPr>
            <w:r w:rsidRPr="001E4C5B">
              <w:t>97</w:t>
            </w:r>
          </w:p>
        </w:tc>
        <w:tc>
          <w:tcPr>
            <w:tcW w:w="1418" w:type="dxa"/>
          </w:tcPr>
          <w:p w:rsidR="00DA6570" w:rsidRPr="001E4C5B" w:rsidRDefault="00DA6570" w:rsidP="005F08AF">
            <w:pPr>
              <w:pStyle w:val="Tabletext"/>
              <w:jc w:val="center"/>
            </w:pPr>
            <w:r w:rsidRPr="001E4C5B">
              <w:t>–</w:t>
            </w:r>
          </w:p>
        </w:tc>
      </w:tr>
      <w:tr w:rsidR="00DA6570" w:rsidRPr="001E4C5B" w:rsidTr="005F08AF">
        <w:trPr>
          <w:cantSplit/>
          <w:jc w:val="center"/>
        </w:trPr>
        <w:tc>
          <w:tcPr>
            <w:tcW w:w="2975" w:type="dxa"/>
          </w:tcPr>
          <w:p w:rsidR="00DA6570" w:rsidRPr="003C025F" w:rsidRDefault="00DA6570" w:rsidP="005F08AF">
            <w:pPr>
              <w:pStyle w:val="Tabletext"/>
              <w:rPr>
                <w:lang w:val="en-GB"/>
              </w:rPr>
            </w:pPr>
            <w:r w:rsidRPr="003C025F">
              <w:rPr>
                <w:lang w:val="en-GB"/>
              </w:rPr>
              <w:t xml:space="preserve">NAVAID radiosonde system operated in 403 MHz with high gain receive antenna </w:t>
            </w:r>
          </w:p>
        </w:tc>
        <w:tc>
          <w:tcPr>
            <w:tcW w:w="1276" w:type="dxa"/>
          </w:tcPr>
          <w:p w:rsidR="00DA6570" w:rsidRPr="001E4C5B" w:rsidRDefault="00DA6570" w:rsidP="005F08AF">
            <w:pPr>
              <w:pStyle w:val="Tabletext"/>
              <w:jc w:val="center"/>
            </w:pPr>
            <w:r w:rsidRPr="001E4C5B">
              <w:t>Ground or ship</w:t>
            </w:r>
          </w:p>
        </w:tc>
        <w:tc>
          <w:tcPr>
            <w:tcW w:w="1276" w:type="dxa"/>
          </w:tcPr>
          <w:p w:rsidR="00DA6570" w:rsidRPr="001E4C5B" w:rsidRDefault="00DA6570" w:rsidP="005F08AF">
            <w:pPr>
              <w:pStyle w:val="Tabletext"/>
              <w:jc w:val="center"/>
            </w:pPr>
            <w:r w:rsidRPr="001E4C5B">
              <w:t>250</w:t>
            </w:r>
          </w:p>
        </w:tc>
        <w:tc>
          <w:tcPr>
            <w:tcW w:w="1276" w:type="dxa"/>
          </w:tcPr>
          <w:p w:rsidR="00DA6570" w:rsidRPr="001E4C5B" w:rsidRDefault="00DA6570" w:rsidP="005F08AF">
            <w:pPr>
              <w:pStyle w:val="Tabletext"/>
              <w:jc w:val="center"/>
            </w:pPr>
            <w:r w:rsidRPr="001E4C5B">
              <w:t>12</w:t>
            </w:r>
          </w:p>
        </w:tc>
        <w:tc>
          <w:tcPr>
            <w:tcW w:w="1418" w:type="dxa"/>
          </w:tcPr>
          <w:p w:rsidR="00DA6570" w:rsidRPr="001E4C5B" w:rsidRDefault="00DA6570" w:rsidP="005F08AF">
            <w:pPr>
              <w:pStyle w:val="Tabletext"/>
              <w:jc w:val="center"/>
            </w:pPr>
            <w:r w:rsidRPr="001E4C5B">
              <w:t>97</w:t>
            </w:r>
          </w:p>
        </w:tc>
        <w:tc>
          <w:tcPr>
            <w:tcW w:w="1418" w:type="dxa"/>
          </w:tcPr>
          <w:p w:rsidR="00DA6570" w:rsidRPr="001E4C5B" w:rsidRDefault="00DA6570" w:rsidP="005F08AF">
            <w:pPr>
              <w:pStyle w:val="Tabletext"/>
              <w:jc w:val="center"/>
            </w:pPr>
            <w:r w:rsidRPr="001E4C5B">
              <w:t>–</w:t>
            </w:r>
          </w:p>
        </w:tc>
      </w:tr>
      <w:tr w:rsidR="00DA6570" w:rsidRPr="001E4C5B" w:rsidTr="005F08AF">
        <w:trPr>
          <w:cantSplit/>
          <w:jc w:val="center"/>
        </w:trPr>
        <w:tc>
          <w:tcPr>
            <w:tcW w:w="2975" w:type="dxa"/>
          </w:tcPr>
          <w:p w:rsidR="00DA6570" w:rsidRPr="003C025F" w:rsidRDefault="00DA6570" w:rsidP="005F08AF">
            <w:pPr>
              <w:pStyle w:val="Tabletext"/>
              <w:rPr>
                <w:lang w:val="en-GB"/>
              </w:rPr>
            </w:pPr>
            <w:r w:rsidRPr="003C025F">
              <w:rPr>
                <w:lang w:val="en-GB"/>
              </w:rPr>
              <w:t>NAVAID radiosonde system operated in 403 MHz with low gain receive antenna</w:t>
            </w:r>
          </w:p>
        </w:tc>
        <w:tc>
          <w:tcPr>
            <w:tcW w:w="1276" w:type="dxa"/>
          </w:tcPr>
          <w:p w:rsidR="00DA6570" w:rsidRPr="001E4C5B" w:rsidRDefault="00DA6570" w:rsidP="005F08AF">
            <w:pPr>
              <w:pStyle w:val="Tabletext"/>
              <w:jc w:val="center"/>
            </w:pPr>
            <w:r w:rsidRPr="001E4C5B">
              <w:t>Ground or ship</w:t>
            </w:r>
          </w:p>
        </w:tc>
        <w:tc>
          <w:tcPr>
            <w:tcW w:w="1276" w:type="dxa"/>
          </w:tcPr>
          <w:p w:rsidR="00DA6570" w:rsidRPr="001E4C5B" w:rsidRDefault="00DA6570" w:rsidP="005F08AF">
            <w:pPr>
              <w:pStyle w:val="Tabletext"/>
              <w:jc w:val="center"/>
            </w:pPr>
            <w:r w:rsidRPr="001E4C5B">
              <w:t>150</w:t>
            </w:r>
          </w:p>
        </w:tc>
        <w:tc>
          <w:tcPr>
            <w:tcW w:w="1276" w:type="dxa"/>
          </w:tcPr>
          <w:p w:rsidR="00DA6570" w:rsidRPr="001E4C5B" w:rsidRDefault="00DA6570" w:rsidP="005F08AF">
            <w:pPr>
              <w:pStyle w:val="Tabletext"/>
              <w:jc w:val="center"/>
            </w:pPr>
            <w:r w:rsidRPr="001E4C5B">
              <w:t>12</w:t>
            </w:r>
          </w:p>
        </w:tc>
        <w:tc>
          <w:tcPr>
            <w:tcW w:w="1418" w:type="dxa"/>
          </w:tcPr>
          <w:p w:rsidR="00DA6570" w:rsidRPr="001E4C5B" w:rsidRDefault="00DA6570" w:rsidP="005F08AF">
            <w:pPr>
              <w:pStyle w:val="Tabletext"/>
              <w:jc w:val="center"/>
            </w:pPr>
            <w:r w:rsidRPr="001E4C5B">
              <w:t>97</w:t>
            </w:r>
          </w:p>
        </w:tc>
        <w:tc>
          <w:tcPr>
            <w:tcW w:w="1418" w:type="dxa"/>
          </w:tcPr>
          <w:p w:rsidR="00DA6570" w:rsidRPr="001E4C5B" w:rsidRDefault="00DA6570" w:rsidP="005F08AF">
            <w:pPr>
              <w:pStyle w:val="Tabletext"/>
              <w:jc w:val="center"/>
            </w:pPr>
            <w:r w:rsidRPr="001E4C5B">
              <w:t>–</w:t>
            </w:r>
          </w:p>
        </w:tc>
      </w:tr>
      <w:tr w:rsidR="00DA6570" w:rsidRPr="001E4C5B" w:rsidTr="005F08AF">
        <w:trPr>
          <w:cantSplit/>
          <w:jc w:val="center"/>
        </w:trPr>
        <w:tc>
          <w:tcPr>
            <w:tcW w:w="2975" w:type="dxa"/>
          </w:tcPr>
          <w:p w:rsidR="00DA6570" w:rsidRPr="003C025F" w:rsidRDefault="00DA6570" w:rsidP="005F08AF">
            <w:pPr>
              <w:pStyle w:val="Tabletext"/>
              <w:rPr>
                <w:lang w:val="en-GB"/>
              </w:rPr>
            </w:pPr>
            <w:r w:rsidRPr="003C025F">
              <w:rPr>
                <w:lang w:val="en-GB"/>
              </w:rPr>
              <w:t>NAVAID radiosonde system operated in 403 MHz with high gain receive antenna and digital receiver</w:t>
            </w:r>
          </w:p>
        </w:tc>
        <w:tc>
          <w:tcPr>
            <w:tcW w:w="1276" w:type="dxa"/>
          </w:tcPr>
          <w:p w:rsidR="00DA6570" w:rsidRPr="001E4C5B" w:rsidRDefault="00DA6570" w:rsidP="005F08AF">
            <w:pPr>
              <w:pStyle w:val="Tabletext"/>
              <w:jc w:val="center"/>
            </w:pPr>
            <w:r w:rsidRPr="001E4C5B">
              <w:t>Ground or ship</w:t>
            </w:r>
          </w:p>
        </w:tc>
        <w:tc>
          <w:tcPr>
            <w:tcW w:w="1276" w:type="dxa"/>
          </w:tcPr>
          <w:p w:rsidR="00DA6570" w:rsidRPr="001E4C5B" w:rsidRDefault="00DA6570" w:rsidP="005F08AF">
            <w:pPr>
              <w:pStyle w:val="Tabletext"/>
              <w:jc w:val="center"/>
            </w:pPr>
            <w:r w:rsidRPr="001E4C5B">
              <w:t>250</w:t>
            </w:r>
          </w:p>
        </w:tc>
        <w:tc>
          <w:tcPr>
            <w:tcW w:w="1276" w:type="dxa"/>
          </w:tcPr>
          <w:p w:rsidR="00DA6570" w:rsidRPr="001E4C5B" w:rsidRDefault="00DA6570" w:rsidP="005F08AF">
            <w:pPr>
              <w:pStyle w:val="Tabletext"/>
              <w:jc w:val="center"/>
            </w:pPr>
            <w:r w:rsidRPr="001E4C5B">
              <w:t>7</w:t>
            </w:r>
          </w:p>
        </w:tc>
        <w:tc>
          <w:tcPr>
            <w:tcW w:w="1418" w:type="dxa"/>
          </w:tcPr>
          <w:p w:rsidR="00DA6570" w:rsidRPr="001E4C5B" w:rsidRDefault="00DA6570" w:rsidP="005F08AF">
            <w:pPr>
              <w:pStyle w:val="Tabletext"/>
              <w:jc w:val="center"/>
            </w:pPr>
            <w:r w:rsidRPr="001E4C5B">
              <w:t>97</w:t>
            </w:r>
          </w:p>
        </w:tc>
        <w:tc>
          <w:tcPr>
            <w:tcW w:w="1418" w:type="dxa"/>
          </w:tcPr>
          <w:p w:rsidR="00DA6570" w:rsidRPr="001E4C5B" w:rsidRDefault="00DA6570" w:rsidP="005F08AF">
            <w:pPr>
              <w:pStyle w:val="Tabletext"/>
              <w:jc w:val="center"/>
            </w:pPr>
            <w:r w:rsidRPr="001E4C5B">
              <w:t>–</w:t>
            </w:r>
          </w:p>
        </w:tc>
      </w:tr>
      <w:tr w:rsidR="00DA6570" w:rsidRPr="001E4C5B" w:rsidTr="005F08AF">
        <w:trPr>
          <w:cantSplit/>
          <w:jc w:val="center"/>
        </w:trPr>
        <w:tc>
          <w:tcPr>
            <w:tcW w:w="2975" w:type="dxa"/>
          </w:tcPr>
          <w:p w:rsidR="00DA6570" w:rsidRPr="003C025F" w:rsidRDefault="00DA6570" w:rsidP="005F08AF">
            <w:pPr>
              <w:pStyle w:val="Tabletext"/>
              <w:rPr>
                <w:lang w:val="en-GB"/>
              </w:rPr>
            </w:pPr>
            <w:r w:rsidRPr="003C025F">
              <w:rPr>
                <w:lang w:val="en-GB"/>
              </w:rPr>
              <w:t>NAVAID radiosonde system operated in 403 MHz with low gain receive antenna and digital receiver</w:t>
            </w:r>
          </w:p>
        </w:tc>
        <w:tc>
          <w:tcPr>
            <w:tcW w:w="1276" w:type="dxa"/>
          </w:tcPr>
          <w:p w:rsidR="00DA6570" w:rsidRPr="001E4C5B" w:rsidRDefault="00DA6570" w:rsidP="005F08AF">
            <w:pPr>
              <w:pStyle w:val="Tabletext"/>
              <w:jc w:val="center"/>
            </w:pPr>
            <w:r w:rsidRPr="001E4C5B">
              <w:t>Ground or ship</w:t>
            </w:r>
          </w:p>
        </w:tc>
        <w:tc>
          <w:tcPr>
            <w:tcW w:w="1276" w:type="dxa"/>
          </w:tcPr>
          <w:p w:rsidR="00DA6570" w:rsidRPr="001E4C5B" w:rsidRDefault="00DA6570" w:rsidP="005F08AF">
            <w:pPr>
              <w:pStyle w:val="Tabletext"/>
              <w:jc w:val="center"/>
            </w:pPr>
            <w:r w:rsidRPr="001E4C5B">
              <w:t>250</w:t>
            </w:r>
          </w:p>
        </w:tc>
        <w:tc>
          <w:tcPr>
            <w:tcW w:w="1276" w:type="dxa"/>
          </w:tcPr>
          <w:p w:rsidR="00DA6570" w:rsidRPr="001E4C5B" w:rsidRDefault="00DA6570" w:rsidP="005F08AF">
            <w:pPr>
              <w:pStyle w:val="Tabletext"/>
              <w:jc w:val="center"/>
            </w:pPr>
            <w:r w:rsidRPr="001E4C5B">
              <w:t>7</w:t>
            </w:r>
          </w:p>
        </w:tc>
        <w:tc>
          <w:tcPr>
            <w:tcW w:w="1418" w:type="dxa"/>
          </w:tcPr>
          <w:p w:rsidR="00DA6570" w:rsidRPr="001E4C5B" w:rsidRDefault="00DA6570" w:rsidP="005F08AF">
            <w:pPr>
              <w:pStyle w:val="Tabletext"/>
              <w:jc w:val="center"/>
            </w:pPr>
            <w:r w:rsidRPr="001E4C5B">
              <w:t>97</w:t>
            </w:r>
          </w:p>
        </w:tc>
        <w:tc>
          <w:tcPr>
            <w:tcW w:w="1418" w:type="dxa"/>
          </w:tcPr>
          <w:p w:rsidR="00DA6570" w:rsidRPr="001E4C5B" w:rsidRDefault="00DA6570" w:rsidP="005F08AF">
            <w:pPr>
              <w:pStyle w:val="Tabletext"/>
              <w:jc w:val="center"/>
            </w:pPr>
            <w:r w:rsidRPr="001E4C5B">
              <w:t>–</w:t>
            </w:r>
          </w:p>
        </w:tc>
      </w:tr>
    </w:tbl>
    <w:p w:rsidR="00DA6570" w:rsidRPr="001E4C5B" w:rsidRDefault="00DA6570" w:rsidP="00DA6570">
      <w:pPr>
        <w:spacing w:before="0"/>
        <w:rPr>
          <w:sz w:val="20"/>
        </w:rPr>
      </w:pPr>
    </w:p>
    <w:p w:rsidR="00DA6570" w:rsidRPr="003C025F" w:rsidRDefault="00DA6570" w:rsidP="00DA6570">
      <w:pPr>
        <w:pStyle w:val="Heading1"/>
        <w:rPr>
          <w:lang w:val="en-GB"/>
        </w:rPr>
      </w:pPr>
      <w:bookmarkStart w:id="45" w:name="_Toc529515071"/>
      <w:r w:rsidRPr="003C025F">
        <w:rPr>
          <w:lang w:val="en-GB"/>
        </w:rPr>
        <w:t>7</w:t>
      </w:r>
      <w:r w:rsidRPr="003C025F">
        <w:rPr>
          <w:lang w:val="en-GB"/>
        </w:rPr>
        <w:tab/>
        <w:t>Radiocommunication characteristics of current radiosonde systems</w:t>
      </w:r>
      <w:bookmarkEnd w:id="39"/>
      <w:bookmarkEnd w:id="45"/>
    </w:p>
    <w:p w:rsidR="00DA6570" w:rsidRPr="003C025F" w:rsidRDefault="00DA6570" w:rsidP="00DA6570">
      <w:pPr>
        <w:rPr>
          <w:lang w:val="en-GB"/>
        </w:rPr>
      </w:pPr>
      <w:r w:rsidRPr="003C025F">
        <w:rPr>
          <w:lang w:val="en-GB"/>
        </w:rPr>
        <w:t>Radiosonde systems are composed of radiosonde transmitters and ground receiving stations associating a receiver and an antenna.</w:t>
      </w:r>
    </w:p>
    <w:p w:rsidR="00DA6570" w:rsidRPr="003C025F" w:rsidRDefault="00DA6570" w:rsidP="00DA6570">
      <w:pPr>
        <w:pStyle w:val="Heading2"/>
        <w:rPr>
          <w:lang w:val="en-GB"/>
        </w:rPr>
      </w:pPr>
      <w:bookmarkStart w:id="46" w:name="_Toc393193897"/>
      <w:bookmarkStart w:id="47" w:name="_Toc529515072"/>
      <w:r w:rsidRPr="003C025F">
        <w:rPr>
          <w:lang w:val="en-GB"/>
        </w:rPr>
        <w:t>7.1</w:t>
      </w:r>
      <w:r w:rsidRPr="003C025F">
        <w:rPr>
          <w:lang w:val="en-GB"/>
        </w:rPr>
        <w:tab/>
        <w:t>Transmitter characteristics</w:t>
      </w:r>
      <w:bookmarkEnd w:id="46"/>
      <w:bookmarkEnd w:id="47"/>
    </w:p>
    <w:p w:rsidR="00DA6570" w:rsidRPr="003C025F" w:rsidRDefault="00DA6570" w:rsidP="00DA6570">
      <w:pPr>
        <w:rPr>
          <w:lang w:val="en-GB"/>
        </w:rPr>
      </w:pPr>
      <w:r w:rsidRPr="003C025F">
        <w:rPr>
          <w:lang w:val="en-GB"/>
        </w:rPr>
        <w:t>Typical characteristics of currently used transmitter systems in the 403 and 1 680 MHz frequency bands are given in Tables 4 and 5.</w:t>
      </w:r>
    </w:p>
    <w:p w:rsidR="00DA6570" w:rsidRPr="003C025F" w:rsidRDefault="00DA6570" w:rsidP="00DA6570">
      <w:pPr>
        <w:pStyle w:val="TableNo"/>
        <w:spacing w:before="240"/>
        <w:rPr>
          <w:lang w:val="en-GB"/>
        </w:rPr>
      </w:pPr>
      <w:r w:rsidRPr="003C025F">
        <w:rPr>
          <w:lang w:val="en-GB"/>
        </w:rPr>
        <w:lastRenderedPageBreak/>
        <w:t xml:space="preserve">TABLE 4 </w:t>
      </w:r>
    </w:p>
    <w:p w:rsidR="00DA6570" w:rsidRPr="003C025F" w:rsidRDefault="00DA6570" w:rsidP="00DA6570">
      <w:pPr>
        <w:pStyle w:val="Tabletitle"/>
        <w:rPr>
          <w:lang w:val="en-GB"/>
        </w:rPr>
      </w:pPr>
      <w:r w:rsidRPr="003C025F">
        <w:rPr>
          <w:lang w:val="en-GB"/>
        </w:rPr>
        <w:t>Radiocommunication characteristics of 403 MHz frequency band radiosonde transmitters</w:t>
      </w:r>
    </w:p>
    <w:tbl>
      <w:tblPr>
        <w:tblW w:w="96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47"/>
        <w:gridCol w:w="1417"/>
        <w:gridCol w:w="1374"/>
        <w:gridCol w:w="1440"/>
        <w:gridCol w:w="1440"/>
        <w:gridCol w:w="1440"/>
      </w:tblGrid>
      <w:tr w:rsidR="00DA6570" w:rsidRPr="001E4C5B" w:rsidTr="005F08AF">
        <w:trPr>
          <w:jc w:val="center"/>
        </w:trPr>
        <w:tc>
          <w:tcPr>
            <w:tcW w:w="2547" w:type="dxa"/>
            <w:vAlign w:val="center"/>
          </w:tcPr>
          <w:p w:rsidR="00DA6570" w:rsidRPr="001E4C5B" w:rsidRDefault="00DA6570" w:rsidP="005F08AF">
            <w:pPr>
              <w:pStyle w:val="Tablehead"/>
            </w:pPr>
            <w:r w:rsidRPr="001E4C5B">
              <w:t>Parameter</w:t>
            </w:r>
          </w:p>
        </w:tc>
        <w:tc>
          <w:tcPr>
            <w:tcW w:w="1417" w:type="dxa"/>
            <w:vAlign w:val="center"/>
          </w:tcPr>
          <w:p w:rsidR="00DA6570" w:rsidRPr="001E4C5B" w:rsidRDefault="00DA6570" w:rsidP="005F08AF">
            <w:pPr>
              <w:pStyle w:val="Tablehead"/>
            </w:pPr>
            <w:r w:rsidRPr="001E4C5B">
              <w:t>Type A (analogue)</w:t>
            </w:r>
          </w:p>
        </w:tc>
        <w:tc>
          <w:tcPr>
            <w:tcW w:w="1374" w:type="dxa"/>
            <w:vAlign w:val="center"/>
          </w:tcPr>
          <w:p w:rsidR="00DA6570" w:rsidRPr="001E4C5B" w:rsidRDefault="00DA6570" w:rsidP="005F08AF">
            <w:pPr>
              <w:pStyle w:val="Tablehead"/>
            </w:pPr>
            <w:r w:rsidRPr="001E4C5B">
              <w:t xml:space="preserve">Type B </w:t>
            </w:r>
            <w:r w:rsidRPr="001E4C5B">
              <w:br/>
              <w:t>(digital)</w:t>
            </w:r>
          </w:p>
        </w:tc>
        <w:tc>
          <w:tcPr>
            <w:tcW w:w="1440" w:type="dxa"/>
            <w:vAlign w:val="center"/>
          </w:tcPr>
          <w:p w:rsidR="00DA6570" w:rsidRPr="001E4C5B" w:rsidRDefault="00DA6570" w:rsidP="005F08AF">
            <w:pPr>
              <w:pStyle w:val="Tablehead"/>
            </w:pPr>
            <w:r w:rsidRPr="001E4C5B">
              <w:t>Type C</w:t>
            </w:r>
            <w:r w:rsidRPr="001E4C5B">
              <w:br/>
              <w:t>(digital)</w:t>
            </w:r>
          </w:p>
        </w:tc>
        <w:tc>
          <w:tcPr>
            <w:tcW w:w="1440" w:type="dxa"/>
            <w:vAlign w:val="center"/>
          </w:tcPr>
          <w:p w:rsidR="00DA6570" w:rsidRPr="001E4C5B" w:rsidRDefault="00DA6570" w:rsidP="005F08AF">
            <w:pPr>
              <w:pStyle w:val="Tablehead"/>
            </w:pPr>
            <w:r w:rsidRPr="001E4C5B">
              <w:t>Type D</w:t>
            </w:r>
            <w:r w:rsidRPr="001E4C5B">
              <w:br/>
              <w:t>(digital)</w:t>
            </w:r>
          </w:p>
        </w:tc>
        <w:tc>
          <w:tcPr>
            <w:tcW w:w="1440" w:type="dxa"/>
            <w:vAlign w:val="center"/>
          </w:tcPr>
          <w:p w:rsidR="00DA6570" w:rsidRPr="001E4C5B" w:rsidRDefault="00DA6570" w:rsidP="005F08AF">
            <w:pPr>
              <w:pStyle w:val="Tablehead"/>
            </w:pPr>
            <w:r w:rsidRPr="001E4C5B">
              <w:t>Type E (digital)</w:t>
            </w:r>
          </w:p>
        </w:tc>
      </w:tr>
      <w:tr w:rsidR="00DA6570" w:rsidRPr="001E4C5B" w:rsidTr="005F08AF">
        <w:trPr>
          <w:jc w:val="center"/>
        </w:trPr>
        <w:tc>
          <w:tcPr>
            <w:tcW w:w="2547" w:type="dxa"/>
          </w:tcPr>
          <w:p w:rsidR="00DA6570" w:rsidRPr="001E4C5B" w:rsidRDefault="00DA6570" w:rsidP="005F08AF">
            <w:pPr>
              <w:pStyle w:val="Tabletext"/>
            </w:pPr>
            <w:r w:rsidRPr="001E4C5B">
              <w:t>Tuning range (MHz)</w:t>
            </w:r>
          </w:p>
        </w:tc>
        <w:tc>
          <w:tcPr>
            <w:tcW w:w="1417" w:type="dxa"/>
          </w:tcPr>
          <w:p w:rsidR="00DA6570" w:rsidRPr="001E4C5B" w:rsidRDefault="00DA6570" w:rsidP="005F08AF">
            <w:pPr>
              <w:pStyle w:val="Tabletext"/>
              <w:jc w:val="center"/>
            </w:pPr>
            <w:r w:rsidRPr="001E4C5B">
              <w:t>400.15-406</w:t>
            </w:r>
          </w:p>
        </w:tc>
        <w:tc>
          <w:tcPr>
            <w:tcW w:w="1374" w:type="dxa"/>
          </w:tcPr>
          <w:p w:rsidR="00DA6570" w:rsidRPr="001E4C5B" w:rsidRDefault="00DA6570" w:rsidP="005F08AF">
            <w:pPr>
              <w:pStyle w:val="Tabletext"/>
              <w:jc w:val="center"/>
            </w:pPr>
            <w:r w:rsidRPr="001E4C5B">
              <w:t>400.15-406</w:t>
            </w:r>
          </w:p>
        </w:tc>
        <w:tc>
          <w:tcPr>
            <w:tcW w:w="1440" w:type="dxa"/>
          </w:tcPr>
          <w:p w:rsidR="00DA6570" w:rsidRPr="001E4C5B" w:rsidRDefault="00DA6570" w:rsidP="005F08AF">
            <w:pPr>
              <w:pStyle w:val="Tabletext"/>
              <w:jc w:val="center"/>
            </w:pPr>
            <w:r w:rsidRPr="001E4C5B">
              <w:t>400.15-406</w:t>
            </w:r>
          </w:p>
        </w:tc>
        <w:tc>
          <w:tcPr>
            <w:tcW w:w="1440" w:type="dxa"/>
          </w:tcPr>
          <w:p w:rsidR="00DA6570" w:rsidRPr="001E4C5B" w:rsidRDefault="00DA6570" w:rsidP="005F08AF">
            <w:pPr>
              <w:pStyle w:val="Tabletext"/>
              <w:jc w:val="center"/>
            </w:pPr>
            <w:r w:rsidRPr="001E4C5B">
              <w:t>400.15-405.9900</w:t>
            </w:r>
          </w:p>
        </w:tc>
        <w:tc>
          <w:tcPr>
            <w:tcW w:w="1440" w:type="dxa"/>
          </w:tcPr>
          <w:p w:rsidR="00DA6570" w:rsidRPr="001E4C5B" w:rsidRDefault="00DA6570" w:rsidP="005F08AF">
            <w:pPr>
              <w:pStyle w:val="Tabletext"/>
              <w:jc w:val="center"/>
            </w:pPr>
            <w:r w:rsidRPr="001E4C5B">
              <w:t>400.25-405.875</w:t>
            </w:r>
          </w:p>
        </w:tc>
      </w:tr>
      <w:tr w:rsidR="00DA6570" w:rsidRPr="001E4C5B" w:rsidTr="005F08AF">
        <w:trPr>
          <w:jc w:val="center"/>
        </w:trPr>
        <w:tc>
          <w:tcPr>
            <w:tcW w:w="2547" w:type="dxa"/>
          </w:tcPr>
          <w:p w:rsidR="00DA6570" w:rsidRPr="001E4C5B" w:rsidRDefault="00DA6570" w:rsidP="005F08AF">
            <w:pPr>
              <w:pStyle w:val="Tabletext"/>
            </w:pPr>
            <w:r w:rsidRPr="001E4C5B">
              <w:t>Maximum drift in flight (kHz)</w:t>
            </w:r>
          </w:p>
        </w:tc>
        <w:tc>
          <w:tcPr>
            <w:tcW w:w="1417" w:type="dxa"/>
          </w:tcPr>
          <w:p w:rsidR="00DA6570" w:rsidRPr="001E4C5B" w:rsidRDefault="00DA6570" w:rsidP="005F08AF">
            <w:pPr>
              <w:pStyle w:val="Tabletext"/>
              <w:jc w:val="center"/>
            </w:pPr>
            <w:r w:rsidRPr="001E4C5B">
              <w:rPr>
                <w:rFonts w:ascii="Symbol" w:hAnsi="Symbol"/>
              </w:rPr>
              <w:sym w:font="Symbol" w:char="F0B1"/>
            </w:r>
            <w:r w:rsidRPr="001E4C5B">
              <w:rPr>
                <w:sz w:val="12"/>
              </w:rPr>
              <w:t> </w:t>
            </w:r>
            <w:r w:rsidRPr="001E4C5B">
              <w:t>800</w:t>
            </w:r>
          </w:p>
        </w:tc>
        <w:tc>
          <w:tcPr>
            <w:tcW w:w="1374" w:type="dxa"/>
          </w:tcPr>
          <w:p w:rsidR="00DA6570" w:rsidRPr="001E4C5B" w:rsidRDefault="00DA6570" w:rsidP="005F08AF">
            <w:pPr>
              <w:pStyle w:val="Tabletext"/>
              <w:jc w:val="center"/>
            </w:pPr>
            <w:r w:rsidRPr="001E4C5B">
              <w:t>±20</w:t>
            </w:r>
          </w:p>
        </w:tc>
        <w:tc>
          <w:tcPr>
            <w:tcW w:w="1440" w:type="dxa"/>
          </w:tcPr>
          <w:p w:rsidR="00DA6570" w:rsidRPr="001E4C5B" w:rsidRDefault="00DA6570" w:rsidP="005F08AF">
            <w:pPr>
              <w:pStyle w:val="Tabletext"/>
              <w:jc w:val="center"/>
            </w:pPr>
            <w:r w:rsidRPr="001E4C5B">
              <w:t>±2</w:t>
            </w:r>
          </w:p>
        </w:tc>
        <w:tc>
          <w:tcPr>
            <w:tcW w:w="1440" w:type="dxa"/>
          </w:tcPr>
          <w:p w:rsidR="00DA6570" w:rsidRPr="001E4C5B" w:rsidRDefault="00DA6570" w:rsidP="005F08AF">
            <w:pPr>
              <w:pStyle w:val="Tabletext"/>
              <w:jc w:val="center"/>
            </w:pPr>
            <w:r w:rsidRPr="001E4C5B">
              <w:t>±3</w:t>
            </w:r>
          </w:p>
        </w:tc>
        <w:tc>
          <w:tcPr>
            <w:tcW w:w="1440" w:type="dxa"/>
          </w:tcPr>
          <w:p w:rsidR="00DA6570" w:rsidRPr="001E4C5B" w:rsidRDefault="00DA6570" w:rsidP="005F08AF">
            <w:pPr>
              <w:pStyle w:val="Tabletext"/>
              <w:jc w:val="center"/>
            </w:pPr>
            <w:r w:rsidRPr="001E4C5B">
              <w:t>±5</w:t>
            </w:r>
          </w:p>
        </w:tc>
      </w:tr>
      <w:tr w:rsidR="00DA6570" w:rsidRPr="001E4C5B" w:rsidTr="005F08AF">
        <w:trPr>
          <w:jc w:val="center"/>
        </w:trPr>
        <w:tc>
          <w:tcPr>
            <w:tcW w:w="2547" w:type="dxa"/>
          </w:tcPr>
          <w:p w:rsidR="00DA6570" w:rsidRPr="001E4C5B" w:rsidRDefault="00DA6570" w:rsidP="005F08AF">
            <w:pPr>
              <w:pStyle w:val="Tabletext"/>
            </w:pPr>
            <w:r w:rsidRPr="001E4C5B">
              <w:t>Nominal output power (dBm)</w:t>
            </w:r>
          </w:p>
        </w:tc>
        <w:tc>
          <w:tcPr>
            <w:tcW w:w="1417" w:type="dxa"/>
          </w:tcPr>
          <w:p w:rsidR="00DA6570" w:rsidRPr="001E4C5B" w:rsidRDefault="00DA6570" w:rsidP="005F08AF">
            <w:pPr>
              <w:pStyle w:val="Tabletext"/>
              <w:jc w:val="center"/>
            </w:pPr>
            <w:r w:rsidRPr="001E4C5B">
              <w:t>+24.0</w:t>
            </w:r>
          </w:p>
        </w:tc>
        <w:tc>
          <w:tcPr>
            <w:tcW w:w="1374" w:type="dxa"/>
          </w:tcPr>
          <w:p w:rsidR="00DA6570" w:rsidRPr="001E4C5B" w:rsidRDefault="00DA6570" w:rsidP="005F08AF">
            <w:pPr>
              <w:pStyle w:val="Tabletext"/>
              <w:jc w:val="center"/>
            </w:pPr>
            <w:r w:rsidRPr="001E4C5B">
              <w:t>+24.0</w:t>
            </w:r>
          </w:p>
        </w:tc>
        <w:tc>
          <w:tcPr>
            <w:tcW w:w="1440" w:type="dxa"/>
          </w:tcPr>
          <w:p w:rsidR="00DA6570" w:rsidRPr="001E4C5B" w:rsidRDefault="00DA6570" w:rsidP="005F08AF">
            <w:pPr>
              <w:pStyle w:val="Tabletext"/>
              <w:jc w:val="center"/>
            </w:pPr>
            <w:r w:rsidRPr="001E4C5B">
              <w:t>+ 18.5</w:t>
            </w:r>
          </w:p>
        </w:tc>
        <w:tc>
          <w:tcPr>
            <w:tcW w:w="1440" w:type="dxa"/>
          </w:tcPr>
          <w:p w:rsidR="00DA6570" w:rsidRPr="001E4C5B" w:rsidRDefault="00DA6570" w:rsidP="005F08AF">
            <w:pPr>
              <w:pStyle w:val="Tabletext"/>
              <w:jc w:val="center"/>
            </w:pPr>
            <w:r w:rsidRPr="001E4C5B">
              <w:t>20</w:t>
            </w:r>
          </w:p>
        </w:tc>
        <w:tc>
          <w:tcPr>
            <w:tcW w:w="1440" w:type="dxa"/>
          </w:tcPr>
          <w:p w:rsidR="00DA6570" w:rsidRPr="001E4C5B" w:rsidRDefault="00DA6570" w:rsidP="005F08AF">
            <w:pPr>
              <w:pStyle w:val="Tabletext"/>
              <w:jc w:val="center"/>
            </w:pPr>
            <w:r w:rsidRPr="001E4C5B">
              <w:t>18.5</w:t>
            </w:r>
          </w:p>
        </w:tc>
      </w:tr>
      <w:tr w:rsidR="00DA6570" w:rsidRPr="001E4C5B" w:rsidTr="005F08AF">
        <w:trPr>
          <w:jc w:val="center"/>
        </w:trPr>
        <w:tc>
          <w:tcPr>
            <w:tcW w:w="2547" w:type="dxa"/>
          </w:tcPr>
          <w:p w:rsidR="00DA6570" w:rsidRPr="001E4C5B" w:rsidRDefault="00DA6570" w:rsidP="005F08AF">
            <w:pPr>
              <w:pStyle w:val="Tabletext"/>
            </w:pPr>
            <w:r w:rsidRPr="001E4C5B">
              <w:t>Maximum antenna gain (dBi)</w:t>
            </w:r>
          </w:p>
        </w:tc>
        <w:tc>
          <w:tcPr>
            <w:tcW w:w="1417" w:type="dxa"/>
          </w:tcPr>
          <w:p w:rsidR="00DA6570" w:rsidRPr="001E4C5B" w:rsidRDefault="00DA6570" w:rsidP="005F08AF">
            <w:pPr>
              <w:pStyle w:val="Tabletext"/>
              <w:jc w:val="center"/>
            </w:pPr>
            <w:r w:rsidRPr="001E4C5B">
              <w:t>2</w:t>
            </w:r>
          </w:p>
        </w:tc>
        <w:tc>
          <w:tcPr>
            <w:tcW w:w="1374" w:type="dxa"/>
          </w:tcPr>
          <w:p w:rsidR="00DA6570" w:rsidRPr="001E4C5B" w:rsidRDefault="00DA6570" w:rsidP="005F08AF">
            <w:pPr>
              <w:pStyle w:val="Tabletext"/>
              <w:jc w:val="center"/>
            </w:pPr>
            <w:r w:rsidRPr="001E4C5B">
              <w:rPr>
                <w:rFonts w:ascii="Symbol" w:hAnsi="Symbol"/>
              </w:rPr>
              <w:t></w:t>
            </w:r>
          </w:p>
        </w:tc>
        <w:tc>
          <w:tcPr>
            <w:tcW w:w="1440" w:type="dxa"/>
          </w:tcPr>
          <w:p w:rsidR="00DA6570" w:rsidRPr="001E4C5B" w:rsidRDefault="00DA6570" w:rsidP="005F08AF">
            <w:pPr>
              <w:pStyle w:val="Tabletext"/>
              <w:jc w:val="center"/>
              <w:rPr>
                <w:rFonts w:ascii="Symbol" w:hAnsi="Symbol"/>
              </w:rPr>
            </w:pPr>
            <w:r w:rsidRPr="001E4C5B">
              <w:rPr>
                <w:rFonts w:ascii="Symbol" w:hAnsi="Symbol"/>
              </w:rPr>
              <w:t></w:t>
            </w:r>
          </w:p>
        </w:tc>
        <w:tc>
          <w:tcPr>
            <w:tcW w:w="1440" w:type="dxa"/>
          </w:tcPr>
          <w:p w:rsidR="00DA6570" w:rsidRPr="001E4C5B" w:rsidRDefault="00DA6570" w:rsidP="005F08AF">
            <w:pPr>
              <w:pStyle w:val="Tabletext"/>
              <w:jc w:val="center"/>
            </w:pPr>
            <w:r w:rsidRPr="001E4C5B">
              <w:rPr>
                <w:rFonts w:ascii="Symbol" w:hAnsi="Symbol"/>
              </w:rPr>
              <w:t></w:t>
            </w:r>
          </w:p>
        </w:tc>
        <w:tc>
          <w:tcPr>
            <w:tcW w:w="1440" w:type="dxa"/>
          </w:tcPr>
          <w:p w:rsidR="00DA6570" w:rsidRPr="001E4C5B" w:rsidRDefault="00DA6570" w:rsidP="005F08AF">
            <w:pPr>
              <w:pStyle w:val="Tabletext"/>
              <w:jc w:val="center"/>
            </w:pPr>
            <w:r w:rsidRPr="001E4C5B">
              <w:rPr>
                <w:rFonts w:ascii="Symbol" w:hAnsi="Symbol"/>
              </w:rPr>
              <w:t></w:t>
            </w:r>
          </w:p>
        </w:tc>
      </w:tr>
      <w:tr w:rsidR="00DA6570" w:rsidRPr="001E4C5B" w:rsidTr="005F08AF">
        <w:trPr>
          <w:jc w:val="center"/>
        </w:trPr>
        <w:tc>
          <w:tcPr>
            <w:tcW w:w="2547" w:type="dxa"/>
          </w:tcPr>
          <w:p w:rsidR="00DA6570" w:rsidRPr="001E4C5B" w:rsidRDefault="00DA6570" w:rsidP="005F08AF">
            <w:pPr>
              <w:pStyle w:val="Tabletext"/>
            </w:pPr>
            <w:r w:rsidRPr="001E4C5B">
              <w:t>ITU-R emission type</w:t>
            </w:r>
          </w:p>
        </w:tc>
        <w:tc>
          <w:tcPr>
            <w:tcW w:w="1417" w:type="dxa"/>
          </w:tcPr>
          <w:p w:rsidR="00DA6570" w:rsidRPr="001E4C5B" w:rsidRDefault="00DA6570" w:rsidP="005F08AF">
            <w:pPr>
              <w:pStyle w:val="Tabletext"/>
              <w:jc w:val="center"/>
            </w:pPr>
            <w:r w:rsidRPr="001E4C5B">
              <w:t>F9D</w:t>
            </w:r>
          </w:p>
        </w:tc>
        <w:tc>
          <w:tcPr>
            <w:tcW w:w="1374" w:type="dxa"/>
          </w:tcPr>
          <w:p w:rsidR="00DA6570" w:rsidRPr="001E4C5B" w:rsidRDefault="00DA6570" w:rsidP="005F08AF">
            <w:pPr>
              <w:pStyle w:val="Tabletext"/>
              <w:jc w:val="center"/>
            </w:pPr>
            <w:r w:rsidRPr="001E4C5B">
              <w:t>F7D</w:t>
            </w:r>
          </w:p>
        </w:tc>
        <w:tc>
          <w:tcPr>
            <w:tcW w:w="1440" w:type="dxa"/>
          </w:tcPr>
          <w:p w:rsidR="00DA6570" w:rsidRPr="001E4C5B" w:rsidRDefault="00DA6570" w:rsidP="005F08AF">
            <w:pPr>
              <w:pStyle w:val="Tabletext"/>
              <w:jc w:val="center"/>
            </w:pPr>
            <w:r w:rsidRPr="001E4C5B">
              <w:t>F1D</w:t>
            </w:r>
          </w:p>
        </w:tc>
        <w:tc>
          <w:tcPr>
            <w:tcW w:w="1440" w:type="dxa"/>
          </w:tcPr>
          <w:p w:rsidR="00DA6570" w:rsidRPr="001E4C5B" w:rsidRDefault="00DA6570" w:rsidP="005F08AF">
            <w:pPr>
              <w:pStyle w:val="Tabletext"/>
              <w:jc w:val="center"/>
            </w:pPr>
            <w:r w:rsidRPr="001E4C5B">
              <w:t>F2D</w:t>
            </w:r>
          </w:p>
        </w:tc>
        <w:tc>
          <w:tcPr>
            <w:tcW w:w="1440" w:type="dxa"/>
          </w:tcPr>
          <w:p w:rsidR="00DA6570" w:rsidRPr="001E4C5B" w:rsidRDefault="00DA6570" w:rsidP="005F08AF">
            <w:pPr>
              <w:pStyle w:val="Tabletext"/>
              <w:jc w:val="center"/>
            </w:pPr>
            <w:r w:rsidRPr="001E4C5B">
              <w:t>F1D</w:t>
            </w:r>
          </w:p>
        </w:tc>
      </w:tr>
      <w:tr w:rsidR="00DA6570" w:rsidRPr="001E4C5B" w:rsidTr="005F08AF">
        <w:trPr>
          <w:jc w:val="center"/>
        </w:trPr>
        <w:tc>
          <w:tcPr>
            <w:tcW w:w="2547" w:type="dxa"/>
          </w:tcPr>
          <w:p w:rsidR="00DA6570" w:rsidRPr="001E4C5B" w:rsidRDefault="00DA6570" w:rsidP="005F08AF">
            <w:pPr>
              <w:pStyle w:val="Tabletext"/>
            </w:pPr>
            <w:r w:rsidRPr="001E4C5B">
              <w:t>Modulation</w:t>
            </w:r>
          </w:p>
        </w:tc>
        <w:tc>
          <w:tcPr>
            <w:tcW w:w="1417" w:type="dxa"/>
          </w:tcPr>
          <w:p w:rsidR="00DA6570" w:rsidRPr="001E4C5B" w:rsidRDefault="00DA6570" w:rsidP="005F08AF">
            <w:pPr>
              <w:pStyle w:val="Tabletext"/>
              <w:jc w:val="center"/>
            </w:pPr>
            <w:r w:rsidRPr="001E4C5B">
              <w:t>FM</w:t>
            </w:r>
          </w:p>
        </w:tc>
        <w:tc>
          <w:tcPr>
            <w:tcW w:w="1374" w:type="dxa"/>
          </w:tcPr>
          <w:p w:rsidR="00DA6570" w:rsidRPr="001E4C5B" w:rsidRDefault="00DA6570" w:rsidP="005F08AF">
            <w:pPr>
              <w:pStyle w:val="Tabletext"/>
              <w:jc w:val="center"/>
            </w:pPr>
            <w:r w:rsidRPr="001E4C5B">
              <w:t>GMSK</w:t>
            </w:r>
          </w:p>
        </w:tc>
        <w:tc>
          <w:tcPr>
            <w:tcW w:w="1440" w:type="dxa"/>
          </w:tcPr>
          <w:p w:rsidR="00DA6570" w:rsidRPr="001E4C5B" w:rsidRDefault="00DA6570" w:rsidP="005F08AF">
            <w:pPr>
              <w:pStyle w:val="Tabletext"/>
              <w:jc w:val="center"/>
            </w:pPr>
            <w:r w:rsidRPr="001E4C5B">
              <w:t>GFSK</w:t>
            </w:r>
          </w:p>
        </w:tc>
        <w:tc>
          <w:tcPr>
            <w:tcW w:w="1440" w:type="dxa"/>
          </w:tcPr>
          <w:p w:rsidR="00DA6570" w:rsidRPr="001E4C5B" w:rsidRDefault="00DA6570" w:rsidP="005F08AF">
            <w:pPr>
              <w:pStyle w:val="Tabletext"/>
              <w:jc w:val="center"/>
            </w:pPr>
            <w:r w:rsidRPr="001E4C5B">
              <w:t>QAM</w:t>
            </w:r>
          </w:p>
        </w:tc>
        <w:tc>
          <w:tcPr>
            <w:tcW w:w="1440" w:type="dxa"/>
          </w:tcPr>
          <w:p w:rsidR="00DA6570" w:rsidRPr="001E4C5B" w:rsidRDefault="00DA6570" w:rsidP="005F08AF">
            <w:pPr>
              <w:pStyle w:val="Tabletext"/>
              <w:jc w:val="center"/>
            </w:pPr>
            <w:r w:rsidRPr="001E4C5B">
              <w:t>FSK</w:t>
            </w:r>
          </w:p>
        </w:tc>
      </w:tr>
      <w:tr w:rsidR="00DA6570" w:rsidRPr="001E4C5B" w:rsidTr="005F08AF">
        <w:trPr>
          <w:jc w:val="center"/>
        </w:trPr>
        <w:tc>
          <w:tcPr>
            <w:tcW w:w="2547" w:type="dxa"/>
          </w:tcPr>
          <w:p w:rsidR="00DA6570" w:rsidRPr="003C025F" w:rsidRDefault="00DA6570" w:rsidP="004377C2">
            <w:pPr>
              <w:pStyle w:val="Tabletext"/>
              <w:rPr>
                <w:lang w:val="en-GB"/>
              </w:rPr>
            </w:pPr>
            <w:r w:rsidRPr="003C025F">
              <w:rPr>
                <w:lang w:val="en-GB"/>
              </w:rPr>
              <w:t>Occupied bandwidth (kHz)</w:t>
            </w:r>
            <w:r w:rsidR="004377C2">
              <w:rPr>
                <w:lang w:val="en-GB"/>
              </w:rPr>
              <w:t xml:space="preserve"> </w:t>
            </w:r>
            <w:r w:rsidRPr="003C025F">
              <w:rPr>
                <w:lang w:val="en-GB"/>
              </w:rPr>
              <w:t>(</w:t>
            </w:r>
            <w:r w:rsidR="004377C2">
              <w:rPr>
                <w:lang w:val="en-GB"/>
              </w:rPr>
              <w:t>−</w:t>
            </w:r>
            <w:r w:rsidRPr="003C025F">
              <w:rPr>
                <w:lang w:val="en-GB"/>
              </w:rPr>
              <w:t>40 dBc level)</w:t>
            </w:r>
          </w:p>
        </w:tc>
        <w:tc>
          <w:tcPr>
            <w:tcW w:w="1417" w:type="dxa"/>
          </w:tcPr>
          <w:p w:rsidR="00DA6570" w:rsidRPr="001E4C5B" w:rsidRDefault="00DA6570" w:rsidP="005F08AF">
            <w:pPr>
              <w:pStyle w:val="Tabletext"/>
              <w:jc w:val="center"/>
            </w:pPr>
            <w:r w:rsidRPr="001E4C5B">
              <w:t>200</w:t>
            </w:r>
          </w:p>
        </w:tc>
        <w:tc>
          <w:tcPr>
            <w:tcW w:w="1374" w:type="dxa"/>
          </w:tcPr>
          <w:p w:rsidR="00DA6570" w:rsidRPr="001E4C5B" w:rsidRDefault="00DA6570" w:rsidP="005F08AF">
            <w:pPr>
              <w:pStyle w:val="Tabletext"/>
              <w:jc w:val="center"/>
            </w:pPr>
            <w:r w:rsidRPr="001E4C5B">
              <w:t>61</w:t>
            </w:r>
          </w:p>
        </w:tc>
        <w:tc>
          <w:tcPr>
            <w:tcW w:w="1440" w:type="dxa"/>
          </w:tcPr>
          <w:p w:rsidR="00DA6570" w:rsidRPr="001E4C5B" w:rsidRDefault="00DA6570" w:rsidP="005F08AF">
            <w:pPr>
              <w:pStyle w:val="Tabletext"/>
              <w:jc w:val="center"/>
            </w:pPr>
            <w:r w:rsidRPr="001E4C5B">
              <w:t>27.6</w:t>
            </w:r>
          </w:p>
        </w:tc>
        <w:tc>
          <w:tcPr>
            <w:tcW w:w="1440" w:type="dxa"/>
          </w:tcPr>
          <w:p w:rsidR="00DA6570" w:rsidRPr="001E4C5B" w:rsidRDefault="00DA6570" w:rsidP="005F08AF">
            <w:pPr>
              <w:pStyle w:val="Tabletext"/>
              <w:jc w:val="center"/>
            </w:pPr>
            <w:r w:rsidRPr="001E4C5B">
              <w:t>15</w:t>
            </w:r>
          </w:p>
        </w:tc>
        <w:tc>
          <w:tcPr>
            <w:tcW w:w="1440" w:type="dxa"/>
          </w:tcPr>
          <w:p w:rsidR="00DA6570" w:rsidRPr="001E4C5B" w:rsidRDefault="00DA6570" w:rsidP="005F08AF">
            <w:pPr>
              <w:pStyle w:val="Tabletext"/>
              <w:jc w:val="center"/>
            </w:pPr>
            <w:r w:rsidRPr="001E4C5B">
              <w:t>28</w:t>
            </w:r>
          </w:p>
        </w:tc>
      </w:tr>
      <w:tr w:rsidR="00DA6570" w:rsidRPr="001E4C5B" w:rsidTr="005F08AF">
        <w:trPr>
          <w:jc w:val="center"/>
        </w:trPr>
        <w:tc>
          <w:tcPr>
            <w:tcW w:w="2547" w:type="dxa"/>
            <w:tcBorders>
              <w:bottom w:val="single" w:sz="4" w:space="0" w:color="auto"/>
            </w:tcBorders>
          </w:tcPr>
          <w:p w:rsidR="00DA6570" w:rsidRPr="003C025F" w:rsidRDefault="00DA6570" w:rsidP="005F08AF">
            <w:pPr>
              <w:pStyle w:val="Tabletext"/>
              <w:rPr>
                <w:lang w:val="en-GB"/>
              </w:rPr>
            </w:pPr>
            <w:r w:rsidRPr="003C025F">
              <w:rPr>
                <w:lang w:val="en-GB"/>
              </w:rPr>
              <w:t>Out-of-band emission (dBc)</w:t>
            </w:r>
          </w:p>
        </w:tc>
        <w:tc>
          <w:tcPr>
            <w:tcW w:w="1417" w:type="dxa"/>
            <w:tcBorders>
              <w:bottom w:val="single" w:sz="4" w:space="0" w:color="auto"/>
            </w:tcBorders>
          </w:tcPr>
          <w:p w:rsidR="00DA6570" w:rsidRPr="001E4C5B" w:rsidRDefault="00DA6570" w:rsidP="004377C2">
            <w:pPr>
              <w:pStyle w:val="Tabletext"/>
              <w:jc w:val="center"/>
            </w:pPr>
            <w:r w:rsidRPr="001E4C5B">
              <w:rPr>
                <w:rFonts w:ascii="Symbol" w:hAnsi="Symbol"/>
              </w:rPr>
              <w:sym w:font="Symbol" w:char="F03C"/>
            </w:r>
            <w:r w:rsidRPr="001E4C5B">
              <w:t xml:space="preserve"> </w:t>
            </w:r>
            <w:r w:rsidR="004377C2">
              <w:t>−</w:t>
            </w:r>
            <w:r w:rsidRPr="001E4C5B">
              <w:rPr>
                <w:sz w:val="4"/>
              </w:rPr>
              <w:t> </w:t>
            </w:r>
            <w:r w:rsidRPr="001E4C5B">
              <w:t>43</w:t>
            </w:r>
          </w:p>
        </w:tc>
        <w:tc>
          <w:tcPr>
            <w:tcW w:w="1374" w:type="dxa"/>
            <w:tcBorders>
              <w:bottom w:val="single" w:sz="4" w:space="0" w:color="auto"/>
            </w:tcBorders>
          </w:tcPr>
          <w:p w:rsidR="00DA6570" w:rsidRPr="001E4C5B" w:rsidRDefault="00DA6570" w:rsidP="005F08AF">
            <w:pPr>
              <w:pStyle w:val="Tabletext"/>
              <w:jc w:val="center"/>
            </w:pPr>
            <w:r w:rsidRPr="001E4C5B">
              <w:t xml:space="preserve">&lt; </w:t>
            </w:r>
            <w:r w:rsidR="004377C2">
              <w:t>−</w:t>
            </w:r>
            <w:r w:rsidRPr="001E4C5B">
              <w:t>48</w:t>
            </w:r>
          </w:p>
        </w:tc>
        <w:tc>
          <w:tcPr>
            <w:tcW w:w="1440" w:type="dxa"/>
            <w:tcBorders>
              <w:bottom w:val="single" w:sz="4" w:space="0" w:color="auto"/>
            </w:tcBorders>
          </w:tcPr>
          <w:p w:rsidR="00DA6570" w:rsidRPr="001E4C5B" w:rsidRDefault="00DA6570" w:rsidP="005F08AF">
            <w:pPr>
              <w:pStyle w:val="Tabletext"/>
              <w:jc w:val="center"/>
            </w:pPr>
            <w:r w:rsidRPr="001E4C5B">
              <w:t>&lt; 49</w:t>
            </w:r>
          </w:p>
        </w:tc>
        <w:tc>
          <w:tcPr>
            <w:tcW w:w="1440" w:type="dxa"/>
            <w:tcBorders>
              <w:bottom w:val="single" w:sz="4" w:space="0" w:color="auto"/>
            </w:tcBorders>
          </w:tcPr>
          <w:p w:rsidR="00DA6570" w:rsidRPr="001E4C5B" w:rsidRDefault="00DA6570" w:rsidP="005F08AF">
            <w:pPr>
              <w:pStyle w:val="Tabletext"/>
              <w:jc w:val="center"/>
            </w:pPr>
            <w:r w:rsidRPr="001E4C5B">
              <w:t xml:space="preserve">&lt; </w:t>
            </w:r>
            <w:r w:rsidR="004377C2">
              <w:t>−</w:t>
            </w:r>
            <w:r w:rsidRPr="001E4C5B">
              <w:t>37</w:t>
            </w:r>
          </w:p>
        </w:tc>
        <w:tc>
          <w:tcPr>
            <w:tcW w:w="1440" w:type="dxa"/>
            <w:tcBorders>
              <w:bottom w:val="single" w:sz="4" w:space="0" w:color="auto"/>
            </w:tcBorders>
          </w:tcPr>
          <w:p w:rsidR="00DA6570" w:rsidRPr="001E4C5B" w:rsidRDefault="00DA6570" w:rsidP="005F08AF">
            <w:pPr>
              <w:pStyle w:val="Tabletext"/>
              <w:jc w:val="center"/>
            </w:pPr>
            <w:r w:rsidRPr="001E4C5B">
              <w:t>&lt;</w:t>
            </w:r>
            <w:r w:rsidR="004377C2">
              <w:t xml:space="preserve"> −</w:t>
            </w:r>
            <w:r w:rsidRPr="001E4C5B">
              <w:t>48.5</w:t>
            </w:r>
          </w:p>
        </w:tc>
      </w:tr>
    </w:tbl>
    <w:p w:rsidR="00DA6570" w:rsidRPr="001E4C5B" w:rsidRDefault="00DA6570" w:rsidP="00DA6570">
      <w:pPr>
        <w:pStyle w:val="Tablefin"/>
      </w:pPr>
    </w:p>
    <w:p w:rsidR="00DA6570" w:rsidRPr="001E4C5B" w:rsidRDefault="00DA6570" w:rsidP="00DA6570">
      <w:pPr>
        <w:pStyle w:val="TableNo"/>
      </w:pPr>
      <w:r w:rsidRPr="001E4C5B">
        <w:t>TABLE 5</w:t>
      </w:r>
    </w:p>
    <w:p w:rsidR="00DA6570" w:rsidRPr="003C025F" w:rsidRDefault="00DA6570" w:rsidP="00DA6570">
      <w:pPr>
        <w:pStyle w:val="Tabletitle"/>
        <w:rPr>
          <w:lang w:val="en-GB"/>
        </w:rPr>
      </w:pPr>
      <w:r w:rsidRPr="003C025F">
        <w:rPr>
          <w:lang w:val="en-GB"/>
        </w:rPr>
        <w:t>Radiocommunication characteristics of 1 680 MHz frequency band radiosonde transmitters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3241"/>
        <w:gridCol w:w="2203"/>
        <w:gridCol w:w="2203"/>
        <w:gridCol w:w="1992"/>
      </w:tblGrid>
      <w:tr w:rsidR="00DA6570" w:rsidRPr="001E4C5B" w:rsidTr="004377C2">
        <w:trPr>
          <w:jc w:val="center"/>
        </w:trPr>
        <w:tc>
          <w:tcPr>
            <w:tcW w:w="3241" w:type="dxa"/>
          </w:tcPr>
          <w:p w:rsidR="00DA6570" w:rsidRPr="001E4C5B" w:rsidRDefault="00DA6570" w:rsidP="005F08AF">
            <w:pPr>
              <w:pStyle w:val="Tablehead"/>
            </w:pPr>
            <w:r w:rsidRPr="001E4C5B">
              <w:t>Parameter</w:t>
            </w:r>
          </w:p>
        </w:tc>
        <w:tc>
          <w:tcPr>
            <w:tcW w:w="2203" w:type="dxa"/>
          </w:tcPr>
          <w:p w:rsidR="00DA6570" w:rsidRPr="001E4C5B" w:rsidRDefault="00DA6570" w:rsidP="005F08AF">
            <w:pPr>
              <w:pStyle w:val="Tablehead"/>
            </w:pPr>
            <w:r w:rsidRPr="001E4C5B">
              <w:t>Type G(analogue)</w:t>
            </w:r>
          </w:p>
        </w:tc>
        <w:tc>
          <w:tcPr>
            <w:tcW w:w="2203" w:type="dxa"/>
          </w:tcPr>
          <w:p w:rsidR="00DA6570" w:rsidRPr="001E4C5B" w:rsidRDefault="00DA6570" w:rsidP="005F08AF">
            <w:pPr>
              <w:pStyle w:val="Tablehead"/>
            </w:pPr>
            <w:r w:rsidRPr="001E4C5B">
              <w:t>Type H (analogue)</w:t>
            </w:r>
          </w:p>
        </w:tc>
        <w:tc>
          <w:tcPr>
            <w:tcW w:w="1992" w:type="dxa"/>
          </w:tcPr>
          <w:p w:rsidR="00DA6570" w:rsidRPr="001E4C5B" w:rsidRDefault="00DA6570" w:rsidP="005F08AF">
            <w:pPr>
              <w:pStyle w:val="Tablehead"/>
            </w:pPr>
            <w:r w:rsidRPr="001E4C5B">
              <w:t>Type I (digital)</w:t>
            </w:r>
          </w:p>
        </w:tc>
      </w:tr>
      <w:tr w:rsidR="00DA6570" w:rsidRPr="001E4C5B" w:rsidTr="004377C2">
        <w:trPr>
          <w:jc w:val="center"/>
        </w:trPr>
        <w:tc>
          <w:tcPr>
            <w:tcW w:w="3241" w:type="dxa"/>
          </w:tcPr>
          <w:p w:rsidR="00DA6570" w:rsidRPr="001E4C5B" w:rsidRDefault="00DA6570" w:rsidP="005F08AF">
            <w:pPr>
              <w:pStyle w:val="Tabletext"/>
            </w:pPr>
            <w:r w:rsidRPr="001E4C5B">
              <w:t>Tuning range (MHz)</w:t>
            </w:r>
          </w:p>
        </w:tc>
        <w:tc>
          <w:tcPr>
            <w:tcW w:w="2203" w:type="dxa"/>
          </w:tcPr>
          <w:p w:rsidR="00DA6570" w:rsidRPr="001E4C5B" w:rsidRDefault="00DA6570" w:rsidP="005F08AF">
            <w:pPr>
              <w:pStyle w:val="Tabletext"/>
              <w:jc w:val="center"/>
            </w:pPr>
            <w:r w:rsidRPr="001E4C5B">
              <w:t>1</w:t>
            </w:r>
            <w:r w:rsidRPr="001E4C5B">
              <w:rPr>
                <w:sz w:val="12"/>
              </w:rPr>
              <w:t> </w:t>
            </w:r>
            <w:r w:rsidRPr="001E4C5B">
              <w:t>668.4-1</w:t>
            </w:r>
            <w:r w:rsidRPr="001E4C5B">
              <w:rPr>
                <w:sz w:val="12"/>
              </w:rPr>
              <w:t> </w:t>
            </w:r>
            <w:r w:rsidRPr="001E4C5B">
              <w:t>700</w:t>
            </w:r>
          </w:p>
        </w:tc>
        <w:tc>
          <w:tcPr>
            <w:tcW w:w="2203" w:type="dxa"/>
          </w:tcPr>
          <w:p w:rsidR="00DA6570" w:rsidRPr="001E4C5B" w:rsidRDefault="00DA6570" w:rsidP="005F08AF">
            <w:pPr>
              <w:pStyle w:val="Tabletext"/>
              <w:jc w:val="center"/>
            </w:pPr>
            <w:r w:rsidRPr="001E4C5B">
              <w:t>1</w:t>
            </w:r>
            <w:r w:rsidRPr="001E4C5B">
              <w:rPr>
                <w:sz w:val="12"/>
              </w:rPr>
              <w:t> </w:t>
            </w:r>
            <w:r w:rsidRPr="001E4C5B">
              <w:t>668.4-1</w:t>
            </w:r>
            <w:r w:rsidRPr="001E4C5B">
              <w:rPr>
                <w:sz w:val="12"/>
              </w:rPr>
              <w:t> </w:t>
            </w:r>
            <w:r w:rsidRPr="001E4C5B">
              <w:t>700</w:t>
            </w:r>
          </w:p>
        </w:tc>
        <w:tc>
          <w:tcPr>
            <w:tcW w:w="1992" w:type="dxa"/>
          </w:tcPr>
          <w:p w:rsidR="00DA6570" w:rsidRPr="001E4C5B" w:rsidRDefault="00DA6570" w:rsidP="005F08AF">
            <w:pPr>
              <w:pStyle w:val="Tabletext"/>
              <w:jc w:val="center"/>
            </w:pPr>
            <w:r w:rsidRPr="001E4C5B">
              <w:t>1 675-1 683</w:t>
            </w:r>
          </w:p>
        </w:tc>
      </w:tr>
      <w:tr w:rsidR="00DA6570" w:rsidRPr="001E4C5B" w:rsidTr="004377C2">
        <w:trPr>
          <w:jc w:val="center"/>
        </w:trPr>
        <w:tc>
          <w:tcPr>
            <w:tcW w:w="3241" w:type="dxa"/>
          </w:tcPr>
          <w:p w:rsidR="00DA6570" w:rsidRPr="001E4C5B" w:rsidRDefault="00DA6570" w:rsidP="005F08AF">
            <w:pPr>
              <w:pStyle w:val="Tabletext"/>
            </w:pPr>
            <w:r w:rsidRPr="001E4C5B">
              <w:t>Maximum drift in flight (MHz)</w:t>
            </w:r>
          </w:p>
        </w:tc>
        <w:tc>
          <w:tcPr>
            <w:tcW w:w="2203" w:type="dxa"/>
          </w:tcPr>
          <w:p w:rsidR="00DA6570" w:rsidRPr="001E4C5B" w:rsidRDefault="00DA6570" w:rsidP="005F08AF">
            <w:pPr>
              <w:pStyle w:val="Tabletext"/>
              <w:jc w:val="center"/>
            </w:pPr>
            <w:r w:rsidRPr="001E4C5B">
              <w:rPr>
                <w:rFonts w:ascii="Symbol" w:hAnsi="Symbol"/>
              </w:rPr>
              <w:sym w:font="Symbol" w:char="F0B1"/>
            </w:r>
            <w:r w:rsidRPr="001E4C5B">
              <w:rPr>
                <w:sz w:val="12"/>
              </w:rPr>
              <w:t> </w:t>
            </w:r>
            <w:r w:rsidRPr="001E4C5B">
              <w:t>4</w:t>
            </w:r>
          </w:p>
        </w:tc>
        <w:tc>
          <w:tcPr>
            <w:tcW w:w="2203" w:type="dxa"/>
          </w:tcPr>
          <w:p w:rsidR="00DA6570" w:rsidRPr="001E4C5B" w:rsidRDefault="00DA6570" w:rsidP="005F08AF">
            <w:pPr>
              <w:pStyle w:val="Tabletext"/>
              <w:jc w:val="center"/>
            </w:pPr>
            <w:r w:rsidRPr="001E4C5B">
              <w:rPr>
                <w:rFonts w:ascii="Symbol" w:hAnsi="Symbol"/>
              </w:rPr>
              <w:sym w:font="Symbol" w:char="F0B1"/>
            </w:r>
            <w:r w:rsidRPr="001E4C5B">
              <w:rPr>
                <w:sz w:val="12"/>
              </w:rPr>
              <w:t> </w:t>
            </w:r>
            <w:r w:rsidRPr="001E4C5B">
              <w:t>4</w:t>
            </w:r>
          </w:p>
        </w:tc>
        <w:tc>
          <w:tcPr>
            <w:tcW w:w="1992" w:type="dxa"/>
          </w:tcPr>
          <w:p w:rsidR="00DA6570" w:rsidRPr="001E4C5B" w:rsidRDefault="00DA6570" w:rsidP="005F08AF">
            <w:pPr>
              <w:pStyle w:val="Tabletext"/>
              <w:jc w:val="center"/>
              <w:rPr>
                <w:rFonts w:ascii="Symbol" w:hAnsi="Symbol"/>
              </w:rPr>
            </w:pPr>
            <w:r w:rsidRPr="001E4C5B">
              <w:rPr>
                <w:rFonts w:ascii="Symbol" w:hAnsi="Symbol"/>
              </w:rPr>
              <w:sym w:font="Symbol" w:char="F0B1"/>
            </w:r>
            <w:r w:rsidRPr="001E4C5B">
              <w:rPr>
                <w:rFonts w:ascii="Symbol" w:hAnsi="Symbol"/>
              </w:rPr>
              <w:t></w:t>
            </w:r>
          </w:p>
        </w:tc>
      </w:tr>
      <w:tr w:rsidR="00DA6570" w:rsidRPr="001E4C5B" w:rsidTr="004377C2">
        <w:trPr>
          <w:jc w:val="center"/>
        </w:trPr>
        <w:tc>
          <w:tcPr>
            <w:tcW w:w="3241" w:type="dxa"/>
          </w:tcPr>
          <w:p w:rsidR="00DA6570" w:rsidRPr="001E4C5B" w:rsidRDefault="00DA6570" w:rsidP="005F08AF">
            <w:pPr>
              <w:pStyle w:val="Tabletext"/>
            </w:pPr>
            <w:r w:rsidRPr="001E4C5B">
              <w:t>Nominal output power (dBm)</w:t>
            </w:r>
          </w:p>
        </w:tc>
        <w:tc>
          <w:tcPr>
            <w:tcW w:w="2203" w:type="dxa"/>
          </w:tcPr>
          <w:p w:rsidR="00DA6570" w:rsidRPr="001E4C5B" w:rsidRDefault="00DA6570" w:rsidP="005F08AF">
            <w:pPr>
              <w:pStyle w:val="Tabletext"/>
              <w:jc w:val="center"/>
              <w:rPr>
                <w:u w:val="single"/>
              </w:rPr>
            </w:pPr>
            <w:r w:rsidRPr="001E4C5B">
              <w:t>+24.0</w:t>
            </w:r>
          </w:p>
        </w:tc>
        <w:tc>
          <w:tcPr>
            <w:tcW w:w="2203" w:type="dxa"/>
          </w:tcPr>
          <w:p w:rsidR="00DA6570" w:rsidRPr="001E4C5B" w:rsidRDefault="00DA6570" w:rsidP="005F08AF">
            <w:pPr>
              <w:pStyle w:val="Tabletext"/>
              <w:jc w:val="center"/>
              <w:rPr>
                <w:u w:val="single"/>
              </w:rPr>
            </w:pPr>
            <w:r w:rsidRPr="001E4C5B">
              <w:t>+24.0</w:t>
            </w:r>
          </w:p>
        </w:tc>
        <w:tc>
          <w:tcPr>
            <w:tcW w:w="1992" w:type="dxa"/>
          </w:tcPr>
          <w:p w:rsidR="00DA6570" w:rsidRPr="001E4C5B" w:rsidRDefault="00DA6570" w:rsidP="005F08AF">
            <w:pPr>
              <w:pStyle w:val="Tabletext"/>
              <w:jc w:val="center"/>
            </w:pPr>
            <w:r w:rsidRPr="001E4C5B">
              <w:t>+23.8</w:t>
            </w:r>
          </w:p>
        </w:tc>
      </w:tr>
      <w:tr w:rsidR="00DA6570" w:rsidRPr="001E4C5B" w:rsidTr="004377C2">
        <w:trPr>
          <w:jc w:val="center"/>
        </w:trPr>
        <w:tc>
          <w:tcPr>
            <w:tcW w:w="3241" w:type="dxa"/>
          </w:tcPr>
          <w:p w:rsidR="00DA6570" w:rsidRPr="001E4C5B" w:rsidRDefault="00DA6570" w:rsidP="005F08AF">
            <w:pPr>
              <w:pStyle w:val="Tabletext"/>
            </w:pPr>
            <w:r w:rsidRPr="001E4C5B">
              <w:t>Maximum antenna gain (dBi)</w:t>
            </w:r>
          </w:p>
        </w:tc>
        <w:tc>
          <w:tcPr>
            <w:tcW w:w="2203" w:type="dxa"/>
          </w:tcPr>
          <w:p w:rsidR="00DA6570" w:rsidRPr="001E4C5B" w:rsidRDefault="00DA6570" w:rsidP="005F08AF">
            <w:pPr>
              <w:pStyle w:val="Tabletext"/>
              <w:jc w:val="center"/>
              <w:rPr>
                <w:u w:val="single"/>
              </w:rPr>
            </w:pPr>
            <w:r w:rsidRPr="001E4C5B">
              <w:t>2.0</w:t>
            </w:r>
          </w:p>
        </w:tc>
        <w:tc>
          <w:tcPr>
            <w:tcW w:w="2203" w:type="dxa"/>
          </w:tcPr>
          <w:p w:rsidR="00DA6570" w:rsidRPr="001E4C5B" w:rsidRDefault="00DA6570" w:rsidP="005F08AF">
            <w:pPr>
              <w:pStyle w:val="Tabletext"/>
              <w:jc w:val="center"/>
              <w:rPr>
                <w:u w:val="single"/>
              </w:rPr>
            </w:pPr>
            <w:r w:rsidRPr="001E4C5B">
              <w:t>2.0</w:t>
            </w:r>
          </w:p>
        </w:tc>
        <w:tc>
          <w:tcPr>
            <w:tcW w:w="1992" w:type="dxa"/>
          </w:tcPr>
          <w:p w:rsidR="00DA6570" w:rsidRPr="001E4C5B" w:rsidRDefault="00DA6570" w:rsidP="005F08AF">
            <w:pPr>
              <w:pStyle w:val="Tabletext"/>
              <w:jc w:val="center"/>
            </w:pPr>
            <w:r w:rsidRPr="001E4C5B">
              <w:t>2.0</w:t>
            </w:r>
          </w:p>
        </w:tc>
      </w:tr>
      <w:tr w:rsidR="00DA6570" w:rsidRPr="001E4C5B" w:rsidTr="004377C2">
        <w:trPr>
          <w:jc w:val="center"/>
        </w:trPr>
        <w:tc>
          <w:tcPr>
            <w:tcW w:w="3241" w:type="dxa"/>
          </w:tcPr>
          <w:p w:rsidR="00DA6570" w:rsidRPr="001E4C5B" w:rsidRDefault="00DA6570" w:rsidP="005F08AF">
            <w:pPr>
              <w:pStyle w:val="Tabletext"/>
            </w:pPr>
            <w:r w:rsidRPr="001E4C5B">
              <w:t>Minimum antenna gain</w:t>
            </w:r>
            <w:r>
              <w:t xml:space="preserve"> </w:t>
            </w:r>
            <w:r w:rsidRPr="001E4C5B">
              <w:t>(dBi)</w:t>
            </w:r>
          </w:p>
        </w:tc>
        <w:tc>
          <w:tcPr>
            <w:tcW w:w="2203" w:type="dxa"/>
          </w:tcPr>
          <w:p w:rsidR="00DA6570" w:rsidRPr="001E4C5B" w:rsidRDefault="00DA6570" w:rsidP="004377C2">
            <w:pPr>
              <w:pStyle w:val="Tabletext"/>
              <w:jc w:val="center"/>
            </w:pPr>
            <w:r w:rsidRPr="001E4C5B">
              <w:t>&lt; </w:t>
            </w:r>
            <w:r w:rsidR="004377C2">
              <w:t>−</w:t>
            </w:r>
            <w:r w:rsidRPr="001E4C5B">
              <w:t>10</w:t>
            </w:r>
          </w:p>
        </w:tc>
        <w:tc>
          <w:tcPr>
            <w:tcW w:w="2203" w:type="dxa"/>
          </w:tcPr>
          <w:p w:rsidR="00DA6570" w:rsidRPr="001E4C5B" w:rsidRDefault="00DA6570" w:rsidP="005F08AF">
            <w:pPr>
              <w:pStyle w:val="Tabletext"/>
              <w:jc w:val="center"/>
            </w:pPr>
            <w:r w:rsidRPr="001E4C5B">
              <w:t>&lt; </w:t>
            </w:r>
            <w:r w:rsidR="004377C2">
              <w:t>−</w:t>
            </w:r>
            <w:r w:rsidRPr="001E4C5B">
              <w:t>10</w:t>
            </w:r>
          </w:p>
        </w:tc>
        <w:tc>
          <w:tcPr>
            <w:tcW w:w="1992" w:type="dxa"/>
          </w:tcPr>
          <w:p w:rsidR="00DA6570" w:rsidRPr="001E4C5B" w:rsidRDefault="004377C2" w:rsidP="005F08AF">
            <w:pPr>
              <w:pStyle w:val="Tabletext"/>
              <w:jc w:val="center"/>
            </w:pPr>
            <w:r>
              <w:t>−</w:t>
            </w:r>
            <w:r w:rsidR="00DA6570" w:rsidRPr="001E4C5B">
              <w:t>4</w:t>
            </w:r>
          </w:p>
        </w:tc>
      </w:tr>
      <w:tr w:rsidR="00DA6570" w:rsidRPr="001E4C5B" w:rsidTr="004377C2">
        <w:trPr>
          <w:jc w:val="center"/>
        </w:trPr>
        <w:tc>
          <w:tcPr>
            <w:tcW w:w="3241" w:type="dxa"/>
          </w:tcPr>
          <w:p w:rsidR="00DA6570" w:rsidRPr="001E4C5B" w:rsidRDefault="00DA6570" w:rsidP="005F08AF">
            <w:pPr>
              <w:pStyle w:val="Tabletext"/>
            </w:pPr>
            <w:r w:rsidRPr="001E4C5B">
              <w:t>Modulation</w:t>
            </w:r>
          </w:p>
        </w:tc>
        <w:tc>
          <w:tcPr>
            <w:tcW w:w="2203" w:type="dxa"/>
          </w:tcPr>
          <w:p w:rsidR="00DA6570" w:rsidRPr="001E4C5B" w:rsidRDefault="00DA6570" w:rsidP="005F08AF">
            <w:pPr>
              <w:pStyle w:val="Tabletext"/>
              <w:jc w:val="center"/>
            </w:pPr>
            <w:r w:rsidRPr="001E4C5B">
              <w:t>AM, 100%</w:t>
            </w:r>
          </w:p>
        </w:tc>
        <w:tc>
          <w:tcPr>
            <w:tcW w:w="2203" w:type="dxa"/>
          </w:tcPr>
          <w:p w:rsidR="00DA6570" w:rsidRPr="001E4C5B" w:rsidRDefault="00DA6570" w:rsidP="005F08AF">
            <w:pPr>
              <w:pStyle w:val="Tabletext"/>
              <w:jc w:val="center"/>
            </w:pPr>
            <w:r w:rsidRPr="001E4C5B">
              <w:t>FM</w:t>
            </w:r>
          </w:p>
        </w:tc>
        <w:tc>
          <w:tcPr>
            <w:tcW w:w="1992" w:type="dxa"/>
          </w:tcPr>
          <w:p w:rsidR="00DA6570" w:rsidRPr="001E4C5B" w:rsidRDefault="00DA6570" w:rsidP="005F08AF">
            <w:pPr>
              <w:pStyle w:val="Tabletext"/>
              <w:jc w:val="center"/>
            </w:pPr>
            <w:r w:rsidRPr="001E4C5B">
              <w:t>FSK</w:t>
            </w:r>
          </w:p>
        </w:tc>
      </w:tr>
      <w:tr w:rsidR="00DA6570" w:rsidRPr="001E4C5B" w:rsidTr="004377C2">
        <w:trPr>
          <w:jc w:val="center"/>
        </w:trPr>
        <w:tc>
          <w:tcPr>
            <w:tcW w:w="3241" w:type="dxa"/>
          </w:tcPr>
          <w:p w:rsidR="00DA6570" w:rsidRPr="001E4C5B" w:rsidRDefault="00DA6570" w:rsidP="005F08AF">
            <w:pPr>
              <w:pStyle w:val="Tabletext"/>
            </w:pPr>
            <w:r w:rsidRPr="001E4C5B">
              <w:t>Modulating PTU signal (kHz)</w:t>
            </w:r>
          </w:p>
        </w:tc>
        <w:tc>
          <w:tcPr>
            <w:tcW w:w="2203" w:type="dxa"/>
          </w:tcPr>
          <w:p w:rsidR="00DA6570" w:rsidRPr="001E4C5B" w:rsidRDefault="00DA6570" w:rsidP="005F08AF">
            <w:pPr>
              <w:pStyle w:val="Tabletext"/>
              <w:jc w:val="center"/>
            </w:pPr>
            <w:r w:rsidRPr="001E4C5B">
              <w:t>0.7-1.0</w:t>
            </w:r>
          </w:p>
        </w:tc>
        <w:tc>
          <w:tcPr>
            <w:tcW w:w="2203" w:type="dxa"/>
          </w:tcPr>
          <w:p w:rsidR="00DA6570" w:rsidRPr="001E4C5B" w:rsidRDefault="00DA6570" w:rsidP="005F08AF">
            <w:pPr>
              <w:pStyle w:val="Tabletext"/>
              <w:jc w:val="center"/>
            </w:pPr>
            <w:r w:rsidRPr="001E4C5B">
              <w:t>7-10</w:t>
            </w:r>
          </w:p>
        </w:tc>
        <w:tc>
          <w:tcPr>
            <w:tcW w:w="1992" w:type="dxa"/>
          </w:tcPr>
          <w:p w:rsidR="00DA6570" w:rsidRPr="001E4C5B" w:rsidRDefault="00DA6570" w:rsidP="005F08AF">
            <w:pPr>
              <w:pStyle w:val="Tabletext"/>
              <w:jc w:val="center"/>
            </w:pPr>
            <w:r w:rsidRPr="001E4C5B">
              <w:t>N/A</w:t>
            </w:r>
          </w:p>
        </w:tc>
      </w:tr>
      <w:tr w:rsidR="00DA6570" w:rsidRPr="001E4C5B" w:rsidTr="004377C2">
        <w:trPr>
          <w:jc w:val="center"/>
        </w:trPr>
        <w:tc>
          <w:tcPr>
            <w:tcW w:w="3241" w:type="dxa"/>
          </w:tcPr>
          <w:p w:rsidR="00DA6570" w:rsidRPr="001E4C5B" w:rsidRDefault="00DA6570" w:rsidP="005F08AF">
            <w:pPr>
              <w:pStyle w:val="Tabletext"/>
            </w:pPr>
            <w:r w:rsidRPr="001E4C5B">
              <w:t>Deviation (kHz)</w:t>
            </w:r>
          </w:p>
        </w:tc>
        <w:tc>
          <w:tcPr>
            <w:tcW w:w="2203" w:type="dxa"/>
          </w:tcPr>
          <w:p w:rsidR="00DA6570" w:rsidRPr="001E4C5B" w:rsidRDefault="00DA6570" w:rsidP="005F08AF">
            <w:pPr>
              <w:pStyle w:val="Tabletext"/>
              <w:jc w:val="center"/>
            </w:pPr>
            <w:r w:rsidRPr="001E4C5B">
              <w:t>Not applicable</w:t>
            </w:r>
          </w:p>
        </w:tc>
        <w:tc>
          <w:tcPr>
            <w:tcW w:w="2203" w:type="dxa"/>
          </w:tcPr>
          <w:p w:rsidR="00DA6570" w:rsidRPr="001E4C5B" w:rsidRDefault="00DA6570" w:rsidP="005F08AF">
            <w:pPr>
              <w:pStyle w:val="Tabletext"/>
              <w:jc w:val="center"/>
            </w:pPr>
            <w:r w:rsidRPr="001E4C5B">
              <w:t xml:space="preserve">45 </w:t>
            </w:r>
            <w:r w:rsidRPr="001E4C5B">
              <w:rPr>
                <w:rFonts w:ascii="Symbol" w:hAnsi="Symbol"/>
              </w:rPr>
              <w:sym w:font="Symbol" w:char="F0B1"/>
            </w:r>
            <w:r w:rsidRPr="001E4C5B">
              <w:t xml:space="preserve"> 15</w:t>
            </w:r>
          </w:p>
        </w:tc>
        <w:tc>
          <w:tcPr>
            <w:tcW w:w="1992" w:type="dxa"/>
          </w:tcPr>
          <w:p w:rsidR="00DA6570" w:rsidRPr="001E4C5B" w:rsidRDefault="00DA6570" w:rsidP="005F08AF">
            <w:pPr>
              <w:pStyle w:val="Tabletext"/>
              <w:jc w:val="center"/>
            </w:pPr>
            <w:r w:rsidRPr="001E4C5B">
              <w:t xml:space="preserve">&lt; 50 </w:t>
            </w:r>
          </w:p>
        </w:tc>
      </w:tr>
      <w:tr w:rsidR="00DA6570" w:rsidRPr="001E4C5B" w:rsidTr="004377C2">
        <w:trPr>
          <w:jc w:val="center"/>
        </w:trPr>
        <w:tc>
          <w:tcPr>
            <w:tcW w:w="3241" w:type="dxa"/>
          </w:tcPr>
          <w:p w:rsidR="00DA6570" w:rsidRPr="001E4C5B" w:rsidRDefault="00DA6570" w:rsidP="005F08AF">
            <w:pPr>
              <w:pStyle w:val="Tabletext"/>
            </w:pPr>
            <w:r w:rsidRPr="001E4C5B">
              <w:t>Windfinding</w:t>
            </w:r>
          </w:p>
        </w:tc>
        <w:tc>
          <w:tcPr>
            <w:tcW w:w="2203" w:type="dxa"/>
          </w:tcPr>
          <w:p w:rsidR="00DA6570" w:rsidRPr="003C025F" w:rsidRDefault="00DA6570" w:rsidP="005F08AF">
            <w:pPr>
              <w:pStyle w:val="Tabletext"/>
              <w:jc w:val="center"/>
              <w:rPr>
                <w:lang w:val="en-GB"/>
              </w:rPr>
            </w:pPr>
            <w:r w:rsidRPr="003C025F">
              <w:rPr>
                <w:lang w:val="en-GB"/>
              </w:rPr>
              <w:t xml:space="preserve">Detection of </w:t>
            </w:r>
            <w:r w:rsidRPr="003C025F">
              <w:rPr>
                <w:lang w:val="en-GB"/>
              </w:rPr>
              <w:br/>
              <w:t>the reception angles</w:t>
            </w:r>
          </w:p>
        </w:tc>
        <w:tc>
          <w:tcPr>
            <w:tcW w:w="2203" w:type="dxa"/>
          </w:tcPr>
          <w:p w:rsidR="00DA6570" w:rsidRPr="003C025F" w:rsidRDefault="00DA6570" w:rsidP="005F08AF">
            <w:pPr>
              <w:pStyle w:val="Tabletext"/>
              <w:jc w:val="center"/>
              <w:rPr>
                <w:lang w:val="en-GB"/>
              </w:rPr>
            </w:pPr>
            <w:r w:rsidRPr="003C025F">
              <w:rPr>
                <w:lang w:val="en-GB"/>
              </w:rPr>
              <w:t xml:space="preserve">Detection of </w:t>
            </w:r>
            <w:r w:rsidRPr="003C025F">
              <w:rPr>
                <w:lang w:val="en-GB"/>
              </w:rPr>
              <w:br/>
              <w:t>the reception angles</w:t>
            </w:r>
          </w:p>
        </w:tc>
        <w:tc>
          <w:tcPr>
            <w:tcW w:w="1992" w:type="dxa"/>
          </w:tcPr>
          <w:p w:rsidR="00DA6570" w:rsidRPr="001E4C5B" w:rsidRDefault="00DA6570" w:rsidP="005F08AF">
            <w:pPr>
              <w:pStyle w:val="Tabletext"/>
              <w:jc w:val="center"/>
            </w:pPr>
            <w:r w:rsidRPr="001E4C5B">
              <w:t>GPS</w:t>
            </w:r>
          </w:p>
        </w:tc>
      </w:tr>
    </w:tbl>
    <w:p w:rsidR="004377C2" w:rsidRDefault="004377C2">
      <w:r>
        <w:br w:type="page"/>
      </w:r>
    </w:p>
    <w:p w:rsidR="004377C2" w:rsidRPr="004377C2" w:rsidRDefault="004377C2" w:rsidP="004377C2">
      <w:pPr>
        <w:pStyle w:val="TableNo"/>
        <w:rPr>
          <w:lang w:val="en-GB"/>
        </w:rPr>
      </w:pPr>
      <w:r w:rsidRPr="004377C2">
        <w:rPr>
          <w:lang w:val="en-GB"/>
        </w:rPr>
        <w:lastRenderedPageBreak/>
        <w:t>TABLE 5</w:t>
      </w:r>
      <w:r>
        <w:rPr>
          <w:lang w:val="en-GB"/>
        </w:rPr>
        <w:t xml:space="preserve"> (</w:t>
      </w:r>
      <w:r w:rsidRPr="004377C2">
        <w:rPr>
          <w:i/>
          <w:iCs/>
          <w:lang w:val="en-GB"/>
        </w:rPr>
        <w:t>end</w:t>
      </w:r>
      <w:r>
        <w:rPr>
          <w:lang w:val="en-GB"/>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3241"/>
        <w:gridCol w:w="2203"/>
        <w:gridCol w:w="2203"/>
        <w:gridCol w:w="1992"/>
      </w:tblGrid>
      <w:tr w:rsidR="004377C2" w:rsidRPr="001E4C5B" w:rsidTr="004377C2">
        <w:trPr>
          <w:jc w:val="center"/>
        </w:trPr>
        <w:tc>
          <w:tcPr>
            <w:tcW w:w="3241" w:type="dxa"/>
          </w:tcPr>
          <w:p w:rsidR="004377C2" w:rsidRPr="001E4C5B" w:rsidRDefault="004377C2" w:rsidP="005F08AF">
            <w:pPr>
              <w:pStyle w:val="Tablehead"/>
            </w:pPr>
            <w:r w:rsidRPr="001E4C5B">
              <w:t>Parameter</w:t>
            </w:r>
          </w:p>
        </w:tc>
        <w:tc>
          <w:tcPr>
            <w:tcW w:w="2203" w:type="dxa"/>
          </w:tcPr>
          <w:p w:rsidR="004377C2" w:rsidRPr="001E4C5B" w:rsidRDefault="004377C2" w:rsidP="005F08AF">
            <w:pPr>
              <w:pStyle w:val="Tablehead"/>
            </w:pPr>
            <w:r w:rsidRPr="001E4C5B">
              <w:t>Type G(analogue)</w:t>
            </w:r>
          </w:p>
        </w:tc>
        <w:tc>
          <w:tcPr>
            <w:tcW w:w="2203" w:type="dxa"/>
          </w:tcPr>
          <w:p w:rsidR="004377C2" w:rsidRPr="001E4C5B" w:rsidRDefault="004377C2" w:rsidP="005F08AF">
            <w:pPr>
              <w:pStyle w:val="Tablehead"/>
            </w:pPr>
            <w:r w:rsidRPr="001E4C5B">
              <w:t>Type H (analogue)</w:t>
            </w:r>
          </w:p>
        </w:tc>
        <w:tc>
          <w:tcPr>
            <w:tcW w:w="1992" w:type="dxa"/>
          </w:tcPr>
          <w:p w:rsidR="004377C2" w:rsidRPr="001E4C5B" w:rsidRDefault="004377C2" w:rsidP="005F08AF">
            <w:pPr>
              <w:pStyle w:val="Tablehead"/>
            </w:pPr>
            <w:r w:rsidRPr="001E4C5B">
              <w:t>Type I (digital)</w:t>
            </w:r>
          </w:p>
        </w:tc>
      </w:tr>
      <w:tr w:rsidR="00DA6570" w:rsidRPr="001E4C5B" w:rsidTr="004377C2">
        <w:trPr>
          <w:jc w:val="center"/>
        </w:trPr>
        <w:tc>
          <w:tcPr>
            <w:tcW w:w="3241" w:type="dxa"/>
          </w:tcPr>
          <w:p w:rsidR="00DA6570" w:rsidRPr="001E4C5B" w:rsidRDefault="00DA6570" w:rsidP="005F08AF">
            <w:pPr>
              <w:pStyle w:val="Tabletext"/>
            </w:pPr>
            <w:r w:rsidRPr="001E4C5B">
              <w:t>Occupied bandwidth</w:t>
            </w:r>
          </w:p>
        </w:tc>
        <w:tc>
          <w:tcPr>
            <w:tcW w:w="2203" w:type="dxa"/>
          </w:tcPr>
          <w:p w:rsidR="00DA6570" w:rsidRPr="001E4C5B" w:rsidRDefault="004377C2" w:rsidP="005F08AF">
            <w:pPr>
              <w:pStyle w:val="Tabletext"/>
              <w:jc w:val="center"/>
            </w:pPr>
            <w:r>
              <w:t>−</w:t>
            </w:r>
            <w:r w:rsidR="00DA6570" w:rsidRPr="001E4C5B">
              <w:t>40 dBc: 0.5 MHz</w:t>
            </w:r>
            <w:r w:rsidR="00DA6570" w:rsidRPr="001E4C5B">
              <w:br/>
              <w:t>–</w:t>
            </w:r>
            <w:r>
              <w:t>−</w:t>
            </w:r>
            <w:r w:rsidR="00DA6570" w:rsidRPr="001E4C5B">
              <w:t>50 dBc: 1.0 MHz</w:t>
            </w:r>
          </w:p>
        </w:tc>
        <w:tc>
          <w:tcPr>
            <w:tcW w:w="2203" w:type="dxa"/>
          </w:tcPr>
          <w:p w:rsidR="00DA6570" w:rsidRPr="001E4C5B" w:rsidRDefault="00DA6570" w:rsidP="005F08AF">
            <w:pPr>
              <w:pStyle w:val="Tabletext"/>
              <w:jc w:val="center"/>
            </w:pPr>
            <w:r w:rsidRPr="001E4C5B">
              <w:t>180 kHz</w:t>
            </w:r>
          </w:p>
        </w:tc>
        <w:tc>
          <w:tcPr>
            <w:tcW w:w="1992" w:type="dxa"/>
          </w:tcPr>
          <w:p w:rsidR="00DA6570" w:rsidRPr="001E4C5B" w:rsidRDefault="00DA6570" w:rsidP="005F08AF">
            <w:pPr>
              <w:pStyle w:val="Tabletext"/>
              <w:jc w:val="center"/>
            </w:pPr>
            <w:r w:rsidRPr="001E4C5B">
              <w:t>120 kHz</w:t>
            </w:r>
          </w:p>
        </w:tc>
      </w:tr>
      <w:tr w:rsidR="00DA6570" w:rsidRPr="001E4C5B" w:rsidTr="004377C2">
        <w:trPr>
          <w:jc w:val="center"/>
        </w:trPr>
        <w:tc>
          <w:tcPr>
            <w:tcW w:w="3241" w:type="dxa"/>
          </w:tcPr>
          <w:p w:rsidR="00DA6570" w:rsidRPr="001E4C5B" w:rsidRDefault="00DA6570" w:rsidP="005F08AF">
            <w:pPr>
              <w:pStyle w:val="Tabletext"/>
            </w:pPr>
            <w:r w:rsidRPr="001E4C5B">
              <w:t>Information rate (bit/s)</w:t>
            </w:r>
          </w:p>
        </w:tc>
        <w:tc>
          <w:tcPr>
            <w:tcW w:w="2203" w:type="dxa"/>
          </w:tcPr>
          <w:p w:rsidR="00DA6570" w:rsidRPr="001E4C5B" w:rsidRDefault="00DA6570" w:rsidP="005F08AF">
            <w:pPr>
              <w:pStyle w:val="Tabletext"/>
              <w:jc w:val="center"/>
            </w:pPr>
            <w:r w:rsidRPr="001E4C5B">
              <w:t>1 200</w:t>
            </w:r>
          </w:p>
        </w:tc>
        <w:tc>
          <w:tcPr>
            <w:tcW w:w="2203" w:type="dxa"/>
          </w:tcPr>
          <w:p w:rsidR="00DA6570" w:rsidRPr="001E4C5B" w:rsidRDefault="00DA6570" w:rsidP="005F08AF">
            <w:pPr>
              <w:pStyle w:val="Tabletext"/>
              <w:jc w:val="center"/>
            </w:pPr>
            <w:r w:rsidRPr="001E4C5B">
              <w:t>1 200</w:t>
            </w:r>
          </w:p>
        </w:tc>
        <w:tc>
          <w:tcPr>
            <w:tcW w:w="1992" w:type="dxa"/>
          </w:tcPr>
          <w:p w:rsidR="00DA6570" w:rsidRPr="001E4C5B" w:rsidRDefault="00DA6570" w:rsidP="005F08AF">
            <w:pPr>
              <w:pStyle w:val="Tabletext"/>
              <w:jc w:val="center"/>
            </w:pPr>
            <w:r w:rsidRPr="001E4C5B">
              <w:t>2 400</w:t>
            </w:r>
          </w:p>
        </w:tc>
      </w:tr>
      <w:tr w:rsidR="00DA6570" w:rsidRPr="001E4C5B" w:rsidTr="004377C2">
        <w:trPr>
          <w:jc w:val="center"/>
        </w:trPr>
        <w:tc>
          <w:tcPr>
            <w:tcW w:w="3241" w:type="dxa"/>
          </w:tcPr>
          <w:p w:rsidR="00DA6570" w:rsidRPr="003C025F" w:rsidRDefault="00DA6570" w:rsidP="005F08AF">
            <w:pPr>
              <w:pStyle w:val="Tabletext"/>
              <w:rPr>
                <w:lang w:val="en-GB"/>
              </w:rPr>
            </w:pPr>
            <w:r w:rsidRPr="003C025F">
              <w:rPr>
                <w:lang w:val="en-GB"/>
              </w:rPr>
              <w:t>Out-of-band emission (dBc)</w:t>
            </w:r>
          </w:p>
        </w:tc>
        <w:tc>
          <w:tcPr>
            <w:tcW w:w="2203" w:type="dxa"/>
          </w:tcPr>
          <w:p w:rsidR="00DA6570" w:rsidRPr="001E4C5B" w:rsidRDefault="00DA6570" w:rsidP="005F08AF">
            <w:pPr>
              <w:pStyle w:val="Tabletext"/>
              <w:jc w:val="center"/>
            </w:pPr>
            <w:r w:rsidRPr="001E4C5B">
              <w:t>&lt;</w:t>
            </w:r>
            <w:r w:rsidR="004377C2">
              <w:t xml:space="preserve"> −</w:t>
            </w:r>
            <w:r w:rsidRPr="001E4C5B">
              <w:t>43</w:t>
            </w:r>
          </w:p>
        </w:tc>
        <w:tc>
          <w:tcPr>
            <w:tcW w:w="2203" w:type="dxa"/>
          </w:tcPr>
          <w:p w:rsidR="00DA6570" w:rsidRPr="001E4C5B" w:rsidRDefault="00DA6570" w:rsidP="005F08AF">
            <w:pPr>
              <w:pStyle w:val="Tabletext"/>
              <w:jc w:val="center"/>
            </w:pPr>
            <w:r w:rsidRPr="001E4C5B">
              <w:t>&lt;</w:t>
            </w:r>
            <w:r w:rsidR="004377C2">
              <w:t xml:space="preserve"> −</w:t>
            </w:r>
            <w:r w:rsidRPr="001E4C5B">
              <w:t>43</w:t>
            </w:r>
          </w:p>
        </w:tc>
        <w:tc>
          <w:tcPr>
            <w:tcW w:w="1992" w:type="dxa"/>
          </w:tcPr>
          <w:p w:rsidR="00DA6570" w:rsidRPr="001E4C5B" w:rsidRDefault="00DA6570" w:rsidP="005F08AF">
            <w:pPr>
              <w:pStyle w:val="Tabletext"/>
              <w:jc w:val="center"/>
            </w:pPr>
            <w:r w:rsidRPr="001E4C5B">
              <w:t>&lt;</w:t>
            </w:r>
            <w:r w:rsidR="004377C2">
              <w:t xml:space="preserve"> −</w:t>
            </w:r>
            <w:r w:rsidRPr="001E4C5B">
              <w:t>48</w:t>
            </w:r>
          </w:p>
        </w:tc>
      </w:tr>
    </w:tbl>
    <w:p w:rsidR="00DA6570" w:rsidRPr="001E4C5B" w:rsidRDefault="00DA6570" w:rsidP="00DA6570">
      <w:pPr>
        <w:pStyle w:val="Tablefin"/>
      </w:pPr>
    </w:p>
    <w:p w:rsidR="00DA6570" w:rsidRPr="001E4C5B" w:rsidRDefault="00DA6570" w:rsidP="00DA6570">
      <w:pPr>
        <w:pStyle w:val="Heading2"/>
        <w:rPr>
          <w:sz w:val="20"/>
        </w:rPr>
      </w:pPr>
      <w:bookmarkStart w:id="48" w:name="_Toc529515073"/>
      <w:r w:rsidRPr="001E4C5B">
        <w:t>7.2</w:t>
      </w:r>
      <w:r w:rsidRPr="001E4C5B">
        <w:tab/>
        <w:t>Receiving systems</w:t>
      </w:r>
      <w:bookmarkEnd w:id="48"/>
    </w:p>
    <w:p w:rsidR="00DA6570" w:rsidRPr="001E4C5B" w:rsidRDefault="00DA6570" w:rsidP="00DA6570">
      <w:pPr>
        <w:pStyle w:val="Heading3"/>
      </w:pPr>
      <w:bookmarkStart w:id="49" w:name="_Toc525053460"/>
      <w:r w:rsidRPr="001E4C5B">
        <w:t>7.2.1</w:t>
      </w:r>
      <w:r w:rsidRPr="001E4C5B">
        <w:tab/>
        <w:t>403 MHz frequency band</w:t>
      </w:r>
      <w:bookmarkEnd w:id="49"/>
    </w:p>
    <w:p w:rsidR="00DA6570" w:rsidRPr="003C025F" w:rsidRDefault="00DA6570" w:rsidP="00DA6570">
      <w:pPr>
        <w:rPr>
          <w:lang w:val="en-GB"/>
        </w:rPr>
      </w:pPr>
      <w:r w:rsidRPr="003C025F">
        <w:rPr>
          <w:lang w:val="en-GB"/>
        </w:rPr>
        <w:t>Typical characteristics of currently used receivers in the 403 MHz frequency band are given in Table 6 and typical receive antenna characteristics for the 403 MHz frequency band are contained in Table 7.</w:t>
      </w:r>
    </w:p>
    <w:p w:rsidR="00DA6570" w:rsidRPr="003C025F" w:rsidRDefault="00DA6570" w:rsidP="00DA6570">
      <w:pPr>
        <w:pStyle w:val="TableNo"/>
        <w:rPr>
          <w:lang w:val="en-GB"/>
        </w:rPr>
      </w:pPr>
      <w:r w:rsidRPr="003C025F">
        <w:rPr>
          <w:lang w:val="en-GB"/>
        </w:rPr>
        <w:t>TABLE 6</w:t>
      </w:r>
    </w:p>
    <w:p w:rsidR="00DA6570" w:rsidRPr="003C025F" w:rsidRDefault="00DA6570" w:rsidP="00DA6570">
      <w:pPr>
        <w:pStyle w:val="Tabletitle"/>
        <w:rPr>
          <w:lang w:val="en-GB"/>
        </w:rPr>
      </w:pPr>
      <w:r w:rsidRPr="003C025F">
        <w:rPr>
          <w:lang w:val="en-GB"/>
        </w:rPr>
        <w:t>Characteristics of 403 MHz frequency band receivers</w:t>
      </w:r>
    </w:p>
    <w:tbl>
      <w:tblPr>
        <w:tblStyle w:val="TableGrid"/>
        <w:tblW w:w="9639" w:type="dxa"/>
        <w:jc w:val="center"/>
        <w:tblLayout w:type="fixed"/>
        <w:tblLook w:val="0000" w:firstRow="0" w:lastRow="0" w:firstColumn="0" w:lastColumn="0" w:noHBand="0" w:noVBand="0"/>
      </w:tblPr>
      <w:tblGrid>
        <w:gridCol w:w="2397"/>
        <w:gridCol w:w="1325"/>
        <w:gridCol w:w="1397"/>
        <w:gridCol w:w="1342"/>
        <w:gridCol w:w="1589"/>
        <w:gridCol w:w="1589"/>
      </w:tblGrid>
      <w:tr w:rsidR="00DA6570" w:rsidRPr="001E4C5B" w:rsidTr="0075055B">
        <w:trPr>
          <w:jc w:val="center"/>
        </w:trPr>
        <w:tc>
          <w:tcPr>
            <w:tcW w:w="2445" w:type="dxa"/>
          </w:tcPr>
          <w:p w:rsidR="00DA6570" w:rsidRPr="001E4C5B" w:rsidRDefault="00DA6570" w:rsidP="005F08AF">
            <w:pPr>
              <w:pStyle w:val="Tablehead"/>
            </w:pPr>
            <w:r w:rsidRPr="001E4C5B">
              <w:t>Parameter</w:t>
            </w:r>
          </w:p>
        </w:tc>
        <w:tc>
          <w:tcPr>
            <w:tcW w:w="1350" w:type="dxa"/>
          </w:tcPr>
          <w:p w:rsidR="00DA6570" w:rsidRPr="001E4C5B" w:rsidRDefault="00DA6570" w:rsidP="005F08AF">
            <w:pPr>
              <w:pStyle w:val="Tablehead"/>
            </w:pPr>
            <w:r w:rsidRPr="001E4C5B">
              <w:t>System A</w:t>
            </w:r>
          </w:p>
        </w:tc>
        <w:tc>
          <w:tcPr>
            <w:tcW w:w="1423" w:type="dxa"/>
          </w:tcPr>
          <w:p w:rsidR="00DA6570" w:rsidRPr="001E4C5B" w:rsidRDefault="00DA6570" w:rsidP="005F08AF">
            <w:pPr>
              <w:pStyle w:val="Tablehead"/>
            </w:pPr>
            <w:r w:rsidRPr="001E4C5B">
              <w:t>System B</w:t>
            </w:r>
          </w:p>
        </w:tc>
        <w:tc>
          <w:tcPr>
            <w:tcW w:w="1367" w:type="dxa"/>
          </w:tcPr>
          <w:p w:rsidR="00DA6570" w:rsidRPr="001E4C5B" w:rsidRDefault="00DA6570" w:rsidP="005F08AF">
            <w:pPr>
              <w:pStyle w:val="Tablehead"/>
            </w:pPr>
            <w:r w:rsidRPr="001E4C5B">
              <w:t>System C</w:t>
            </w:r>
          </w:p>
        </w:tc>
        <w:tc>
          <w:tcPr>
            <w:tcW w:w="1620" w:type="dxa"/>
          </w:tcPr>
          <w:p w:rsidR="00DA6570" w:rsidRPr="001E4C5B" w:rsidRDefault="00DA6570" w:rsidP="005F08AF">
            <w:pPr>
              <w:pStyle w:val="Tablehead"/>
            </w:pPr>
            <w:r w:rsidRPr="001E4C5B">
              <w:t>System D</w:t>
            </w:r>
          </w:p>
        </w:tc>
        <w:tc>
          <w:tcPr>
            <w:tcW w:w="1620" w:type="dxa"/>
          </w:tcPr>
          <w:p w:rsidR="00DA6570" w:rsidRPr="001E4C5B" w:rsidRDefault="00DA6570" w:rsidP="005F08AF">
            <w:pPr>
              <w:pStyle w:val="Tablehead"/>
            </w:pPr>
            <w:r w:rsidRPr="001E4C5B">
              <w:t>System E</w:t>
            </w:r>
          </w:p>
        </w:tc>
      </w:tr>
      <w:tr w:rsidR="00DA6570" w:rsidRPr="001E4C5B" w:rsidTr="0075055B">
        <w:trPr>
          <w:jc w:val="center"/>
        </w:trPr>
        <w:tc>
          <w:tcPr>
            <w:tcW w:w="2445" w:type="dxa"/>
          </w:tcPr>
          <w:p w:rsidR="00DA6570" w:rsidRPr="001E4C5B" w:rsidRDefault="00DA6570" w:rsidP="005F08AF">
            <w:pPr>
              <w:pStyle w:val="Tabletext"/>
              <w:keepNext/>
            </w:pPr>
            <w:r w:rsidRPr="001E4C5B">
              <w:t>Type</w:t>
            </w:r>
          </w:p>
        </w:tc>
        <w:tc>
          <w:tcPr>
            <w:tcW w:w="1350" w:type="dxa"/>
          </w:tcPr>
          <w:p w:rsidR="00DA6570" w:rsidRPr="001E4C5B" w:rsidRDefault="00DA6570" w:rsidP="005F08AF">
            <w:pPr>
              <w:pStyle w:val="Tabletext"/>
              <w:keepNext/>
              <w:jc w:val="center"/>
            </w:pPr>
            <w:r w:rsidRPr="001E4C5B">
              <w:t>Analogue</w:t>
            </w:r>
          </w:p>
        </w:tc>
        <w:tc>
          <w:tcPr>
            <w:tcW w:w="1423" w:type="dxa"/>
          </w:tcPr>
          <w:p w:rsidR="00DA6570" w:rsidRPr="001E4C5B" w:rsidRDefault="00DA6570" w:rsidP="005F08AF">
            <w:pPr>
              <w:pStyle w:val="Tabletext"/>
              <w:keepNext/>
              <w:jc w:val="center"/>
            </w:pPr>
            <w:r w:rsidRPr="001E4C5B">
              <w:t>Digital</w:t>
            </w:r>
          </w:p>
        </w:tc>
        <w:tc>
          <w:tcPr>
            <w:tcW w:w="1367" w:type="dxa"/>
          </w:tcPr>
          <w:p w:rsidR="00DA6570" w:rsidRPr="001E4C5B" w:rsidRDefault="00DA6570" w:rsidP="005F08AF">
            <w:pPr>
              <w:pStyle w:val="Tabletext"/>
              <w:keepNext/>
              <w:jc w:val="center"/>
            </w:pPr>
            <w:r w:rsidRPr="001E4C5B">
              <w:t>Digital</w:t>
            </w:r>
          </w:p>
        </w:tc>
        <w:tc>
          <w:tcPr>
            <w:tcW w:w="1620" w:type="dxa"/>
          </w:tcPr>
          <w:p w:rsidR="00DA6570" w:rsidRPr="001E4C5B" w:rsidRDefault="00DA6570" w:rsidP="005F08AF">
            <w:pPr>
              <w:pStyle w:val="Tabletext"/>
              <w:keepNext/>
              <w:jc w:val="center"/>
            </w:pPr>
            <w:r w:rsidRPr="001E4C5B">
              <w:t>Digital</w:t>
            </w:r>
          </w:p>
        </w:tc>
        <w:tc>
          <w:tcPr>
            <w:tcW w:w="1620" w:type="dxa"/>
          </w:tcPr>
          <w:p w:rsidR="00DA6570" w:rsidRPr="001E4C5B" w:rsidRDefault="00DA6570" w:rsidP="005F08AF">
            <w:pPr>
              <w:pStyle w:val="Tabletext"/>
              <w:keepNext/>
              <w:jc w:val="center"/>
            </w:pPr>
            <w:r w:rsidRPr="001E4C5B">
              <w:t>Digital</w:t>
            </w:r>
          </w:p>
        </w:tc>
      </w:tr>
      <w:tr w:rsidR="00DA6570" w:rsidRPr="001E4C5B" w:rsidTr="0075055B">
        <w:trPr>
          <w:jc w:val="center"/>
        </w:trPr>
        <w:tc>
          <w:tcPr>
            <w:tcW w:w="2445" w:type="dxa"/>
          </w:tcPr>
          <w:p w:rsidR="00DA6570" w:rsidRPr="001E4C5B" w:rsidRDefault="00DA6570" w:rsidP="005F08AF">
            <w:pPr>
              <w:pStyle w:val="Tabletext"/>
            </w:pPr>
            <w:r w:rsidRPr="001E4C5B">
              <w:t>Frequency range (MHz)</w:t>
            </w:r>
          </w:p>
        </w:tc>
        <w:tc>
          <w:tcPr>
            <w:tcW w:w="1350" w:type="dxa"/>
          </w:tcPr>
          <w:p w:rsidR="00DA6570" w:rsidRPr="001E4C5B" w:rsidRDefault="00DA6570" w:rsidP="005F08AF">
            <w:pPr>
              <w:pStyle w:val="Tabletext"/>
              <w:jc w:val="center"/>
            </w:pPr>
            <w:r w:rsidRPr="001E4C5B">
              <w:t>400.15-406</w:t>
            </w:r>
          </w:p>
        </w:tc>
        <w:tc>
          <w:tcPr>
            <w:tcW w:w="1423" w:type="dxa"/>
          </w:tcPr>
          <w:p w:rsidR="00DA6570" w:rsidRPr="001E4C5B" w:rsidRDefault="00DA6570" w:rsidP="005F08AF">
            <w:pPr>
              <w:pStyle w:val="Tabletext"/>
              <w:jc w:val="center"/>
            </w:pPr>
            <w:r w:rsidRPr="001E4C5B">
              <w:t>400.15-406</w:t>
            </w:r>
          </w:p>
        </w:tc>
        <w:tc>
          <w:tcPr>
            <w:tcW w:w="1367" w:type="dxa"/>
          </w:tcPr>
          <w:p w:rsidR="00DA6570" w:rsidRPr="001E4C5B" w:rsidRDefault="00DA6570" w:rsidP="005F08AF">
            <w:pPr>
              <w:pStyle w:val="Tabletext"/>
              <w:jc w:val="center"/>
            </w:pPr>
            <w:r w:rsidRPr="001E4C5B">
              <w:t>400-406</w:t>
            </w:r>
          </w:p>
        </w:tc>
        <w:tc>
          <w:tcPr>
            <w:tcW w:w="1620" w:type="dxa"/>
          </w:tcPr>
          <w:p w:rsidR="00DA6570" w:rsidRPr="001E4C5B" w:rsidRDefault="00DA6570" w:rsidP="005F08AF">
            <w:pPr>
              <w:pStyle w:val="Tabletext"/>
              <w:jc w:val="center"/>
            </w:pPr>
            <w:r w:rsidRPr="001E4C5B">
              <w:t>400.15-405.99</w:t>
            </w:r>
          </w:p>
        </w:tc>
        <w:tc>
          <w:tcPr>
            <w:tcW w:w="1620" w:type="dxa"/>
          </w:tcPr>
          <w:p w:rsidR="00DA6570" w:rsidRPr="001E4C5B" w:rsidRDefault="00DA6570" w:rsidP="005F08AF">
            <w:pPr>
              <w:pStyle w:val="Tabletext"/>
              <w:jc w:val="center"/>
            </w:pPr>
            <w:r w:rsidRPr="001E4C5B">
              <w:t>400.25-405.875</w:t>
            </w:r>
          </w:p>
        </w:tc>
      </w:tr>
      <w:tr w:rsidR="00DA6570" w:rsidRPr="001E4C5B" w:rsidTr="0075055B">
        <w:trPr>
          <w:jc w:val="center"/>
        </w:trPr>
        <w:tc>
          <w:tcPr>
            <w:tcW w:w="2445" w:type="dxa"/>
          </w:tcPr>
          <w:p w:rsidR="00DA6570" w:rsidRPr="001E4C5B" w:rsidRDefault="00DA6570" w:rsidP="005F08AF">
            <w:pPr>
              <w:pStyle w:val="Tabletext"/>
            </w:pPr>
            <w:r w:rsidRPr="001E4C5B">
              <w:t>Modulation</w:t>
            </w:r>
          </w:p>
        </w:tc>
        <w:tc>
          <w:tcPr>
            <w:tcW w:w="1350" w:type="dxa"/>
          </w:tcPr>
          <w:p w:rsidR="00DA6570" w:rsidRPr="001E4C5B" w:rsidRDefault="00DA6570" w:rsidP="005F08AF">
            <w:pPr>
              <w:pStyle w:val="Tabletext"/>
              <w:jc w:val="center"/>
            </w:pPr>
            <w:r w:rsidRPr="001E4C5B">
              <w:t>FM</w:t>
            </w:r>
          </w:p>
        </w:tc>
        <w:tc>
          <w:tcPr>
            <w:tcW w:w="1423" w:type="dxa"/>
          </w:tcPr>
          <w:p w:rsidR="00DA6570" w:rsidRPr="001E4C5B" w:rsidRDefault="00DA6570" w:rsidP="005F08AF">
            <w:pPr>
              <w:pStyle w:val="Tabletext"/>
              <w:jc w:val="center"/>
            </w:pPr>
            <w:r w:rsidRPr="001E4C5B">
              <w:t>GMSK</w:t>
            </w:r>
          </w:p>
        </w:tc>
        <w:tc>
          <w:tcPr>
            <w:tcW w:w="1367" w:type="dxa"/>
          </w:tcPr>
          <w:p w:rsidR="00DA6570" w:rsidRPr="001E4C5B" w:rsidRDefault="00DA6570" w:rsidP="005F08AF">
            <w:pPr>
              <w:pStyle w:val="Tabletext"/>
              <w:jc w:val="center"/>
            </w:pPr>
            <w:r w:rsidRPr="001E4C5B">
              <w:t>GFSK,</w:t>
            </w:r>
          </w:p>
        </w:tc>
        <w:tc>
          <w:tcPr>
            <w:tcW w:w="1620" w:type="dxa"/>
          </w:tcPr>
          <w:p w:rsidR="00DA6570" w:rsidRPr="001E4C5B" w:rsidRDefault="00DA6570" w:rsidP="005F08AF">
            <w:pPr>
              <w:pStyle w:val="Tabletext"/>
              <w:jc w:val="center"/>
            </w:pPr>
            <w:r w:rsidRPr="001E4C5B">
              <w:t>QAM</w:t>
            </w:r>
          </w:p>
        </w:tc>
        <w:tc>
          <w:tcPr>
            <w:tcW w:w="1620" w:type="dxa"/>
          </w:tcPr>
          <w:p w:rsidR="00DA6570" w:rsidRPr="001E4C5B" w:rsidRDefault="00DA6570" w:rsidP="005F08AF">
            <w:pPr>
              <w:pStyle w:val="Tabletext"/>
              <w:jc w:val="center"/>
            </w:pPr>
            <w:r w:rsidRPr="001E4C5B">
              <w:t>FSK</w:t>
            </w:r>
          </w:p>
        </w:tc>
      </w:tr>
      <w:tr w:rsidR="00DA6570" w:rsidRPr="001E4C5B" w:rsidTr="0075055B">
        <w:trPr>
          <w:jc w:val="center"/>
        </w:trPr>
        <w:tc>
          <w:tcPr>
            <w:tcW w:w="2445" w:type="dxa"/>
          </w:tcPr>
          <w:p w:rsidR="00DA6570" w:rsidRPr="003C025F" w:rsidRDefault="00DA6570" w:rsidP="005F08AF">
            <w:pPr>
              <w:pStyle w:val="Tabletext"/>
              <w:rPr>
                <w:lang w:val="en-GB"/>
              </w:rPr>
            </w:pPr>
            <w:r w:rsidRPr="003C025F">
              <w:rPr>
                <w:lang w:val="en-GB"/>
              </w:rPr>
              <w:t xml:space="preserve">Sensitivity (dBm for required </w:t>
            </w:r>
            <w:r w:rsidRPr="003C025F">
              <w:rPr>
                <w:i/>
                <w:lang w:val="en-GB"/>
              </w:rPr>
              <w:t>S</w:t>
            </w:r>
            <w:r w:rsidRPr="003C025F">
              <w:rPr>
                <w:lang w:val="en-GB"/>
              </w:rPr>
              <w:t>/</w:t>
            </w:r>
            <w:r w:rsidRPr="003C025F">
              <w:rPr>
                <w:i/>
                <w:lang w:val="en-GB"/>
              </w:rPr>
              <w:t>N</w:t>
            </w:r>
            <w:r w:rsidRPr="003C025F">
              <w:rPr>
                <w:lang w:val="en-GB"/>
              </w:rPr>
              <w:t xml:space="preserve"> or </w:t>
            </w:r>
            <w:r w:rsidRPr="003C025F">
              <w:rPr>
                <w:i/>
                <w:lang w:val="en-GB"/>
              </w:rPr>
              <w:t>E</w:t>
            </w:r>
            <w:r w:rsidRPr="003C025F">
              <w:rPr>
                <w:i/>
                <w:vertAlign w:val="subscript"/>
                <w:lang w:val="en-GB"/>
              </w:rPr>
              <w:t>b</w:t>
            </w:r>
            <w:r w:rsidRPr="003C025F">
              <w:rPr>
                <w:lang w:val="en-GB"/>
              </w:rPr>
              <w:t>/</w:t>
            </w:r>
            <w:r w:rsidRPr="003C025F">
              <w:rPr>
                <w:i/>
                <w:lang w:val="en-GB"/>
              </w:rPr>
              <w:t>N</w:t>
            </w:r>
            <w:r w:rsidRPr="003C025F">
              <w:rPr>
                <w:szCs w:val="22"/>
                <w:vertAlign w:val="subscript"/>
                <w:lang w:val="en-GB"/>
              </w:rPr>
              <w:t>0</w:t>
            </w:r>
            <w:r w:rsidRPr="003C025F">
              <w:rPr>
                <w:lang w:val="en-GB"/>
              </w:rPr>
              <w:t>)</w:t>
            </w:r>
          </w:p>
        </w:tc>
        <w:tc>
          <w:tcPr>
            <w:tcW w:w="1350" w:type="dxa"/>
          </w:tcPr>
          <w:p w:rsidR="00DA6570" w:rsidRPr="001E4C5B" w:rsidRDefault="00DA6570" w:rsidP="005F08AF">
            <w:pPr>
              <w:pStyle w:val="Tabletext"/>
              <w:jc w:val="center"/>
            </w:pPr>
            <w:r w:rsidRPr="001E4C5B">
              <w:t>−104</w:t>
            </w:r>
          </w:p>
        </w:tc>
        <w:tc>
          <w:tcPr>
            <w:tcW w:w="1423" w:type="dxa"/>
          </w:tcPr>
          <w:p w:rsidR="00DA6570" w:rsidRPr="001E4C5B" w:rsidRDefault="00DA6570" w:rsidP="005F08AF">
            <w:pPr>
              <w:pStyle w:val="Tabletext"/>
              <w:jc w:val="center"/>
            </w:pPr>
            <w:r w:rsidRPr="001E4C5B">
              <w:t>−124</w:t>
            </w:r>
          </w:p>
        </w:tc>
        <w:tc>
          <w:tcPr>
            <w:tcW w:w="1367" w:type="dxa"/>
          </w:tcPr>
          <w:p w:rsidR="00DA6570" w:rsidRPr="001E4C5B" w:rsidRDefault="00DA6570" w:rsidP="005F08AF">
            <w:pPr>
              <w:pStyle w:val="Tabletext"/>
              <w:jc w:val="center"/>
            </w:pPr>
            <w:r w:rsidRPr="001E4C5B">
              <w:t>–122</w:t>
            </w:r>
          </w:p>
        </w:tc>
        <w:tc>
          <w:tcPr>
            <w:tcW w:w="1620" w:type="dxa"/>
          </w:tcPr>
          <w:p w:rsidR="00DA6570" w:rsidRPr="001E4C5B" w:rsidRDefault="00DA6570" w:rsidP="005F08AF">
            <w:pPr>
              <w:pStyle w:val="Tabletext"/>
              <w:jc w:val="center"/>
            </w:pPr>
            <w:r w:rsidRPr="001E4C5B">
              <w:t>–121</w:t>
            </w:r>
          </w:p>
        </w:tc>
        <w:tc>
          <w:tcPr>
            <w:tcW w:w="1620" w:type="dxa"/>
          </w:tcPr>
          <w:p w:rsidR="00DA6570" w:rsidRPr="001E4C5B" w:rsidRDefault="00DA6570" w:rsidP="005F08AF">
            <w:pPr>
              <w:pStyle w:val="Tabletext"/>
              <w:jc w:val="center"/>
            </w:pPr>
            <w:r w:rsidRPr="001E4C5B">
              <w:t>–119</w:t>
            </w:r>
          </w:p>
        </w:tc>
      </w:tr>
      <w:tr w:rsidR="00DA6570" w:rsidRPr="001E4C5B" w:rsidTr="0075055B">
        <w:trPr>
          <w:jc w:val="center"/>
        </w:trPr>
        <w:tc>
          <w:tcPr>
            <w:tcW w:w="2445" w:type="dxa"/>
          </w:tcPr>
          <w:p w:rsidR="00DA6570" w:rsidRPr="009C52A5" w:rsidRDefault="00DA6570" w:rsidP="005F08AF">
            <w:pPr>
              <w:pStyle w:val="Tabletext"/>
              <w:rPr>
                <w:iCs/>
              </w:rPr>
            </w:pPr>
            <w:r w:rsidRPr="001E4C5B">
              <w:t xml:space="preserve">Required </w:t>
            </w:r>
            <w:r w:rsidRPr="001E4C5B">
              <w:rPr>
                <w:i/>
              </w:rPr>
              <w:t>S</w:t>
            </w:r>
            <w:r w:rsidRPr="001E4C5B">
              <w:t>/</w:t>
            </w:r>
            <w:r w:rsidRPr="001E4C5B">
              <w:rPr>
                <w:i/>
              </w:rPr>
              <w:t>N</w:t>
            </w:r>
            <w:r>
              <w:rPr>
                <w:iCs/>
              </w:rPr>
              <w:t xml:space="preserve"> (dB)</w:t>
            </w:r>
          </w:p>
        </w:tc>
        <w:tc>
          <w:tcPr>
            <w:tcW w:w="1350" w:type="dxa"/>
          </w:tcPr>
          <w:p w:rsidR="00DA6570" w:rsidRPr="001E4C5B" w:rsidRDefault="00DA6570" w:rsidP="005F08AF">
            <w:pPr>
              <w:pStyle w:val="Tabletext"/>
              <w:jc w:val="center"/>
            </w:pPr>
            <w:r w:rsidRPr="001E4C5B">
              <w:t>12</w:t>
            </w:r>
            <w:r>
              <w:t xml:space="preserve"> </w:t>
            </w:r>
            <w:r w:rsidRPr="001E4C5B">
              <w:rPr>
                <w:vertAlign w:val="superscript"/>
              </w:rPr>
              <w:t>(2)</w:t>
            </w:r>
            <w:r w:rsidRPr="001E4C5B">
              <w:t xml:space="preserve"> </w:t>
            </w:r>
          </w:p>
        </w:tc>
        <w:tc>
          <w:tcPr>
            <w:tcW w:w="1423" w:type="dxa"/>
          </w:tcPr>
          <w:p w:rsidR="00DA6570" w:rsidRPr="001E4C5B" w:rsidRDefault="00DA6570" w:rsidP="005F08AF">
            <w:pPr>
              <w:pStyle w:val="Tabletext"/>
              <w:jc w:val="center"/>
            </w:pPr>
            <w:r w:rsidRPr="001E4C5B">
              <w:t>12</w:t>
            </w:r>
          </w:p>
        </w:tc>
        <w:tc>
          <w:tcPr>
            <w:tcW w:w="1367" w:type="dxa"/>
          </w:tcPr>
          <w:p w:rsidR="00DA6570" w:rsidRPr="001E4C5B" w:rsidRDefault="00DA6570" w:rsidP="005F08AF">
            <w:pPr>
              <w:pStyle w:val="Tabletext"/>
              <w:jc w:val="center"/>
            </w:pPr>
            <w:r w:rsidRPr="001E4C5B">
              <w:t>12</w:t>
            </w:r>
            <w:r w:rsidRPr="001E4C5B">
              <w:rPr>
                <w:vertAlign w:val="superscript"/>
              </w:rPr>
              <w:t>(2)</w:t>
            </w:r>
          </w:p>
        </w:tc>
        <w:tc>
          <w:tcPr>
            <w:tcW w:w="1620" w:type="dxa"/>
          </w:tcPr>
          <w:p w:rsidR="00DA6570" w:rsidRPr="001E4C5B" w:rsidRDefault="00DA6570" w:rsidP="005F08AF">
            <w:pPr>
              <w:pStyle w:val="Tabletext"/>
              <w:jc w:val="center"/>
            </w:pPr>
            <w:r w:rsidRPr="001E4C5B">
              <w:t>12</w:t>
            </w:r>
          </w:p>
        </w:tc>
        <w:tc>
          <w:tcPr>
            <w:tcW w:w="1620" w:type="dxa"/>
          </w:tcPr>
          <w:p w:rsidR="00DA6570" w:rsidRPr="001E4C5B" w:rsidRDefault="00DA6570" w:rsidP="005F08AF">
            <w:pPr>
              <w:pStyle w:val="Tabletext"/>
              <w:jc w:val="center"/>
            </w:pPr>
            <w:r w:rsidRPr="001E4C5B">
              <w:t>12</w:t>
            </w:r>
            <w:r w:rsidRPr="001E4C5B">
              <w:rPr>
                <w:vertAlign w:val="superscript"/>
              </w:rPr>
              <w:t>(2)</w:t>
            </w:r>
          </w:p>
        </w:tc>
      </w:tr>
      <w:tr w:rsidR="00DA6570" w:rsidRPr="001E4C5B" w:rsidTr="0075055B">
        <w:trPr>
          <w:jc w:val="center"/>
        </w:trPr>
        <w:tc>
          <w:tcPr>
            <w:tcW w:w="2445" w:type="dxa"/>
          </w:tcPr>
          <w:p w:rsidR="00DA6570" w:rsidRPr="001E4C5B" w:rsidRDefault="00DA6570" w:rsidP="005F08AF">
            <w:pPr>
              <w:pStyle w:val="Tabletext"/>
            </w:pPr>
            <w:r w:rsidRPr="001E4C5B">
              <w:t>IF bandwidth (kHz)</w:t>
            </w:r>
          </w:p>
        </w:tc>
        <w:tc>
          <w:tcPr>
            <w:tcW w:w="1350" w:type="dxa"/>
          </w:tcPr>
          <w:p w:rsidR="00DA6570" w:rsidRPr="001E4C5B" w:rsidRDefault="00DA6570" w:rsidP="005F08AF">
            <w:pPr>
              <w:pStyle w:val="Tabletext"/>
              <w:jc w:val="center"/>
            </w:pPr>
            <w:r w:rsidRPr="001E4C5B">
              <w:t>300</w:t>
            </w:r>
          </w:p>
        </w:tc>
        <w:tc>
          <w:tcPr>
            <w:tcW w:w="1423" w:type="dxa"/>
          </w:tcPr>
          <w:p w:rsidR="00DA6570" w:rsidRPr="001E4C5B" w:rsidRDefault="00DA6570" w:rsidP="005F08AF">
            <w:pPr>
              <w:pStyle w:val="Tabletext"/>
              <w:jc w:val="center"/>
            </w:pPr>
            <w:r w:rsidRPr="001E4C5B">
              <w:t>6</w:t>
            </w:r>
          </w:p>
        </w:tc>
        <w:tc>
          <w:tcPr>
            <w:tcW w:w="1367" w:type="dxa"/>
          </w:tcPr>
          <w:p w:rsidR="00DA6570" w:rsidRPr="001E4C5B" w:rsidRDefault="00DA6570" w:rsidP="005F08AF">
            <w:pPr>
              <w:pStyle w:val="Tabletext"/>
              <w:jc w:val="center"/>
            </w:pPr>
            <w:r w:rsidRPr="001E4C5B">
              <w:t>11</w:t>
            </w:r>
          </w:p>
        </w:tc>
        <w:tc>
          <w:tcPr>
            <w:tcW w:w="1620" w:type="dxa"/>
          </w:tcPr>
          <w:p w:rsidR="00DA6570" w:rsidRPr="001E4C5B" w:rsidRDefault="00DA6570" w:rsidP="005F08AF">
            <w:pPr>
              <w:pStyle w:val="Tabletext"/>
              <w:jc w:val="center"/>
            </w:pPr>
            <w:r w:rsidRPr="001E4C5B">
              <w:t>17</w:t>
            </w:r>
          </w:p>
        </w:tc>
        <w:tc>
          <w:tcPr>
            <w:tcW w:w="1620" w:type="dxa"/>
          </w:tcPr>
          <w:p w:rsidR="00DA6570" w:rsidRPr="001E4C5B" w:rsidRDefault="00DA6570" w:rsidP="005F08AF">
            <w:pPr>
              <w:pStyle w:val="Tabletext"/>
              <w:jc w:val="center"/>
            </w:pPr>
            <w:r w:rsidRPr="001E4C5B">
              <w:t>18.8</w:t>
            </w:r>
          </w:p>
        </w:tc>
      </w:tr>
      <w:tr w:rsidR="00DA6570" w:rsidRPr="001E4C5B" w:rsidTr="0075055B">
        <w:trPr>
          <w:jc w:val="center"/>
        </w:trPr>
        <w:tc>
          <w:tcPr>
            <w:tcW w:w="2445" w:type="dxa"/>
          </w:tcPr>
          <w:p w:rsidR="00DA6570" w:rsidRPr="001E4C5B" w:rsidRDefault="00DA6570" w:rsidP="005F08AF">
            <w:pPr>
              <w:pStyle w:val="Tabletext"/>
            </w:pPr>
            <w:r w:rsidRPr="001E4C5B">
              <w:t xml:space="preserve">Radiosonde types </w:t>
            </w:r>
          </w:p>
        </w:tc>
        <w:tc>
          <w:tcPr>
            <w:tcW w:w="1350" w:type="dxa"/>
          </w:tcPr>
          <w:p w:rsidR="00DA6570" w:rsidRPr="001E4C5B" w:rsidRDefault="00DA6570" w:rsidP="005F08AF">
            <w:pPr>
              <w:pStyle w:val="Tabletext"/>
              <w:jc w:val="center"/>
            </w:pPr>
            <w:r w:rsidRPr="001E4C5B">
              <w:t>A</w:t>
            </w:r>
          </w:p>
        </w:tc>
        <w:tc>
          <w:tcPr>
            <w:tcW w:w="1423" w:type="dxa"/>
          </w:tcPr>
          <w:p w:rsidR="00DA6570" w:rsidRPr="001E4C5B" w:rsidRDefault="00DA6570" w:rsidP="005F08AF">
            <w:pPr>
              <w:pStyle w:val="Tabletext"/>
              <w:jc w:val="center"/>
            </w:pPr>
            <w:r w:rsidRPr="001E4C5B">
              <w:t>B</w:t>
            </w:r>
          </w:p>
        </w:tc>
        <w:tc>
          <w:tcPr>
            <w:tcW w:w="1367" w:type="dxa"/>
          </w:tcPr>
          <w:p w:rsidR="00DA6570" w:rsidRPr="001E4C5B" w:rsidRDefault="00DA6570" w:rsidP="005F08AF">
            <w:pPr>
              <w:pStyle w:val="Tabletext"/>
              <w:jc w:val="center"/>
            </w:pPr>
            <w:r w:rsidRPr="001E4C5B">
              <w:t>C</w:t>
            </w:r>
          </w:p>
        </w:tc>
        <w:tc>
          <w:tcPr>
            <w:tcW w:w="1620" w:type="dxa"/>
          </w:tcPr>
          <w:p w:rsidR="00DA6570" w:rsidRPr="001E4C5B" w:rsidRDefault="00DA6570" w:rsidP="005F08AF">
            <w:pPr>
              <w:pStyle w:val="Tabletext"/>
              <w:jc w:val="center"/>
            </w:pPr>
            <w:r w:rsidRPr="001E4C5B">
              <w:t>D</w:t>
            </w:r>
          </w:p>
        </w:tc>
        <w:tc>
          <w:tcPr>
            <w:tcW w:w="1620" w:type="dxa"/>
          </w:tcPr>
          <w:p w:rsidR="00DA6570" w:rsidRPr="001E4C5B" w:rsidRDefault="00DA6570" w:rsidP="005F08AF">
            <w:pPr>
              <w:pStyle w:val="Tabletext"/>
              <w:jc w:val="center"/>
            </w:pPr>
            <w:r w:rsidRPr="001E4C5B">
              <w:t>E</w:t>
            </w:r>
          </w:p>
        </w:tc>
      </w:tr>
      <w:tr w:rsidR="00DA6570" w:rsidRPr="001E4C5B" w:rsidTr="0075055B">
        <w:trPr>
          <w:jc w:val="center"/>
        </w:trPr>
        <w:tc>
          <w:tcPr>
            <w:tcW w:w="2445" w:type="dxa"/>
            <w:tcBorders>
              <w:bottom w:val="single" w:sz="4" w:space="0" w:color="auto"/>
            </w:tcBorders>
          </w:tcPr>
          <w:p w:rsidR="00DA6570" w:rsidRPr="001E4C5B" w:rsidRDefault="00DA6570" w:rsidP="005F08AF">
            <w:pPr>
              <w:pStyle w:val="Tabletext"/>
            </w:pPr>
            <w:r w:rsidRPr="001E4C5B">
              <w:t>Receive antenna type</w:t>
            </w:r>
            <w:r>
              <w:t xml:space="preserve"> </w:t>
            </w:r>
            <w:r w:rsidRPr="001E4C5B">
              <w:rPr>
                <w:vertAlign w:val="superscript"/>
              </w:rPr>
              <w:t>(1)</w:t>
            </w:r>
          </w:p>
        </w:tc>
        <w:tc>
          <w:tcPr>
            <w:tcW w:w="1350" w:type="dxa"/>
            <w:tcBorders>
              <w:bottom w:val="single" w:sz="4" w:space="0" w:color="auto"/>
            </w:tcBorders>
          </w:tcPr>
          <w:p w:rsidR="00DA6570" w:rsidRPr="001E4C5B" w:rsidRDefault="00DA6570" w:rsidP="005F08AF">
            <w:pPr>
              <w:pStyle w:val="Tabletext"/>
              <w:jc w:val="center"/>
            </w:pPr>
            <w:r w:rsidRPr="001E4C5B">
              <w:t>Antenna 2</w:t>
            </w:r>
          </w:p>
        </w:tc>
        <w:tc>
          <w:tcPr>
            <w:tcW w:w="1423" w:type="dxa"/>
            <w:tcBorders>
              <w:bottom w:val="single" w:sz="4" w:space="0" w:color="auto"/>
            </w:tcBorders>
          </w:tcPr>
          <w:p w:rsidR="00DA6570" w:rsidRPr="001E4C5B" w:rsidRDefault="00DA6570" w:rsidP="005F08AF">
            <w:pPr>
              <w:pStyle w:val="Tabletext"/>
              <w:jc w:val="center"/>
            </w:pPr>
            <w:r w:rsidRPr="001E4C5B">
              <w:t>Antenna 3</w:t>
            </w:r>
          </w:p>
        </w:tc>
        <w:tc>
          <w:tcPr>
            <w:tcW w:w="1367" w:type="dxa"/>
            <w:tcBorders>
              <w:bottom w:val="single" w:sz="4" w:space="0" w:color="auto"/>
            </w:tcBorders>
          </w:tcPr>
          <w:p w:rsidR="00DA6570" w:rsidRPr="001E4C5B" w:rsidRDefault="00DA6570" w:rsidP="005F08AF">
            <w:pPr>
              <w:pStyle w:val="Tabletext"/>
              <w:jc w:val="center"/>
            </w:pPr>
            <w:r w:rsidRPr="001E4C5B">
              <w:t>Antenna 2</w:t>
            </w:r>
          </w:p>
        </w:tc>
        <w:tc>
          <w:tcPr>
            <w:tcW w:w="1620" w:type="dxa"/>
            <w:tcBorders>
              <w:bottom w:val="single" w:sz="4" w:space="0" w:color="auto"/>
            </w:tcBorders>
          </w:tcPr>
          <w:p w:rsidR="00DA6570" w:rsidRPr="001E4C5B" w:rsidRDefault="00DA6570" w:rsidP="005F08AF">
            <w:pPr>
              <w:pStyle w:val="Tabletext"/>
              <w:jc w:val="center"/>
            </w:pPr>
            <w:r w:rsidRPr="001E4C5B">
              <w:t>Antenna 3</w:t>
            </w:r>
          </w:p>
        </w:tc>
        <w:tc>
          <w:tcPr>
            <w:tcW w:w="1620" w:type="dxa"/>
            <w:tcBorders>
              <w:bottom w:val="single" w:sz="4" w:space="0" w:color="auto"/>
            </w:tcBorders>
          </w:tcPr>
          <w:p w:rsidR="00DA6570" w:rsidRPr="001E4C5B" w:rsidRDefault="00DA6570" w:rsidP="005F08AF">
            <w:pPr>
              <w:pStyle w:val="Tabletext"/>
              <w:jc w:val="center"/>
            </w:pPr>
            <w:r w:rsidRPr="001E4C5B">
              <w:t>Antenna 4</w:t>
            </w:r>
          </w:p>
        </w:tc>
      </w:tr>
      <w:tr w:rsidR="00DA6570" w:rsidRPr="00C87BA8" w:rsidTr="0075055B">
        <w:trPr>
          <w:jc w:val="center"/>
        </w:trPr>
        <w:tc>
          <w:tcPr>
            <w:tcW w:w="9825" w:type="dxa"/>
            <w:gridSpan w:val="6"/>
            <w:tcBorders>
              <w:left w:val="nil"/>
              <w:bottom w:val="nil"/>
              <w:right w:val="nil"/>
            </w:tcBorders>
          </w:tcPr>
          <w:p w:rsidR="00DA6570" w:rsidRDefault="00DA6570" w:rsidP="005F08AF">
            <w:pPr>
              <w:pStyle w:val="Tabletext"/>
              <w:rPr>
                <w:szCs w:val="22"/>
                <w:lang w:val="en-US"/>
              </w:rPr>
            </w:pPr>
            <w:r w:rsidRPr="003C025F">
              <w:rPr>
                <w:szCs w:val="22"/>
                <w:vertAlign w:val="superscript"/>
                <w:lang w:val="en-GB"/>
              </w:rPr>
              <w:t>(1)</w:t>
            </w:r>
            <w:r w:rsidRPr="003C025F">
              <w:rPr>
                <w:szCs w:val="22"/>
                <w:vertAlign w:val="superscript"/>
                <w:lang w:val="en-GB"/>
              </w:rPr>
              <w:tab/>
            </w:r>
            <w:r w:rsidRPr="003C025F">
              <w:rPr>
                <w:szCs w:val="22"/>
                <w:lang w:val="en-GB"/>
              </w:rPr>
              <w:t>See Table 7.</w:t>
            </w:r>
            <w:r>
              <w:rPr>
                <w:szCs w:val="22"/>
                <w:lang w:val="en-US"/>
              </w:rPr>
              <w:t xml:space="preserve"> </w:t>
            </w:r>
          </w:p>
          <w:p w:rsidR="00DA6570" w:rsidRPr="003C025F" w:rsidRDefault="00DA6570" w:rsidP="005F08AF">
            <w:pPr>
              <w:pStyle w:val="Tabletext"/>
              <w:rPr>
                <w:lang w:val="en-GB"/>
              </w:rPr>
            </w:pPr>
            <w:r w:rsidRPr="004D4807">
              <w:rPr>
                <w:szCs w:val="22"/>
                <w:vertAlign w:val="superscript"/>
                <w:lang w:val="en-US"/>
              </w:rPr>
              <w:t>(2)</w:t>
            </w:r>
            <w:r w:rsidRPr="004D4807">
              <w:rPr>
                <w:szCs w:val="22"/>
                <w:vertAlign w:val="superscript"/>
                <w:lang w:val="en-US"/>
              </w:rPr>
              <w:tab/>
            </w:r>
            <w:r w:rsidRPr="004D4807">
              <w:rPr>
                <w:szCs w:val="22"/>
                <w:lang w:val="en-US"/>
              </w:rPr>
              <w:t>12 dB for 0.2 Data Loss, 7 dB for 0.02 Track Loss.</w:t>
            </w:r>
          </w:p>
        </w:tc>
      </w:tr>
    </w:tbl>
    <w:p w:rsidR="0075055B" w:rsidRDefault="0075055B" w:rsidP="0075055B">
      <w:pPr>
        <w:pStyle w:val="Tablefin"/>
      </w:pPr>
    </w:p>
    <w:p w:rsidR="00DA6570" w:rsidRPr="003C025F" w:rsidRDefault="00DA6570" w:rsidP="0075055B">
      <w:pPr>
        <w:pStyle w:val="TableNo"/>
        <w:keepLines/>
        <w:spacing w:before="480"/>
        <w:rPr>
          <w:lang w:val="en-GB"/>
        </w:rPr>
      </w:pPr>
      <w:r w:rsidRPr="003C025F">
        <w:rPr>
          <w:lang w:val="en-GB"/>
        </w:rPr>
        <w:lastRenderedPageBreak/>
        <w:t>TABLE 7</w:t>
      </w:r>
    </w:p>
    <w:p w:rsidR="00DA6570" w:rsidRPr="003C025F" w:rsidRDefault="00DA6570" w:rsidP="0075055B">
      <w:pPr>
        <w:pStyle w:val="Tabletitle"/>
        <w:keepLines/>
        <w:rPr>
          <w:lang w:val="en-GB"/>
        </w:rPr>
      </w:pPr>
      <w:r w:rsidRPr="003C025F">
        <w:rPr>
          <w:lang w:val="en-GB"/>
        </w:rPr>
        <w:t>Characteristics of 403 MHz frequency band receiving antennas</w:t>
      </w:r>
    </w:p>
    <w:tbl>
      <w:tblPr>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2020"/>
        <w:gridCol w:w="2164"/>
        <w:gridCol w:w="2020"/>
        <w:gridCol w:w="1731"/>
        <w:gridCol w:w="1704"/>
      </w:tblGrid>
      <w:tr w:rsidR="00DA6570" w:rsidRPr="001E4C5B" w:rsidTr="0075055B">
        <w:trPr>
          <w:cantSplit/>
        </w:trPr>
        <w:tc>
          <w:tcPr>
            <w:tcW w:w="1985" w:type="dxa"/>
            <w:tcBorders>
              <w:top w:val="nil"/>
              <w:left w:val="nil"/>
              <w:bottom w:val="single" w:sz="4" w:space="0" w:color="auto"/>
              <w:right w:val="single" w:sz="6" w:space="0" w:color="auto"/>
            </w:tcBorders>
          </w:tcPr>
          <w:p w:rsidR="00DA6570" w:rsidRPr="003C025F" w:rsidRDefault="00DA6570" w:rsidP="0075055B">
            <w:pPr>
              <w:pStyle w:val="Tablehead"/>
              <w:keepLines/>
              <w:rPr>
                <w:lang w:val="en-GB"/>
              </w:rPr>
            </w:pPr>
          </w:p>
        </w:tc>
        <w:tc>
          <w:tcPr>
            <w:tcW w:w="2126" w:type="dxa"/>
            <w:tcBorders>
              <w:left w:val="single" w:sz="6" w:space="0" w:color="auto"/>
              <w:bottom w:val="single" w:sz="4" w:space="0" w:color="auto"/>
            </w:tcBorders>
          </w:tcPr>
          <w:p w:rsidR="00DA6570" w:rsidRPr="001E4C5B" w:rsidRDefault="00DA6570" w:rsidP="0075055B">
            <w:pPr>
              <w:pStyle w:val="Tablehead"/>
              <w:keepLines/>
            </w:pPr>
            <w:r w:rsidRPr="001E4C5B">
              <w:t>Antenna 1</w:t>
            </w:r>
          </w:p>
        </w:tc>
        <w:tc>
          <w:tcPr>
            <w:tcW w:w="1985" w:type="dxa"/>
            <w:tcBorders>
              <w:bottom w:val="single" w:sz="4" w:space="0" w:color="auto"/>
            </w:tcBorders>
          </w:tcPr>
          <w:p w:rsidR="00DA6570" w:rsidRPr="001E4C5B" w:rsidRDefault="00DA6570" w:rsidP="0075055B">
            <w:pPr>
              <w:pStyle w:val="Tablehead"/>
              <w:keepLines/>
            </w:pPr>
            <w:r w:rsidRPr="001E4C5B">
              <w:t>Antenna 2</w:t>
            </w:r>
          </w:p>
        </w:tc>
        <w:tc>
          <w:tcPr>
            <w:tcW w:w="1701" w:type="dxa"/>
            <w:tcBorders>
              <w:bottom w:val="single" w:sz="4" w:space="0" w:color="auto"/>
            </w:tcBorders>
          </w:tcPr>
          <w:p w:rsidR="00DA6570" w:rsidRPr="001E4C5B" w:rsidRDefault="00DA6570" w:rsidP="0075055B">
            <w:pPr>
              <w:pStyle w:val="Tablehead"/>
              <w:keepLines/>
            </w:pPr>
            <w:r w:rsidRPr="001E4C5B">
              <w:t>Antenna 3</w:t>
            </w:r>
          </w:p>
        </w:tc>
        <w:tc>
          <w:tcPr>
            <w:tcW w:w="1674" w:type="dxa"/>
            <w:tcBorders>
              <w:bottom w:val="single" w:sz="4" w:space="0" w:color="auto"/>
            </w:tcBorders>
          </w:tcPr>
          <w:p w:rsidR="00DA6570" w:rsidRPr="001E4C5B" w:rsidRDefault="00DA6570" w:rsidP="0075055B">
            <w:pPr>
              <w:pStyle w:val="Tablehead"/>
              <w:keepLines/>
            </w:pPr>
            <w:r w:rsidRPr="001E4C5B">
              <w:t>Antenna 4</w:t>
            </w:r>
          </w:p>
        </w:tc>
      </w:tr>
      <w:tr w:rsidR="00DA6570" w:rsidRPr="001E4C5B" w:rsidTr="0075055B">
        <w:trPr>
          <w:cantSplit/>
        </w:trPr>
        <w:tc>
          <w:tcPr>
            <w:tcW w:w="1985" w:type="dxa"/>
            <w:tcBorders>
              <w:top w:val="single" w:sz="4" w:space="0" w:color="auto"/>
              <w:left w:val="single" w:sz="4" w:space="0" w:color="auto"/>
              <w:bottom w:val="single" w:sz="4" w:space="0" w:color="auto"/>
              <w:right w:val="single" w:sz="4" w:space="0" w:color="auto"/>
            </w:tcBorders>
          </w:tcPr>
          <w:p w:rsidR="00DA6570" w:rsidRPr="001E4C5B" w:rsidRDefault="00DA6570" w:rsidP="0075055B">
            <w:pPr>
              <w:pStyle w:val="Tablehead"/>
              <w:keepLines/>
            </w:pPr>
            <w:r w:rsidRPr="001E4C5B">
              <w:t>Type</w:t>
            </w:r>
          </w:p>
        </w:tc>
        <w:tc>
          <w:tcPr>
            <w:tcW w:w="2126" w:type="dxa"/>
            <w:tcBorders>
              <w:top w:val="single" w:sz="4" w:space="0" w:color="auto"/>
              <w:left w:val="single" w:sz="4" w:space="0" w:color="auto"/>
              <w:bottom w:val="single" w:sz="4" w:space="0" w:color="auto"/>
              <w:right w:val="single" w:sz="4" w:space="0" w:color="auto"/>
            </w:tcBorders>
          </w:tcPr>
          <w:p w:rsidR="00DA6570" w:rsidRPr="001E4C5B" w:rsidRDefault="00DA6570" w:rsidP="0075055B">
            <w:pPr>
              <w:pStyle w:val="Tablehead"/>
              <w:keepLines/>
            </w:pPr>
            <w:r w:rsidRPr="001E4C5B">
              <w:t>Omnidirectional</w:t>
            </w:r>
            <w:r w:rsidRPr="001E4C5B">
              <w:br/>
              <w:t>(dipole, ground plane)</w:t>
            </w:r>
          </w:p>
        </w:tc>
        <w:tc>
          <w:tcPr>
            <w:tcW w:w="1985" w:type="dxa"/>
            <w:tcBorders>
              <w:top w:val="single" w:sz="4" w:space="0" w:color="auto"/>
              <w:left w:val="single" w:sz="4" w:space="0" w:color="auto"/>
              <w:bottom w:val="single" w:sz="4" w:space="0" w:color="auto"/>
              <w:right w:val="single" w:sz="4" w:space="0" w:color="auto"/>
            </w:tcBorders>
          </w:tcPr>
          <w:p w:rsidR="00DA6570" w:rsidRPr="003C025F" w:rsidRDefault="00DA6570" w:rsidP="0075055B">
            <w:pPr>
              <w:pStyle w:val="Tablehead"/>
              <w:keepLines/>
              <w:rPr>
                <w:lang w:val="en-GB"/>
              </w:rPr>
            </w:pPr>
            <w:r w:rsidRPr="003C025F">
              <w:rPr>
                <w:lang w:val="en-GB"/>
              </w:rPr>
              <w:t>Directional corner</w:t>
            </w:r>
            <w:r w:rsidRPr="003C025F">
              <w:rPr>
                <w:lang w:val="en-GB"/>
              </w:rPr>
              <w:br/>
              <w:t>reflector, six corners</w:t>
            </w:r>
          </w:p>
        </w:tc>
        <w:tc>
          <w:tcPr>
            <w:tcW w:w="1701" w:type="dxa"/>
            <w:tcBorders>
              <w:top w:val="single" w:sz="4" w:space="0" w:color="auto"/>
              <w:left w:val="single" w:sz="4" w:space="0" w:color="auto"/>
              <w:bottom w:val="single" w:sz="4" w:space="0" w:color="auto"/>
              <w:right w:val="single" w:sz="4" w:space="0" w:color="auto"/>
            </w:tcBorders>
          </w:tcPr>
          <w:p w:rsidR="00DA6570" w:rsidRPr="001E4C5B" w:rsidRDefault="00DA6570" w:rsidP="0075055B">
            <w:pPr>
              <w:pStyle w:val="Tablehead"/>
              <w:keepLines/>
            </w:pPr>
            <w:r w:rsidRPr="001E4C5B">
              <w:t>Omnidirectional</w:t>
            </w:r>
            <w:r w:rsidRPr="001E4C5B">
              <w:br/>
              <w:t xml:space="preserve">(dipole) </w:t>
            </w:r>
          </w:p>
        </w:tc>
        <w:tc>
          <w:tcPr>
            <w:tcW w:w="1674" w:type="dxa"/>
            <w:tcBorders>
              <w:top w:val="single" w:sz="4" w:space="0" w:color="auto"/>
              <w:left w:val="single" w:sz="4" w:space="0" w:color="auto"/>
              <w:bottom w:val="single" w:sz="4" w:space="0" w:color="auto"/>
              <w:right w:val="single" w:sz="4" w:space="0" w:color="auto"/>
            </w:tcBorders>
          </w:tcPr>
          <w:p w:rsidR="00DA6570" w:rsidRPr="001E4C5B" w:rsidRDefault="00DA6570" w:rsidP="0075055B">
            <w:pPr>
              <w:pStyle w:val="Tablehead"/>
              <w:keepLines/>
            </w:pPr>
            <w:r w:rsidRPr="001E4C5B">
              <w:t>Steerable Yagi</w:t>
            </w:r>
          </w:p>
        </w:tc>
      </w:tr>
      <w:tr w:rsidR="00DA6570" w:rsidRPr="001E4C5B" w:rsidTr="0075055B">
        <w:trPr>
          <w:cantSplit/>
        </w:trPr>
        <w:tc>
          <w:tcPr>
            <w:tcW w:w="1985" w:type="dxa"/>
            <w:tcBorders>
              <w:top w:val="single" w:sz="4" w:space="0" w:color="auto"/>
              <w:left w:val="single" w:sz="4" w:space="0" w:color="auto"/>
              <w:bottom w:val="single" w:sz="4" w:space="0" w:color="auto"/>
              <w:right w:val="single" w:sz="4" w:space="0" w:color="auto"/>
            </w:tcBorders>
          </w:tcPr>
          <w:p w:rsidR="00DA6570" w:rsidRPr="001E4C5B" w:rsidRDefault="00DA6570" w:rsidP="0075055B">
            <w:pPr>
              <w:pStyle w:val="Tabletext"/>
              <w:keepNext/>
              <w:keepLines/>
            </w:pPr>
            <w:r w:rsidRPr="001E4C5B">
              <w:t xml:space="preserve">Frequency range </w:t>
            </w:r>
          </w:p>
        </w:tc>
        <w:tc>
          <w:tcPr>
            <w:tcW w:w="2126" w:type="dxa"/>
            <w:tcBorders>
              <w:top w:val="single" w:sz="4" w:space="0" w:color="auto"/>
              <w:left w:val="single" w:sz="4" w:space="0" w:color="auto"/>
              <w:bottom w:val="single" w:sz="4" w:space="0" w:color="auto"/>
              <w:right w:val="single" w:sz="4" w:space="0" w:color="auto"/>
            </w:tcBorders>
          </w:tcPr>
          <w:p w:rsidR="00DA6570" w:rsidRPr="001E4C5B" w:rsidRDefault="00DA6570" w:rsidP="0075055B">
            <w:pPr>
              <w:pStyle w:val="Tabletext"/>
              <w:keepNext/>
              <w:keepLines/>
              <w:jc w:val="center"/>
            </w:pPr>
            <w:r w:rsidRPr="001E4C5B">
              <w:t>397-409</w:t>
            </w:r>
          </w:p>
        </w:tc>
        <w:tc>
          <w:tcPr>
            <w:tcW w:w="1985" w:type="dxa"/>
            <w:tcBorders>
              <w:top w:val="single" w:sz="4" w:space="0" w:color="auto"/>
              <w:left w:val="single" w:sz="4" w:space="0" w:color="auto"/>
              <w:bottom w:val="single" w:sz="4" w:space="0" w:color="auto"/>
              <w:right w:val="single" w:sz="4" w:space="0" w:color="auto"/>
            </w:tcBorders>
          </w:tcPr>
          <w:p w:rsidR="00DA6570" w:rsidRPr="001E4C5B" w:rsidRDefault="00DA6570" w:rsidP="0075055B">
            <w:pPr>
              <w:pStyle w:val="Tabletext"/>
              <w:keepNext/>
              <w:keepLines/>
              <w:jc w:val="center"/>
            </w:pPr>
            <w:r w:rsidRPr="001E4C5B">
              <w:t>400-406</w:t>
            </w:r>
          </w:p>
        </w:tc>
        <w:tc>
          <w:tcPr>
            <w:tcW w:w="1701" w:type="dxa"/>
            <w:tcBorders>
              <w:top w:val="single" w:sz="4" w:space="0" w:color="auto"/>
              <w:left w:val="single" w:sz="4" w:space="0" w:color="auto"/>
              <w:bottom w:val="single" w:sz="4" w:space="0" w:color="auto"/>
              <w:right w:val="single" w:sz="4" w:space="0" w:color="auto"/>
            </w:tcBorders>
          </w:tcPr>
          <w:p w:rsidR="00DA6570" w:rsidRPr="001E4C5B" w:rsidRDefault="00DA6570" w:rsidP="0075055B">
            <w:pPr>
              <w:pStyle w:val="Tabletext"/>
              <w:keepNext/>
              <w:keepLines/>
              <w:jc w:val="center"/>
            </w:pPr>
            <w:r w:rsidRPr="001E4C5B">
              <w:t>400-406</w:t>
            </w:r>
          </w:p>
        </w:tc>
        <w:tc>
          <w:tcPr>
            <w:tcW w:w="1674" w:type="dxa"/>
            <w:tcBorders>
              <w:top w:val="single" w:sz="4" w:space="0" w:color="auto"/>
              <w:left w:val="single" w:sz="4" w:space="0" w:color="auto"/>
              <w:bottom w:val="single" w:sz="4" w:space="0" w:color="auto"/>
              <w:right w:val="single" w:sz="4" w:space="0" w:color="auto"/>
            </w:tcBorders>
          </w:tcPr>
          <w:p w:rsidR="00DA6570" w:rsidRPr="001E4C5B" w:rsidRDefault="00DA6570" w:rsidP="0075055B">
            <w:pPr>
              <w:pStyle w:val="Tabletext"/>
              <w:keepNext/>
              <w:keepLines/>
              <w:jc w:val="center"/>
            </w:pPr>
            <w:r w:rsidRPr="001E4C5B">
              <w:t>400-406</w:t>
            </w:r>
          </w:p>
        </w:tc>
      </w:tr>
      <w:tr w:rsidR="00DA6570" w:rsidRPr="001E4C5B" w:rsidTr="0075055B">
        <w:trPr>
          <w:cantSplit/>
        </w:trPr>
        <w:tc>
          <w:tcPr>
            <w:tcW w:w="1985" w:type="dxa"/>
            <w:tcBorders>
              <w:top w:val="single" w:sz="4" w:space="0" w:color="auto"/>
              <w:left w:val="single" w:sz="4" w:space="0" w:color="auto"/>
              <w:bottom w:val="single" w:sz="4" w:space="0" w:color="auto"/>
              <w:right w:val="single" w:sz="4" w:space="0" w:color="auto"/>
            </w:tcBorders>
          </w:tcPr>
          <w:p w:rsidR="00DA6570" w:rsidRPr="001E4C5B" w:rsidRDefault="00DA6570" w:rsidP="0075055B">
            <w:pPr>
              <w:pStyle w:val="Tabletext"/>
              <w:keepNext/>
              <w:keepLines/>
            </w:pPr>
            <w:r w:rsidRPr="001E4C5B">
              <w:t>Main Beam gain (dB)</w:t>
            </w:r>
          </w:p>
        </w:tc>
        <w:tc>
          <w:tcPr>
            <w:tcW w:w="2126" w:type="dxa"/>
            <w:tcBorders>
              <w:top w:val="single" w:sz="4" w:space="0" w:color="auto"/>
              <w:left w:val="single" w:sz="4" w:space="0" w:color="auto"/>
              <w:bottom w:val="single" w:sz="4" w:space="0" w:color="auto"/>
              <w:right w:val="single" w:sz="4" w:space="0" w:color="auto"/>
            </w:tcBorders>
          </w:tcPr>
          <w:p w:rsidR="00DA6570" w:rsidRPr="001E4C5B" w:rsidRDefault="00DA6570" w:rsidP="0075055B">
            <w:pPr>
              <w:pStyle w:val="Tabletext"/>
              <w:keepNext/>
              <w:keepLines/>
              <w:jc w:val="center"/>
            </w:pPr>
            <w:r w:rsidRPr="001E4C5B">
              <w:t>Omnidirectional</w:t>
            </w:r>
          </w:p>
        </w:tc>
        <w:tc>
          <w:tcPr>
            <w:tcW w:w="1985" w:type="dxa"/>
            <w:tcBorders>
              <w:top w:val="single" w:sz="4" w:space="0" w:color="auto"/>
              <w:left w:val="single" w:sz="4" w:space="0" w:color="auto"/>
              <w:bottom w:val="single" w:sz="4" w:space="0" w:color="auto"/>
              <w:right w:val="single" w:sz="4" w:space="0" w:color="auto"/>
            </w:tcBorders>
          </w:tcPr>
          <w:p w:rsidR="00DA6570" w:rsidRPr="001E4C5B" w:rsidRDefault="00DA6570" w:rsidP="0075055B">
            <w:pPr>
              <w:pStyle w:val="Tabletext"/>
              <w:keepNext/>
              <w:keepLines/>
              <w:jc w:val="center"/>
            </w:pPr>
            <w:r w:rsidRPr="001E4C5B">
              <w:t>8</w:t>
            </w:r>
          </w:p>
        </w:tc>
        <w:tc>
          <w:tcPr>
            <w:tcW w:w="1701" w:type="dxa"/>
            <w:tcBorders>
              <w:top w:val="single" w:sz="4" w:space="0" w:color="auto"/>
              <w:left w:val="single" w:sz="4" w:space="0" w:color="auto"/>
              <w:bottom w:val="single" w:sz="4" w:space="0" w:color="auto"/>
              <w:right w:val="single" w:sz="4" w:space="0" w:color="auto"/>
            </w:tcBorders>
          </w:tcPr>
          <w:p w:rsidR="00DA6570" w:rsidRPr="001E4C5B" w:rsidRDefault="00DA6570" w:rsidP="0075055B">
            <w:pPr>
              <w:pStyle w:val="Tabletext"/>
              <w:keepNext/>
              <w:keepLines/>
              <w:jc w:val="center"/>
            </w:pPr>
            <w:r w:rsidRPr="001E4C5B">
              <w:t>2.15</w:t>
            </w:r>
          </w:p>
        </w:tc>
        <w:tc>
          <w:tcPr>
            <w:tcW w:w="1674" w:type="dxa"/>
            <w:tcBorders>
              <w:top w:val="single" w:sz="4" w:space="0" w:color="auto"/>
              <w:left w:val="single" w:sz="4" w:space="0" w:color="auto"/>
              <w:bottom w:val="single" w:sz="4" w:space="0" w:color="auto"/>
              <w:right w:val="single" w:sz="4" w:space="0" w:color="auto"/>
            </w:tcBorders>
          </w:tcPr>
          <w:p w:rsidR="00DA6570" w:rsidRPr="001E4C5B" w:rsidRDefault="00DA6570" w:rsidP="0075055B">
            <w:pPr>
              <w:pStyle w:val="Tabletext"/>
              <w:keepNext/>
              <w:keepLines/>
              <w:jc w:val="center"/>
            </w:pPr>
            <w:r w:rsidRPr="001E4C5B">
              <w:t>11</w:t>
            </w:r>
          </w:p>
        </w:tc>
      </w:tr>
      <w:tr w:rsidR="00DA6570" w:rsidRPr="001E4C5B" w:rsidTr="0075055B">
        <w:trPr>
          <w:cantSplit/>
        </w:trPr>
        <w:tc>
          <w:tcPr>
            <w:tcW w:w="1985" w:type="dxa"/>
            <w:tcBorders>
              <w:top w:val="single" w:sz="4" w:space="0" w:color="auto"/>
              <w:left w:val="single" w:sz="4" w:space="0" w:color="auto"/>
              <w:bottom w:val="single" w:sz="4" w:space="0" w:color="auto"/>
              <w:right w:val="single" w:sz="4" w:space="0" w:color="auto"/>
            </w:tcBorders>
          </w:tcPr>
          <w:p w:rsidR="00DA6570" w:rsidRPr="001E4C5B" w:rsidRDefault="00DA6570" w:rsidP="0075055B">
            <w:pPr>
              <w:pStyle w:val="Tabletext"/>
              <w:keepNext/>
              <w:keepLines/>
            </w:pPr>
            <w:r w:rsidRPr="001E4C5B">
              <w:t>Amplifier NF (dB)</w:t>
            </w:r>
          </w:p>
        </w:tc>
        <w:tc>
          <w:tcPr>
            <w:tcW w:w="2126" w:type="dxa"/>
            <w:tcBorders>
              <w:top w:val="single" w:sz="4" w:space="0" w:color="auto"/>
              <w:left w:val="single" w:sz="4" w:space="0" w:color="auto"/>
              <w:bottom w:val="single" w:sz="4" w:space="0" w:color="auto"/>
              <w:right w:val="single" w:sz="4" w:space="0" w:color="auto"/>
            </w:tcBorders>
          </w:tcPr>
          <w:p w:rsidR="00DA6570" w:rsidRPr="001E4C5B" w:rsidRDefault="00DA6570" w:rsidP="0075055B">
            <w:pPr>
              <w:pStyle w:val="Tabletext"/>
              <w:keepNext/>
              <w:keepLines/>
              <w:jc w:val="center"/>
            </w:pPr>
            <w:r w:rsidRPr="001E4C5B">
              <w:rPr>
                <w:rFonts w:ascii="Symbol" w:hAnsi="Symbol"/>
              </w:rPr>
              <w:t></w:t>
            </w:r>
            <w:r w:rsidRPr="001E4C5B">
              <w:t> 3.5</w:t>
            </w:r>
          </w:p>
        </w:tc>
        <w:tc>
          <w:tcPr>
            <w:tcW w:w="1985" w:type="dxa"/>
            <w:tcBorders>
              <w:top w:val="single" w:sz="4" w:space="0" w:color="auto"/>
              <w:left w:val="single" w:sz="4" w:space="0" w:color="auto"/>
              <w:bottom w:val="single" w:sz="4" w:space="0" w:color="auto"/>
              <w:right w:val="single" w:sz="4" w:space="0" w:color="auto"/>
            </w:tcBorders>
          </w:tcPr>
          <w:p w:rsidR="00DA6570" w:rsidRPr="001E4C5B" w:rsidRDefault="00DA6570" w:rsidP="0075055B">
            <w:pPr>
              <w:pStyle w:val="Tabletext"/>
              <w:keepNext/>
              <w:keepLines/>
              <w:jc w:val="center"/>
            </w:pPr>
            <w:r w:rsidRPr="001E4C5B">
              <w:rPr>
                <w:rFonts w:ascii="Symbol" w:hAnsi="Symbol"/>
              </w:rPr>
              <w:t></w:t>
            </w:r>
            <w:r w:rsidRPr="001E4C5B">
              <w:t> 2.5</w:t>
            </w:r>
          </w:p>
        </w:tc>
        <w:tc>
          <w:tcPr>
            <w:tcW w:w="1701" w:type="dxa"/>
            <w:tcBorders>
              <w:top w:val="single" w:sz="4" w:space="0" w:color="auto"/>
              <w:left w:val="single" w:sz="4" w:space="0" w:color="auto"/>
              <w:bottom w:val="single" w:sz="4" w:space="0" w:color="auto"/>
              <w:right w:val="single" w:sz="4" w:space="0" w:color="auto"/>
            </w:tcBorders>
          </w:tcPr>
          <w:p w:rsidR="00DA6570" w:rsidRPr="001E4C5B" w:rsidRDefault="00DA6570" w:rsidP="0075055B">
            <w:pPr>
              <w:pStyle w:val="Tabletext"/>
              <w:keepNext/>
              <w:keepLines/>
              <w:jc w:val="center"/>
            </w:pPr>
            <w:r w:rsidRPr="001E4C5B">
              <w:t>&lt;</w:t>
            </w:r>
            <w:r>
              <w:t xml:space="preserve"> </w:t>
            </w:r>
            <w:r w:rsidRPr="001E4C5B">
              <w:t>3.0</w:t>
            </w:r>
          </w:p>
        </w:tc>
        <w:tc>
          <w:tcPr>
            <w:tcW w:w="1674" w:type="dxa"/>
            <w:tcBorders>
              <w:top w:val="single" w:sz="4" w:space="0" w:color="auto"/>
              <w:left w:val="single" w:sz="4" w:space="0" w:color="auto"/>
              <w:bottom w:val="single" w:sz="4" w:space="0" w:color="auto"/>
              <w:right w:val="single" w:sz="4" w:space="0" w:color="auto"/>
            </w:tcBorders>
          </w:tcPr>
          <w:p w:rsidR="00DA6570" w:rsidRPr="001E4C5B" w:rsidRDefault="00DA6570" w:rsidP="0075055B">
            <w:pPr>
              <w:pStyle w:val="Tabletext"/>
              <w:keepNext/>
              <w:keepLines/>
              <w:jc w:val="center"/>
            </w:pPr>
            <w:r w:rsidRPr="001E4C5B">
              <w:t>&lt;</w:t>
            </w:r>
            <w:r>
              <w:t xml:space="preserve"> </w:t>
            </w:r>
            <w:r w:rsidRPr="001E4C5B">
              <w:t>4.0</w:t>
            </w:r>
          </w:p>
        </w:tc>
      </w:tr>
      <w:tr w:rsidR="00DA6570" w:rsidRPr="001E4C5B" w:rsidTr="0075055B">
        <w:trPr>
          <w:cantSplit/>
        </w:trPr>
        <w:tc>
          <w:tcPr>
            <w:tcW w:w="1985" w:type="dxa"/>
            <w:tcBorders>
              <w:top w:val="single" w:sz="4" w:space="0" w:color="auto"/>
              <w:left w:val="single" w:sz="4" w:space="0" w:color="auto"/>
              <w:bottom w:val="single" w:sz="4" w:space="0" w:color="auto"/>
              <w:right w:val="single" w:sz="4" w:space="0" w:color="auto"/>
            </w:tcBorders>
          </w:tcPr>
          <w:p w:rsidR="00DA6570" w:rsidRPr="001E4C5B" w:rsidRDefault="00DA6570" w:rsidP="0075055B">
            <w:pPr>
              <w:pStyle w:val="Tabletext"/>
              <w:keepNext/>
              <w:keepLines/>
            </w:pPr>
            <w:r w:rsidRPr="001E4C5B">
              <w:t>Amplifier gain (dB)</w:t>
            </w:r>
          </w:p>
        </w:tc>
        <w:tc>
          <w:tcPr>
            <w:tcW w:w="2126" w:type="dxa"/>
            <w:tcBorders>
              <w:top w:val="single" w:sz="4" w:space="0" w:color="auto"/>
              <w:left w:val="single" w:sz="4" w:space="0" w:color="auto"/>
              <w:bottom w:val="single" w:sz="4" w:space="0" w:color="auto"/>
              <w:right w:val="single" w:sz="4" w:space="0" w:color="auto"/>
            </w:tcBorders>
          </w:tcPr>
          <w:p w:rsidR="00DA6570" w:rsidRPr="001E4C5B" w:rsidRDefault="00DA6570" w:rsidP="0075055B">
            <w:pPr>
              <w:pStyle w:val="Tabletext"/>
              <w:keepNext/>
              <w:keepLines/>
              <w:jc w:val="center"/>
            </w:pPr>
            <w:r w:rsidRPr="001E4C5B">
              <w:t>13</w:t>
            </w:r>
          </w:p>
        </w:tc>
        <w:tc>
          <w:tcPr>
            <w:tcW w:w="1985" w:type="dxa"/>
            <w:tcBorders>
              <w:top w:val="single" w:sz="4" w:space="0" w:color="auto"/>
              <w:left w:val="single" w:sz="4" w:space="0" w:color="auto"/>
              <w:bottom w:val="single" w:sz="4" w:space="0" w:color="auto"/>
              <w:right w:val="single" w:sz="4" w:space="0" w:color="auto"/>
            </w:tcBorders>
          </w:tcPr>
          <w:p w:rsidR="00DA6570" w:rsidRPr="001E4C5B" w:rsidRDefault="00DA6570" w:rsidP="0075055B">
            <w:pPr>
              <w:pStyle w:val="Tabletext"/>
              <w:keepNext/>
              <w:keepLines/>
              <w:jc w:val="center"/>
            </w:pPr>
            <w:r w:rsidRPr="001E4C5B">
              <w:t>20</w:t>
            </w:r>
          </w:p>
        </w:tc>
        <w:tc>
          <w:tcPr>
            <w:tcW w:w="1701" w:type="dxa"/>
            <w:tcBorders>
              <w:top w:val="single" w:sz="4" w:space="0" w:color="auto"/>
              <w:left w:val="single" w:sz="4" w:space="0" w:color="auto"/>
              <w:bottom w:val="single" w:sz="4" w:space="0" w:color="auto"/>
              <w:right w:val="single" w:sz="4" w:space="0" w:color="auto"/>
            </w:tcBorders>
          </w:tcPr>
          <w:p w:rsidR="00DA6570" w:rsidRPr="001E4C5B" w:rsidRDefault="00DA6570" w:rsidP="0075055B">
            <w:pPr>
              <w:pStyle w:val="Tabletext"/>
              <w:keepNext/>
              <w:keepLines/>
              <w:jc w:val="center"/>
            </w:pPr>
            <w:r w:rsidRPr="001E4C5B">
              <w:t>20</w:t>
            </w:r>
          </w:p>
        </w:tc>
        <w:tc>
          <w:tcPr>
            <w:tcW w:w="1674" w:type="dxa"/>
            <w:tcBorders>
              <w:top w:val="single" w:sz="4" w:space="0" w:color="auto"/>
              <w:left w:val="single" w:sz="4" w:space="0" w:color="auto"/>
              <w:bottom w:val="single" w:sz="4" w:space="0" w:color="auto"/>
              <w:right w:val="single" w:sz="4" w:space="0" w:color="auto"/>
            </w:tcBorders>
          </w:tcPr>
          <w:p w:rsidR="00DA6570" w:rsidRPr="001E4C5B" w:rsidRDefault="00DA6570" w:rsidP="0075055B">
            <w:pPr>
              <w:pStyle w:val="Tabletext"/>
              <w:keepNext/>
              <w:keepLines/>
              <w:jc w:val="center"/>
            </w:pPr>
            <w:r w:rsidRPr="001E4C5B">
              <w:t>38</w:t>
            </w:r>
          </w:p>
        </w:tc>
      </w:tr>
      <w:tr w:rsidR="00DA6570" w:rsidRPr="001E4C5B" w:rsidTr="0075055B">
        <w:trPr>
          <w:cantSplit/>
        </w:trPr>
        <w:tc>
          <w:tcPr>
            <w:tcW w:w="1985" w:type="dxa"/>
            <w:tcBorders>
              <w:top w:val="single" w:sz="4" w:space="0" w:color="auto"/>
              <w:left w:val="single" w:sz="4" w:space="0" w:color="auto"/>
              <w:bottom w:val="single" w:sz="4" w:space="0" w:color="auto"/>
              <w:right w:val="single" w:sz="4" w:space="0" w:color="auto"/>
            </w:tcBorders>
          </w:tcPr>
          <w:p w:rsidR="00DA6570" w:rsidRPr="001E4C5B" w:rsidRDefault="00DA6570" w:rsidP="005F08AF">
            <w:pPr>
              <w:pStyle w:val="Tabletext"/>
            </w:pPr>
            <w:r w:rsidRPr="001E4C5B">
              <w:t>Bandpass filter insertion loss</w:t>
            </w:r>
            <w:r>
              <w:t xml:space="preserve"> </w:t>
            </w:r>
            <w:r w:rsidRPr="001E4C5B">
              <w:t>(dB)</w:t>
            </w:r>
          </w:p>
        </w:tc>
        <w:tc>
          <w:tcPr>
            <w:tcW w:w="2126" w:type="dxa"/>
            <w:tcBorders>
              <w:top w:val="single" w:sz="4" w:space="0" w:color="auto"/>
              <w:left w:val="single" w:sz="4" w:space="0" w:color="auto"/>
              <w:bottom w:val="single" w:sz="4" w:space="0" w:color="auto"/>
              <w:right w:val="single" w:sz="4" w:space="0" w:color="auto"/>
            </w:tcBorders>
          </w:tcPr>
          <w:p w:rsidR="00DA6570" w:rsidRPr="001E4C5B" w:rsidRDefault="00DA6570" w:rsidP="005F08AF">
            <w:pPr>
              <w:pStyle w:val="Tabletext"/>
              <w:jc w:val="center"/>
            </w:pPr>
            <w:r w:rsidRPr="001E4C5B">
              <w:t>Not Applicable</w:t>
            </w:r>
          </w:p>
        </w:tc>
        <w:tc>
          <w:tcPr>
            <w:tcW w:w="1985" w:type="dxa"/>
            <w:tcBorders>
              <w:top w:val="single" w:sz="4" w:space="0" w:color="auto"/>
              <w:left w:val="single" w:sz="4" w:space="0" w:color="auto"/>
              <w:bottom w:val="single" w:sz="4" w:space="0" w:color="auto"/>
              <w:right w:val="single" w:sz="4" w:space="0" w:color="auto"/>
            </w:tcBorders>
          </w:tcPr>
          <w:p w:rsidR="00DA6570" w:rsidRPr="001E4C5B" w:rsidRDefault="00DA6570" w:rsidP="005F08AF">
            <w:pPr>
              <w:pStyle w:val="Tabletext"/>
              <w:jc w:val="center"/>
            </w:pPr>
            <w:r w:rsidRPr="001E4C5B">
              <w:t>0.5</w:t>
            </w:r>
          </w:p>
        </w:tc>
        <w:tc>
          <w:tcPr>
            <w:tcW w:w="1701" w:type="dxa"/>
            <w:tcBorders>
              <w:top w:val="single" w:sz="4" w:space="0" w:color="auto"/>
              <w:left w:val="single" w:sz="4" w:space="0" w:color="auto"/>
              <w:bottom w:val="single" w:sz="4" w:space="0" w:color="auto"/>
              <w:right w:val="single" w:sz="4" w:space="0" w:color="auto"/>
            </w:tcBorders>
          </w:tcPr>
          <w:p w:rsidR="00DA6570" w:rsidRPr="001E4C5B" w:rsidRDefault="00DA6570" w:rsidP="005F08AF">
            <w:pPr>
              <w:pStyle w:val="Tabletext"/>
              <w:jc w:val="center"/>
            </w:pPr>
            <w:r w:rsidRPr="001E4C5B">
              <w:t>0.5</w:t>
            </w:r>
          </w:p>
        </w:tc>
        <w:tc>
          <w:tcPr>
            <w:tcW w:w="1674" w:type="dxa"/>
            <w:tcBorders>
              <w:top w:val="single" w:sz="4" w:space="0" w:color="auto"/>
              <w:left w:val="single" w:sz="4" w:space="0" w:color="auto"/>
              <w:bottom w:val="single" w:sz="4" w:space="0" w:color="auto"/>
              <w:right w:val="single" w:sz="4" w:space="0" w:color="auto"/>
            </w:tcBorders>
          </w:tcPr>
          <w:p w:rsidR="00DA6570" w:rsidRPr="001E4C5B" w:rsidRDefault="00DA6570" w:rsidP="005F08AF">
            <w:pPr>
              <w:pStyle w:val="Tabletext"/>
              <w:jc w:val="center"/>
            </w:pPr>
            <w:r w:rsidRPr="001E4C5B">
              <w:t>0.5</w:t>
            </w:r>
          </w:p>
        </w:tc>
      </w:tr>
      <w:tr w:rsidR="00DA6570" w:rsidRPr="001E4C5B" w:rsidTr="0075055B">
        <w:trPr>
          <w:cantSplit/>
        </w:trPr>
        <w:tc>
          <w:tcPr>
            <w:tcW w:w="1985" w:type="dxa"/>
            <w:tcBorders>
              <w:top w:val="single" w:sz="4" w:space="0" w:color="auto"/>
              <w:left w:val="single" w:sz="4" w:space="0" w:color="auto"/>
              <w:bottom w:val="single" w:sz="4" w:space="0" w:color="auto"/>
              <w:right w:val="single" w:sz="4" w:space="0" w:color="auto"/>
            </w:tcBorders>
          </w:tcPr>
          <w:p w:rsidR="00DA6570" w:rsidRPr="00901391" w:rsidRDefault="00DA6570" w:rsidP="005F08AF">
            <w:pPr>
              <w:pStyle w:val="Tabletext"/>
              <w:rPr>
                <w:lang w:val="de-CH"/>
              </w:rPr>
            </w:pPr>
            <w:r w:rsidRPr="00901391">
              <w:rPr>
                <w:lang w:val="de-CH"/>
              </w:rPr>
              <w:t>Band pass filter bandwidth (MHz)</w:t>
            </w:r>
          </w:p>
        </w:tc>
        <w:tc>
          <w:tcPr>
            <w:tcW w:w="2126" w:type="dxa"/>
            <w:tcBorders>
              <w:top w:val="single" w:sz="4" w:space="0" w:color="auto"/>
              <w:left w:val="single" w:sz="4" w:space="0" w:color="auto"/>
              <w:bottom w:val="single" w:sz="4" w:space="0" w:color="auto"/>
              <w:right w:val="single" w:sz="4" w:space="0" w:color="auto"/>
            </w:tcBorders>
          </w:tcPr>
          <w:p w:rsidR="00DA6570" w:rsidRPr="001E4C5B" w:rsidRDefault="00DA6570" w:rsidP="005F08AF">
            <w:pPr>
              <w:pStyle w:val="Tabletext"/>
              <w:jc w:val="center"/>
            </w:pPr>
            <w:r w:rsidRPr="001E4C5B">
              <w:t>Not Applicable</w:t>
            </w:r>
          </w:p>
        </w:tc>
        <w:tc>
          <w:tcPr>
            <w:tcW w:w="1985" w:type="dxa"/>
            <w:tcBorders>
              <w:top w:val="single" w:sz="4" w:space="0" w:color="auto"/>
              <w:left w:val="single" w:sz="4" w:space="0" w:color="auto"/>
              <w:bottom w:val="single" w:sz="4" w:space="0" w:color="auto"/>
              <w:right w:val="single" w:sz="4" w:space="0" w:color="auto"/>
            </w:tcBorders>
          </w:tcPr>
          <w:p w:rsidR="00DA6570" w:rsidRPr="001E4C5B" w:rsidRDefault="00DA6570" w:rsidP="005F08AF">
            <w:pPr>
              <w:pStyle w:val="Tabletext"/>
              <w:jc w:val="center"/>
            </w:pPr>
            <w:r w:rsidRPr="001E4C5B">
              <w:t xml:space="preserve">400-406 </w:t>
            </w:r>
          </w:p>
        </w:tc>
        <w:tc>
          <w:tcPr>
            <w:tcW w:w="1701" w:type="dxa"/>
            <w:tcBorders>
              <w:top w:val="single" w:sz="4" w:space="0" w:color="auto"/>
              <w:left w:val="single" w:sz="4" w:space="0" w:color="auto"/>
              <w:bottom w:val="single" w:sz="4" w:space="0" w:color="auto"/>
              <w:right w:val="single" w:sz="4" w:space="0" w:color="auto"/>
            </w:tcBorders>
          </w:tcPr>
          <w:p w:rsidR="00DA6570" w:rsidRPr="001E4C5B" w:rsidRDefault="00DA6570" w:rsidP="005F08AF">
            <w:pPr>
              <w:pStyle w:val="Tabletext"/>
              <w:jc w:val="center"/>
            </w:pPr>
            <w:r w:rsidRPr="001E4C5B">
              <w:t xml:space="preserve">400-406 </w:t>
            </w:r>
          </w:p>
        </w:tc>
        <w:tc>
          <w:tcPr>
            <w:tcW w:w="1674" w:type="dxa"/>
            <w:tcBorders>
              <w:top w:val="single" w:sz="4" w:space="0" w:color="auto"/>
              <w:left w:val="single" w:sz="4" w:space="0" w:color="auto"/>
              <w:bottom w:val="single" w:sz="4" w:space="0" w:color="auto"/>
              <w:right w:val="single" w:sz="4" w:space="0" w:color="auto"/>
            </w:tcBorders>
          </w:tcPr>
          <w:p w:rsidR="00DA6570" w:rsidRPr="001E4C5B" w:rsidRDefault="00DA6570" w:rsidP="005F08AF">
            <w:pPr>
              <w:pStyle w:val="Tabletext"/>
              <w:jc w:val="center"/>
            </w:pPr>
            <w:r w:rsidRPr="001E4C5B">
              <w:t>400-406</w:t>
            </w:r>
          </w:p>
        </w:tc>
      </w:tr>
    </w:tbl>
    <w:p w:rsidR="00DA6570" w:rsidRPr="001E4C5B" w:rsidRDefault="00DA6570" w:rsidP="00DA6570">
      <w:pPr>
        <w:pStyle w:val="Tablefin"/>
      </w:pPr>
    </w:p>
    <w:p w:rsidR="00DA6570" w:rsidRPr="003C025F" w:rsidRDefault="00DA6570" w:rsidP="00DA6570">
      <w:pPr>
        <w:rPr>
          <w:lang w:val="en-GB"/>
        </w:rPr>
      </w:pPr>
      <w:r w:rsidRPr="003C025F">
        <w:rPr>
          <w:lang w:val="en-GB"/>
        </w:rPr>
        <w:t>Antennas 1 and 3 are omnidirectional in the horizontal plane so that no antenna movement or element switching is required to track the radiosonde signal. Antenna 2 is an array of six corner reflectors and a dipole antenna. The corner reflectors and the dipole antenna are switched by a diode switch so the most suitable element for best reception is connected to the receiver. Antenna 4 is a Yagi antenna mounted on a steerable mast for tracking antenna azimuth. The elevation of the main lobe is approximately 20 degrees for Antenna 4.</w:t>
      </w:r>
    </w:p>
    <w:p w:rsidR="00DA6570" w:rsidRPr="003C025F" w:rsidRDefault="00DA6570" w:rsidP="00DA6570">
      <w:pPr>
        <w:pStyle w:val="FigureNo"/>
        <w:rPr>
          <w:lang w:val="en-GB"/>
        </w:rPr>
      </w:pPr>
      <w:r w:rsidRPr="003C025F">
        <w:rPr>
          <w:lang w:val="en-GB"/>
        </w:rPr>
        <w:t>FIGURE 6</w:t>
      </w:r>
    </w:p>
    <w:p w:rsidR="00DA6570" w:rsidRPr="003C025F" w:rsidRDefault="00DA6570" w:rsidP="00DA6570">
      <w:pPr>
        <w:pStyle w:val="Figuretitle"/>
        <w:rPr>
          <w:lang w:val="en-GB"/>
        </w:rPr>
      </w:pPr>
      <w:r w:rsidRPr="003C025F">
        <w:rPr>
          <w:lang w:val="en-GB"/>
        </w:rPr>
        <w:t>Radiation pattern of antenna 3</w:t>
      </w:r>
    </w:p>
    <w:p w:rsidR="00DA6570" w:rsidRPr="001E4C5B" w:rsidRDefault="00C87BA8" w:rsidP="00DA6570">
      <w:pPr>
        <w:pStyle w:val="Figure"/>
      </w:pPr>
      <w:r>
        <w:rPr>
          <w:noProof/>
          <w:lang w:val="en-GB" w:eastAsia="en-GB"/>
        </w:rPr>
        <w:drawing>
          <wp:inline distT="0" distB="0" distL="0" distR="0">
            <wp:extent cx="1627635" cy="1947676"/>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RS.1165-06e.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627635" cy="1947676"/>
                    </a:xfrm>
                    <a:prstGeom prst="rect">
                      <a:avLst/>
                    </a:prstGeom>
                  </pic:spPr>
                </pic:pic>
              </a:graphicData>
            </a:graphic>
          </wp:inline>
        </w:drawing>
      </w:r>
    </w:p>
    <w:p w:rsidR="00DA6570" w:rsidRPr="001E4C5B" w:rsidRDefault="00DA6570" w:rsidP="00DA6570">
      <w:pPr>
        <w:pStyle w:val="FigureNo"/>
      </w:pPr>
      <w:r w:rsidRPr="001E4C5B">
        <w:lastRenderedPageBreak/>
        <w:t>FIGURE 7</w:t>
      </w:r>
    </w:p>
    <w:p w:rsidR="00DA6570" w:rsidRPr="001E4C5B" w:rsidRDefault="00DA6570" w:rsidP="00DA6570">
      <w:pPr>
        <w:pStyle w:val="Figuretitle"/>
      </w:pPr>
      <w:r w:rsidRPr="001E4C5B">
        <w:t>Illustration of antenna 2</w:t>
      </w:r>
    </w:p>
    <w:p w:rsidR="00DA6570" w:rsidRPr="001E4C5B" w:rsidRDefault="00C87BA8" w:rsidP="00DA6570">
      <w:pPr>
        <w:pStyle w:val="Figure"/>
        <w:rPr>
          <w:sz w:val="20"/>
        </w:rPr>
      </w:pPr>
      <w:r>
        <w:rPr>
          <w:noProof/>
          <w:sz w:val="20"/>
          <w:lang w:val="en-GB" w:eastAsia="en-GB"/>
        </w:rPr>
        <w:drawing>
          <wp:inline distT="0" distB="0" distL="0" distR="0">
            <wp:extent cx="2136652" cy="2410973"/>
            <wp:effectExtent l="0" t="0" r="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RS.1165-07e.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136652" cy="2410973"/>
                    </a:xfrm>
                    <a:prstGeom prst="rect">
                      <a:avLst/>
                    </a:prstGeom>
                  </pic:spPr>
                </pic:pic>
              </a:graphicData>
            </a:graphic>
          </wp:inline>
        </w:drawing>
      </w:r>
    </w:p>
    <w:p w:rsidR="00DA6570" w:rsidRPr="003C025F" w:rsidRDefault="00DA6570" w:rsidP="00DA6570">
      <w:pPr>
        <w:pStyle w:val="FigureNo"/>
        <w:rPr>
          <w:lang w:val="en-GB"/>
        </w:rPr>
      </w:pPr>
      <w:r w:rsidRPr="003C025F">
        <w:rPr>
          <w:lang w:val="en-GB"/>
        </w:rPr>
        <w:t>FIGURE 8</w:t>
      </w:r>
    </w:p>
    <w:p w:rsidR="00DA6570" w:rsidRPr="003C025F" w:rsidRDefault="00DA6570" w:rsidP="00DA6570">
      <w:pPr>
        <w:pStyle w:val="Figuretitle"/>
        <w:rPr>
          <w:lang w:val="en-GB"/>
        </w:rPr>
      </w:pPr>
      <w:r w:rsidRPr="003C025F">
        <w:rPr>
          <w:lang w:val="en-GB"/>
        </w:rPr>
        <w:t>Radiation pattern (H-plane, 12 degrees angle) of antenna 2</w:t>
      </w:r>
    </w:p>
    <w:p w:rsidR="00DA6570" w:rsidRPr="001E4C5B" w:rsidRDefault="00C87BA8" w:rsidP="00DA6570">
      <w:pPr>
        <w:pStyle w:val="Figure"/>
      </w:pPr>
      <w:r>
        <w:rPr>
          <w:noProof/>
          <w:lang w:val="en-GB" w:eastAsia="en-GB"/>
        </w:rPr>
        <w:drawing>
          <wp:inline distT="0" distB="0" distL="0" distR="0">
            <wp:extent cx="1664211" cy="3096774"/>
            <wp:effectExtent l="0" t="0" r="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RS.1165-08e.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64211" cy="3096774"/>
                    </a:xfrm>
                    <a:prstGeom prst="rect">
                      <a:avLst/>
                    </a:prstGeom>
                  </pic:spPr>
                </pic:pic>
              </a:graphicData>
            </a:graphic>
          </wp:inline>
        </w:drawing>
      </w:r>
    </w:p>
    <w:p w:rsidR="00DA6570" w:rsidRPr="003C025F" w:rsidRDefault="00DA6570" w:rsidP="00DA6570">
      <w:pPr>
        <w:pStyle w:val="FigureNo"/>
        <w:rPr>
          <w:lang w:val="en-GB"/>
        </w:rPr>
      </w:pPr>
      <w:r w:rsidRPr="003C025F">
        <w:rPr>
          <w:lang w:val="en-GB"/>
        </w:rPr>
        <w:lastRenderedPageBreak/>
        <w:t>FIGURE 9</w:t>
      </w:r>
    </w:p>
    <w:p w:rsidR="00DA6570" w:rsidRPr="003C025F" w:rsidRDefault="00DA6570" w:rsidP="00DA6570">
      <w:pPr>
        <w:pStyle w:val="Figuretitle"/>
        <w:rPr>
          <w:lang w:val="en-GB"/>
        </w:rPr>
      </w:pPr>
      <w:r w:rsidRPr="003C025F">
        <w:rPr>
          <w:lang w:val="en-GB"/>
        </w:rPr>
        <w:t>Radiation pattern of antenna 4</w:t>
      </w:r>
    </w:p>
    <w:p w:rsidR="00DA6570" w:rsidRPr="001E4C5B" w:rsidRDefault="00C87BA8" w:rsidP="00DA6570">
      <w:pPr>
        <w:pStyle w:val="Figure"/>
      </w:pPr>
      <w:r>
        <w:rPr>
          <w:noProof/>
          <w:lang w:val="en-GB" w:eastAsia="en-GB"/>
        </w:rPr>
        <w:drawing>
          <wp:inline distT="0" distB="0" distL="0" distR="0">
            <wp:extent cx="1639827" cy="1807468"/>
            <wp:effectExtent l="0" t="0" r="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RS.1165-09e.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39827" cy="1807468"/>
                    </a:xfrm>
                    <a:prstGeom prst="rect">
                      <a:avLst/>
                    </a:prstGeom>
                  </pic:spPr>
                </pic:pic>
              </a:graphicData>
            </a:graphic>
          </wp:inline>
        </w:drawing>
      </w:r>
    </w:p>
    <w:p w:rsidR="00DA6570" w:rsidRPr="003C025F" w:rsidRDefault="00DA6570" w:rsidP="00DA6570">
      <w:pPr>
        <w:pStyle w:val="Heading3"/>
        <w:rPr>
          <w:lang w:val="en-GB"/>
        </w:rPr>
      </w:pPr>
      <w:bookmarkStart w:id="50" w:name="_Toc525053461"/>
      <w:r w:rsidRPr="003C025F">
        <w:rPr>
          <w:lang w:val="en-GB"/>
        </w:rPr>
        <w:t>7.2.2</w:t>
      </w:r>
      <w:r w:rsidRPr="003C025F">
        <w:rPr>
          <w:lang w:val="en-GB"/>
        </w:rPr>
        <w:tab/>
        <w:t>1 680 MHz frequency band</w:t>
      </w:r>
      <w:bookmarkEnd w:id="50"/>
    </w:p>
    <w:p w:rsidR="00DA6570" w:rsidRPr="003C025F" w:rsidRDefault="00DA6570" w:rsidP="00DA6570">
      <w:pPr>
        <w:rPr>
          <w:lang w:val="en-GB"/>
        </w:rPr>
      </w:pPr>
      <w:r w:rsidRPr="003C025F">
        <w:rPr>
          <w:lang w:val="en-GB"/>
        </w:rPr>
        <w:t>Typical characteristics of currently used receiving systems in the 1 680 MHz frequency band are given in Table 8.</w:t>
      </w:r>
    </w:p>
    <w:p w:rsidR="00DA6570" w:rsidRPr="003C025F" w:rsidRDefault="00DA6570" w:rsidP="00DA6570">
      <w:pPr>
        <w:pStyle w:val="TableNo"/>
        <w:rPr>
          <w:lang w:val="en-GB"/>
        </w:rPr>
      </w:pPr>
      <w:r w:rsidRPr="003C025F">
        <w:rPr>
          <w:lang w:val="en-GB"/>
        </w:rPr>
        <w:t>TABLE 8</w:t>
      </w:r>
    </w:p>
    <w:p w:rsidR="00DA6570" w:rsidRPr="003C025F" w:rsidRDefault="00DA6570" w:rsidP="00DA6570">
      <w:pPr>
        <w:pStyle w:val="Tabletitle"/>
        <w:rPr>
          <w:lang w:val="en-GB"/>
        </w:rPr>
      </w:pPr>
      <w:r w:rsidRPr="003C025F">
        <w:rPr>
          <w:lang w:val="en-GB"/>
        </w:rPr>
        <w:t xml:space="preserve">Characteristics of 1 680 MHz antenna and receiving system </w:t>
      </w:r>
    </w:p>
    <w:tbl>
      <w:tblPr>
        <w:tblW w:w="9639" w:type="dxa"/>
        <w:jc w:val="center"/>
        <w:tblLayout w:type="fixed"/>
        <w:tblLook w:val="0000" w:firstRow="0" w:lastRow="0" w:firstColumn="0" w:lastColumn="0" w:noHBand="0" w:noVBand="0"/>
      </w:tblPr>
      <w:tblGrid>
        <w:gridCol w:w="2289"/>
        <w:gridCol w:w="2769"/>
        <w:gridCol w:w="2195"/>
        <w:gridCol w:w="2386"/>
      </w:tblGrid>
      <w:tr w:rsidR="00DA6570" w:rsidRPr="001E4C5B" w:rsidTr="00F54ED7">
        <w:trPr>
          <w:cantSplit/>
          <w:tblHeader/>
          <w:jc w:val="center"/>
        </w:trPr>
        <w:tc>
          <w:tcPr>
            <w:tcW w:w="2159" w:type="dxa"/>
            <w:tcBorders>
              <w:bottom w:val="single" w:sz="6" w:space="0" w:color="auto"/>
              <w:right w:val="single" w:sz="6" w:space="0" w:color="auto"/>
            </w:tcBorders>
          </w:tcPr>
          <w:p w:rsidR="00DA6570" w:rsidRPr="003C025F" w:rsidRDefault="00DA6570" w:rsidP="005F08AF">
            <w:pPr>
              <w:pStyle w:val="Tablehead"/>
              <w:rPr>
                <w:lang w:val="en-GB"/>
              </w:rPr>
            </w:pPr>
          </w:p>
        </w:tc>
        <w:tc>
          <w:tcPr>
            <w:tcW w:w="2611" w:type="dxa"/>
            <w:tcBorders>
              <w:top w:val="single" w:sz="6" w:space="0" w:color="auto"/>
              <w:left w:val="single" w:sz="6" w:space="0" w:color="auto"/>
              <w:bottom w:val="single" w:sz="6" w:space="0" w:color="auto"/>
              <w:right w:val="single" w:sz="6" w:space="0" w:color="auto"/>
            </w:tcBorders>
          </w:tcPr>
          <w:p w:rsidR="00DA6570" w:rsidRPr="001E4C5B" w:rsidRDefault="00DA6570" w:rsidP="005F08AF">
            <w:pPr>
              <w:pStyle w:val="Tablehead"/>
            </w:pPr>
            <w:r w:rsidRPr="001E4C5B">
              <w:t>System G</w:t>
            </w:r>
          </w:p>
        </w:tc>
        <w:tc>
          <w:tcPr>
            <w:tcW w:w="2070" w:type="dxa"/>
            <w:tcBorders>
              <w:top w:val="single" w:sz="6" w:space="0" w:color="auto"/>
              <w:left w:val="single" w:sz="6" w:space="0" w:color="auto"/>
              <w:bottom w:val="single" w:sz="6" w:space="0" w:color="auto"/>
              <w:right w:val="single" w:sz="6" w:space="0" w:color="auto"/>
            </w:tcBorders>
          </w:tcPr>
          <w:p w:rsidR="00DA6570" w:rsidRPr="001E4C5B" w:rsidRDefault="00DA6570" w:rsidP="005F08AF">
            <w:pPr>
              <w:pStyle w:val="Tablehead"/>
            </w:pPr>
            <w:r w:rsidRPr="001E4C5B">
              <w:t>System H</w:t>
            </w:r>
          </w:p>
        </w:tc>
        <w:tc>
          <w:tcPr>
            <w:tcW w:w="2250" w:type="dxa"/>
            <w:tcBorders>
              <w:top w:val="single" w:sz="6" w:space="0" w:color="auto"/>
              <w:left w:val="single" w:sz="6" w:space="0" w:color="auto"/>
              <w:bottom w:val="single" w:sz="6" w:space="0" w:color="auto"/>
              <w:right w:val="single" w:sz="6" w:space="0" w:color="auto"/>
            </w:tcBorders>
          </w:tcPr>
          <w:p w:rsidR="00DA6570" w:rsidRPr="001E4C5B" w:rsidRDefault="00DA6570" w:rsidP="005F08AF">
            <w:pPr>
              <w:pStyle w:val="Tablehead"/>
            </w:pPr>
            <w:r w:rsidRPr="001E4C5B">
              <w:t>System I</w:t>
            </w:r>
          </w:p>
        </w:tc>
      </w:tr>
      <w:tr w:rsidR="00DA6570" w:rsidRPr="001E4C5B" w:rsidTr="00F54ED7">
        <w:trPr>
          <w:cantSplit/>
          <w:trHeight w:val="444"/>
          <w:tblHeader/>
          <w:jc w:val="center"/>
        </w:trPr>
        <w:tc>
          <w:tcPr>
            <w:tcW w:w="2159" w:type="dxa"/>
            <w:tcBorders>
              <w:top w:val="single" w:sz="6" w:space="0" w:color="auto"/>
              <w:left w:val="single" w:sz="6" w:space="0" w:color="auto"/>
              <w:right w:val="single" w:sz="6" w:space="0" w:color="auto"/>
            </w:tcBorders>
          </w:tcPr>
          <w:p w:rsidR="00DA6570" w:rsidRPr="001E4C5B" w:rsidRDefault="00DA6570" w:rsidP="005F08AF">
            <w:pPr>
              <w:pStyle w:val="Tablehead"/>
            </w:pPr>
            <w:r w:rsidRPr="001E4C5B">
              <w:t>Type</w:t>
            </w:r>
          </w:p>
        </w:tc>
        <w:tc>
          <w:tcPr>
            <w:tcW w:w="2611" w:type="dxa"/>
            <w:tcBorders>
              <w:top w:val="single" w:sz="6" w:space="0" w:color="auto"/>
              <w:left w:val="single" w:sz="6" w:space="0" w:color="auto"/>
              <w:bottom w:val="single" w:sz="6" w:space="0" w:color="auto"/>
              <w:right w:val="single" w:sz="6" w:space="0" w:color="auto"/>
            </w:tcBorders>
          </w:tcPr>
          <w:p w:rsidR="00DA6570" w:rsidRPr="001E4C5B" w:rsidRDefault="00DA6570" w:rsidP="005F08AF">
            <w:pPr>
              <w:pStyle w:val="Tablehead"/>
            </w:pPr>
            <w:r w:rsidRPr="001E4C5B">
              <w:t>Phased array</w:t>
            </w:r>
          </w:p>
        </w:tc>
        <w:tc>
          <w:tcPr>
            <w:tcW w:w="2070" w:type="dxa"/>
            <w:tcBorders>
              <w:top w:val="single" w:sz="6" w:space="0" w:color="auto"/>
              <w:left w:val="single" w:sz="6" w:space="0" w:color="auto"/>
              <w:bottom w:val="single" w:sz="6" w:space="0" w:color="auto"/>
              <w:right w:val="single" w:sz="6" w:space="0" w:color="auto"/>
            </w:tcBorders>
          </w:tcPr>
          <w:p w:rsidR="00DA6570" w:rsidRPr="001E4C5B" w:rsidRDefault="00DA6570" w:rsidP="005F08AF">
            <w:pPr>
              <w:pStyle w:val="Tablehead"/>
            </w:pPr>
            <w:r w:rsidRPr="001E4C5B">
              <w:t>Conical scan</w:t>
            </w:r>
          </w:p>
        </w:tc>
        <w:tc>
          <w:tcPr>
            <w:tcW w:w="2250" w:type="dxa"/>
            <w:tcBorders>
              <w:top w:val="single" w:sz="6" w:space="0" w:color="auto"/>
              <w:left w:val="single" w:sz="6" w:space="0" w:color="auto"/>
              <w:bottom w:val="single" w:sz="6" w:space="0" w:color="auto"/>
              <w:right w:val="single" w:sz="6" w:space="0" w:color="auto"/>
            </w:tcBorders>
          </w:tcPr>
          <w:p w:rsidR="00DA6570" w:rsidRPr="001E4C5B" w:rsidRDefault="00DA6570" w:rsidP="005F08AF">
            <w:pPr>
              <w:pStyle w:val="Tablehead"/>
            </w:pPr>
            <w:r w:rsidRPr="001E4C5B">
              <w:t>Conical scan</w:t>
            </w:r>
            <w:r w:rsidRPr="001E4C5B">
              <w:rPr>
                <w:vertAlign w:val="superscript"/>
              </w:rPr>
              <w:t>(1)</w:t>
            </w:r>
          </w:p>
        </w:tc>
      </w:tr>
      <w:tr w:rsidR="00DA6570" w:rsidRPr="001E4C5B" w:rsidTr="00F54ED7">
        <w:trPr>
          <w:cantSplit/>
          <w:jc w:val="center"/>
        </w:trPr>
        <w:tc>
          <w:tcPr>
            <w:tcW w:w="2159" w:type="dxa"/>
            <w:tcBorders>
              <w:top w:val="single" w:sz="6" w:space="0" w:color="auto"/>
              <w:left w:val="single" w:sz="6" w:space="0" w:color="auto"/>
              <w:right w:val="single" w:sz="6" w:space="0" w:color="auto"/>
            </w:tcBorders>
          </w:tcPr>
          <w:p w:rsidR="00DA6570" w:rsidRPr="001E4C5B" w:rsidRDefault="00DA6570" w:rsidP="005F08AF">
            <w:pPr>
              <w:pStyle w:val="Tabletext"/>
            </w:pPr>
            <w:r w:rsidRPr="001E4C5B">
              <w:t>Frequency range (MHz)</w:t>
            </w:r>
          </w:p>
        </w:tc>
        <w:tc>
          <w:tcPr>
            <w:tcW w:w="2611" w:type="dxa"/>
            <w:tcBorders>
              <w:top w:val="single" w:sz="6" w:space="0" w:color="auto"/>
              <w:left w:val="single" w:sz="6" w:space="0" w:color="auto"/>
              <w:bottom w:val="single" w:sz="6" w:space="0" w:color="auto"/>
              <w:right w:val="single" w:sz="6" w:space="0" w:color="auto"/>
            </w:tcBorders>
          </w:tcPr>
          <w:p w:rsidR="00DA6570" w:rsidRPr="001E4C5B" w:rsidRDefault="00DA6570" w:rsidP="005F08AF">
            <w:pPr>
              <w:pStyle w:val="Tabletext"/>
              <w:jc w:val="center"/>
            </w:pPr>
            <w:r w:rsidRPr="001E4C5B">
              <w:t>1</w:t>
            </w:r>
            <w:r w:rsidRPr="001E4C5B">
              <w:rPr>
                <w:sz w:val="12"/>
              </w:rPr>
              <w:t> </w:t>
            </w:r>
            <w:r w:rsidRPr="001E4C5B">
              <w:t>668.4-1</w:t>
            </w:r>
            <w:r w:rsidRPr="001E4C5B">
              <w:rPr>
                <w:sz w:val="12"/>
              </w:rPr>
              <w:t> </w:t>
            </w:r>
            <w:r w:rsidRPr="001E4C5B">
              <w:t>700</w:t>
            </w:r>
          </w:p>
        </w:tc>
        <w:tc>
          <w:tcPr>
            <w:tcW w:w="2070" w:type="dxa"/>
            <w:tcBorders>
              <w:top w:val="single" w:sz="6" w:space="0" w:color="auto"/>
              <w:left w:val="single" w:sz="6" w:space="0" w:color="auto"/>
              <w:bottom w:val="single" w:sz="6" w:space="0" w:color="auto"/>
              <w:right w:val="single" w:sz="6" w:space="0" w:color="auto"/>
            </w:tcBorders>
          </w:tcPr>
          <w:p w:rsidR="00DA6570" w:rsidRPr="001E4C5B" w:rsidRDefault="00DA6570" w:rsidP="005F08AF">
            <w:pPr>
              <w:pStyle w:val="Tabletext"/>
              <w:jc w:val="center"/>
            </w:pPr>
            <w:r w:rsidRPr="001E4C5B">
              <w:t>1</w:t>
            </w:r>
            <w:r w:rsidRPr="001E4C5B">
              <w:rPr>
                <w:sz w:val="12"/>
              </w:rPr>
              <w:t> </w:t>
            </w:r>
            <w:r w:rsidRPr="001E4C5B">
              <w:t>668.4-1</w:t>
            </w:r>
            <w:r w:rsidRPr="001E4C5B">
              <w:rPr>
                <w:sz w:val="12"/>
              </w:rPr>
              <w:t> </w:t>
            </w:r>
            <w:r w:rsidRPr="001E4C5B">
              <w:t>700</w:t>
            </w:r>
          </w:p>
        </w:tc>
        <w:tc>
          <w:tcPr>
            <w:tcW w:w="2250" w:type="dxa"/>
            <w:tcBorders>
              <w:top w:val="single" w:sz="6" w:space="0" w:color="auto"/>
              <w:left w:val="single" w:sz="6" w:space="0" w:color="auto"/>
              <w:bottom w:val="single" w:sz="6" w:space="0" w:color="auto"/>
              <w:right w:val="single" w:sz="6" w:space="0" w:color="auto"/>
            </w:tcBorders>
          </w:tcPr>
          <w:p w:rsidR="00DA6570" w:rsidRPr="001E4C5B" w:rsidRDefault="00DA6570" w:rsidP="005F08AF">
            <w:pPr>
              <w:pStyle w:val="Tabletext"/>
              <w:jc w:val="center"/>
            </w:pPr>
            <w:r w:rsidRPr="001E4C5B">
              <w:t>1 668.4-1 700</w:t>
            </w:r>
          </w:p>
        </w:tc>
      </w:tr>
      <w:tr w:rsidR="00DA6570" w:rsidRPr="003D5671" w:rsidTr="00F54ED7">
        <w:trPr>
          <w:cantSplit/>
          <w:jc w:val="center"/>
        </w:trPr>
        <w:tc>
          <w:tcPr>
            <w:tcW w:w="2159" w:type="dxa"/>
            <w:tcBorders>
              <w:top w:val="single" w:sz="6" w:space="0" w:color="auto"/>
              <w:left w:val="single" w:sz="6" w:space="0" w:color="auto"/>
              <w:right w:val="single" w:sz="6" w:space="0" w:color="auto"/>
            </w:tcBorders>
          </w:tcPr>
          <w:p w:rsidR="00DA6570" w:rsidRPr="001E4C5B" w:rsidRDefault="00DA6570" w:rsidP="005F08AF">
            <w:pPr>
              <w:pStyle w:val="Tabletext"/>
            </w:pPr>
            <w:r w:rsidRPr="001E4C5B">
              <w:t>3 dB beamwidth (degrees)</w:t>
            </w:r>
            <w:r w:rsidRPr="001E4C5B">
              <w:br/>
            </w:r>
            <w:r w:rsidRPr="001E4C5B">
              <w:tab/>
              <w:t>(horizontal)</w:t>
            </w:r>
          </w:p>
        </w:tc>
        <w:tc>
          <w:tcPr>
            <w:tcW w:w="2611" w:type="dxa"/>
            <w:tcBorders>
              <w:top w:val="single" w:sz="6" w:space="0" w:color="auto"/>
              <w:left w:val="single" w:sz="6" w:space="0" w:color="auto"/>
              <w:bottom w:val="single" w:sz="6" w:space="0" w:color="auto"/>
              <w:right w:val="single" w:sz="6" w:space="0" w:color="auto"/>
            </w:tcBorders>
          </w:tcPr>
          <w:p w:rsidR="00DA6570" w:rsidRPr="003D5671" w:rsidRDefault="003D5671" w:rsidP="005F08AF">
            <w:pPr>
              <w:pStyle w:val="Tabletext"/>
              <w:jc w:val="center"/>
              <w:rPr>
                <w:lang w:val="en-GB"/>
              </w:rPr>
            </w:pPr>
            <w:r w:rsidRPr="003D5671">
              <w:rPr>
                <w:lang w:val="en-GB"/>
              </w:rPr>
              <w:br/>
            </w:r>
            <w:r>
              <w:rPr>
                <w:lang w:val="en-GB"/>
              </w:rPr>
              <w:br/>
            </w:r>
            <w:r w:rsidR="00DA6570" w:rsidRPr="003D5671">
              <w:rPr>
                <w:lang w:val="en-GB"/>
              </w:rPr>
              <w:t>20</w:t>
            </w:r>
          </w:p>
        </w:tc>
        <w:tc>
          <w:tcPr>
            <w:tcW w:w="2070" w:type="dxa"/>
            <w:tcBorders>
              <w:top w:val="single" w:sz="6" w:space="0" w:color="auto"/>
              <w:left w:val="single" w:sz="6" w:space="0" w:color="auto"/>
              <w:bottom w:val="single" w:sz="6" w:space="0" w:color="auto"/>
              <w:right w:val="single" w:sz="6" w:space="0" w:color="auto"/>
            </w:tcBorders>
          </w:tcPr>
          <w:p w:rsidR="00DA6570" w:rsidRPr="003D5671" w:rsidRDefault="003D5671" w:rsidP="005F08AF">
            <w:pPr>
              <w:pStyle w:val="Tabletext"/>
              <w:jc w:val="center"/>
              <w:rPr>
                <w:lang w:val="en-GB"/>
              </w:rPr>
            </w:pPr>
            <w:r>
              <w:rPr>
                <w:lang w:val="en-GB"/>
              </w:rPr>
              <w:br/>
            </w:r>
            <w:r>
              <w:rPr>
                <w:lang w:val="en-GB"/>
              </w:rPr>
              <w:br/>
            </w:r>
            <w:r w:rsidR="00DA6570" w:rsidRPr="003D5671">
              <w:rPr>
                <w:lang w:val="en-GB"/>
              </w:rPr>
              <w:t>8.8</w:t>
            </w:r>
          </w:p>
        </w:tc>
        <w:tc>
          <w:tcPr>
            <w:tcW w:w="2250" w:type="dxa"/>
            <w:tcBorders>
              <w:top w:val="single" w:sz="6" w:space="0" w:color="auto"/>
              <w:left w:val="single" w:sz="6" w:space="0" w:color="auto"/>
              <w:bottom w:val="single" w:sz="6" w:space="0" w:color="auto"/>
              <w:right w:val="single" w:sz="6" w:space="0" w:color="auto"/>
            </w:tcBorders>
          </w:tcPr>
          <w:p w:rsidR="00DA6570" w:rsidRPr="003D5671" w:rsidRDefault="003D5671" w:rsidP="005F08AF">
            <w:pPr>
              <w:pStyle w:val="Tabletext"/>
              <w:jc w:val="center"/>
              <w:rPr>
                <w:lang w:val="en-GB"/>
              </w:rPr>
            </w:pPr>
            <w:r>
              <w:rPr>
                <w:lang w:val="en-GB"/>
              </w:rPr>
              <w:br/>
            </w:r>
            <w:r>
              <w:rPr>
                <w:lang w:val="en-GB"/>
              </w:rPr>
              <w:br/>
            </w:r>
            <w:r w:rsidR="00DA6570" w:rsidRPr="003D5671">
              <w:rPr>
                <w:lang w:val="en-GB"/>
              </w:rPr>
              <w:t>8.0</w:t>
            </w:r>
          </w:p>
        </w:tc>
      </w:tr>
      <w:tr w:rsidR="00DA6570" w:rsidRPr="003D5671" w:rsidTr="00F54ED7">
        <w:trPr>
          <w:cantSplit/>
          <w:jc w:val="center"/>
        </w:trPr>
        <w:tc>
          <w:tcPr>
            <w:tcW w:w="2159" w:type="dxa"/>
            <w:tcBorders>
              <w:left w:val="single" w:sz="6" w:space="0" w:color="auto"/>
              <w:bottom w:val="single" w:sz="6" w:space="0" w:color="auto"/>
              <w:right w:val="single" w:sz="6" w:space="0" w:color="auto"/>
            </w:tcBorders>
          </w:tcPr>
          <w:p w:rsidR="00DA6570" w:rsidRPr="003D5671" w:rsidRDefault="00DA6570" w:rsidP="005F08AF">
            <w:pPr>
              <w:pStyle w:val="Tabletext"/>
              <w:rPr>
                <w:lang w:val="en-GB"/>
              </w:rPr>
            </w:pPr>
            <w:r w:rsidRPr="003D5671">
              <w:rPr>
                <w:lang w:val="en-GB"/>
              </w:rPr>
              <w:tab/>
              <w:t>(vertical)</w:t>
            </w:r>
          </w:p>
        </w:tc>
        <w:tc>
          <w:tcPr>
            <w:tcW w:w="2611" w:type="dxa"/>
            <w:tcBorders>
              <w:top w:val="single" w:sz="6" w:space="0" w:color="auto"/>
              <w:left w:val="single" w:sz="6" w:space="0" w:color="auto"/>
              <w:bottom w:val="single" w:sz="6" w:space="0" w:color="auto"/>
              <w:right w:val="single" w:sz="6" w:space="0" w:color="auto"/>
            </w:tcBorders>
          </w:tcPr>
          <w:p w:rsidR="00DA6570" w:rsidRPr="003D5671" w:rsidRDefault="00DA6570" w:rsidP="005F08AF">
            <w:pPr>
              <w:pStyle w:val="Tabletext"/>
              <w:jc w:val="center"/>
              <w:rPr>
                <w:lang w:val="en-GB"/>
              </w:rPr>
            </w:pPr>
            <w:r w:rsidRPr="003D5671">
              <w:rPr>
                <w:lang w:val="en-GB"/>
              </w:rPr>
              <w:t>15</w:t>
            </w:r>
          </w:p>
        </w:tc>
        <w:tc>
          <w:tcPr>
            <w:tcW w:w="2070" w:type="dxa"/>
            <w:tcBorders>
              <w:top w:val="single" w:sz="6" w:space="0" w:color="auto"/>
              <w:left w:val="single" w:sz="6" w:space="0" w:color="auto"/>
              <w:bottom w:val="single" w:sz="6" w:space="0" w:color="auto"/>
              <w:right w:val="single" w:sz="6" w:space="0" w:color="auto"/>
            </w:tcBorders>
          </w:tcPr>
          <w:p w:rsidR="00DA6570" w:rsidRPr="003D5671" w:rsidRDefault="00DA6570" w:rsidP="005F08AF">
            <w:pPr>
              <w:pStyle w:val="Tabletext"/>
              <w:jc w:val="center"/>
              <w:rPr>
                <w:lang w:val="en-GB"/>
              </w:rPr>
            </w:pPr>
            <w:r w:rsidRPr="003D5671">
              <w:rPr>
                <w:lang w:val="en-GB"/>
              </w:rPr>
              <w:t>8.8</w:t>
            </w:r>
          </w:p>
        </w:tc>
        <w:tc>
          <w:tcPr>
            <w:tcW w:w="2250" w:type="dxa"/>
            <w:tcBorders>
              <w:top w:val="single" w:sz="6" w:space="0" w:color="auto"/>
              <w:left w:val="single" w:sz="6" w:space="0" w:color="auto"/>
              <w:bottom w:val="single" w:sz="6" w:space="0" w:color="auto"/>
              <w:right w:val="single" w:sz="6" w:space="0" w:color="auto"/>
            </w:tcBorders>
          </w:tcPr>
          <w:p w:rsidR="00DA6570" w:rsidRPr="003D5671" w:rsidRDefault="00DA6570" w:rsidP="005F08AF">
            <w:pPr>
              <w:pStyle w:val="Tabletext"/>
              <w:jc w:val="center"/>
              <w:rPr>
                <w:lang w:val="en-GB"/>
              </w:rPr>
            </w:pPr>
            <w:r w:rsidRPr="003D5671">
              <w:rPr>
                <w:lang w:val="en-GB"/>
              </w:rPr>
              <w:t>8.0</w:t>
            </w:r>
          </w:p>
        </w:tc>
      </w:tr>
      <w:tr w:rsidR="00DA6570" w:rsidRPr="003D5671" w:rsidTr="00F54ED7">
        <w:trPr>
          <w:cantSplit/>
          <w:jc w:val="center"/>
        </w:trPr>
        <w:tc>
          <w:tcPr>
            <w:tcW w:w="2159" w:type="dxa"/>
            <w:tcBorders>
              <w:top w:val="single" w:sz="6" w:space="0" w:color="auto"/>
              <w:left w:val="single" w:sz="6" w:space="0" w:color="auto"/>
              <w:bottom w:val="single" w:sz="6" w:space="0" w:color="auto"/>
              <w:right w:val="single" w:sz="6" w:space="0" w:color="auto"/>
            </w:tcBorders>
          </w:tcPr>
          <w:p w:rsidR="00DA6570" w:rsidRPr="003D5671" w:rsidRDefault="00DA6570" w:rsidP="005F08AF">
            <w:pPr>
              <w:pStyle w:val="Tabletext"/>
              <w:rPr>
                <w:lang w:val="en-GB"/>
              </w:rPr>
            </w:pPr>
            <w:r w:rsidRPr="003D5671">
              <w:rPr>
                <w:lang w:val="en-GB"/>
              </w:rPr>
              <w:t>Gain (dBi)</w:t>
            </w:r>
          </w:p>
        </w:tc>
        <w:tc>
          <w:tcPr>
            <w:tcW w:w="2611" w:type="dxa"/>
            <w:tcBorders>
              <w:top w:val="single" w:sz="6" w:space="0" w:color="auto"/>
              <w:left w:val="single" w:sz="6" w:space="0" w:color="auto"/>
              <w:bottom w:val="single" w:sz="6" w:space="0" w:color="auto"/>
              <w:right w:val="single" w:sz="6" w:space="0" w:color="auto"/>
            </w:tcBorders>
          </w:tcPr>
          <w:p w:rsidR="00DA6570" w:rsidRPr="003D5671" w:rsidRDefault="00DA6570" w:rsidP="005F08AF">
            <w:pPr>
              <w:pStyle w:val="Tabletext"/>
              <w:jc w:val="center"/>
              <w:rPr>
                <w:lang w:val="en-GB"/>
              </w:rPr>
            </w:pPr>
            <w:r w:rsidRPr="003D5671">
              <w:rPr>
                <w:lang w:val="en-GB"/>
              </w:rPr>
              <w:t>16</w:t>
            </w:r>
          </w:p>
        </w:tc>
        <w:tc>
          <w:tcPr>
            <w:tcW w:w="2070" w:type="dxa"/>
            <w:tcBorders>
              <w:top w:val="single" w:sz="6" w:space="0" w:color="auto"/>
              <w:left w:val="single" w:sz="6" w:space="0" w:color="auto"/>
              <w:bottom w:val="single" w:sz="6" w:space="0" w:color="auto"/>
              <w:right w:val="single" w:sz="6" w:space="0" w:color="auto"/>
            </w:tcBorders>
          </w:tcPr>
          <w:p w:rsidR="00DA6570" w:rsidRPr="003D5671" w:rsidRDefault="00DA6570" w:rsidP="005F08AF">
            <w:pPr>
              <w:pStyle w:val="Tabletext"/>
              <w:jc w:val="center"/>
              <w:rPr>
                <w:lang w:val="en-GB"/>
              </w:rPr>
            </w:pPr>
            <w:r w:rsidRPr="003D5671">
              <w:rPr>
                <w:lang w:val="en-GB"/>
              </w:rPr>
              <w:t>28</w:t>
            </w:r>
          </w:p>
        </w:tc>
        <w:tc>
          <w:tcPr>
            <w:tcW w:w="2250" w:type="dxa"/>
            <w:tcBorders>
              <w:top w:val="single" w:sz="6" w:space="0" w:color="auto"/>
              <w:left w:val="single" w:sz="6" w:space="0" w:color="auto"/>
              <w:bottom w:val="single" w:sz="6" w:space="0" w:color="auto"/>
              <w:right w:val="single" w:sz="6" w:space="0" w:color="auto"/>
            </w:tcBorders>
          </w:tcPr>
          <w:p w:rsidR="00DA6570" w:rsidRPr="003D5671" w:rsidRDefault="00DA6570" w:rsidP="005F08AF">
            <w:pPr>
              <w:pStyle w:val="Tabletext"/>
              <w:jc w:val="center"/>
              <w:rPr>
                <w:lang w:val="en-GB"/>
              </w:rPr>
            </w:pPr>
            <w:r w:rsidRPr="003D5671">
              <w:rPr>
                <w:lang w:val="en-GB"/>
              </w:rPr>
              <w:t>26</w:t>
            </w:r>
          </w:p>
        </w:tc>
      </w:tr>
      <w:tr w:rsidR="00DA6570" w:rsidRPr="001E4C5B" w:rsidTr="00F54ED7">
        <w:trPr>
          <w:cantSplit/>
          <w:jc w:val="center"/>
        </w:trPr>
        <w:tc>
          <w:tcPr>
            <w:tcW w:w="2159" w:type="dxa"/>
            <w:tcBorders>
              <w:top w:val="single" w:sz="6" w:space="0" w:color="auto"/>
              <w:left w:val="single" w:sz="6" w:space="0" w:color="auto"/>
              <w:bottom w:val="single" w:sz="6" w:space="0" w:color="auto"/>
              <w:right w:val="single" w:sz="6" w:space="0" w:color="auto"/>
            </w:tcBorders>
          </w:tcPr>
          <w:p w:rsidR="00DA6570" w:rsidRPr="003D5671" w:rsidRDefault="00DA6570" w:rsidP="005F08AF">
            <w:pPr>
              <w:pStyle w:val="Tabletext"/>
              <w:rPr>
                <w:lang w:val="en-GB"/>
              </w:rPr>
            </w:pPr>
            <w:r w:rsidRPr="003D5671">
              <w:rPr>
                <w:lang w:val="en-GB"/>
              </w:rPr>
              <w:t>Side lobe attenuation (dB)</w:t>
            </w:r>
          </w:p>
        </w:tc>
        <w:tc>
          <w:tcPr>
            <w:tcW w:w="2611" w:type="dxa"/>
            <w:tcBorders>
              <w:top w:val="single" w:sz="6" w:space="0" w:color="auto"/>
              <w:left w:val="single" w:sz="6" w:space="0" w:color="auto"/>
              <w:bottom w:val="single" w:sz="6" w:space="0" w:color="auto"/>
              <w:right w:val="single" w:sz="6" w:space="0" w:color="auto"/>
            </w:tcBorders>
          </w:tcPr>
          <w:p w:rsidR="00DA6570" w:rsidRPr="003C025F" w:rsidRDefault="00DA6570" w:rsidP="005F08AF">
            <w:pPr>
              <w:pStyle w:val="Tabletext"/>
              <w:jc w:val="center"/>
              <w:rPr>
                <w:lang w:val="en-GB"/>
              </w:rPr>
            </w:pPr>
            <w:r w:rsidRPr="001E4C5B">
              <w:rPr>
                <w:rFonts w:ascii="Symbol" w:hAnsi="Symbol"/>
              </w:rPr>
              <w:t></w:t>
            </w:r>
            <w:r w:rsidRPr="003C025F">
              <w:rPr>
                <w:lang w:val="en-GB"/>
              </w:rPr>
              <w:t xml:space="preserve"> 20 to the direction of specular ground reflection on flat terrain when elevation </w:t>
            </w:r>
            <w:r w:rsidRPr="001E4C5B">
              <w:rPr>
                <w:rFonts w:ascii="Symbol" w:hAnsi="Symbol"/>
              </w:rPr>
              <w:t></w:t>
            </w:r>
            <w:r w:rsidRPr="003C025F">
              <w:rPr>
                <w:lang w:val="en-GB"/>
              </w:rPr>
              <w:t> 14</w:t>
            </w:r>
            <w:r w:rsidRPr="001E4C5B">
              <w:rPr>
                <w:rFonts w:ascii="Symbol" w:hAnsi="Symbol"/>
              </w:rPr>
              <w:t></w:t>
            </w:r>
          </w:p>
        </w:tc>
        <w:tc>
          <w:tcPr>
            <w:tcW w:w="2070" w:type="dxa"/>
            <w:tcBorders>
              <w:top w:val="single" w:sz="6" w:space="0" w:color="auto"/>
              <w:left w:val="single" w:sz="6" w:space="0" w:color="auto"/>
              <w:bottom w:val="single" w:sz="6" w:space="0" w:color="auto"/>
              <w:right w:val="single" w:sz="6" w:space="0" w:color="auto"/>
            </w:tcBorders>
          </w:tcPr>
          <w:p w:rsidR="00DA6570" w:rsidRPr="001E4C5B" w:rsidRDefault="00DA6570" w:rsidP="005F08AF">
            <w:pPr>
              <w:pStyle w:val="Tabletext"/>
              <w:jc w:val="center"/>
            </w:pPr>
            <w:r w:rsidRPr="001E4C5B">
              <w:t xml:space="preserve">15 at </w:t>
            </w:r>
            <w:r w:rsidRPr="001E4C5B">
              <w:rPr>
                <w:rFonts w:ascii="Symbol" w:hAnsi="Symbol"/>
              </w:rPr>
              <w:sym w:font="Symbol" w:char="F0B1"/>
            </w:r>
            <w:r w:rsidRPr="001E4C5B">
              <w:rPr>
                <w:rFonts w:ascii="Tms Rmn" w:hAnsi="Tms Rmn"/>
                <w:sz w:val="12"/>
              </w:rPr>
              <w:t> </w:t>
            </w:r>
            <w:r w:rsidRPr="001E4C5B">
              <w:t>60</w:t>
            </w:r>
            <w:r w:rsidRPr="001E4C5B">
              <w:rPr>
                <w:rFonts w:ascii="Symbol" w:hAnsi="Symbol"/>
              </w:rPr>
              <w:t></w:t>
            </w:r>
            <w:r w:rsidRPr="001E4C5B">
              <w:t xml:space="preserve"> from</w:t>
            </w:r>
            <w:r w:rsidRPr="001E4C5B">
              <w:br/>
              <w:t>boresight</w:t>
            </w:r>
          </w:p>
        </w:tc>
        <w:tc>
          <w:tcPr>
            <w:tcW w:w="2250" w:type="dxa"/>
            <w:tcBorders>
              <w:top w:val="single" w:sz="6" w:space="0" w:color="auto"/>
              <w:left w:val="single" w:sz="6" w:space="0" w:color="auto"/>
              <w:bottom w:val="single" w:sz="6" w:space="0" w:color="auto"/>
              <w:right w:val="single" w:sz="6" w:space="0" w:color="auto"/>
            </w:tcBorders>
          </w:tcPr>
          <w:p w:rsidR="00DA6570" w:rsidRPr="001E4C5B" w:rsidRDefault="00DA6570" w:rsidP="005F08AF">
            <w:pPr>
              <w:pStyle w:val="Tabletext"/>
              <w:jc w:val="center"/>
            </w:pPr>
            <w:r w:rsidRPr="001E4C5B">
              <w:t>&gt;20</w:t>
            </w:r>
          </w:p>
        </w:tc>
      </w:tr>
      <w:tr w:rsidR="00DA6570" w:rsidRPr="001E4C5B" w:rsidTr="00F54ED7">
        <w:trPr>
          <w:cantSplit/>
          <w:jc w:val="center"/>
        </w:trPr>
        <w:tc>
          <w:tcPr>
            <w:tcW w:w="2159" w:type="dxa"/>
            <w:tcBorders>
              <w:top w:val="single" w:sz="6" w:space="0" w:color="auto"/>
              <w:left w:val="single" w:sz="6" w:space="0" w:color="auto"/>
              <w:bottom w:val="single" w:sz="6" w:space="0" w:color="auto"/>
              <w:right w:val="single" w:sz="6" w:space="0" w:color="auto"/>
            </w:tcBorders>
          </w:tcPr>
          <w:p w:rsidR="00DA6570" w:rsidRPr="003C025F" w:rsidRDefault="00DA6570" w:rsidP="005F08AF">
            <w:pPr>
              <w:pStyle w:val="Tabletext"/>
              <w:rPr>
                <w:lang w:val="en-GB"/>
              </w:rPr>
            </w:pPr>
            <w:r w:rsidRPr="003C025F">
              <w:rPr>
                <w:lang w:val="en-GB"/>
              </w:rPr>
              <w:t xml:space="preserve">Sensitivity (dBm) for 12 dB </w:t>
            </w:r>
            <w:r w:rsidRPr="003C025F">
              <w:rPr>
                <w:i/>
                <w:lang w:val="en-GB"/>
              </w:rPr>
              <w:t>S</w:t>
            </w:r>
            <w:r w:rsidRPr="003C025F">
              <w:rPr>
                <w:lang w:val="en-GB"/>
              </w:rPr>
              <w:t>/</w:t>
            </w:r>
            <w:r w:rsidRPr="003C025F">
              <w:rPr>
                <w:i/>
                <w:lang w:val="en-GB"/>
              </w:rPr>
              <w:t>N</w:t>
            </w:r>
          </w:p>
        </w:tc>
        <w:tc>
          <w:tcPr>
            <w:tcW w:w="2611" w:type="dxa"/>
            <w:tcBorders>
              <w:top w:val="single" w:sz="6" w:space="0" w:color="auto"/>
              <w:left w:val="single" w:sz="6" w:space="0" w:color="auto"/>
              <w:bottom w:val="single" w:sz="6" w:space="0" w:color="auto"/>
              <w:right w:val="single" w:sz="6" w:space="0" w:color="auto"/>
            </w:tcBorders>
          </w:tcPr>
          <w:p w:rsidR="00DA6570" w:rsidRPr="001E4C5B" w:rsidRDefault="003D5671" w:rsidP="005F08AF">
            <w:pPr>
              <w:pStyle w:val="Tabletext"/>
              <w:jc w:val="center"/>
            </w:pPr>
            <w:r>
              <w:t>−</w:t>
            </w:r>
            <w:r w:rsidR="00DA6570" w:rsidRPr="001E4C5B">
              <w:t>110</w:t>
            </w:r>
          </w:p>
        </w:tc>
        <w:tc>
          <w:tcPr>
            <w:tcW w:w="2070" w:type="dxa"/>
            <w:tcBorders>
              <w:top w:val="single" w:sz="6" w:space="0" w:color="auto"/>
              <w:left w:val="single" w:sz="6" w:space="0" w:color="auto"/>
              <w:bottom w:val="single" w:sz="6" w:space="0" w:color="auto"/>
              <w:right w:val="single" w:sz="6" w:space="0" w:color="auto"/>
            </w:tcBorders>
          </w:tcPr>
          <w:p w:rsidR="00DA6570" w:rsidRPr="001E4C5B" w:rsidRDefault="003D5671" w:rsidP="005F08AF">
            <w:pPr>
              <w:pStyle w:val="Tabletext"/>
              <w:jc w:val="center"/>
            </w:pPr>
            <w:r>
              <w:t>−</w:t>
            </w:r>
            <w:r w:rsidR="00DA6570" w:rsidRPr="001E4C5B">
              <w:rPr>
                <w:rFonts w:ascii="Tms Rmn" w:hAnsi="Tms Rmn"/>
                <w:sz w:val="4"/>
              </w:rPr>
              <w:t> </w:t>
            </w:r>
            <w:r w:rsidR="00DA6570" w:rsidRPr="001E4C5B">
              <w:t>97</w:t>
            </w:r>
          </w:p>
        </w:tc>
        <w:tc>
          <w:tcPr>
            <w:tcW w:w="2250" w:type="dxa"/>
            <w:tcBorders>
              <w:top w:val="single" w:sz="6" w:space="0" w:color="auto"/>
              <w:left w:val="single" w:sz="6" w:space="0" w:color="auto"/>
              <w:bottom w:val="single" w:sz="6" w:space="0" w:color="auto"/>
              <w:right w:val="single" w:sz="6" w:space="0" w:color="auto"/>
            </w:tcBorders>
          </w:tcPr>
          <w:p w:rsidR="00DA6570" w:rsidRPr="001E4C5B" w:rsidRDefault="003D5671" w:rsidP="005F08AF">
            <w:pPr>
              <w:pStyle w:val="Tabletext"/>
              <w:jc w:val="center"/>
            </w:pPr>
            <w:r>
              <w:t>−</w:t>
            </w:r>
            <w:r w:rsidR="00DA6570" w:rsidRPr="001E4C5B">
              <w:t>106.8</w:t>
            </w:r>
          </w:p>
        </w:tc>
      </w:tr>
      <w:tr w:rsidR="00DA6570" w:rsidRPr="001E4C5B" w:rsidTr="00F54ED7">
        <w:trPr>
          <w:cantSplit/>
          <w:jc w:val="center"/>
        </w:trPr>
        <w:tc>
          <w:tcPr>
            <w:tcW w:w="2159" w:type="dxa"/>
            <w:tcBorders>
              <w:top w:val="single" w:sz="6" w:space="0" w:color="auto"/>
              <w:left w:val="single" w:sz="6" w:space="0" w:color="auto"/>
              <w:bottom w:val="single" w:sz="6" w:space="0" w:color="auto"/>
              <w:right w:val="single" w:sz="6" w:space="0" w:color="auto"/>
            </w:tcBorders>
          </w:tcPr>
          <w:p w:rsidR="00DA6570" w:rsidRPr="001E4C5B" w:rsidRDefault="00DA6570" w:rsidP="005F08AF">
            <w:pPr>
              <w:pStyle w:val="Tabletext"/>
            </w:pPr>
            <w:r w:rsidRPr="001E4C5B">
              <w:t>Automatic gain control (dB)</w:t>
            </w:r>
          </w:p>
        </w:tc>
        <w:tc>
          <w:tcPr>
            <w:tcW w:w="2611" w:type="dxa"/>
            <w:tcBorders>
              <w:top w:val="single" w:sz="6" w:space="0" w:color="auto"/>
              <w:left w:val="single" w:sz="6" w:space="0" w:color="auto"/>
              <w:bottom w:val="single" w:sz="6" w:space="0" w:color="auto"/>
              <w:right w:val="single" w:sz="6" w:space="0" w:color="auto"/>
            </w:tcBorders>
          </w:tcPr>
          <w:p w:rsidR="00DA6570" w:rsidRPr="001E4C5B" w:rsidRDefault="00DA6570" w:rsidP="005F08AF">
            <w:pPr>
              <w:pStyle w:val="Tabletext"/>
              <w:jc w:val="center"/>
            </w:pPr>
            <w:r w:rsidRPr="001E4C5B">
              <w:t>110</w:t>
            </w:r>
          </w:p>
        </w:tc>
        <w:tc>
          <w:tcPr>
            <w:tcW w:w="2070" w:type="dxa"/>
            <w:tcBorders>
              <w:top w:val="single" w:sz="6" w:space="0" w:color="auto"/>
              <w:left w:val="single" w:sz="6" w:space="0" w:color="auto"/>
              <w:bottom w:val="single" w:sz="6" w:space="0" w:color="auto"/>
              <w:right w:val="single" w:sz="6" w:space="0" w:color="auto"/>
            </w:tcBorders>
          </w:tcPr>
          <w:p w:rsidR="00DA6570" w:rsidRPr="001E4C5B" w:rsidRDefault="00DA6570" w:rsidP="005F08AF">
            <w:pPr>
              <w:pStyle w:val="Tabletext"/>
              <w:jc w:val="center"/>
            </w:pPr>
          </w:p>
        </w:tc>
        <w:tc>
          <w:tcPr>
            <w:tcW w:w="2250" w:type="dxa"/>
            <w:tcBorders>
              <w:top w:val="single" w:sz="6" w:space="0" w:color="auto"/>
              <w:left w:val="single" w:sz="6" w:space="0" w:color="auto"/>
              <w:bottom w:val="single" w:sz="6" w:space="0" w:color="auto"/>
              <w:right w:val="single" w:sz="6" w:space="0" w:color="auto"/>
            </w:tcBorders>
          </w:tcPr>
          <w:p w:rsidR="00DA6570" w:rsidRPr="001E4C5B" w:rsidRDefault="00DA6570" w:rsidP="005F08AF">
            <w:pPr>
              <w:pStyle w:val="Tabletext"/>
              <w:jc w:val="center"/>
            </w:pPr>
            <w:r w:rsidRPr="001E4C5B">
              <w:t>123</w:t>
            </w:r>
          </w:p>
        </w:tc>
      </w:tr>
      <w:tr w:rsidR="00DA6570" w:rsidRPr="001E4C5B" w:rsidTr="00F54ED7">
        <w:trPr>
          <w:cantSplit/>
          <w:jc w:val="center"/>
        </w:trPr>
        <w:tc>
          <w:tcPr>
            <w:tcW w:w="2159" w:type="dxa"/>
            <w:tcBorders>
              <w:top w:val="single" w:sz="6" w:space="0" w:color="auto"/>
              <w:left w:val="single" w:sz="6" w:space="0" w:color="auto"/>
              <w:right w:val="single" w:sz="6" w:space="0" w:color="auto"/>
            </w:tcBorders>
          </w:tcPr>
          <w:p w:rsidR="00DA6570" w:rsidRPr="003C025F" w:rsidRDefault="00DA6570" w:rsidP="005F08AF">
            <w:pPr>
              <w:pStyle w:val="Tabletext"/>
              <w:rPr>
                <w:lang w:val="en-GB"/>
              </w:rPr>
            </w:pPr>
            <w:r w:rsidRPr="003C025F">
              <w:rPr>
                <w:lang w:val="en-GB"/>
              </w:rPr>
              <w:t>IF bandwidth, PTU measure (kHz)</w:t>
            </w:r>
          </w:p>
        </w:tc>
        <w:tc>
          <w:tcPr>
            <w:tcW w:w="2611" w:type="dxa"/>
            <w:tcBorders>
              <w:top w:val="single" w:sz="6" w:space="0" w:color="auto"/>
              <w:left w:val="single" w:sz="6" w:space="0" w:color="auto"/>
              <w:bottom w:val="single" w:sz="6" w:space="0" w:color="auto"/>
              <w:right w:val="single" w:sz="6" w:space="0" w:color="auto"/>
            </w:tcBorders>
          </w:tcPr>
          <w:p w:rsidR="00DA6570" w:rsidRPr="001E4C5B" w:rsidRDefault="00DA6570" w:rsidP="005F08AF">
            <w:pPr>
              <w:pStyle w:val="Tabletext"/>
              <w:jc w:val="center"/>
            </w:pPr>
            <w:r w:rsidRPr="001E4C5B">
              <w:t>300</w:t>
            </w:r>
          </w:p>
        </w:tc>
        <w:tc>
          <w:tcPr>
            <w:tcW w:w="2070" w:type="dxa"/>
            <w:tcBorders>
              <w:top w:val="single" w:sz="6" w:space="0" w:color="auto"/>
              <w:left w:val="single" w:sz="6" w:space="0" w:color="auto"/>
              <w:bottom w:val="single" w:sz="6" w:space="0" w:color="auto"/>
              <w:right w:val="single" w:sz="6" w:space="0" w:color="auto"/>
            </w:tcBorders>
          </w:tcPr>
          <w:p w:rsidR="00DA6570" w:rsidRPr="001E4C5B" w:rsidRDefault="00DA6570" w:rsidP="005F08AF">
            <w:pPr>
              <w:pStyle w:val="Tabletext"/>
              <w:jc w:val="center"/>
            </w:pPr>
            <w:r w:rsidRPr="001E4C5B">
              <w:t>180</w:t>
            </w:r>
          </w:p>
        </w:tc>
        <w:tc>
          <w:tcPr>
            <w:tcW w:w="2250" w:type="dxa"/>
            <w:tcBorders>
              <w:top w:val="single" w:sz="6" w:space="0" w:color="auto"/>
              <w:left w:val="single" w:sz="6" w:space="0" w:color="auto"/>
              <w:bottom w:val="single" w:sz="6" w:space="0" w:color="auto"/>
              <w:right w:val="single" w:sz="6" w:space="0" w:color="auto"/>
            </w:tcBorders>
          </w:tcPr>
          <w:p w:rsidR="00DA6570" w:rsidRPr="001E4C5B" w:rsidRDefault="00DA6570" w:rsidP="005F08AF">
            <w:pPr>
              <w:pStyle w:val="Tabletext"/>
              <w:jc w:val="center"/>
            </w:pPr>
            <w:r w:rsidRPr="001E4C5B">
              <w:t>150</w:t>
            </w:r>
          </w:p>
        </w:tc>
      </w:tr>
      <w:tr w:rsidR="00DA6570" w:rsidRPr="001E4C5B" w:rsidTr="00F54ED7">
        <w:trPr>
          <w:cantSplit/>
          <w:jc w:val="center"/>
        </w:trPr>
        <w:tc>
          <w:tcPr>
            <w:tcW w:w="2159" w:type="dxa"/>
            <w:tcBorders>
              <w:left w:val="single" w:sz="6" w:space="0" w:color="auto"/>
              <w:bottom w:val="single" w:sz="6" w:space="0" w:color="auto"/>
              <w:right w:val="single" w:sz="6" w:space="0" w:color="auto"/>
            </w:tcBorders>
          </w:tcPr>
          <w:p w:rsidR="00DA6570" w:rsidRPr="001E4C5B" w:rsidRDefault="00DA6570" w:rsidP="005F08AF">
            <w:pPr>
              <w:pStyle w:val="Tabletext"/>
            </w:pPr>
            <w:r w:rsidRPr="001E4C5B">
              <w:t>–</w:t>
            </w:r>
            <w:r w:rsidRPr="001E4C5B">
              <w:tab/>
              <w:t>Tracking (MHz)</w:t>
            </w:r>
          </w:p>
        </w:tc>
        <w:tc>
          <w:tcPr>
            <w:tcW w:w="2611" w:type="dxa"/>
            <w:tcBorders>
              <w:top w:val="single" w:sz="6" w:space="0" w:color="auto"/>
              <w:left w:val="single" w:sz="6" w:space="0" w:color="auto"/>
              <w:bottom w:val="single" w:sz="6" w:space="0" w:color="auto"/>
              <w:right w:val="single" w:sz="6" w:space="0" w:color="auto"/>
            </w:tcBorders>
          </w:tcPr>
          <w:p w:rsidR="00DA6570" w:rsidRPr="001E4C5B" w:rsidDel="00B73CFF" w:rsidRDefault="00DA6570" w:rsidP="005F08AF">
            <w:pPr>
              <w:pStyle w:val="Tabletext"/>
              <w:jc w:val="center"/>
            </w:pPr>
            <w:r w:rsidRPr="001E4C5B">
              <w:t>Not applicable</w:t>
            </w:r>
          </w:p>
        </w:tc>
        <w:tc>
          <w:tcPr>
            <w:tcW w:w="2070" w:type="dxa"/>
            <w:tcBorders>
              <w:top w:val="single" w:sz="6" w:space="0" w:color="auto"/>
              <w:left w:val="single" w:sz="6" w:space="0" w:color="auto"/>
              <w:bottom w:val="single" w:sz="6" w:space="0" w:color="auto"/>
              <w:right w:val="single" w:sz="6" w:space="0" w:color="auto"/>
            </w:tcBorders>
          </w:tcPr>
          <w:p w:rsidR="00DA6570" w:rsidRPr="001E4C5B" w:rsidDel="00B73CFF" w:rsidRDefault="00DA6570" w:rsidP="005F08AF">
            <w:pPr>
              <w:pStyle w:val="Tabletext"/>
              <w:jc w:val="center"/>
            </w:pPr>
            <w:r w:rsidRPr="001E4C5B">
              <w:t>1.3</w:t>
            </w:r>
          </w:p>
        </w:tc>
        <w:tc>
          <w:tcPr>
            <w:tcW w:w="2250" w:type="dxa"/>
            <w:tcBorders>
              <w:top w:val="single" w:sz="6" w:space="0" w:color="auto"/>
              <w:left w:val="single" w:sz="6" w:space="0" w:color="auto"/>
              <w:bottom w:val="single" w:sz="6" w:space="0" w:color="auto"/>
              <w:right w:val="single" w:sz="6" w:space="0" w:color="auto"/>
            </w:tcBorders>
          </w:tcPr>
          <w:p w:rsidR="00DA6570" w:rsidRPr="001E4C5B" w:rsidRDefault="00DA6570" w:rsidP="005F08AF">
            <w:pPr>
              <w:pStyle w:val="Tabletext"/>
              <w:jc w:val="center"/>
            </w:pPr>
            <w:r w:rsidRPr="001E4C5B">
              <w:t>150</w:t>
            </w:r>
          </w:p>
        </w:tc>
      </w:tr>
      <w:tr w:rsidR="00DA6570" w:rsidRPr="001E4C5B" w:rsidTr="00F54ED7">
        <w:trPr>
          <w:cantSplit/>
          <w:jc w:val="center"/>
        </w:trPr>
        <w:tc>
          <w:tcPr>
            <w:tcW w:w="2159" w:type="dxa"/>
            <w:tcBorders>
              <w:top w:val="single" w:sz="6" w:space="0" w:color="auto"/>
              <w:left w:val="single" w:sz="6" w:space="0" w:color="auto"/>
              <w:bottom w:val="single" w:sz="6" w:space="0" w:color="auto"/>
              <w:right w:val="single" w:sz="6" w:space="0" w:color="auto"/>
            </w:tcBorders>
          </w:tcPr>
          <w:p w:rsidR="00DA6570" w:rsidRPr="003C025F" w:rsidRDefault="00DA6570" w:rsidP="005F08AF">
            <w:pPr>
              <w:pStyle w:val="Tabletext"/>
              <w:rPr>
                <w:lang w:val="en-GB"/>
              </w:rPr>
            </w:pPr>
            <w:r w:rsidRPr="003C025F">
              <w:rPr>
                <w:lang w:val="en-GB"/>
              </w:rPr>
              <w:t>Used with radiosonde type(s)</w:t>
            </w:r>
          </w:p>
        </w:tc>
        <w:tc>
          <w:tcPr>
            <w:tcW w:w="2611" w:type="dxa"/>
            <w:tcBorders>
              <w:top w:val="single" w:sz="6" w:space="0" w:color="auto"/>
              <w:left w:val="single" w:sz="6" w:space="0" w:color="auto"/>
              <w:bottom w:val="single" w:sz="6" w:space="0" w:color="auto"/>
              <w:right w:val="single" w:sz="6" w:space="0" w:color="auto"/>
            </w:tcBorders>
          </w:tcPr>
          <w:p w:rsidR="00DA6570" w:rsidRPr="001E4C5B" w:rsidRDefault="00DA6570" w:rsidP="005F08AF">
            <w:pPr>
              <w:pStyle w:val="Tabletext"/>
              <w:jc w:val="center"/>
            </w:pPr>
            <w:r w:rsidRPr="001E4C5B">
              <w:t>G</w:t>
            </w:r>
          </w:p>
        </w:tc>
        <w:tc>
          <w:tcPr>
            <w:tcW w:w="2070" w:type="dxa"/>
            <w:tcBorders>
              <w:top w:val="single" w:sz="6" w:space="0" w:color="auto"/>
              <w:left w:val="single" w:sz="6" w:space="0" w:color="auto"/>
              <w:bottom w:val="single" w:sz="6" w:space="0" w:color="auto"/>
              <w:right w:val="single" w:sz="6" w:space="0" w:color="auto"/>
            </w:tcBorders>
          </w:tcPr>
          <w:p w:rsidR="00DA6570" w:rsidRPr="001E4C5B" w:rsidRDefault="00DA6570" w:rsidP="005F08AF">
            <w:pPr>
              <w:pStyle w:val="Tabletext"/>
              <w:jc w:val="center"/>
            </w:pPr>
            <w:r w:rsidRPr="001E4C5B" w:rsidDel="008C645E">
              <w:t>D</w:t>
            </w:r>
            <w:r w:rsidRPr="001E4C5B">
              <w:t>H</w:t>
            </w:r>
          </w:p>
        </w:tc>
        <w:tc>
          <w:tcPr>
            <w:tcW w:w="2250" w:type="dxa"/>
            <w:tcBorders>
              <w:top w:val="single" w:sz="6" w:space="0" w:color="auto"/>
              <w:left w:val="single" w:sz="6" w:space="0" w:color="auto"/>
              <w:bottom w:val="single" w:sz="6" w:space="0" w:color="auto"/>
              <w:right w:val="single" w:sz="6" w:space="0" w:color="auto"/>
            </w:tcBorders>
          </w:tcPr>
          <w:p w:rsidR="00DA6570" w:rsidRPr="001E4C5B" w:rsidRDefault="00DA6570" w:rsidP="005F08AF">
            <w:pPr>
              <w:pStyle w:val="Tabletext"/>
              <w:jc w:val="center"/>
            </w:pPr>
            <w:r w:rsidRPr="001E4C5B">
              <w:t>I</w:t>
            </w:r>
          </w:p>
        </w:tc>
      </w:tr>
      <w:tr w:rsidR="00DA6570" w:rsidRPr="00C87BA8" w:rsidTr="00F54ED7">
        <w:trPr>
          <w:cantSplit/>
          <w:jc w:val="center"/>
        </w:trPr>
        <w:tc>
          <w:tcPr>
            <w:tcW w:w="9090" w:type="dxa"/>
            <w:gridSpan w:val="4"/>
            <w:tcBorders>
              <w:top w:val="single" w:sz="6" w:space="0" w:color="auto"/>
            </w:tcBorders>
          </w:tcPr>
          <w:p w:rsidR="00DA6570" w:rsidRPr="003C025F" w:rsidRDefault="00DA6570" w:rsidP="003D5671">
            <w:pPr>
              <w:pStyle w:val="Tabletext"/>
              <w:ind w:left="284" w:hanging="284"/>
              <w:rPr>
                <w:lang w:val="en-GB"/>
              </w:rPr>
            </w:pPr>
            <w:r w:rsidRPr="003C025F">
              <w:rPr>
                <w:vertAlign w:val="superscript"/>
                <w:lang w:val="en-GB"/>
              </w:rPr>
              <w:t>(1)</w:t>
            </w:r>
            <w:r w:rsidRPr="003C025F">
              <w:rPr>
                <w:lang w:val="en-GB"/>
              </w:rPr>
              <w:tab/>
              <w:t>System does not use true conical scanning where a rotating reflector in the feedhorn rotates the main beam about the antenna centre-line axis. This system has four discrete elements in the feedhorn that form four discreet beams in the up, down, left and right directions for signal level comparison and tracking.</w:t>
            </w:r>
          </w:p>
        </w:tc>
      </w:tr>
    </w:tbl>
    <w:p w:rsidR="003D5671" w:rsidRDefault="003D5671" w:rsidP="003D5671">
      <w:pPr>
        <w:pStyle w:val="Tablefin"/>
      </w:pPr>
    </w:p>
    <w:p w:rsidR="00DA6570" w:rsidRPr="003C025F" w:rsidRDefault="00DA6570" w:rsidP="00DA6570">
      <w:pPr>
        <w:pStyle w:val="Heading1"/>
        <w:rPr>
          <w:lang w:val="en-GB"/>
        </w:rPr>
      </w:pPr>
      <w:bookmarkStart w:id="51" w:name="_Toc529515074"/>
      <w:r w:rsidRPr="003C025F">
        <w:rPr>
          <w:lang w:val="en-GB"/>
        </w:rPr>
        <w:lastRenderedPageBreak/>
        <w:t>8</w:t>
      </w:r>
      <w:r w:rsidRPr="003C025F">
        <w:rPr>
          <w:lang w:val="en-GB"/>
        </w:rPr>
        <w:tab/>
        <w:t>Radiocommunication characteristics of dropsonde systems</w:t>
      </w:r>
      <w:bookmarkEnd w:id="51"/>
    </w:p>
    <w:p w:rsidR="00DA6570" w:rsidRPr="003C025F" w:rsidRDefault="00DA6570" w:rsidP="00DA6570">
      <w:pPr>
        <w:rPr>
          <w:lang w:val="en-GB"/>
        </w:rPr>
      </w:pPr>
      <w:r w:rsidRPr="003C025F">
        <w:rPr>
          <w:lang w:val="en-GB"/>
        </w:rPr>
        <w:t>Dropsondes are meteorological sensor packages that are carried aloft on aircraft and dropped beneath a parachute to profile the atmosphere. While they can be used over landmasses, they are typically used over ocean areas where operation of a radiosonde site is not possible. Dropsondes are used extensively for monitoring conditions within tropical storms, hurricanes and typhoons since the aircraft can drop them at key points as the aircraft traverses the storm. Dropsondes transmit sensor data to a receiver on board the aircraft. An aircraft may be receiving data from up to eight dropsondes at one time, requiring the use of a multi-channel receiver system.</w:t>
      </w:r>
    </w:p>
    <w:p w:rsidR="00DA6570" w:rsidRPr="003C025F" w:rsidRDefault="00DA6570" w:rsidP="00DA6570">
      <w:pPr>
        <w:rPr>
          <w:lang w:val="en-GB"/>
        </w:rPr>
      </w:pPr>
      <w:r w:rsidRPr="003C025F">
        <w:rPr>
          <w:lang w:val="en-GB"/>
        </w:rPr>
        <w:t>Dropsondes dropped from an aircraft pass through the atmosphere very quickly as they descend beneath the parachute. Data loss for even a brief period of time can lead to large portions of missing data for significant parts of the atmosphere. While all data during the descent is critical, many applications place additional emphasis on the last data point before the dropsonde reaches the surface. The last data point represents the conditions on the surface, which are critical for forecasting applications.</w:t>
      </w:r>
    </w:p>
    <w:p w:rsidR="00DA6570" w:rsidRPr="003C025F" w:rsidRDefault="00DA6570" w:rsidP="00DA6570">
      <w:pPr>
        <w:pStyle w:val="Heading2"/>
        <w:rPr>
          <w:lang w:val="en-GB"/>
        </w:rPr>
      </w:pPr>
      <w:bookmarkStart w:id="52" w:name="_Toc529515075"/>
      <w:r w:rsidRPr="003C025F">
        <w:rPr>
          <w:lang w:val="en-GB"/>
        </w:rPr>
        <w:t>8.1</w:t>
      </w:r>
      <w:r w:rsidRPr="003C025F">
        <w:rPr>
          <w:lang w:val="en-GB"/>
        </w:rPr>
        <w:tab/>
        <w:t>Operational practices for dropsondes</w:t>
      </w:r>
      <w:bookmarkEnd w:id="52"/>
    </w:p>
    <w:p w:rsidR="00DA6570" w:rsidRPr="003C025F" w:rsidRDefault="00DA6570" w:rsidP="00DA6570">
      <w:pPr>
        <w:rPr>
          <w:lang w:val="en-GB"/>
        </w:rPr>
      </w:pPr>
      <w:r w:rsidRPr="003C025F">
        <w:rPr>
          <w:lang w:val="en-GB"/>
        </w:rPr>
        <w:t xml:space="preserve">Dropsondes are deployed from altitudes ranging from 3 000 to 21 400 m, and tracked to the Earth’s surface. An aircraft deploying dropsondes may track and receive data from as many as eight dropsondes simultaneously. This allows the aircraft to fly a pattern through a storm, releasing dropsondes and to collect data from key points within the storm. Dropsondes use RNSS receivers to calculate winds. The GPS data from the dropsonde location is combined and transmitted with the measured pressure, temperature and humidity data. </w:t>
      </w:r>
    </w:p>
    <w:p w:rsidR="00DA6570" w:rsidRPr="003C025F" w:rsidRDefault="00DA6570" w:rsidP="00DA6570">
      <w:pPr>
        <w:rPr>
          <w:lang w:val="en-GB"/>
        </w:rPr>
      </w:pPr>
      <w:r w:rsidRPr="003C025F">
        <w:rPr>
          <w:lang w:val="en-GB"/>
        </w:rPr>
        <w:t>The most common use of dropsondes is the monitoring of conditions within tropical storms, hurricanes and typhoons. Dropsondes allow profiling of the atmosphere within large storms while they are still far from land. The data is critical to monitoring the strength of the storm and predicting the future strength and track.</w:t>
      </w:r>
    </w:p>
    <w:p w:rsidR="00DA6570" w:rsidRPr="003C025F" w:rsidRDefault="00DA6570" w:rsidP="00DA6570">
      <w:pPr>
        <w:rPr>
          <w:lang w:val="en-GB"/>
        </w:rPr>
      </w:pPr>
      <w:r w:rsidRPr="003C025F">
        <w:rPr>
          <w:lang w:val="en-GB"/>
        </w:rPr>
        <w:t>Dropsondes have also been used worldwide for meteorological and climatological research over oceans and over land. Dropsondes allow rapid deployment of a high density of sensor packages in areas where deployment of radiosonde stations is not possible. Their use also allows rapid reconfiguration of the network in response to changing conditions; something ground based radiosonde stations cannot quickly respond to.</w:t>
      </w:r>
    </w:p>
    <w:p w:rsidR="00DA6570" w:rsidRPr="003C025F" w:rsidRDefault="00DA6570" w:rsidP="00DA6570">
      <w:pPr>
        <w:pStyle w:val="Heading2"/>
        <w:rPr>
          <w:lang w:val="en-GB"/>
        </w:rPr>
      </w:pPr>
      <w:bookmarkStart w:id="53" w:name="_Toc529515076"/>
      <w:r w:rsidRPr="003C025F">
        <w:rPr>
          <w:lang w:val="en-GB"/>
        </w:rPr>
        <w:t>8.2</w:t>
      </w:r>
      <w:r w:rsidRPr="003C025F">
        <w:rPr>
          <w:lang w:val="en-GB"/>
        </w:rPr>
        <w:tab/>
        <w:t>Dropsonde system characteristics</w:t>
      </w:r>
      <w:bookmarkEnd w:id="53"/>
    </w:p>
    <w:p w:rsidR="00DA6570" w:rsidRPr="003C025F" w:rsidRDefault="00DA6570" w:rsidP="00DA6570">
      <w:pPr>
        <w:rPr>
          <w:lang w:val="en-GB"/>
        </w:rPr>
      </w:pPr>
      <w:r w:rsidRPr="003C025F">
        <w:rPr>
          <w:lang w:val="en-GB"/>
        </w:rPr>
        <w:t>Dropsonde systems</w:t>
      </w:r>
      <w:r w:rsidRPr="003C025F">
        <w:rPr>
          <w:b/>
          <w:bCs/>
          <w:lang w:val="en-GB"/>
        </w:rPr>
        <w:t xml:space="preserve"> </w:t>
      </w:r>
      <w:r w:rsidRPr="003C025F">
        <w:rPr>
          <w:lang w:val="en-GB"/>
        </w:rPr>
        <w:t>are designed to</w:t>
      </w:r>
      <w:r w:rsidRPr="003C025F">
        <w:rPr>
          <w:b/>
          <w:bCs/>
          <w:lang w:val="en-GB"/>
        </w:rPr>
        <w:t xml:space="preserve"> </w:t>
      </w:r>
      <w:r w:rsidRPr="003C025F">
        <w:rPr>
          <w:lang w:val="en-GB"/>
        </w:rPr>
        <w:t>operate with the receiver on board an aircraft. Highly directional antennas required for operations in the 1 680 MHz frequency band are not practical. Dropsondes are designed to operate in the 403 MHz frequency band allocated to MetAids where low-gain omnidirectional antennas can be used. Tables 9 and 10 contain the typical characteristics for dropsonde transmitters and dropsonde receivers, respectively.</w:t>
      </w:r>
    </w:p>
    <w:p w:rsidR="00C87BA8" w:rsidRPr="00C87BA8" w:rsidRDefault="00C87BA8" w:rsidP="00DA6570">
      <w:pPr>
        <w:pStyle w:val="TableNo"/>
        <w:rPr>
          <w:lang w:val="en-GB"/>
        </w:rPr>
      </w:pPr>
      <w:r w:rsidRPr="00C87BA8">
        <w:rPr>
          <w:lang w:val="en-GB"/>
        </w:rPr>
        <w:br w:type="page"/>
      </w:r>
    </w:p>
    <w:p w:rsidR="00DA6570" w:rsidRPr="001E4C5B" w:rsidRDefault="00DA6570" w:rsidP="00DA6570">
      <w:pPr>
        <w:pStyle w:val="TableNo"/>
      </w:pPr>
      <w:r w:rsidRPr="001E4C5B">
        <w:lastRenderedPageBreak/>
        <w:t>TABLE 9</w:t>
      </w:r>
    </w:p>
    <w:p w:rsidR="00DA6570" w:rsidRPr="001E4C5B" w:rsidRDefault="00DA6570" w:rsidP="00DA6570">
      <w:pPr>
        <w:pStyle w:val="Tabletitle"/>
      </w:pPr>
      <w:r w:rsidRPr="001E4C5B">
        <w:t>Dropsonde transmitter characteristics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45"/>
        <w:gridCol w:w="4694"/>
      </w:tblGrid>
      <w:tr w:rsidR="00DA6570" w:rsidRPr="001E4C5B" w:rsidTr="003D5671">
        <w:trPr>
          <w:jc w:val="center"/>
        </w:trPr>
        <w:tc>
          <w:tcPr>
            <w:tcW w:w="3125" w:type="dxa"/>
          </w:tcPr>
          <w:p w:rsidR="00DA6570" w:rsidRPr="001E4C5B" w:rsidRDefault="00DA6570" w:rsidP="005F08AF">
            <w:pPr>
              <w:pStyle w:val="Tablehead"/>
            </w:pPr>
            <w:r w:rsidRPr="001E4C5B">
              <w:t>Parameter</w:t>
            </w:r>
          </w:p>
        </w:tc>
        <w:tc>
          <w:tcPr>
            <w:tcW w:w="2966" w:type="dxa"/>
          </w:tcPr>
          <w:p w:rsidR="00DA6570" w:rsidRPr="001E4C5B" w:rsidRDefault="00DA6570" w:rsidP="005F08AF">
            <w:pPr>
              <w:pStyle w:val="Tablehead"/>
              <w:rPr>
                <w:szCs w:val="24"/>
              </w:rPr>
            </w:pPr>
            <w:r w:rsidRPr="001E4C5B">
              <w:rPr>
                <w:szCs w:val="24"/>
              </w:rPr>
              <w:t>Type 1</w:t>
            </w:r>
          </w:p>
        </w:tc>
      </w:tr>
      <w:tr w:rsidR="00DA6570" w:rsidRPr="001E4C5B" w:rsidTr="003D5671">
        <w:trPr>
          <w:jc w:val="center"/>
        </w:trPr>
        <w:tc>
          <w:tcPr>
            <w:tcW w:w="3125" w:type="dxa"/>
          </w:tcPr>
          <w:p w:rsidR="00DA6570" w:rsidRPr="001E4C5B" w:rsidRDefault="00DA6570" w:rsidP="005F08AF">
            <w:pPr>
              <w:pStyle w:val="Tabletext"/>
            </w:pPr>
            <w:r w:rsidRPr="001E4C5B">
              <w:t>Frequency range</w:t>
            </w:r>
          </w:p>
        </w:tc>
        <w:tc>
          <w:tcPr>
            <w:tcW w:w="2966" w:type="dxa"/>
          </w:tcPr>
          <w:p w:rsidR="00DA6570" w:rsidRPr="001E4C5B" w:rsidRDefault="00DA6570" w:rsidP="005F08AF">
            <w:pPr>
              <w:pStyle w:val="Tabletext"/>
              <w:jc w:val="center"/>
              <w:rPr>
                <w:szCs w:val="24"/>
              </w:rPr>
            </w:pPr>
            <w:r w:rsidRPr="001E4C5B">
              <w:rPr>
                <w:szCs w:val="24"/>
              </w:rPr>
              <w:t>400.15-406 MHz</w:t>
            </w:r>
          </w:p>
        </w:tc>
      </w:tr>
      <w:tr w:rsidR="00DA6570" w:rsidRPr="001E4C5B" w:rsidTr="003D5671">
        <w:trPr>
          <w:jc w:val="center"/>
        </w:trPr>
        <w:tc>
          <w:tcPr>
            <w:tcW w:w="3125" w:type="dxa"/>
          </w:tcPr>
          <w:p w:rsidR="00DA6570" w:rsidRPr="001E4C5B" w:rsidRDefault="00DA6570" w:rsidP="005F08AF">
            <w:pPr>
              <w:pStyle w:val="Tabletext"/>
            </w:pPr>
            <w:r w:rsidRPr="001E4C5B">
              <w:t>Transmitter output power</w:t>
            </w:r>
          </w:p>
        </w:tc>
        <w:tc>
          <w:tcPr>
            <w:tcW w:w="2966" w:type="dxa"/>
          </w:tcPr>
          <w:p w:rsidR="00DA6570" w:rsidRPr="001E4C5B" w:rsidRDefault="00DA6570" w:rsidP="005F08AF">
            <w:pPr>
              <w:pStyle w:val="Tabletext"/>
              <w:jc w:val="center"/>
              <w:rPr>
                <w:szCs w:val="24"/>
              </w:rPr>
            </w:pPr>
            <w:r w:rsidRPr="001E4C5B">
              <w:rPr>
                <w:szCs w:val="24"/>
              </w:rPr>
              <w:t>21 dBm</w:t>
            </w:r>
          </w:p>
        </w:tc>
      </w:tr>
      <w:tr w:rsidR="00DA6570" w:rsidRPr="001E4C5B" w:rsidTr="003D5671">
        <w:trPr>
          <w:jc w:val="center"/>
        </w:trPr>
        <w:tc>
          <w:tcPr>
            <w:tcW w:w="3125" w:type="dxa"/>
          </w:tcPr>
          <w:p w:rsidR="00DA6570" w:rsidRPr="001E4C5B" w:rsidRDefault="00DA6570" w:rsidP="005F08AF">
            <w:pPr>
              <w:pStyle w:val="Tabletext"/>
            </w:pPr>
            <w:r w:rsidRPr="001E4C5B">
              <w:t>Antenna type</w:t>
            </w:r>
          </w:p>
        </w:tc>
        <w:tc>
          <w:tcPr>
            <w:tcW w:w="2966" w:type="dxa"/>
          </w:tcPr>
          <w:p w:rsidR="00DA6570" w:rsidRPr="001E4C5B" w:rsidRDefault="00DA6570" w:rsidP="005F08AF">
            <w:pPr>
              <w:pStyle w:val="Tabletext"/>
              <w:jc w:val="center"/>
              <w:rPr>
                <w:szCs w:val="24"/>
              </w:rPr>
            </w:pPr>
            <w:r w:rsidRPr="001E4C5B">
              <w:rPr>
                <w:szCs w:val="24"/>
              </w:rPr>
              <w:t>Vertical monopole</w:t>
            </w:r>
          </w:p>
        </w:tc>
      </w:tr>
      <w:tr w:rsidR="00DA6570" w:rsidRPr="001E4C5B" w:rsidTr="003D5671">
        <w:trPr>
          <w:trHeight w:val="675"/>
          <w:jc w:val="center"/>
        </w:trPr>
        <w:tc>
          <w:tcPr>
            <w:tcW w:w="3125" w:type="dxa"/>
            <w:vMerge w:val="restart"/>
          </w:tcPr>
          <w:p w:rsidR="00DA6570" w:rsidRPr="001E4C5B" w:rsidRDefault="00DA6570" w:rsidP="005F08AF">
            <w:pPr>
              <w:pStyle w:val="Tabletext"/>
            </w:pPr>
            <w:r w:rsidRPr="001E4C5B">
              <w:t>Antenna gain</w:t>
            </w:r>
          </w:p>
        </w:tc>
        <w:tc>
          <w:tcPr>
            <w:tcW w:w="2966" w:type="dxa"/>
          </w:tcPr>
          <w:p w:rsidR="00DA6570" w:rsidRPr="001E4C5B" w:rsidRDefault="00DA6570" w:rsidP="005F08AF">
            <w:pPr>
              <w:pStyle w:val="Tabletext"/>
              <w:jc w:val="center"/>
            </w:pPr>
            <w:r w:rsidRPr="001E4C5B">
              <w:t>+ 2 dBi at horizon</w:t>
            </w:r>
          </w:p>
        </w:tc>
      </w:tr>
      <w:tr w:rsidR="00DA6570" w:rsidRPr="001E4C5B" w:rsidTr="003D5671">
        <w:trPr>
          <w:trHeight w:val="675"/>
          <w:jc w:val="center"/>
        </w:trPr>
        <w:tc>
          <w:tcPr>
            <w:tcW w:w="3125" w:type="dxa"/>
            <w:vMerge/>
          </w:tcPr>
          <w:p w:rsidR="00DA6570" w:rsidRPr="001E4C5B" w:rsidRDefault="00DA6570" w:rsidP="005F08AF">
            <w:pPr>
              <w:pStyle w:val="Tabletext"/>
            </w:pPr>
          </w:p>
        </w:tc>
        <w:tc>
          <w:tcPr>
            <w:tcW w:w="2966" w:type="dxa"/>
          </w:tcPr>
          <w:p w:rsidR="00DA6570" w:rsidRPr="001E4C5B" w:rsidRDefault="003D5671" w:rsidP="005F08AF">
            <w:pPr>
              <w:pStyle w:val="Tabletext"/>
              <w:jc w:val="center"/>
            </w:pPr>
            <w:r>
              <w:t>−</w:t>
            </w:r>
            <w:r w:rsidR="00DA6570" w:rsidRPr="001E4C5B">
              <w:t>10 at zenith and nadir</w:t>
            </w:r>
          </w:p>
        </w:tc>
      </w:tr>
      <w:tr w:rsidR="00DA6570" w:rsidRPr="00C87BA8" w:rsidTr="003D5671">
        <w:trPr>
          <w:jc w:val="center"/>
        </w:trPr>
        <w:tc>
          <w:tcPr>
            <w:tcW w:w="3125" w:type="dxa"/>
          </w:tcPr>
          <w:p w:rsidR="00DA6570" w:rsidRPr="001E4C5B" w:rsidRDefault="00DA6570" w:rsidP="005F08AF">
            <w:pPr>
              <w:pStyle w:val="Tabletext"/>
            </w:pPr>
            <w:r w:rsidRPr="001E4C5B">
              <w:t>Modulation</w:t>
            </w:r>
          </w:p>
        </w:tc>
        <w:tc>
          <w:tcPr>
            <w:tcW w:w="2966" w:type="dxa"/>
          </w:tcPr>
          <w:p w:rsidR="00DA6570" w:rsidRPr="003C025F" w:rsidRDefault="00DA6570" w:rsidP="005F08AF">
            <w:pPr>
              <w:pStyle w:val="Tabletext"/>
              <w:jc w:val="center"/>
              <w:rPr>
                <w:lang w:val="en-GB"/>
              </w:rPr>
            </w:pPr>
            <w:r w:rsidRPr="003C025F">
              <w:rPr>
                <w:lang w:val="en-GB"/>
              </w:rPr>
              <w:t>FM (640 BPS FSK and 1 200 BPS AFSK)</w:t>
            </w:r>
          </w:p>
        </w:tc>
      </w:tr>
      <w:tr w:rsidR="00DA6570" w:rsidRPr="001E4C5B" w:rsidTr="003D5671">
        <w:trPr>
          <w:jc w:val="center"/>
        </w:trPr>
        <w:tc>
          <w:tcPr>
            <w:tcW w:w="3125" w:type="dxa"/>
          </w:tcPr>
          <w:p w:rsidR="00DA6570" w:rsidRPr="001E4C5B" w:rsidRDefault="00DA6570" w:rsidP="005F08AF">
            <w:pPr>
              <w:pStyle w:val="Tabletext"/>
            </w:pPr>
            <w:r w:rsidRPr="001E4C5B">
              <w:t>Emission bandwidth</w:t>
            </w:r>
          </w:p>
        </w:tc>
        <w:tc>
          <w:tcPr>
            <w:tcW w:w="2966" w:type="dxa"/>
          </w:tcPr>
          <w:p w:rsidR="00DA6570" w:rsidRPr="001E4C5B" w:rsidRDefault="00DA6570" w:rsidP="005F08AF">
            <w:pPr>
              <w:pStyle w:val="Tabletext"/>
              <w:jc w:val="center"/>
            </w:pPr>
            <w:r w:rsidRPr="001E4C5B">
              <w:t>15 kHz</w:t>
            </w:r>
          </w:p>
        </w:tc>
      </w:tr>
      <w:tr w:rsidR="00DA6570" w:rsidRPr="001E4C5B" w:rsidTr="003D5671">
        <w:trPr>
          <w:jc w:val="center"/>
        </w:trPr>
        <w:tc>
          <w:tcPr>
            <w:tcW w:w="3125" w:type="dxa"/>
          </w:tcPr>
          <w:p w:rsidR="00DA6570" w:rsidRPr="001E4C5B" w:rsidRDefault="00DA6570" w:rsidP="005F08AF">
            <w:pPr>
              <w:pStyle w:val="Tabletext"/>
            </w:pPr>
            <w:r w:rsidRPr="001E4C5B">
              <w:t>Operational altitude</w:t>
            </w:r>
          </w:p>
        </w:tc>
        <w:tc>
          <w:tcPr>
            <w:tcW w:w="2966" w:type="dxa"/>
          </w:tcPr>
          <w:p w:rsidR="00DA6570" w:rsidRPr="001E4C5B" w:rsidRDefault="00DA6570" w:rsidP="005F08AF">
            <w:pPr>
              <w:pStyle w:val="Tabletext"/>
              <w:jc w:val="center"/>
            </w:pPr>
            <w:r w:rsidRPr="001E4C5B">
              <w:t>Surface to 21 400 m</w:t>
            </w:r>
          </w:p>
        </w:tc>
      </w:tr>
    </w:tbl>
    <w:p w:rsidR="00DA6570" w:rsidRPr="001E4C5B" w:rsidRDefault="00DA6570" w:rsidP="00DA6570">
      <w:pPr>
        <w:pStyle w:val="Tablefin"/>
      </w:pPr>
    </w:p>
    <w:p w:rsidR="00DA6570" w:rsidRPr="001E4C5B" w:rsidRDefault="00DA6570" w:rsidP="003D5671">
      <w:pPr>
        <w:pStyle w:val="TableNo"/>
        <w:keepLines/>
      </w:pPr>
      <w:r w:rsidRPr="001E4C5B">
        <w:t>TABLE 10</w:t>
      </w:r>
    </w:p>
    <w:p w:rsidR="00DA6570" w:rsidRPr="001E4C5B" w:rsidRDefault="00DA6570" w:rsidP="003D5671">
      <w:pPr>
        <w:pStyle w:val="Tabletitle"/>
        <w:keepLines/>
      </w:pPr>
      <w:r w:rsidRPr="001E4C5B">
        <w:t>Dropsonde receiver characteristics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28"/>
        <w:gridCol w:w="4711"/>
      </w:tblGrid>
      <w:tr w:rsidR="00DA6570" w:rsidRPr="001E4C5B" w:rsidTr="003D5671">
        <w:trPr>
          <w:jc w:val="center"/>
        </w:trPr>
        <w:tc>
          <w:tcPr>
            <w:tcW w:w="3114" w:type="dxa"/>
          </w:tcPr>
          <w:p w:rsidR="00DA6570" w:rsidRPr="001E4C5B" w:rsidRDefault="00DA6570" w:rsidP="003D5671">
            <w:pPr>
              <w:pStyle w:val="Tablehead"/>
              <w:keepLines/>
            </w:pPr>
            <w:r w:rsidRPr="001E4C5B">
              <w:t>Parameter</w:t>
            </w:r>
          </w:p>
        </w:tc>
        <w:tc>
          <w:tcPr>
            <w:tcW w:w="2977" w:type="dxa"/>
          </w:tcPr>
          <w:p w:rsidR="00DA6570" w:rsidRPr="001E4C5B" w:rsidRDefault="00DA6570" w:rsidP="003D5671">
            <w:pPr>
              <w:pStyle w:val="Tablehead"/>
              <w:keepLines/>
              <w:rPr>
                <w:szCs w:val="24"/>
              </w:rPr>
            </w:pPr>
            <w:r w:rsidRPr="001E4C5B">
              <w:rPr>
                <w:szCs w:val="24"/>
              </w:rPr>
              <w:t>Type 1</w:t>
            </w:r>
          </w:p>
        </w:tc>
      </w:tr>
      <w:tr w:rsidR="00DA6570" w:rsidRPr="001E4C5B" w:rsidTr="003D5671">
        <w:trPr>
          <w:jc w:val="center"/>
        </w:trPr>
        <w:tc>
          <w:tcPr>
            <w:tcW w:w="3114" w:type="dxa"/>
          </w:tcPr>
          <w:p w:rsidR="00DA6570" w:rsidRPr="001E4C5B" w:rsidRDefault="00DA6570" w:rsidP="003D5671">
            <w:pPr>
              <w:pStyle w:val="Tabletext"/>
              <w:keepNext/>
              <w:keepLines/>
            </w:pPr>
            <w:r w:rsidRPr="001E4C5B">
              <w:t>Frequency range (multi-channel)</w:t>
            </w:r>
          </w:p>
        </w:tc>
        <w:tc>
          <w:tcPr>
            <w:tcW w:w="2977" w:type="dxa"/>
          </w:tcPr>
          <w:p w:rsidR="00DA6570" w:rsidRPr="001E4C5B" w:rsidRDefault="00DA6570" w:rsidP="003D5671">
            <w:pPr>
              <w:pStyle w:val="Tabletext"/>
              <w:keepNext/>
              <w:keepLines/>
              <w:jc w:val="center"/>
              <w:rPr>
                <w:szCs w:val="24"/>
              </w:rPr>
            </w:pPr>
            <w:r w:rsidRPr="001E4C5B">
              <w:rPr>
                <w:szCs w:val="24"/>
              </w:rPr>
              <w:t xml:space="preserve">400.15-406 MHz </w:t>
            </w:r>
            <w:r w:rsidRPr="001E4C5B">
              <w:t>(multi-channel)</w:t>
            </w:r>
          </w:p>
        </w:tc>
      </w:tr>
      <w:tr w:rsidR="00DA6570" w:rsidRPr="001E4C5B" w:rsidTr="003D5671">
        <w:trPr>
          <w:jc w:val="center"/>
        </w:trPr>
        <w:tc>
          <w:tcPr>
            <w:tcW w:w="3114" w:type="dxa"/>
          </w:tcPr>
          <w:p w:rsidR="00DA6570" w:rsidRPr="001E4C5B" w:rsidRDefault="00DA6570" w:rsidP="003D5671">
            <w:pPr>
              <w:pStyle w:val="Tabletext"/>
              <w:keepNext/>
              <w:keepLines/>
            </w:pPr>
            <w:r w:rsidRPr="001E4C5B">
              <w:t>Number of receiver channels</w:t>
            </w:r>
          </w:p>
        </w:tc>
        <w:tc>
          <w:tcPr>
            <w:tcW w:w="2977" w:type="dxa"/>
          </w:tcPr>
          <w:p w:rsidR="00DA6570" w:rsidRPr="001E4C5B" w:rsidRDefault="00DA6570" w:rsidP="003D5671">
            <w:pPr>
              <w:pStyle w:val="Tabletext"/>
              <w:keepNext/>
              <w:keepLines/>
              <w:jc w:val="center"/>
              <w:rPr>
                <w:szCs w:val="24"/>
              </w:rPr>
            </w:pPr>
            <w:r w:rsidRPr="001E4C5B">
              <w:rPr>
                <w:szCs w:val="24"/>
              </w:rPr>
              <w:t>8</w:t>
            </w:r>
          </w:p>
        </w:tc>
      </w:tr>
      <w:tr w:rsidR="00DA6570" w:rsidRPr="001E4C5B" w:rsidTr="003D5671">
        <w:trPr>
          <w:jc w:val="center"/>
        </w:trPr>
        <w:tc>
          <w:tcPr>
            <w:tcW w:w="3114" w:type="dxa"/>
          </w:tcPr>
          <w:p w:rsidR="00DA6570" w:rsidRPr="003C025F" w:rsidRDefault="00DA6570" w:rsidP="005F08AF">
            <w:pPr>
              <w:pStyle w:val="Tabletext"/>
              <w:rPr>
                <w:lang w:val="en-GB"/>
              </w:rPr>
            </w:pPr>
            <w:r w:rsidRPr="003C025F">
              <w:rPr>
                <w:lang w:val="en-GB"/>
              </w:rPr>
              <w:t xml:space="preserve">Receiver sensitivity (for 12 dB </w:t>
            </w:r>
            <w:r w:rsidRPr="003C025F">
              <w:rPr>
                <w:i/>
                <w:lang w:val="en-GB"/>
              </w:rPr>
              <w:t>S</w:t>
            </w:r>
            <w:r w:rsidRPr="003C025F">
              <w:rPr>
                <w:lang w:val="en-GB"/>
              </w:rPr>
              <w:t>/</w:t>
            </w:r>
            <w:r w:rsidRPr="003C025F">
              <w:rPr>
                <w:i/>
                <w:lang w:val="en-GB"/>
              </w:rPr>
              <w:t>N</w:t>
            </w:r>
            <w:r w:rsidRPr="003C025F">
              <w:rPr>
                <w:lang w:val="en-GB"/>
              </w:rPr>
              <w:t>)</w:t>
            </w:r>
          </w:p>
        </w:tc>
        <w:tc>
          <w:tcPr>
            <w:tcW w:w="2977" w:type="dxa"/>
          </w:tcPr>
          <w:p w:rsidR="00DA6570" w:rsidRPr="001E4C5B" w:rsidRDefault="003D5671" w:rsidP="005F08AF">
            <w:pPr>
              <w:pStyle w:val="Tabletext"/>
              <w:jc w:val="center"/>
            </w:pPr>
            <w:r>
              <w:t>−</w:t>
            </w:r>
            <w:r w:rsidR="00DA6570" w:rsidRPr="001E4C5B">
              <w:t>121 dBm</w:t>
            </w:r>
          </w:p>
        </w:tc>
      </w:tr>
      <w:tr w:rsidR="00DA6570" w:rsidRPr="001E4C5B" w:rsidTr="003D5671">
        <w:trPr>
          <w:jc w:val="center"/>
        </w:trPr>
        <w:tc>
          <w:tcPr>
            <w:tcW w:w="3114" w:type="dxa"/>
          </w:tcPr>
          <w:p w:rsidR="00DA6570" w:rsidRPr="003C025F" w:rsidRDefault="00DA6570" w:rsidP="005F08AF">
            <w:pPr>
              <w:pStyle w:val="Tabletext"/>
              <w:rPr>
                <w:lang w:val="en-GB"/>
              </w:rPr>
            </w:pPr>
            <w:r w:rsidRPr="003C025F">
              <w:rPr>
                <w:lang w:val="en-GB"/>
              </w:rPr>
              <w:t xml:space="preserve">Minimum </w:t>
            </w:r>
            <w:r w:rsidRPr="003C025F">
              <w:rPr>
                <w:i/>
                <w:lang w:val="en-GB"/>
              </w:rPr>
              <w:t>S</w:t>
            </w:r>
            <w:r w:rsidRPr="003C025F">
              <w:rPr>
                <w:lang w:val="en-GB"/>
              </w:rPr>
              <w:t>/</w:t>
            </w:r>
            <w:r w:rsidRPr="003C025F">
              <w:rPr>
                <w:i/>
                <w:lang w:val="en-GB"/>
              </w:rPr>
              <w:t>N</w:t>
            </w:r>
            <w:r w:rsidRPr="003C025F">
              <w:rPr>
                <w:lang w:val="en-GB"/>
              </w:rPr>
              <w:t xml:space="preserve"> for data reception</w:t>
            </w:r>
          </w:p>
        </w:tc>
        <w:tc>
          <w:tcPr>
            <w:tcW w:w="2977" w:type="dxa"/>
          </w:tcPr>
          <w:p w:rsidR="00DA6570" w:rsidRPr="001E4C5B" w:rsidRDefault="00DA6570" w:rsidP="005F08AF">
            <w:pPr>
              <w:pStyle w:val="Tabletext"/>
              <w:jc w:val="center"/>
            </w:pPr>
            <w:r w:rsidRPr="001E4C5B">
              <w:t>12 dB</w:t>
            </w:r>
          </w:p>
        </w:tc>
      </w:tr>
      <w:tr w:rsidR="00DA6570" w:rsidRPr="001E4C5B" w:rsidTr="003D5671">
        <w:trPr>
          <w:jc w:val="center"/>
        </w:trPr>
        <w:tc>
          <w:tcPr>
            <w:tcW w:w="3114" w:type="dxa"/>
          </w:tcPr>
          <w:p w:rsidR="00DA6570" w:rsidRPr="001E4C5B" w:rsidRDefault="00DA6570" w:rsidP="005F08AF">
            <w:pPr>
              <w:pStyle w:val="Tabletext"/>
            </w:pPr>
            <w:r w:rsidRPr="001E4C5B">
              <w:t>IF bandwidth (3 dB)</w:t>
            </w:r>
          </w:p>
        </w:tc>
        <w:tc>
          <w:tcPr>
            <w:tcW w:w="2977" w:type="dxa"/>
          </w:tcPr>
          <w:p w:rsidR="00DA6570" w:rsidRPr="001E4C5B" w:rsidRDefault="00DA6570" w:rsidP="005F08AF">
            <w:pPr>
              <w:pStyle w:val="Tabletext"/>
              <w:jc w:val="center"/>
            </w:pPr>
            <w:r w:rsidRPr="001E4C5B">
              <w:t>18 kHz</w:t>
            </w:r>
          </w:p>
        </w:tc>
      </w:tr>
      <w:tr w:rsidR="00DA6570" w:rsidRPr="001E4C5B" w:rsidTr="003D5671">
        <w:trPr>
          <w:jc w:val="center"/>
        </w:trPr>
        <w:tc>
          <w:tcPr>
            <w:tcW w:w="3114" w:type="dxa"/>
          </w:tcPr>
          <w:p w:rsidR="00DA6570" w:rsidRPr="001E4C5B" w:rsidRDefault="00DA6570" w:rsidP="005F08AF">
            <w:pPr>
              <w:pStyle w:val="Tabletext"/>
            </w:pPr>
            <w:r w:rsidRPr="001E4C5B">
              <w:t>Antenna type</w:t>
            </w:r>
          </w:p>
        </w:tc>
        <w:tc>
          <w:tcPr>
            <w:tcW w:w="2977" w:type="dxa"/>
          </w:tcPr>
          <w:p w:rsidR="00DA6570" w:rsidRPr="001E4C5B" w:rsidRDefault="00DA6570" w:rsidP="005F08AF">
            <w:pPr>
              <w:pStyle w:val="Tabletext"/>
              <w:jc w:val="center"/>
            </w:pPr>
            <w:r w:rsidRPr="001E4C5B">
              <w:t>Omnidirectional blade</w:t>
            </w:r>
          </w:p>
        </w:tc>
      </w:tr>
      <w:tr w:rsidR="00DA6570" w:rsidRPr="001E4C5B" w:rsidTr="003D5671">
        <w:trPr>
          <w:jc w:val="center"/>
        </w:trPr>
        <w:tc>
          <w:tcPr>
            <w:tcW w:w="3114" w:type="dxa"/>
          </w:tcPr>
          <w:p w:rsidR="00DA6570" w:rsidRPr="001E4C5B" w:rsidRDefault="00DA6570" w:rsidP="005F08AF">
            <w:pPr>
              <w:pStyle w:val="Tabletext"/>
            </w:pPr>
            <w:r w:rsidRPr="001E4C5B">
              <w:t>Operational altitude</w:t>
            </w:r>
          </w:p>
        </w:tc>
        <w:tc>
          <w:tcPr>
            <w:tcW w:w="2977" w:type="dxa"/>
          </w:tcPr>
          <w:p w:rsidR="00DA6570" w:rsidRPr="001E4C5B" w:rsidRDefault="00DA6570" w:rsidP="005F08AF">
            <w:pPr>
              <w:pStyle w:val="Tabletext"/>
              <w:jc w:val="center"/>
            </w:pPr>
            <w:r w:rsidRPr="001E4C5B">
              <w:t>Surface to 21 400 m</w:t>
            </w:r>
          </w:p>
        </w:tc>
      </w:tr>
    </w:tbl>
    <w:p w:rsidR="00DA6570" w:rsidRPr="001E4C5B" w:rsidRDefault="00DA6570" w:rsidP="00DA6570">
      <w:pPr>
        <w:pStyle w:val="Tablefin"/>
      </w:pPr>
    </w:p>
    <w:p w:rsidR="00DA6570" w:rsidRPr="001E4C5B" w:rsidRDefault="00DA6570" w:rsidP="00DA6570">
      <w:pPr>
        <w:pStyle w:val="Heading2"/>
      </w:pPr>
      <w:bookmarkStart w:id="54" w:name="_Toc529515077"/>
      <w:r w:rsidRPr="001E4C5B">
        <w:t>8.3</w:t>
      </w:r>
      <w:r w:rsidRPr="001E4C5B">
        <w:tab/>
        <w:t>Dropsonde future plans</w:t>
      </w:r>
      <w:bookmarkEnd w:id="54"/>
    </w:p>
    <w:p w:rsidR="00DA6570" w:rsidRPr="003C025F" w:rsidRDefault="00DA6570" w:rsidP="00DA6570">
      <w:pPr>
        <w:rPr>
          <w:lang w:val="en-GB"/>
        </w:rPr>
      </w:pPr>
      <w:r w:rsidRPr="003C025F">
        <w:rPr>
          <w:lang w:val="en-GB"/>
        </w:rPr>
        <w:t>Several adaptations of the current dropsonde are being considered for more advanced applications. These applications will allow collection of additional data and collection of data in areas where data collection is now difficult.</w:t>
      </w:r>
    </w:p>
    <w:p w:rsidR="00DA6570" w:rsidRPr="003C025F" w:rsidRDefault="00DA6570" w:rsidP="00DA6570">
      <w:pPr>
        <w:rPr>
          <w:lang w:val="en-GB"/>
        </w:rPr>
      </w:pPr>
      <w:r w:rsidRPr="003C025F">
        <w:rPr>
          <w:lang w:val="en-GB"/>
        </w:rPr>
        <w:t>The first future modification of the dropsonde is to include the capability to perform an airborne expendable bathythermograph (AXBT) function once it drops into the ocean. In addition to providing a profile of atmospheric conditions, the AXBT dropsonde would provide data on the ocean conditions, providing forecasters with additional data for use in the prediction models.</w:t>
      </w:r>
    </w:p>
    <w:p w:rsidR="00DA6570" w:rsidRPr="003C025F" w:rsidRDefault="00DA6570" w:rsidP="00DA6570">
      <w:pPr>
        <w:rPr>
          <w:lang w:val="en-GB"/>
        </w:rPr>
      </w:pPr>
      <w:r w:rsidRPr="003C025F">
        <w:rPr>
          <w:lang w:val="en-GB"/>
        </w:rPr>
        <w:t>Applications are also under consideration where dropsondes would be deployed by a drifting balloon or unmanned aerial vehicle. These systems would allow routine collection of data in areas over the oceans where collection is sparse or non-existent at this time.</w:t>
      </w:r>
    </w:p>
    <w:p w:rsidR="00DA6570" w:rsidRPr="003C025F" w:rsidRDefault="00DA6570" w:rsidP="00DA6570">
      <w:pPr>
        <w:pStyle w:val="Heading1"/>
        <w:rPr>
          <w:lang w:val="en-GB"/>
        </w:rPr>
      </w:pPr>
      <w:bookmarkStart w:id="55" w:name="_Toc529515078"/>
      <w:r w:rsidRPr="003C025F">
        <w:rPr>
          <w:lang w:val="en-GB"/>
        </w:rPr>
        <w:t>9</w:t>
      </w:r>
      <w:r w:rsidRPr="003C025F">
        <w:rPr>
          <w:lang w:val="en-GB"/>
        </w:rPr>
        <w:tab/>
        <w:t>Radiocommunication characteristics of rocketsonde systems</w:t>
      </w:r>
      <w:bookmarkEnd w:id="55"/>
    </w:p>
    <w:p w:rsidR="00DA6570" w:rsidRPr="003C025F" w:rsidRDefault="00DA6570" w:rsidP="00DA6570">
      <w:pPr>
        <w:rPr>
          <w:lang w:val="en-GB"/>
        </w:rPr>
      </w:pPr>
      <w:r w:rsidRPr="003C025F">
        <w:rPr>
          <w:lang w:val="en-GB"/>
        </w:rPr>
        <w:t xml:space="preserve">Rocketsondes are used by space agencies and other users that have data requirements that cannot be met with use of radiosondes or dropsondes. Rocketsonde systems, like dropsondes, collect </w:t>
      </w:r>
      <w:r w:rsidRPr="003C025F">
        <w:rPr>
          <w:lang w:val="en-GB"/>
        </w:rPr>
        <w:lastRenderedPageBreak/>
        <w:t xml:space="preserve">atmospheric data as they descend through the atmosphere. Rather than being dropped from aircraft like dropsondes, rocketsondes are lifted quickly into the atmosphere on a small solid fuel rocket and data is collected as the rocketsonde falls back to earth under a parachute. </w:t>
      </w:r>
    </w:p>
    <w:p w:rsidR="00DA6570" w:rsidRPr="003C025F" w:rsidRDefault="00DA6570" w:rsidP="00DA6570">
      <w:pPr>
        <w:pStyle w:val="Heading2"/>
        <w:rPr>
          <w:lang w:val="en-GB"/>
        </w:rPr>
      </w:pPr>
      <w:bookmarkStart w:id="56" w:name="_Toc529515079"/>
      <w:r w:rsidRPr="003C025F">
        <w:rPr>
          <w:lang w:val="en-GB"/>
        </w:rPr>
        <w:t>9.1</w:t>
      </w:r>
      <w:r w:rsidRPr="003C025F">
        <w:rPr>
          <w:lang w:val="en-GB"/>
        </w:rPr>
        <w:tab/>
        <w:t>Operational practices for rocketsondes</w:t>
      </w:r>
      <w:bookmarkEnd w:id="56"/>
    </w:p>
    <w:p w:rsidR="00DA6570" w:rsidRPr="003C025F" w:rsidRDefault="00DA6570" w:rsidP="00DA6570">
      <w:pPr>
        <w:rPr>
          <w:lang w:val="en-GB"/>
        </w:rPr>
      </w:pPr>
      <w:r w:rsidRPr="003C025F">
        <w:rPr>
          <w:lang w:val="en-GB"/>
        </w:rPr>
        <w:t xml:space="preserve">Rocketsondes are deployed for atmospheric measurements by a small solid fuel rocket. Both low altitude and high altitude rocketsonde systems are used. Use of rocketsondes is not extensive, though they are critical when only their unique data performance will satisfy data requirements. </w:t>
      </w:r>
    </w:p>
    <w:p w:rsidR="00DA6570" w:rsidRPr="003C025F" w:rsidRDefault="00DA6570" w:rsidP="00DA6570">
      <w:pPr>
        <w:rPr>
          <w:lang w:val="en-GB"/>
        </w:rPr>
      </w:pPr>
      <w:r w:rsidRPr="003C025F">
        <w:rPr>
          <w:lang w:val="en-GB"/>
        </w:rPr>
        <w:t>The low altitude version is used to very quickly deploy a measurement package to a height of approximately 1 000 m so the boundary layer conditions can be measured. In this version, the sensor package is ejected from the rocket body at apogee.</w:t>
      </w:r>
    </w:p>
    <w:p w:rsidR="00DA6570" w:rsidRPr="003C025F" w:rsidRDefault="00DA6570" w:rsidP="003D5671">
      <w:pPr>
        <w:rPr>
          <w:lang w:val="en-GB"/>
        </w:rPr>
      </w:pPr>
      <w:r w:rsidRPr="003C025F">
        <w:rPr>
          <w:lang w:val="en-GB"/>
        </w:rPr>
        <w:t>The high altitude version is used to deploy atmospheric measurement packages to altitudes (above 32</w:t>
      </w:r>
      <w:r w:rsidR="003D5671">
        <w:rPr>
          <w:lang w:val="en-GB"/>
        </w:rPr>
        <w:t> </w:t>
      </w:r>
      <w:r w:rsidRPr="003C025F">
        <w:rPr>
          <w:lang w:val="en-GB"/>
        </w:rPr>
        <w:t>km) that cannot be reached with balloon borne radiosondes. After launch the rocket motor quickly burns out at a low altitude (~2 000 m) and separates from a dart that carries the rocketsonde payload to apogee (73 to 125 km). At apogee the rocketsonde payload is ejected from the dart and descends through the atmosphere below a parachute. In addition to transmission of meteorological data from the rocketsonde, the parachute is constructed of aluminized Mylar to enable radar skin tracking for atmospheric winds measurement. The time period from deployment at apogee to termination of data collection at 14 km is typically 100 min. The radar skin tracking is performed in a radiodetermination frequency band rather than in a frequency band allocated to MetAids.</w:t>
      </w:r>
    </w:p>
    <w:p w:rsidR="00DA6570" w:rsidRPr="003C025F" w:rsidRDefault="00DA6570" w:rsidP="00DA6570">
      <w:pPr>
        <w:pStyle w:val="Heading2"/>
        <w:rPr>
          <w:lang w:val="en-GB"/>
        </w:rPr>
      </w:pPr>
      <w:bookmarkStart w:id="57" w:name="_Toc529515080"/>
      <w:r w:rsidRPr="003C025F">
        <w:rPr>
          <w:lang w:val="en-GB"/>
        </w:rPr>
        <w:t>9.2</w:t>
      </w:r>
      <w:r w:rsidRPr="003C025F">
        <w:rPr>
          <w:lang w:val="en-GB"/>
        </w:rPr>
        <w:tab/>
        <w:t>Rocketsonde system characteristics</w:t>
      </w:r>
      <w:bookmarkEnd w:id="57"/>
    </w:p>
    <w:p w:rsidR="00DA6570" w:rsidRPr="003C025F" w:rsidRDefault="00DA6570" w:rsidP="003D5671">
      <w:pPr>
        <w:rPr>
          <w:lang w:val="en-GB"/>
        </w:rPr>
      </w:pPr>
      <w:r w:rsidRPr="003C025F">
        <w:rPr>
          <w:lang w:val="en-GB"/>
        </w:rPr>
        <w:t>Rocketsonde systems are operate</w:t>
      </w:r>
      <w:r w:rsidR="003D5671">
        <w:rPr>
          <w:lang w:val="en-GB"/>
        </w:rPr>
        <w:t>d in both the 403 MHz and the 1 </w:t>
      </w:r>
      <w:r w:rsidRPr="003C025F">
        <w:rPr>
          <w:lang w:val="en-GB"/>
        </w:rPr>
        <w:t>680 MHz frequency band. The following sections provide the characteristics for systems operated i</w:t>
      </w:r>
      <w:r w:rsidR="003D5671">
        <w:rPr>
          <w:lang w:val="en-GB"/>
        </w:rPr>
        <w:t>n the 403 MHz and 1 </w:t>
      </w:r>
      <w:r w:rsidRPr="003C025F">
        <w:rPr>
          <w:lang w:val="en-GB"/>
        </w:rPr>
        <w:t>680</w:t>
      </w:r>
      <w:r w:rsidR="003D5671">
        <w:rPr>
          <w:lang w:val="en-GB"/>
        </w:rPr>
        <w:t> </w:t>
      </w:r>
      <w:r w:rsidRPr="003C025F">
        <w:rPr>
          <w:lang w:val="en-GB"/>
        </w:rPr>
        <w:t>MHz frequency bands. Table 11 contains the characteristics of rocketsonde transmitters operated in the 403</w:t>
      </w:r>
      <w:r w:rsidR="003D5671">
        <w:rPr>
          <w:lang w:val="en-GB"/>
        </w:rPr>
        <w:t> </w:t>
      </w:r>
      <w:r w:rsidRPr="003C025F">
        <w:rPr>
          <w:lang w:val="en-GB"/>
        </w:rPr>
        <w:t xml:space="preserve">MHz frequency band, and Table 12 contains characteristics of rocketsonde transmitters operated in the 1 680 MHz frequency band. </w:t>
      </w:r>
    </w:p>
    <w:p w:rsidR="00DA6570" w:rsidRPr="003C025F" w:rsidRDefault="00DA6570" w:rsidP="00DA6570">
      <w:pPr>
        <w:pStyle w:val="TableNo"/>
        <w:spacing w:before="480"/>
        <w:rPr>
          <w:lang w:val="en-GB"/>
        </w:rPr>
      </w:pPr>
      <w:r w:rsidRPr="003C025F">
        <w:rPr>
          <w:lang w:val="en-GB"/>
        </w:rPr>
        <w:t>TABLE 11</w:t>
      </w:r>
    </w:p>
    <w:p w:rsidR="00DA6570" w:rsidRPr="003C025F" w:rsidRDefault="00DA6570" w:rsidP="00DA6570">
      <w:pPr>
        <w:pStyle w:val="Tabletitle"/>
        <w:rPr>
          <w:lang w:val="en-GB"/>
        </w:rPr>
      </w:pPr>
      <w:r w:rsidRPr="003C025F">
        <w:rPr>
          <w:lang w:val="en-GB"/>
        </w:rPr>
        <w:t>Low altitude rocketsonde transmitters operated in 403 MHz frequency band</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45"/>
        <w:gridCol w:w="4194"/>
      </w:tblGrid>
      <w:tr w:rsidR="00DA6570" w:rsidRPr="001E4C5B" w:rsidTr="003D5671">
        <w:trPr>
          <w:cantSplit/>
          <w:jc w:val="center"/>
        </w:trPr>
        <w:tc>
          <w:tcPr>
            <w:tcW w:w="3761" w:type="dxa"/>
          </w:tcPr>
          <w:p w:rsidR="00DA6570" w:rsidRPr="001E4C5B" w:rsidRDefault="00DA6570" w:rsidP="005F08AF">
            <w:pPr>
              <w:pStyle w:val="Tablehead"/>
            </w:pPr>
            <w:r w:rsidRPr="001E4C5B">
              <w:t>Parameter</w:t>
            </w:r>
          </w:p>
        </w:tc>
        <w:tc>
          <w:tcPr>
            <w:tcW w:w="2897" w:type="dxa"/>
          </w:tcPr>
          <w:p w:rsidR="00DA6570" w:rsidRPr="001E4C5B" w:rsidRDefault="00DA6570" w:rsidP="005F08AF">
            <w:pPr>
              <w:pStyle w:val="Tablehead"/>
            </w:pPr>
            <w:r w:rsidRPr="001E4C5B">
              <w:t>Type 1</w:t>
            </w:r>
          </w:p>
        </w:tc>
      </w:tr>
      <w:tr w:rsidR="00DA6570" w:rsidRPr="001E4C5B" w:rsidTr="003D5671">
        <w:trPr>
          <w:cantSplit/>
          <w:jc w:val="center"/>
        </w:trPr>
        <w:tc>
          <w:tcPr>
            <w:tcW w:w="3761" w:type="dxa"/>
          </w:tcPr>
          <w:p w:rsidR="00DA6570" w:rsidRPr="001E4C5B" w:rsidRDefault="00DA6570" w:rsidP="005F08AF">
            <w:pPr>
              <w:pStyle w:val="Tabletext"/>
            </w:pPr>
            <w:r w:rsidRPr="001E4C5B">
              <w:t>Tunable range (MHz)</w:t>
            </w:r>
          </w:p>
        </w:tc>
        <w:tc>
          <w:tcPr>
            <w:tcW w:w="2897" w:type="dxa"/>
          </w:tcPr>
          <w:p w:rsidR="00DA6570" w:rsidRPr="001E4C5B" w:rsidRDefault="00DA6570" w:rsidP="005F08AF">
            <w:pPr>
              <w:pStyle w:val="Tabletext"/>
              <w:jc w:val="center"/>
            </w:pPr>
            <w:r w:rsidRPr="001E4C5B">
              <w:t>400.15-406</w:t>
            </w:r>
          </w:p>
        </w:tc>
      </w:tr>
      <w:tr w:rsidR="00DA6570" w:rsidRPr="001E4C5B" w:rsidTr="003D5671">
        <w:trPr>
          <w:cantSplit/>
          <w:jc w:val="center"/>
        </w:trPr>
        <w:tc>
          <w:tcPr>
            <w:tcW w:w="3761" w:type="dxa"/>
          </w:tcPr>
          <w:p w:rsidR="00DA6570" w:rsidRPr="001E4C5B" w:rsidRDefault="00DA6570" w:rsidP="005F08AF">
            <w:pPr>
              <w:pStyle w:val="Tabletext"/>
            </w:pPr>
            <w:r w:rsidRPr="001E4C5B">
              <w:t>Transmitter power (dBm)</w:t>
            </w:r>
          </w:p>
        </w:tc>
        <w:tc>
          <w:tcPr>
            <w:tcW w:w="2897" w:type="dxa"/>
          </w:tcPr>
          <w:p w:rsidR="00DA6570" w:rsidRPr="001E4C5B" w:rsidRDefault="00DA6570" w:rsidP="005F08AF">
            <w:pPr>
              <w:pStyle w:val="Tabletext"/>
              <w:jc w:val="center"/>
            </w:pPr>
            <w:r w:rsidRPr="001E4C5B">
              <w:t>15.0</w:t>
            </w:r>
          </w:p>
        </w:tc>
      </w:tr>
      <w:tr w:rsidR="00DA6570" w:rsidRPr="001E4C5B" w:rsidTr="003D5671">
        <w:trPr>
          <w:cantSplit/>
          <w:jc w:val="center"/>
        </w:trPr>
        <w:tc>
          <w:tcPr>
            <w:tcW w:w="3761" w:type="dxa"/>
          </w:tcPr>
          <w:p w:rsidR="00DA6570" w:rsidRPr="001E4C5B" w:rsidRDefault="00DA6570" w:rsidP="005F08AF">
            <w:pPr>
              <w:pStyle w:val="Tabletext"/>
            </w:pPr>
            <w:r w:rsidRPr="001E4C5B">
              <w:t>Modulation</w:t>
            </w:r>
          </w:p>
        </w:tc>
        <w:tc>
          <w:tcPr>
            <w:tcW w:w="2897" w:type="dxa"/>
          </w:tcPr>
          <w:p w:rsidR="00DA6570" w:rsidRPr="001E4C5B" w:rsidRDefault="00DA6570" w:rsidP="005F08AF">
            <w:pPr>
              <w:pStyle w:val="Tabletext"/>
              <w:jc w:val="center"/>
            </w:pPr>
            <w:r w:rsidRPr="001E4C5B">
              <w:t>GFSK</w:t>
            </w:r>
          </w:p>
        </w:tc>
      </w:tr>
      <w:tr w:rsidR="00DA6570" w:rsidRPr="001E4C5B" w:rsidTr="003D5671">
        <w:trPr>
          <w:cantSplit/>
          <w:jc w:val="center"/>
        </w:trPr>
        <w:tc>
          <w:tcPr>
            <w:tcW w:w="3761" w:type="dxa"/>
          </w:tcPr>
          <w:p w:rsidR="00DA6570" w:rsidRPr="003C025F" w:rsidRDefault="00DA6570" w:rsidP="005F08AF">
            <w:pPr>
              <w:pStyle w:val="Tabletext"/>
              <w:rPr>
                <w:lang w:val="en-GB"/>
              </w:rPr>
            </w:pPr>
            <w:r w:rsidRPr="003C025F">
              <w:rPr>
                <w:lang w:val="en-GB"/>
              </w:rPr>
              <w:t>Maximum altitude (relative to area launch elevation) (m)</w:t>
            </w:r>
          </w:p>
        </w:tc>
        <w:tc>
          <w:tcPr>
            <w:tcW w:w="2897" w:type="dxa"/>
          </w:tcPr>
          <w:p w:rsidR="00DA6570" w:rsidRPr="001E4C5B" w:rsidRDefault="00DA6570" w:rsidP="005F08AF">
            <w:pPr>
              <w:pStyle w:val="Tabletext"/>
              <w:jc w:val="center"/>
            </w:pPr>
            <w:r w:rsidRPr="001E4C5B">
              <w:t>~ 1 000</w:t>
            </w:r>
          </w:p>
        </w:tc>
      </w:tr>
      <w:tr w:rsidR="00DA6570" w:rsidRPr="001E4C5B" w:rsidTr="003D5671">
        <w:trPr>
          <w:cantSplit/>
          <w:jc w:val="center"/>
        </w:trPr>
        <w:tc>
          <w:tcPr>
            <w:tcW w:w="3761" w:type="dxa"/>
          </w:tcPr>
          <w:p w:rsidR="00DA6570" w:rsidRPr="001E4C5B" w:rsidRDefault="00DA6570" w:rsidP="005F08AF">
            <w:pPr>
              <w:pStyle w:val="Tabletext"/>
            </w:pPr>
            <w:r w:rsidRPr="001E4C5B">
              <w:t>Maximum range (km)</w:t>
            </w:r>
          </w:p>
        </w:tc>
        <w:tc>
          <w:tcPr>
            <w:tcW w:w="2897" w:type="dxa"/>
          </w:tcPr>
          <w:p w:rsidR="00DA6570" w:rsidRPr="001E4C5B" w:rsidRDefault="00DA6570" w:rsidP="005F08AF">
            <w:pPr>
              <w:pStyle w:val="Tabletext"/>
              <w:jc w:val="center"/>
            </w:pPr>
            <w:r w:rsidRPr="001E4C5B">
              <w:t>20</w:t>
            </w:r>
          </w:p>
        </w:tc>
      </w:tr>
    </w:tbl>
    <w:p w:rsidR="00DA6570" w:rsidRPr="001E4C5B" w:rsidRDefault="00DA6570" w:rsidP="00DA6570">
      <w:pPr>
        <w:pStyle w:val="Tablefin"/>
      </w:pPr>
    </w:p>
    <w:p w:rsidR="00DA6570" w:rsidRPr="003C025F" w:rsidRDefault="00DA6570" w:rsidP="00DA6570">
      <w:pPr>
        <w:rPr>
          <w:lang w:val="en-GB"/>
        </w:rPr>
      </w:pPr>
      <w:r w:rsidRPr="003C025F">
        <w:rPr>
          <w:lang w:val="en-GB"/>
        </w:rPr>
        <w:t>For the characteristics of receiver systems used with rocketsonde systems operated in the 403 MHz frequency band,</w:t>
      </w:r>
      <w:r w:rsidR="003D5671">
        <w:rPr>
          <w:lang w:val="en-GB"/>
        </w:rPr>
        <w:t xml:space="preserve"> refer to System B in Table 6. </w:t>
      </w:r>
      <w:r w:rsidRPr="003C025F">
        <w:rPr>
          <w:lang w:val="en-GB"/>
        </w:rPr>
        <w:t>For antenna systems used with rocketsondes operated in the 403 MHz frequency band, refer to Antenna 1 in Table 7.</w:t>
      </w:r>
    </w:p>
    <w:p w:rsidR="00DA6570" w:rsidRPr="003C025F" w:rsidRDefault="00DA6570" w:rsidP="00DA6570">
      <w:pPr>
        <w:pStyle w:val="TableNo"/>
        <w:rPr>
          <w:lang w:val="en-GB"/>
        </w:rPr>
      </w:pPr>
      <w:r w:rsidRPr="003C025F">
        <w:rPr>
          <w:lang w:val="en-GB"/>
        </w:rPr>
        <w:lastRenderedPageBreak/>
        <w:t>TABLE 12</w:t>
      </w:r>
    </w:p>
    <w:p w:rsidR="00DA6570" w:rsidRPr="003C025F" w:rsidRDefault="00DA6570" w:rsidP="00DA6570">
      <w:pPr>
        <w:pStyle w:val="Tabletitle"/>
        <w:rPr>
          <w:lang w:val="en-GB"/>
        </w:rPr>
      </w:pPr>
      <w:r w:rsidRPr="003C025F">
        <w:rPr>
          <w:lang w:val="en-GB"/>
        </w:rPr>
        <w:t>Rocketsonde transmitters operated in 1 680 MHz frequency band</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55"/>
        <w:gridCol w:w="4184"/>
      </w:tblGrid>
      <w:tr w:rsidR="00DA6570" w:rsidRPr="001E4C5B" w:rsidTr="003D5671">
        <w:trPr>
          <w:cantSplit/>
          <w:jc w:val="center"/>
        </w:trPr>
        <w:tc>
          <w:tcPr>
            <w:tcW w:w="3823" w:type="dxa"/>
          </w:tcPr>
          <w:p w:rsidR="00DA6570" w:rsidRPr="001E4C5B" w:rsidRDefault="00DA6570" w:rsidP="005F08AF">
            <w:pPr>
              <w:pStyle w:val="Tablehead"/>
            </w:pPr>
            <w:r w:rsidRPr="001E4C5B">
              <w:t>Parameter</w:t>
            </w:r>
          </w:p>
        </w:tc>
        <w:tc>
          <w:tcPr>
            <w:tcW w:w="2932" w:type="dxa"/>
          </w:tcPr>
          <w:p w:rsidR="00DA6570" w:rsidRPr="001E4C5B" w:rsidRDefault="00DA6570" w:rsidP="005F08AF">
            <w:pPr>
              <w:pStyle w:val="Tablehead"/>
            </w:pPr>
            <w:r w:rsidRPr="001E4C5B">
              <w:t>Type 1</w:t>
            </w:r>
          </w:p>
        </w:tc>
      </w:tr>
      <w:tr w:rsidR="00DA6570" w:rsidRPr="001E4C5B" w:rsidTr="003D5671">
        <w:trPr>
          <w:cantSplit/>
          <w:jc w:val="center"/>
        </w:trPr>
        <w:tc>
          <w:tcPr>
            <w:tcW w:w="3823" w:type="dxa"/>
          </w:tcPr>
          <w:p w:rsidR="00DA6570" w:rsidRPr="001E4C5B" w:rsidRDefault="00DA6570" w:rsidP="005F08AF">
            <w:pPr>
              <w:pStyle w:val="Tabletext"/>
            </w:pPr>
            <w:r w:rsidRPr="001E4C5B">
              <w:t>Tunable range (MHz)</w:t>
            </w:r>
          </w:p>
        </w:tc>
        <w:tc>
          <w:tcPr>
            <w:tcW w:w="2932" w:type="dxa"/>
          </w:tcPr>
          <w:p w:rsidR="00DA6570" w:rsidRPr="001E4C5B" w:rsidRDefault="00DA6570" w:rsidP="005F08AF">
            <w:pPr>
              <w:pStyle w:val="Tabletext"/>
              <w:jc w:val="center"/>
            </w:pPr>
            <w:r w:rsidRPr="001E4C5B">
              <w:t>1 680-1 684</w:t>
            </w:r>
          </w:p>
        </w:tc>
      </w:tr>
      <w:tr w:rsidR="00DA6570" w:rsidRPr="001E4C5B" w:rsidTr="003D5671">
        <w:trPr>
          <w:cantSplit/>
          <w:jc w:val="center"/>
        </w:trPr>
        <w:tc>
          <w:tcPr>
            <w:tcW w:w="3823" w:type="dxa"/>
          </w:tcPr>
          <w:p w:rsidR="00DA6570" w:rsidRPr="001E4C5B" w:rsidRDefault="00DA6570" w:rsidP="005F08AF">
            <w:pPr>
              <w:pStyle w:val="Tabletext"/>
            </w:pPr>
            <w:r w:rsidRPr="001E4C5B">
              <w:t>Transmitter power (dBm)</w:t>
            </w:r>
          </w:p>
        </w:tc>
        <w:tc>
          <w:tcPr>
            <w:tcW w:w="2932" w:type="dxa"/>
          </w:tcPr>
          <w:p w:rsidR="00DA6570" w:rsidRPr="001E4C5B" w:rsidRDefault="00DA6570" w:rsidP="005F08AF">
            <w:pPr>
              <w:pStyle w:val="Tabletext"/>
              <w:jc w:val="center"/>
            </w:pPr>
            <w:r w:rsidRPr="001E4C5B">
              <w:t>26.5</w:t>
            </w:r>
          </w:p>
        </w:tc>
      </w:tr>
      <w:tr w:rsidR="00DA6570" w:rsidRPr="001E4C5B" w:rsidTr="003D5671">
        <w:trPr>
          <w:cantSplit/>
          <w:jc w:val="center"/>
        </w:trPr>
        <w:tc>
          <w:tcPr>
            <w:tcW w:w="3823" w:type="dxa"/>
          </w:tcPr>
          <w:p w:rsidR="00DA6570" w:rsidRPr="001E4C5B" w:rsidRDefault="00DA6570" w:rsidP="005F08AF">
            <w:pPr>
              <w:pStyle w:val="Tabletext"/>
            </w:pPr>
            <w:r w:rsidRPr="001E4C5B">
              <w:t>Modulation</w:t>
            </w:r>
          </w:p>
        </w:tc>
        <w:tc>
          <w:tcPr>
            <w:tcW w:w="2932" w:type="dxa"/>
          </w:tcPr>
          <w:p w:rsidR="00DA6570" w:rsidRPr="001E4C5B" w:rsidRDefault="00DA6570" w:rsidP="005F08AF">
            <w:pPr>
              <w:pStyle w:val="Tabletext"/>
              <w:jc w:val="center"/>
            </w:pPr>
            <w:r w:rsidRPr="001E4C5B">
              <w:t>FM</w:t>
            </w:r>
          </w:p>
        </w:tc>
      </w:tr>
      <w:tr w:rsidR="00DA6570" w:rsidRPr="001E4C5B" w:rsidTr="003D5671">
        <w:trPr>
          <w:cantSplit/>
          <w:jc w:val="center"/>
        </w:trPr>
        <w:tc>
          <w:tcPr>
            <w:tcW w:w="3823" w:type="dxa"/>
          </w:tcPr>
          <w:p w:rsidR="00DA6570" w:rsidRPr="003C025F" w:rsidRDefault="00DA6570" w:rsidP="005F08AF">
            <w:pPr>
              <w:pStyle w:val="Tabletext"/>
              <w:rPr>
                <w:lang w:val="en-GB"/>
              </w:rPr>
            </w:pPr>
            <w:r w:rsidRPr="003C025F">
              <w:rPr>
                <w:lang w:val="en-GB"/>
              </w:rPr>
              <w:t>Maximum altitude (relative to area launch elevation) (km)</w:t>
            </w:r>
          </w:p>
        </w:tc>
        <w:tc>
          <w:tcPr>
            <w:tcW w:w="2932" w:type="dxa"/>
          </w:tcPr>
          <w:p w:rsidR="00DA6570" w:rsidRPr="001E4C5B" w:rsidRDefault="00DA6570" w:rsidP="005F08AF">
            <w:pPr>
              <w:pStyle w:val="Tabletext"/>
              <w:jc w:val="center"/>
            </w:pPr>
            <w:r w:rsidRPr="001E4C5B">
              <w:t>82</w:t>
            </w:r>
          </w:p>
        </w:tc>
      </w:tr>
    </w:tbl>
    <w:p w:rsidR="003D5671" w:rsidRDefault="003D5671" w:rsidP="003D5671">
      <w:pPr>
        <w:pStyle w:val="Tablefin"/>
      </w:pPr>
    </w:p>
    <w:p w:rsidR="00DA6570" w:rsidRPr="003C025F" w:rsidRDefault="00DA6570" w:rsidP="003D5671">
      <w:pPr>
        <w:rPr>
          <w:lang w:val="en-GB"/>
        </w:rPr>
      </w:pPr>
      <w:r w:rsidRPr="003C025F">
        <w:rPr>
          <w:lang w:val="en-GB"/>
        </w:rPr>
        <w:t>Table 13 contains the characteristics of receive systems operated with 1 680 MHz rocketsondes.</w:t>
      </w:r>
    </w:p>
    <w:p w:rsidR="00DA6570" w:rsidRPr="003C025F" w:rsidRDefault="00DA6570" w:rsidP="003D5671">
      <w:pPr>
        <w:pStyle w:val="TableNo"/>
        <w:keepLines/>
        <w:rPr>
          <w:lang w:val="en-GB"/>
        </w:rPr>
      </w:pPr>
      <w:r w:rsidRPr="003C025F">
        <w:rPr>
          <w:lang w:val="en-GB"/>
        </w:rPr>
        <w:t>TABLE 13</w:t>
      </w:r>
    </w:p>
    <w:p w:rsidR="00DA6570" w:rsidRPr="003C025F" w:rsidRDefault="00DA6570" w:rsidP="003D5671">
      <w:pPr>
        <w:pStyle w:val="Tabletitle"/>
        <w:keepLines/>
        <w:rPr>
          <w:lang w:val="en-GB"/>
        </w:rPr>
      </w:pPr>
      <w:r w:rsidRPr="003C025F">
        <w:rPr>
          <w:lang w:val="en-GB"/>
        </w:rPr>
        <w:t>Rocketsonde antenna/receiver system operated in 1 680 MHz frequency band</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19"/>
        <w:gridCol w:w="4020"/>
      </w:tblGrid>
      <w:tr w:rsidR="00DA6570" w:rsidRPr="001E4C5B" w:rsidTr="003D5671">
        <w:trPr>
          <w:cantSplit/>
          <w:jc w:val="center"/>
        </w:trPr>
        <w:tc>
          <w:tcPr>
            <w:tcW w:w="3970" w:type="dxa"/>
          </w:tcPr>
          <w:p w:rsidR="00DA6570" w:rsidRPr="001E4C5B" w:rsidRDefault="00DA6570" w:rsidP="003D5671">
            <w:pPr>
              <w:pStyle w:val="Tablehead"/>
              <w:keepLines/>
            </w:pPr>
            <w:r w:rsidRPr="001E4C5B">
              <w:t>Parameter</w:t>
            </w:r>
          </w:p>
        </w:tc>
        <w:tc>
          <w:tcPr>
            <w:tcW w:w="2840" w:type="dxa"/>
          </w:tcPr>
          <w:p w:rsidR="00DA6570" w:rsidRPr="001E4C5B" w:rsidRDefault="00DA6570" w:rsidP="003D5671">
            <w:pPr>
              <w:pStyle w:val="Tablehead"/>
              <w:keepLines/>
            </w:pPr>
            <w:r w:rsidRPr="001E4C5B">
              <w:t>Type 1</w:t>
            </w:r>
          </w:p>
        </w:tc>
      </w:tr>
      <w:tr w:rsidR="00DA6570" w:rsidRPr="001E4C5B" w:rsidTr="003D5671">
        <w:trPr>
          <w:cantSplit/>
          <w:jc w:val="center"/>
        </w:trPr>
        <w:tc>
          <w:tcPr>
            <w:tcW w:w="3970" w:type="dxa"/>
          </w:tcPr>
          <w:p w:rsidR="00DA6570" w:rsidRPr="001E4C5B" w:rsidRDefault="00DA6570" w:rsidP="003D5671">
            <w:pPr>
              <w:pStyle w:val="Tabletext"/>
              <w:keepNext/>
              <w:keepLines/>
            </w:pPr>
            <w:r w:rsidRPr="001E4C5B">
              <w:t>Tunable range (MHz)</w:t>
            </w:r>
          </w:p>
        </w:tc>
        <w:tc>
          <w:tcPr>
            <w:tcW w:w="2840" w:type="dxa"/>
          </w:tcPr>
          <w:p w:rsidR="00DA6570" w:rsidRPr="001E4C5B" w:rsidRDefault="00DA6570" w:rsidP="003D5671">
            <w:pPr>
              <w:pStyle w:val="Tabletext"/>
              <w:keepNext/>
              <w:keepLines/>
              <w:jc w:val="center"/>
            </w:pPr>
            <w:r w:rsidRPr="001E4C5B">
              <w:t>1 660-1 700</w:t>
            </w:r>
          </w:p>
        </w:tc>
      </w:tr>
      <w:tr w:rsidR="00DA6570" w:rsidRPr="001E4C5B" w:rsidTr="003D5671">
        <w:trPr>
          <w:cantSplit/>
          <w:jc w:val="center"/>
        </w:trPr>
        <w:tc>
          <w:tcPr>
            <w:tcW w:w="3970" w:type="dxa"/>
          </w:tcPr>
          <w:p w:rsidR="00DA6570" w:rsidRPr="001E4C5B" w:rsidRDefault="00DA6570" w:rsidP="003D5671">
            <w:pPr>
              <w:pStyle w:val="Tabletext"/>
              <w:keepNext/>
              <w:keepLines/>
            </w:pPr>
            <w:r w:rsidRPr="001E4C5B">
              <w:t>Antenna beamwidth (degrees)</w:t>
            </w:r>
          </w:p>
        </w:tc>
        <w:tc>
          <w:tcPr>
            <w:tcW w:w="2840" w:type="dxa"/>
          </w:tcPr>
          <w:p w:rsidR="00DA6570" w:rsidRPr="001E4C5B" w:rsidRDefault="00DA6570" w:rsidP="003D5671">
            <w:pPr>
              <w:pStyle w:val="Tabletext"/>
              <w:keepNext/>
              <w:keepLines/>
              <w:jc w:val="center"/>
            </w:pPr>
            <w:r w:rsidRPr="001E4C5B">
              <w:t>5.4</w:t>
            </w:r>
          </w:p>
        </w:tc>
      </w:tr>
      <w:tr w:rsidR="00DA6570" w:rsidRPr="001E4C5B" w:rsidTr="003D5671">
        <w:trPr>
          <w:cantSplit/>
          <w:jc w:val="center"/>
        </w:trPr>
        <w:tc>
          <w:tcPr>
            <w:tcW w:w="3970" w:type="dxa"/>
          </w:tcPr>
          <w:p w:rsidR="00DA6570" w:rsidRPr="001E4C5B" w:rsidRDefault="00DA6570" w:rsidP="003D5671">
            <w:pPr>
              <w:pStyle w:val="Tabletext"/>
              <w:keepNext/>
              <w:keepLines/>
            </w:pPr>
            <w:r w:rsidRPr="001E4C5B">
              <w:t>Antenna gain (dBi)</w:t>
            </w:r>
          </w:p>
        </w:tc>
        <w:tc>
          <w:tcPr>
            <w:tcW w:w="2840" w:type="dxa"/>
          </w:tcPr>
          <w:p w:rsidR="00DA6570" w:rsidRPr="001E4C5B" w:rsidRDefault="00DA6570" w:rsidP="003D5671">
            <w:pPr>
              <w:pStyle w:val="Tabletext"/>
              <w:keepNext/>
              <w:keepLines/>
              <w:jc w:val="center"/>
            </w:pPr>
            <w:r w:rsidRPr="001E4C5B">
              <w:t>29</w:t>
            </w:r>
          </w:p>
        </w:tc>
      </w:tr>
      <w:tr w:rsidR="00DA6570" w:rsidRPr="001E4C5B" w:rsidTr="003D5671">
        <w:trPr>
          <w:cantSplit/>
          <w:jc w:val="center"/>
        </w:trPr>
        <w:tc>
          <w:tcPr>
            <w:tcW w:w="3970" w:type="dxa"/>
          </w:tcPr>
          <w:p w:rsidR="00DA6570" w:rsidRPr="001E4C5B" w:rsidRDefault="00DA6570" w:rsidP="003D5671">
            <w:pPr>
              <w:pStyle w:val="Tabletext"/>
              <w:keepNext/>
              <w:keepLines/>
            </w:pPr>
            <w:r w:rsidRPr="001E4C5B">
              <w:t>Antenna polarization</w:t>
            </w:r>
          </w:p>
        </w:tc>
        <w:tc>
          <w:tcPr>
            <w:tcW w:w="2840" w:type="dxa"/>
          </w:tcPr>
          <w:p w:rsidR="00DA6570" w:rsidRPr="001E4C5B" w:rsidRDefault="00DA6570" w:rsidP="003D5671">
            <w:pPr>
              <w:pStyle w:val="Tabletext"/>
              <w:keepNext/>
              <w:keepLines/>
              <w:jc w:val="center"/>
            </w:pPr>
            <w:r w:rsidRPr="001E4C5B">
              <w:t>Right-hand circular</w:t>
            </w:r>
          </w:p>
        </w:tc>
      </w:tr>
      <w:tr w:rsidR="00DA6570" w:rsidRPr="001E4C5B" w:rsidTr="003D5671">
        <w:trPr>
          <w:cantSplit/>
          <w:jc w:val="center"/>
        </w:trPr>
        <w:tc>
          <w:tcPr>
            <w:tcW w:w="3970" w:type="dxa"/>
          </w:tcPr>
          <w:p w:rsidR="00DA6570" w:rsidRPr="001E4C5B" w:rsidRDefault="00DA6570" w:rsidP="003D5671">
            <w:pPr>
              <w:pStyle w:val="Tabletext"/>
              <w:keepNext/>
              <w:keepLines/>
            </w:pPr>
            <w:r w:rsidRPr="001E4C5B">
              <w:t>Elevation range (degrees)</w:t>
            </w:r>
          </w:p>
        </w:tc>
        <w:tc>
          <w:tcPr>
            <w:tcW w:w="2840" w:type="dxa"/>
          </w:tcPr>
          <w:p w:rsidR="00DA6570" w:rsidRPr="001E4C5B" w:rsidRDefault="00DA6570" w:rsidP="003D5671">
            <w:pPr>
              <w:pStyle w:val="Tabletext"/>
              <w:keepNext/>
              <w:keepLines/>
              <w:jc w:val="center"/>
            </w:pPr>
            <w:r w:rsidRPr="001E4C5B">
              <w:t>−5 to 95</w:t>
            </w:r>
          </w:p>
        </w:tc>
      </w:tr>
      <w:tr w:rsidR="00DA6570" w:rsidRPr="001E4C5B" w:rsidTr="003D5671">
        <w:trPr>
          <w:cantSplit/>
          <w:jc w:val="center"/>
        </w:trPr>
        <w:tc>
          <w:tcPr>
            <w:tcW w:w="3970" w:type="dxa"/>
          </w:tcPr>
          <w:p w:rsidR="00DA6570" w:rsidRPr="001E4C5B" w:rsidRDefault="00DA6570" w:rsidP="005F08AF">
            <w:pPr>
              <w:pStyle w:val="Tabletext"/>
            </w:pPr>
            <w:r w:rsidRPr="001E4C5B">
              <w:t>Receiver noise figure (dB)</w:t>
            </w:r>
          </w:p>
        </w:tc>
        <w:tc>
          <w:tcPr>
            <w:tcW w:w="2840" w:type="dxa"/>
          </w:tcPr>
          <w:p w:rsidR="00DA6570" w:rsidRPr="001E4C5B" w:rsidRDefault="00DA6570" w:rsidP="005F08AF">
            <w:pPr>
              <w:pStyle w:val="Tabletext"/>
              <w:jc w:val="center"/>
            </w:pPr>
            <w:r w:rsidRPr="001E4C5B">
              <w:t>6.4 dB</w:t>
            </w:r>
          </w:p>
        </w:tc>
      </w:tr>
      <w:tr w:rsidR="00DA6570" w:rsidRPr="001E4C5B" w:rsidTr="003D5671">
        <w:trPr>
          <w:cantSplit/>
          <w:jc w:val="center"/>
        </w:trPr>
        <w:tc>
          <w:tcPr>
            <w:tcW w:w="3970" w:type="dxa"/>
          </w:tcPr>
          <w:p w:rsidR="00DA6570" w:rsidRPr="001E4C5B" w:rsidRDefault="00DA6570" w:rsidP="005F08AF">
            <w:pPr>
              <w:pStyle w:val="Tabletext"/>
            </w:pPr>
            <w:r w:rsidRPr="001E4C5B">
              <w:t>Modulation</w:t>
            </w:r>
          </w:p>
        </w:tc>
        <w:tc>
          <w:tcPr>
            <w:tcW w:w="2840" w:type="dxa"/>
          </w:tcPr>
          <w:p w:rsidR="00DA6570" w:rsidRPr="001E4C5B" w:rsidRDefault="00DA6570" w:rsidP="005F08AF">
            <w:pPr>
              <w:pStyle w:val="Tabletext"/>
              <w:jc w:val="center"/>
            </w:pPr>
            <w:r w:rsidRPr="001E4C5B">
              <w:t>AM and FM</w:t>
            </w:r>
          </w:p>
        </w:tc>
      </w:tr>
      <w:tr w:rsidR="00DA6570" w:rsidRPr="001E4C5B" w:rsidTr="003D5671">
        <w:trPr>
          <w:cantSplit/>
          <w:jc w:val="center"/>
        </w:trPr>
        <w:tc>
          <w:tcPr>
            <w:tcW w:w="3970" w:type="dxa"/>
          </w:tcPr>
          <w:p w:rsidR="00DA6570" w:rsidRPr="001E4C5B" w:rsidRDefault="00DA6570" w:rsidP="005F08AF">
            <w:pPr>
              <w:pStyle w:val="Tabletext"/>
            </w:pPr>
            <w:r w:rsidRPr="001E4C5B">
              <w:t>Maximum range (km)</w:t>
            </w:r>
          </w:p>
        </w:tc>
        <w:tc>
          <w:tcPr>
            <w:tcW w:w="2840" w:type="dxa"/>
          </w:tcPr>
          <w:p w:rsidR="00DA6570" w:rsidRPr="001E4C5B" w:rsidRDefault="00DA6570" w:rsidP="005F08AF">
            <w:pPr>
              <w:pStyle w:val="Tabletext"/>
              <w:jc w:val="center"/>
            </w:pPr>
            <w:r w:rsidRPr="001E4C5B">
              <w:t>300</w:t>
            </w:r>
          </w:p>
        </w:tc>
      </w:tr>
    </w:tbl>
    <w:p w:rsidR="003D5671" w:rsidRDefault="003D5671" w:rsidP="003D5671">
      <w:pPr>
        <w:pStyle w:val="Tablefin"/>
      </w:pPr>
    </w:p>
    <w:p w:rsidR="00DA6570" w:rsidRPr="001E4C5B" w:rsidRDefault="00DA6570" w:rsidP="00DA6570">
      <w:pPr>
        <w:pStyle w:val="Heading2"/>
        <w:spacing w:before="100" w:beforeAutospacing="1"/>
      </w:pPr>
      <w:bookmarkStart w:id="58" w:name="_Toc529515081"/>
      <w:r w:rsidRPr="001E4C5B">
        <w:t>9.3</w:t>
      </w:r>
      <w:r w:rsidRPr="001E4C5B">
        <w:tab/>
        <w:t>Rocketsonde descent profile</w:t>
      </w:r>
      <w:bookmarkEnd w:id="58"/>
    </w:p>
    <w:p w:rsidR="00DA6570" w:rsidRPr="003C025F" w:rsidRDefault="00DA6570" w:rsidP="00DA6570">
      <w:pPr>
        <w:rPr>
          <w:lang w:val="en-GB"/>
        </w:rPr>
      </w:pPr>
      <w:r w:rsidRPr="003C025F">
        <w:rPr>
          <w:lang w:val="en-GB"/>
        </w:rPr>
        <w:t>The descent of a rocketsonde is not linear. The descent profile may be a critical part of performing calculations or simulations to determine compatibility with other radio services. Figures 10 and 11 provide a representative launch/descent profile for a high altitude rocketsonde.</w:t>
      </w:r>
    </w:p>
    <w:p w:rsidR="00DA6570" w:rsidRPr="001E4C5B" w:rsidRDefault="00DA6570" w:rsidP="00DA6570">
      <w:pPr>
        <w:pStyle w:val="FigureNo"/>
      </w:pPr>
      <w:r w:rsidRPr="001E4C5B">
        <w:lastRenderedPageBreak/>
        <w:t xml:space="preserve">FIGURE 10 </w:t>
      </w:r>
    </w:p>
    <w:p w:rsidR="00DA6570" w:rsidRPr="001E4C5B" w:rsidRDefault="00DA6570" w:rsidP="00DA6570">
      <w:pPr>
        <w:pStyle w:val="Figuretitle"/>
      </w:pPr>
      <w:r w:rsidRPr="001E4C5B">
        <w:t>High altitude rocketsonde descent profile (time vs. altitude)</w:t>
      </w:r>
    </w:p>
    <w:p w:rsidR="00DA6570" w:rsidRPr="001E4C5B" w:rsidRDefault="00C87BA8" w:rsidP="00DA6570">
      <w:pPr>
        <w:pStyle w:val="Figure"/>
      </w:pPr>
      <w:r>
        <w:rPr>
          <w:noProof/>
          <w:lang w:val="en-GB" w:eastAsia="en-GB"/>
        </w:rPr>
        <w:drawing>
          <wp:inline distT="0" distB="0" distL="0" distR="0">
            <wp:extent cx="5334011" cy="3395479"/>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RS.1165-10e.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334011" cy="3395479"/>
                    </a:xfrm>
                    <a:prstGeom prst="rect">
                      <a:avLst/>
                    </a:prstGeom>
                  </pic:spPr>
                </pic:pic>
              </a:graphicData>
            </a:graphic>
          </wp:inline>
        </w:drawing>
      </w:r>
    </w:p>
    <w:p w:rsidR="00DA6570" w:rsidRPr="001E4C5B" w:rsidRDefault="00DA6570" w:rsidP="00DA6570">
      <w:pPr>
        <w:pStyle w:val="FigureNo"/>
      </w:pPr>
      <w:r w:rsidRPr="001E4C5B">
        <w:t xml:space="preserve">FIGURE 11 </w:t>
      </w:r>
    </w:p>
    <w:p w:rsidR="00DA6570" w:rsidRPr="001E4C5B" w:rsidRDefault="00DA6570" w:rsidP="00DA6570">
      <w:pPr>
        <w:pStyle w:val="Figuretitle"/>
      </w:pPr>
      <w:r w:rsidRPr="001E4C5B">
        <w:t>High altitude rocketsonde descent profile (altitude vs. descent velocity)</w:t>
      </w:r>
    </w:p>
    <w:p w:rsidR="00DA6570" w:rsidRPr="001E4C5B" w:rsidRDefault="00C87BA8" w:rsidP="00DA6570">
      <w:pPr>
        <w:pStyle w:val="Figure"/>
      </w:pPr>
      <w:r>
        <w:rPr>
          <w:noProof/>
          <w:lang w:val="en-GB" w:eastAsia="en-GB"/>
        </w:rPr>
        <w:drawing>
          <wp:inline distT="0" distB="0" distL="0" distR="0">
            <wp:extent cx="5178563" cy="3547879"/>
            <wp:effectExtent l="0" t="0" r="317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RS.1165-11e.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178563" cy="3547879"/>
                    </a:xfrm>
                    <a:prstGeom prst="rect">
                      <a:avLst/>
                    </a:prstGeom>
                  </pic:spPr>
                </pic:pic>
              </a:graphicData>
            </a:graphic>
          </wp:inline>
        </w:drawing>
      </w:r>
    </w:p>
    <w:p w:rsidR="00DA6570" w:rsidRPr="001E4C5B" w:rsidRDefault="00DA6570" w:rsidP="00DA6570">
      <w:pPr>
        <w:overflowPunct/>
        <w:autoSpaceDE/>
        <w:autoSpaceDN/>
        <w:adjustRightInd/>
        <w:spacing w:before="0"/>
        <w:textAlignment w:val="auto"/>
        <w:rPr>
          <w:lang w:eastAsia="zh-CN"/>
        </w:rPr>
      </w:pPr>
    </w:p>
    <w:p w:rsidR="00DA6570" w:rsidRPr="00DA6570" w:rsidRDefault="00DA6570" w:rsidP="00283D64">
      <w:pPr>
        <w:pStyle w:val="Line"/>
      </w:pPr>
    </w:p>
    <w:sectPr w:rsidR="00DA6570" w:rsidRPr="00DA6570" w:rsidSect="003C025F">
      <w:headerReference w:type="even" r:id="rId25"/>
      <w:headerReference w:type="default" r:id="rId26"/>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75A5A" w:rsidRDefault="00375A5A">
      <w:r>
        <w:separator/>
      </w:r>
    </w:p>
  </w:endnote>
  <w:endnote w:type="continuationSeparator" w:id="0">
    <w:p w:rsidR="00375A5A" w:rsidRDefault="00375A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080E0000" w:usb2="00000010" w:usb3="00000000" w:csb0="0004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Tms Rmn">
    <w:panose1 w:val="02020603040505020304"/>
    <w:charset w:val="00"/>
    <w:family w:val="roman"/>
    <w:notTrueTyp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75A5A" w:rsidRDefault="00375A5A">
      <w:r>
        <w:separator/>
      </w:r>
    </w:p>
  </w:footnote>
  <w:footnote w:type="continuationSeparator" w:id="0">
    <w:p w:rsidR="00375A5A" w:rsidRDefault="00375A5A">
      <w:r>
        <w:continuationSeparator/>
      </w:r>
    </w:p>
  </w:footnote>
  <w:footnote w:id="1">
    <w:p w:rsidR="00DA6570" w:rsidRPr="005B78A3" w:rsidRDefault="00DA6570" w:rsidP="00DA6570">
      <w:pPr>
        <w:pStyle w:val="FootnoteText"/>
        <w:rPr>
          <w:lang w:val="en-US"/>
        </w:rPr>
      </w:pPr>
      <w:r>
        <w:rPr>
          <w:rStyle w:val="FootnoteReference"/>
        </w:rPr>
        <w:footnoteRef/>
      </w:r>
      <w:r w:rsidRPr="005B78A3">
        <w:rPr>
          <w:lang w:val="en-US"/>
        </w:rPr>
        <w:t xml:space="preserve"> </w:t>
      </w:r>
      <w:r w:rsidRPr="005B78A3">
        <w:rPr>
          <w:lang w:val="en-US"/>
        </w:rPr>
        <w:tab/>
        <w:t>This Recommendation addresses radiosondes, dropsondes, and rocketsondes operated in the meteorological aids (MetAids) service. The term MetAids is used when the discussion applies to all three types of systems. The specific system name (radiosonde, dropsonde and rocketsonde) is used when the discussion applies to one or two of the specific types of systems.</w:t>
      </w:r>
    </w:p>
  </w:footnote>
  <w:footnote w:id="2">
    <w:p w:rsidR="00DA6570" w:rsidRPr="00335B13" w:rsidRDefault="00DA6570" w:rsidP="00DA6570">
      <w:pPr>
        <w:pStyle w:val="FootnoteText"/>
        <w:rPr>
          <w:lang w:val="en-US"/>
        </w:rPr>
      </w:pPr>
      <w:r>
        <w:rPr>
          <w:rStyle w:val="FootnoteReference"/>
        </w:rPr>
        <w:footnoteRef/>
      </w:r>
      <w:r>
        <w:rPr>
          <w:lang w:val="en-US"/>
        </w:rPr>
        <w:tab/>
        <w:t>Data for this table were extracted from the WMO VOLA Legacy Report dated 05-18-2016.</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7F12" w:rsidRDefault="007F7F12">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7F12" w:rsidRDefault="007F7F12" w:rsidP="00B033C8">
    <w:pPr>
      <w:pStyle w:val="Header"/>
      <w:ind w:right="360" w:firstLine="360"/>
    </w:pPr>
    <w:r>
      <w:rPr>
        <w:noProof/>
        <w:lang w:val="en-GB" w:eastAsia="en-GB"/>
      </w:rPr>
      <w:drawing>
        <wp:anchor distT="0" distB="0" distL="114300" distR="114300" simplePos="0" relativeHeight="251656192" behindDoc="1" locked="0" layoutInCell="1" allowOverlap="1" wp14:anchorId="3525419D" wp14:editId="7153066A">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7F12" w:rsidRPr="00FC42AF" w:rsidRDefault="007F7F12">
    <w:pPr>
      <w:pStyle w:val="Header"/>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526EFD">
      <w:rPr>
        <w:rStyle w:val="PageNumber"/>
        <w:b/>
        <w:bCs/>
        <w:noProof/>
      </w:rPr>
      <w:t>ii</w:t>
    </w:r>
    <w:r>
      <w:rPr>
        <w:rStyle w:val="PageNumber"/>
        <w:b/>
        <w:bCs/>
      </w:rPr>
      <w:fldChar w:fldCharType="end"/>
    </w:r>
    <w:r w:rsidRPr="00FC42AF">
      <w:tab/>
    </w:r>
    <w:r w:rsidR="00375A5A">
      <w:rPr>
        <w:b/>
        <w:bCs/>
      </w:rPr>
      <w:fldChar w:fldCharType="begin"/>
    </w:r>
    <w:r w:rsidR="00375A5A">
      <w:rPr>
        <w:b/>
        <w:bCs/>
      </w:rPr>
      <w:instrText xml:space="preserve"> DOCPROPERTY "Header" \* MERGEFORMAT </w:instrText>
    </w:r>
    <w:r w:rsidR="00375A5A">
      <w:rPr>
        <w:b/>
        <w:bCs/>
      </w:rPr>
      <w:fldChar w:fldCharType="separate"/>
    </w:r>
    <w:r w:rsidR="00526EFD">
      <w:rPr>
        <w:b/>
        <w:bCs/>
      </w:rPr>
      <w:t xml:space="preserve">Rec. </w:t>
    </w:r>
    <w:r w:rsidR="00375A5A">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526EFD">
      <w:rPr>
        <w:b/>
        <w:bCs/>
        <w:noProof/>
      </w:rPr>
      <w:t>ITU-R  RS.1165-3</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7F12" w:rsidRDefault="007F7F12">
    <w:pPr>
      <w:pStyle w:val="Header"/>
    </w:pPr>
    <w:r>
      <w:tab/>
    </w:r>
    <w:r w:rsidR="00375A5A">
      <w:rPr>
        <w:b/>
        <w:bCs/>
      </w:rPr>
      <w:fldChar w:fldCharType="begin"/>
    </w:r>
    <w:r w:rsidR="00375A5A">
      <w:rPr>
        <w:b/>
        <w:bCs/>
      </w:rPr>
      <w:instrText xml:space="preserve"> DOCPROPERTY "Header" \* MERGEFORMAT </w:instrText>
    </w:r>
    <w:r w:rsidR="00375A5A">
      <w:rPr>
        <w:b/>
        <w:bCs/>
      </w:rPr>
      <w:fldChar w:fldCharType="separate"/>
    </w:r>
    <w:r w:rsidR="00526EFD">
      <w:rPr>
        <w:b/>
        <w:bCs/>
      </w:rPr>
      <w:t xml:space="preserve">Rec. </w:t>
    </w:r>
    <w:r w:rsidR="00375A5A">
      <w:rPr>
        <w:b/>
        <w:bCs/>
      </w:rPr>
      <w:fldChar w:fldCharType="end"/>
    </w:r>
    <w:r>
      <w:rPr>
        <w:b/>
        <w:bCs/>
      </w:rPr>
      <w:t xml:space="preserve"> </w:t>
    </w:r>
    <w:r>
      <w:rPr>
        <w:b/>
        <w:bCs/>
      </w:rPr>
      <w:fldChar w:fldCharType="begin"/>
    </w:r>
    <w:r>
      <w:rPr>
        <w:b/>
        <w:bCs/>
      </w:rPr>
      <w:instrText>styleref href</w:instrText>
    </w:r>
    <w:r>
      <w:rPr>
        <w:b/>
        <w:bCs/>
      </w:rPr>
      <w:fldChar w:fldCharType="separate"/>
    </w:r>
    <w:r w:rsidR="00526EFD">
      <w:rPr>
        <w:b/>
        <w:bCs/>
        <w:noProof/>
      </w:rPr>
      <w:t>ITU-R  RS.1165-3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526EFD">
      <w:rPr>
        <w:rStyle w:val="PageNumber"/>
        <w:b/>
        <w:bCs/>
        <w:noProof/>
        <w:lang w:val="en-US"/>
      </w:rPr>
      <w:t>28</w:t>
    </w:r>
    <w:r>
      <w:rPr>
        <w:rStyle w:val="PageNumber"/>
        <w:b/>
        <w:bCs/>
      </w:rPr>
      <w:fldChar w:fldCharType="end"/>
    </w:r>
    <w:r>
      <w:rPr>
        <w:lang w:val="en-US"/>
      </w:rPr>
      <w:tab/>
    </w:r>
    <w:r w:rsidR="009E00A8">
      <w:fldChar w:fldCharType="begin"/>
    </w:r>
    <w:r w:rsidR="009E00A8" w:rsidRPr="009E00A8">
      <w:rPr>
        <w:lang w:val="en-US"/>
      </w:rPr>
      <w:instrText xml:space="preserve"> DOCPROPERTY "Header" \* MERGEFORMAT </w:instrText>
    </w:r>
    <w:r w:rsidR="009E00A8">
      <w:fldChar w:fldCharType="separate"/>
    </w:r>
    <w:r w:rsidR="00526EFD" w:rsidRPr="00526EFD">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526EFD">
      <w:rPr>
        <w:b/>
        <w:bCs/>
        <w:noProof/>
      </w:rPr>
      <w:t>ITU-R  RS.1165-3</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7D68" w:rsidRDefault="00607D68">
    <w:pPr>
      <w:pStyle w:val="Header"/>
    </w:pPr>
    <w:r>
      <w:tab/>
    </w:r>
    <w:r w:rsidR="00F561B6">
      <w:rPr>
        <w:b/>
        <w:bCs/>
      </w:rPr>
      <w:fldChar w:fldCharType="begin"/>
    </w:r>
    <w:r w:rsidR="00F561B6">
      <w:rPr>
        <w:b/>
        <w:bCs/>
      </w:rPr>
      <w:instrText xml:space="preserve"> DOCPROPERTY "Header" \* MERGEFORMAT </w:instrText>
    </w:r>
    <w:r w:rsidR="00F561B6">
      <w:rPr>
        <w:b/>
        <w:bCs/>
      </w:rPr>
      <w:fldChar w:fldCharType="separate"/>
    </w:r>
    <w:r w:rsidR="00526EFD">
      <w:rPr>
        <w:b/>
        <w:bCs/>
      </w:rPr>
      <w:t xml:space="preserve">Rec. </w:t>
    </w:r>
    <w:r w:rsidR="00F561B6">
      <w:rPr>
        <w:b/>
        <w:bCs/>
      </w:rPr>
      <w:fldChar w:fldCharType="end"/>
    </w:r>
    <w:r>
      <w:rPr>
        <w:b/>
        <w:bCs/>
      </w:rPr>
      <w:t xml:space="preserve"> </w:t>
    </w:r>
    <w:r>
      <w:rPr>
        <w:b/>
        <w:bCs/>
      </w:rPr>
      <w:fldChar w:fldCharType="begin"/>
    </w:r>
    <w:r>
      <w:rPr>
        <w:b/>
        <w:bCs/>
      </w:rPr>
      <w:instrText>styleref href</w:instrText>
    </w:r>
    <w:r>
      <w:rPr>
        <w:b/>
        <w:bCs/>
      </w:rPr>
      <w:fldChar w:fldCharType="separate"/>
    </w:r>
    <w:r w:rsidR="00526EFD">
      <w:rPr>
        <w:b/>
        <w:bCs/>
        <w:noProof/>
      </w:rPr>
      <w:t>ITU-R  RS.1165-3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526EFD">
      <w:rPr>
        <w:rStyle w:val="PageNumber"/>
        <w:b/>
        <w:bCs/>
        <w:noProof/>
      </w:rPr>
      <w:t>27</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alt="https://mail.google.com/mail/u/0/images/cleardot.gif" style="width:.6pt;height:.6pt;visibility:visible;mso-wrap-style:square" o:bullet="t">
        <v:imagedata r:id="rId1" o:title="cleardot"/>
      </v:shape>
    </w:pict>
  </w:numPicBullet>
  <w:abstractNum w:abstractNumId="0" w15:restartNumberingAfterBreak="0">
    <w:nsid w:val="FFFFFF1D"/>
    <w:multiLevelType w:val="multilevel"/>
    <w:tmpl w:val="AA38B6E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3D7060D6"/>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73C00FC4"/>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BD70FFA8"/>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D46A8618"/>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0C14A96E"/>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581213DA"/>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3"/>
    <w:multiLevelType w:val="singleLevel"/>
    <w:tmpl w:val="EE04AFA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0BE33A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93A96C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000B"/>
    <w:multiLevelType w:val="multilevel"/>
    <w:tmpl w:val="0000000B"/>
    <w:name w:val="WW8Num11"/>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11" w15:restartNumberingAfterBreak="0">
    <w:nsid w:val="02594EC1"/>
    <w:multiLevelType w:val="hybridMultilevel"/>
    <w:tmpl w:val="25D0109A"/>
    <w:lvl w:ilvl="0" w:tplc="04090017">
      <w:start w:val="1"/>
      <w:numFmt w:val="lowerLetter"/>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2" w15:restartNumberingAfterBreak="0">
    <w:nsid w:val="02D13939"/>
    <w:multiLevelType w:val="hybridMultilevel"/>
    <w:tmpl w:val="FC64163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7D518EE"/>
    <w:multiLevelType w:val="hybridMultilevel"/>
    <w:tmpl w:val="20468C3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9203116"/>
    <w:multiLevelType w:val="hybridMultilevel"/>
    <w:tmpl w:val="BA8616B0"/>
    <w:lvl w:ilvl="0" w:tplc="CC3CC49C">
      <w:start w:val="1"/>
      <w:numFmt w:val="bullet"/>
      <w:lvlText w:val=""/>
      <w:lvlPicBulletId w:val="0"/>
      <w:lvlJc w:val="left"/>
      <w:pPr>
        <w:tabs>
          <w:tab w:val="num" w:pos="720"/>
        </w:tabs>
        <w:ind w:left="720" w:hanging="360"/>
      </w:pPr>
      <w:rPr>
        <w:rFonts w:ascii="Symbol" w:hAnsi="Symbol" w:hint="default"/>
      </w:rPr>
    </w:lvl>
    <w:lvl w:ilvl="1" w:tplc="06764300" w:tentative="1">
      <w:start w:val="1"/>
      <w:numFmt w:val="bullet"/>
      <w:lvlText w:val=""/>
      <w:lvlJc w:val="left"/>
      <w:pPr>
        <w:tabs>
          <w:tab w:val="num" w:pos="1440"/>
        </w:tabs>
        <w:ind w:left="1440" w:hanging="360"/>
      </w:pPr>
      <w:rPr>
        <w:rFonts w:ascii="Symbol" w:hAnsi="Symbol" w:hint="default"/>
      </w:rPr>
    </w:lvl>
    <w:lvl w:ilvl="2" w:tplc="B7885E64" w:tentative="1">
      <w:start w:val="1"/>
      <w:numFmt w:val="bullet"/>
      <w:lvlText w:val=""/>
      <w:lvlJc w:val="left"/>
      <w:pPr>
        <w:tabs>
          <w:tab w:val="num" w:pos="2160"/>
        </w:tabs>
        <w:ind w:left="2160" w:hanging="360"/>
      </w:pPr>
      <w:rPr>
        <w:rFonts w:ascii="Symbol" w:hAnsi="Symbol" w:hint="default"/>
      </w:rPr>
    </w:lvl>
    <w:lvl w:ilvl="3" w:tplc="7E0645FA" w:tentative="1">
      <w:start w:val="1"/>
      <w:numFmt w:val="bullet"/>
      <w:lvlText w:val=""/>
      <w:lvlJc w:val="left"/>
      <w:pPr>
        <w:tabs>
          <w:tab w:val="num" w:pos="2880"/>
        </w:tabs>
        <w:ind w:left="2880" w:hanging="360"/>
      </w:pPr>
      <w:rPr>
        <w:rFonts w:ascii="Symbol" w:hAnsi="Symbol" w:hint="default"/>
      </w:rPr>
    </w:lvl>
    <w:lvl w:ilvl="4" w:tplc="14AAFC50" w:tentative="1">
      <w:start w:val="1"/>
      <w:numFmt w:val="bullet"/>
      <w:lvlText w:val=""/>
      <w:lvlJc w:val="left"/>
      <w:pPr>
        <w:tabs>
          <w:tab w:val="num" w:pos="3600"/>
        </w:tabs>
        <w:ind w:left="3600" w:hanging="360"/>
      </w:pPr>
      <w:rPr>
        <w:rFonts w:ascii="Symbol" w:hAnsi="Symbol" w:hint="default"/>
      </w:rPr>
    </w:lvl>
    <w:lvl w:ilvl="5" w:tplc="415258F4" w:tentative="1">
      <w:start w:val="1"/>
      <w:numFmt w:val="bullet"/>
      <w:lvlText w:val=""/>
      <w:lvlJc w:val="left"/>
      <w:pPr>
        <w:tabs>
          <w:tab w:val="num" w:pos="4320"/>
        </w:tabs>
        <w:ind w:left="4320" w:hanging="360"/>
      </w:pPr>
      <w:rPr>
        <w:rFonts w:ascii="Symbol" w:hAnsi="Symbol" w:hint="default"/>
      </w:rPr>
    </w:lvl>
    <w:lvl w:ilvl="6" w:tplc="0616EDEA" w:tentative="1">
      <w:start w:val="1"/>
      <w:numFmt w:val="bullet"/>
      <w:lvlText w:val=""/>
      <w:lvlJc w:val="left"/>
      <w:pPr>
        <w:tabs>
          <w:tab w:val="num" w:pos="5040"/>
        </w:tabs>
        <w:ind w:left="5040" w:hanging="360"/>
      </w:pPr>
      <w:rPr>
        <w:rFonts w:ascii="Symbol" w:hAnsi="Symbol" w:hint="default"/>
      </w:rPr>
    </w:lvl>
    <w:lvl w:ilvl="7" w:tplc="C470AA12" w:tentative="1">
      <w:start w:val="1"/>
      <w:numFmt w:val="bullet"/>
      <w:lvlText w:val=""/>
      <w:lvlJc w:val="left"/>
      <w:pPr>
        <w:tabs>
          <w:tab w:val="num" w:pos="5760"/>
        </w:tabs>
        <w:ind w:left="5760" w:hanging="360"/>
      </w:pPr>
      <w:rPr>
        <w:rFonts w:ascii="Symbol" w:hAnsi="Symbol" w:hint="default"/>
      </w:rPr>
    </w:lvl>
    <w:lvl w:ilvl="8" w:tplc="1706BE7C" w:tentative="1">
      <w:start w:val="1"/>
      <w:numFmt w:val="bullet"/>
      <w:lvlText w:val=""/>
      <w:lvlJc w:val="left"/>
      <w:pPr>
        <w:tabs>
          <w:tab w:val="num" w:pos="6480"/>
        </w:tabs>
        <w:ind w:left="6480" w:hanging="360"/>
      </w:pPr>
      <w:rPr>
        <w:rFonts w:ascii="Symbol" w:hAnsi="Symbol" w:hint="default"/>
      </w:rPr>
    </w:lvl>
  </w:abstractNum>
  <w:abstractNum w:abstractNumId="15" w15:restartNumberingAfterBreak="0">
    <w:nsid w:val="1D1C62B5"/>
    <w:multiLevelType w:val="hybridMultilevel"/>
    <w:tmpl w:val="21C879EC"/>
    <w:lvl w:ilvl="0" w:tplc="670A7CB8">
      <w:numFmt w:val="bullet"/>
      <w:lvlText w:val="-"/>
      <w:lvlJc w:val="left"/>
      <w:pPr>
        <w:tabs>
          <w:tab w:val="num" w:pos="840"/>
        </w:tabs>
        <w:ind w:left="840" w:hanging="480"/>
      </w:pPr>
      <w:rPr>
        <w:rFonts w:ascii="Arial" w:eastAsia="MS Mincho" w:hAnsi="Aria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DA71D17"/>
    <w:multiLevelType w:val="multilevel"/>
    <w:tmpl w:val="4322E4F6"/>
    <w:lvl w:ilvl="0">
      <w:start w:val="6"/>
      <w:numFmt w:val="decimal"/>
      <w:pStyle w:val="ListBullet3"/>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7" w15:restartNumberingAfterBreak="0">
    <w:nsid w:val="363372E0"/>
    <w:multiLevelType w:val="multilevel"/>
    <w:tmpl w:val="B320898E"/>
    <w:lvl w:ilvl="0">
      <w:start w:val="5"/>
      <w:numFmt w:val="none"/>
      <w:lvlText w:val="1"/>
      <w:lvlJc w:val="left"/>
      <w:pPr>
        <w:tabs>
          <w:tab w:val="num" w:pos="1860"/>
        </w:tabs>
        <w:ind w:left="1860" w:hanging="420"/>
      </w:pPr>
      <w:rPr>
        <w:rFonts w:cs="Times New Roman" w:hint="default"/>
        <w:b/>
        <w:i w:val="0"/>
        <w:color w:val="auto"/>
        <w:sz w:val="22"/>
        <w:szCs w:val="22"/>
      </w:rPr>
    </w:lvl>
    <w:lvl w:ilvl="1">
      <w:start w:val="1"/>
      <w:numFmt w:val="none"/>
      <w:lvlText w:val="1.1"/>
      <w:lvlJc w:val="left"/>
      <w:pPr>
        <w:tabs>
          <w:tab w:val="num" w:pos="1860"/>
        </w:tabs>
        <w:ind w:left="1860" w:hanging="420"/>
      </w:pPr>
      <w:rPr>
        <w:rFonts w:ascii="Times New Roman" w:hAnsi="Times New Roman" w:cs="Times New Roman" w:hint="default"/>
        <w:b/>
        <w:bCs w:val="0"/>
        <w:i w:val="0"/>
        <w:iCs w:val="0"/>
        <w:caps w:val="0"/>
        <w:smallCaps w:val="0"/>
        <w:strike w:val="0"/>
        <w:dstrike w:val="0"/>
        <w:snapToGrid w:val="0"/>
        <w:vanish w:val="0"/>
        <w:color w:val="000000"/>
        <w:spacing w:val="0"/>
        <w:w w:val="0"/>
        <w:kern w:val="0"/>
        <w:position w:val="0"/>
        <w:sz w:val="24"/>
        <w:szCs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1%2.%3"/>
      <w:lvlJc w:val="left"/>
      <w:pPr>
        <w:tabs>
          <w:tab w:val="num" w:pos="2160"/>
        </w:tabs>
        <w:ind w:left="2160" w:hanging="720"/>
      </w:pPr>
      <w:rPr>
        <w:rFonts w:cs="Times New Roman" w:hint="default"/>
        <w:b w:val="0"/>
        <w:i w:val="0"/>
        <w:caps w:val="0"/>
        <w:strike w:val="0"/>
        <w:dstrike w:val="0"/>
        <w:vanish w:val="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2160"/>
        </w:tabs>
        <w:ind w:left="2160" w:hanging="72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2520"/>
        </w:tabs>
        <w:ind w:left="2520" w:hanging="1080"/>
      </w:pPr>
      <w:rPr>
        <w:rFonts w:cs="Times New Roman" w:hint="default"/>
      </w:rPr>
    </w:lvl>
    <w:lvl w:ilvl="6">
      <w:start w:val="1"/>
      <w:numFmt w:val="decimal"/>
      <w:lvlText w:val="%1.%2.%3.%4.%5.%6.%7"/>
      <w:lvlJc w:val="left"/>
      <w:pPr>
        <w:tabs>
          <w:tab w:val="num" w:pos="2880"/>
        </w:tabs>
        <w:ind w:left="2880" w:hanging="1440"/>
      </w:pPr>
      <w:rPr>
        <w:rFonts w:cs="Times New Roman" w:hint="default"/>
      </w:rPr>
    </w:lvl>
    <w:lvl w:ilvl="7">
      <w:start w:val="1"/>
      <w:numFmt w:val="decimal"/>
      <w:lvlText w:val="%1.%2.%3.%4.%5.%6.%7.%8"/>
      <w:lvlJc w:val="left"/>
      <w:pPr>
        <w:tabs>
          <w:tab w:val="num" w:pos="2880"/>
        </w:tabs>
        <w:ind w:left="2880" w:hanging="1440"/>
      </w:pPr>
      <w:rPr>
        <w:rFonts w:cs="Times New Roman" w:hint="default"/>
      </w:rPr>
    </w:lvl>
    <w:lvl w:ilvl="8">
      <w:start w:val="1"/>
      <w:numFmt w:val="decimal"/>
      <w:lvlText w:val="%1.%2.%3.%4.%5.%6.%7.%8.%9"/>
      <w:lvlJc w:val="left"/>
      <w:pPr>
        <w:tabs>
          <w:tab w:val="num" w:pos="3240"/>
        </w:tabs>
        <w:ind w:left="3240" w:hanging="1800"/>
      </w:pPr>
      <w:rPr>
        <w:rFonts w:cs="Times New Roman" w:hint="default"/>
      </w:rPr>
    </w:lvl>
  </w:abstractNum>
  <w:abstractNum w:abstractNumId="18" w15:restartNumberingAfterBreak="0">
    <w:nsid w:val="43DF0864"/>
    <w:multiLevelType w:val="hybridMultilevel"/>
    <w:tmpl w:val="451A5F9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441930EF"/>
    <w:multiLevelType w:val="hybridMultilevel"/>
    <w:tmpl w:val="3E022FE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57842EE0"/>
    <w:multiLevelType w:val="hybridMultilevel"/>
    <w:tmpl w:val="00A03732"/>
    <w:lvl w:ilvl="0" w:tplc="86A849A0">
      <w:start w:val="1"/>
      <w:numFmt w:val="bullet"/>
      <w:lvlText w:val=""/>
      <w:lvlJc w:val="left"/>
      <w:pPr>
        <w:tabs>
          <w:tab w:val="num" w:pos="960"/>
        </w:tabs>
        <w:ind w:left="960" w:hanging="360"/>
      </w:pPr>
      <w:rPr>
        <w:rFonts w:ascii="Symbol" w:hAnsi="Symbol" w:hint="default"/>
      </w:rPr>
    </w:lvl>
    <w:lvl w:ilvl="1" w:tplc="08090003" w:tentative="1">
      <w:start w:val="1"/>
      <w:numFmt w:val="bullet"/>
      <w:lvlText w:val="o"/>
      <w:lvlJc w:val="left"/>
      <w:pPr>
        <w:tabs>
          <w:tab w:val="num" w:pos="1545"/>
        </w:tabs>
        <w:ind w:left="1545" w:hanging="360"/>
      </w:pPr>
      <w:rPr>
        <w:rFonts w:ascii="Courier New" w:hAnsi="Courier New" w:hint="default"/>
      </w:rPr>
    </w:lvl>
    <w:lvl w:ilvl="2" w:tplc="08090005" w:tentative="1">
      <w:start w:val="1"/>
      <w:numFmt w:val="bullet"/>
      <w:lvlText w:val=""/>
      <w:lvlJc w:val="left"/>
      <w:pPr>
        <w:tabs>
          <w:tab w:val="num" w:pos="2265"/>
        </w:tabs>
        <w:ind w:left="2265" w:hanging="360"/>
      </w:pPr>
      <w:rPr>
        <w:rFonts w:ascii="Wingdings" w:hAnsi="Wingdings" w:hint="default"/>
      </w:rPr>
    </w:lvl>
    <w:lvl w:ilvl="3" w:tplc="08090001" w:tentative="1">
      <w:start w:val="1"/>
      <w:numFmt w:val="bullet"/>
      <w:lvlText w:val=""/>
      <w:lvlJc w:val="left"/>
      <w:pPr>
        <w:tabs>
          <w:tab w:val="num" w:pos="2985"/>
        </w:tabs>
        <w:ind w:left="2985" w:hanging="360"/>
      </w:pPr>
      <w:rPr>
        <w:rFonts w:ascii="Symbol" w:hAnsi="Symbol" w:hint="default"/>
      </w:rPr>
    </w:lvl>
    <w:lvl w:ilvl="4" w:tplc="08090003" w:tentative="1">
      <w:start w:val="1"/>
      <w:numFmt w:val="bullet"/>
      <w:lvlText w:val="o"/>
      <w:lvlJc w:val="left"/>
      <w:pPr>
        <w:tabs>
          <w:tab w:val="num" w:pos="3705"/>
        </w:tabs>
        <w:ind w:left="3705" w:hanging="360"/>
      </w:pPr>
      <w:rPr>
        <w:rFonts w:ascii="Courier New" w:hAnsi="Courier New" w:hint="default"/>
      </w:rPr>
    </w:lvl>
    <w:lvl w:ilvl="5" w:tplc="08090005" w:tentative="1">
      <w:start w:val="1"/>
      <w:numFmt w:val="bullet"/>
      <w:lvlText w:val=""/>
      <w:lvlJc w:val="left"/>
      <w:pPr>
        <w:tabs>
          <w:tab w:val="num" w:pos="4425"/>
        </w:tabs>
        <w:ind w:left="4425" w:hanging="360"/>
      </w:pPr>
      <w:rPr>
        <w:rFonts w:ascii="Wingdings" w:hAnsi="Wingdings" w:hint="default"/>
      </w:rPr>
    </w:lvl>
    <w:lvl w:ilvl="6" w:tplc="08090001" w:tentative="1">
      <w:start w:val="1"/>
      <w:numFmt w:val="bullet"/>
      <w:lvlText w:val=""/>
      <w:lvlJc w:val="left"/>
      <w:pPr>
        <w:tabs>
          <w:tab w:val="num" w:pos="5145"/>
        </w:tabs>
        <w:ind w:left="5145" w:hanging="360"/>
      </w:pPr>
      <w:rPr>
        <w:rFonts w:ascii="Symbol" w:hAnsi="Symbol" w:hint="default"/>
      </w:rPr>
    </w:lvl>
    <w:lvl w:ilvl="7" w:tplc="08090003" w:tentative="1">
      <w:start w:val="1"/>
      <w:numFmt w:val="bullet"/>
      <w:lvlText w:val="o"/>
      <w:lvlJc w:val="left"/>
      <w:pPr>
        <w:tabs>
          <w:tab w:val="num" w:pos="5865"/>
        </w:tabs>
        <w:ind w:left="5865" w:hanging="360"/>
      </w:pPr>
      <w:rPr>
        <w:rFonts w:ascii="Courier New" w:hAnsi="Courier New" w:hint="default"/>
      </w:rPr>
    </w:lvl>
    <w:lvl w:ilvl="8" w:tplc="08090005" w:tentative="1">
      <w:start w:val="1"/>
      <w:numFmt w:val="bullet"/>
      <w:lvlText w:val=""/>
      <w:lvlJc w:val="left"/>
      <w:pPr>
        <w:tabs>
          <w:tab w:val="num" w:pos="6585"/>
        </w:tabs>
        <w:ind w:left="6585" w:hanging="360"/>
      </w:pPr>
      <w:rPr>
        <w:rFonts w:ascii="Wingdings" w:hAnsi="Wingdings" w:hint="default"/>
      </w:rPr>
    </w:lvl>
  </w:abstractNum>
  <w:abstractNum w:abstractNumId="21" w15:restartNumberingAfterBreak="0">
    <w:nsid w:val="5F3540C1"/>
    <w:multiLevelType w:val="hybridMultilevel"/>
    <w:tmpl w:val="BF000D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37A03B5"/>
    <w:multiLevelType w:val="hybridMultilevel"/>
    <w:tmpl w:val="28B40658"/>
    <w:lvl w:ilvl="0" w:tplc="FFFFFFFF">
      <w:start w:val="6"/>
      <w:numFmt w:val="decimal"/>
      <w:lvlText w:val="%1"/>
      <w:lvlJc w:val="left"/>
      <w:pPr>
        <w:tabs>
          <w:tab w:val="num" w:pos="1155"/>
        </w:tabs>
        <w:ind w:left="1155" w:hanging="795"/>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3" w15:restartNumberingAfterBreak="0">
    <w:nsid w:val="675276A0"/>
    <w:multiLevelType w:val="hybridMultilevel"/>
    <w:tmpl w:val="6CE27AB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CE64C48"/>
    <w:multiLevelType w:val="hybridMultilevel"/>
    <w:tmpl w:val="6A384C48"/>
    <w:lvl w:ilvl="0" w:tplc="A3CA0468">
      <w:start w:val="1"/>
      <w:numFmt w:val="decimal"/>
      <w:lvlText w:val="(%1)"/>
      <w:lvlJc w:val="left"/>
      <w:pPr>
        <w:ind w:left="275" w:hanging="360"/>
      </w:pPr>
      <w:rPr>
        <w:rFonts w:hint="default"/>
      </w:rPr>
    </w:lvl>
    <w:lvl w:ilvl="1" w:tplc="04090019" w:tentative="1">
      <w:start w:val="1"/>
      <w:numFmt w:val="lowerLetter"/>
      <w:lvlText w:val="%2."/>
      <w:lvlJc w:val="left"/>
      <w:pPr>
        <w:ind w:left="995" w:hanging="360"/>
      </w:pPr>
    </w:lvl>
    <w:lvl w:ilvl="2" w:tplc="0409001B" w:tentative="1">
      <w:start w:val="1"/>
      <w:numFmt w:val="lowerRoman"/>
      <w:lvlText w:val="%3."/>
      <w:lvlJc w:val="right"/>
      <w:pPr>
        <w:ind w:left="1715" w:hanging="180"/>
      </w:pPr>
    </w:lvl>
    <w:lvl w:ilvl="3" w:tplc="0409000F" w:tentative="1">
      <w:start w:val="1"/>
      <w:numFmt w:val="decimal"/>
      <w:lvlText w:val="%4."/>
      <w:lvlJc w:val="left"/>
      <w:pPr>
        <w:ind w:left="2435" w:hanging="360"/>
      </w:pPr>
    </w:lvl>
    <w:lvl w:ilvl="4" w:tplc="04090019" w:tentative="1">
      <w:start w:val="1"/>
      <w:numFmt w:val="lowerLetter"/>
      <w:lvlText w:val="%5."/>
      <w:lvlJc w:val="left"/>
      <w:pPr>
        <w:ind w:left="3155" w:hanging="360"/>
      </w:pPr>
    </w:lvl>
    <w:lvl w:ilvl="5" w:tplc="0409001B" w:tentative="1">
      <w:start w:val="1"/>
      <w:numFmt w:val="lowerRoman"/>
      <w:lvlText w:val="%6."/>
      <w:lvlJc w:val="right"/>
      <w:pPr>
        <w:ind w:left="3875" w:hanging="180"/>
      </w:pPr>
    </w:lvl>
    <w:lvl w:ilvl="6" w:tplc="0409000F" w:tentative="1">
      <w:start w:val="1"/>
      <w:numFmt w:val="decimal"/>
      <w:lvlText w:val="%7."/>
      <w:lvlJc w:val="left"/>
      <w:pPr>
        <w:ind w:left="4595" w:hanging="360"/>
      </w:pPr>
    </w:lvl>
    <w:lvl w:ilvl="7" w:tplc="04090019" w:tentative="1">
      <w:start w:val="1"/>
      <w:numFmt w:val="lowerLetter"/>
      <w:lvlText w:val="%8."/>
      <w:lvlJc w:val="left"/>
      <w:pPr>
        <w:ind w:left="5315" w:hanging="360"/>
      </w:pPr>
    </w:lvl>
    <w:lvl w:ilvl="8" w:tplc="0409001B" w:tentative="1">
      <w:start w:val="1"/>
      <w:numFmt w:val="lowerRoman"/>
      <w:lvlText w:val="%9."/>
      <w:lvlJc w:val="right"/>
      <w:pPr>
        <w:ind w:left="6035" w:hanging="180"/>
      </w:pPr>
    </w:lvl>
  </w:abstractNum>
  <w:abstractNum w:abstractNumId="25" w15:restartNumberingAfterBreak="0">
    <w:nsid w:val="7DAF686A"/>
    <w:multiLevelType w:val="hybridMultilevel"/>
    <w:tmpl w:val="CA107274"/>
    <w:lvl w:ilvl="0" w:tplc="0409000F">
      <w:start w:val="1"/>
      <w:numFmt w:val="decimal"/>
      <w:lvlText w:val="%1."/>
      <w:lvlJc w:val="left"/>
      <w:pPr>
        <w:tabs>
          <w:tab w:val="num" w:pos="960"/>
        </w:tabs>
        <w:ind w:left="960" w:hanging="360"/>
      </w:pPr>
      <w:rPr>
        <w:rFonts w:hint="default"/>
      </w:rPr>
    </w:lvl>
    <w:lvl w:ilvl="1" w:tplc="08090003" w:tentative="1">
      <w:start w:val="1"/>
      <w:numFmt w:val="bullet"/>
      <w:lvlText w:val="o"/>
      <w:lvlJc w:val="left"/>
      <w:pPr>
        <w:tabs>
          <w:tab w:val="num" w:pos="1545"/>
        </w:tabs>
        <w:ind w:left="1545" w:hanging="360"/>
      </w:pPr>
      <w:rPr>
        <w:rFonts w:ascii="Courier New" w:hAnsi="Courier New" w:hint="default"/>
      </w:rPr>
    </w:lvl>
    <w:lvl w:ilvl="2" w:tplc="08090005" w:tentative="1">
      <w:start w:val="1"/>
      <w:numFmt w:val="bullet"/>
      <w:lvlText w:val=""/>
      <w:lvlJc w:val="left"/>
      <w:pPr>
        <w:tabs>
          <w:tab w:val="num" w:pos="2265"/>
        </w:tabs>
        <w:ind w:left="2265" w:hanging="360"/>
      </w:pPr>
      <w:rPr>
        <w:rFonts w:ascii="Wingdings" w:hAnsi="Wingdings" w:hint="default"/>
      </w:rPr>
    </w:lvl>
    <w:lvl w:ilvl="3" w:tplc="08090001" w:tentative="1">
      <w:start w:val="1"/>
      <w:numFmt w:val="bullet"/>
      <w:lvlText w:val=""/>
      <w:lvlJc w:val="left"/>
      <w:pPr>
        <w:tabs>
          <w:tab w:val="num" w:pos="2985"/>
        </w:tabs>
        <w:ind w:left="2985" w:hanging="360"/>
      </w:pPr>
      <w:rPr>
        <w:rFonts w:ascii="Symbol" w:hAnsi="Symbol" w:hint="default"/>
      </w:rPr>
    </w:lvl>
    <w:lvl w:ilvl="4" w:tplc="08090003" w:tentative="1">
      <w:start w:val="1"/>
      <w:numFmt w:val="bullet"/>
      <w:lvlText w:val="o"/>
      <w:lvlJc w:val="left"/>
      <w:pPr>
        <w:tabs>
          <w:tab w:val="num" w:pos="3705"/>
        </w:tabs>
        <w:ind w:left="3705" w:hanging="360"/>
      </w:pPr>
      <w:rPr>
        <w:rFonts w:ascii="Courier New" w:hAnsi="Courier New" w:hint="default"/>
      </w:rPr>
    </w:lvl>
    <w:lvl w:ilvl="5" w:tplc="08090005" w:tentative="1">
      <w:start w:val="1"/>
      <w:numFmt w:val="bullet"/>
      <w:lvlText w:val=""/>
      <w:lvlJc w:val="left"/>
      <w:pPr>
        <w:tabs>
          <w:tab w:val="num" w:pos="4425"/>
        </w:tabs>
        <w:ind w:left="4425" w:hanging="360"/>
      </w:pPr>
      <w:rPr>
        <w:rFonts w:ascii="Wingdings" w:hAnsi="Wingdings" w:hint="default"/>
      </w:rPr>
    </w:lvl>
    <w:lvl w:ilvl="6" w:tplc="08090001" w:tentative="1">
      <w:start w:val="1"/>
      <w:numFmt w:val="bullet"/>
      <w:lvlText w:val=""/>
      <w:lvlJc w:val="left"/>
      <w:pPr>
        <w:tabs>
          <w:tab w:val="num" w:pos="5145"/>
        </w:tabs>
        <w:ind w:left="5145" w:hanging="360"/>
      </w:pPr>
      <w:rPr>
        <w:rFonts w:ascii="Symbol" w:hAnsi="Symbol" w:hint="default"/>
      </w:rPr>
    </w:lvl>
    <w:lvl w:ilvl="7" w:tplc="08090003" w:tentative="1">
      <w:start w:val="1"/>
      <w:numFmt w:val="bullet"/>
      <w:lvlText w:val="o"/>
      <w:lvlJc w:val="left"/>
      <w:pPr>
        <w:tabs>
          <w:tab w:val="num" w:pos="5865"/>
        </w:tabs>
        <w:ind w:left="5865" w:hanging="360"/>
      </w:pPr>
      <w:rPr>
        <w:rFonts w:ascii="Courier New" w:hAnsi="Courier New" w:hint="default"/>
      </w:rPr>
    </w:lvl>
    <w:lvl w:ilvl="8" w:tplc="08090005" w:tentative="1">
      <w:start w:val="1"/>
      <w:numFmt w:val="bullet"/>
      <w:lvlText w:val=""/>
      <w:lvlJc w:val="left"/>
      <w:pPr>
        <w:tabs>
          <w:tab w:val="num" w:pos="6585"/>
        </w:tabs>
        <w:ind w:left="6585" w:hanging="360"/>
      </w:pPr>
      <w:rPr>
        <w:rFonts w:ascii="Wingdings" w:hAnsi="Wingdings" w:hint="default"/>
      </w:rPr>
    </w:lvl>
  </w:abstractNum>
  <w:num w:numId="1">
    <w:abstractNumId w:val="16"/>
  </w:num>
  <w:num w:numId="2">
    <w:abstractNumId w:val="23"/>
  </w:num>
  <w:num w:numId="3">
    <w:abstractNumId w:val="17"/>
  </w:num>
  <w:num w:numId="4">
    <w:abstractNumId w:val="10"/>
  </w:num>
  <w:num w:numId="5">
    <w:abstractNumId w:val="20"/>
  </w:num>
  <w:num w:numId="6">
    <w:abstractNumId w:val="15"/>
  </w:num>
  <w:num w:numId="7">
    <w:abstractNumId w:val="21"/>
  </w:num>
  <w:num w:numId="8">
    <w:abstractNumId w:val="25"/>
  </w:num>
  <w:num w:numId="9">
    <w:abstractNumId w:val="18"/>
  </w:num>
  <w:num w:numId="10">
    <w:abstractNumId w:val="19"/>
  </w:num>
  <w:num w:numId="11">
    <w:abstractNumId w:val="11"/>
  </w:num>
  <w:num w:numId="12">
    <w:abstractNumId w:val="12"/>
  </w:num>
  <w:num w:numId="13">
    <w:abstractNumId w:val="22"/>
  </w:num>
  <w:num w:numId="14">
    <w:abstractNumId w:val="13"/>
  </w:num>
  <w:num w:numId="15">
    <w:abstractNumId w:val="24"/>
  </w:num>
  <w:num w:numId="16">
    <w:abstractNumId w:val="0"/>
  </w:num>
  <w:num w:numId="17">
    <w:abstractNumId w:val="14"/>
  </w:num>
  <w:num w:numId="18">
    <w:abstractNumId w:val="9"/>
  </w:num>
  <w:num w:numId="19">
    <w:abstractNumId w:val="7"/>
  </w:num>
  <w:num w:numId="20">
    <w:abstractNumId w:val="6"/>
  </w:num>
  <w:num w:numId="21">
    <w:abstractNumId w:val="5"/>
  </w:num>
  <w:num w:numId="22">
    <w:abstractNumId w:val="8"/>
  </w:num>
  <w:num w:numId="23">
    <w:abstractNumId w:val="4"/>
  </w:num>
  <w:num w:numId="24">
    <w:abstractNumId w:val="3"/>
  </w:num>
  <w:num w:numId="25">
    <w:abstractNumId w:val="2"/>
  </w:num>
  <w:num w:numId="2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web"/>
  <w:zoom w:percent="130"/>
  <w:displayBackgroundShape/>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0"/>
  <w:activeWritingStyle w:appName="MSWord" w:lang="fr-CH" w:vendorID="64" w:dllVersion="131078" w:nlCheck="1" w:checkStyle="0"/>
  <w:activeWritingStyle w:appName="MSWord" w:lang="en-GB"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7F12"/>
    <w:rsid w:val="001272C5"/>
    <w:rsid w:val="001F2E60"/>
    <w:rsid w:val="0020654B"/>
    <w:rsid w:val="00217EBF"/>
    <w:rsid w:val="00242AEE"/>
    <w:rsid w:val="00283D64"/>
    <w:rsid w:val="002D76C4"/>
    <w:rsid w:val="00375A5A"/>
    <w:rsid w:val="003C025F"/>
    <w:rsid w:val="003D5671"/>
    <w:rsid w:val="003E2335"/>
    <w:rsid w:val="003F7AA9"/>
    <w:rsid w:val="004377C2"/>
    <w:rsid w:val="0052529D"/>
    <w:rsid w:val="00526EFD"/>
    <w:rsid w:val="00607D68"/>
    <w:rsid w:val="007468DA"/>
    <w:rsid w:val="0075055B"/>
    <w:rsid w:val="007F7F12"/>
    <w:rsid w:val="008F1EC2"/>
    <w:rsid w:val="009850D6"/>
    <w:rsid w:val="009E00A8"/>
    <w:rsid w:val="00A6617B"/>
    <w:rsid w:val="00A80DBC"/>
    <w:rsid w:val="00AB0DC8"/>
    <w:rsid w:val="00B44E24"/>
    <w:rsid w:val="00C16AC7"/>
    <w:rsid w:val="00C32D28"/>
    <w:rsid w:val="00C87BA8"/>
    <w:rsid w:val="00CB22FE"/>
    <w:rsid w:val="00DA6570"/>
    <w:rsid w:val="00DF4176"/>
    <w:rsid w:val="00F54ED7"/>
    <w:rsid w:val="00F561B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hapeDefaults>
    <o:shapedefaults v:ext="edit" spidmax="1027"/>
    <o:shapelayout v:ext="edit">
      <o:idmap v:ext="edit" data="1"/>
    </o:shapelayout>
  </w:shapeDefaults>
  <w:decimalSymbol w:val="."/>
  <w:listSeparator w:val=","/>
  <w15:docId w15:val="{57F7AF50-AAA6-481D-8240-D0861F9E32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7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80DBC"/>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he,header odd,header odd1,header odd2,header odd3,header odd4,header odd5,header odd6,header1,header2,header3,header odd11,header odd21,header odd7,header4,header odd8,header odd9,header5,header odd12,header11,h,ho,header21,first"/>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qFormat/>
    <w:pPr>
      <w:spacing w:before="160"/>
      <w:ind w:left="0" w:firstLine="0"/>
      <w:outlineLvl w:val="9"/>
    </w:pPr>
  </w:style>
  <w:style w:type="paragraph" w:customStyle="1" w:styleId="Headingi">
    <w:name w:val="Heading_i"/>
    <w:basedOn w:val="Heading3"/>
    <w:next w:val="Normal"/>
    <w:qFormat/>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rsid w:val="008F1EC2"/>
    <w:pPr>
      <w:keepNext/>
      <w:keepLines/>
      <w:spacing w:before="480" w:after="80"/>
      <w:jc w:val="center"/>
      <w:outlineLvl w:val="0"/>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rsid w:val="00A80DB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uiPriority w:val="39"/>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pPr>
      <w:tabs>
        <w:tab w:val="clear" w:pos="567"/>
        <w:tab w:val="left" w:pos="1276"/>
      </w:tabs>
      <w:spacing w:before="160"/>
      <w:ind w:left="1276" w:hanging="709"/>
    </w:pPr>
  </w:style>
  <w:style w:type="paragraph" w:styleId="TOC3">
    <w:name w:val="toc 3"/>
    <w:basedOn w:val="TOC2"/>
    <w:uiPriority w:val="39"/>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tyle>
  <w:style w:type="paragraph" w:styleId="TOC7">
    <w:name w:val="toc 7"/>
    <w:basedOn w:val="TOC4"/>
  </w:style>
  <w:style w:type="paragraph" w:styleId="TOC8">
    <w:name w:val="toc 8"/>
    <w:basedOn w:val="TOC4"/>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uiPriority w:val="99"/>
    <w:rsid w:val="007F7F12"/>
    <w:rPr>
      <w:color w:val="0000FF"/>
      <w:u w:val="single"/>
    </w:rPr>
  </w:style>
  <w:style w:type="character" w:customStyle="1" w:styleId="Heading1Char">
    <w:name w:val="Heading 1 Char"/>
    <w:basedOn w:val="DefaultParagraphFont"/>
    <w:link w:val="Heading1"/>
    <w:rsid w:val="00DA6570"/>
    <w:rPr>
      <w:b/>
      <w:sz w:val="24"/>
      <w:lang w:val="fr-FR" w:eastAsia="en-US"/>
    </w:rPr>
  </w:style>
  <w:style w:type="character" w:customStyle="1" w:styleId="Heading2Char">
    <w:name w:val="Heading 2 Char"/>
    <w:basedOn w:val="DefaultParagraphFont"/>
    <w:link w:val="Heading2"/>
    <w:rsid w:val="00DA6570"/>
    <w:rPr>
      <w:b/>
      <w:sz w:val="24"/>
      <w:lang w:val="fr-FR" w:eastAsia="en-US"/>
    </w:rPr>
  </w:style>
  <w:style w:type="character" w:customStyle="1" w:styleId="Heading3Char">
    <w:name w:val="Heading 3 Char"/>
    <w:basedOn w:val="DefaultParagraphFont"/>
    <w:link w:val="Heading3"/>
    <w:rsid w:val="00DA6570"/>
    <w:rPr>
      <w:b/>
      <w:sz w:val="24"/>
      <w:lang w:val="fr-FR" w:eastAsia="en-US"/>
    </w:rPr>
  </w:style>
  <w:style w:type="character" w:customStyle="1" w:styleId="Heading4Char">
    <w:name w:val="Heading 4 Char"/>
    <w:basedOn w:val="DefaultParagraphFont"/>
    <w:link w:val="Heading4"/>
    <w:rsid w:val="00DA6570"/>
    <w:rPr>
      <w:b/>
      <w:sz w:val="24"/>
      <w:lang w:val="fr-FR" w:eastAsia="en-US"/>
    </w:rPr>
  </w:style>
  <w:style w:type="character" w:customStyle="1" w:styleId="Heading5Char">
    <w:name w:val="Heading 5 Char"/>
    <w:basedOn w:val="DefaultParagraphFont"/>
    <w:link w:val="Heading5"/>
    <w:rsid w:val="00DA6570"/>
    <w:rPr>
      <w:b/>
      <w:sz w:val="24"/>
      <w:lang w:val="fr-FR" w:eastAsia="en-US"/>
    </w:rPr>
  </w:style>
  <w:style w:type="character" w:customStyle="1" w:styleId="Heading6Char">
    <w:name w:val="Heading 6 Char"/>
    <w:basedOn w:val="DefaultParagraphFont"/>
    <w:link w:val="Heading6"/>
    <w:rsid w:val="00DA6570"/>
    <w:rPr>
      <w:b/>
      <w:sz w:val="24"/>
      <w:lang w:val="fr-FR" w:eastAsia="en-US"/>
    </w:rPr>
  </w:style>
  <w:style w:type="character" w:customStyle="1" w:styleId="Heading7Char">
    <w:name w:val="Heading 7 Char"/>
    <w:basedOn w:val="DefaultParagraphFont"/>
    <w:link w:val="Heading7"/>
    <w:rsid w:val="00DA6570"/>
    <w:rPr>
      <w:b/>
      <w:sz w:val="24"/>
      <w:lang w:val="fr-FR" w:eastAsia="en-US"/>
    </w:rPr>
  </w:style>
  <w:style w:type="character" w:customStyle="1" w:styleId="Heading8Char">
    <w:name w:val="Heading 8 Char"/>
    <w:basedOn w:val="DefaultParagraphFont"/>
    <w:link w:val="Heading8"/>
    <w:rsid w:val="00DA6570"/>
    <w:rPr>
      <w:b/>
      <w:sz w:val="24"/>
      <w:lang w:val="fr-FR" w:eastAsia="en-US"/>
    </w:rPr>
  </w:style>
  <w:style w:type="character" w:customStyle="1" w:styleId="Heading9Char">
    <w:name w:val="Heading 9 Char"/>
    <w:basedOn w:val="DefaultParagraphFont"/>
    <w:link w:val="Heading9"/>
    <w:rsid w:val="00DA6570"/>
    <w:rPr>
      <w:b/>
      <w:sz w:val="24"/>
      <w:lang w:val="fr-FR" w:eastAsia="en-US"/>
    </w:rPr>
  </w:style>
  <w:style w:type="paragraph" w:customStyle="1" w:styleId="Artheading">
    <w:name w:val="Art_heading"/>
    <w:basedOn w:val="Normal"/>
    <w:next w:val="Normal"/>
    <w:rsid w:val="00DA6570"/>
    <w:pPr>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lang w:val="en-GB"/>
    </w:rPr>
  </w:style>
  <w:style w:type="character" w:styleId="EndnoteReference">
    <w:name w:val="endnote reference"/>
    <w:basedOn w:val="DefaultParagraphFont"/>
    <w:rsid w:val="00DA6570"/>
    <w:rPr>
      <w:vertAlign w:val="superscript"/>
    </w:rPr>
  </w:style>
  <w:style w:type="paragraph" w:customStyle="1" w:styleId="Figurewithouttitle">
    <w:name w:val="Figure_without_title"/>
    <w:basedOn w:val="FigureNo"/>
    <w:next w:val="Normal"/>
    <w:rsid w:val="00DA6570"/>
    <w:pPr>
      <w:keepNext w:val="0"/>
      <w:tabs>
        <w:tab w:val="clear" w:pos="794"/>
        <w:tab w:val="clear" w:pos="1191"/>
        <w:tab w:val="clear" w:pos="1588"/>
        <w:tab w:val="clear" w:pos="1985"/>
        <w:tab w:val="left" w:pos="1134"/>
        <w:tab w:val="left" w:pos="1871"/>
        <w:tab w:val="left" w:pos="2268"/>
      </w:tabs>
      <w:spacing w:after="120"/>
    </w:pPr>
    <w:rPr>
      <w:sz w:val="20"/>
      <w:lang w:val="en-GB"/>
    </w:rPr>
  </w:style>
  <w:style w:type="character" w:customStyle="1" w:styleId="FooterChar">
    <w:name w:val="Footer Char"/>
    <w:basedOn w:val="DefaultParagraphFont"/>
    <w:link w:val="Footer"/>
    <w:rsid w:val="00DA6570"/>
    <w:rPr>
      <w:noProof/>
      <w:sz w:val="18"/>
      <w:lang w:val="fr-FR" w:eastAsia="en-US"/>
    </w:rPr>
  </w:style>
  <w:style w:type="paragraph" w:customStyle="1" w:styleId="FirstFooter">
    <w:name w:val="FirstFooter"/>
    <w:basedOn w:val="Footer"/>
    <w:rsid w:val="00DA6570"/>
    <w:pPr>
      <w:overflowPunct/>
      <w:autoSpaceDE/>
      <w:autoSpaceDN/>
      <w:adjustRightInd/>
      <w:spacing w:before="40"/>
      <w:jc w:val="left"/>
      <w:textAlignment w:val="auto"/>
    </w:pPr>
    <w:rPr>
      <w:noProof w:val="0"/>
      <w:sz w:val="16"/>
      <w:lang w:val="en-GB"/>
    </w:rPr>
  </w:style>
  <w:style w:type="character" w:customStyle="1" w:styleId="FootnoteTextChar">
    <w:name w:val="Footnote Text Char"/>
    <w:basedOn w:val="DefaultParagraphFont"/>
    <w:link w:val="FootnoteText"/>
    <w:rsid w:val="00DA6570"/>
    <w:rPr>
      <w:sz w:val="22"/>
      <w:lang w:val="fr-FR" w:eastAsia="en-US"/>
    </w:rPr>
  </w:style>
  <w:style w:type="character" w:customStyle="1" w:styleId="HeaderChar">
    <w:name w:val="Header Char"/>
    <w:aliases w:val="encabezado Char,he Char,header odd Char,header odd1 Char,header odd2 Char,header odd3 Char,header odd4 Char,header odd5 Char,header odd6 Char,header1 Char,header2 Char,header3 Char,header odd11 Char,header odd21 Char,header odd7 Char,h Char"/>
    <w:basedOn w:val="DefaultParagraphFont"/>
    <w:link w:val="Header"/>
    <w:rsid w:val="00DA6570"/>
    <w:rPr>
      <w:sz w:val="24"/>
      <w:lang w:val="fr-FR" w:eastAsia="en-US"/>
    </w:rPr>
  </w:style>
  <w:style w:type="paragraph" w:customStyle="1" w:styleId="Source">
    <w:name w:val="Source"/>
    <w:basedOn w:val="Normal"/>
    <w:next w:val="Normal"/>
    <w:rsid w:val="00DA6570"/>
    <w:pPr>
      <w:tabs>
        <w:tab w:val="clear" w:pos="794"/>
        <w:tab w:val="clear" w:pos="1191"/>
        <w:tab w:val="clear" w:pos="1588"/>
        <w:tab w:val="clear" w:pos="1985"/>
        <w:tab w:val="left" w:pos="1134"/>
        <w:tab w:val="left" w:pos="1871"/>
        <w:tab w:val="left" w:pos="2268"/>
      </w:tabs>
      <w:spacing w:before="840"/>
      <w:jc w:val="center"/>
    </w:pPr>
    <w:rPr>
      <w:b/>
      <w:sz w:val="28"/>
      <w:lang w:val="en-GB"/>
    </w:rPr>
  </w:style>
  <w:style w:type="paragraph" w:customStyle="1" w:styleId="SpecialFooter">
    <w:name w:val="Special Footer"/>
    <w:basedOn w:val="Footer"/>
    <w:rsid w:val="00DA6570"/>
    <w:pPr>
      <w:tabs>
        <w:tab w:val="left" w:pos="567"/>
        <w:tab w:val="left" w:pos="1134"/>
        <w:tab w:val="left" w:pos="1701"/>
        <w:tab w:val="left" w:pos="2268"/>
        <w:tab w:val="left" w:pos="2835"/>
        <w:tab w:val="left" w:pos="5954"/>
        <w:tab w:val="right" w:pos="9639"/>
      </w:tabs>
    </w:pPr>
    <w:rPr>
      <w:noProof w:val="0"/>
      <w:sz w:val="16"/>
      <w:lang w:val="en-GB"/>
    </w:rPr>
  </w:style>
  <w:style w:type="paragraph" w:customStyle="1" w:styleId="Tableref">
    <w:name w:val="Table_ref"/>
    <w:basedOn w:val="Normal"/>
    <w:next w:val="Normal"/>
    <w:rsid w:val="00DA6570"/>
    <w:pPr>
      <w:keepNext/>
      <w:tabs>
        <w:tab w:val="clear" w:pos="794"/>
        <w:tab w:val="clear" w:pos="1191"/>
        <w:tab w:val="clear" w:pos="1588"/>
        <w:tab w:val="clear" w:pos="1985"/>
        <w:tab w:val="left" w:pos="1134"/>
        <w:tab w:val="left" w:pos="1871"/>
        <w:tab w:val="left" w:pos="2268"/>
      </w:tabs>
      <w:spacing w:before="560"/>
      <w:jc w:val="center"/>
    </w:pPr>
    <w:rPr>
      <w:sz w:val="20"/>
      <w:lang w:val="en-GB"/>
    </w:rPr>
  </w:style>
  <w:style w:type="paragraph" w:customStyle="1" w:styleId="Title1">
    <w:name w:val="Title 1"/>
    <w:basedOn w:val="Source"/>
    <w:next w:val="Normal"/>
    <w:rsid w:val="00DA6570"/>
    <w:pPr>
      <w:tabs>
        <w:tab w:val="left" w:pos="567"/>
        <w:tab w:val="left" w:pos="1701"/>
        <w:tab w:val="left" w:pos="2835"/>
      </w:tabs>
      <w:spacing w:before="240"/>
    </w:pPr>
    <w:rPr>
      <w:b w:val="0"/>
      <w:caps/>
    </w:rPr>
  </w:style>
  <w:style w:type="paragraph" w:customStyle="1" w:styleId="Title2">
    <w:name w:val="Title 2"/>
    <w:basedOn w:val="Source"/>
    <w:next w:val="Normal"/>
    <w:rsid w:val="00DA6570"/>
    <w:pPr>
      <w:overflowPunct/>
      <w:autoSpaceDE/>
      <w:autoSpaceDN/>
      <w:adjustRightInd/>
      <w:spacing w:before="480"/>
      <w:textAlignment w:val="auto"/>
    </w:pPr>
    <w:rPr>
      <w:b w:val="0"/>
      <w:caps/>
    </w:rPr>
  </w:style>
  <w:style w:type="paragraph" w:customStyle="1" w:styleId="Title3">
    <w:name w:val="Title 3"/>
    <w:basedOn w:val="Title2"/>
    <w:next w:val="Normal"/>
    <w:rsid w:val="00DA6570"/>
    <w:pPr>
      <w:spacing w:before="240"/>
    </w:pPr>
    <w:rPr>
      <w:caps w:val="0"/>
    </w:rPr>
  </w:style>
  <w:style w:type="paragraph" w:customStyle="1" w:styleId="Title4">
    <w:name w:val="Title 4"/>
    <w:basedOn w:val="Title3"/>
    <w:next w:val="Heading1"/>
    <w:rsid w:val="00DA6570"/>
    <w:rPr>
      <w:b/>
    </w:rPr>
  </w:style>
  <w:style w:type="character" w:customStyle="1" w:styleId="Appdef">
    <w:name w:val="App_def"/>
    <w:basedOn w:val="DefaultParagraphFont"/>
    <w:rsid w:val="00DA6570"/>
    <w:rPr>
      <w:rFonts w:ascii="Times New Roman" w:hAnsi="Times New Roman"/>
      <w:b/>
    </w:rPr>
  </w:style>
  <w:style w:type="character" w:customStyle="1" w:styleId="Appref">
    <w:name w:val="App_ref"/>
    <w:basedOn w:val="DefaultParagraphFont"/>
    <w:rsid w:val="00DA6570"/>
  </w:style>
  <w:style w:type="character" w:customStyle="1" w:styleId="Artdef">
    <w:name w:val="Art_def"/>
    <w:basedOn w:val="DefaultParagraphFont"/>
    <w:rsid w:val="00DA6570"/>
    <w:rPr>
      <w:rFonts w:ascii="Times New Roman" w:hAnsi="Times New Roman"/>
      <w:b/>
    </w:rPr>
  </w:style>
  <w:style w:type="character" w:customStyle="1" w:styleId="Artref">
    <w:name w:val="Art_ref"/>
    <w:basedOn w:val="DefaultParagraphFont"/>
    <w:rsid w:val="00DA6570"/>
  </w:style>
  <w:style w:type="character" w:customStyle="1" w:styleId="Recdef">
    <w:name w:val="Rec_def"/>
    <w:basedOn w:val="DefaultParagraphFont"/>
    <w:rsid w:val="00DA6570"/>
    <w:rPr>
      <w:b/>
    </w:rPr>
  </w:style>
  <w:style w:type="character" w:customStyle="1" w:styleId="Resdef">
    <w:name w:val="Res_def"/>
    <w:basedOn w:val="DefaultParagraphFont"/>
    <w:rsid w:val="00DA6570"/>
    <w:rPr>
      <w:rFonts w:ascii="Times New Roman" w:hAnsi="Times New Roman"/>
      <w:b/>
    </w:rPr>
  </w:style>
  <w:style w:type="character" w:customStyle="1" w:styleId="Tablefreq">
    <w:name w:val="Table_freq"/>
    <w:basedOn w:val="DefaultParagraphFont"/>
    <w:rsid w:val="00DA6570"/>
    <w:rPr>
      <w:b/>
      <w:color w:val="auto"/>
      <w:sz w:val="20"/>
    </w:rPr>
  </w:style>
  <w:style w:type="paragraph" w:customStyle="1" w:styleId="Formal">
    <w:name w:val="Formal"/>
    <w:basedOn w:val="ASN1"/>
    <w:rsid w:val="00DA6570"/>
    <w:pPr>
      <w:tabs>
        <w:tab w:val="left" w:pos="1871"/>
      </w:tabs>
      <w:jc w:val="left"/>
    </w:pPr>
    <w:rPr>
      <w:rFonts w:ascii="Times New Roman Bold" w:hAnsi="Times New Roman Bold"/>
      <w:b w:val="0"/>
      <w:lang w:val="en-GB"/>
    </w:rPr>
  </w:style>
  <w:style w:type="paragraph" w:customStyle="1" w:styleId="Section1">
    <w:name w:val="Section_1"/>
    <w:basedOn w:val="Normal"/>
    <w:rsid w:val="00DA6570"/>
    <w:pPr>
      <w:tabs>
        <w:tab w:val="clear" w:pos="794"/>
        <w:tab w:val="clear" w:pos="1191"/>
        <w:tab w:val="clear" w:pos="1588"/>
        <w:tab w:val="clear" w:pos="1985"/>
        <w:tab w:val="center" w:pos="4820"/>
      </w:tabs>
      <w:spacing w:before="360"/>
      <w:jc w:val="center"/>
    </w:pPr>
    <w:rPr>
      <w:b/>
      <w:lang w:val="en-GB"/>
    </w:rPr>
  </w:style>
  <w:style w:type="paragraph" w:customStyle="1" w:styleId="Section2">
    <w:name w:val="Section_2"/>
    <w:basedOn w:val="Section1"/>
    <w:rsid w:val="00DA6570"/>
    <w:rPr>
      <w:b w:val="0"/>
      <w:i/>
    </w:rPr>
  </w:style>
  <w:style w:type="paragraph" w:customStyle="1" w:styleId="AnnexNo">
    <w:name w:val="Annex_No"/>
    <w:basedOn w:val="Normal"/>
    <w:next w:val="Normal"/>
    <w:rsid w:val="00DA6570"/>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rsid w:val="00DA6570"/>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AppendixNo">
    <w:name w:val="Appendix_No"/>
    <w:basedOn w:val="AnnexNo"/>
    <w:next w:val="Annexref"/>
    <w:rsid w:val="00DA6570"/>
  </w:style>
  <w:style w:type="paragraph" w:customStyle="1" w:styleId="Appendixtitle">
    <w:name w:val="Appendix_title"/>
    <w:basedOn w:val="Annextitle"/>
    <w:next w:val="Normal"/>
    <w:rsid w:val="00DA6570"/>
  </w:style>
  <w:style w:type="paragraph" w:customStyle="1" w:styleId="Border">
    <w:name w:val="Border"/>
    <w:basedOn w:val="Normal"/>
    <w:rsid w:val="00DA6570"/>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b/>
      <w:noProof/>
      <w:sz w:val="20"/>
      <w:lang w:val="en-GB"/>
    </w:rPr>
  </w:style>
  <w:style w:type="paragraph" w:styleId="Index4">
    <w:name w:val="index 4"/>
    <w:basedOn w:val="Normal"/>
    <w:next w:val="Normal"/>
    <w:rsid w:val="00DA6570"/>
    <w:pPr>
      <w:tabs>
        <w:tab w:val="clear" w:pos="794"/>
        <w:tab w:val="clear" w:pos="1191"/>
        <w:tab w:val="clear" w:pos="1588"/>
        <w:tab w:val="clear" w:pos="1985"/>
        <w:tab w:val="left" w:pos="1134"/>
        <w:tab w:val="left" w:pos="1871"/>
        <w:tab w:val="left" w:pos="2268"/>
      </w:tabs>
      <w:ind w:left="849"/>
      <w:jc w:val="left"/>
    </w:pPr>
    <w:rPr>
      <w:lang w:val="en-GB"/>
    </w:rPr>
  </w:style>
  <w:style w:type="paragraph" w:styleId="Index5">
    <w:name w:val="index 5"/>
    <w:basedOn w:val="Normal"/>
    <w:next w:val="Normal"/>
    <w:rsid w:val="00DA6570"/>
    <w:pPr>
      <w:tabs>
        <w:tab w:val="clear" w:pos="794"/>
        <w:tab w:val="clear" w:pos="1191"/>
        <w:tab w:val="clear" w:pos="1588"/>
        <w:tab w:val="clear" w:pos="1985"/>
        <w:tab w:val="left" w:pos="1134"/>
        <w:tab w:val="left" w:pos="1871"/>
        <w:tab w:val="left" w:pos="2268"/>
      </w:tabs>
      <w:ind w:left="1132"/>
      <w:jc w:val="left"/>
    </w:pPr>
    <w:rPr>
      <w:lang w:val="en-GB"/>
    </w:rPr>
  </w:style>
  <w:style w:type="paragraph" w:styleId="Index6">
    <w:name w:val="index 6"/>
    <w:basedOn w:val="Normal"/>
    <w:next w:val="Normal"/>
    <w:rsid w:val="00DA6570"/>
    <w:pPr>
      <w:tabs>
        <w:tab w:val="clear" w:pos="794"/>
        <w:tab w:val="clear" w:pos="1191"/>
        <w:tab w:val="clear" w:pos="1588"/>
        <w:tab w:val="clear" w:pos="1985"/>
        <w:tab w:val="left" w:pos="1134"/>
        <w:tab w:val="left" w:pos="1871"/>
        <w:tab w:val="left" w:pos="2268"/>
      </w:tabs>
      <w:ind w:left="1415"/>
      <w:jc w:val="left"/>
    </w:pPr>
    <w:rPr>
      <w:lang w:val="en-GB"/>
    </w:rPr>
  </w:style>
  <w:style w:type="paragraph" w:styleId="Index7">
    <w:name w:val="index 7"/>
    <w:basedOn w:val="Normal"/>
    <w:next w:val="Normal"/>
    <w:rsid w:val="00DA6570"/>
    <w:pPr>
      <w:tabs>
        <w:tab w:val="clear" w:pos="794"/>
        <w:tab w:val="clear" w:pos="1191"/>
        <w:tab w:val="clear" w:pos="1588"/>
        <w:tab w:val="clear" w:pos="1985"/>
        <w:tab w:val="left" w:pos="1134"/>
        <w:tab w:val="left" w:pos="1871"/>
        <w:tab w:val="left" w:pos="2268"/>
      </w:tabs>
      <w:ind w:left="1698"/>
      <w:jc w:val="left"/>
    </w:pPr>
    <w:rPr>
      <w:lang w:val="en-GB"/>
    </w:rPr>
  </w:style>
  <w:style w:type="character" w:styleId="LineNumber">
    <w:name w:val="line number"/>
    <w:basedOn w:val="DefaultParagraphFont"/>
    <w:rsid w:val="00DA6570"/>
  </w:style>
  <w:style w:type="paragraph" w:customStyle="1" w:styleId="Normalaftertitle0">
    <w:name w:val="Normal after title"/>
    <w:basedOn w:val="Normal"/>
    <w:next w:val="Normal"/>
    <w:rsid w:val="00DA6570"/>
    <w:pPr>
      <w:tabs>
        <w:tab w:val="clear" w:pos="794"/>
        <w:tab w:val="clear" w:pos="1191"/>
        <w:tab w:val="clear" w:pos="1588"/>
        <w:tab w:val="clear" w:pos="1985"/>
        <w:tab w:val="left" w:pos="1134"/>
        <w:tab w:val="left" w:pos="1871"/>
        <w:tab w:val="left" w:pos="2268"/>
      </w:tabs>
      <w:spacing w:before="280"/>
      <w:jc w:val="left"/>
    </w:pPr>
    <w:rPr>
      <w:lang w:val="en-GB"/>
    </w:rPr>
  </w:style>
  <w:style w:type="paragraph" w:customStyle="1" w:styleId="Proposal">
    <w:name w:val="Proposal"/>
    <w:basedOn w:val="Normal"/>
    <w:next w:val="Normal"/>
    <w:rsid w:val="00DA6570"/>
    <w:pPr>
      <w:keepNext/>
      <w:tabs>
        <w:tab w:val="clear" w:pos="794"/>
        <w:tab w:val="clear" w:pos="1191"/>
        <w:tab w:val="clear" w:pos="1588"/>
        <w:tab w:val="clear" w:pos="1985"/>
        <w:tab w:val="left" w:pos="1134"/>
        <w:tab w:val="left" w:pos="1871"/>
        <w:tab w:val="left" w:pos="2268"/>
      </w:tabs>
      <w:spacing w:before="240"/>
      <w:jc w:val="left"/>
    </w:pPr>
    <w:rPr>
      <w:rFonts w:hAnsi="Times New Roman Bold"/>
      <w:b/>
      <w:lang w:val="en-GB"/>
    </w:rPr>
  </w:style>
  <w:style w:type="paragraph" w:customStyle="1" w:styleId="Reasons">
    <w:name w:val="Reasons"/>
    <w:basedOn w:val="Normal"/>
    <w:qFormat/>
    <w:rsid w:val="00DA6570"/>
    <w:pPr>
      <w:tabs>
        <w:tab w:val="clear" w:pos="794"/>
        <w:tab w:val="clear" w:pos="1191"/>
        <w:tab w:val="left" w:pos="1134"/>
      </w:tabs>
      <w:jc w:val="left"/>
    </w:pPr>
    <w:rPr>
      <w:lang w:val="en-GB"/>
    </w:rPr>
  </w:style>
  <w:style w:type="paragraph" w:customStyle="1" w:styleId="Section3">
    <w:name w:val="Section_3"/>
    <w:basedOn w:val="Section1"/>
    <w:rsid w:val="00DA6570"/>
    <w:rPr>
      <w:b w:val="0"/>
    </w:rPr>
  </w:style>
  <w:style w:type="paragraph" w:customStyle="1" w:styleId="TableTextS5">
    <w:name w:val="Table_TextS5"/>
    <w:basedOn w:val="Normal"/>
    <w:rsid w:val="00DA6570"/>
    <w:pPr>
      <w:tabs>
        <w:tab w:val="clear" w:pos="794"/>
        <w:tab w:val="clear" w:pos="1191"/>
        <w:tab w:val="clear" w:pos="1588"/>
        <w:tab w:val="clear" w:pos="1985"/>
        <w:tab w:val="left" w:pos="170"/>
        <w:tab w:val="left" w:pos="567"/>
        <w:tab w:val="left" w:pos="737"/>
        <w:tab w:val="left" w:pos="2977"/>
        <w:tab w:val="left" w:pos="3266"/>
      </w:tabs>
      <w:spacing w:before="40" w:after="40"/>
      <w:jc w:val="left"/>
    </w:pPr>
    <w:rPr>
      <w:sz w:val="20"/>
      <w:lang w:val="en-GB"/>
    </w:rPr>
  </w:style>
  <w:style w:type="paragraph" w:customStyle="1" w:styleId="Agendaitem">
    <w:name w:val="Agenda_item"/>
    <w:basedOn w:val="Normal"/>
    <w:next w:val="Normal"/>
    <w:qFormat/>
    <w:rsid w:val="00DA6570"/>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DA6570"/>
    <w:pPr>
      <w:tabs>
        <w:tab w:val="clear" w:pos="794"/>
        <w:tab w:val="clear" w:pos="1191"/>
        <w:tab w:val="clear" w:pos="1588"/>
        <w:tab w:val="clear" w:pos="1985"/>
        <w:tab w:val="left" w:pos="1134"/>
        <w:tab w:val="left" w:pos="1871"/>
        <w:tab w:val="left" w:pos="2268"/>
      </w:tabs>
    </w:pPr>
    <w:rPr>
      <w:caps/>
      <w:lang w:val="en-GB"/>
    </w:rPr>
  </w:style>
  <w:style w:type="paragraph" w:customStyle="1" w:styleId="AppArttitle">
    <w:name w:val="App_Art_title"/>
    <w:basedOn w:val="Arttitle"/>
    <w:qFormat/>
    <w:rsid w:val="00DA6570"/>
    <w:pPr>
      <w:tabs>
        <w:tab w:val="clear" w:pos="794"/>
        <w:tab w:val="clear" w:pos="1191"/>
        <w:tab w:val="clear" w:pos="1588"/>
        <w:tab w:val="clear" w:pos="1985"/>
        <w:tab w:val="left" w:pos="1134"/>
        <w:tab w:val="left" w:pos="1871"/>
        <w:tab w:val="left" w:pos="2268"/>
      </w:tabs>
    </w:pPr>
    <w:rPr>
      <w:lang w:val="en-GB"/>
    </w:rPr>
  </w:style>
  <w:style w:type="paragraph" w:customStyle="1" w:styleId="ApptoAnnex">
    <w:name w:val="App_to_Annex"/>
    <w:basedOn w:val="AppendixNo"/>
    <w:next w:val="Normal"/>
    <w:qFormat/>
    <w:rsid w:val="00DA6570"/>
  </w:style>
  <w:style w:type="paragraph" w:customStyle="1" w:styleId="Committee">
    <w:name w:val="Committee"/>
    <w:basedOn w:val="Normal"/>
    <w:qFormat/>
    <w:rsid w:val="00DA6570"/>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hAnsiTheme="minorHAnsi" w:cstheme="minorHAnsi"/>
      <w:b/>
      <w:szCs w:val="24"/>
      <w:lang w:val="en-GB"/>
    </w:rPr>
  </w:style>
  <w:style w:type="paragraph" w:customStyle="1" w:styleId="Normalend">
    <w:name w:val="Normal_end"/>
    <w:basedOn w:val="Normal"/>
    <w:next w:val="Normal"/>
    <w:qFormat/>
    <w:rsid w:val="00DA6570"/>
    <w:pPr>
      <w:tabs>
        <w:tab w:val="clear" w:pos="794"/>
        <w:tab w:val="clear" w:pos="1191"/>
        <w:tab w:val="clear" w:pos="1588"/>
        <w:tab w:val="clear" w:pos="1985"/>
        <w:tab w:val="left" w:pos="1134"/>
        <w:tab w:val="left" w:pos="1871"/>
        <w:tab w:val="left" w:pos="2268"/>
      </w:tabs>
      <w:jc w:val="left"/>
    </w:pPr>
    <w:rPr>
      <w:lang w:val="en-US"/>
    </w:rPr>
  </w:style>
  <w:style w:type="paragraph" w:customStyle="1" w:styleId="Part1">
    <w:name w:val="Part_1"/>
    <w:basedOn w:val="Section1"/>
    <w:next w:val="Section1"/>
    <w:qFormat/>
    <w:rsid w:val="00DA6570"/>
  </w:style>
  <w:style w:type="paragraph" w:customStyle="1" w:styleId="Subsection1">
    <w:name w:val="Subsection_1"/>
    <w:basedOn w:val="Section1"/>
    <w:next w:val="Normalaftertitle0"/>
    <w:qFormat/>
    <w:rsid w:val="00DA6570"/>
  </w:style>
  <w:style w:type="paragraph" w:customStyle="1" w:styleId="Volumetitle">
    <w:name w:val="Volume_title"/>
    <w:basedOn w:val="Normal"/>
    <w:qFormat/>
    <w:rsid w:val="00DA6570"/>
    <w:pPr>
      <w:tabs>
        <w:tab w:val="clear" w:pos="794"/>
        <w:tab w:val="clear" w:pos="1191"/>
        <w:tab w:val="clear" w:pos="1588"/>
        <w:tab w:val="clear" w:pos="1985"/>
        <w:tab w:val="left" w:pos="1134"/>
        <w:tab w:val="left" w:pos="1871"/>
        <w:tab w:val="left" w:pos="2268"/>
      </w:tabs>
      <w:jc w:val="center"/>
    </w:pPr>
    <w:rPr>
      <w:b/>
      <w:bCs/>
      <w:sz w:val="28"/>
      <w:szCs w:val="28"/>
      <w:lang w:val="en-GB"/>
    </w:rPr>
  </w:style>
  <w:style w:type="paragraph" w:customStyle="1" w:styleId="Headingsplit">
    <w:name w:val="Heading_split"/>
    <w:basedOn w:val="Headingi"/>
    <w:qFormat/>
    <w:rsid w:val="00DA6570"/>
    <w:pPr>
      <w:keepNext w:val="0"/>
      <w:keepLines w:val="0"/>
      <w:tabs>
        <w:tab w:val="clear" w:pos="794"/>
        <w:tab w:val="clear" w:pos="1191"/>
        <w:tab w:val="clear" w:pos="1588"/>
        <w:tab w:val="clear" w:pos="1985"/>
        <w:tab w:val="left" w:pos="1134"/>
        <w:tab w:val="left" w:pos="1871"/>
        <w:tab w:val="left" w:pos="2268"/>
      </w:tabs>
      <w:jc w:val="left"/>
      <w:outlineLvl w:val="9"/>
    </w:pPr>
    <w:rPr>
      <w:lang w:val="en-US"/>
    </w:rPr>
  </w:style>
  <w:style w:type="paragraph" w:customStyle="1" w:styleId="Normalsplit">
    <w:name w:val="Normal_split"/>
    <w:basedOn w:val="Normal"/>
    <w:qFormat/>
    <w:rsid w:val="00DA6570"/>
    <w:pPr>
      <w:tabs>
        <w:tab w:val="clear" w:pos="794"/>
        <w:tab w:val="clear" w:pos="1191"/>
        <w:tab w:val="clear" w:pos="1588"/>
        <w:tab w:val="clear" w:pos="1985"/>
        <w:tab w:val="left" w:pos="1134"/>
        <w:tab w:val="left" w:pos="1871"/>
        <w:tab w:val="left" w:pos="2268"/>
      </w:tabs>
      <w:jc w:val="left"/>
    </w:pPr>
    <w:rPr>
      <w:lang w:val="en-GB"/>
    </w:rPr>
  </w:style>
  <w:style w:type="character" w:customStyle="1" w:styleId="Provsplit">
    <w:name w:val="Prov_split"/>
    <w:basedOn w:val="DefaultParagraphFont"/>
    <w:qFormat/>
    <w:rsid w:val="00DA6570"/>
    <w:rPr>
      <w:rFonts w:ascii="Times New Roman" w:hAnsi="Times New Roman"/>
      <w:b w:val="0"/>
    </w:rPr>
  </w:style>
  <w:style w:type="paragraph" w:customStyle="1" w:styleId="Tablesplit">
    <w:name w:val="Table_split"/>
    <w:basedOn w:val="Tabletext"/>
    <w:qFormat/>
    <w:rsid w:val="00DA6570"/>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sz w:val="20"/>
      <w:lang w:val="en-GB"/>
    </w:rPr>
  </w:style>
  <w:style w:type="paragraph" w:customStyle="1" w:styleId="Methodheading1">
    <w:name w:val="Method_heading1"/>
    <w:basedOn w:val="Heading1"/>
    <w:next w:val="Normal"/>
    <w:qFormat/>
    <w:rsid w:val="00DA6570"/>
    <w:pPr>
      <w:tabs>
        <w:tab w:val="clear" w:pos="794"/>
        <w:tab w:val="clear" w:pos="1191"/>
        <w:tab w:val="clear" w:pos="1588"/>
        <w:tab w:val="clear" w:pos="1985"/>
        <w:tab w:val="left" w:pos="1134"/>
        <w:tab w:val="left" w:pos="1871"/>
        <w:tab w:val="left" w:pos="2268"/>
      </w:tabs>
      <w:spacing w:before="280"/>
      <w:ind w:left="1134" w:hanging="1134"/>
      <w:jc w:val="left"/>
    </w:pPr>
    <w:rPr>
      <w:sz w:val="28"/>
      <w:lang w:val="en-GB"/>
    </w:rPr>
  </w:style>
  <w:style w:type="paragraph" w:customStyle="1" w:styleId="Methodheading2">
    <w:name w:val="Method_heading2"/>
    <w:basedOn w:val="Heading2"/>
    <w:next w:val="Normal"/>
    <w:qFormat/>
    <w:rsid w:val="00DA6570"/>
    <w:pPr>
      <w:tabs>
        <w:tab w:val="clear" w:pos="794"/>
        <w:tab w:val="clear" w:pos="1191"/>
        <w:tab w:val="clear" w:pos="1588"/>
        <w:tab w:val="clear" w:pos="1985"/>
        <w:tab w:val="left" w:pos="1134"/>
        <w:tab w:val="left" w:pos="1871"/>
        <w:tab w:val="left" w:pos="2268"/>
      </w:tabs>
      <w:spacing w:before="200"/>
      <w:ind w:left="1134" w:hanging="1134"/>
      <w:jc w:val="left"/>
    </w:pPr>
    <w:rPr>
      <w:lang w:val="en-GB"/>
    </w:rPr>
  </w:style>
  <w:style w:type="paragraph" w:customStyle="1" w:styleId="Methodheading3">
    <w:name w:val="Method_heading3"/>
    <w:basedOn w:val="Heading3"/>
    <w:next w:val="Normal"/>
    <w:qFormat/>
    <w:rsid w:val="00DA6570"/>
    <w:pPr>
      <w:tabs>
        <w:tab w:val="clear" w:pos="794"/>
        <w:tab w:val="clear" w:pos="1191"/>
        <w:tab w:val="clear" w:pos="1588"/>
        <w:tab w:val="clear" w:pos="1985"/>
        <w:tab w:val="left" w:pos="1871"/>
        <w:tab w:val="left" w:pos="2268"/>
      </w:tabs>
      <w:ind w:left="1134" w:hanging="1134"/>
      <w:jc w:val="left"/>
    </w:pPr>
    <w:rPr>
      <w:lang w:val="en-GB"/>
    </w:rPr>
  </w:style>
  <w:style w:type="paragraph" w:customStyle="1" w:styleId="Methodheading4">
    <w:name w:val="Method_heading4"/>
    <w:basedOn w:val="Heading4"/>
    <w:next w:val="Normal"/>
    <w:qFormat/>
    <w:rsid w:val="00DA6570"/>
    <w:pPr>
      <w:tabs>
        <w:tab w:val="clear" w:pos="992"/>
        <w:tab w:val="clear" w:pos="1191"/>
        <w:tab w:val="clear" w:pos="1588"/>
        <w:tab w:val="clear" w:pos="1985"/>
        <w:tab w:val="left" w:pos="1871"/>
        <w:tab w:val="left" w:pos="2268"/>
      </w:tabs>
      <w:ind w:left="1134" w:hanging="1134"/>
      <w:jc w:val="left"/>
    </w:pPr>
    <w:rPr>
      <w:lang w:val="en-GB"/>
    </w:rPr>
  </w:style>
  <w:style w:type="paragraph" w:customStyle="1" w:styleId="MethodHeadingb">
    <w:name w:val="Method_Headingb"/>
    <w:basedOn w:val="Headingb"/>
    <w:qFormat/>
    <w:rsid w:val="00DA6570"/>
    <w:pPr>
      <w:tabs>
        <w:tab w:val="clear" w:pos="794"/>
        <w:tab w:val="clear" w:pos="1191"/>
        <w:tab w:val="clear" w:pos="1588"/>
        <w:tab w:val="clear" w:pos="1985"/>
      </w:tabs>
      <w:overflowPunct/>
      <w:autoSpaceDE/>
      <w:autoSpaceDN/>
      <w:adjustRightInd/>
      <w:spacing w:before="0"/>
      <w:jc w:val="left"/>
      <w:textAlignment w:val="auto"/>
    </w:pPr>
    <w:rPr>
      <w:rFonts w:ascii="Times New Roman Bold" w:hAnsi="Times New Roman Bold" w:cs="Times New Roman Bold"/>
      <w:lang w:val="fr-CH"/>
    </w:rPr>
  </w:style>
  <w:style w:type="paragraph" w:styleId="BalloonText">
    <w:name w:val="Balloon Text"/>
    <w:basedOn w:val="Normal"/>
    <w:link w:val="BalloonTextChar"/>
    <w:rsid w:val="00DA6570"/>
    <w:pPr>
      <w:tabs>
        <w:tab w:val="clear" w:pos="794"/>
        <w:tab w:val="clear" w:pos="1191"/>
        <w:tab w:val="clear" w:pos="1588"/>
        <w:tab w:val="clear" w:pos="1985"/>
        <w:tab w:val="left" w:pos="1134"/>
        <w:tab w:val="left" w:pos="1871"/>
        <w:tab w:val="left" w:pos="2268"/>
      </w:tabs>
      <w:spacing w:before="0"/>
      <w:jc w:val="left"/>
    </w:pPr>
    <w:rPr>
      <w:rFonts w:ascii="Tahoma" w:hAnsi="Tahoma" w:cs="Tahoma"/>
      <w:sz w:val="16"/>
      <w:szCs w:val="16"/>
      <w:lang w:val="en-GB"/>
    </w:rPr>
  </w:style>
  <w:style w:type="character" w:customStyle="1" w:styleId="BalloonTextChar">
    <w:name w:val="Balloon Text Char"/>
    <w:basedOn w:val="DefaultParagraphFont"/>
    <w:link w:val="BalloonText"/>
    <w:rsid w:val="00DA6570"/>
    <w:rPr>
      <w:rFonts w:ascii="Tahoma" w:hAnsi="Tahoma" w:cs="Tahoma"/>
      <w:sz w:val="16"/>
      <w:szCs w:val="16"/>
      <w:lang w:val="en-GB" w:eastAsia="en-US"/>
    </w:rPr>
  </w:style>
  <w:style w:type="paragraph" w:styleId="BodyText">
    <w:name w:val="Body Text"/>
    <w:basedOn w:val="Normal"/>
    <w:link w:val="BodyTextChar"/>
    <w:rsid w:val="00DA6570"/>
    <w:pPr>
      <w:tabs>
        <w:tab w:val="clear" w:pos="794"/>
        <w:tab w:val="clear" w:pos="1191"/>
        <w:tab w:val="clear" w:pos="1588"/>
        <w:tab w:val="clear" w:pos="1985"/>
      </w:tabs>
      <w:overflowPunct/>
      <w:autoSpaceDE/>
      <w:autoSpaceDN/>
      <w:adjustRightInd/>
      <w:spacing w:before="0"/>
      <w:textAlignment w:val="auto"/>
    </w:pPr>
    <w:rPr>
      <w:rFonts w:ascii="Arial" w:hAnsi="Arial"/>
      <w:lang w:val="en-US"/>
    </w:rPr>
  </w:style>
  <w:style w:type="character" w:customStyle="1" w:styleId="BodyTextChar">
    <w:name w:val="Body Text Char"/>
    <w:basedOn w:val="DefaultParagraphFont"/>
    <w:link w:val="BodyText"/>
    <w:rsid w:val="00DA6570"/>
    <w:rPr>
      <w:rFonts w:ascii="Arial" w:hAnsi="Arial"/>
      <w:sz w:val="24"/>
      <w:lang w:eastAsia="en-US"/>
    </w:rPr>
  </w:style>
  <w:style w:type="paragraph" w:styleId="ListBullet3">
    <w:name w:val="List Bullet 3"/>
    <w:basedOn w:val="Normal"/>
    <w:autoRedefine/>
    <w:rsid w:val="00DA6570"/>
    <w:pPr>
      <w:numPr>
        <w:numId w:val="1"/>
      </w:numPr>
      <w:tabs>
        <w:tab w:val="clear" w:pos="794"/>
        <w:tab w:val="clear" w:pos="1191"/>
        <w:tab w:val="clear" w:pos="1588"/>
        <w:tab w:val="clear" w:pos="1985"/>
        <w:tab w:val="num" w:pos="926"/>
      </w:tabs>
      <w:overflowPunct/>
      <w:autoSpaceDE/>
      <w:autoSpaceDN/>
      <w:adjustRightInd/>
      <w:spacing w:before="0"/>
      <w:ind w:left="926"/>
      <w:jc w:val="left"/>
      <w:textAlignment w:val="auto"/>
    </w:pPr>
    <w:rPr>
      <w:sz w:val="20"/>
      <w:lang w:val="en-US"/>
    </w:rPr>
  </w:style>
  <w:style w:type="paragraph" w:styleId="BlockText">
    <w:name w:val="Block Text"/>
    <w:basedOn w:val="Normal"/>
    <w:rsid w:val="00DA6570"/>
    <w:pPr>
      <w:tabs>
        <w:tab w:val="clear" w:pos="794"/>
        <w:tab w:val="clear" w:pos="1191"/>
        <w:tab w:val="clear" w:pos="1588"/>
        <w:tab w:val="clear" w:pos="1985"/>
        <w:tab w:val="left" w:pos="8789"/>
      </w:tabs>
      <w:overflowPunct/>
      <w:autoSpaceDE/>
      <w:autoSpaceDN/>
      <w:adjustRightInd/>
      <w:spacing w:before="0"/>
      <w:ind w:left="851" w:right="283"/>
      <w:textAlignment w:val="auto"/>
    </w:pPr>
    <w:rPr>
      <w:rFonts w:ascii="Arial" w:hAnsi="Arial" w:cs="Arial"/>
      <w:sz w:val="22"/>
      <w:szCs w:val="22"/>
      <w:lang w:val="en-GB" w:eastAsia="fr-FR"/>
    </w:rPr>
  </w:style>
  <w:style w:type="paragraph" w:styleId="BodyText2">
    <w:name w:val="Body Text 2"/>
    <w:basedOn w:val="Normal"/>
    <w:link w:val="BodyText2Char"/>
    <w:rsid w:val="00DA6570"/>
    <w:pPr>
      <w:tabs>
        <w:tab w:val="clear" w:pos="794"/>
        <w:tab w:val="clear" w:pos="1191"/>
        <w:tab w:val="clear" w:pos="1588"/>
        <w:tab w:val="clear" w:pos="1985"/>
      </w:tabs>
      <w:overflowPunct/>
      <w:autoSpaceDE/>
      <w:autoSpaceDN/>
      <w:adjustRightInd/>
      <w:spacing w:before="0"/>
      <w:jc w:val="center"/>
      <w:textAlignment w:val="auto"/>
    </w:pPr>
    <w:rPr>
      <w:rFonts w:ascii="Arial" w:eastAsia="SimSun" w:hAnsi="Arial"/>
      <w:b/>
      <w:bCs/>
      <w:sz w:val="22"/>
      <w:szCs w:val="24"/>
      <w:lang w:val="en-US" w:eastAsia="zh-CN"/>
    </w:rPr>
  </w:style>
  <w:style w:type="character" w:customStyle="1" w:styleId="BodyText2Char">
    <w:name w:val="Body Text 2 Char"/>
    <w:basedOn w:val="DefaultParagraphFont"/>
    <w:link w:val="BodyText2"/>
    <w:rsid w:val="00DA6570"/>
    <w:rPr>
      <w:rFonts w:ascii="Arial" w:eastAsia="SimSun" w:hAnsi="Arial"/>
      <w:b/>
      <w:bCs/>
      <w:sz w:val="22"/>
      <w:szCs w:val="24"/>
    </w:rPr>
  </w:style>
  <w:style w:type="paragraph" w:styleId="BodyText3">
    <w:name w:val="Body Text 3"/>
    <w:basedOn w:val="Normal"/>
    <w:link w:val="BodyText3Char"/>
    <w:rsid w:val="00DA6570"/>
    <w:pPr>
      <w:tabs>
        <w:tab w:val="clear" w:pos="794"/>
        <w:tab w:val="clear" w:pos="1191"/>
        <w:tab w:val="clear" w:pos="1588"/>
        <w:tab w:val="clear" w:pos="1985"/>
        <w:tab w:val="num" w:pos="720"/>
      </w:tabs>
      <w:overflowPunct/>
      <w:autoSpaceDE/>
      <w:autoSpaceDN/>
      <w:adjustRightInd/>
      <w:spacing w:before="0"/>
      <w:textAlignment w:val="auto"/>
    </w:pPr>
    <w:rPr>
      <w:rFonts w:ascii="Arial" w:eastAsia="SimSun" w:hAnsi="Arial"/>
      <w:sz w:val="22"/>
      <w:szCs w:val="24"/>
      <w:lang w:val="en-GB" w:eastAsia="zh-CN"/>
    </w:rPr>
  </w:style>
  <w:style w:type="character" w:customStyle="1" w:styleId="BodyText3Char">
    <w:name w:val="Body Text 3 Char"/>
    <w:basedOn w:val="DefaultParagraphFont"/>
    <w:link w:val="BodyText3"/>
    <w:rsid w:val="00DA6570"/>
    <w:rPr>
      <w:rFonts w:ascii="Arial" w:eastAsia="SimSun" w:hAnsi="Arial"/>
      <w:sz w:val="22"/>
      <w:szCs w:val="24"/>
      <w:lang w:val="en-GB"/>
    </w:rPr>
  </w:style>
  <w:style w:type="paragraph" w:styleId="NormalWeb">
    <w:name w:val="Normal (Web)"/>
    <w:basedOn w:val="Normal"/>
    <w:rsid w:val="00DA6570"/>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Arial Unicode MS" w:eastAsia="Arial Unicode MS" w:hAnsi="Arial Unicode MS" w:cs="Arial Unicode MS"/>
      <w:szCs w:val="24"/>
      <w:lang w:val="en-GB"/>
    </w:rPr>
  </w:style>
  <w:style w:type="table" w:styleId="TableGrid">
    <w:name w:val="Table Grid"/>
    <w:basedOn w:val="TableNormal"/>
    <w:rsid w:val="00DA6570"/>
    <w:pPr>
      <w:widowControl w:val="0"/>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rsid w:val="00DA6570"/>
    <w:rPr>
      <w:rFonts w:cs="Times New Roman"/>
      <w:color w:val="800080"/>
      <w:u w:val="single"/>
    </w:rPr>
  </w:style>
  <w:style w:type="paragraph" w:styleId="Caption">
    <w:name w:val="caption"/>
    <w:basedOn w:val="Normal"/>
    <w:next w:val="Normal"/>
    <w:qFormat/>
    <w:rsid w:val="00DA6570"/>
    <w:pPr>
      <w:tabs>
        <w:tab w:val="clear" w:pos="794"/>
        <w:tab w:val="clear" w:pos="1191"/>
        <w:tab w:val="clear" w:pos="1588"/>
        <w:tab w:val="clear" w:pos="1985"/>
      </w:tabs>
      <w:overflowPunct/>
      <w:autoSpaceDE/>
      <w:autoSpaceDN/>
      <w:adjustRightInd/>
      <w:spacing w:before="0" w:after="200"/>
      <w:jc w:val="left"/>
      <w:textAlignment w:val="auto"/>
    </w:pPr>
    <w:rPr>
      <w:rFonts w:ascii="Arial" w:hAnsi="Arial"/>
      <w:b/>
      <w:bCs/>
      <w:color w:val="4F81BD"/>
      <w:sz w:val="18"/>
      <w:szCs w:val="18"/>
      <w:lang w:val="en-GB"/>
    </w:rPr>
  </w:style>
  <w:style w:type="paragraph" w:styleId="CommentText">
    <w:name w:val="annotation text"/>
    <w:basedOn w:val="Normal"/>
    <w:link w:val="CommentTextChar"/>
    <w:rsid w:val="00DA6570"/>
    <w:pPr>
      <w:tabs>
        <w:tab w:val="clear" w:pos="794"/>
        <w:tab w:val="clear" w:pos="1191"/>
        <w:tab w:val="clear" w:pos="1588"/>
        <w:tab w:val="clear" w:pos="1985"/>
      </w:tabs>
      <w:overflowPunct/>
      <w:autoSpaceDE/>
      <w:autoSpaceDN/>
      <w:adjustRightInd/>
      <w:spacing w:before="0"/>
      <w:jc w:val="left"/>
      <w:textAlignment w:val="auto"/>
    </w:pPr>
    <w:rPr>
      <w:rFonts w:ascii="Arial" w:eastAsia="SimSun" w:hAnsi="Arial"/>
      <w:sz w:val="20"/>
      <w:lang w:val="en-GB" w:eastAsia="x-none"/>
    </w:rPr>
  </w:style>
  <w:style w:type="character" w:customStyle="1" w:styleId="CommentTextChar">
    <w:name w:val="Comment Text Char"/>
    <w:basedOn w:val="DefaultParagraphFont"/>
    <w:link w:val="CommentText"/>
    <w:rsid w:val="00DA6570"/>
    <w:rPr>
      <w:rFonts w:ascii="Arial" w:eastAsia="SimSun" w:hAnsi="Arial"/>
      <w:lang w:val="en-GB" w:eastAsia="x-none"/>
    </w:rPr>
  </w:style>
  <w:style w:type="paragraph" w:styleId="CommentSubject">
    <w:name w:val="annotation subject"/>
    <w:basedOn w:val="CommentText"/>
    <w:next w:val="CommentText"/>
    <w:link w:val="CommentSubjectChar"/>
    <w:rsid w:val="00DA6570"/>
    <w:rPr>
      <w:b/>
      <w:bCs/>
    </w:rPr>
  </w:style>
  <w:style w:type="character" w:customStyle="1" w:styleId="CommentSubjectChar">
    <w:name w:val="Comment Subject Char"/>
    <w:basedOn w:val="CommentTextChar"/>
    <w:link w:val="CommentSubject"/>
    <w:rsid w:val="00DA6570"/>
    <w:rPr>
      <w:rFonts w:ascii="Arial" w:eastAsia="SimSun" w:hAnsi="Arial"/>
      <w:b/>
      <w:bCs/>
      <w:lang w:val="en-GB" w:eastAsia="x-none"/>
    </w:rPr>
  </w:style>
  <w:style w:type="paragraph" w:styleId="ListParagraph">
    <w:name w:val="List Paragraph"/>
    <w:basedOn w:val="Normal"/>
    <w:qFormat/>
    <w:rsid w:val="00DA6570"/>
    <w:pPr>
      <w:tabs>
        <w:tab w:val="clear" w:pos="794"/>
        <w:tab w:val="clear" w:pos="1191"/>
        <w:tab w:val="clear" w:pos="1588"/>
        <w:tab w:val="clear" w:pos="1985"/>
      </w:tabs>
      <w:overflowPunct/>
      <w:autoSpaceDE/>
      <w:autoSpaceDN/>
      <w:adjustRightInd/>
      <w:spacing w:before="0"/>
      <w:ind w:left="720"/>
      <w:contextualSpacing/>
      <w:jc w:val="left"/>
      <w:textAlignment w:val="auto"/>
    </w:pPr>
    <w:rPr>
      <w:rFonts w:ascii="Arial" w:hAnsi="Arial"/>
      <w:sz w:val="22"/>
      <w:szCs w:val="22"/>
      <w:lang w:val="en-GB"/>
    </w:rPr>
  </w:style>
  <w:style w:type="character" w:styleId="Emphasis">
    <w:name w:val="Emphasis"/>
    <w:basedOn w:val="DefaultParagraphFont"/>
    <w:uiPriority w:val="20"/>
    <w:qFormat/>
    <w:rsid w:val="00DA6570"/>
    <w:rPr>
      <w:i/>
      <w:iCs/>
    </w:rPr>
  </w:style>
  <w:style w:type="character" w:styleId="CommentReference">
    <w:name w:val="annotation reference"/>
    <w:basedOn w:val="DefaultParagraphFont"/>
    <w:rsid w:val="00DA6570"/>
    <w:rPr>
      <w:sz w:val="16"/>
      <w:szCs w:val="16"/>
    </w:rPr>
  </w:style>
  <w:style w:type="character" w:styleId="Strong">
    <w:name w:val="Strong"/>
    <w:basedOn w:val="DefaultParagraphFont"/>
    <w:uiPriority w:val="22"/>
    <w:qFormat/>
    <w:rsid w:val="00DA6570"/>
    <w:rPr>
      <w:b/>
      <w:bCs/>
    </w:rPr>
  </w:style>
  <w:style w:type="character" w:styleId="HTMLAcronym">
    <w:name w:val="HTML Acronym"/>
    <w:basedOn w:val="DefaultParagraphFont"/>
    <w:rsid w:val="00DA6570"/>
  </w:style>
  <w:style w:type="paragraph" w:styleId="Revision">
    <w:name w:val="Revision"/>
    <w:hidden/>
    <w:uiPriority w:val="71"/>
    <w:rsid w:val="00DA6570"/>
    <w:rPr>
      <w:sz w:val="24"/>
      <w:lang w:val="en-GB" w:eastAsia="en-US"/>
    </w:rPr>
  </w:style>
  <w:style w:type="paragraph" w:styleId="PlainText">
    <w:name w:val="Plain Text"/>
    <w:basedOn w:val="Normal"/>
    <w:link w:val="PlainTextChar"/>
    <w:uiPriority w:val="99"/>
    <w:semiHidden/>
    <w:unhideWhenUsed/>
    <w:rsid w:val="00DA6570"/>
    <w:pPr>
      <w:tabs>
        <w:tab w:val="clear" w:pos="794"/>
        <w:tab w:val="clear" w:pos="1191"/>
        <w:tab w:val="clear" w:pos="1588"/>
        <w:tab w:val="clear" w:pos="1985"/>
      </w:tabs>
      <w:overflowPunct/>
      <w:autoSpaceDE/>
      <w:autoSpaceDN/>
      <w:adjustRightInd/>
      <w:spacing w:before="0"/>
      <w:jc w:val="left"/>
      <w:textAlignment w:val="auto"/>
    </w:pPr>
    <w:rPr>
      <w:rFonts w:ascii="Calibri" w:eastAsiaTheme="minorEastAsia" w:hAnsi="Calibri" w:cstheme="minorBidi"/>
      <w:sz w:val="22"/>
      <w:szCs w:val="21"/>
      <w:lang w:val="en-US" w:eastAsia="zh-CN"/>
    </w:rPr>
  </w:style>
  <w:style w:type="character" w:customStyle="1" w:styleId="PlainTextChar">
    <w:name w:val="Plain Text Char"/>
    <w:basedOn w:val="DefaultParagraphFont"/>
    <w:link w:val="PlainText"/>
    <w:uiPriority w:val="99"/>
    <w:semiHidden/>
    <w:rsid w:val="00DA6570"/>
    <w:rPr>
      <w:rFonts w:ascii="Calibri" w:eastAsiaTheme="minorEastAsia" w:hAnsi="Calibri" w:cstheme="minorBidi"/>
      <w:sz w:val="22"/>
      <w:szCs w:val="21"/>
    </w:rPr>
  </w:style>
  <w:style w:type="paragraph" w:styleId="Subtitle">
    <w:name w:val="Subtitle"/>
    <w:basedOn w:val="Normal"/>
    <w:next w:val="BodyText"/>
    <w:link w:val="SubtitleChar"/>
    <w:qFormat/>
    <w:rsid w:val="00DA6570"/>
    <w:pPr>
      <w:tabs>
        <w:tab w:val="clear" w:pos="794"/>
        <w:tab w:val="clear" w:pos="1191"/>
        <w:tab w:val="clear" w:pos="1588"/>
        <w:tab w:val="clear" w:pos="1985"/>
      </w:tabs>
      <w:suppressAutoHyphens/>
      <w:spacing w:before="0"/>
      <w:jc w:val="left"/>
    </w:pPr>
    <w:rPr>
      <w:b/>
      <w:lang w:val="en-US"/>
    </w:rPr>
  </w:style>
  <w:style w:type="character" w:customStyle="1" w:styleId="SubtitleChar">
    <w:name w:val="Subtitle Char"/>
    <w:basedOn w:val="DefaultParagraphFont"/>
    <w:link w:val="Subtitle"/>
    <w:rsid w:val="00DA6570"/>
    <w:rPr>
      <w:b/>
      <w:sz w:val="24"/>
      <w:lang w:eastAsia="en-US"/>
    </w:rPr>
  </w:style>
  <w:style w:type="paragraph" w:styleId="BodyTextIndent">
    <w:name w:val="Body Text Indent"/>
    <w:basedOn w:val="Normal"/>
    <w:link w:val="BodyTextIndentChar"/>
    <w:rsid w:val="00DA6570"/>
    <w:pPr>
      <w:tabs>
        <w:tab w:val="clear" w:pos="794"/>
        <w:tab w:val="clear" w:pos="1191"/>
        <w:tab w:val="clear" w:pos="1588"/>
        <w:tab w:val="clear" w:pos="1985"/>
      </w:tabs>
      <w:ind w:left="360"/>
      <w:jc w:val="left"/>
    </w:pPr>
    <w:rPr>
      <w:lang w:val="en-US"/>
    </w:rPr>
  </w:style>
  <w:style w:type="character" w:customStyle="1" w:styleId="BodyTextIndentChar">
    <w:name w:val="Body Text Indent Char"/>
    <w:basedOn w:val="DefaultParagraphFont"/>
    <w:link w:val="BodyTextIndent"/>
    <w:rsid w:val="00DA6570"/>
    <w:rPr>
      <w:sz w:val="24"/>
      <w:lang w:eastAsia="en-US"/>
    </w:rPr>
  </w:style>
  <w:style w:type="paragraph" w:styleId="Title">
    <w:name w:val="Title"/>
    <w:basedOn w:val="Normal"/>
    <w:link w:val="TitleChar"/>
    <w:qFormat/>
    <w:rsid w:val="00DA6570"/>
    <w:pPr>
      <w:tabs>
        <w:tab w:val="clear" w:pos="794"/>
        <w:tab w:val="clear" w:pos="1191"/>
        <w:tab w:val="clear" w:pos="1588"/>
        <w:tab w:val="clear" w:pos="1985"/>
      </w:tabs>
      <w:overflowPunct/>
      <w:autoSpaceDE/>
      <w:autoSpaceDN/>
      <w:adjustRightInd/>
      <w:spacing w:before="0"/>
      <w:jc w:val="center"/>
      <w:textAlignment w:val="auto"/>
    </w:pPr>
    <w:rPr>
      <w:b/>
      <w:bCs/>
      <w:sz w:val="16"/>
      <w:lang w:val="en-US"/>
    </w:rPr>
  </w:style>
  <w:style w:type="character" w:customStyle="1" w:styleId="TitleChar">
    <w:name w:val="Title Char"/>
    <w:basedOn w:val="DefaultParagraphFont"/>
    <w:link w:val="Title"/>
    <w:rsid w:val="00DA6570"/>
    <w:rPr>
      <w:b/>
      <w:bCs/>
      <w:sz w:val="16"/>
      <w:lang w:eastAsia="en-US"/>
    </w:rPr>
  </w:style>
  <w:style w:type="paragraph" w:styleId="TOCHeading">
    <w:name w:val="TOC Heading"/>
    <w:basedOn w:val="Heading1"/>
    <w:next w:val="Normal"/>
    <w:uiPriority w:val="39"/>
    <w:unhideWhenUsed/>
    <w:qFormat/>
    <w:rsid w:val="00DA6570"/>
    <w:pPr>
      <w:tabs>
        <w:tab w:val="clear" w:pos="794"/>
        <w:tab w:val="clear" w:pos="1191"/>
        <w:tab w:val="clear" w:pos="1588"/>
        <w:tab w:val="clear" w:pos="1985"/>
      </w:tabs>
      <w:overflowPunct/>
      <w:autoSpaceDE/>
      <w:autoSpaceDN/>
      <w:adjustRightInd/>
      <w:spacing w:before="240" w:line="259" w:lineRule="auto"/>
      <w:ind w:left="0" w:firstLine="0"/>
      <w:jc w:val="left"/>
      <w:textAlignment w:val="auto"/>
      <w:outlineLvl w:val="9"/>
    </w:pPr>
    <w:rPr>
      <w:rFonts w:asciiTheme="majorHAnsi" w:eastAsiaTheme="majorEastAsia" w:hAnsiTheme="majorHAnsi" w:cstheme="majorBidi"/>
      <w:b w:val="0"/>
      <w:color w:val="365F91" w:themeColor="accent1" w:themeShade="BF"/>
      <w:sz w:val="32"/>
      <w:szCs w:val="3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image" Target="media/image7.png"/><Relationship Id="rId26" Type="http://schemas.openxmlformats.org/officeDocument/2006/relationships/header" Target="header6.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6.png"/><Relationship Id="rId25"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theme" Target="theme/theme1.xml"/><Relationship Id="rId10" Type="http://schemas.openxmlformats.org/officeDocument/2006/relationships/hyperlink" Target="http://www.itu.int/ITU-R/go/patents/en" TargetMode="Externa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C569B0-95F9-4141-AF4D-7C43FA4A41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48</TotalTime>
  <Pages>1</Pages>
  <Words>8120</Words>
  <Characters>52782</Characters>
  <Application>Microsoft Office Word</Application>
  <DocSecurity>0</DocSecurity>
  <Lines>1649</Lines>
  <Paragraphs>83</Paragraphs>
  <ScaleCrop>false</ScaleCrop>
  <HeadingPairs>
    <vt:vector size="4" baseType="variant">
      <vt:variant>
        <vt:lpstr>Title</vt:lpstr>
      </vt:variant>
      <vt:variant>
        <vt:i4>1</vt:i4>
      </vt:variant>
      <vt:variant>
        <vt:lpstr>Headings</vt:lpstr>
      </vt:variant>
      <vt:variant>
        <vt:i4>41</vt:i4>
      </vt:variant>
    </vt:vector>
  </HeadingPairs>
  <TitlesOfParts>
    <vt:vector size="42" baseType="lpstr">
      <vt:lpstr>Template BR_Rec_2005.dot</vt:lpstr>
      <vt:lpstr>Policy on Intellectual Property Right (IPR)</vt:lpstr>
      <vt:lpstr>Annex 1</vt:lpstr>
      <vt:lpstr>1	Introduction</vt:lpstr>
      <vt:lpstr>    1.1	Daily meteorological operations</vt:lpstr>
      <vt:lpstr>    1.2	Monitoring climate change</vt:lpstr>
      <vt:lpstr>    1.3	Other users</vt:lpstr>
      <vt:lpstr>2	Characteristics of radiosonde operation</vt:lpstr>
      <vt:lpstr>3	Radio-frequency spectrum used in operations for WMO reporting</vt:lpstr>
      <vt:lpstr>    3.1	Results from WMO survey</vt:lpstr>
      <vt:lpstr>    3.2	Radio-frequency spectrum used in Western and Northern Europe</vt:lpstr>
      <vt:lpstr>    3.3	Radio-frequency spectrum used in North and South America</vt:lpstr>
      <vt:lpstr>4	Operational requirements</vt:lpstr>
      <vt:lpstr>5	Future spectrum requirements</vt:lpstr>
      <vt:lpstr>    5.1	Very strong upper winds</vt:lpstr>
      <vt:lpstr>    5.2	Manpower efficiency resulting from highly automated systems</vt:lpstr>
      <vt:lpstr>    5.3	Issues related to the cost of radiosondes</vt:lpstr>
      <vt:lpstr>    5.4	Independence from international NAVAID systems</vt:lpstr>
      <vt:lpstr>    5.5	Spectrum congestion </vt:lpstr>
      <vt:lpstr>    5.6	Current improvement of spectrum efficiency</vt:lpstr>
      <vt:lpstr>    5.7	Error detection/correction</vt:lpstr>
      <vt:lpstr>6	MetAids availability requirements</vt:lpstr>
      <vt:lpstr>    6.1	Propagation conditions</vt:lpstr>
      <vt:lpstr>    6.2	Critical periods of flight</vt:lpstr>
      <vt:lpstr>    6.3	Synoptic operations radiosonde data availability requirements</vt:lpstr>
      <vt:lpstr>        6.3.1	Radiosonde systems operated in 403 MHz band</vt:lpstr>
      <vt:lpstr>        6.3.2	Older radiosonde systems operated in the 1 680 MHz frequency band</vt:lpstr>
      <vt:lpstr>        6.3.3	Newer systems operated in the 1 680 MHz frequency band</vt:lpstr>
      <vt:lpstr>    6.4	Summary of data availability requirements</vt:lpstr>
      <vt:lpstr>7	Radiocommunication characteristics of current radiosonde systems</vt:lpstr>
      <vt:lpstr>    7.1	Transmitter characteristics</vt:lpstr>
      <vt:lpstr>    7.2	Receiving systems</vt:lpstr>
      <vt:lpstr>        7.2.1	403 MHz frequency band</vt:lpstr>
      <vt:lpstr>        7.2.2	1 680 MHz frequency band</vt:lpstr>
      <vt:lpstr>8	Radiocommunication characteristics of dropsonde systems</vt:lpstr>
      <vt:lpstr>    8.1	Operational practices for dropsondes</vt:lpstr>
      <vt:lpstr>    8.2	Dropsonde system characteristics</vt:lpstr>
      <vt:lpstr>    8.3	Dropsonde future plans</vt:lpstr>
      <vt:lpstr>9	Radiocommunication characteristics of rocketsonde systems</vt:lpstr>
      <vt:lpstr>    9.1	Operational practices for rocketsondes</vt:lpstr>
      <vt:lpstr>    9.2	Rocketsonde system characteristics</vt:lpstr>
      <vt:lpstr>    9.3	Rocketsonde descent profile</vt:lpstr>
    </vt:vector>
  </TitlesOfParts>
  <Manager/>
  <Company>ITU</Company>
  <LinksUpToDate>false</LinksUpToDate>
  <CharactersWithSpaces>60819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Gachet, Christelle</dc:creator>
  <cp:keywords/>
  <dc:description/>
  <cp:lastModifiedBy>Gachet, Christelle</cp:lastModifiedBy>
  <cp:revision>23</cp:revision>
  <cp:lastPrinted>2019-01-10T10:54:00Z</cp:lastPrinted>
  <dcterms:created xsi:type="dcterms:W3CDTF">2018-11-09T06:46:00Z</dcterms:created>
  <dcterms:modified xsi:type="dcterms:W3CDTF">2019-01-10T10:55:00Z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