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17A" w:rsidRPr="00575CB8" w:rsidRDefault="00B1717A" w:rsidP="00B1717A">
      <w:pPr>
        <w:rPr>
          <w:lang w:val="en-US"/>
        </w:rPr>
      </w:pPr>
    </w:p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tbl>
      <w:tblPr>
        <w:tblW w:w="10089" w:type="dxa"/>
        <w:tblLook w:val="01E0"/>
      </w:tblPr>
      <w:tblGrid>
        <w:gridCol w:w="10089"/>
      </w:tblGrid>
      <w:tr w:rsidR="00B1717A" w:rsidRPr="0010336F" w:rsidTr="00D62884">
        <w:tc>
          <w:tcPr>
            <w:tcW w:w="10089" w:type="dxa"/>
          </w:tcPr>
          <w:p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1717A" w:rsidRPr="0010336F" w:rsidRDefault="00B1717A" w:rsidP="002335B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F9557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RA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2335B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1860</w:t>
            </w:r>
          </w:p>
          <w:p w:rsidR="00B1717A" w:rsidRPr="0010336F" w:rsidRDefault="00B1717A" w:rsidP="002335B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2335B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01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2335B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2010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D21BC8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B1717A" w:rsidRDefault="002335BA" w:rsidP="002335B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Bandas de frecuencia preferidas para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>las mediciones de radioastronomía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>en la gama 1-3 THz</w:t>
            </w:r>
          </w:p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26666F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1717A" w:rsidRPr="0010336F" w:rsidRDefault="00B1717A" w:rsidP="00F9557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F9557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RA</w:t>
            </w:r>
          </w:p>
          <w:p w:rsidR="00B1717A" w:rsidRPr="0010336F" w:rsidRDefault="00F95576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Radio astronomía</w:t>
            </w:r>
          </w:p>
        </w:tc>
      </w:tr>
    </w:tbl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1717A" w:rsidRPr="006C718C" w:rsidRDefault="00B1717A" w:rsidP="00B1717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B1717A" w:rsidRPr="00021E8A" w:rsidRDefault="00B1717A" w:rsidP="00B1717A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0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B1717A" w:rsidRPr="00D21BC8" w:rsidTr="00D62884">
        <w:tc>
          <w:tcPr>
            <w:tcW w:w="9360" w:type="dxa"/>
            <w:gridSpan w:val="2"/>
          </w:tcPr>
          <w:p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1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:rsidTr="004532F7">
        <w:tc>
          <w:tcPr>
            <w:tcW w:w="1140" w:type="dxa"/>
            <w:tcBorders>
              <w:bottom w:val="nil"/>
            </w:tcBorders>
          </w:tcPr>
          <w:p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B1717A" w:rsidRPr="00D21BC8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847DD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847DD5">
              <w:rPr>
                <w:b w:val="0"/>
                <w:sz w:val="20"/>
              </w:rPr>
              <w:t>Servicio de radiodifusión sonora</w:t>
            </w:r>
          </w:p>
        </w:tc>
      </w:tr>
      <w:tr w:rsidR="00B1717A" w:rsidRPr="00ED2695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B1717A" w:rsidRPr="00366CEE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B1717A" w:rsidRPr="00D21BC8" w:rsidTr="00F9557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D21BC8" w:rsidTr="00F9557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F95576" w:rsidTr="00F9557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1717A" w:rsidRPr="00F9557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F95576">
              <w:rPr>
                <w:b/>
                <w:bCs/>
                <w:color w:val="000080"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1717A" w:rsidRPr="00F95576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  <w:lang w:val="en-US"/>
              </w:rPr>
            </w:pPr>
            <w:r w:rsidRPr="00F95576">
              <w:rPr>
                <w:b/>
                <w:bCs/>
                <w:color w:val="000080"/>
                <w:sz w:val="20"/>
              </w:rPr>
              <w:t>Radio astronomía</w:t>
            </w:r>
          </w:p>
        </w:tc>
      </w:tr>
      <w:tr w:rsidR="00B1717A" w:rsidRPr="00D21BC8" w:rsidTr="00F95576">
        <w:tc>
          <w:tcPr>
            <w:tcW w:w="1140" w:type="dxa"/>
            <w:tcBorders>
              <w:top w:val="nil"/>
            </w:tcBorders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</w:tcBorders>
          </w:tcPr>
          <w:p w:rsidR="00B1717A" w:rsidRPr="00021E8A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B1717A" w:rsidRPr="00D21BC8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036EE3" w:rsidTr="00D62884">
        <w:tc>
          <w:tcPr>
            <w:tcW w:w="114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B1717A" w:rsidRPr="00D21BC8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B1717A" w:rsidTr="00D62884">
        <w:tc>
          <w:tcPr>
            <w:tcW w:w="720" w:type="dxa"/>
          </w:tcPr>
          <w:p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B1717A" w:rsidRPr="00D21BC8" w:rsidTr="00D62884">
        <w:tc>
          <w:tcPr>
            <w:tcW w:w="9360" w:type="dxa"/>
          </w:tcPr>
          <w:p w:rsidR="00B1717A" w:rsidRPr="00763D08" w:rsidRDefault="00B1717A" w:rsidP="00D62884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1717A" w:rsidRPr="00763D08" w:rsidRDefault="00B1717A" w:rsidP="00637D4F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637D4F">
        <w:rPr>
          <w:sz w:val="20"/>
          <w:lang w:val="es-ES_tradnl"/>
        </w:rPr>
        <w:t>10</w:t>
      </w:r>
    </w:p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637D4F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1" w:name="iiannee"/>
      <w:bookmarkEnd w:id="1"/>
      <w:r w:rsidRPr="00763D08">
        <w:rPr>
          <w:sz w:val="20"/>
          <w:lang w:val="es-ES_tradnl"/>
        </w:rPr>
        <w:t>20</w:t>
      </w:r>
      <w:r w:rsidR="00637D4F">
        <w:rPr>
          <w:sz w:val="20"/>
          <w:lang w:val="es-ES_tradnl"/>
        </w:rPr>
        <w:t>10</w:t>
      </w:r>
    </w:p>
    <w:p w:rsidR="00B1717A" w:rsidRPr="006C718C" w:rsidRDefault="00B1717A" w:rsidP="00B1717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2335BA" w:rsidRDefault="002335BA" w:rsidP="002335BA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RA</w:t>
      </w:r>
      <w:r w:rsidRPr="0010336F">
        <w:rPr>
          <w:rStyle w:val="href"/>
          <w:lang w:val="es-ES_tradnl"/>
        </w:rPr>
        <w:t>.1</w:t>
      </w:r>
      <w:r>
        <w:rPr>
          <w:rStyle w:val="href"/>
          <w:lang w:val="es-ES_tradnl"/>
        </w:rPr>
        <w:t>860</w:t>
      </w:r>
    </w:p>
    <w:p w:rsidR="004B1A93" w:rsidRPr="00B421C2" w:rsidRDefault="004B1A93" w:rsidP="00D46C34">
      <w:pPr>
        <w:pStyle w:val="Rectitle"/>
        <w:rPr>
          <w:lang w:val="es-ES_tradnl"/>
        </w:rPr>
      </w:pPr>
      <w:r w:rsidRPr="00B421C2">
        <w:rPr>
          <w:lang w:val="es-ES_tradnl"/>
        </w:rPr>
        <w:t>Bandas de frecuencia preferidas para las mediciones</w:t>
      </w:r>
      <w:r w:rsidR="00D46C34" w:rsidRPr="00B421C2">
        <w:rPr>
          <w:lang w:val="es-ES_tradnl"/>
        </w:rPr>
        <w:br/>
      </w:r>
      <w:r w:rsidRPr="00B421C2">
        <w:rPr>
          <w:lang w:val="es-ES_tradnl"/>
        </w:rPr>
        <w:t>de</w:t>
      </w:r>
      <w:r w:rsidR="00875870" w:rsidRPr="00B421C2">
        <w:rPr>
          <w:lang w:val="es-ES_tradnl"/>
        </w:rPr>
        <w:t xml:space="preserve"> </w:t>
      </w:r>
      <w:r w:rsidRPr="00B421C2">
        <w:rPr>
          <w:lang w:val="es-ES_tradnl"/>
        </w:rPr>
        <w:t>radioastronomía en la gama 1</w:t>
      </w:r>
      <w:r w:rsidRPr="00B421C2">
        <w:rPr>
          <w:lang w:val="es-ES_tradnl"/>
        </w:rPr>
        <w:noBreakHyphen/>
        <w:t>3 THz</w:t>
      </w:r>
    </w:p>
    <w:p w:rsidR="004B1A93" w:rsidRPr="00B421C2" w:rsidRDefault="004B1A93" w:rsidP="004B1A93">
      <w:pPr>
        <w:pStyle w:val="Recref"/>
        <w:rPr>
          <w:lang w:val="es-ES_tradnl"/>
        </w:rPr>
      </w:pPr>
      <w:r w:rsidRPr="00B421C2">
        <w:rPr>
          <w:lang w:val="es-ES_tradnl"/>
        </w:rPr>
        <w:t>(Cuestión UIT</w:t>
      </w:r>
      <w:r w:rsidRPr="00B421C2">
        <w:rPr>
          <w:lang w:val="es-ES_tradnl"/>
        </w:rPr>
        <w:noBreakHyphen/>
        <w:t>R 145/7)</w:t>
      </w:r>
    </w:p>
    <w:p w:rsidR="00DA7913" w:rsidRPr="004E083B" w:rsidRDefault="00DA7913" w:rsidP="00DA7913">
      <w:pPr>
        <w:pStyle w:val="Blanc"/>
        <w:rPr>
          <w:lang w:val="es-ES_tradnl"/>
        </w:rPr>
      </w:pPr>
    </w:p>
    <w:p w:rsidR="004B1A93" w:rsidRDefault="004B1A93" w:rsidP="00DA7913">
      <w:pPr>
        <w:pStyle w:val="Recdate"/>
        <w:rPr>
          <w:lang w:val="es-ES_tradnl"/>
        </w:rPr>
      </w:pPr>
      <w:r w:rsidRPr="00B421C2">
        <w:rPr>
          <w:lang w:val="es-ES_tradnl"/>
        </w:rPr>
        <w:t>(2010)</w:t>
      </w:r>
    </w:p>
    <w:p w:rsidR="00DA7913" w:rsidRPr="004E083B" w:rsidRDefault="00DA7913" w:rsidP="00DA7913">
      <w:pPr>
        <w:pStyle w:val="Blanc"/>
        <w:rPr>
          <w:lang w:val="es-ES_tradnl"/>
        </w:rPr>
      </w:pPr>
      <w:bookmarkStart w:id="3" w:name="OLE_LINK1"/>
      <w:bookmarkStart w:id="4" w:name="OLE_LINK2"/>
    </w:p>
    <w:bookmarkEnd w:id="3"/>
    <w:bookmarkEnd w:id="4"/>
    <w:p w:rsidR="004B1A93" w:rsidRPr="00B421C2" w:rsidRDefault="004B1A93" w:rsidP="00394CDC">
      <w:pPr>
        <w:pStyle w:val="HeadingSum"/>
      </w:pPr>
      <w:r w:rsidRPr="00B421C2">
        <w:t>Cometido</w:t>
      </w:r>
    </w:p>
    <w:p w:rsidR="004B1A93" w:rsidRPr="00B421C2" w:rsidRDefault="004B1A93" w:rsidP="0016130B">
      <w:pPr>
        <w:pStyle w:val="Summary"/>
      </w:pPr>
      <w:r w:rsidRPr="00B421C2">
        <w:t>Esta Recomendación describe las observaciones de radioastronomía de ra</w:t>
      </w:r>
      <w:r w:rsidR="0016130B" w:rsidRPr="00B421C2">
        <w:t>ya</w:t>
      </w:r>
      <w:r w:rsidRPr="00B421C2">
        <w:t xml:space="preserve"> espectral y del continuum llevadas a cabo en la gama de frecuencias comprendidas entre 1 000 y 3 000 GHz y recomienda que las administraciones proporcionen asistencia en la coordinación de las observaciones </w:t>
      </w:r>
      <w:r w:rsidR="0016130B" w:rsidRPr="00B421C2">
        <w:t>radioastronómicas</w:t>
      </w:r>
      <w:r w:rsidRPr="00B421C2">
        <w:t xml:space="preserve"> en esta gama de frecuencias.</w:t>
      </w:r>
    </w:p>
    <w:p w:rsidR="004B1A93" w:rsidRPr="00B421C2" w:rsidRDefault="004B1A93" w:rsidP="004B1A93">
      <w:pPr>
        <w:pStyle w:val="Normalaftertitle"/>
        <w:rPr>
          <w:lang w:val="es-ES_tradnl"/>
        </w:rPr>
      </w:pPr>
      <w:r w:rsidRPr="00B421C2">
        <w:rPr>
          <w:lang w:val="es-ES_tradnl"/>
        </w:rPr>
        <w:t>La Asamblea de Radiocomunicaciones de la UIT,</w:t>
      </w:r>
    </w:p>
    <w:p w:rsidR="004B1A93" w:rsidRPr="00B421C2" w:rsidRDefault="004B1A93" w:rsidP="004B1A93">
      <w:pPr>
        <w:pStyle w:val="Call"/>
        <w:rPr>
          <w:lang w:val="es-ES_tradnl"/>
        </w:rPr>
      </w:pPr>
      <w:r w:rsidRPr="00B421C2">
        <w:rPr>
          <w:lang w:val="es-ES_tradnl"/>
        </w:rPr>
        <w:t>considerando</w:t>
      </w:r>
    </w:p>
    <w:p w:rsidR="004B1A93" w:rsidRPr="00B421C2" w:rsidRDefault="004B1A93" w:rsidP="00394CDC">
      <w:pPr>
        <w:rPr>
          <w:lang w:val="es-ES_tradnl"/>
        </w:rPr>
      </w:pPr>
      <w:r w:rsidRPr="00B421C2">
        <w:rPr>
          <w:lang w:val="es-ES_tradnl"/>
        </w:rPr>
        <w:t>a)</w:t>
      </w:r>
      <w:r w:rsidRPr="00B421C2">
        <w:rPr>
          <w:lang w:val="es-ES_tradnl"/>
        </w:rPr>
        <w:tab/>
        <w:t>que los radioastrónomos estudian las emisiones radioeléctricas procedentes de fuentes cósmicas a frecuencias cada vez más elevadas;</w:t>
      </w:r>
    </w:p>
    <w:p w:rsidR="004B1A93" w:rsidRPr="00B421C2" w:rsidRDefault="004B1A93" w:rsidP="0016130B">
      <w:pPr>
        <w:rPr>
          <w:lang w:val="es-ES_tradnl"/>
        </w:rPr>
      </w:pPr>
      <w:r w:rsidRPr="00B421C2">
        <w:rPr>
          <w:lang w:val="es-ES_tradnl"/>
        </w:rPr>
        <w:t>b)</w:t>
      </w:r>
      <w:r w:rsidRPr="00B421C2">
        <w:rPr>
          <w:lang w:val="es-ES_tradnl"/>
        </w:rPr>
        <w:tab/>
        <w:t xml:space="preserve">que las frecuencias de observación vienen determinadas a menudo por las frecuencias de la raya espectral de los átomos y moléculas que existen en los entornos astrofísicos y que tales frecuencias vienen </w:t>
      </w:r>
      <w:r w:rsidR="0016130B" w:rsidRPr="00B421C2">
        <w:rPr>
          <w:lang w:val="es-ES_tradnl"/>
        </w:rPr>
        <w:t>fij</w:t>
      </w:r>
      <w:r w:rsidRPr="00B421C2">
        <w:rPr>
          <w:lang w:val="es-ES_tradnl"/>
        </w:rPr>
        <w:t>adas por la naturaleza;</w:t>
      </w:r>
    </w:p>
    <w:p w:rsidR="004B1A93" w:rsidRPr="00B421C2" w:rsidRDefault="004B1A93" w:rsidP="00394CDC">
      <w:pPr>
        <w:rPr>
          <w:lang w:val="es-ES_tradnl"/>
        </w:rPr>
      </w:pPr>
      <w:r w:rsidRPr="00B421C2">
        <w:rPr>
          <w:lang w:val="es-ES_tradnl"/>
        </w:rPr>
        <w:t>c)</w:t>
      </w:r>
      <w:r w:rsidRPr="00B421C2">
        <w:rPr>
          <w:lang w:val="es-ES_tradnl"/>
        </w:rPr>
        <w:tab/>
        <w:t xml:space="preserve">que la posibilidad de realizar observaciones desde la superficie de la Tierra depende de las </w:t>
      </w:r>
      <w:r w:rsidR="00D46C34" w:rsidRPr="00B421C2">
        <w:rPr>
          <w:lang w:val="es-ES_tradnl"/>
        </w:rPr>
        <w:t>«</w:t>
      </w:r>
      <w:r w:rsidRPr="00B421C2">
        <w:rPr>
          <w:lang w:val="es-ES_tradnl"/>
        </w:rPr>
        <w:t>ventanas</w:t>
      </w:r>
      <w:r w:rsidR="00D46C34" w:rsidRPr="00B421C2">
        <w:rPr>
          <w:lang w:val="es-ES_tradnl"/>
        </w:rPr>
        <w:t>»</w:t>
      </w:r>
      <w:r w:rsidRPr="00B421C2">
        <w:rPr>
          <w:lang w:val="es-ES_tradnl"/>
        </w:rPr>
        <w:t xml:space="preserve"> en las que la atmósfera es suficientemente transparente;</w:t>
      </w:r>
    </w:p>
    <w:p w:rsidR="004B1A93" w:rsidRPr="00B421C2" w:rsidRDefault="004B1A93" w:rsidP="00394CDC">
      <w:pPr>
        <w:rPr>
          <w:lang w:val="es-ES_tradnl"/>
        </w:rPr>
      </w:pPr>
      <w:r w:rsidRPr="00B421C2">
        <w:rPr>
          <w:lang w:val="es-ES_tradnl"/>
        </w:rPr>
        <w:t>d)</w:t>
      </w:r>
      <w:r w:rsidRPr="00B421C2">
        <w:rPr>
          <w:lang w:val="es-ES_tradnl"/>
        </w:rPr>
        <w:tab/>
        <w:t>que el desarrollo de la radioastronomía en las frecuencias de THz está provocando avances tecnológicos, especialmente en las técnicas de recepción</w:t>
      </w:r>
      <w:r w:rsidR="0016130B" w:rsidRPr="00B421C2">
        <w:rPr>
          <w:lang w:val="es-ES_tradnl"/>
        </w:rPr>
        <w:t>,</w:t>
      </w:r>
      <w:r w:rsidRPr="00B421C2">
        <w:rPr>
          <w:lang w:val="es-ES_tradnl"/>
        </w:rPr>
        <w:t xml:space="preserve"> y promete arrojar resultados importantes;</w:t>
      </w:r>
    </w:p>
    <w:p w:rsidR="004B1A93" w:rsidRPr="00B421C2" w:rsidRDefault="004B1A93" w:rsidP="00394CDC">
      <w:pPr>
        <w:rPr>
          <w:lang w:val="es-ES_tradnl"/>
        </w:rPr>
      </w:pPr>
      <w:r w:rsidRPr="00B421C2">
        <w:rPr>
          <w:lang w:val="es-ES_tradnl"/>
        </w:rPr>
        <w:t>e)</w:t>
      </w:r>
      <w:r w:rsidRPr="00B421C2">
        <w:rPr>
          <w:lang w:val="es-ES_tradnl"/>
        </w:rPr>
        <w:tab/>
        <w:t>que las bandas de frecuencias importantes para el servicio de radioastronomía por debajo de 1 000 GHz se consideran en la Recomendación UIT</w:t>
      </w:r>
      <w:r w:rsidRPr="00B421C2">
        <w:rPr>
          <w:lang w:val="es-ES_tradnl"/>
        </w:rPr>
        <w:noBreakHyphen/>
        <w:t>R RA.314;</w:t>
      </w:r>
    </w:p>
    <w:p w:rsidR="004B1A93" w:rsidRPr="00B421C2" w:rsidRDefault="004B1A93" w:rsidP="00B421C2">
      <w:pPr>
        <w:rPr>
          <w:lang w:val="es-ES_tradnl"/>
        </w:rPr>
      </w:pPr>
      <w:r w:rsidRPr="00B421C2">
        <w:rPr>
          <w:lang w:val="es-ES_tradnl"/>
        </w:rPr>
        <w:t>f)</w:t>
      </w:r>
      <w:r w:rsidRPr="00B421C2">
        <w:rPr>
          <w:lang w:val="es-ES_tradnl"/>
        </w:rPr>
        <w:tab/>
        <w:t>que la utilización en radioastronomía de frecuencias comprendidas entre 10 THz y</w:t>
      </w:r>
      <w:r w:rsidR="00B421C2">
        <w:rPr>
          <w:lang w:val="es-ES_tradnl"/>
        </w:rPr>
        <w:t> </w:t>
      </w:r>
      <w:r w:rsidRPr="00B421C2">
        <w:rPr>
          <w:lang w:val="es-ES_tradnl"/>
        </w:rPr>
        <w:t>1 000 THz se aborda en la Recomendación UIT</w:t>
      </w:r>
      <w:r w:rsidRPr="00B421C2">
        <w:rPr>
          <w:lang w:val="es-ES_tradnl"/>
        </w:rPr>
        <w:noBreakHyphen/>
        <w:t>R RA.1630;</w:t>
      </w:r>
    </w:p>
    <w:p w:rsidR="004B1A93" w:rsidRPr="00B421C2" w:rsidRDefault="004B1A93" w:rsidP="0016130B">
      <w:pPr>
        <w:rPr>
          <w:lang w:val="es-ES_tradnl"/>
        </w:rPr>
      </w:pPr>
      <w:r w:rsidRPr="00B421C2">
        <w:rPr>
          <w:lang w:val="es-ES_tradnl"/>
        </w:rPr>
        <w:t>g)</w:t>
      </w:r>
      <w:r w:rsidRPr="00B421C2">
        <w:rPr>
          <w:lang w:val="es-ES_tradnl"/>
        </w:rPr>
        <w:tab/>
        <w:t>que cada vez hay más interés en la utilización de la gama 1 000</w:t>
      </w:r>
      <w:r w:rsidRPr="00B421C2">
        <w:rPr>
          <w:lang w:val="es-ES_tradnl"/>
        </w:rPr>
        <w:noBreakHyphen/>
        <w:t xml:space="preserve">3 000 GHz </w:t>
      </w:r>
      <w:r w:rsidR="0016130B" w:rsidRPr="00B421C2">
        <w:rPr>
          <w:lang w:val="es-ES_tradnl"/>
        </w:rPr>
        <w:t>por</w:t>
      </w:r>
      <w:r w:rsidRPr="00B421C2">
        <w:rPr>
          <w:lang w:val="es-ES_tradnl"/>
        </w:rPr>
        <w:t xml:space="preserve"> el servicio de radioastronomía;</w:t>
      </w:r>
    </w:p>
    <w:p w:rsidR="004B1A93" w:rsidRPr="00B421C2" w:rsidRDefault="004B1A93" w:rsidP="0016130B">
      <w:pPr>
        <w:rPr>
          <w:lang w:val="es-ES_tradnl"/>
        </w:rPr>
      </w:pPr>
      <w:r w:rsidRPr="00B421C2">
        <w:rPr>
          <w:lang w:val="es-ES_tradnl"/>
        </w:rPr>
        <w:t>h)</w:t>
      </w:r>
      <w:r w:rsidRPr="00B421C2">
        <w:rPr>
          <w:lang w:val="es-ES_tradnl"/>
        </w:rPr>
        <w:tab/>
        <w:t xml:space="preserve">que la Unión Astronómica Internacional (UAI) </w:t>
      </w:r>
      <w:r w:rsidR="0016130B" w:rsidRPr="00B421C2">
        <w:rPr>
          <w:lang w:val="es-ES_tradnl"/>
        </w:rPr>
        <w:t>man</w:t>
      </w:r>
      <w:r w:rsidRPr="00B421C2">
        <w:rPr>
          <w:lang w:val="es-ES_tradnl"/>
        </w:rPr>
        <w:t>tiene y actualiza regularmente la lista de rayas espectrales de máxima importancia para la radioastronomía en frecuencias de hasta 3 000 GHz;</w:t>
      </w:r>
    </w:p>
    <w:p w:rsidR="004B1A93" w:rsidRPr="00B421C2" w:rsidRDefault="004B1A93" w:rsidP="00394CDC">
      <w:pPr>
        <w:rPr>
          <w:lang w:val="es-ES_tradnl"/>
        </w:rPr>
      </w:pPr>
      <w:r w:rsidRPr="00B421C2">
        <w:rPr>
          <w:lang w:val="es-ES_tradnl"/>
        </w:rPr>
        <w:t>j)</w:t>
      </w:r>
      <w:r w:rsidRPr="00B421C2">
        <w:rPr>
          <w:lang w:val="es-ES_tradnl"/>
        </w:rPr>
        <w:tab/>
        <w:t>que debe tenerse en cuenta el desplazamiento de las frecuencias de las rayas por efecto Doppler, debido al movimiento relativo de las fuentes y el observador;</w:t>
      </w:r>
    </w:p>
    <w:p w:rsidR="004B1A93" w:rsidRPr="00B421C2" w:rsidRDefault="004B1A93" w:rsidP="00394CDC">
      <w:pPr>
        <w:rPr>
          <w:lang w:val="es-ES_tradnl"/>
        </w:rPr>
      </w:pPr>
      <w:r w:rsidRPr="00B421C2">
        <w:rPr>
          <w:lang w:val="es-ES_tradnl"/>
        </w:rPr>
        <w:t>k)</w:t>
      </w:r>
      <w:r w:rsidRPr="00B421C2">
        <w:rPr>
          <w:lang w:val="es-ES_tradnl"/>
        </w:rPr>
        <w:tab/>
        <w:t>que los radioastrónomos también tienen necesidad de realizar observaciones del continuum en frecuencias por encima de 1 000 GHz y que las bandas utilizadas para dichas observaciones desde Tierra vienen determinadas por las ventanas atmosféricas donde se produce la menor atenuación;</w:t>
      </w:r>
    </w:p>
    <w:p w:rsidR="004B1A93" w:rsidRPr="00B421C2" w:rsidRDefault="004B1A93" w:rsidP="00E01ABE">
      <w:pPr>
        <w:keepLines/>
        <w:rPr>
          <w:lang w:val="es-ES_tradnl"/>
        </w:rPr>
      </w:pPr>
      <w:r w:rsidRPr="00B421C2">
        <w:rPr>
          <w:lang w:val="es-ES_tradnl"/>
        </w:rPr>
        <w:t>l)</w:t>
      </w:r>
      <w:r w:rsidRPr="00B421C2">
        <w:rPr>
          <w:lang w:val="es-ES_tradnl"/>
        </w:rPr>
        <w:tab/>
        <w:t xml:space="preserve">que la utilización de radiotelescopios situados en plataformas espaciales </w:t>
      </w:r>
      <w:r w:rsidR="0016130B" w:rsidRPr="00B421C2">
        <w:rPr>
          <w:lang w:val="es-ES_tradnl"/>
        </w:rPr>
        <w:t>que funcionan en</w:t>
      </w:r>
      <w:r w:rsidRPr="00B421C2">
        <w:rPr>
          <w:lang w:val="es-ES_tradnl"/>
        </w:rPr>
        <w:t xml:space="preserve"> el servicio de investigación espacial (pasivo), proporciona acceso a todo el espectro radioeléctrico, incluidas las partes del espectro no accesibles desde la Tierra debido a los fenómenos de absorción en la atmósfera;</w:t>
      </w:r>
    </w:p>
    <w:p w:rsidR="004B1A93" w:rsidRPr="00B421C2" w:rsidRDefault="004B1A93" w:rsidP="00DA7913">
      <w:pPr>
        <w:rPr>
          <w:lang w:val="es-ES_tradnl"/>
        </w:rPr>
      </w:pPr>
      <w:r w:rsidRPr="00B421C2">
        <w:rPr>
          <w:lang w:val="es-ES_tradnl"/>
        </w:rPr>
        <w:lastRenderedPageBreak/>
        <w:t>m)</w:t>
      </w:r>
      <w:r w:rsidRPr="00B421C2">
        <w:rPr>
          <w:lang w:val="es-ES_tradnl"/>
        </w:rPr>
        <w:tab/>
        <w:t>que se concede protección al servicio de radioastronomía en las bandas por debajo de</w:t>
      </w:r>
      <w:r w:rsidR="00DA7913">
        <w:rPr>
          <w:lang w:val="es-ES_tradnl"/>
        </w:rPr>
        <w:t xml:space="preserve"> </w:t>
      </w:r>
      <w:r w:rsidRPr="00B421C2">
        <w:rPr>
          <w:lang w:val="es-ES_tradnl"/>
        </w:rPr>
        <w:t xml:space="preserve">275 GHz en virtud del </w:t>
      </w:r>
      <w:r w:rsidR="0016130B" w:rsidRPr="00B421C2">
        <w:rPr>
          <w:lang w:val="es-ES_tradnl"/>
        </w:rPr>
        <w:t>c</w:t>
      </w:r>
      <w:r w:rsidRPr="00B421C2">
        <w:rPr>
          <w:lang w:val="es-ES_tradnl"/>
        </w:rPr>
        <w:t xml:space="preserve">uadro de </w:t>
      </w:r>
      <w:r w:rsidR="0016130B" w:rsidRPr="00B421C2">
        <w:rPr>
          <w:lang w:val="es-ES_tradnl"/>
        </w:rPr>
        <w:t>a</w:t>
      </w:r>
      <w:r w:rsidRPr="00B421C2">
        <w:rPr>
          <w:lang w:val="es-ES_tradnl"/>
        </w:rPr>
        <w:t xml:space="preserve">tribución de </w:t>
      </w:r>
      <w:r w:rsidR="0016130B" w:rsidRPr="00B421C2">
        <w:rPr>
          <w:lang w:val="es-ES_tradnl"/>
        </w:rPr>
        <w:t>b</w:t>
      </w:r>
      <w:r w:rsidRPr="00B421C2">
        <w:rPr>
          <w:lang w:val="es-ES_tradnl"/>
        </w:rPr>
        <w:t xml:space="preserve">andas de </w:t>
      </w:r>
      <w:r w:rsidR="0016130B" w:rsidRPr="00B421C2">
        <w:rPr>
          <w:lang w:val="es-ES_tradnl"/>
        </w:rPr>
        <w:t>f</w:t>
      </w:r>
      <w:r w:rsidRPr="00B421C2">
        <w:rPr>
          <w:lang w:val="es-ES_tradnl"/>
        </w:rPr>
        <w:t>recuencias y en las bandas comprendidas entre 275 y 1 000 GHz en virtud del número 5.565 del Reglamento de Radiocomunicaciones (RR),</w:t>
      </w:r>
    </w:p>
    <w:p w:rsidR="004B1A93" w:rsidRPr="00B421C2" w:rsidRDefault="004B1A93" w:rsidP="004B1A93">
      <w:pPr>
        <w:pStyle w:val="Call"/>
        <w:rPr>
          <w:lang w:val="es-ES_tradnl"/>
        </w:rPr>
      </w:pPr>
      <w:r w:rsidRPr="00B421C2">
        <w:rPr>
          <w:lang w:val="es-ES_tradnl"/>
        </w:rPr>
        <w:t>recomienda</w:t>
      </w:r>
    </w:p>
    <w:p w:rsidR="004B1A93" w:rsidRDefault="004B1A93" w:rsidP="0016130B">
      <w:pPr>
        <w:rPr>
          <w:lang w:val="es-ES_tradnl"/>
        </w:rPr>
      </w:pPr>
      <w:r w:rsidRPr="00B421C2">
        <w:rPr>
          <w:b/>
          <w:bCs/>
          <w:lang w:val="es-ES_tradnl"/>
        </w:rPr>
        <w:t>1</w:t>
      </w:r>
      <w:r w:rsidRPr="00B421C2">
        <w:rPr>
          <w:b/>
          <w:bCs/>
          <w:lang w:val="es-ES_tradnl"/>
        </w:rPr>
        <w:tab/>
      </w:r>
      <w:r w:rsidRPr="00B421C2">
        <w:rPr>
          <w:lang w:val="es-ES_tradnl"/>
        </w:rPr>
        <w:t>que las administraciones proporcion</w:t>
      </w:r>
      <w:r w:rsidR="0016130B" w:rsidRPr="00B421C2">
        <w:rPr>
          <w:lang w:val="es-ES_tradnl"/>
        </w:rPr>
        <w:t>e</w:t>
      </w:r>
      <w:r w:rsidRPr="00B421C2">
        <w:rPr>
          <w:lang w:val="es-ES_tradnl"/>
        </w:rPr>
        <w:t>n asistencia en la coordinación de las observaciones</w:t>
      </w:r>
      <w:r w:rsidR="0016130B" w:rsidRPr="00B421C2">
        <w:rPr>
          <w:lang w:val="es-ES_tradnl"/>
        </w:rPr>
        <w:t xml:space="preserve"> de</w:t>
      </w:r>
      <w:r w:rsidRPr="00B421C2">
        <w:rPr>
          <w:lang w:val="es-ES_tradnl"/>
        </w:rPr>
        <w:t xml:space="preserve"> radioastron</w:t>
      </w:r>
      <w:r w:rsidR="0016130B" w:rsidRPr="00B421C2">
        <w:rPr>
          <w:lang w:val="es-ES_tradnl"/>
        </w:rPr>
        <w:t>omía</w:t>
      </w:r>
      <w:r w:rsidRPr="00B421C2">
        <w:rPr>
          <w:lang w:val="es-ES_tradnl"/>
        </w:rPr>
        <w:t xml:space="preserve"> en </w:t>
      </w:r>
      <w:r w:rsidR="0016130B" w:rsidRPr="00B421C2">
        <w:rPr>
          <w:lang w:val="es-ES_tradnl"/>
        </w:rPr>
        <w:t xml:space="preserve">las </w:t>
      </w:r>
      <w:r w:rsidRPr="00B421C2">
        <w:rPr>
          <w:lang w:val="es-ES_tradnl"/>
        </w:rPr>
        <w:t xml:space="preserve">bandas comprendidas entre 1 000 GHz y 3 000 GHz, especialmente las indicadas en el Cuadro 1 (observaciones </w:t>
      </w:r>
      <w:r w:rsidR="0016130B" w:rsidRPr="00B421C2">
        <w:rPr>
          <w:lang w:val="es-ES_tradnl"/>
        </w:rPr>
        <w:t>desde</w:t>
      </w:r>
      <w:r w:rsidRPr="00B421C2">
        <w:rPr>
          <w:lang w:val="es-ES_tradnl"/>
        </w:rPr>
        <w:t xml:space="preserve"> el espacio) y el Cuadro 3 (observaciones </w:t>
      </w:r>
      <w:r w:rsidR="0016130B" w:rsidRPr="00B421C2">
        <w:rPr>
          <w:lang w:val="es-ES_tradnl"/>
        </w:rPr>
        <w:t>desde</w:t>
      </w:r>
      <w:r w:rsidRPr="00B421C2">
        <w:rPr>
          <w:lang w:val="es-ES_tradnl"/>
        </w:rPr>
        <w:t xml:space="preserve"> tierra).</w:t>
      </w:r>
    </w:p>
    <w:p w:rsidR="00DA7913" w:rsidRDefault="00DA7913" w:rsidP="0016130B">
      <w:pPr>
        <w:rPr>
          <w:lang w:val="es-ES_tradnl"/>
        </w:rPr>
      </w:pPr>
    </w:p>
    <w:p w:rsidR="004B1A93" w:rsidRPr="00B421C2" w:rsidRDefault="004B1A93" w:rsidP="004B1A93">
      <w:pPr>
        <w:pStyle w:val="AnnexNoTitle"/>
        <w:rPr>
          <w:lang w:val="es-ES_tradnl"/>
        </w:rPr>
      </w:pPr>
      <w:r w:rsidRPr="00B421C2">
        <w:rPr>
          <w:lang w:val="es-ES_tradnl"/>
        </w:rPr>
        <w:t>Anexo 1</w:t>
      </w:r>
    </w:p>
    <w:p w:rsidR="004B1A93" w:rsidRPr="00B421C2" w:rsidRDefault="004B1A93" w:rsidP="00875870">
      <w:pPr>
        <w:pStyle w:val="Heading1"/>
        <w:rPr>
          <w:lang w:val="es-ES_tradnl"/>
        </w:rPr>
      </w:pPr>
      <w:r w:rsidRPr="00B421C2">
        <w:rPr>
          <w:lang w:val="es-ES_tradnl"/>
        </w:rPr>
        <w:t>1</w:t>
      </w:r>
      <w:r w:rsidRPr="00B421C2">
        <w:rPr>
          <w:lang w:val="es-ES_tradnl"/>
        </w:rPr>
        <w:tab/>
        <w:t xml:space="preserve">Rayas espectrales de interés </w:t>
      </w:r>
      <w:r w:rsidR="0016130B" w:rsidRPr="00B421C2">
        <w:rPr>
          <w:lang w:val="es-ES_tradnl"/>
        </w:rPr>
        <w:t>en astronom</w:t>
      </w:r>
      <w:r w:rsidR="00875870" w:rsidRPr="00B421C2">
        <w:rPr>
          <w:lang w:val="es-ES_tradnl"/>
        </w:rPr>
        <w:t>í</w:t>
      </w:r>
      <w:r w:rsidR="0016130B" w:rsidRPr="00B421C2">
        <w:rPr>
          <w:lang w:val="es-ES_tradnl"/>
        </w:rPr>
        <w:t>a</w:t>
      </w:r>
    </w:p>
    <w:p w:rsidR="004B1A93" w:rsidRPr="00B421C2" w:rsidRDefault="004B1A93" w:rsidP="0016130B">
      <w:pPr>
        <w:rPr>
          <w:lang w:val="es-ES_tradnl"/>
        </w:rPr>
      </w:pPr>
      <w:r w:rsidRPr="00B421C2">
        <w:rPr>
          <w:lang w:val="es-ES_tradnl"/>
        </w:rPr>
        <w:t xml:space="preserve">El Cuadro 1 enumera las frecuencias </w:t>
      </w:r>
      <w:r w:rsidR="0016130B" w:rsidRPr="00B421C2">
        <w:rPr>
          <w:lang w:val="es-ES_tradnl"/>
        </w:rPr>
        <w:t>desplazadas</w:t>
      </w:r>
      <w:r w:rsidRPr="00B421C2">
        <w:rPr>
          <w:lang w:val="es-ES_tradnl"/>
        </w:rPr>
        <w:t xml:space="preserve"> por efectos ajenos al efecto Doppler (</w:t>
      </w:r>
      <w:r w:rsidR="00D46C34" w:rsidRPr="00B421C2">
        <w:rPr>
          <w:lang w:val="es-ES_tradnl"/>
        </w:rPr>
        <w:t>«</w:t>
      </w:r>
      <w:r w:rsidR="0016130B" w:rsidRPr="00B421C2">
        <w:rPr>
          <w:lang w:val="es-ES_tradnl"/>
        </w:rPr>
        <w:t>en</w:t>
      </w:r>
      <w:r w:rsidRPr="00B421C2">
        <w:rPr>
          <w:lang w:val="es-ES_tradnl"/>
        </w:rPr>
        <w:t xml:space="preserve"> reposo</w:t>
      </w:r>
      <w:r w:rsidR="00D46C34" w:rsidRPr="00B421C2">
        <w:rPr>
          <w:lang w:val="es-ES_tradnl"/>
        </w:rPr>
        <w:t>»</w:t>
      </w:r>
      <w:r w:rsidRPr="00B421C2">
        <w:rPr>
          <w:lang w:val="es-ES_tradnl"/>
        </w:rPr>
        <w:t>) de l</w:t>
      </w:r>
      <w:r w:rsidR="0016130B" w:rsidRPr="00B421C2">
        <w:rPr>
          <w:lang w:val="es-ES_tradnl"/>
        </w:rPr>
        <w:t>a</w:t>
      </w:r>
      <w:r w:rsidRPr="00B421C2">
        <w:rPr>
          <w:lang w:val="es-ES_tradnl"/>
        </w:rPr>
        <w:t>s ray</w:t>
      </w:r>
      <w:r w:rsidR="0016130B" w:rsidRPr="00B421C2">
        <w:rPr>
          <w:lang w:val="es-ES_tradnl"/>
        </w:rPr>
        <w:t>a</w:t>
      </w:r>
      <w:r w:rsidRPr="00B421C2">
        <w:rPr>
          <w:lang w:val="es-ES_tradnl"/>
        </w:rPr>
        <w:t>s espectrales emitid</w:t>
      </w:r>
      <w:r w:rsidR="0016130B" w:rsidRPr="00B421C2">
        <w:rPr>
          <w:lang w:val="es-ES_tradnl"/>
        </w:rPr>
        <w:t>a</w:t>
      </w:r>
      <w:r w:rsidRPr="00B421C2">
        <w:rPr>
          <w:lang w:val="es-ES_tradnl"/>
        </w:rPr>
        <w:t xml:space="preserve">s por una variedad de moléculas de interés astrofísico. A partir de la frecuencia </w:t>
      </w:r>
      <w:r w:rsidR="0016130B" w:rsidRPr="00B421C2">
        <w:rPr>
          <w:lang w:val="es-ES_tradnl"/>
        </w:rPr>
        <w:t>en</w:t>
      </w:r>
      <w:r w:rsidRPr="00B421C2">
        <w:rPr>
          <w:lang w:val="es-ES_tradnl"/>
        </w:rPr>
        <w:t xml:space="preserve"> reposo se proporciona una </w:t>
      </w:r>
      <w:r w:rsidR="0016130B" w:rsidRPr="00B421C2">
        <w:rPr>
          <w:lang w:val="es-ES_tradnl"/>
        </w:rPr>
        <w:t>g</w:t>
      </w:r>
      <w:r w:rsidRPr="00B421C2">
        <w:rPr>
          <w:lang w:val="es-ES_tradnl"/>
        </w:rPr>
        <w:t xml:space="preserve">ama de frecuencias aproximada en las cuales pueden observarse las rayas, basándose en los desplazamientos por efecto Doppler típicos observados debido al movimiento radial de la fuente cósmica </w:t>
      </w:r>
      <w:r w:rsidR="0016130B" w:rsidRPr="00B421C2">
        <w:rPr>
          <w:lang w:val="es-ES_tradnl"/>
        </w:rPr>
        <w:t>que se acerca</w:t>
      </w:r>
      <w:r w:rsidRPr="00B421C2">
        <w:rPr>
          <w:lang w:val="es-ES_tradnl"/>
        </w:rPr>
        <w:t xml:space="preserve"> al observador o </w:t>
      </w:r>
      <w:r w:rsidR="0016130B" w:rsidRPr="00B421C2">
        <w:rPr>
          <w:lang w:val="es-ES_tradnl"/>
        </w:rPr>
        <w:t>se aleja</w:t>
      </w:r>
      <w:r w:rsidRPr="00B421C2">
        <w:rPr>
          <w:lang w:val="es-ES_tradnl"/>
        </w:rPr>
        <w:t xml:space="preserve"> del mismo. En el cuadro, se </w:t>
      </w:r>
      <w:r w:rsidR="0016130B" w:rsidRPr="00B421C2">
        <w:rPr>
          <w:lang w:val="es-ES_tradnl"/>
        </w:rPr>
        <w:t>ha supuesto</w:t>
      </w:r>
      <w:r w:rsidRPr="00B421C2">
        <w:rPr>
          <w:lang w:val="es-ES_tradnl"/>
        </w:rPr>
        <w:t xml:space="preserve"> una gama </w:t>
      </w:r>
      <w:r w:rsidR="0016130B" w:rsidRPr="00B421C2">
        <w:rPr>
          <w:lang w:val="es-ES_tradnl"/>
        </w:rPr>
        <w:t xml:space="preserve">de desplazamiento por efecto </w:t>
      </w:r>
      <w:r w:rsidRPr="00B421C2">
        <w:rPr>
          <w:lang w:val="es-ES_tradnl"/>
        </w:rPr>
        <w:t xml:space="preserve">Doppler de ±300 km/s. Las gamas indicadas en el Cuadro 1 </w:t>
      </w:r>
      <w:r w:rsidR="0016130B" w:rsidRPr="00B421C2">
        <w:rPr>
          <w:lang w:val="es-ES_tradnl"/>
        </w:rPr>
        <w:t>son</w:t>
      </w:r>
      <w:r w:rsidRPr="00B421C2">
        <w:rPr>
          <w:lang w:val="es-ES_tradnl"/>
        </w:rPr>
        <w:t xml:space="preserve"> las mínimas bandas sugeridas.</w:t>
      </w:r>
    </w:p>
    <w:p w:rsidR="004B1A93" w:rsidRPr="00B421C2" w:rsidRDefault="004B1A93" w:rsidP="0016130B">
      <w:pPr>
        <w:rPr>
          <w:lang w:val="es-ES_tradnl" w:eastAsia="ja-JP"/>
        </w:rPr>
      </w:pPr>
      <w:r w:rsidRPr="00B421C2">
        <w:rPr>
          <w:lang w:val="es-ES_tradnl"/>
        </w:rPr>
        <w:t>Cabe señalar que debido a la</w:t>
      </w:r>
      <w:r w:rsidR="0016130B" w:rsidRPr="00B421C2">
        <w:rPr>
          <w:lang w:val="es-ES_tradnl"/>
        </w:rPr>
        <w:t xml:space="preserve"> gran</w:t>
      </w:r>
      <w:r w:rsidRPr="00B421C2">
        <w:rPr>
          <w:lang w:val="es-ES_tradnl"/>
        </w:rPr>
        <w:t xml:space="preserve"> sensibilidad de las observaciones radioastronómicas se han observado muchas rayas espectrales procedentes de objetos extragalácticos, hasta </w:t>
      </w:r>
      <w:r w:rsidRPr="00B421C2">
        <w:rPr>
          <w:i/>
          <w:lang w:val="es-ES_tradnl" w:eastAsia="ja-JP"/>
        </w:rPr>
        <w:t>z </w:t>
      </w:r>
      <w:r w:rsidRPr="00B421C2">
        <w:rPr>
          <w:lang w:val="es-ES_tradnl" w:eastAsia="ja-JP"/>
        </w:rPr>
        <w:t xml:space="preserve">~ 6 o </w:t>
      </w:r>
      <w:r w:rsidR="0016130B" w:rsidRPr="00B421C2">
        <w:rPr>
          <w:lang w:val="es-ES_tradnl" w:eastAsia="ja-JP"/>
        </w:rPr>
        <w:t>superior</w:t>
      </w:r>
      <w:r w:rsidRPr="00B421C2">
        <w:rPr>
          <w:lang w:val="es-ES_tradnl" w:eastAsia="ja-JP"/>
        </w:rPr>
        <w:t xml:space="preserve"> (en este caso, </w:t>
      </w:r>
      <w:r w:rsidRPr="00B421C2">
        <w:rPr>
          <w:i/>
          <w:lang w:val="es-ES_tradnl" w:eastAsia="ja-JP"/>
        </w:rPr>
        <w:t>z</w:t>
      </w:r>
      <w:r w:rsidRPr="00B421C2">
        <w:rPr>
          <w:lang w:val="es-ES_tradnl" w:eastAsia="ja-JP"/>
        </w:rPr>
        <w:t xml:space="preserve"> prefiere al «desplazamiento hacia el rojo» definido por </w:t>
      </w:r>
      <w:r w:rsidR="008F49D5" w:rsidRPr="00B421C2">
        <w:rPr>
          <w:lang w:val="es-ES_tradnl" w:eastAsia="ja-JP"/>
        </w:rPr>
        <w:fldChar w:fldCharType="begin"/>
      </w:r>
      <w:r w:rsidR="00D46C34" w:rsidRPr="00B421C2">
        <w:rPr>
          <w:lang w:val="es-ES_tradnl" w:eastAsia="ja-JP"/>
        </w:rPr>
        <w:instrText xml:space="preserve"> EQ  </w:instrText>
      </w:r>
      <w:r w:rsidR="00D46C34" w:rsidRPr="00B421C2">
        <w:rPr>
          <w:i/>
          <w:lang w:val="es-ES_tradnl" w:eastAsia="ja-JP"/>
        </w:rPr>
        <w:instrText>z</w:instrText>
      </w:r>
      <w:r w:rsidR="00D46C34" w:rsidRPr="00B421C2">
        <w:rPr>
          <w:lang w:val="es-ES_tradnl" w:eastAsia="ja-JP"/>
        </w:rPr>
        <w:instrText> = (</w:instrText>
      </w:r>
      <w:r w:rsidR="00D46C34" w:rsidRPr="00B421C2">
        <w:rPr>
          <w:lang w:val="es-ES_tradnl" w:eastAsia="ja-JP"/>
        </w:rPr>
        <w:sym w:font="Symbol" w:char="F06C"/>
      </w:r>
      <w:r w:rsidR="00D46C34" w:rsidRPr="00B421C2">
        <w:rPr>
          <w:i/>
          <w:vertAlign w:val="subscript"/>
          <w:lang w:val="es-ES_tradnl" w:eastAsia="ja-JP"/>
        </w:rPr>
        <w:instrText>obs</w:instrText>
      </w:r>
      <w:r w:rsidR="00D46C34" w:rsidRPr="00B421C2">
        <w:rPr>
          <w:lang w:val="es-ES_tradnl"/>
        </w:rPr>
        <w:instrText> </w:instrText>
      </w:r>
      <w:r w:rsidR="00D46C34" w:rsidRPr="00B421C2">
        <w:rPr>
          <w:lang w:val="es-ES_tradnl" w:eastAsia="ja-JP"/>
        </w:rPr>
        <w:instrText>– </w:instrText>
      </w:r>
      <w:r w:rsidR="00D46C34" w:rsidRPr="00B421C2">
        <w:rPr>
          <w:lang w:val="es-ES_tradnl" w:eastAsia="ja-JP"/>
        </w:rPr>
        <w:sym w:font="Symbol" w:char="F06C"/>
      </w:r>
      <w:r w:rsidR="00D46C34" w:rsidRPr="00B421C2">
        <w:rPr>
          <w:vertAlign w:val="subscript"/>
          <w:lang w:val="es-ES_tradnl" w:eastAsia="ja-JP"/>
        </w:rPr>
        <w:instrText>0</w:instrText>
      </w:r>
      <w:r w:rsidR="00D46C34" w:rsidRPr="00B421C2">
        <w:rPr>
          <w:lang w:val="es-ES_tradnl" w:eastAsia="ja-JP"/>
        </w:rPr>
        <w:instrText>)/</w:instrText>
      </w:r>
      <w:r w:rsidR="00D46C34" w:rsidRPr="00B421C2">
        <w:rPr>
          <w:lang w:val="es-ES_tradnl" w:eastAsia="ja-JP"/>
        </w:rPr>
        <w:sym w:font="Symbol" w:char="F06C"/>
      </w:r>
      <w:r w:rsidR="00D46C34" w:rsidRPr="00B421C2">
        <w:rPr>
          <w:vertAlign w:val="subscript"/>
          <w:lang w:val="es-ES_tradnl" w:eastAsia="ja-JP"/>
        </w:rPr>
        <w:instrText>0</w:instrText>
      </w:r>
      <w:r w:rsidR="00D46C34" w:rsidRPr="00B421C2">
        <w:rPr>
          <w:lang w:val="es-ES_tradnl" w:eastAsia="ja-JP"/>
        </w:rPr>
        <w:instrText>,</w:instrText>
      </w:r>
      <w:r w:rsidR="008F49D5" w:rsidRPr="00B421C2">
        <w:rPr>
          <w:lang w:val="es-ES_tradnl" w:eastAsia="ja-JP"/>
        </w:rPr>
        <w:fldChar w:fldCharType="end"/>
      </w:r>
      <w:r w:rsidR="00B421C2">
        <w:rPr>
          <w:lang w:val="es-ES_tradnl" w:eastAsia="ja-JP"/>
        </w:rPr>
        <w:t xml:space="preserve"> </w:t>
      </w:r>
      <w:r w:rsidRPr="00B421C2">
        <w:rPr>
          <w:lang w:val="es-ES_tradnl" w:eastAsia="ja-JP"/>
        </w:rPr>
        <w:t xml:space="preserve">siendo </w:t>
      </w:r>
      <w:r w:rsidR="00D46C34" w:rsidRPr="00B421C2">
        <w:rPr>
          <w:lang w:val="es-ES_tradnl" w:eastAsia="ja-JP"/>
        </w:rPr>
        <w:sym w:font="Symbol" w:char="F06C"/>
      </w:r>
      <w:r w:rsidRPr="00B421C2">
        <w:rPr>
          <w:i/>
          <w:vertAlign w:val="subscript"/>
          <w:lang w:val="es-ES_tradnl" w:eastAsia="ja-JP"/>
        </w:rPr>
        <w:t>obs</w:t>
      </w:r>
      <w:r w:rsidRPr="00B421C2">
        <w:rPr>
          <w:lang w:val="es-ES_tradnl" w:eastAsia="ja-JP"/>
        </w:rPr>
        <w:t xml:space="preserve"> la longitud de onda observada y </w:t>
      </w:r>
      <w:r w:rsidR="00D46C34" w:rsidRPr="00B421C2">
        <w:rPr>
          <w:lang w:val="es-ES_tradnl" w:eastAsia="ja-JP"/>
        </w:rPr>
        <w:sym w:font="Symbol" w:char="F06C"/>
      </w:r>
      <w:r w:rsidRPr="00B421C2">
        <w:rPr>
          <w:vertAlign w:val="subscript"/>
          <w:lang w:val="es-ES_tradnl" w:eastAsia="ja-JP"/>
        </w:rPr>
        <w:t>0</w:t>
      </w:r>
      <w:r w:rsidRPr="00B421C2">
        <w:rPr>
          <w:lang w:val="es-ES_tradnl" w:eastAsia="ja-JP"/>
        </w:rPr>
        <w:t xml:space="preserve"> la longitud de onda </w:t>
      </w:r>
      <w:r w:rsidR="0016130B" w:rsidRPr="00B421C2">
        <w:rPr>
          <w:lang w:val="es-ES_tradnl" w:eastAsia="ja-JP"/>
        </w:rPr>
        <w:t>desplazada por un</w:t>
      </w:r>
      <w:r w:rsidRPr="00B421C2">
        <w:rPr>
          <w:lang w:val="es-ES_tradnl" w:eastAsia="ja-JP"/>
        </w:rPr>
        <w:t xml:space="preserve"> efecto distinto al efecto Doppler). Por consiguiente, deben tenerse presente las observaciones de las rayas espectrales de un fuerte desplazamiento hacia el rojo.</w:t>
      </w:r>
    </w:p>
    <w:p w:rsidR="004B1A93" w:rsidRPr="00B421C2" w:rsidRDefault="004B1A93" w:rsidP="0016130B">
      <w:pPr>
        <w:rPr>
          <w:lang w:val="es-ES_tradnl"/>
        </w:rPr>
      </w:pPr>
      <w:r w:rsidRPr="00B421C2">
        <w:rPr>
          <w:lang w:val="es-ES_tradnl" w:eastAsia="ja-JP"/>
        </w:rPr>
        <w:t xml:space="preserve">La fuente de datos para elaborar el Cuadro 1, que fue aprobado por la Asamblea General de la Unión Astronómica Internacional (UAI) en 2009, procede de estudios de observación </w:t>
      </w:r>
      <w:r w:rsidR="0016130B" w:rsidRPr="00B421C2">
        <w:rPr>
          <w:lang w:val="es-ES_tradnl" w:eastAsia="ja-JP"/>
        </w:rPr>
        <w:t>de</w:t>
      </w:r>
      <w:r w:rsidRPr="00B421C2">
        <w:rPr>
          <w:lang w:val="es-ES_tradnl" w:eastAsia="ja-JP"/>
        </w:rPr>
        <w:t xml:space="preserve"> emisiones de rayas espectrales submilimétricas hacia dos regiones </w:t>
      </w:r>
      <w:r w:rsidR="0016130B" w:rsidRPr="00B421C2">
        <w:rPr>
          <w:lang w:val="es-ES_tradnl" w:eastAsia="ja-JP"/>
        </w:rPr>
        <w:t>de gran densidad</w:t>
      </w:r>
      <w:r w:rsidRPr="00B421C2">
        <w:rPr>
          <w:lang w:val="es-ES_tradnl" w:eastAsia="ja-JP"/>
        </w:rPr>
        <w:t xml:space="preserve"> en molécula</w:t>
      </w:r>
      <w:r w:rsidR="0016130B" w:rsidRPr="00B421C2">
        <w:rPr>
          <w:lang w:val="es-ES_tradnl" w:eastAsia="ja-JP"/>
        </w:rPr>
        <w:t>s</w:t>
      </w:r>
      <w:r w:rsidRPr="00B421C2">
        <w:rPr>
          <w:lang w:val="es-ES_tradnl" w:eastAsia="ja-JP"/>
        </w:rPr>
        <w:t xml:space="preserve"> de la Vía Láctea</w:t>
      </w:r>
      <w:r w:rsidRPr="00B421C2">
        <w:rPr>
          <w:rStyle w:val="FootnoteReference"/>
          <w:lang w:val="es-ES_tradnl"/>
        </w:rPr>
        <w:footnoteReference w:id="1"/>
      </w:r>
      <w:r w:rsidRPr="00B421C2">
        <w:rPr>
          <w:rStyle w:val="FootnoteReference"/>
          <w:lang w:val="es-ES_tradnl"/>
        </w:rPr>
        <w:t>,</w:t>
      </w:r>
      <w:r w:rsidR="000052E2" w:rsidRPr="000052E2">
        <w:rPr>
          <w:sz w:val="10"/>
          <w:lang w:val="es-ES_tradnl"/>
        </w:rPr>
        <w:t> </w:t>
      </w:r>
      <w:r w:rsidRPr="00B421C2">
        <w:rPr>
          <w:rStyle w:val="FootnoteReference"/>
          <w:lang w:val="es-ES_tradnl"/>
        </w:rPr>
        <w:footnoteReference w:id="2"/>
      </w:r>
      <w:r w:rsidRPr="00B421C2">
        <w:rPr>
          <w:lang w:val="es-ES_tradnl"/>
        </w:rPr>
        <w:t xml:space="preserve">; </w:t>
      </w:r>
      <w:r w:rsidR="0016130B" w:rsidRPr="00B421C2">
        <w:rPr>
          <w:lang w:val="es-ES_tradnl"/>
        </w:rPr>
        <w:t xml:space="preserve">de </w:t>
      </w:r>
      <w:r w:rsidRPr="00B421C2">
        <w:rPr>
          <w:lang w:val="es-ES_tradnl"/>
        </w:rPr>
        <w:t>la base de datos espectroscópica molecular del JPL</w:t>
      </w:r>
      <w:r w:rsidRPr="00B421C2">
        <w:rPr>
          <w:rStyle w:val="FootnoteReference"/>
          <w:lang w:val="es-ES_tradnl"/>
        </w:rPr>
        <w:footnoteReference w:id="3"/>
      </w:r>
      <w:r w:rsidRPr="00B421C2">
        <w:rPr>
          <w:lang w:val="es-ES_tradnl" w:eastAsia="ja-JP"/>
        </w:rPr>
        <w:t xml:space="preserve">; y de un catálogo que figura en la web de rayas espectrales moleculares (Base de datos Colonia </w:t>
      </w:r>
      <w:r w:rsidR="0016130B" w:rsidRPr="00B421C2">
        <w:rPr>
          <w:lang w:val="es-ES_tradnl" w:eastAsia="ja-JP"/>
        </w:rPr>
        <w:t xml:space="preserve">de </w:t>
      </w:r>
      <w:r w:rsidRPr="00B421C2">
        <w:rPr>
          <w:lang w:val="es-ES_tradnl" w:eastAsia="ja-JP"/>
        </w:rPr>
        <w:t>Espectroscopia Molecular) mantenido por la Universidad de Colonia, Alemania</w:t>
      </w:r>
      <w:r w:rsidRPr="00B421C2">
        <w:rPr>
          <w:rStyle w:val="FootnoteReference"/>
          <w:lang w:val="es-ES_tradnl" w:eastAsia="ja-JP"/>
        </w:rPr>
        <w:footnoteReference w:id="4"/>
      </w:r>
      <w:r w:rsidRPr="00B421C2">
        <w:rPr>
          <w:lang w:val="es-ES_tradnl"/>
        </w:rPr>
        <w:t>.</w:t>
      </w:r>
    </w:p>
    <w:p w:rsidR="004B1A93" w:rsidRPr="00B421C2" w:rsidRDefault="004B1A93" w:rsidP="0016130B">
      <w:pPr>
        <w:pStyle w:val="Heading1"/>
        <w:rPr>
          <w:lang w:val="es-ES_tradnl"/>
        </w:rPr>
      </w:pPr>
      <w:r w:rsidRPr="00B421C2">
        <w:rPr>
          <w:lang w:val="es-ES_tradnl"/>
        </w:rPr>
        <w:t>2</w:t>
      </w:r>
      <w:r w:rsidRPr="00B421C2">
        <w:rPr>
          <w:lang w:val="es-ES_tradnl"/>
        </w:rPr>
        <w:tab/>
        <w:t>Absorción atmosférica</w:t>
      </w:r>
    </w:p>
    <w:p w:rsidR="004B1A93" w:rsidRPr="00B421C2" w:rsidRDefault="004B1A93" w:rsidP="0016130B">
      <w:pPr>
        <w:rPr>
          <w:lang w:val="es-ES_tradnl"/>
        </w:rPr>
      </w:pPr>
      <w:r w:rsidRPr="00B421C2">
        <w:rPr>
          <w:lang w:val="es-ES_tradnl"/>
        </w:rPr>
        <w:t xml:space="preserve">A las longitudes de onda milimétricas y submilimétricas, un factor importante para las observaciones </w:t>
      </w:r>
      <w:r w:rsidR="0016130B" w:rsidRPr="00B421C2">
        <w:rPr>
          <w:lang w:val="es-ES_tradnl"/>
        </w:rPr>
        <w:t>realiz</w:t>
      </w:r>
      <w:r w:rsidRPr="00B421C2">
        <w:rPr>
          <w:lang w:val="es-ES_tradnl"/>
        </w:rPr>
        <w:t xml:space="preserve">adas </w:t>
      </w:r>
      <w:r w:rsidR="0016130B" w:rsidRPr="00B421C2">
        <w:rPr>
          <w:lang w:val="es-ES_tradnl"/>
        </w:rPr>
        <w:t>desde</w:t>
      </w:r>
      <w:r w:rsidRPr="00B421C2">
        <w:rPr>
          <w:lang w:val="es-ES_tradnl"/>
        </w:rPr>
        <w:t xml:space="preserve"> tierra es </w:t>
      </w:r>
      <w:r w:rsidR="0016130B" w:rsidRPr="00B421C2">
        <w:rPr>
          <w:lang w:val="es-ES_tradnl"/>
        </w:rPr>
        <w:t>la medida</w:t>
      </w:r>
      <w:r w:rsidRPr="00B421C2">
        <w:rPr>
          <w:lang w:val="es-ES_tradnl"/>
        </w:rPr>
        <w:t xml:space="preserve"> en que la atmósfera atenúa las señales radioeléctricas. La atenuación de las señales en la gama de frecuencias 1 000</w:t>
      </w:r>
      <w:r w:rsidRPr="00B421C2">
        <w:rPr>
          <w:lang w:val="es-ES_tradnl"/>
        </w:rPr>
        <w:noBreakHyphen/>
        <w:t xml:space="preserve">3 000 GHz se debe </w:t>
      </w:r>
      <w:r w:rsidRPr="00B421C2">
        <w:rPr>
          <w:lang w:val="es-ES_tradnl"/>
        </w:rPr>
        <w:lastRenderedPageBreak/>
        <w:t>principalmente a la absorción por vapor de agua y</w:t>
      </w:r>
      <w:r w:rsidR="0016130B" w:rsidRPr="00B421C2">
        <w:rPr>
          <w:lang w:val="es-ES_tradnl"/>
        </w:rPr>
        <w:t>,</w:t>
      </w:r>
      <w:r w:rsidRPr="00B421C2">
        <w:rPr>
          <w:lang w:val="es-ES_tradnl"/>
        </w:rPr>
        <w:t xml:space="preserve"> en menor medida</w:t>
      </w:r>
      <w:r w:rsidR="0016130B" w:rsidRPr="00B421C2">
        <w:rPr>
          <w:lang w:val="es-ES_tradnl"/>
        </w:rPr>
        <w:t>,</w:t>
      </w:r>
      <w:r w:rsidRPr="00B421C2">
        <w:rPr>
          <w:lang w:val="es-ES_tradnl"/>
        </w:rPr>
        <w:t xml:space="preserve"> por el oxígeno, el nitrógeno y el ozono.</w:t>
      </w:r>
    </w:p>
    <w:p w:rsidR="004B1A93" w:rsidRPr="00B421C2" w:rsidRDefault="0016130B" w:rsidP="0016130B">
      <w:pPr>
        <w:rPr>
          <w:lang w:val="es-ES_tradnl"/>
        </w:rPr>
      </w:pPr>
      <w:r w:rsidRPr="00B421C2">
        <w:rPr>
          <w:lang w:val="es-ES_tradnl"/>
        </w:rPr>
        <w:t>En l</w:t>
      </w:r>
      <w:r w:rsidR="004B1A93" w:rsidRPr="00B421C2">
        <w:rPr>
          <w:lang w:val="es-ES_tradnl"/>
        </w:rPr>
        <w:t xml:space="preserve">as observaciones </w:t>
      </w:r>
      <w:r w:rsidRPr="00B421C2">
        <w:rPr>
          <w:lang w:val="es-ES_tradnl"/>
        </w:rPr>
        <w:t>desde la</w:t>
      </w:r>
      <w:r w:rsidR="004B1A93" w:rsidRPr="00B421C2">
        <w:rPr>
          <w:lang w:val="es-ES_tradnl"/>
        </w:rPr>
        <w:t xml:space="preserve"> tierra, la atenuación atmosférica reduce el nivel de señal </w:t>
      </w:r>
      <w:r w:rsidRPr="00B421C2">
        <w:rPr>
          <w:lang w:val="es-ES_tradnl"/>
        </w:rPr>
        <w:t>observado</w:t>
      </w:r>
      <w:r w:rsidR="004B1A93" w:rsidRPr="00B421C2">
        <w:rPr>
          <w:lang w:val="es-ES_tradnl"/>
        </w:rPr>
        <w:t xml:space="preserve"> de la emisión procedente de fuentes cósmicas y añade ruido térmico a la señal recibida. Por esta razón, las estaciones de radioastronomía en ondas milimétricas y submilimétricas están situadas en emplazamientos elevados y secos. A pesar de la optimización del emplazamiento de observación, el nivel de atenuación es tan elevado en </w:t>
      </w:r>
      <w:r w:rsidRPr="00B421C2">
        <w:rPr>
          <w:lang w:val="es-ES_tradnl"/>
        </w:rPr>
        <w:t xml:space="preserve">algunas </w:t>
      </w:r>
      <w:r w:rsidR="004B1A93" w:rsidRPr="00B421C2">
        <w:rPr>
          <w:lang w:val="es-ES_tradnl"/>
        </w:rPr>
        <w:t>partes de la gama 1 000</w:t>
      </w:r>
      <w:r w:rsidR="004B1A93" w:rsidRPr="00B421C2">
        <w:rPr>
          <w:lang w:val="es-ES_tradnl"/>
        </w:rPr>
        <w:noBreakHyphen/>
        <w:t xml:space="preserve">3 000 GHz que, con excepción de unas pocas </w:t>
      </w:r>
      <w:r w:rsidR="00D46C34" w:rsidRPr="00B421C2">
        <w:rPr>
          <w:lang w:val="es-ES_tradnl"/>
        </w:rPr>
        <w:t>«</w:t>
      </w:r>
      <w:r w:rsidR="004B1A93" w:rsidRPr="00B421C2">
        <w:rPr>
          <w:lang w:val="es-ES_tradnl"/>
        </w:rPr>
        <w:t>ventanas</w:t>
      </w:r>
      <w:r w:rsidR="00D46C34" w:rsidRPr="00B421C2">
        <w:rPr>
          <w:lang w:val="es-ES_tradnl"/>
        </w:rPr>
        <w:t>»</w:t>
      </w:r>
      <w:r w:rsidR="004B1A93" w:rsidRPr="00B421C2">
        <w:rPr>
          <w:lang w:val="es-ES_tradnl"/>
        </w:rPr>
        <w:t xml:space="preserve">, muchas observaciones en esta región espectral sólo pueden realizarse desde el espacio. El Cuadro 1 indica las rayas espectrales que sólo </w:t>
      </w:r>
      <w:r w:rsidRPr="00B421C2">
        <w:rPr>
          <w:lang w:val="es-ES_tradnl"/>
        </w:rPr>
        <w:t>podrían observarse</w:t>
      </w:r>
      <w:r w:rsidR="004B1A93" w:rsidRPr="00B421C2">
        <w:rPr>
          <w:lang w:val="es-ES_tradnl"/>
        </w:rPr>
        <w:t xml:space="preserve"> desde el espacio debido a</w:t>
      </w:r>
      <w:r w:rsidRPr="00B421C2">
        <w:rPr>
          <w:lang w:val="es-ES_tradnl"/>
        </w:rPr>
        <w:t xml:space="preserve"> la</w:t>
      </w:r>
      <w:r w:rsidR="004B1A93" w:rsidRPr="00B421C2">
        <w:rPr>
          <w:lang w:val="es-ES_tradnl"/>
        </w:rPr>
        <w:t xml:space="preserve"> elevada atenuación atmosférica en la mínima banda de frecuencia sugerida.</w:t>
      </w:r>
    </w:p>
    <w:p w:rsidR="004B1A93" w:rsidRPr="00B421C2" w:rsidRDefault="004B1A93" w:rsidP="003605C4">
      <w:pPr>
        <w:rPr>
          <w:lang w:val="es-ES_tradnl"/>
        </w:rPr>
      </w:pPr>
      <w:r w:rsidRPr="00B421C2">
        <w:rPr>
          <w:lang w:val="es-ES_tradnl"/>
        </w:rPr>
        <w:t>La Fig</w:t>
      </w:r>
      <w:r w:rsidR="00DD40DA">
        <w:rPr>
          <w:lang w:val="es-ES_tradnl"/>
        </w:rPr>
        <w:t>.</w:t>
      </w:r>
      <w:r w:rsidRPr="00B421C2">
        <w:rPr>
          <w:lang w:val="es-ES_tradnl"/>
        </w:rPr>
        <w:t> 1 es el ejemplo de la transmitancia en un trayecto vertical a través de la atmósfera (es decir, mirando directamente a lo largo de la línea de visibilidad más corta a través de la atmósfera), en la gama de frecuencias 1 000</w:t>
      </w:r>
      <w:r w:rsidRPr="00B421C2">
        <w:rPr>
          <w:lang w:val="es-ES_tradnl"/>
        </w:rPr>
        <w:noBreakHyphen/>
        <w:t xml:space="preserve">3 000 GHz </w:t>
      </w:r>
      <w:r w:rsidR="0016130B" w:rsidRPr="00B421C2">
        <w:rPr>
          <w:lang w:val="es-ES_tradnl"/>
        </w:rPr>
        <w:t xml:space="preserve">y </w:t>
      </w:r>
      <w:r w:rsidRPr="00B421C2">
        <w:rPr>
          <w:lang w:val="es-ES_tradnl"/>
        </w:rPr>
        <w:t>en un emplazamiento de observación astronómica adecuad</w:t>
      </w:r>
      <w:r w:rsidR="0016130B" w:rsidRPr="00B421C2">
        <w:rPr>
          <w:lang w:val="es-ES_tradnl"/>
        </w:rPr>
        <w:t>o</w:t>
      </w:r>
      <w:r w:rsidRPr="00B421C2">
        <w:rPr>
          <w:lang w:val="es-ES_tradnl"/>
        </w:rPr>
        <w:t xml:space="preserve">. Los datos se obtuvieron utilizando </w:t>
      </w:r>
      <w:r w:rsidR="0016130B" w:rsidRPr="00B421C2">
        <w:rPr>
          <w:lang w:val="es-ES_tradnl"/>
        </w:rPr>
        <w:t>el</w:t>
      </w:r>
      <w:r w:rsidRPr="00B421C2">
        <w:rPr>
          <w:lang w:val="es-ES_tradnl"/>
        </w:rPr>
        <w:t xml:space="preserve"> modelo atmosféricos</w:t>
      </w:r>
      <w:r w:rsidR="003605C4">
        <w:rPr>
          <w:lang w:val="es-ES_tradnl"/>
        </w:rPr>
        <w:t> </w:t>
      </w:r>
      <w:r w:rsidR="0016130B" w:rsidRPr="00B421C2">
        <w:rPr>
          <w:i/>
          <w:iCs/>
          <w:lang w:val="es-ES_tradnl"/>
        </w:rPr>
        <w:t>am</w:t>
      </w:r>
      <w:r w:rsidRPr="00B421C2">
        <w:rPr>
          <w:rStyle w:val="FootnoteReference"/>
          <w:lang w:val="es-ES_tradnl"/>
        </w:rPr>
        <w:footnoteReference w:id="5"/>
      </w:r>
      <w:r w:rsidRPr="00B421C2">
        <w:rPr>
          <w:lang w:val="es-ES_tradnl"/>
        </w:rPr>
        <w:t>, suponiendo los siguientes parámetros</w:t>
      </w:r>
      <w:r w:rsidRPr="00B421C2">
        <w:rPr>
          <w:rStyle w:val="FootnoteReference"/>
          <w:lang w:val="es-ES_tradnl"/>
        </w:rPr>
        <w:footnoteReference w:id="6"/>
      </w:r>
      <w:r w:rsidRPr="00B421C2">
        <w:rPr>
          <w:lang w:val="es-ES_tradnl"/>
        </w:rPr>
        <w:t>:</w:t>
      </w:r>
    </w:p>
    <w:p w:rsidR="004B1A93" w:rsidRPr="00B421C2" w:rsidRDefault="004B1A93" w:rsidP="00A26799">
      <w:pPr>
        <w:pStyle w:val="enumlev1"/>
        <w:rPr>
          <w:lang w:val="es-ES_tradnl"/>
        </w:rPr>
      </w:pPr>
      <w:r w:rsidRPr="00B421C2">
        <w:rPr>
          <w:lang w:val="es-ES_tradnl"/>
        </w:rPr>
        <w:t>–</w:t>
      </w:r>
      <w:r w:rsidRPr="00B421C2">
        <w:rPr>
          <w:lang w:val="es-ES_tradnl"/>
        </w:rPr>
        <w:tab/>
        <w:t xml:space="preserve">Emplazamiento: Cerro Sairecabur, aproximadamente a 35 km al </w:t>
      </w:r>
      <w:r w:rsidR="0016130B" w:rsidRPr="00B421C2">
        <w:rPr>
          <w:lang w:val="es-ES_tradnl"/>
        </w:rPr>
        <w:t>nor</w:t>
      </w:r>
      <w:r w:rsidR="00A26799">
        <w:rPr>
          <w:lang w:val="es-ES_tradnl"/>
        </w:rPr>
        <w:noBreakHyphen/>
      </w:r>
      <w:r w:rsidRPr="00B421C2">
        <w:rPr>
          <w:lang w:val="es-ES_tradnl"/>
        </w:rPr>
        <w:t>noroeste de la ubicación del observatorio Atacama Large Millimeter/submillimeter Array (ALMA) en Chajnantor, Chile.</w:t>
      </w:r>
    </w:p>
    <w:p w:rsidR="004B1A93" w:rsidRPr="00B421C2" w:rsidRDefault="004B1A93" w:rsidP="004B1A93">
      <w:pPr>
        <w:pStyle w:val="enumlev1"/>
        <w:rPr>
          <w:lang w:val="es-ES_tradnl"/>
        </w:rPr>
      </w:pPr>
      <w:r w:rsidRPr="00B421C2">
        <w:rPr>
          <w:lang w:val="es-ES_tradnl"/>
        </w:rPr>
        <w:t>–</w:t>
      </w:r>
      <w:r w:rsidRPr="00B421C2">
        <w:rPr>
          <w:lang w:val="es-ES_tradnl"/>
        </w:rPr>
        <w:tab/>
        <w:t>Elevación: 5 525 m.</w:t>
      </w:r>
    </w:p>
    <w:p w:rsidR="004B1A93" w:rsidRPr="00B421C2" w:rsidRDefault="004B1A93" w:rsidP="004B1A93">
      <w:pPr>
        <w:pStyle w:val="enumlev1"/>
        <w:rPr>
          <w:lang w:val="es-ES_tradnl"/>
        </w:rPr>
      </w:pPr>
      <w:r w:rsidRPr="00B421C2">
        <w:rPr>
          <w:lang w:val="es-ES_tradnl"/>
        </w:rPr>
        <w:t>–</w:t>
      </w:r>
      <w:r w:rsidRPr="00B421C2">
        <w:rPr>
          <w:lang w:val="es-ES_tradnl"/>
        </w:rPr>
        <w:tab/>
        <w:t>Presión atmosférica en el suelo: 532 mbar.</w:t>
      </w:r>
    </w:p>
    <w:p w:rsidR="004B1A93" w:rsidRPr="00B421C2" w:rsidRDefault="004B1A93" w:rsidP="004B1A93">
      <w:pPr>
        <w:pStyle w:val="enumlev1"/>
        <w:rPr>
          <w:lang w:val="es-ES_tradnl"/>
        </w:rPr>
      </w:pPr>
      <w:r w:rsidRPr="00B421C2">
        <w:rPr>
          <w:lang w:val="es-ES_tradnl"/>
        </w:rPr>
        <w:t>–</w:t>
      </w:r>
      <w:r w:rsidRPr="00B421C2">
        <w:rPr>
          <w:lang w:val="es-ES_tradnl"/>
        </w:rPr>
        <w:tab/>
        <w:t>Temperatura del suelo: 285º K.</w:t>
      </w:r>
    </w:p>
    <w:p w:rsidR="004B1A93" w:rsidRPr="00B421C2" w:rsidRDefault="004B1A93" w:rsidP="0016130B">
      <w:pPr>
        <w:pStyle w:val="enumlev1"/>
        <w:rPr>
          <w:lang w:val="es-ES_tradnl"/>
        </w:rPr>
      </w:pPr>
      <w:r w:rsidRPr="00B421C2">
        <w:rPr>
          <w:lang w:val="es-ES_tradnl"/>
        </w:rPr>
        <w:t>–</w:t>
      </w:r>
      <w:r w:rsidRPr="00B421C2">
        <w:rPr>
          <w:lang w:val="es-ES_tradnl"/>
        </w:rPr>
        <w:tab/>
        <w:t>Perfil de presión/temperatura atmosférica: basado en datos obtenidos en 187 vuelos de radiosonda realizados sobre la zona en el periodo 1998</w:t>
      </w:r>
      <w:r w:rsidRPr="00B421C2">
        <w:rPr>
          <w:lang w:val="es-ES_tradnl"/>
        </w:rPr>
        <w:noBreakHyphen/>
        <w:t>2002. El perfil del ozono se basó en los vuelos realizados por la sonda de ozono de la NASA sobre las Islas Galápagos, Ecuador, durante ese mismo periodo.</w:t>
      </w:r>
    </w:p>
    <w:p w:rsidR="004B1A93" w:rsidRPr="00B421C2" w:rsidRDefault="004B1A93" w:rsidP="0016130B">
      <w:pPr>
        <w:pStyle w:val="enumlev1"/>
        <w:rPr>
          <w:lang w:val="es-ES_tradnl"/>
        </w:rPr>
      </w:pPr>
      <w:r w:rsidRPr="00B421C2">
        <w:rPr>
          <w:lang w:val="es-ES_tradnl"/>
        </w:rPr>
        <w:t>–</w:t>
      </w:r>
      <w:r w:rsidRPr="00B421C2">
        <w:rPr>
          <w:lang w:val="es-ES_tradnl"/>
        </w:rPr>
        <w:tab/>
        <w:t>Contenido total de vapor de agua precipitable (PWV): 0,25 mm</w:t>
      </w:r>
      <w:r w:rsidR="0016130B" w:rsidRPr="00B421C2">
        <w:rPr>
          <w:lang w:val="es-ES_tradnl"/>
        </w:rPr>
        <w:t>. Basándose</w:t>
      </w:r>
      <w:r w:rsidRPr="00B421C2">
        <w:rPr>
          <w:lang w:val="es-ES_tradnl"/>
        </w:rPr>
        <w:t xml:space="preserve"> en campañas de mediciones exhaustivas, se determinó que este emplazamiento tenía un PWV </w:t>
      </w:r>
      <w:r w:rsidR="0016130B" w:rsidRPr="00B421C2">
        <w:rPr>
          <w:lang w:val="es-ES_tradnl"/>
        </w:rPr>
        <w:t>igual</w:t>
      </w:r>
      <w:r w:rsidRPr="00B421C2">
        <w:rPr>
          <w:lang w:val="es-ES_tradnl"/>
        </w:rPr>
        <w:t xml:space="preserve"> o inferior a este valor aproximadamente el 25% del tiempo.</w:t>
      </w:r>
    </w:p>
    <w:p w:rsidR="004B1A93" w:rsidRPr="00B421C2" w:rsidRDefault="004B1A93" w:rsidP="00E01ABE">
      <w:pPr>
        <w:keepNext/>
        <w:rPr>
          <w:lang w:val="es-ES_tradnl"/>
        </w:rPr>
      </w:pPr>
      <w:r w:rsidRPr="00B421C2">
        <w:rPr>
          <w:lang w:val="es-ES_tradnl"/>
        </w:rPr>
        <w:t xml:space="preserve">La curva de transmitancia calculada concuerda bastante bien con las temperaturas de brillo atmosférico observadas obtenidas </w:t>
      </w:r>
      <w:r w:rsidR="0016130B" w:rsidRPr="00B421C2">
        <w:rPr>
          <w:lang w:val="es-ES_tradnl"/>
        </w:rPr>
        <w:t>con</w:t>
      </w:r>
      <w:r w:rsidRPr="00B421C2">
        <w:rPr>
          <w:lang w:val="es-ES_tradnl"/>
        </w:rPr>
        <w:t xml:space="preserve"> las mediciones del espectrómetro de transformada de Fourier (FTS) en el emplazamiento.</w:t>
      </w:r>
    </w:p>
    <w:p w:rsidR="00B1717A" w:rsidRPr="00B421C2" w:rsidRDefault="004B1A93" w:rsidP="0016130B">
      <w:pPr>
        <w:rPr>
          <w:lang w:val="es-ES_tradnl"/>
        </w:rPr>
      </w:pPr>
      <w:r w:rsidRPr="00B421C2">
        <w:rPr>
          <w:lang w:val="es-ES_tradnl"/>
        </w:rPr>
        <w:t xml:space="preserve">El Cuadro 2 enumera las gamas de frecuencias en las cuales la transmitancia atmosférica de la Fig. 2 se rebasa el 20%, el 10%, el 5% y el 1% (la Fig. 2 es una representación gráfica de los datos que aparecen en el Cuadro 2). Las transmitancias más bajas disminuirán la intensidad de la señal recibida de fuentes cósmicas debido a la absorción atmosférica y aumentarán la temperatura de ruido del sistema de radioastronomía a causa de la emisión térmica procedente de la atmósfera. En consecuencia, para las mediciones radioastronómicas basadas en tierra </w:t>
      </w:r>
      <w:r w:rsidR="0016130B" w:rsidRPr="00B421C2">
        <w:rPr>
          <w:lang w:val="es-ES_tradnl"/>
        </w:rPr>
        <w:t>es conveniente</w:t>
      </w:r>
      <w:r w:rsidRPr="00B421C2">
        <w:rPr>
          <w:lang w:val="es-ES_tradnl"/>
        </w:rPr>
        <w:t xml:space="preserve"> emplear las transmitancias más elevadas</w:t>
      </w:r>
      <w:r w:rsidR="0016130B" w:rsidRPr="00B421C2">
        <w:rPr>
          <w:lang w:val="es-ES_tradnl"/>
        </w:rPr>
        <w:t>,</w:t>
      </w:r>
      <w:r w:rsidRPr="00B421C2">
        <w:rPr>
          <w:lang w:val="es-ES_tradnl"/>
        </w:rPr>
        <w:t xml:space="preserve"> aunque pueden realizarse observaciones basadas en tierra de emisiones cósmicas relativamente intensas con transmitancias</w:t>
      </w:r>
      <w:r w:rsidR="0016130B" w:rsidRPr="00B421C2">
        <w:rPr>
          <w:lang w:val="es-ES_tradnl"/>
        </w:rPr>
        <w:t xml:space="preserve"> tan</w:t>
      </w:r>
      <w:r w:rsidRPr="00B421C2">
        <w:rPr>
          <w:lang w:val="es-ES_tradnl"/>
        </w:rPr>
        <w:t xml:space="preserve"> bajas como el 5% e incluso menores.</w:t>
      </w:r>
    </w:p>
    <w:p w:rsidR="004B1A93" w:rsidRPr="00B421C2" w:rsidRDefault="004B1A93" w:rsidP="002335BA">
      <w:pPr>
        <w:rPr>
          <w:lang w:val="es-ES_tradnl"/>
        </w:rPr>
        <w:sectPr w:rsidR="004B1A93" w:rsidRPr="00B421C2" w:rsidSect="00B1717A">
          <w:headerReference w:type="even" r:id="rId14"/>
          <w:headerReference w:type="default" r:id="rId15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4B1A93" w:rsidRPr="00B421C2" w:rsidRDefault="004B1A93" w:rsidP="00394CDC">
      <w:pPr>
        <w:pStyle w:val="TableNo"/>
        <w:rPr>
          <w:lang w:val="es-ES_tradnl" w:eastAsia="ja-JP"/>
        </w:rPr>
      </w:pPr>
      <w:r w:rsidRPr="00B421C2">
        <w:rPr>
          <w:lang w:val="es-ES_tradnl"/>
        </w:rPr>
        <w:lastRenderedPageBreak/>
        <w:t>CUADRO</w:t>
      </w:r>
      <w:r w:rsidRPr="00B421C2">
        <w:rPr>
          <w:lang w:val="es-ES_tradnl" w:eastAsia="ja-JP"/>
        </w:rPr>
        <w:t xml:space="preserve"> 1</w:t>
      </w:r>
    </w:p>
    <w:p w:rsidR="004B1A93" w:rsidRPr="00B421C2" w:rsidRDefault="004B1A93" w:rsidP="004B1A93">
      <w:pPr>
        <w:pStyle w:val="Tabletitle"/>
        <w:rPr>
          <w:lang w:val="es-ES_tradnl" w:eastAsia="ja-JP"/>
        </w:rPr>
      </w:pPr>
      <w:r w:rsidRPr="00B421C2">
        <w:rPr>
          <w:lang w:val="es-ES_tradnl" w:eastAsia="ja-JP"/>
        </w:rPr>
        <w:t>Gamas espectrales más importantes desde el punto de vista astrofísico en la gama de frecuencias entre 1 000 y 3 000 GHz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1"/>
        <w:gridCol w:w="1843"/>
        <w:gridCol w:w="1843"/>
        <w:gridCol w:w="1843"/>
        <w:gridCol w:w="1843"/>
        <w:gridCol w:w="1843"/>
        <w:gridCol w:w="1843"/>
      </w:tblGrid>
      <w:tr w:rsidR="004B1A93" w:rsidRPr="00B421C2" w:rsidTr="007427F1">
        <w:trPr>
          <w:trHeight w:val="810"/>
          <w:jc w:val="center"/>
        </w:trPr>
        <w:tc>
          <w:tcPr>
            <w:tcW w:w="3401" w:type="dxa"/>
            <w:shd w:val="clear" w:color="auto" w:fill="auto"/>
            <w:noWrap/>
            <w:vAlign w:val="center"/>
          </w:tcPr>
          <w:p w:rsidR="004B1A93" w:rsidRPr="00B421C2" w:rsidRDefault="0016130B" w:rsidP="00D46C34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Especie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1A93" w:rsidRPr="00B421C2" w:rsidRDefault="004B1A93" w:rsidP="00143F35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Frecuencia</w:t>
            </w:r>
            <w:r w:rsidR="00143F35">
              <w:rPr>
                <w:rFonts w:eastAsia="MS PGothic"/>
                <w:lang w:val="es-ES_tradnl" w:eastAsia="ja-JP"/>
              </w:rPr>
              <w:br/>
            </w:r>
            <w:r w:rsidRPr="00B421C2">
              <w:rPr>
                <w:rFonts w:eastAsia="MS PGothic"/>
                <w:lang w:val="es-ES_tradnl" w:eastAsia="ja-JP"/>
              </w:rPr>
              <w:t>de reposo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sugerida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Máxima frecuencia sugerida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D46C34" w:rsidP="00D46C34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Observa</w:t>
            </w:r>
            <w:r w:rsidR="004B1A93" w:rsidRPr="00B421C2">
              <w:rPr>
                <w:rFonts w:eastAsia="MS PGothic"/>
                <w:lang w:val="es-ES_tradnl" w:eastAsia="ja-JP"/>
              </w:rPr>
              <w:t>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Máxima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1 003,278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1 002,274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1 004,281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1 002,274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1 004,281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1 009,945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1 008,935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1 010,955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1 008,935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1 010,955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16130B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Azan</w:t>
            </w:r>
            <w:r w:rsidR="0016130B" w:rsidRPr="00B421C2">
              <w:rPr>
                <w:rFonts w:eastAsia="MS PGothic"/>
                <w:lang w:val="es-ES_tradnl" w:eastAsia="ja-JP"/>
              </w:rPr>
              <w:t>i</w:t>
            </w:r>
            <w:r w:rsidRPr="00B421C2">
              <w:rPr>
                <w:rFonts w:eastAsia="MS PGothic"/>
                <w:lang w:val="es-ES_tradnl" w:eastAsia="ja-JP"/>
              </w:rPr>
              <w:t>lidenio (NH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1 012,524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1 011,511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1 013,537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1 011,511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1 013,537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Monosulfuro de carbono (CS)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1 027,314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1 026,287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1 028,341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1 026,287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1 028,341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16130B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Radical </w:t>
            </w:r>
            <w:r w:rsidR="0016130B" w:rsidRPr="00B421C2">
              <w:rPr>
                <w:rFonts w:eastAsia="MS PGothic"/>
                <w:lang w:val="es-ES_tradnl" w:eastAsia="ja-JP"/>
              </w:rPr>
              <w:t>hidroxilo</w:t>
            </w:r>
            <w:r w:rsidRPr="00B421C2">
              <w:rPr>
                <w:rFonts w:eastAsia="MS PGothic"/>
                <w:lang w:val="es-ES_tradnl" w:eastAsia="ja-JP"/>
              </w:rPr>
              <w:t xml:space="preserve"> (OH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1 033,119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1 032,085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1 034,152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1 032,085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1 034,152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1 036,912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1 035,875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1 037,949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1 035,875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1 037,949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Ácido cianídrico (HCN)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1 062,983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1 061,920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1 064,046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1 061,920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1 064,046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16130B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Form</w:t>
            </w:r>
            <w:r w:rsidR="0016130B" w:rsidRPr="00B421C2">
              <w:rPr>
                <w:rFonts w:eastAsia="MS PGothic"/>
                <w:lang w:val="es-ES_tradnl" w:eastAsia="ja-JP"/>
              </w:rPr>
              <w:t>i</w:t>
            </w:r>
            <w:r w:rsidRPr="00B421C2">
              <w:rPr>
                <w:rFonts w:eastAsia="MS PGothic"/>
                <w:lang w:val="es-ES_tradnl" w:eastAsia="ja-JP"/>
              </w:rPr>
              <w:t>lio (HCO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1 069,694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1 068,624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1 070,764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1 068,624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1 070,764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Monosulfuro de carbon</w:t>
            </w:r>
            <w:r w:rsidR="0016130B" w:rsidRPr="00B421C2">
              <w:rPr>
                <w:rFonts w:eastAsia="MS PGothic"/>
                <w:lang w:val="es-ES_tradnl" w:eastAsia="ja-JP"/>
              </w:rPr>
              <w:t>o</w:t>
            </w:r>
            <w:r w:rsidRPr="00B421C2">
              <w:rPr>
                <w:rFonts w:eastAsia="MS PGothic"/>
                <w:lang w:val="es-ES_tradnl" w:eastAsia="ja-JP"/>
              </w:rPr>
              <w:t xml:space="preserve"> (CS)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1 076,078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1 075,002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1 077,154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1 075,002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1 077,154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16130B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Sulfh</w:t>
            </w:r>
            <w:r w:rsidR="0016130B" w:rsidRPr="00B421C2">
              <w:rPr>
                <w:rFonts w:eastAsia="MS PGothic"/>
                <w:lang w:val="es-ES_tradnl" w:eastAsia="ja-JP"/>
              </w:rPr>
              <w:t>i</w:t>
            </w:r>
            <w:r w:rsidRPr="00B421C2">
              <w:rPr>
                <w:rFonts w:eastAsia="MS PGothic"/>
                <w:lang w:val="es-ES_tradnl" w:eastAsia="ja-JP"/>
              </w:rPr>
              <w:t>dr</w:t>
            </w:r>
            <w:r w:rsidR="0016130B" w:rsidRPr="00B421C2">
              <w:rPr>
                <w:rFonts w:eastAsia="MS PGothic"/>
                <w:lang w:val="es-ES_tradnl" w:eastAsia="ja-JP"/>
              </w:rPr>
              <w:t>i</w:t>
            </w:r>
            <w:r w:rsidRPr="00B421C2">
              <w:rPr>
                <w:rFonts w:eastAsia="MS PGothic"/>
                <w:lang w:val="es-ES_tradnl" w:eastAsia="ja-JP"/>
              </w:rPr>
              <w:t>lio (SH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1 082,909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1 081,826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1 083,993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1 081,826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1 083,993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1 095,627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1 094,532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1 096,723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1 094,532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1 098,462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1 097,163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1 096,066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1 098,260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1 097,365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1 096,267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1 098,462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13</w:t>
            </w:r>
            <w:r w:rsidRPr="00B421C2">
              <w:rPr>
                <w:rFonts w:eastAsia="MS PGothic"/>
                <w:lang w:val="es-ES_tradnl" w:eastAsia="ja-JP"/>
              </w:rPr>
              <w:t>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1 101,350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1 100,248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1 102,451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1 100,248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1 102,800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1 101,698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1 100,597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1 102,800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1 113,343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1 112,230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1 114,456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1 112,230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1 116,175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1 115,059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1 113,943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1 116,175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Monosulfuro de carbon</w:t>
            </w:r>
            <w:r w:rsidR="0016130B" w:rsidRPr="00B421C2">
              <w:rPr>
                <w:rFonts w:eastAsia="MS PGothic"/>
                <w:lang w:val="es-ES_tradnl" w:eastAsia="ja-JP"/>
              </w:rPr>
              <w:t>o</w:t>
            </w:r>
            <w:r w:rsidRPr="00B421C2">
              <w:rPr>
                <w:rFonts w:eastAsia="MS PGothic"/>
                <w:lang w:val="es-ES_tradnl" w:eastAsia="ja-JP"/>
              </w:rPr>
              <w:t xml:space="preserve"> (CS)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1 124,820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1 123,696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1 125,945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1 123,696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1 125,945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1 136,704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1 135,567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1 137,840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1 135,567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1 137,840</w:t>
            </w:r>
          </w:p>
        </w:tc>
      </w:tr>
    </w:tbl>
    <w:p w:rsidR="00C40EC2" w:rsidRPr="00B421C2" w:rsidRDefault="00C40EC2" w:rsidP="00C40EC2">
      <w:pPr>
        <w:pStyle w:val="Tablefin"/>
        <w:rPr>
          <w:lang w:val="es-ES_tradnl"/>
        </w:rPr>
      </w:pPr>
    </w:p>
    <w:p w:rsidR="00C40EC2" w:rsidRPr="00B421C2" w:rsidRDefault="00C40EC2" w:rsidP="00C40EC2">
      <w:pPr>
        <w:pStyle w:val="TableNo"/>
        <w:rPr>
          <w:lang w:val="es-ES_tradnl" w:eastAsia="ja-JP"/>
        </w:rPr>
      </w:pPr>
      <w:r w:rsidRPr="00B421C2">
        <w:rPr>
          <w:lang w:val="es-ES_tradnl"/>
        </w:rPr>
        <w:lastRenderedPageBreak/>
        <w:t>CUADRO</w:t>
      </w:r>
      <w:r w:rsidRPr="00B421C2">
        <w:rPr>
          <w:lang w:val="es-ES_tradnl" w:eastAsia="ja-JP"/>
        </w:rPr>
        <w:t xml:space="preserve"> 1 (</w:t>
      </w:r>
      <w:r w:rsidRPr="00B421C2">
        <w:rPr>
          <w:i/>
          <w:iCs/>
          <w:lang w:val="es-ES_tradnl" w:eastAsia="ja-JP"/>
        </w:rPr>
        <w:t>Continuación</w:t>
      </w:r>
      <w:r w:rsidRPr="00B421C2">
        <w:rPr>
          <w:lang w:val="es-ES_tradnl" w:eastAsia="ja-JP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1"/>
        <w:gridCol w:w="1843"/>
        <w:gridCol w:w="1843"/>
        <w:gridCol w:w="1843"/>
        <w:gridCol w:w="1843"/>
        <w:gridCol w:w="1843"/>
        <w:gridCol w:w="1843"/>
      </w:tblGrid>
      <w:tr w:rsidR="00C40EC2" w:rsidRPr="00B421C2" w:rsidTr="00B32853">
        <w:trPr>
          <w:trHeight w:val="810"/>
          <w:jc w:val="center"/>
        </w:trPr>
        <w:tc>
          <w:tcPr>
            <w:tcW w:w="3401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Especie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143F35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Frecuencia</w:t>
            </w:r>
            <w:r w:rsidR="00143F35">
              <w:rPr>
                <w:rFonts w:eastAsia="MS PGothic"/>
                <w:lang w:val="es-ES_tradnl" w:eastAsia="ja-JP"/>
              </w:rPr>
              <w:br/>
            </w:r>
            <w:r w:rsidRPr="00B421C2">
              <w:rPr>
                <w:rFonts w:eastAsia="MS PGothic"/>
                <w:lang w:val="es-ES_tradnl" w:eastAsia="ja-JP"/>
              </w:rPr>
              <w:t>de reposo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sugerida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Máxima frecuencia sugerida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Observaciones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Máxima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Ácido cianídrico (HCN)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1 151,452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1 150,301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1 152,603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1 150,301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1 154,280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1 151,985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1 150,833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1 153,137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1 153,127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1 151,974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1 154,280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1 158,324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1 157,165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1 159,482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1 157,165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1 159,886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16130B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Form</w:t>
            </w:r>
            <w:r w:rsidR="0016130B" w:rsidRPr="00B421C2">
              <w:rPr>
                <w:rFonts w:eastAsia="MS PGothic"/>
                <w:lang w:val="es-ES_tradnl" w:eastAsia="ja-JP"/>
              </w:rPr>
              <w:t>i</w:t>
            </w:r>
            <w:r w:rsidRPr="00B421C2">
              <w:rPr>
                <w:rFonts w:eastAsia="MS PGothic"/>
                <w:lang w:val="es-ES_tradnl" w:eastAsia="ja-JP"/>
              </w:rPr>
              <w:t>lio (HCO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1 158,727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1 157,568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1 159,886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1 161,953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1 160,791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1 163,115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1 160,791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1 165,935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1 162,912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1 161,749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1 164,075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1 164,770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1 163,605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1 165,935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1 168,452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1 167,283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1 169,620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1 167,283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1 169,620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Monosulfuro de carbono (CS)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1 173,539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1 172,366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1 174,713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1 172,366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1 174,713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1 180,324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1 179,143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1 181,504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1 179,143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1 182,575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1 181,394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1 180,213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1 182,575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1 188,863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1 187,674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1 190,052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1 187,674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1 190,052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1 199,006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1 197,807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1 200,205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1 197,807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1 200,205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1 206,725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1 205,519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1 207,932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1 205,519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1 208,846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1 207,639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1 206,431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1 208,846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13</w:t>
            </w:r>
            <w:r w:rsidRPr="00B421C2">
              <w:rPr>
                <w:rFonts w:eastAsia="MS PGothic"/>
                <w:lang w:val="es-ES_tradnl" w:eastAsia="ja-JP"/>
              </w:rPr>
              <w:t>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1 211,330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1 210,118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1 212,541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1 210,118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1 212,541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1 214,859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1 213,644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1 216,073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1 213,644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1 218,476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1 215,245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1 214,030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1 216,460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1 216,850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1 215,634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1 218,067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1 217,258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1 216,041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1 218,476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Monosulfuro de carbono (CS)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1 222,234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1 221,012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1 223,456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1 221,012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1 223,456</w:t>
            </w:r>
          </w:p>
        </w:tc>
      </w:tr>
    </w:tbl>
    <w:p w:rsidR="00C40EC2" w:rsidRPr="00B421C2" w:rsidRDefault="00C40EC2" w:rsidP="00C40EC2">
      <w:pPr>
        <w:pStyle w:val="Tablefin"/>
        <w:rPr>
          <w:lang w:val="es-ES_tradnl"/>
        </w:rPr>
      </w:pPr>
    </w:p>
    <w:p w:rsidR="00C40EC2" w:rsidRPr="00B421C2" w:rsidRDefault="00C40EC2" w:rsidP="00C40EC2">
      <w:pPr>
        <w:pStyle w:val="TableNo"/>
        <w:rPr>
          <w:lang w:val="es-ES_tradnl" w:eastAsia="ja-JP"/>
        </w:rPr>
      </w:pPr>
      <w:r w:rsidRPr="00B421C2">
        <w:rPr>
          <w:lang w:val="es-ES_tradnl"/>
        </w:rPr>
        <w:lastRenderedPageBreak/>
        <w:t>CUADRO</w:t>
      </w:r>
      <w:r w:rsidRPr="00B421C2">
        <w:rPr>
          <w:lang w:val="es-ES_tradnl" w:eastAsia="ja-JP"/>
        </w:rPr>
        <w:t xml:space="preserve"> 1 (</w:t>
      </w:r>
      <w:r w:rsidRPr="00B421C2">
        <w:rPr>
          <w:i/>
          <w:iCs/>
          <w:lang w:val="es-ES_tradnl" w:eastAsia="ja-JP"/>
        </w:rPr>
        <w:t>Continuación</w:t>
      </w:r>
      <w:r w:rsidRPr="00B421C2">
        <w:rPr>
          <w:lang w:val="es-ES_tradnl" w:eastAsia="ja-JP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1"/>
        <w:gridCol w:w="1843"/>
        <w:gridCol w:w="1843"/>
        <w:gridCol w:w="1843"/>
        <w:gridCol w:w="1843"/>
        <w:gridCol w:w="1843"/>
        <w:gridCol w:w="1843"/>
      </w:tblGrid>
      <w:tr w:rsidR="00C40EC2" w:rsidRPr="00B421C2" w:rsidTr="00B32853">
        <w:trPr>
          <w:trHeight w:val="810"/>
          <w:jc w:val="center"/>
        </w:trPr>
        <w:tc>
          <w:tcPr>
            <w:tcW w:w="3401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Especie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143F35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Frecuencia</w:t>
            </w:r>
            <w:r w:rsidR="00143F35">
              <w:rPr>
                <w:rFonts w:eastAsia="MS PGothic"/>
                <w:lang w:val="es-ES_tradnl" w:eastAsia="ja-JP"/>
              </w:rPr>
              <w:br/>
            </w:r>
            <w:r w:rsidRPr="00B421C2">
              <w:rPr>
                <w:rFonts w:eastAsia="MS PGothic"/>
                <w:lang w:val="es-ES_tradnl" w:eastAsia="ja-JP"/>
              </w:rPr>
              <w:t>de reposo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sugerida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Máxima frecuencia sugerida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Observaciones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Máxima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1 228,789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1 227,560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1 230,018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1 227,560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1 231,633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1 230,403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1 229,173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1 231,633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Ácido cianídrico (HCN)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1 239,895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1 238,655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1 241,134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1 238,655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1 241,134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16130B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Formilio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(HCO</w:t>
            </w:r>
            <w:r w:rsidR="004B1A93"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1 247,735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1 246,487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1 248,982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1 246,487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1 248,982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1 259,072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1 257,813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1 260,331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1 257,813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1 262,731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1 261,469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1 260,208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1 262,731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1 267,014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1 265,747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1 268,282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1 265,747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1 268,310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1 267,043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1 265,776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1 268,310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Monosulfuro de carbono (CS)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1 270,903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1 269,632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1 272,174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1 269,632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1 272,174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1 277,676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1 276,398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1 278,954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1 276,398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1 278,954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1 291,642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1 290,351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1 292,934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1 290,351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1 294,666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1 293,372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1 292,079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1 294,666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1 297,805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1 296,507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1 299,103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1 296,507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1 299,103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1 316,244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1 314,928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1 317,560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1 314,928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1 317,560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Monosulfuro de carbono (CS)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1 319,545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1 318,226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1 320,865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1 318,226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1 323,387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13</w:t>
            </w:r>
            <w:r w:rsidRPr="00B421C2">
              <w:rPr>
                <w:rFonts w:eastAsia="MS PGothic"/>
                <w:lang w:val="es-ES_tradnl" w:eastAsia="ja-JP"/>
              </w:rPr>
              <w:t>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1 321,266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1 319,944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1 322,587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1 322,065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1 320,743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1 323,387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Ácido cianídrico (HCN)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1 328,308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1 326,980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1 329,637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1 326,980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1 329,637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16130B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Formilio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(HCO</w:t>
            </w:r>
            <w:r w:rsidR="004B1A93"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1 336,714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1 335,378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1 338,051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1 335,378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1 338,051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1 340,739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1 339,398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1 342,080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1 339,398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1 342,080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1 353,777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1 352,423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1 355,130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1 352,423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1 355,130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Monosulfuro de carbono (CS)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1 368,160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1 366,792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1 369,528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1 366,792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1 371,455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Trihidrógeno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D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1 370,085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1 368,715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1 371,455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</w:tbl>
    <w:p w:rsidR="00C40EC2" w:rsidRPr="00B421C2" w:rsidRDefault="00C40EC2" w:rsidP="00C40EC2">
      <w:pPr>
        <w:pStyle w:val="Tablefin"/>
        <w:rPr>
          <w:sz w:val="4"/>
          <w:lang w:val="es-ES_tradnl"/>
        </w:rPr>
      </w:pPr>
    </w:p>
    <w:p w:rsidR="00C40EC2" w:rsidRPr="00B421C2" w:rsidRDefault="00C40EC2" w:rsidP="00C40EC2">
      <w:pPr>
        <w:pStyle w:val="TableNo"/>
        <w:rPr>
          <w:lang w:val="es-ES_tradnl" w:eastAsia="ja-JP"/>
        </w:rPr>
      </w:pPr>
      <w:r w:rsidRPr="00B421C2">
        <w:rPr>
          <w:lang w:val="es-ES_tradnl"/>
        </w:rPr>
        <w:lastRenderedPageBreak/>
        <w:t>CUADRO</w:t>
      </w:r>
      <w:r w:rsidRPr="00B421C2">
        <w:rPr>
          <w:lang w:val="es-ES_tradnl" w:eastAsia="ja-JP"/>
        </w:rPr>
        <w:t xml:space="preserve"> 1 (</w:t>
      </w:r>
      <w:r w:rsidRPr="00B421C2">
        <w:rPr>
          <w:i/>
          <w:iCs/>
          <w:lang w:val="es-ES_tradnl" w:eastAsia="ja-JP"/>
        </w:rPr>
        <w:t>Continuación</w:t>
      </w:r>
      <w:r w:rsidRPr="00B421C2">
        <w:rPr>
          <w:lang w:val="es-ES_tradnl" w:eastAsia="ja-JP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1"/>
        <w:gridCol w:w="1843"/>
        <w:gridCol w:w="1843"/>
        <w:gridCol w:w="1843"/>
        <w:gridCol w:w="1843"/>
        <w:gridCol w:w="1843"/>
        <w:gridCol w:w="1843"/>
      </w:tblGrid>
      <w:tr w:rsidR="00C40EC2" w:rsidRPr="00B421C2" w:rsidTr="00B32853">
        <w:trPr>
          <w:trHeight w:val="810"/>
          <w:jc w:val="center"/>
        </w:trPr>
        <w:tc>
          <w:tcPr>
            <w:tcW w:w="3401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Especie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143F35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Frecuencia</w:t>
            </w:r>
            <w:r w:rsidR="00143F35">
              <w:rPr>
                <w:rFonts w:eastAsia="MS PGothic"/>
                <w:lang w:val="es-ES_tradnl" w:eastAsia="ja-JP"/>
              </w:rPr>
              <w:br/>
            </w:r>
            <w:r w:rsidRPr="00B421C2">
              <w:rPr>
                <w:rFonts w:eastAsia="MS PGothic"/>
                <w:lang w:val="es-ES_tradnl" w:eastAsia="ja-JP"/>
              </w:rPr>
              <w:t>de reposo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sugerida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Máxima frecuencia sugerida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Observaciones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Máxima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1 381,995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1 380,613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1 383,377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1 380,613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1 383,377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1 385,216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1 383,831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1 386,601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1 383,831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1 386,601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1 392,919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1 391,526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1 394,312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1 391,526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1 394,312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 xml:space="preserve">O) 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1 402,966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1 401,563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1 404,369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1 401,563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1 404,369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1 410,618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1 409,207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1 412,029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1 409,207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1 412,029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Ácido cianídrico (HCN)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1 416,691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1 415,275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1 418,108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1 415,275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1 418,162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Monosulfuro de carbono (CS)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1 416,745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1 415,329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1 418,162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16130B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Formilio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(HCO</w:t>
            </w:r>
            <w:r w:rsidR="004B1A93"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1 425,664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1 424,238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1 427,090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1 424,238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1 427,141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1 425,715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1 424,289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1 427,141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13</w:t>
            </w:r>
            <w:r w:rsidRPr="00B421C2">
              <w:rPr>
                <w:rFonts w:eastAsia="MS PGothic"/>
                <w:lang w:val="es-ES_tradnl" w:eastAsia="ja-JP"/>
              </w:rPr>
              <w:t>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1 431,153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1 429,722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1 432,584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1 429,722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1 434,310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1 432,877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1 431,444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1 434,310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1 438,649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1 437,210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1 440,087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1 437,210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1 442,222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1 440,782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1 439,341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1 442,222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1 444,829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1 443,384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1 446,274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1 443,384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1 448,460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16130B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Sulfhidrilio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(SH)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1 447,012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1 445,564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1 448,460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Ion nitrógeno (N II)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1 461,130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1 459,669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1 462,591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1 459,669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1 462,591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Trihidrógeno (D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H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1 476,606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1 475,128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1 478,083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1 475,128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1 478,083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1 491,927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1 490,435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1 493,419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1 490,435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1 493,419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1 496,923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1 495,426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1 498,420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1 495,426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1 498,420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1 500,990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1 499,489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1 502,491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1 499,489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1 502,491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Ácido cianídrico (HCN)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1 505,042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1 503,537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1 506,547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1 503,537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1 508,768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1 507,261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1 505,754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1 508,768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</w:tbl>
    <w:p w:rsidR="00C40EC2" w:rsidRPr="00B421C2" w:rsidRDefault="00C40EC2" w:rsidP="00C40EC2">
      <w:pPr>
        <w:pStyle w:val="Tablefin"/>
        <w:rPr>
          <w:lang w:val="es-ES_tradnl"/>
        </w:rPr>
      </w:pPr>
    </w:p>
    <w:p w:rsidR="00C40EC2" w:rsidRPr="00B421C2" w:rsidRDefault="00C40EC2" w:rsidP="00C40EC2">
      <w:pPr>
        <w:pStyle w:val="TableNo"/>
        <w:rPr>
          <w:lang w:val="es-ES_tradnl" w:eastAsia="ja-JP"/>
        </w:rPr>
      </w:pPr>
      <w:r w:rsidRPr="00B421C2">
        <w:rPr>
          <w:lang w:val="es-ES_tradnl"/>
        </w:rPr>
        <w:lastRenderedPageBreak/>
        <w:t>CUADRO</w:t>
      </w:r>
      <w:r w:rsidRPr="00B421C2">
        <w:rPr>
          <w:lang w:val="es-ES_tradnl" w:eastAsia="ja-JP"/>
        </w:rPr>
        <w:t xml:space="preserve"> 1 (</w:t>
      </w:r>
      <w:r w:rsidRPr="00B421C2">
        <w:rPr>
          <w:i/>
          <w:iCs/>
          <w:lang w:val="es-ES_tradnl" w:eastAsia="ja-JP"/>
        </w:rPr>
        <w:t>Continuación</w:t>
      </w:r>
      <w:r w:rsidRPr="00B421C2">
        <w:rPr>
          <w:lang w:val="es-ES_tradnl" w:eastAsia="ja-JP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1"/>
        <w:gridCol w:w="1843"/>
        <w:gridCol w:w="1843"/>
        <w:gridCol w:w="1843"/>
        <w:gridCol w:w="1843"/>
        <w:gridCol w:w="1843"/>
        <w:gridCol w:w="1843"/>
      </w:tblGrid>
      <w:tr w:rsidR="00C40EC2" w:rsidRPr="00B421C2" w:rsidTr="00B32853">
        <w:trPr>
          <w:trHeight w:val="810"/>
          <w:jc w:val="center"/>
        </w:trPr>
        <w:tc>
          <w:tcPr>
            <w:tcW w:w="3401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Especie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143F35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Frecuencia</w:t>
            </w:r>
            <w:r w:rsidR="00143F35">
              <w:rPr>
                <w:rFonts w:eastAsia="MS PGothic"/>
                <w:lang w:val="es-ES_tradnl" w:eastAsia="ja-JP"/>
              </w:rPr>
              <w:br/>
            </w:r>
            <w:r w:rsidRPr="00B421C2">
              <w:rPr>
                <w:rFonts w:eastAsia="MS PGothic"/>
                <w:lang w:val="es-ES_tradnl" w:eastAsia="ja-JP"/>
              </w:rPr>
              <w:t>de reposo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sugerida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Máxima frecuencia sugerida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Observaciones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Máxima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16130B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Formilio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(HCO</w:t>
            </w:r>
            <w:r w:rsidR="004B1A93"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1 514,582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1 513,067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1 516,096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1 513,067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1 516,096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1 522,926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1 521,403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1 524,449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1 521,403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1 524,449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1 535,134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1 533,599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1 536,669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1 533,599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1 536,669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13</w:t>
            </w:r>
            <w:r w:rsidRPr="00B421C2">
              <w:rPr>
                <w:rFonts w:eastAsia="MS PGothic"/>
                <w:lang w:val="es-ES_tradnl" w:eastAsia="ja-JP"/>
              </w:rPr>
              <w:t>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1 540,989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1 539,448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1 542,530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1 539,448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1 543,509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1 541,967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1 540,425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1 543,509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1 577,178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1 575,600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1 578,755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1 575,600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1 578,755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Ácido cianídrico (HCN)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1 593,357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1 591,764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1 594,951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1 591,764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1 594,951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1 602,219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1 600,617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1 603,821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1 600,617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1 607,568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16130B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Formilio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(HCO</w:t>
            </w:r>
            <w:r w:rsidR="004B1A93"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1 603,466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1 601,862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1 605,069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1 605,962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1 604,356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1 607,568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1 611,794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1 610,182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1 613,405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1 610,182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1 617,242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1 614,294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1 612,679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1 615,908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1 615,626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1 614,010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1 617,242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1 620,852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1 619,231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1 622,472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1 619,231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1 622,472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1 625,408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1 623,783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1 627,033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1 623,783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1 627,033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4A22F7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Sulfh</w:t>
            </w:r>
            <w:r w:rsidR="004A22F7">
              <w:rPr>
                <w:rFonts w:eastAsia="MS PGothic"/>
                <w:lang w:val="es-ES_tradnl" w:eastAsia="ja-JP"/>
              </w:rPr>
              <w:t>i</w:t>
            </w:r>
            <w:r w:rsidRPr="00B421C2">
              <w:rPr>
                <w:rFonts w:eastAsia="MS PGothic"/>
                <w:lang w:val="es-ES_tradnl" w:eastAsia="ja-JP"/>
              </w:rPr>
              <w:t>dr</w:t>
            </w:r>
            <w:r w:rsidR="004A22F7">
              <w:rPr>
                <w:rFonts w:eastAsia="MS PGothic"/>
                <w:lang w:val="es-ES_tradnl" w:eastAsia="ja-JP"/>
              </w:rPr>
              <w:t>i</w:t>
            </w:r>
            <w:r w:rsidRPr="00B421C2">
              <w:rPr>
                <w:rFonts w:eastAsia="MS PGothic"/>
                <w:lang w:val="es-ES_tradnl" w:eastAsia="ja-JP"/>
              </w:rPr>
              <w:t>lo (SH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1 632,518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1 630,884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1 634,151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1 630,884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1 636,274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1 633,484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1 631,850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1 635,117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1 634,639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1 633,005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1 636,274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1 644,497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1 642,852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1 646,141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1 642,852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1 646,141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1 648,801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1 647,153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1 650,450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1 647,153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1 652,418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13</w:t>
            </w:r>
            <w:r w:rsidRPr="00B421C2">
              <w:rPr>
                <w:rFonts w:eastAsia="MS PGothic"/>
                <w:lang w:val="es-ES_tradnl" w:eastAsia="ja-JP"/>
              </w:rPr>
              <w:t>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1 650,768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1 649,117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1 652,418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</w:tbl>
    <w:p w:rsidR="00C40EC2" w:rsidRPr="00B421C2" w:rsidRDefault="00C40EC2" w:rsidP="00C40EC2">
      <w:pPr>
        <w:pStyle w:val="Tablefin"/>
        <w:rPr>
          <w:lang w:val="es-ES_tradnl"/>
        </w:rPr>
      </w:pPr>
    </w:p>
    <w:p w:rsidR="00C40EC2" w:rsidRPr="00B421C2" w:rsidRDefault="00C40EC2" w:rsidP="00C40EC2">
      <w:pPr>
        <w:pStyle w:val="TableNo"/>
        <w:rPr>
          <w:lang w:val="es-ES_tradnl" w:eastAsia="ja-JP"/>
        </w:rPr>
      </w:pPr>
      <w:r w:rsidRPr="00B421C2">
        <w:rPr>
          <w:lang w:val="es-ES_tradnl"/>
        </w:rPr>
        <w:lastRenderedPageBreak/>
        <w:t>CUADRO</w:t>
      </w:r>
      <w:r w:rsidRPr="00B421C2">
        <w:rPr>
          <w:lang w:val="es-ES_tradnl" w:eastAsia="ja-JP"/>
        </w:rPr>
        <w:t xml:space="preserve"> 1 (</w:t>
      </w:r>
      <w:r w:rsidRPr="00B421C2">
        <w:rPr>
          <w:i/>
          <w:iCs/>
          <w:lang w:val="es-ES_tradnl" w:eastAsia="ja-JP"/>
        </w:rPr>
        <w:t>Continuación</w:t>
      </w:r>
      <w:r w:rsidRPr="00B421C2">
        <w:rPr>
          <w:lang w:val="es-ES_tradnl" w:eastAsia="ja-JP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1"/>
        <w:gridCol w:w="1843"/>
        <w:gridCol w:w="1843"/>
        <w:gridCol w:w="1843"/>
        <w:gridCol w:w="1843"/>
        <w:gridCol w:w="1843"/>
        <w:gridCol w:w="1843"/>
      </w:tblGrid>
      <w:tr w:rsidR="00C40EC2" w:rsidRPr="00B421C2" w:rsidTr="00B32853">
        <w:trPr>
          <w:trHeight w:val="810"/>
          <w:jc w:val="center"/>
        </w:trPr>
        <w:tc>
          <w:tcPr>
            <w:tcW w:w="3401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Especie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143F35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Frecuencia</w:t>
            </w:r>
            <w:r w:rsidR="00143F35">
              <w:rPr>
                <w:rFonts w:eastAsia="MS PGothic"/>
                <w:lang w:val="es-ES_tradnl" w:eastAsia="ja-JP"/>
              </w:rPr>
              <w:br/>
            </w:r>
            <w:r w:rsidRPr="00B421C2">
              <w:rPr>
                <w:rFonts w:eastAsia="MS PGothic"/>
                <w:lang w:val="es-ES_tradnl" w:eastAsia="ja-JP"/>
              </w:rPr>
              <w:t>de reposo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sugerida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Máxima frecuencia sugerida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Observaciones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Máxima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Oxonio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O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1 655,813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1 654,158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1 657,469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1 654,158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1 657,858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1 655,868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1 654,212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1 657,523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1 656,202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1 654,546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1 657,858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1 661,008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1 659,347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1 662,669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1 659,347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1 665,247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Oxonio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O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1 663,584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1 661,920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1 665,247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Methilidinio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(CH</w:t>
            </w:r>
            <w:r w:rsidR="004B1A93"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1 669,170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1 667,499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1 670,840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1 667,499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1 673,021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1 669,905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1 668,235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1 671,575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1 671,350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1 669,679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1 673,021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1 678,578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1 676,899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1 680,256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1 676,899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1 686,290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Ácido cianídrico (HCN)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1 681,636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1 679,955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1 683,318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1 684,606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1 682,921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1 686,290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16130B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Formilio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(HCO</w:t>
            </w:r>
            <w:r w:rsidR="004B1A93"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1 692,313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1 690,621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1 694,006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1 690,621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1 694,006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1 713,883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1 712,169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1 715,597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1 712,169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1 721,701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1 716,770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1 715,053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1 718,486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1 716,957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1 715,240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1 718,674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1 719,250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1 717,531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1 720,969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1 719,981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1 718,261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1 721,701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1 726,603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1 724,876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1 728,329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1 724,876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1 728,329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1 753,800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1 752,046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1 755,554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1 752,046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1 755,554</w:t>
            </w:r>
          </w:p>
        </w:tc>
      </w:tr>
    </w:tbl>
    <w:p w:rsidR="00C40EC2" w:rsidRPr="00B421C2" w:rsidRDefault="00C40EC2" w:rsidP="00C40EC2">
      <w:pPr>
        <w:pStyle w:val="Tablefin"/>
        <w:rPr>
          <w:lang w:val="es-ES_tradnl"/>
        </w:rPr>
      </w:pPr>
    </w:p>
    <w:p w:rsidR="00C40EC2" w:rsidRPr="00B421C2" w:rsidRDefault="00C40EC2" w:rsidP="00C40EC2">
      <w:pPr>
        <w:pStyle w:val="TableNo"/>
        <w:rPr>
          <w:lang w:val="es-ES_tradnl" w:eastAsia="ja-JP"/>
        </w:rPr>
      </w:pPr>
      <w:r w:rsidRPr="00B421C2">
        <w:rPr>
          <w:lang w:val="es-ES_tradnl"/>
        </w:rPr>
        <w:lastRenderedPageBreak/>
        <w:t>CUADRO</w:t>
      </w:r>
      <w:r w:rsidRPr="00B421C2">
        <w:rPr>
          <w:lang w:val="es-ES_tradnl" w:eastAsia="ja-JP"/>
        </w:rPr>
        <w:t xml:space="preserve"> 1 (</w:t>
      </w:r>
      <w:r w:rsidRPr="00B421C2">
        <w:rPr>
          <w:i/>
          <w:iCs/>
          <w:lang w:val="es-ES_tradnl" w:eastAsia="ja-JP"/>
        </w:rPr>
        <w:t>Continuación</w:t>
      </w:r>
      <w:r w:rsidRPr="00B421C2">
        <w:rPr>
          <w:lang w:val="es-ES_tradnl" w:eastAsia="ja-JP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1"/>
        <w:gridCol w:w="1843"/>
        <w:gridCol w:w="1843"/>
        <w:gridCol w:w="1843"/>
        <w:gridCol w:w="1843"/>
        <w:gridCol w:w="1843"/>
        <w:gridCol w:w="1843"/>
      </w:tblGrid>
      <w:tr w:rsidR="00C40EC2" w:rsidRPr="00B421C2" w:rsidTr="00B32853">
        <w:trPr>
          <w:trHeight w:val="810"/>
          <w:jc w:val="center"/>
        </w:trPr>
        <w:tc>
          <w:tcPr>
            <w:tcW w:w="3401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Especie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143F35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Frecuencia</w:t>
            </w:r>
            <w:r w:rsidR="00143F35">
              <w:rPr>
                <w:rFonts w:eastAsia="MS PGothic"/>
                <w:lang w:val="es-ES_tradnl" w:eastAsia="ja-JP"/>
              </w:rPr>
              <w:br/>
            </w:r>
            <w:r w:rsidRPr="00B421C2">
              <w:rPr>
                <w:rFonts w:eastAsia="MS PGothic"/>
                <w:lang w:val="es-ES_tradnl" w:eastAsia="ja-JP"/>
              </w:rPr>
              <w:t>de reposo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sugerida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Máxima frecuencia sugerida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Observaciones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Máxima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1 759,978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1 758,218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1 761,738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1 758,218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1 765,585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13</w:t>
            </w:r>
            <w:r w:rsidRPr="00B421C2">
              <w:rPr>
                <w:rFonts w:eastAsia="MS PGothic"/>
                <w:lang w:val="es-ES_tradnl" w:eastAsia="ja-JP"/>
              </w:rPr>
              <w:t>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1 760,486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1 758,726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1 762,247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1 762,043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1 760,281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1 763,805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1 763,525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1 761,762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1 765,289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1 763,558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1 761,795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1 765,322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1 763,602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1 761,838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1 765,365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1 763,821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1 762,058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1 765,585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Ácido cianídrico (HCN)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1 769,877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1 768,107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1 771,647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1 768,107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1 771,647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16130B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Formilio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(HCO</w:t>
            </w:r>
            <w:r w:rsidR="004B1A93"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1 781,123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1 779,342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1 782,904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1 779,342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1 782,904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1 794,789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1 792,994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1 796,584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1 792,994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1 796,584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1 800,475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1 798,674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1 802,275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1 798,674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1 802,275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1 808,936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1 807,127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1 810,744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1 807,127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1 812,188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1 810,378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1 808,567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1 812,188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1 815,853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1 814,038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1 817,669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1 814,038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1 820,348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1 818,530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1 816,711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1 820,348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1 824,554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1 822,729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1 826,378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1 822,729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1 826,378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Radical </w:t>
            </w:r>
            <w:r w:rsidR="007427F1" w:rsidRPr="00B421C2">
              <w:rPr>
                <w:rFonts w:eastAsia="MS PGothic"/>
                <w:lang w:val="es-ES_tradnl" w:eastAsia="ja-JP"/>
              </w:rPr>
              <w:t>Hidroxilio</w:t>
            </w:r>
            <w:r w:rsidRPr="00B421C2">
              <w:rPr>
                <w:rFonts w:eastAsia="MS PGothic"/>
                <w:lang w:val="es-ES_tradnl" w:eastAsia="ja-JP"/>
              </w:rPr>
              <w:t xml:space="preserve"> (OH)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1 834,745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1 832,911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1 836,580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1 832,911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1 843,187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Radical </w:t>
            </w:r>
            <w:r w:rsidR="007427F1" w:rsidRPr="00B421C2">
              <w:rPr>
                <w:rFonts w:eastAsia="MS PGothic"/>
                <w:lang w:val="es-ES_tradnl" w:eastAsia="ja-JP"/>
              </w:rPr>
              <w:t>Hidroxilio</w:t>
            </w:r>
            <w:r w:rsidRPr="00B421C2">
              <w:rPr>
                <w:rFonts w:eastAsia="MS PGothic"/>
                <w:lang w:val="es-ES_tradnl" w:eastAsia="ja-JP"/>
              </w:rPr>
              <w:t xml:space="preserve"> (OH)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1 837,741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1 835,903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1 839,578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Radical </w:t>
            </w:r>
            <w:r w:rsidR="007427F1" w:rsidRPr="00B421C2">
              <w:rPr>
                <w:rFonts w:eastAsia="MS PGothic"/>
                <w:lang w:val="es-ES_tradnl" w:eastAsia="ja-JP"/>
              </w:rPr>
              <w:t>Hidroxilio</w:t>
            </w:r>
            <w:r w:rsidRPr="00B421C2">
              <w:rPr>
                <w:rFonts w:eastAsia="MS PGothic"/>
                <w:lang w:val="es-ES_tradnl" w:eastAsia="ja-JP"/>
              </w:rPr>
              <w:t xml:space="preserve"> (OH)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1 837,812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1 835,974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1 839,649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1 841,346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1 839,504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1 843,187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1 846,872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1 845,025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1 848,719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1 845,025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1 850,154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1 848,306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1 846,458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1 850,154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</w:tbl>
    <w:p w:rsidR="00C40EC2" w:rsidRPr="00B421C2" w:rsidRDefault="00C40EC2" w:rsidP="00C40EC2">
      <w:pPr>
        <w:pStyle w:val="Tablefin"/>
        <w:rPr>
          <w:lang w:val="es-ES_tradnl"/>
        </w:rPr>
      </w:pPr>
    </w:p>
    <w:p w:rsidR="00C40EC2" w:rsidRPr="00B421C2" w:rsidRDefault="00C40EC2" w:rsidP="00C40EC2">
      <w:pPr>
        <w:pStyle w:val="TableNo"/>
        <w:rPr>
          <w:lang w:val="es-ES_tradnl" w:eastAsia="ja-JP"/>
        </w:rPr>
      </w:pPr>
      <w:r w:rsidRPr="00B421C2">
        <w:rPr>
          <w:lang w:val="es-ES_tradnl"/>
        </w:rPr>
        <w:lastRenderedPageBreak/>
        <w:t>CUADRO</w:t>
      </w:r>
      <w:r w:rsidRPr="00B421C2">
        <w:rPr>
          <w:lang w:val="es-ES_tradnl" w:eastAsia="ja-JP"/>
        </w:rPr>
        <w:t xml:space="preserve"> 1 (</w:t>
      </w:r>
      <w:r w:rsidRPr="00B421C2">
        <w:rPr>
          <w:i/>
          <w:iCs/>
          <w:lang w:val="es-ES_tradnl" w:eastAsia="ja-JP"/>
        </w:rPr>
        <w:t>Continuación</w:t>
      </w:r>
      <w:r w:rsidRPr="00B421C2">
        <w:rPr>
          <w:lang w:val="es-ES_tradnl" w:eastAsia="ja-JP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1"/>
        <w:gridCol w:w="1843"/>
        <w:gridCol w:w="1843"/>
        <w:gridCol w:w="1843"/>
        <w:gridCol w:w="1843"/>
        <w:gridCol w:w="1843"/>
        <w:gridCol w:w="1843"/>
      </w:tblGrid>
      <w:tr w:rsidR="00C40EC2" w:rsidRPr="00B421C2" w:rsidTr="00B32853">
        <w:trPr>
          <w:trHeight w:val="810"/>
          <w:jc w:val="center"/>
        </w:trPr>
        <w:tc>
          <w:tcPr>
            <w:tcW w:w="3401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Especie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143F35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Frecuencia</w:t>
            </w:r>
            <w:r w:rsidR="00143F35">
              <w:rPr>
                <w:rFonts w:eastAsia="MS PGothic"/>
                <w:lang w:val="es-ES_tradnl" w:eastAsia="ja-JP"/>
              </w:rPr>
              <w:br/>
            </w:r>
            <w:r w:rsidRPr="00B421C2">
              <w:rPr>
                <w:rFonts w:eastAsia="MS PGothic"/>
                <w:lang w:val="es-ES_tradnl" w:eastAsia="ja-JP"/>
              </w:rPr>
              <w:t>de reposo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sugerida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Máxima frecuencia sugerida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Observaciones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Máxima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1 853,873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1 852,019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1 855,727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1 852,019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1 855,727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Ácido cianídrico (HCN)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1 858,077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1 856,219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1 859,935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1 856,219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1 859,935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1 863,039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1 861,176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1 864,902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1 861,176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1 864,902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1 867,749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1 865,881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1 869,616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1 865,881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1 874,481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1 867,819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1 865,951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1 869,687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16130B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Formilio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(HCO</w:t>
            </w:r>
            <w:r w:rsidR="004B1A93"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1 869,893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1 868,023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1 871,763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13</w:t>
            </w:r>
            <w:r w:rsidRPr="00B421C2">
              <w:rPr>
                <w:rFonts w:eastAsia="MS PGothic"/>
                <w:lang w:val="es-ES_tradnl" w:eastAsia="ja-JP"/>
              </w:rPr>
              <w:t>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1 870,141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1 868,271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1 872,011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1 872,609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1 870,736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1 874,481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1 877,487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1 875,609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1 879,364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1 875,609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1 883,172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1 880,753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1 878,872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1 882,634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1 881,291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1 879,410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1 883,172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1 890,757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1 888,866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1 892,647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1 888,866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1 896,218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1 893,687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1 891,793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1 895,580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1 894,324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1 892,429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1 896,218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1 899,604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1 897,705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1 901,504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1 897,705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1 902,438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Ión carbón (C II)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1 900,537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1 898,637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1 902,438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1 909,602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1 907,693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1 911,512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1 907,693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1 911,512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1 918,475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1 916,557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1 920,394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1 916,557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1 922,353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1 918,485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1 916,567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1 920,404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1 919,360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1 917,440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1 921,279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1 919,360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1 917,440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1 921,279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1 920,433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1 918,513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1 922,353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</w:tbl>
    <w:p w:rsidR="00C40EC2" w:rsidRPr="00B421C2" w:rsidRDefault="00C40EC2" w:rsidP="00C40EC2">
      <w:pPr>
        <w:pStyle w:val="Tablefin"/>
        <w:rPr>
          <w:lang w:val="es-ES_tradnl"/>
        </w:rPr>
      </w:pPr>
    </w:p>
    <w:p w:rsidR="00C40EC2" w:rsidRPr="00B421C2" w:rsidRDefault="00C40EC2" w:rsidP="00C40EC2">
      <w:pPr>
        <w:pStyle w:val="TableNo"/>
        <w:rPr>
          <w:lang w:val="es-ES_tradnl" w:eastAsia="ja-JP"/>
        </w:rPr>
      </w:pPr>
      <w:r w:rsidRPr="00B421C2">
        <w:rPr>
          <w:lang w:val="es-ES_tradnl"/>
        </w:rPr>
        <w:lastRenderedPageBreak/>
        <w:t>CUADRO</w:t>
      </w:r>
      <w:r w:rsidRPr="00B421C2">
        <w:rPr>
          <w:lang w:val="es-ES_tradnl" w:eastAsia="ja-JP"/>
        </w:rPr>
        <w:t xml:space="preserve"> 1 (</w:t>
      </w:r>
      <w:r w:rsidRPr="00B421C2">
        <w:rPr>
          <w:i/>
          <w:iCs/>
          <w:lang w:val="es-ES_tradnl" w:eastAsia="ja-JP"/>
        </w:rPr>
        <w:t>Continuación</w:t>
      </w:r>
      <w:r w:rsidRPr="00B421C2">
        <w:rPr>
          <w:lang w:val="es-ES_tradnl" w:eastAsia="ja-JP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1"/>
        <w:gridCol w:w="1843"/>
        <w:gridCol w:w="1843"/>
        <w:gridCol w:w="1843"/>
        <w:gridCol w:w="1843"/>
        <w:gridCol w:w="1843"/>
        <w:gridCol w:w="1843"/>
      </w:tblGrid>
      <w:tr w:rsidR="00C40EC2" w:rsidRPr="00B421C2" w:rsidTr="00B32853">
        <w:trPr>
          <w:trHeight w:val="810"/>
          <w:jc w:val="center"/>
        </w:trPr>
        <w:tc>
          <w:tcPr>
            <w:tcW w:w="3401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Especie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143F35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Frecuencia</w:t>
            </w:r>
            <w:r w:rsidR="00143F35">
              <w:rPr>
                <w:rFonts w:eastAsia="MS PGothic"/>
                <w:lang w:val="es-ES_tradnl" w:eastAsia="ja-JP"/>
              </w:rPr>
              <w:br/>
            </w:r>
            <w:r w:rsidRPr="00B421C2">
              <w:rPr>
                <w:rFonts w:eastAsia="MS PGothic"/>
                <w:lang w:val="es-ES_tradnl" w:eastAsia="ja-JP"/>
              </w:rPr>
              <w:t>de reposo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sugerida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Máxima frecuencia sugerida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Observaciones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Máxima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1 929,255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1 927,326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1 931,184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1 927,326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1 932,259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1 930,329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1 928,398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1 932,259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1 941,797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1 939,855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1 943,739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1 939,855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1 943,739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Ácido cianídrico (HCN)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1 946,235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1 944,288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1 948,181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1 944,288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1 948,181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1 950,155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1 948,204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1 952,105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1 948,204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1 952,159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1 950,209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1 948,259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1 952,159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Azanilidenio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(NH)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1 955,027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1 953,072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1 956,982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1 953,072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1 960,579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1 956,018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1 954,062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1 957,974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Azanilidenio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(NH)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1 958,198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1 956,240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1 960,156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16130B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Formilio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(HCO</w:t>
            </w:r>
            <w:r w:rsidR="004B1A93"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1 958,621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1 956,662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1 960,579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1 965,554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1 963,588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1 967,519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1 963,588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1 967,519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1 972,211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1 970,239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1 974,183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1 970,239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1 987,905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1 974,636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1 972,661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1 976,611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Azanilidenio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(NH)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1 978,464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1 976,485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1 980,442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13</w:t>
            </w:r>
            <w:r w:rsidRPr="00B421C2">
              <w:rPr>
                <w:rFonts w:eastAsia="MS PGothic"/>
                <w:lang w:val="es-ES_tradnl" w:eastAsia="ja-JP"/>
              </w:rPr>
              <w:t>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1 979,727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1 977,747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1 981,707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1 982,064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1 980,082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1 984,046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1 985,919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1 983,933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1 987,905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1 994,285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1 992,291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1 996,280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1 992,291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1 996,280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2 003,495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2 001,491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2 005,498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2 001,491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2 008,785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2 005,180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2 003,175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2 007,186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Methilidenio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(CH)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2 006,779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2 004,772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2 008,785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</w:tbl>
    <w:p w:rsidR="00C40EC2" w:rsidRPr="00B421C2" w:rsidRDefault="00C40EC2" w:rsidP="00C40EC2">
      <w:pPr>
        <w:pStyle w:val="Tablefin"/>
        <w:rPr>
          <w:lang w:val="es-ES_tradnl"/>
        </w:rPr>
      </w:pPr>
    </w:p>
    <w:p w:rsidR="00C40EC2" w:rsidRPr="00B421C2" w:rsidRDefault="00C40EC2" w:rsidP="00C40EC2">
      <w:pPr>
        <w:pStyle w:val="TableNo"/>
        <w:rPr>
          <w:lang w:val="es-ES_tradnl" w:eastAsia="ja-JP"/>
        </w:rPr>
      </w:pPr>
      <w:r w:rsidRPr="00B421C2">
        <w:rPr>
          <w:lang w:val="es-ES_tradnl"/>
        </w:rPr>
        <w:lastRenderedPageBreak/>
        <w:t>CUADRO</w:t>
      </w:r>
      <w:r w:rsidRPr="00B421C2">
        <w:rPr>
          <w:lang w:val="es-ES_tradnl" w:eastAsia="ja-JP"/>
        </w:rPr>
        <w:t xml:space="preserve"> 1 (</w:t>
      </w:r>
      <w:r w:rsidRPr="00B421C2">
        <w:rPr>
          <w:i/>
          <w:iCs/>
          <w:lang w:val="es-ES_tradnl" w:eastAsia="ja-JP"/>
        </w:rPr>
        <w:t>Continuación</w:t>
      </w:r>
      <w:r w:rsidRPr="00B421C2">
        <w:rPr>
          <w:lang w:val="es-ES_tradnl" w:eastAsia="ja-JP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1"/>
        <w:gridCol w:w="1843"/>
        <w:gridCol w:w="1843"/>
        <w:gridCol w:w="1843"/>
        <w:gridCol w:w="1843"/>
        <w:gridCol w:w="1843"/>
        <w:gridCol w:w="1843"/>
      </w:tblGrid>
      <w:tr w:rsidR="00C40EC2" w:rsidRPr="00B421C2" w:rsidTr="00B32853">
        <w:trPr>
          <w:trHeight w:val="810"/>
          <w:jc w:val="center"/>
        </w:trPr>
        <w:tc>
          <w:tcPr>
            <w:tcW w:w="3401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Especie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143F35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Frecuencia</w:t>
            </w:r>
            <w:r w:rsidR="00143F35">
              <w:rPr>
                <w:rFonts w:eastAsia="MS PGothic"/>
                <w:lang w:val="es-ES_tradnl" w:eastAsia="ja-JP"/>
              </w:rPr>
              <w:br/>
            </w:r>
            <w:r w:rsidRPr="00B421C2">
              <w:rPr>
                <w:rFonts w:eastAsia="MS PGothic"/>
                <w:lang w:val="es-ES_tradnl" w:eastAsia="ja-JP"/>
              </w:rPr>
              <w:t>de reposo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sugerida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Máxima frecuencia sugerida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Observaciones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Máxima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Methilidenio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(CH)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2 010,799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2 008,788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2 012,810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2 008,788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2 016,880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2 014,370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2 012,355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2 016,384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2 014,865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2 012,850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2 016,880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2 019,134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2 017,115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2 021,154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2 017,115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2 021,154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2 031,743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2 029,711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2 033,774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2 029,711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2 033,774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2 040,477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2 038,436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2 042,517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2 038,436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2 042,517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Oxígeno (O I)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2 060,070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2 058,010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2 062,130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2 058,010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2 062,130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2 064,690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2 062,625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2 066,755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2 062,625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2 066,755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2 070,616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2 068,545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2 072,687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2 068,545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2 076,519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2 074,432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2 072,358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2 076,507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2 074,444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2 072,370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2 076,519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2 081,311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2 079,229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2 083,392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2 079,229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2 085,118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2 082,718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2 080,635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2 084,801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2 083,035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2 080,952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2 085,118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2 087,226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2 085,139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2 089,313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2 085,139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2 091,330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13</w:t>
            </w:r>
            <w:r w:rsidRPr="00B421C2">
              <w:rPr>
                <w:rFonts w:eastAsia="MS PGothic"/>
                <w:lang w:val="es-ES_tradnl" w:eastAsia="ja-JP"/>
              </w:rPr>
              <w:t>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2 089,241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2 087,151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2 091,330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2 099,963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2 097,863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2 102,063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2 097,863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2 102,063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2 110,993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2 108,882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2 113,104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2 108,882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2 113,104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2 121,216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2 119,095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2 123,338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2 119,095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2 123,338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2 143,752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2 141,608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2 145,895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2 141,608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2 154,357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2 147,733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2 145,585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2 149,880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2 149,224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2 147,075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2 151,373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2 152,205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2 150,052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2 154,357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</w:tbl>
    <w:p w:rsidR="00C40EC2" w:rsidRPr="00B421C2" w:rsidRDefault="00C40EC2" w:rsidP="00C40EC2">
      <w:pPr>
        <w:pStyle w:val="Tablefin"/>
        <w:rPr>
          <w:sz w:val="4"/>
          <w:lang w:val="es-ES_tradnl"/>
        </w:rPr>
      </w:pPr>
    </w:p>
    <w:p w:rsidR="00C40EC2" w:rsidRPr="00B421C2" w:rsidRDefault="00C40EC2" w:rsidP="00C40EC2">
      <w:pPr>
        <w:pStyle w:val="TableNo"/>
        <w:rPr>
          <w:lang w:val="es-ES_tradnl" w:eastAsia="ja-JP"/>
        </w:rPr>
      </w:pPr>
      <w:r w:rsidRPr="00B421C2">
        <w:rPr>
          <w:lang w:val="es-ES_tradnl"/>
        </w:rPr>
        <w:lastRenderedPageBreak/>
        <w:t>CUADRO</w:t>
      </w:r>
      <w:r w:rsidRPr="00B421C2">
        <w:rPr>
          <w:lang w:val="es-ES_tradnl" w:eastAsia="ja-JP"/>
        </w:rPr>
        <w:t xml:space="preserve"> 1 (</w:t>
      </w:r>
      <w:r w:rsidRPr="00B421C2">
        <w:rPr>
          <w:i/>
          <w:iCs/>
          <w:lang w:val="es-ES_tradnl" w:eastAsia="ja-JP"/>
        </w:rPr>
        <w:t>Continuación</w:t>
      </w:r>
      <w:r w:rsidRPr="00B421C2">
        <w:rPr>
          <w:lang w:val="es-ES_tradnl" w:eastAsia="ja-JP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1"/>
        <w:gridCol w:w="1843"/>
        <w:gridCol w:w="1843"/>
        <w:gridCol w:w="1843"/>
        <w:gridCol w:w="1843"/>
        <w:gridCol w:w="1843"/>
        <w:gridCol w:w="1843"/>
      </w:tblGrid>
      <w:tr w:rsidR="00C40EC2" w:rsidRPr="00B421C2" w:rsidTr="00B32853">
        <w:trPr>
          <w:trHeight w:val="810"/>
          <w:jc w:val="center"/>
        </w:trPr>
        <w:tc>
          <w:tcPr>
            <w:tcW w:w="3401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Especie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143F35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Frecuencia</w:t>
            </w:r>
            <w:r w:rsidR="00143F35">
              <w:rPr>
                <w:rFonts w:eastAsia="MS PGothic"/>
                <w:lang w:val="es-ES_tradnl" w:eastAsia="ja-JP"/>
              </w:rPr>
              <w:br/>
            </w:r>
            <w:r w:rsidRPr="00B421C2">
              <w:rPr>
                <w:rFonts w:eastAsia="MS PGothic"/>
                <w:lang w:val="es-ES_tradnl" w:eastAsia="ja-JP"/>
              </w:rPr>
              <w:t>de reposo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sugerida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Máxima frecuencia sugerida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Observaciones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Máxima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2 164,132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2 161,968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2 166,296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2 161,968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2 166,296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2 185,135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2 182,950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2 187,320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2 182,950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2 187,320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2 196,346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2 194,149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2 198,542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2 194,149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2 201,998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2 199,798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2 197,599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2 201,998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2 204,707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2 202,503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2 206,912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2 202,503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2 206,912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2 213,707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2 211,493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2 215,921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2 211,493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2 215,921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2 221,751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2 219,529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2 223,972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2 219,529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2 223,972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2 227,872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2 225,644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2 230,100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2 225,644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2 230,100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2 242,198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2 239,956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2 244,440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2 239,956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2 244,440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2 264,150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2 261,886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2 266,414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2 261,886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2 266,414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2 269,686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2 267,416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2 271,956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2 267,416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2 271,956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2 278,017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2 275,739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2 280,295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2 275,739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2 280,295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2 283,942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2 281,658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2 286,226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2 281,658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2 288,499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2 286,213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2 283,926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2 288,499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2 291,309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2 289,018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2 293,601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2 289,018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2 293,601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2 296,248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2 293,952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2 298,544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2 293,952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2 302,002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2 297,652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2 295,355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2 299,950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2 299,569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2 297,269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2 301,868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2 299,702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2 297,402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2 302,002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13</w:t>
            </w:r>
            <w:r w:rsidRPr="00B421C2">
              <w:rPr>
                <w:rFonts w:eastAsia="MS PGothic"/>
                <w:lang w:val="es-ES_tradnl" w:eastAsia="ja-JP"/>
              </w:rPr>
              <w:t>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2 308,031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2 305,723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2 310,339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2 305,723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2 310,339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2 318,554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2 316,236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2 320,873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2 316,236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2 320,873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2 327,429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2 325,101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2 329,756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2 325,101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2 329,756</w:t>
            </w:r>
          </w:p>
        </w:tc>
      </w:tr>
    </w:tbl>
    <w:p w:rsidR="00C40EC2" w:rsidRPr="00B421C2" w:rsidRDefault="00C40EC2" w:rsidP="00C40EC2">
      <w:pPr>
        <w:pStyle w:val="Tablefin"/>
        <w:rPr>
          <w:lang w:val="es-ES_tradnl"/>
        </w:rPr>
      </w:pPr>
    </w:p>
    <w:p w:rsidR="00C40EC2" w:rsidRPr="00B421C2" w:rsidRDefault="00C40EC2" w:rsidP="00C40EC2">
      <w:pPr>
        <w:pStyle w:val="TableNo"/>
        <w:rPr>
          <w:lang w:val="es-ES_tradnl" w:eastAsia="ja-JP"/>
        </w:rPr>
      </w:pPr>
      <w:r w:rsidRPr="00B421C2">
        <w:rPr>
          <w:lang w:val="es-ES_tradnl"/>
        </w:rPr>
        <w:lastRenderedPageBreak/>
        <w:t>CUADRO</w:t>
      </w:r>
      <w:r w:rsidRPr="00B421C2">
        <w:rPr>
          <w:lang w:val="es-ES_tradnl" w:eastAsia="ja-JP"/>
        </w:rPr>
        <w:t xml:space="preserve"> 1 (</w:t>
      </w:r>
      <w:r w:rsidRPr="00B421C2">
        <w:rPr>
          <w:i/>
          <w:iCs/>
          <w:lang w:val="es-ES_tradnl" w:eastAsia="ja-JP"/>
        </w:rPr>
        <w:t>Continuación</w:t>
      </w:r>
      <w:r w:rsidRPr="00B421C2">
        <w:rPr>
          <w:lang w:val="es-ES_tradnl" w:eastAsia="ja-JP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1"/>
        <w:gridCol w:w="1843"/>
        <w:gridCol w:w="1843"/>
        <w:gridCol w:w="1843"/>
        <w:gridCol w:w="1843"/>
        <w:gridCol w:w="1843"/>
        <w:gridCol w:w="1843"/>
      </w:tblGrid>
      <w:tr w:rsidR="00C40EC2" w:rsidRPr="00B421C2" w:rsidTr="00B32853">
        <w:trPr>
          <w:trHeight w:val="810"/>
          <w:jc w:val="center"/>
        </w:trPr>
        <w:tc>
          <w:tcPr>
            <w:tcW w:w="3401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Especie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143F35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Frecuencia</w:t>
            </w:r>
            <w:r w:rsidR="00143F35">
              <w:rPr>
                <w:rFonts w:eastAsia="MS PGothic"/>
                <w:lang w:val="es-ES_tradnl" w:eastAsia="ja-JP"/>
              </w:rPr>
              <w:br/>
            </w:r>
            <w:r w:rsidRPr="00B421C2">
              <w:rPr>
                <w:rFonts w:eastAsia="MS PGothic"/>
                <w:lang w:val="es-ES_tradnl" w:eastAsia="ja-JP"/>
              </w:rPr>
              <w:t>de reposo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sugerida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Máxima frecuencia sugerida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Observaciones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Máxima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2 335,788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2 333,452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2 338,123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2 333,452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2 338,556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2 336,220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2 333,883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2 338,556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2 343,735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2 341,392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2 346,079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2 341,392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2 368,266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2 344,290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2 341,945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2 346,634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Methileno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(CH</w:t>
            </w:r>
            <w:r w:rsidR="004B1A93"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2 344,726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2 342,381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2 347,071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Methileno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(CH</w:t>
            </w:r>
            <w:r w:rsidR="004B1A93"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2 348,622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2 346,274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2 350,971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2 351,731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2 349,380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2 354,083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2 355,192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2 352,837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2 357,548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2 357,210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2 354,853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2 359,568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2 357,727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2 355,369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2 360,084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2 358,563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2 356,205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2 360,922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2 360,340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2 357,980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2 362,700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Trihidrogeno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(H</w:t>
            </w:r>
            <w:r w:rsidR="004B1A93"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="004B1A93" w:rsidRPr="00B421C2">
              <w:rPr>
                <w:rFonts w:eastAsia="MS PGothic"/>
                <w:lang w:val="es-ES_tradnl" w:eastAsia="ja-JP"/>
              </w:rPr>
              <w:t>D</w:t>
            </w:r>
            <w:r w:rsidR="004B1A93"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2 363,306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2 360,943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2 365,669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Amino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2 364,268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2 361,903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2 366,632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2 365,900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2 363,534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2 368,266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2 382,166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2 379,784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2 384,548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2 379,784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2 384,548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2 388,325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2 385,936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2 390,713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2 385,936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2 393,964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2 391,573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2 389,181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2 393,964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2 399,218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2 396,819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2 401,618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2 396,819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2 407,526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2 400,018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2 397,618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2 402,418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2 400,578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2 398,178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2 402,979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2 402,265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2 399,863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2 404,667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2 405,121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2 402,716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2 407,526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</w:tbl>
    <w:p w:rsidR="00C40EC2" w:rsidRPr="00B421C2" w:rsidRDefault="00C40EC2" w:rsidP="00C40EC2">
      <w:pPr>
        <w:pStyle w:val="Tablefin"/>
        <w:rPr>
          <w:sz w:val="4"/>
          <w:lang w:val="es-ES_tradnl"/>
        </w:rPr>
      </w:pPr>
    </w:p>
    <w:p w:rsidR="00C40EC2" w:rsidRPr="00B421C2" w:rsidRDefault="00C40EC2" w:rsidP="00C40EC2">
      <w:pPr>
        <w:pStyle w:val="TableNo"/>
        <w:rPr>
          <w:lang w:val="es-ES_tradnl" w:eastAsia="ja-JP"/>
        </w:rPr>
      </w:pPr>
      <w:r w:rsidRPr="00B421C2">
        <w:rPr>
          <w:lang w:val="es-ES_tradnl"/>
        </w:rPr>
        <w:lastRenderedPageBreak/>
        <w:t>CUADRO</w:t>
      </w:r>
      <w:r w:rsidRPr="00B421C2">
        <w:rPr>
          <w:lang w:val="es-ES_tradnl" w:eastAsia="ja-JP"/>
        </w:rPr>
        <w:t xml:space="preserve"> 1 (</w:t>
      </w:r>
      <w:r w:rsidRPr="00B421C2">
        <w:rPr>
          <w:i/>
          <w:iCs/>
          <w:lang w:val="es-ES_tradnl" w:eastAsia="ja-JP"/>
        </w:rPr>
        <w:t>Continuación</w:t>
      </w:r>
      <w:r w:rsidRPr="00B421C2">
        <w:rPr>
          <w:lang w:val="es-ES_tradnl" w:eastAsia="ja-JP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1"/>
        <w:gridCol w:w="1843"/>
        <w:gridCol w:w="1843"/>
        <w:gridCol w:w="1843"/>
        <w:gridCol w:w="1843"/>
        <w:gridCol w:w="1843"/>
        <w:gridCol w:w="1843"/>
      </w:tblGrid>
      <w:tr w:rsidR="00C40EC2" w:rsidRPr="00B421C2" w:rsidTr="00B32853">
        <w:trPr>
          <w:trHeight w:val="810"/>
          <w:jc w:val="center"/>
        </w:trPr>
        <w:tc>
          <w:tcPr>
            <w:tcW w:w="3401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Especie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143F35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Frecuencia</w:t>
            </w:r>
            <w:r w:rsidR="00143F35">
              <w:rPr>
                <w:rFonts w:eastAsia="MS PGothic"/>
                <w:lang w:val="es-ES_tradnl" w:eastAsia="ja-JP"/>
              </w:rPr>
              <w:br/>
            </w:r>
            <w:r w:rsidRPr="00B421C2">
              <w:rPr>
                <w:rFonts w:eastAsia="MS PGothic"/>
                <w:lang w:val="es-ES_tradnl" w:eastAsia="ja-JP"/>
              </w:rPr>
              <w:t>de reposo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sugerida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Máxima frecuencia sugerida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Observaciones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Máxima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2 411,827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2 409,415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2 414,239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2 409,415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2 420,888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2 413,924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2 411,510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2 416,338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2 418,469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2 416,051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2 420,888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7427F1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Ion </w:t>
            </w:r>
            <w:r w:rsidR="0046629C" w:rsidRPr="00B421C2">
              <w:rPr>
                <w:rFonts w:eastAsia="MS PGothic"/>
                <w:lang w:val="es-ES_tradnl" w:eastAsia="ja-JP"/>
              </w:rPr>
              <w:t xml:space="preserve">nitrogeno </w:t>
            </w:r>
            <w:r w:rsidR="004B1A93" w:rsidRPr="00B421C2">
              <w:rPr>
                <w:rFonts w:eastAsia="MS PGothic"/>
                <w:lang w:val="es-ES_tradnl" w:eastAsia="ja-JP"/>
              </w:rPr>
              <w:t>(N II)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2 459,379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2 456,920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2 461,839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2 456,920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2 468,338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2 462,933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2 460,470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2 465,396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2 463,054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2 460,591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2 465,517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Cloruro de hidrógeno (HF)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2463,427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2 460,964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2 465,891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2 465,872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2 463,406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2 468,338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2 477,453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2 474,976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2 479,931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2 474,976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2 486,788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2 480,807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2 478,326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2 483,287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2 484,303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2 481,819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2 486,788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Hidroxilo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</w:t>
            </w:r>
            <w:r w:rsidR="004B1A93"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="004B1A93" w:rsidRPr="00B421C2">
              <w:rPr>
                <w:rFonts w:eastAsia="MS PGothic"/>
                <w:lang w:val="es-ES_tradnl" w:eastAsia="ja-JP"/>
              </w:rPr>
              <w:t>OH)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2 494,674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2 492,179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2 497,169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2 492,179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2 516,847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Hidroxilo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</w:t>
            </w:r>
            <w:r w:rsidR="004B1A93"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="004B1A93" w:rsidRPr="00B421C2">
              <w:rPr>
                <w:rFonts w:eastAsia="MS PGothic"/>
                <w:lang w:val="es-ES_tradnl" w:eastAsia="ja-JP"/>
              </w:rPr>
              <w:t>OH)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2 498,970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2 496,471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2 501,469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Hidroxilo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</w:t>
            </w:r>
            <w:r w:rsidR="004B1A93" w:rsidRPr="00B421C2">
              <w:rPr>
                <w:rFonts w:eastAsia="MS PGothic"/>
                <w:vertAlign w:val="superscript"/>
                <w:lang w:val="es-ES_tradnl" w:eastAsia="ja-JP"/>
              </w:rPr>
              <w:t>17</w:t>
            </w:r>
            <w:r w:rsidR="004B1A93" w:rsidRPr="00B421C2">
              <w:rPr>
                <w:rFonts w:eastAsia="MS PGothic"/>
                <w:lang w:val="es-ES_tradnl" w:eastAsia="ja-JP"/>
              </w:rPr>
              <w:t>OH)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2 501,856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2 499,355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2 504,358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2 502,167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2 499,665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2 504,669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Hidroxilo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</w:t>
            </w:r>
            <w:r w:rsidR="004B1A93" w:rsidRPr="00B421C2">
              <w:rPr>
                <w:rFonts w:eastAsia="MS PGothic"/>
                <w:vertAlign w:val="superscript"/>
                <w:lang w:val="es-ES_tradnl" w:eastAsia="ja-JP"/>
              </w:rPr>
              <w:t>17</w:t>
            </w:r>
            <w:r w:rsidR="004B1A93" w:rsidRPr="00B421C2">
              <w:rPr>
                <w:rFonts w:eastAsia="MS PGothic"/>
                <w:lang w:val="es-ES_tradnl" w:eastAsia="ja-JP"/>
              </w:rPr>
              <w:t>OH)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2 506,186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2 503,680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2 508,692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Hidroxilo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(OH)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2 509,965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2 507,455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2 512,475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Hidroxilo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(OH)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2 514,333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2 511,819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2 516,847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2 526,741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2 524,214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2 529,268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2 524,214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2 531,838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2 528,166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2 525,638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2 530,694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2 529,308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2 526,779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2 531,838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2 541,065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2 538,524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2 543,606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2 538,524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2 547,650</w:t>
            </w:r>
          </w:p>
        </w:tc>
      </w:tr>
    </w:tbl>
    <w:p w:rsidR="00C40EC2" w:rsidRPr="00B421C2" w:rsidRDefault="00C40EC2" w:rsidP="00C40EC2">
      <w:pPr>
        <w:pStyle w:val="Tablefin"/>
        <w:rPr>
          <w:lang w:val="es-ES_tradnl"/>
        </w:rPr>
      </w:pPr>
    </w:p>
    <w:p w:rsidR="00C40EC2" w:rsidRPr="00B421C2" w:rsidRDefault="00C40EC2" w:rsidP="00C40EC2">
      <w:pPr>
        <w:pStyle w:val="TableNo"/>
        <w:rPr>
          <w:lang w:val="es-ES_tradnl" w:eastAsia="ja-JP"/>
        </w:rPr>
      </w:pPr>
      <w:r w:rsidRPr="00B421C2">
        <w:rPr>
          <w:lang w:val="es-ES_tradnl"/>
        </w:rPr>
        <w:lastRenderedPageBreak/>
        <w:t>CUADRO</w:t>
      </w:r>
      <w:r w:rsidRPr="00B421C2">
        <w:rPr>
          <w:lang w:val="es-ES_tradnl" w:eastAsia="ja-JP"/>
        </w:rPr>
        <w:t xml:space="preserve"> 1 (</w:t>
      </w:r>
      <w:r w:rsidRPr="00B421C2">
        <w:rPr>
          <w:i/>
          <w:iCs/>
          <w:lang w:val="es-ES_tradnl" w:eastAsia="ja-JP"/>
        </w:rPr>
        <w:t>Continuación</w:t>
      </w:r>
      <w:r w:rsidRPr="00B421C2">
        <w:rPr>
          <w:lang w:val="es-ES_tradnl" w:eastAsia="ja-JP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1"/>
        <w:gridCol w:w="1843"/>
        <w:gridCol w:w="1843"/>
        <w:gridCol w:w="1843"/>
        <w:gridCol w:w="1843"/>
        <w:gridCol w:w="1843"/>
        <w:gridCol w:w="1843"/>
      </w:tblGrid>
      <w:tr w:rsidR="00C40EC2" w:rsidRPr="00B421C2" w:rsidTr="00B32853">
        <w:trPr>
          <w:trHeight w:val="810"/>
          <w:jc w:val="center"/>
        </w:trPr>
        <w:tc>
          <w:tcPr>
            <w:tcW w:w="3401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Especie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143F35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Frecuencia</w:t>
            </w:r>
            <w:r w:rsidR="00143F35">
              <w:rPr>
                <w:rFonts w:eastAsia="MS PGothic"/>
                <w:lang w:val="es-ES_tradnl" w:eastAsia="ja-JP"/>
              </w:rPr>
              <w:br/>
            </w:r>
            <w:r w:rsidRPr="00B421C2">
              <w:rPr>
                <w:rFonts w:eastAsia="MS PGothic"/>
                <w:lang w:val="es-ES_tradnl" w:eastAsia="ja-JP"/>
              </w:rPr>
              <w:t>de reposo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sugerida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Máxima frecuencia sugerida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Observaciones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Máxima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7427F1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Radical amonio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(NH</w:t>
            </w:r>
            <w:r w:rsidR="004B1A93"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2 545,105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2 542,560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2 547,650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Radical amonio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(NH</w:t>
            </w:r>
            <w:r w:rsidR="004B1A93"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2 553,966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2 551,412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2 556,520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2 551,412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2 563,471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2 558,905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2 556,346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2 561,464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Radical amonio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(NH</w:t>
            </w:r>
            <w:r w:rsidR="004B1A93"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2 560,910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2 558,349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2 563,471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2 577,667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2 575,089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2 580,244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2 575,089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2 582,211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2 579,631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2 577,052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2 582,211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2 591,047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2 588,456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2 593,638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2 588,456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2 595,117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2 592,524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2 589,932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2 595,117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2 598,288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2 595,690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2 600,886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2 595,690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2 606,031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Hidroxilo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(OH)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2 603,427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2 600,824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2 606,031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2 616,165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2 613,549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2 618,781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2 613,549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2 618,781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2 622,939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2 620,316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2 625,562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2 620,316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2 625,562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2 630,960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2 628,329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2 633,590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2 628,329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2 633,682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2 631,051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2 628,420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2 633,682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2 640,474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2 637,833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2 643,114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2 637,833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2 644,963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2 642,321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2 639,679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2 644,963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2 657,666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2 655,008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2 660,323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2 655,008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2 660,323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2 664,561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2 661,897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2 667,226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2 661,897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2 677,662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2 666,732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2 664,065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2 669,398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2 669,415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2 666,745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2 672,084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2 674,283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2 671,609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2 676,957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Hidrógeno de deuterio (HD)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2 674,987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2 672,312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2 677,662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2 685,639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2 682,953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2 688,325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2 682,953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2 688,325</w:t>
            </w:r>
          </w:p>
        </w:tc>
      </w:tr>
    </w:tbl>
    <w:p w:rsidR="00C40EC2" w:rsidRPr="00B421C2" w:rsidRDefault="00C40EC2" w:rsidP="00C40EC2">
      <w:pPr>
        <w:pStyle w:val="Tablefin"/>
        <w:rPr>
          <w:sz w:val="4"/>
          <w:lang w:val="es-ES_tradnl"/>
        </w:rPr>
      </w:pPr>
    </w:p>
    <w:p w:rsidR="00C40EC2" w:rsidRPr="00B421C2" w:rsidRDefault="00C40EC2" w:rsidP="00C40EC2">
      <w:pPr>
        <w:pStyle w:val="TableNo"/>
        <w:rPr>
          <w:lang w:val="es-ES_tradnl" w:eastAsia="ja-JP"/>
        </w:rPr>
      </w:pPr>
      <w:r w:rsidRPr="00B421C2">
        <w:rPr>
          <w:lang w:val="es-ES_tradnl"/>
        </w:rPr>
        <w:lastRenderedPageBreak/>
        <w:t>CUADRO</w:t>
      </w:r>
      <w:r w:rsidRPr="00B421C2">
        <w:rPr>
          <w:lang w:val="es-ES_tradnl" w:eastAsia="ja-JP"/>
        </w:rPr>
        <w:t xml:space="preserve"> 1 (</w:t>
      </w:r>
      <w:r w:rsidRPr="00B421C2">
        <w:rPr>
          <w:i/>
          <w:iCs/>
          <w:lang w:val="es-ES_tradnl" w:eastAsia="ja-JP"/>
        </w:rPr>
        <w:t>Continuación</w:t>
      </w:r>
      <w:r w:rsidRPr="00B421C2">
        <w:rPr>
          <w:lang w:val="es-ES_tradnl" w:eastAsia="ja-JP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1"/>
        <w:gridCol w:w="1843"/>
        <w:gridCol w:w="1843"/>
        <w:gridCol w:w="1843"/>
        <w:gridCol w:w="1843"/>
        <w:gridCol w:w="1843"/>
        <w:gridCol w:w="1843"/>
      </w:tblGrid>
      <w:tr w:rsidR="00C40EC2" w:rsidRPr="00B421C2" w:rsidTr="00B32853">
        <w:trPr>
          <w:trHeight w:val="810"/>
          <w:jc w:val="center"/>
        </w:trPr>
        <w:tc>
          <w:tcPr>
            <w:tcW w:w="3401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Especie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143F35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Frecuencia</w:t>
            </w:r>
            <w:r w:rsidR="00143F35">
              <w:rPr>
                <w:rFonts w:eastAsia="MS PGothic"/>
                <w:lang w:val="es-ES_tradnl" w:eastAsia="ja-JP"/>
              </w:rPr>
              <w:br/>
            </w:r>
            <w:r w:rsidRPr="00B421C2">
              <w:rPr>
                <w:rFonts w:eastAsia="MS PGothic"/>
                <w:lang w:val="es-ES_tradnl" w:eastAsia="ja-JP"/>
              </w:rPr>
              <w:t>de reposo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sugerida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Máxima frecuencia sugerida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Observaciones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Máxima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2 735,277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2 732,541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2 738,012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2 732,541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2 738,012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2 741,675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2 738,933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2 744,416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2 738,933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2 744,416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2 748,312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2 745,564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2 751,060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2 745,564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2 751,060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2 756,383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2 753,626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2 759,139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2 753,626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2 759,139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2 773,977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2 771,203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2 776,751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2 771,203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2 776,751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Methileno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(CH</w:t>
            </w:r>
            <w:r w:rsidR="004B1A93"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2 783,064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2 780,281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2 785,847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2 780,281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2 785,847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2 794,002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2 791,208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2 796,796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2 791,208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2 796,829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2 794,035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2 791,241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2 796,829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2 805,384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2 802,579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2 808,190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2 802,579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2 816,325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2 807,498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2 804,691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2 810,306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2 809,406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2 806,597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2 812,216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2 810,880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2 808,069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2 813,691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2 813,511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2 810,698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2 816,325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2 834,411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2 831,577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2 837,245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2 831,577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2 837,245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2 845,980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2 843,134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2 848,826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2 843,134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2 848,826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2 855,631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2 852,776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2 858,487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2 852,776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2 861,891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2 859,032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2 856,173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2 861,891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2 870,338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2 867,468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2 873,208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2 867,468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2 875,782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2 872,909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2 870,036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2 875,782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</w:tbl>
    <w:p w:rsidR="00C40EC2" w:rsidRPr="00B421C2" w:rsidRDefault="00C40EC2" w:rsidP="00C40EC2">
      <w:pPr>
        <w:pStyle w:val="Tablefin"/>
        <w:rPr>
          <w:lang w:val="es-ES_tradnl"/>
        </w:rPr>
      </w:pPr>
    </w:p>
    <w:p w:rsidR="00C40EC2" w:rsidRPr="00B421C2" w:rsidRDefault="00C40EC2" w:rsidP="00C40EC2">
      <w:pPr>
        <w:pStyle w:val="TableNo"/>
        <w:rPr>
          <w:lang w:val="es-ES_tradnl" w:eastAsia="ja-JP"/>
        </w:rPr>
      </w:pPr>
      <w:r w:rsidRPr="00B421C2">
        <w:rPr>
          <w:lang w:val="es-ES_tradnl"/>
        </w:rPr>
        <w:lastRenderedPageBreak/>
        <w:t>CUADRO</w:t>
      </w:r>
      <w:r w:rsidRPr="00B421C2">
        <w:rPr>
          <w:lang w:val="es-ES_tradnl" w:eastAsia="ja-JP"/>
        </w:rPr>
        <w:t xml:space="preserve"> 1 (</w:t>
      </w:r>
      <w:r w:rsidRPr="00B421C2">
        <w:rPr>
          <w:i/>
          <w:iCs/>
          <w:lang w:val="es-ES_tradnl" w:eastAsia="ja-JP"/>
        </w:rPr>
        <w:t>Continuación</w:t>
      </w:r>
      <w:r w:rsidRPr="00B421C2">
        <w:rPr>
          <w:lang w:val="es-ES_tradnl" w:eastAsia="ja-JP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1"/>
        <w:gridCol w:w="1843"/>
        <w:gridCol w:w="1843"/>
        <w:gridCol w:w="1843"/>
        <w:gridCol w:w="1843"/>
        <w:gridCol w:w="1843"/>
        <w:gridCol w:w="1843"/>
      </w:tblGrid>
      <w:tr w:rsidR="00C40EC2" w:rsidRPr="00B421C2" w:rsidTr="00B32853">
        <w:trPr>
          <w:trHeight w:val="810"/>
          <w:jc w:val="center"/>
        </w:trPr>
        <w:tc>
          <w:tcPr>
            <w:tcW w:w="3401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Especie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143F35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Frecuencia</w:t>
            </w:r>
            <w:r w:rsidR="00143F35">
              <w:rPr>
                <w:rFonts w:eastAsia="MS PGothic"/>
                <w:lang w:val="es-ES_tradnl" w:eastAsia="ja-JP"/>
              </w:rPr>
              <w:br/>
            </w:r>
            <w:r w:rsidRPr="00B421C2">
              <w:rPr>
                <w:rFonts w:eastAsia="MS PGothic"/>
                <w:lang w:val="es-ES_tradnl" w:eastAsia="ja-JP"/>
              </w:rPr>
              <w:t>de reposo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sugerida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Máxima frecuencia sugerida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Observaciones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Máxima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2 880,025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2 877,145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2 882,905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2 877,145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2 890,914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2 884,279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2 881,395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2 887,163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2 884,312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2 881,427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2 887,196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2 884,941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2 882,056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2 887,826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2 884,950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2 882,065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2 887,835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2 888,026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2 885,138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2 890,914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2 900,172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2 897,272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2 903,072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2 897,272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2 906,294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2 903,391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2 900,487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2 906,294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2 916,109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2 913,193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2 919,025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2 913,193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2 923,819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2 920,898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2 917,977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2 923,819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2 938,998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2 936,059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2 941,937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2 936,059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2 944,831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2 939,000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2 936,061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2 941,939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2 941,889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2 938,947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2 944,831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2 948,042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2 945,094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2 950,990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2 945,094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2 955,592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2 948,411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2 945,462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2 951,359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2 948,669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2 945,721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2 951,618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2 949,480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2 946,531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2 952,430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2 950,815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2 947,864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2 953,765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2 952,640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2 949,687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2 955,592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</w:tbl>
    <w:p w:rsidR="00C40EC2" w:rsidRPr="00B421C2" w:rsidRDefault="00C40EC2" w:rsidP="00C40EC2">
      <w:pPr>
        <w:pStyle w:val="Tablefin"/>
        <w:rPr>
          <w:lang w:val="es-ES_tradnl"/>
        </w:rPr>
      </w:pPr>
    </w:p>
    <w:p w:rsidR="00C40EC2" w:rsidRPr="00B421C2" w:rsidRDefault="00C40EC2" w:rsidP="00C40EC2">
      <w:pPr>
        <w:pStyle w:val="TableNo"/>
        <w:rPr>
          <w:lang w:val="es-ES_tradnl" w:eastAsia="ja-JP"/>
        </w:rPr>
      </w:pPr>
      <w:r w:rsidRPr="00B421C2">
        <w:rPr>
          <w:lang w:val="es-ES_tradnl"/>
        </w:rPr>
        <w:lastRenderedPageBreak/>
        <w:t>CUADRO</w:t>
      </w:r>
      <w:r w:rsidRPr="00B421C2">
        <w:rPr>
          <w:lang w:val="es-ES_tradnl" w:eastAsia="ja-JP"/>
        </w:rPr>
        <w:t xml:space="preserve"> 1 (</w:t>
      </w:r>
      <w:r w:rsidRPr="00B421C2">
        <w:rPr>
          <w:i/>
          <w:iCs/>
          <w:lang w:val="es-ES_tradnl" w:eastAsia="ja-JP"/>
        </w:rPr>
        <w:t>Fin</w:t>
      </w:r>
      <w:r w:rsidRPr="00B421C2">
        <w:rPr>
          <w:lang w:val="es-ES_tradnl" w:eastAsia="ja-JP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1"/>
        <w:gridCol w:w="1843"/>
        <w:gridCol w:w="1843"/>
        <w:gridCol w:w="1843"/>
        <w:gridCol w:w="1843"/>
        <w:gridCol w:w="1843"/>
        <w:gridCol w:w="1843"/>
      </w:tblGrid>
      <w:tr w:rsidR="00C40EC2" w:rsidRPr="00B421C2" w:rsidTr="00B32853">
        <w:trPr>
          <w:trHeight w:val="810"/>
          <w:jc w:val="center"/>
        </w:trPr>
        <w:tc>
          <w:tcPr>
            <w:tcW w:w="3401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Especie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143F35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Frecuencia</w:t>
            </w:r>
            <w:r w:rsidR="00143F35">
              <w:rPr>
                <w:rFonts w:eastAsia="MS PGothic"/>
                <w:lang w:val="es-ES_tradnl" w:eastAsia="ja-JP"/>
              </w:rPr>
              <w:br/>
            </w:r>
            <w:r w:rsidRPr="00B421C2">
              <w:rPr>
                <w:rFonts w:eastAsia="MS PGothic"/>
                <w:lang w:val="es-ES_tradnl" w:eastAsia="ja-JP"/>
              </w:rPr>
              <w:t>de reposo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sugerida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Máxima frecuencia sugerida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Observaciones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Mínima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40EC2" w:rsidRPr="00B421C2" w:rsidRDefault="00C40EC2" w:rsidP="00B32853">
            <w:pPr>
              <w:pStyle w:val="Tablehea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 xml:space="preserve">Máxima frecuencia consolidada </w:t>
            </w:r>
            <w:r w:rsidRPr="00B421C2">
              <w:rPr>
                <w:rFonts w:eastAsia="MS PGothic"/>
                <w:lang w:val="es-ES_tradnl" w:eastAsia="ja-JP"/>
              </w:rPr>
              <w:br/>
              <w:t>(GHz)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2 962,111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2 959,149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2 965,073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2 959,149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2 975,081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2 966,081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2 963,115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2 969,047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2 968,749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2 965,780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2 971,717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2 969,868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2 966,899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2 972,838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2 970,800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2 967,829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2 973,771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2 970,801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2 967,830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2 973,772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Oxonio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(H</w:t>
            </w:r>
            <w:r w:rsidR="004B1A93"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="004B1A93" w:rsidRPr="00B421C2">
              <w:rPr>
                <w:rFonts w:eastAsia="MS PGothic"/>
                <w:lang w:val="es-ES_tradnl" w:eastAsia="ja-JP"/>
              </w:rPr>
              <w:t>O</w:t>
            </w:r>
            <w:r w:rsidR="004B1A93"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2 972,109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2 969,137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2 975,081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7427F1" w:rsidP="00C40EC2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Oxonio</w:t>
            </w:r>
            <w:r w:rsidR="004B1A93" w:rsidRPr="00B421C2">
              <w:rPr>
                <w:rFonts w:eastAsia="MS PGothic"/>
                <w:lang w:val="es-ES_tradnl" w:eastAsia="ja-JP"/>
              </w:rPr>
              <w:t xml:space="preserve"> (H</w:t>
            </w:r>
            <w:r w:rsidR="004B1A93"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="004B1A93" w:rsidRPr="00B421C2">
              <w:rPr>
                <w:rFonts w:eastAsia="MS PGothic"/>
                <w:lang w:val="es-ES_tradnl" w:eastAsia="ja-JP"/>
              </w:rPr>
              <w:t>O</w:t>
            </w:r>
            <w:r w:rsidR="004B1A93" w:rsidRPr="00B421C2">
              <w:rPr>
                <w:rFonts w:eastAsia="MS PGothic"/>
                <w:vertAlign w:val="superscript"/>
                <w:lang w:val="es-ES_tradnl" w:eastAsia="ja-JP"/>
              </w:rPr>
              <w:t>+</w:t>
            </w:r>
            <w:r w:rsidR="004B1A93"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2 980,735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2 977,754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2 983,715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2 977,754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3 002,430</w:t>
            </w: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Monóxido de carbono (CO)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2 984,168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2 981,183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2 987,152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2 984,559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2 981,575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2 987,544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2 989,643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2 986,653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2 992,632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Vapor de agua (H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2</w:t>
            </w:r>
            <w:r w:rsidRPr="00B421C2">
              <w:rPr>
                <w:rFonts w:eastAsia="MS PGothic"/>
                <w:vertAlign w:val="superscript"/>
                <w:lang w:val="es-ES_tradnl" w:eastAsia="ja-JP"/>
              </w:rPr>
              <w:t>18</w:t>
            </w:r>
            <w:r w:rsidRPr="00B421C2">
              <w:rPr>
                <w:rFonts w:eastAsia="MS PGothic"/>
                <w:lang w:val="es-ES_tradnl" w:eastAsia="ja-JP"/>
              </w:rPr>
              <w:t>O)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2 990,139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2 987,149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2 993,129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2 991,555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2 988,564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2 994,547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2 994,786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2 991,792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2 997,781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Agua pesada (HDO)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2 997,115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2 994,118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3 000,112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H</w:t>
            </w:r>
          </w:p>
        </w:tc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</w:p>
        </w:tc>
      </w:tr>
      <w:tr w:rsidR="004B1A93" w:rsidRPr="00B421C2" w:rsidTr="007427F1">
        <w:trPr>
          <w:trHeight w:val="270"/>
          <w:jc w:val="center"/>
        </w:trPr>
        <w:tc>
          <w:tcPr>
            <w:tcW w:w="34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left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Amoníaco (NH</w:t>
            </w:r>
            <w:r w:rsidRPr="00B421C2">
              <w:rPr>
                <w:rFonts w:eastAsia="MS PGothic"/>
                <w:vertAlign w:val="subscript"/>
                <w:lang w:val="es-ES_tradnl" w:eastAsia="ja-JP"/>
              </w:rPr>
              <w:t>3</w:t>
            </w:r>
            <w:r w:rsidRPr="00B421C2">
              <w:rPr>
                <w:rFonts w:eastAsia="MS PGothic"/>
                <w:lang w:val="es-ES_tradnl" w:eastAsia="ja-JP"/>
              </w:rPr>
              <w:t>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2 999,430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2 996,431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3 002,430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H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2 977,754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3 002,430</w:t>
            </w:r>
          </w:p>
        </w:tc>
      </w:tr>
      <w:tr w:rsidR="004B1A93" w:rsidRPr="00BE6400" w:rsidTr="00D46C34">
        <w:trPr>
          <w:trHeight w:val="270"/>
          <w:jc w:val="center"/>
        </w:trPr>
        <w:tc>
          <w:tcPr>
            <w:tcW w:w="1445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1A93" w:rsidRPr="00B421C2" w:rsidRDefault="004B1A93" w:rsidP="0011031E">
            <w:pPr>
              <w:pStyle w:val="TableLegendNote"/>
              <w:tabs>
                <w:tab w:val="clear" w:pos="284"/>
                <w:tab w:val="clear" w:pos="567"/>
                <w:tab w:val="clear" w:pos="851"/>
                <w:tab w:val="left" w:pos="992"/>
              </w:tabs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NOTA</w:t>
            </w:r>
            <w:r w:rsidR="00D46C34" w:rsidRPr="00B421C2">
              <w:rPr>
                <w:rFonts w:eastAsia="MS PGothic"/>
                <w:lang w:val="es-ES_tradnl" w:eastAsia="ja-JP"/>
              </w:rPr>
              <w:t> </w:t>
            </w:r>
            <w:r w:rsidRPr="00B421C2">
              <w:rPr>
                <w:rFonts w:eastAsia="MS PGothic"/>
                <w:lang w:val="es-ES_tradnl" w:eastAsia="ja-JP"/>
              </w:rPr>
              <w:t>1</w:t>
            </w:r>
            <w:r w:rsidR="00D46C34" w:rsidRPr="00B421C2">
              <w:rPr>
                <w:rFonts w:eastAsia="MS PGothic"/>
                <w:lang w:val="es-ES_tradnl" w:eastAsia="ja-JP"/>
              </w:rPr>
              <w:t> </w:t>
            </w:r>
            <w:r w:rsidRPr="00B421C2">
              <w:rPr>
                <w:rFonts w:eastAsia="MS PGothic"/>
                <w:lang w:val="es-ES_tradnl" w:eastAsia="ja-JP"/>
              </w:rPr>
              <w:t>–</w:t>
            </w:r>
            <w:r w:rsidR="007427F1" w:rsidRPr="00B421C2">
              <w:rPr>
                <w:rFonts w:eastAsia="MS PGothic"/>
                <w:lang w:val="es-ES_tradnl" w:eastAsia="ja-JP"/>
              </w:rPr>
              <w:t> </w:t>
            </w:r>
            <w:r w:rsidRPr="00B421C2">
              <w:rPr>
                <w:rFonts w:eastAsia="MS PGothic"/>
                <w:lang w:val="es-ES_tradnl" w:eastAsia="ja-JP"/>
              </w:rPr>
              <w:t xml:space="preserve">G en la columna </w:t>
            </w:r>
            <w:r w:rsidR="00D46C34" w:rsidRPr="00B421C2">
              <w:rPr>
                <w:rFonts w:eastAsia="MS PGothic"/>
                <w:lang w:val="es-ES_tradnl" w:eastAsia="ja-JP"/>
              </w:rPr>
              <w:t>«</w:t>
            </w:r>
            <w:r w:rsidRPr="00B421C2">
              <w:rPr>
                <w:rFonts w:eastAsia="MS PGothic"/>
                <w:lang w:val="es-ES_tradnl" w:eastAsia="ja-JP"/>
              </w:rPr>
              <w:t>Observaciones</w:t>
            </w:r>
            <w:r w:rsidR="00D46C34" w:rsidRPr="00B421C2">
              <w:rPr>
                <w:rFonts w:eastAsia="MS PGothic"/>
                <w:lang w:val="es-ES_tradnl" w:eastAsia="ja-JP"/>
              </w:rPr>
              <w:t>»</w:t>
            </w:r>
            <w:r w:rsidRPr="00B421C2">
              <w:rPr>
                <w:rFonts w:eastAsia="MS PGothic"/>
                <w:lang w:val="es-ES_tradnl" w:eastAsia="ja-JP"/>
              </w:rPr>
              <w:t xml:space="preserve"> indica que la raya puede observarse desde </w:t>
            </w:r>
            <w:r w:rsidR="0046629C">
              <w:rPr>
                <w:rFonts w:eastAsia="MS PGothic"/>
                <w:lang w:val="es-ES_tradnl" w:eastAsia="ja-JP"/>
              </w:rPr>
              <w:t>el suelo</w:t>
            </w:r>
            <w:r w:rsidRPr="00B421C2">
              <w:rPr>
                <w:rFonts w:eastAsia="MS PGothic"/>
                <w:lang w:val="es-ES_tradnl" w:eastAsia="ja-JP"/>
              </w:rPr>
              <w:t xml:space="preserve"> si las condiciones atmosféricas son muy buenas</w:t>
            </w:r>
            <w:r w:rsidR="007427F1" w:rsidRPr="00B421C2">
              <w:rPr>
                <w:rFonts w:eastAsia="MS PGothic"/>
                <w:lang w:val="es-ES_tradnl" w:eastAsia="ja-JP"/>
              </w:rPr>
              <w:t>.</w:t>
            </w:r>
            <w:r w:rsidR="00AC29B0">
              <w:rPr>
                <w:rFonts w:eastAsia="MS PGothic"/>
                <w:lang w:val="es-ES_tradnl" w:eastAsia="ja-JP"/>
              </w:rPr>
              <w:t xml:space="preserve"> </w:t>
            </w:r>
            <w:r w:rsidRPr="00B421C2">
              <w:rPr>
                <w:rFonts w:eastAsia="MS PGothic"/>
                <w:lang w:val="es-ES_tradnl" w:eastAsia="ja-JP"/>
              </w:rPr>
              <w:t>H</w:t>
            </w:r>
            <w:r w:rsidR="0011031E">
              <w:rPr>
                <w:rFonts w:eastAsia="MS PGothic"/>
                <w:lang w:val="es-ES_tradnl" w:eastAsia="ja-JP"/>
              </w:rPr>
              <w:t> </w:t>
            </w:r>
            <w:r w:rsidRPr="00B421C2">
              <w:rPr>
                <w:rFonts w:eastAsia="MS PGothic"/>
                <w:lang w:val="es-ES_tradnl" w:eastAsia="ja-JP"/>
              </w:rPr>
              <w:t>en</w:t>
            </w:r>
            <w:r w:rsidR="0011031E">
              <w:rPr>
                <w:rFonts w:eastAsia="MS PGothic"/>
                <w:lang w:val="es-ES_tradnl" w:eastAsia="ja-JP"/>
              </w:rPr>
              <w:t xml:space="preserve"> </w:t>
            </w:r>
            <w:r w:rsidRPr="00B421C2">
              <w:rPr>
                <w:rFonts w:eastAsia="MS PGothic"/>
                <w:lang w:val="es-ES_tradnl" w:eastAsia="ja-JP"/>
              </w:rPr>
              <w:t>la</w:t>
            </w:r>
            <w:r w:rsidR="0011031E">
              <w:rPr>
                <w:rFonts w:eastAsia="MS PGothic"/>
                <w:lang w:val="es-ES_tradnl" w:eastAsia="ja-JP"/>
              </w:rPr>
              <w:t xml:space="preserve"> </w:t>
            </w:r>
            <w:r w:rsidRPr="00B421C2">
              <w:rPr>
                <w:rFonts w:eastAsia="MS PGothic"/>
                <w:lang w:val="es-ES_tradnl" w:eastAsia="ja-JP"/>
              </w:rPr>
              <w:t>columna</w:t>
            </w:r>
            <w:r w:rsidR="0011031E">
              <w:rPr>
                <w:rFonts w:eastAsia="MS PGothic"/>
                <w:lang w:val="es-ES_tradnl" w:eastAsia="ja-JP"/>
              </w:rPr>
              <w:t xml:space="preserve"> </w:t>
            </w:r>
            <w:r w:rsidR="00D46C34" w:rsidRPr="00B421C2">
              <w:rPr>
                <w:rFonts w:eastAsia="MS PGothic"/>
                <w:lang w:val="es-ES_tradnl" w:eastAsia="ja-JP"/>
              </w:rPr>
              <w:t>«</w:t>
            </w:r>
            <w:r w:rsidRPr="00B421C2">
              <w:rPr>
                <w:rFonts w:eastAsia="MS PGothic"/>
                <w:lang w:val="es-ES_tradnl" w:eastAsia="ja-JP"/>
              </w:rPr>
              <w:t>Observaciones</w:t>
            </w:r>
            <w:r w:rsidR="00D46C34" w:rsidRPr="00B421C2">
              <w:rPr>
                <w:rFonts w:eastAsia="MS PGothic"/>
                <w:lang w:val="es-ES_tradnl" w:eastAsia="ja-JP"/>
              </w:rPr>
              <w:t>»</w:t>
            </w:r>
            <w:r w:rsidRPr="00B421C2">
              <w:rPr>
                <w:rFonts w:eastAsia="MS PGothic"/>
                <w:lang w:val="es-ES_tradnl" w:eastAsia="ja-JP"/>
              </w:rPr>
              <w:t xml:space="preserve"> indica que las máximas frecuencias sugeridas son superiores a 3 000 GHz</w:t>
            </w:r>
            <w:r w:rsidR="007427F1" w:rsidRPr="00B421C2">
              <w:rPr>
                <w:rFonts w:eastAsia="MS PGothic"/>
                <w:lang w:val="es-ES_tradnl" w:eastAsia="ja-JP"/>
              </w:rPr>
              <w:t>.</w:t>
            </w:r>
          </w:p>
          <w:p w:rsidR="004B1A93" w:rsidRPr="00B421C2" w:rsidRDefault="004B1A93" w:rsidP="007427F1">
            <w:pPr>
              <w:pStyle w:val="Tablelegend"/>
              <w:rPr>
                <w:rFonts w:eastAsia="MS PGothic"/>
                <w:lang w:val="es-ES_tradnl" w:eastAsia="ja-JP"/>
              </w:rPr>
            </w:pPr>
            <w:r w:rsidRPr="00B421C2">
              <w:rPr>
                <w:rFonts w:eastAsia="MS PGothic"/>
                <w:lang w:val="es-ES_tradnl" w:eastAsia="ja-JP"/>
              </w:rPr>
              <w:t>Las mínimas y máximas frecuencias sugeridas corresponden a las frecuencias con desplazamiento Doppler para +300 km/s y –300 km/s, respectivamente</w:t>
            </w:r>
            <w:r w:rsidR="007427F1" w:rsidRPr="00B421C2">
              <w:rPr>
                <w:rFonts w:eastAsia="MS PGothic"/>
                <w:lang w:val="es-ES_tradnl" w:eastAsia="ja-JP"/>
              </w:rPr>
              <w:t>.</w:t>
            </w:r>
          </w:p>
          <w:p w:rsidR="004B1A93" w:rsidRPr="00B421C2" w:rsidRDefault="004B1A93" w:rsidP="007427F1">
            <w:pPr>
              <w:pStyle w:val="Tablelegend"/>
              <w:jc w:val="left"/>
              <w:rPr>
                <w:rFonts w:eastAsia="MS PGothic"/>
                <w:color w:val="000000"/>
                <w:szCs w:val="22"/>
                <w:lang w:val="es-ES_tradnl" w:eastAsia="ja-JP"/>
              </w:rPr>
            </w:pPr>
            <w:r w:rsidRPr="00B421C2">
              <w:rPr>
                <w:rFonts w:eastAsia="MS PGothic"/>
                <w:i/>
                <w:iCs/>
                <w:lang w:val="es-ES_tradnl" w:eastAsia="ja-JP"/>
              </w:rPr>
              <w:t>Referencias</w:t>
            </w:r>
            <w:r w:rsidRPr="00B421C2">
              <w:rPr>
                <w:rFonts w:eastAsia="MS PGothic"/>
                <w:lang w:val="es-ES_tradnl" w:eastAsia="ja-JP"/>
              </w:rPr>
              <w:t>:</w:t>
            </w:r>
            <w:r w:rsidRPr="00B421C2">
              <w:rPr>
                <w:rFonts w:eastAsia="MS PGothic"/>
                <w:lang w:val="es-ES_tradnl" w:eastAsia="ja-JP"/>
              </w:rPr>
              <w:tab/>
            </w:r>
            <w:r w:rsidR="007427F1" w:rsidRPr="00B421C2">
              <w:rPr>
                <w:rFonts w:eastAsia="MS PGothic"/>
                <w:lang w:val="es-ES_tradnl" w:eastAsia="ja-JP"/>
              </w:rPr>
              <w:tab/>
            </w:r>
            <w:r w:rsidRPr="00B421C2">
              <w:rPr>
                <w:rFonts w:eastAsia="MS PGothic"/>
                <w:lang w:val="es-ES_tradnl" w:eastAsia="ja-JP"/>
              </w:rPr>
              <w:t>Resolución A.2 de la UAI (1991, Buenos Aires; revisada en 2009, Rio de Janeiro)</w:t>
            </w:r>
            <w:r w:rsidR="007427F1" w:rsidRPr="00B421C2">
              <w:rPr>
                <w:rFonts w:eastAsia="MS PGothic"/>
                <w:lang w:val="es-ES_tradnl" w:eastAsia="ja-JP"/>
              </w:rPr>
              <w:br/>
            </w:r>
            <w:r w:rsidR="007427F1" w:rsidRPr="00B421C2">
              <w:rPr>
                <w:rFonts w:eastAsia="MS PGothic"/>
                <w:lang w:val="es-ES_tradnl" w:eastAsia="ja-JP"/>
              </w:rPr>
              <w:tab/>
            </w:r>
            <w:r w:rsidR="007427F1" w:rsidRPr="00B421C2">
              <w:rPr>
                <w:rFonts w:eastAsia="MS PGothic"/>
                <w:lang w:val="es-ES_tradnl" w:eastAsia="ja-JP"/>
              </w:rPr>
              <w:tab/>
            </w:r>
            <w:r w:rsidRPr="00B421C2">
              <w:rPr>
                <w:rFonts w:eastAsia="MS PGothic"/>
                <w:lang w:val="es-ES_tradnl" w:eastAsia="ja-JP"/>
              </w:rPr>
              <w:tab/>
            </w:r>
            <w:r w:rsidRPr="00B421C2">
              <w:rPr>
                <w:rFonts w:eastAsia="MS PGothic"/>
                <w:lang w:val="es-ES_tradnl" w:eastAsia="ja-JP"/>
              </w:rPr>
              <w:tab/>
              <w:t>Base de datos Espectroscopia molecular del JPL (</w:t>
            </w:r>
            <w:hyperlink r:id="rId16" w:history="1">
              <w:r w:rsidRPr="00B421C2">
                <w:rPr>
                  <w:rStyle w:val="Hyperlink"/>
                  <w:rFonts w:eastAsia="MS PGothic"/>
                  <w:sz w:val="21"/>
                  <w:szCs w:val="21"/>
                  <w:lang w:val="es-ES_tradnl" w:eastAsia="ja-JP"/>
                </w:rPr>
                <w:t>http://spec,jpl,nasa,gov/</w:t>
              </w:r>
            </w:hyperlink>
            <w:r w:rsidRPr="00B421C2">
              <w:rPr>
                <w:rFonts w:eastAsia="MS PGothic"/>
                <w:lang w:val="es-ES_tradnl" w:eastAsia="ja-JP"/>
              </w:rPr>
              <w:t>)</w:t>
            </w:r>
            <w:r w:rsidR="007427F1" w:rsidRPr="00B421C2">
              <w:rPr>
                <w:rFonts w:eastAsia="MS PGothic"/>
                <w:lang w:val="es-ES_tradnl" w:eastAsia="ja-JP"/>
              </w:rPr>
              <w:br/>
            </w:r>
            <w:r w:rsidR="007427F1" w:rsidRPr="00B421C2">
              <w:rPr>
                <w:rFonts w:eastAsia="MS PGothic"/>
                <w:lang w:val="es-ES_tradnl" w:eastAsia="ja-JP"/>
              </w:rPr>
              <w:tab/>
            </w:r>
            <w:r w:rsidR="007427F1" w:rsidRPr="00B421C2">
              <w:rPr>
                <w:rFonts w:eastAsia="MS PGothic"/>
                <w:lang w:val="es-ES_tradnl" w:eastAsia="ja-JP"/>
              </w:rPr>
              <w:tab/>
            </w:r>
            <w:r w:rsidRPr="00B421C2">
              <w:rPr>
                <w:rFonts w:eastAsia="MS PGothic"/>
                <w:lang w:val="es-ES_tradnl" w:eastAsia="ja-JP"/>
              </w:rPr>
              <w:tab/>
            </w:r>
            <w:r w:rsidRPr="00B421C2">
              <w:rPr>
                <w:rFonts w:eastAsia="MS PGothic"/>
                <w:lang w:val="es-ES_tradnl" w:eastAsia="ja-JP"/>
              </w:rPr>
              <w:tab/>
              <w:t>Base de datos de Colonia para espectroscopia molecular (</w:t>
            </w:r>
            <w:hyperlink r:id="rId17" w:history="1">
              <w:r w:rsidRPr="00B421C2">
                <w:rPr>
                  <w:rStyle w:val="Hyperlink"/>
                  <w:rFonts w:eastAsia="MS PGothic"/>
                  <w:sz w:val="21"/>
                  <w:szCs w:val="21"/>
                  <w:lang w:val="es-ES_tradnl" w:eastAsia="ja-JP"/>
                </w:rPr>
                <w:t>http://www,astro,uni-koeln,de/cdms/</w:t>
              </w:r>
            </w:hyperlink>
            <w:r w:rsidRPr="00B421C2">
              <w:rPr>
                <w:rFonts w:eastAsia="MS PGothic"/>
                <w:lang w:val="es-ES_tradnl" w:eastAsia="ja-JP"/>
              </w:rPr>
              <w:t>).</w:t>
            </w:r>
          </w:p>
        </w:tc>
      </w:tr>
    </w:tbl>
    <w:p w:rsidR="002335BA" w:rsidRPr="00B421C2" w:rsidRDefault="002335BA" w:rsidP="00D46C34">
      <w:pPr>
        <w:pStyle w:val="Tablefin"/>
        <w:rPr>
          <w:lang w:val="es-ES_tradnl"/>
        </w:rPr>
      </w:pPr>
    </w:p>
    <w:p w:rsidR="004B1A93" w:rsidRPr="00B421C2" w:rsidRDefault="004B1A93" w:rsidP="002335BA">
      <w:pPr>
        <w:rPr>
          <w:lang w:val="es-ES_tradnl"/>
        </w:rPr>
        <w:sectPr w:rsidR="004B1A93" w:rsidRPr="00B421C2" w:rsidSect="004B1A93">
          <w:headerReference w:type="even" r:id="rId18"/>
          <w:headerReference w:type="default" r:id="rId19"/>
          <w:pgSz w:w="16834" w:h="11907" w:orient="landscape" w:code="9"/>
          <w:pgMar w:top="1134" w:right="1418" w:bottom="1134" w:left="1134" w:header="720" w:footer="482" w:gutter="0"/>
          <w:paperSrc w:first="7" w:other="7"/>
          <w:cols w:space="720"/>
        </w:sectPr>
      </w:pPr>
    </w:p>
    <w:p w:rsidR="00913548" w:rsidRPr="00B421C2" w:rsidRDefault="00382B93" w:rsidP="00913548">
      <w:pPr>
        <w:pStyle w:val="FigureNo"/>
        <w:keepNext w:val="0"/>
        <w:rPr>
          <w:noProof/>
          <w:lang w:val="es-ES_tradnl" w:eastAsia="zh-CN"/>
        </w:rPr>
      </w:pPr>
      <w:r w:rsidRPr="00B421C2">
        <w:rPr>
          <w:noProof/>
          <w:lang w:val="es-ES_tradnl" w:eastAsia="zh-CN"/>
        </w:rPr>
        <w:object w:dxaOrig="8917" w:dyaOrig="141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8pt;height:705.8pt" o:ole="">
            <v:imagedata r:id="rId20" o:title=""/>
          </v:shape>
          <o:OLEObject Type="Embed" ProgID="CorelDRAW.Graphic.14" ShapeID="_x0000_i1025" DrawAspect="Content" ObjectID="_1340691086" r:id="rId21"/>
        </w:object>
      </w:r>
    </w:p>
    <w:p w:rsidR="004B1A93" w:rsidRPr="00B421C2" w:rsidRDefault="00656DF5" w:rsidP="00913548">
      <w:pPr>
        <w:pStyle w:val="FigureNo"/>
        <w:keepNext w:val="0"/>
        <w:rPr>
          <w:lang w:val="es-ES_tradnl"/>
        </w:rPr>
      </w:pPr>
      <w:r w:rsidRPr="00B421C2">
        <w:rPr>
          <w:noProof/>
          <w:lang w:val="es-ES_tradnl" w:eastAsia="zh-CN"/>
        </w:rPr>
        <w:object w:dxaOrig="8899" w:dyaOrig="14725">
          <v:shape id="_x0000_i1026" type="#_x0000_t75" style="width:445.35pt;height:736.45pt" o:ole="">
            <v:imagedata r:id="rId22" o:title=""/>
          </v:shape>
          <o:OLEObject Type="Embed" ProgID="CorelDRAW.Graphic.14" ShapeID="_x0000_i1026" DrawAspect="Content" ObjectID="_1340691087" r:id="rId23"/>
        </w:object>
      </w:r>
    </w:p>
    <w:p w:rsidR="004B1A93" w:rsidRPr="00B421C2" w:rsidRDefault="004B1A93" w:rsidP="004B1A93">
      <w:pPr>
        <w:pStyle w:val="TableNo"/>
        <w:rPr>
          <w:lang w:val="es-ES_tradnl"/>
        </w:rPr>
      </w:pPr>
      <w:r w:rsidRPr="00B421C2">
        <w:rPr>
          <w:lang w:val="es-ES_tradnl"/>
        </w:rPr>
        <w:lastRenderedPageBreak/>
        <w:t>CUADRO 2</w:t>
      </w:r>
    </w:p>
    <w:p w:rsidR="004B1A93" w:rsidRPr="00B421C2" w:rsidRDefault="004B1A93" w:rsidP="00BE6400">
      <w:pPr>
        <w:pStyle w:val="Tabletitle"/>
        <w:rPr>
          <w:lang w:val="es-ES_tradnl"/>
        </w:rPr>
      </w:pPr>
      <w:r w:rsidRPr="00B421C2">
        <w:rPr>
          <w:lang w:val="es-ES_tradnl"/>
        </w:rPr>
        <w:t xml:space="preserve">Bandas de la Fig. 1 en las que la transmitancia atmosférica </w:t>
      </w:r>
      <w:r w:rsidR="00D46C34" w:rsidRPr="00B421C2">
        <w:rPr>
          <w:lang w:val="es-ES_tradnl"/>
        </w:rPr>
        <w:br/>
      </w:r>
      <w:r w:rsidR="00BE6400" w:rsidRPr="00B421C2">
        <w:rPr>
          <w:lang w:val="es-ES_tradnl"/>
        </w:rPr>
        <w:t xml:space="preserve">satisface </w:t>
      </w:r>
      <w:r w:rsidRPr="00B421C2">
        <w:rPr>
          <w:lang w:val="es-ES_tradnl"/>
        </w:rPr>
        <w:t>o rebasa el valor especificado (GHz)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2410"/>
        <w:gridCol w:w="2410"/>
        <w:gridCol w:w="2410"/>
      </w:tblGrid>
      <w:tr w:rsidR="004B1A93" w:rsidRPr="00B421C2" w:rsidTr="00D46C34">
        <w:trPr>
          <w:jc w:val="center"/>
        </w:trPr>
        <w:tc>
          <w:tcPr>
            <w:tcW w:w="2410" w:type="dxa"/>
          </w:tcPr>
          <w:p w:rsidR="004B1A93" w:rsidRPr="00B421C2" w:rsidRDefault="004B1A93" w:rsidP="00B32853">
            <w:pPr>
              <w:pStyle w:val="Tablehead"/>
              <w:rPr>
                <w:lang w:val="es-ES_tradnl"/>
              </w:rPr>
            </w:pPr>
            <w:r w:rsidRPr="00B421C2">
              <w:rPr>
                <w:lang w:val="es-ES_tradnl"/>
              </w:rPr>
              <w:t>1%</w:t>
            </w:r>
          </w:p>
        </w:tc>
        <w:tc>
          <w:tcPr>
            <w:tcW w:w="2410" w:type="dxa"/>
          </w:tcPr>
          <w:p w:rsidR="004B1A93" w:rsidRPr="00B421C2" w:rsidRDefault="004B1A93" w:rsidP="00B32853">
            <w:pPr>
              <w:pStyle w:val="Tablehead"/>
              <w:rPr>
                <w:lang w:val="es-ES_tradnl"/>
              </w:rPr>
            </w:pPr>
            <w:r w:rsidRPr="00B421C2">
              <w:rPr>
                <w:lang w:val="es-ES_tradnl"/>
              </w:rPr>
              <w:t>5%</w:t>
            </w:r>
          </w:p>
        </w:tc>
        <w:tc>
          <w:tcPr>
            <w:tcW w:w="2410" w:type="dxa"/>
          </w:tcPr>
          <w:p w:rsidR="004B1A93" w:rsidRPr="00B421C2" w:rsidRDefault="004B1A93" w:rsidP="00B32853">
            <w:pPr>
              <w:pStyle w:val="Tablehead"/>
              <w:rPr>
                <w:lang w:val="es-ES_tradnl"/>
              </w:rPr>
            </w:pPr>
            <w:r w:rsidRPr="00B421C2">
              <w:rPr>
                <w:lang w:val="es-ES_tradnl"/>
              </w:rPr>
              <w:t>10%</w:t>
            </w:r>
          </w:p>
        </w:tc>
        <w:tc>
          <w:tcPr>
            <w:tcW w:w="2410" w:type="dxa"/>
          </w:tcPr>
          <w:p w:rsidR="004B1A93" w:rsidRPr="00B421C2" w:rsidRDefault="004B1A93" w:rsidP="00B32853">
            <w:pPr>
              <w:pStyle w:val="Tablehead"/>
              <w:rPr>
                <w:lang w:val="es-ES_tradnl"/>
              </w:rPr>
            </w:pPr>
            <w:r w:rsidRPr="00B421C2">
              <w:rPr>
                <w:lang w:val="es-ES_tradnl"/>
              </w:rPr>
              <w:t>20%</w:t>
            </w:r>
          </w:p>
        </w:tc>
      </w:tr>
      <w:tr w:rsidR="004B1A93" w:rsidRPr="00B421C2" w:rsidTr="00D46C34">
        <w:trPr>
          <w:jc w:val="center"/>
        </w:trPr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998,4-1 060,4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1 001,7-1 058,6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1 004,7-1 028,4</w:t>
            </w:r>
            <w:r w:rsidRPr="00B421C2">
              <w:rPr>
                <w:lang w:val="es-ES_tradnl"/>
              </w:rPr>
              <w:br/>
              <w:t>1 029,3-1 054,9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1 011,8-1 013,8</w:t>
            </w:r>
            <w:r w:rsidR="00D46C34" w:rsidRPr="00B421C2">
              <w:rPr>
                <w:lang w:val="es-ES_tradnl"/>
              </w:rPr>
              <w:br/>
            </w:r>
            <w:r w:rsidRPr="00B421C2">
              <w:rPr>
                <w:lang w:val="es-ES_tradnl"/>
              </w:rPr>
              <w:t>1 014,3-1 019,3</w:t>
            </w:r>
            <w:r w:rsidR="00D46C34" w:rsidRPr="00B421C2">
              <w:rPr>
                <w:lang w:val="es-ES_tradnl"/>
              </w:rPr>
              <w:br/>
            </w:r>
            <w:r w:rsidRPr="00B421C2">
              <w:rPr>
                <w:lang w:val="es-ES_tradnl"/>
              </w:rPr>
              <w:t>1 019,7-1 026,21 029,9-1 041,7</w:t>
            </w:r>
          </w:p>
        </w:tc>
      </w:tr>
      <w:tr w:rsidR="004B1A93" w:rsidRPr="00B421C2" w:rsidTr="00D46C34">
        <w:trPr>
          <w:jc w:val="center"/>
        </w:trPr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1 061,9-1 069,6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</w:tr>
      <w:tr w:rsidR="004B1A93" w:rsidRPr="00B421C2" w:rsidTr="00D46C34">
        <w:trPr>
          <w:jc w:val="center"/>
        </w:trPr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1 245,9-1 277,5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1 253,1-1 276,6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1 259,7-1 275,6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</w:tr>
      <w:tr w:rsidR="004B1A93" w:rsidRPr="00B421C2" w:rsidTr="00D46C34">
        <w:trPr>
          <w:jc w:val="center"/>
        </w:trPr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1 279,0-1 295,9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1 279,9-1 294,9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1 281,3-1 294,1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1 285,6-1 286,8</w:t>
            </w:r>
            <w:r w:rsidR="00D46C34" w:rsidRPr="00B421C2">
              <w:rPr>
                <w:lang w:val="es-ES_tradnl"/>
              </w:rPr>
              <w:br/>
            </w:r>
            <w:r w:rsidRPr="00B421C2">
              <w:rPr>
                <w:lang w:val="es-ES_tradnl"/>
              </w:rPr>
              <w:t>1 287,9-1 289,4</w:t>
            </w:r>
          </w:p>
        </w:tc>
      </w:tr>
      <w:tr w:rsidR="004B1A93" w:rsidRPr="00B421C2" w:rsidTr="00D46C34">
        <w:trPr>
          <w:jc w:val="center"/>
        </w:trPr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1 296,9-1 318,0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1 297,9-1 316,4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1 298,8-1 314,7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1 301,8-1 305,4</w:t>
            </w:r>
          </w:p>
        </w:tc>
      </w:tr>
      <w:tr w:rsidR="004B1A93" w:rsidRPr="00B421C2" w:rsidTr="00D46C34">
        <w:trPr>
          <w:jc w:val="center"/>
        </w:trPr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1 326,0-1 388,5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1 327,7-1 380,9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1 329,4-1 374,9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1 335,5-1 343,9</w:t>
            </w:r>
            <w:r w:rsidR="00D46C34" w:rsidRPr="00B421C2">
              <w:rPr>
                <w:lang w:val="es-ES_tradnl"/>
              </w:rPr>
              <w:br/>
            </w:r>
            <w:r w:rsidRPr="00B421C2">
              <w:rPr>
                <w:lang w:val="es-ES_tradnl"/>
              </w:rPr>
              <w:t>1 345,9-1 355,7</w:t>
            </w:r>
            <w:r w:rsidR="00D46C34" w:rsidRPr="00B421C2">
              <w:rPr>
                <w:lang w:val="es-ES_tradnl"/>
              </w:rPr>
              <w:br/>
            </w:r>
            <w:r w:rsidRPr="00B421C2">
              <w:rPr>
                <w:lang w:val="es-ES_tradnl"/>
              </w:rPr>
              <w:t>1 357,7-1 359,0</w:t>
            </w:r>
          </w:p>
        </w:tc>
      </w:tr>
      <w:tr w:rsidR="004B1A93" w:rsidRPr="00B421C2" w:rsidTr="00D46C34">
        <w:trPr>
          <w:jc w:val="center"/>
        </w:trPr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1 434,4-1 438,2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</w:tr>
      <w:tr w:rsidR="004B1A93" w:rsidRPr="00B421C2" w:rsidTr="00D46C34">
        <w:trPr>
          <w:jc w:val="center"/>
        </w:trPr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1 442,7-1 465,4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1 445,7-1 464,6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1 451,2-1 463,4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</w:tr>
      <w:tr w:rsidR="004B1A93" w:rsidRPr="00B421C2" w:rsidTr="00D46C34">
        <w:trPr>
          <w:jc w:val="center"/>
        </w:trPr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1 468,2-1 524,4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1 469,0-1 524,0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1 469,9-1 523,3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1 478,6-1 481,0</w:t>
            </w:r>
            <w:r w:rsidR="00D46C34" w:rsidRPr="00B421C2">
              <w:rPr>
                <w:lang w:val="es-ES_tradnl"/>
              </w:rPr>
              <w:br/>
            </w:r>
            <w:r w:rsidRPr="00B421C2">
              <w:rPr>
                <w:lang w:val="es-ES_tradnl"/>
              </w:rPr>
              <w:t>1 482,8-1 489,3</w:t>
            </w:r>
            <w:r w:rsidR="00D46C34" w:rsidRPr="00B421C2">
              <w:rPr>
                <w:lang w:val="es-ES_tradnl"/>
              </w:rPr>
              <w:br/>
            </w:r>
            <w:r w:rsidRPr="00B421C2">
              <w:rPr>
                <w:lang w:val="es-ES_tradnl"/>
              </w:rPr>
              <w:t>1 495,3-1 505,0</w:t>
            </w:r>
            <w:r w:rsidR="00D46C34" w:rsidRPr="00B421C2">
              <w:rPr>
                <w:lang w:val="es-ES_tradnl"/>
              </w:rPr>
              <w:br/>
            </w:r>
            <w:r w:rsidRPr="00B421C2">
              <w:rPr>
                <w:lang w:val="es-ES_tradnl"/>
              </w:rPr>
              <w:t>1 505,5-1 506,0</w:t>
            </w:r>
            <w:r w:rsidR="00D46C34" w:rsidRPr="00B421C2">
              <w:rPr>
                <w:lang w:val="es-ES_tradnl"/>
              </w:rPr>
              <w:br/>
            </w:r>
            <w:r w:rsidRPr="00B421C2">
              <w:rPr>
                <w:lang w:val="es-ES_tradnl"/>
              </w:rPr>
              <w:t>1 508,3-1 512,1</w:t>
            </w:r>
          </w:p>
        </w:tc>
      </w:tr>
      <w:tr w:rsidR="004B1A93" w:rsidRPr="00B421C2" w:rsidTr="00D46C34">
        <w:trPr>
          <w:jc w:val="center"/>
        </w:trPr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sz w:val="24"/>
                <w:lang w:val="es-ES_tradnl"/>
              </w:rPr>
            </w:pPr>
            <w:r w:rsidRPr="00B421C2">
              <w:rPr>
                <w:lang w:val="es-ES_tradnl"/>
              </w:rPr>
              <w:t>1 525,8-1 540,0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1 526,3-1 538,6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1 526,9-1 536,6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</w:tr>
      <w:tr w:rsidR="004B1A93" w:rsidRPr="00B421C2" w:rsidTr="00D46C34">
        <w:trPr>
          <w:jc w:val="center"/>
        </w:trPr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1 543,9-1 573,9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1 545,6-1 566,5</w:t>
            </w:r>
            <w:r w:rsidR="00D46C34" w:rsidRPr="00B421C2">
              <w:rPr>
                <w:lang w:val="es-ES_tradnl"/>
              </w:rPr>
              <w:br/>
            </w:r>
            <w:r w:rsidRPr="00B421C2">
              <w:rPr>
                <w:lang w:val="es-ES_tradnl"/>
              </w:rPr>
              <w:t>1 567,6-1 568,4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1 550,3-1 553,8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</w:tr>
      <w:tr w:rsidR="004B1A93" w:rsidRPr="00B421C2" w:rsidTr="00D46C34">
        <w:trPr>
          <w:jc w:val="center"/>
        </w:trPr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1 575,0-1 579,9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</w:tr>
      <w:tr w:rsidR="004B1A93" w:rsidRPr="00B421C2" w:rsidTr="00D46C34">
        <w:trPr>
          <w:jc w:val="center"/>
        </w:trPr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1 827,2-1 833,1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</w:tr>
      <w:tr w:rsidR="004B1A93" w:rsidRPr="00B421C2" w:rsidTr="00D46C34">
        <w:trPr>
          <w:jc w:val="center"/>
        </w:trPr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1 946,7-2 009,2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1 977,5-1 983,6</w:t>
            </w:r>
            <w:r w:rsidR="00D46C34" w:rsidRPr="00B421C2">
              <w:rPr>
                <w:lang w:val="es-ES_tradnl"/>
              </w:rPr>
              <w:br/>
            </w:r>
            <w:r w:rsidRPr="00B421C2">
              <w:rPr>
                <w:lang w:val="es-ES_tradnl"/>
              </w:rPr>
              <w:t>1 987,9-1 999,6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</w:tr>
      <w:tr w:rsidR="004B1A93" w:rsidRPr="00B421C2" w:rsidTr="00D46C34">
        <w:trPr>
          <w:jc w:val="center"/>
        </w:trPr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2 102,7-2 109,7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  <w:tc>
          <w:tcPr>
            <w:tcW w:w="2410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–</w:t>
            </w:r>
          </w:p>
        </w:tc>
      </w:tr>
    </w:tbl>
    <w:p w:rsidR="004B1A93" w:rsidRPr="00B421C2" w:rsidRDefault="004B1A93" w:rsidP="004B1A93">
      <w:pPr>
        <w:pStyle w:val="Tablefin"/>
        <w:rPr>
          <w:lang w:val="es-ES_tradnl"/>
        </w:rPr>
      </w:pPr>
    </w:p>
    <w:p w:rsidR="00913548" w:rsidRPr="00B421C2" w:rsidRDefault="00913548" w:rsidP="00913548">
      <w:pPr>
        <w:pStyle w:val="FigureNo"/>
        <w:rPr>
          <w:lang w:val="es-ES_tradnl"/>
        </w:rPr>
      </w:pPr>
      <w:r w:rsidRPr="00B421C2">
        <w:rPr>
          <w:lang w:val="es-ES_tradnl"/>
        </w:rPr>
        <w:lastRenderedPageBreak/>
        <w:t>FIGURA 3</w:t>
      </w:r>
    </w:p>
    <w:p w:rsidR="00913548" w:rsidRPr="00B421C2" w:rsidRDefault="00913548" w:rsidP="00913548">
      <w:pPr>
        <w:pStyle w:val="Figuretitle"/>
        <w:rPr>
          <w:lang w:val="es-ES_tradnl"/>
        </w:rPr>
      </w:pPr>
      <w:r w:rsidRPr="00B421C2">
        <w:rPr>
          <w:lang w:val="es-ES_tradnl"/>
        </w:rPr>
        <w:t>Representación gráfica del Cuadro 2</w:t>
      </w:r>
    </w:p>
    <w:p w:rsidR="00913548" w:rsidRPr="00B421C2" w:rsidRDefault="00913548" w:rsidP="00913548">
      <w:pPr>
        <w:pStyle w:val="Figure"/>
        <w:rPr>
          <w:lang w:val="es-ES_tradnl"/>
        </w:rPr>
      </w:pPr>
      <w:r w:rsidRPr="00B421C2">
        <w:rPr>
          <w:lang w:val="es-ES_tradnl"/>
        </w:rPr>
        <w:object w:dxaOrig="8533" w:dyaOrig="6731">
          <v:shape id="_x0000_i1027" type="#_x0000_t75" style="width:426.65pt;height:336.45pt" o:ole="">
            <v:imagedata r:id="rId24" o:title=""/>
          </v:shape>
          <o:OLEObject Type="Embed" ProgID="CorelDRAW.Graphic.14" ShapeID="_x0000_i1027" DrawAspect="Content" ObjectID="_1340691088" r:id="rId25"/>
        </w:object>
      </w:r>
    </w:p>
    <w:p w:rsidR="004B1A93" w:rsidRPr="00B421C2" w:rsidRDefault="004B1A93" w:rsidP="00913548">
      <w:pPr>
        <w:rPr>
          <w:lang w:val="es-ES_tradnl"/>
        </w:rPr>
      </w:pPr>
      <w:r w:rsidRPr="00B421C2">
        <w:rPr>
          <w:lang w:val="es-ES_tradnl"/>
        </w:rPr>
        <w:t xml:space="preserve">Basándose en la consideración de las bandas en las cuales la transmitancia atmosférica en un emplazamiento astronómico adecuado rebasa el 5% </w:t>
      </w:r>
      <w:r w:rsidR="00913548" w:rsidRPr="00B421C2">
        <w:rPr>
          <w:lang w:val="es-ES_tradnl"/>
        </w:rPr>
        <w:t>permitiendo la realización de</w:t>
      </w:r>
      <w:r w:rsidRPr="00B421C2">
        <w:rPr>
          <w:lang w:val="es-ES_tradnl"/>
        </w:rPr>
        <w:t xml:space="preserve"> observaciones útiles, </w:t>
      </w:r>
      <w:r w:rsidR="00913548" w:rsidRPr="00B421C2">
        <w:rPr>
          <w:lang w:val="es-ES_tradnl"/>
        </w:rPr>
        <w:t xml:space="preserve">se </w:t>
      </w:r>
      <w:r w:rsidRPr="00B421C2">
        <w:rPr>
          <w:lang w:val="es-ES_tradnl"/>
        </w:rPr>
        <w:t>sugieren las bandas siguientes como mínimas bandas para la protección de las observaciones radioastronómicas llevadas a cabo desde la superficie de la Tierra:</w:t>
      </w:r>
    </w:p>
    <w:p w:rsidR="004B1A93" w:rsidRPr="00B421C2" w:rsidRDefault="004B1A93" w:rsidP="004B1A93">
      <w:pPr>
        <w:pStyle w:val="TableNo"/>
        <w:rPr>
          <w:lang w:val="es-ES_tradnl"/>
        </w:rPr>
      </w:pPr>
      <w:r w:rsidRPr="00B421C2">
        <w:rPr>
          <w:lang w:val="es-ES_tradnl"/>
        </w:rPr>
        <w:t>CUADRO 3</w:t>
      </w:r>
    </w:p>
    <w:p w:rsidR="004B1A93" w:rsidRPr="00B421C2" w:rsidRDefault="004B1A93" w:rsidP="00913548">
      <w:pPr>
        <w:pStyle w:val="Tabletitle"/>
        <w:rPr>
          <w:lang w:val="es-ES_tradnl"/>
        </w:rPr>
      </w:pPr>
      <w:r w:rsidRPr="00B421C2">
        <w:rPr>
          <w:lang w:val="es-ES_tradnl"/>
        </w:rPr>
        <w:t>Mínimas bandas sugeridas para la</w:t>
      </w:r>
      <w:r w:rsidR="00913548" w:rsidRPr="00B421C2">
        <w:rPr>
          <w:lang w:val="es-ES_tradnl"/>
        </w:rPr>
        <w:t>s observaciones</w:t>
      </w:r>
      <w:r w:rsidR="00913548" w:rsidRPr="00B421C2">
        <w:rPr>
          <w:lang w:val="es-ES_tradnl"/>
        </w:rPr>
        <w:br/>
        <w:t>de</w:t>
      </w:r>
      <w:r w:rsidRPr="00B421C2">
        <w:rPr>
          <w:lang w:val="es-ES_tradnl"/>
        </w:rPr>
        <w:t xml:space="preserve"> radioastronomía</w:t>
      </w:r>
      <w:r w:rsidR="00913548" w:rsidRPr="00B421C2">
        <w:rPr>
          <w:lang w:val="es-ES_tradnl"/>
        </w:rPr>
        <w:t xml:space="preserve"> desde</w:t>
      </w:r>
      <w:r w:rsidRPr="00B421C2">
        <w:rPr>
          <w:lang w:val="es-ES_tradnl"/>
        </w:rPr>
        <w:t xml:space="preserve"> tierra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3"/>
      </w:tblGrid>
      <w:tr w:rsidR="004B1A93" w:rsidRPr="00B421C2" w:rsidTr="00D46C34">
        <w:trPr>
          <w:jc w:val="center"/>
        </w:trPr>
        <w:tc>
          <w:tcPr>
            <w:tcW w:w="5103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1 000-1 060 GHz</w:t>
            </w:r>
          </w:p>
        </w:tc>
      </w:tr>
      <w:tr w:rsidR="004B1A93" w:rsidRPr="00B421C2" w:rsidTr="00D46C34">
        <w:trPr>
          <w:jc w:val="center"/>
        </w:trPr>
        <w:tc>
          <w:tcPr>
            <w:tcW w:w="5103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1 250-1 320 GHz</w:t>
            </w:r>
          </w:p>
        </w:tc>
      </w:tr>
      <w:tr w:rsidR="004B1A93" w:rsidRPr="00B421C2" w:rsidTr="00D46C34">
        <w:trPr>
          <w:jc w:val="center"/>
        </w:trPr>
        <w:tc>
          <w:tcPr>
            <w:tcW w:w="5103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1 325-1 385 GHz</w:t>
            </w:r>
          </w:p>
        </w:tc>
      </w:tr>
      <w:tr w:rsidR="004B1A93" w:rsidRPr="00B421C2" w:rsidTr="00D46C34">
        <w:trPr>
          <w:jc w:val="center"/>
        </w:trPr>
        <w:tc>
          <w:tcPr>
            <w:tcW w:w="5103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1 445-1 540 GHz</w:t>
            </w:r>
          </w:p>
        </w:tc>
      </w:tr>
      <w:tr w:rsidR="004B1A93" w:rsidRPr="00B421C2" w:rsidTr="00D46C34">
        <w:trPr>
          <w:jc w:val="center"/>
        </w:trPr>
        <w:tc>
          <w:tcPr>
            <w:tcW w:w="5103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1 545-1 570 GHz</w:t>
            </w:r>
          </w:p>
        </w:tc>
      </w:tr>
      <w:tr w:rsidR="004B1A93" w:rsidRPr="00B421C2" w:rsidTr="00D46C34">
        <w:trPr>
          <w:jc w:val="center"/>
        </w:trPr>
        <w:tc>
          <w:tcPr>
            <w:tcW w:w="5103" w:type="dxa"/>
            <w:vAlign w:val="center"/>
          </w:tcPr>
          <w:p w:rsidR="004B1A93" w:rsidRPr="00B421C2" w:rsidRDefault="004B1A93" w:rsidP="00D46C34">
            <w:pPr>
              <w:pStyle w:val="Tabletext"/>
              <w:jc w:val="center"/>
              <w:rPr>
                <w:lang w:val="es-ES_tradnl"/>
              </w:rPr>
            </w:pPr>
            <w:r w:rsidRPr="00B421C2">
              <w:rPr>
                <w:lang w:val="es-ES_tradnl"/>
              </w:rPr>
              <w:t>1 975-2 000 GHz</w:t>
            </w:r>
          </w:p>
        </w:tc>
      </w:tr>
    </w:tbl>
    <w:p w:rsidR="004B1A93" w:rsidRPr="00B421C2" w:rsidRDefault="004B1A93" w:rsidP="004B1A93">
      <w:pPr>
        <w:pStyle w:val="Tablefin"/>
        <w:rPr>
          <w:lang w:val="es-ES_tradnl"/>
        </w:rPr>
      </w:pPr>
    </w:p>
    <w:p w:rsidR="004B1A93" w:rsidRPr="00B421C2" w:rsidRDefault="004B1A93" w:rsidP="00913548">
      <w:pPr>
        <w:rPr>
          <w:lang w:val="es-ES_tradnl"/>
        </w:rPr>
      </w:pPr>
      <w:r w:rsidRPr="00B421C2">
        <w:rPr>
          <w:lang w:val="es-ES_tradnl"/>
        </w:rPr>
        <w:t xml:space="preserve">Debido a la excesiva atenuación atmosférica incluso en emplazamientos de observación astronómica en </w:t>
      </w:r>
      <w:r w:rsidR="00913548" w:rsidRPr="00B421C2">
        <w:rPr>
          <w:lang w:val="es-ES_tradnl"/>
        </w:rPr>
        <w:t>el suelo</w:t>
      </w:r>
      <w:r w:rsidRPr="00B421C2">
        <w:rPr>
          <w:lang w:val="es-ES_tradnl"/>
        </w:rPr>
        <w:t xml:space="preserve"> elevados y secos, la utilización de las bandas por encima de 2 000 GHz para la radioastronomía se limita a aplicaciones a bordo de aeronaves y a bordo de vehículos espaciales.</w:t>
      </w:r>
    </w:p>
    <w:p w:rsidR="002335BA" w:rsidRPr="00B421C2" w:rsidRDefault="002335BA" w:rsidP="002335BA">
      <w:pPr>
        <w:rPr>
          <w:lang w:val="es-ES_tradnl"/>
        </w:rPr>
      </w:pPr>
    </w:p>
    <w:p w:rsidR="002335BA" w:rsidRPr="00B421C2" w:rsidRDefault="002335BA" w:rsidP="002335BA">
      <w:pPr>
        <w:pStyle w:val="Line"/>
        <w:rPr>
          <w:lang w:val="es-ES_tradnl"/>
        </w:rPr>
      </w:pPr>
    </w:p>
    <w:sectPr w:rsidR="002335BA" w:rsidRPr="00B421C2" w:rsidSect="004B1A93">
      <w:headerReference w:type="even" r:id="rId26"/>
      <w:headerReference w:type="default" r:id="rId27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B83" w:rsidRDefault="00ED2B83">
      <w:r>
        <w:separator/>
      </w:r>
    </w:p>
  </w:endnote>
  <w:endnote w:type="continuationSeparator" w:id="0">
    <w:p w:rsidR="00ED2B83" w:rsidRDefault="00ED2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B83" w:rsidRDefault="00ED2B83">
      <w:r>
        <w:separator/>
      </w:r>
    </w:p>
  </w:footnote>
  <w:footnote w:type="continuationSeparator" w:id="0">
    <w:p w:rsidR="00ED2B83" w:rsidRDefault="00ED2B83">
      <w:r>
        <w:continuationSeparator/>
      </w:r>
    </w:p>
  </w:footnote>
  <w:footnote w:id="1">
    <w:p w:rsidR="00ED2B83" w:rsidRPr="00F34061" w:rsidRDefault="00ED2B83" w:rsidP="00B421C2">
      <w:pPr>
        <w:pStyle w:val="FootnoteText"/>
        <w:spacing w:before="100"/>
        <w:rPr>
          <w:lang w:val="en-US"/>
        </w:rPr>
      </w:pPr>
      <w:r>
        <w:rPr>
          <w:rStyle w:val="FootnoteReference"/>
        </w:rPr>
        <w:footnoteRef/>
      </w:r>
      <w:r w:rsidRPr="006C2A19">
        <w:rPr>
          <w:lang w:val="en-US"/>
        </w:rPr>
        <w:t xml:space="preserve"> </w:t>
      </w:r>
      <w:r w:rsidRPr="006C2A19">
        <w:rPr>
          <w:lang w:val="en-US"/>
        </w:rPr>
        <w:tab/>
      </w:r>
      <w:r w:rsidRPr="006C2A19">
        <w:rPr>
          <w:caps/>
          <w:lang w:val="en-US"/>
        </w:rPr>
        <w:t>Polehampton</w:t>
      </w:r>
      <w:r w:rsidRPr="006C2A19">
        <w:rPr>
          <w:lang w:val="en-US"/>
        </w:rPr>
        <w:t xml:space="preserve">, E. T. </w:t>
      </w:r>
      <w:r w:rsidRPr="006C2A19">
        <w:rPr>
          <w:i/>
          <w:lang w:val="en-US"/>
        </w:rPr>
        <w:t>y otros</w:t>
      </w:r>
      <w:r w:rsidRPr="006C2A19">
        <w:rPr>
          <w:lang w:val="en-US"/>
        </w:rPr>
        <w:t xml:space="preserve"> </w:t>
      </w:r>
      <w:r w:rsidRPr="00227172">
        <w:rPr>
          <w:lang w:val="en-US"/>
        </w:rPr>
        <w:t>[2007]</w:t>
      </w:r>
      <w:r>
        <w:rPr>
          <w:lang w:val="en-US"/>
        </w:rPr>
        <w:t>,</w:t>
      </w:r>
      <w:r w:rsidRPr="00227172">
        <w:rPr>
          <w:lang w:val="en-US"/>
        </w:rPr>
        <w:t xml:space="preserve"> </w:t>
      </w:r>
      <w:r w:rsidRPr="00F34061">
        <w:rPr>
          <w:lang w:val="en-US"/>
        </w:rPr>
        <w:t>The ISO LWS high-resolution spectral survey towards Sagittarius</w:t>
      </w:r>
      <w:r>
        <w:rPr>
          <w:lang w:val="en-US"/>
        </w:rPr>
        <w:t> </w:t>
      </w:r>
      <w:r w:rsidRPr="00F34061">
        <w:rPr>
          <w:lang w:val="en-US"/>
        </w:rPr>
        <w:t>B2*</w:t>
      </w:r>
      <w:r>
        <w:rPr>
          <w:lang w:val="en-US"/>
        </w:rPr>
        <w:t xml:space="preserve">. </w:t>
      </w:r>
      <w:r w:rsidRPr="00F66400">
        <w:rPr>
          <w:i/>
          <w:iCs/>
          <w:lang w:val="en-US"/>
        </w:rPr>
        <w:t>Monthly Notices of the Royal Astronomical Society</w:t>
      </w:r>
      <w:r>
        <w:rPr>
          <w:i/>
          <w:iCs/>
          <w:lang w:val="en-US"/>
        </w:rPr>
        <w:t xml:space="preserve"> (MNRAS)</w:t>
      </w:r>
      <w:r w:rsidRPr="00F34061">
        <w:rPr>
          <w:lang w:val="en-US"/>
        </w:rPr>
        <w:t>, Vol. 377, p. 1122.</w:t>
      </w:r>
    </w:p>
  </w:footnote>
  <w:footnote w:id="2">
    <w:p w:rsidR="00ED2B83" w:rsidRPr="00F34061" w:rsidRDefault="00ED2B83" w:rsidP="00D46C34">
      <w:pPr>
        <w:pStyle w:val="FootnoteText"/>
        <w:spacing w:before="100"/>
        <w:rPr>
          <w:lang w:val="en-US"/>
        </w:rPr>
      </w:pPr>
      <w:r>
        <w:rPr>
          <w:rStyle w:val="FootnoteReference"/>
        </w:rPr>
        <w:footnoteRef/>
      </w:r>
      <w:r w:rsidRPr="00B421C2">
        <w:rPr>
          <w:lang w:val="en-US"/>
        </w:rPr>
        <w:t xml:space="preserve"> </w:t>
      </w:r>
      <w:r w:rsidRPr="00B421C2">
        <w:rPr>
          <w:lang w:val="en-US"/>
        </w:rPr>
        <w:tab/>
      </w:r>
      <w:r w:rsidRPr="00B421C2">
        <w:rPr>
          <w:caps/>
          <w:lang w:val="en-US"/>
        </w:rPr>
        <w:t>Lerate</w:t>
      </w:r>
      <w:r w:rsidRPr="00B421C2">
        <w:rPr>
          <w:lang w:val="en-US"/>
        </w:rPr>
        <w:t xml:space="preserve">, M. R. </w:t>
      </w:r>
      <w:r w:rsidRPr="00B421C2">
        <w:rPr>
          <w:i/>
          <w:lang w:val="en-US"/>
        </w:rPr>
        <w:t>y otros</w:t>
      </w:r>
      <w:r w:rsidRPr="00B421C2">
        <w:rPr>
          <w:lang w:val="en-US"/>
        </w:rPr>
        <w:t xml:space="preserve"> </w:t>
      </w:r>
      <w:r>
        <w:rPr>
          <w:lang w:val="en-US"/>
        </w:rPr>
        <w:t xml:space="preserve">[2006], </w:t>
      </w:r>
      <w:r w:rsidRPr="00F34061">
        <w:rPr>
          <w:lang w:val="en-US"/>
        </w:rPr>
        <w:t>A far-infrared molecular and atomic line survey of the Orion KL region</w:t>
      </w:r>
      <w:r>
        <w:rPr>
          <w:lang w:val="en-US"/>
        </w:rPr>
        <w:t>.</w:t>
      </w:r>
      <w:r w:rsidRPr="00F34061">
        <w:rPr>
          <w:lang w:val="en-US"/>
        </w:rPr>
        <w:t xml:space="preserve"> </w:t>
      </w:r>
      <w:r w:rsidRPr="00F66400">
        <w:rPr>
          <w:i/>
          <w:iCs/>
          <w:lang w:val="en-US"/>
        </w:rPr>
        <w:t>Monthly Notices of the Royal Astronomical Society</w:t>
      </w:r>
      <w:r>
        <w:rPr>
          <w:i/>
          <w:iCs/>
          <w:lang w:val="en-US"/>
        </w:rPr>
        <w:t xml:space="preserve"> (MNRAS)</w:t>
      </w:r>
      <w:r w:rsidRPr="00F34061">
        <w:rPr>
          <w:lang w:val="en-US"/>
        </w:rPr>
        <w:t>, Vol. 370, p. 597.</w:t>
      </w:r>
    </w:p>
  </w:footnote>
  <w:footnote w:id="3">
    <w:p w:rsidR="00ED2B83" w:rsidRPr="00F34061" w:rsidRDefault="00ED2B83" w:rsidP="004B1A93">
      <w:pPr>
        <w:pStyle w:val="FootnoteText"/>
        <w:spacing w:before="100"/>
        <w:rPr>
          <w:lang w:val="en-US"/>
        </w:rPr>
      </w:pPr>
      <w:r>
        <w:rPr>
          <w:rStyle w:val="FootnoteReference"/>
        </w:rPr>
        <w:footnoteRef/>
      </w:r>
      <w:r w:rsidRPr="00F34061">
        <w:rPr>
          <w:lang w:val="en-US"/>
        </w:rPr>
        <w:tab/>
      </w:r>
      <w:hyperlink r:id="rId1" w:history="1">
        <w:r w:rsidRPr="00F34061">
          <w:rPr>
            <w:rStyle w:val="Hyperlink"/>
            <w:lang w:val="en-US"/>
          </w:rPr>
          <w:t>http://spec.jpl.nasa.gov/</w:t>
        </w:r>
      </w:hyperlink>
      <w:r w:rsidRPr="00F34061">
        <w:rPr>
          <w:lang w:val="en-US"/>
        </w:rPr>
        <w:t>.</w:t>
      </w:r>
    </w:p>
  </w:footnote>
  <w:footnote w:id="4">
    <w:p w:rsidR="00ED2B83" w:rsidRPr="00F34061" w:rsidRDefault="00ED2B83" w:rsidP="004B1A93">
      <w:pPr>
        <w:pStyle w:val="FootnoteText"/>
        <w:spacing w:before="100"/>
        <w:rPr>
          <w:lang w:val="en-US" w:eastAsia="ja-JP"/>
        </w:rPr>
      </w:pPr>
      <w:r>
        <w:rPr>
          <w:rStyle w:val="FootnoteReference"/>
        </w:rPr>
        <w:footnoteRef/>
      </w:r>
      <w:r w:rsidRPr="00F34061">
        <w:rPr>
          <w:lang w:val="en-US"/>
        </w:rPr>
        <w:t xml:space="preserve"> </w:t>
      </w:r>
      <w:r w:rsidRPr="00F34061">
        <w:rPr>
          <w:rFonts w:hint="eastAsia"/>
          <w:lang w:val="en-US" w:eastAsia="ja-JP"/>
        </w:rPr>
        <w:tab/>
      </w:r>
      <w:hyperlink r:id="rId2" w:history="1">
        <w:r w:rsidRPr="003D7ED8">
          <w:rPr>
            <w:rStyle w:val="Hyperlink"/>
            <w:rFonts w:eastAsia="MS PGothic"/>
            <w:sz w:val="21"/>
            <w:szCs w:val="22"/>
            <w:lang w:val="en-US" w:eastAsia="ja-JP"/>
          </w:rPr>
          <w:t>http://www.astro.uni-koeln.de/cdms/</w:t>
        </w:r>
      </w:hyperlink>
      <w:r>
        <w:rPr>
          <w:rFonts w:eastAsia="MS PGothic"/>
          <w:color w:val="000000"/>
          <w:sz w:val="21"/>
          <w:szCs w:val="22"/>
          <w:lang w:val="en-US" w:eastAsia="ja-JP"/>
        </w:rPr>
        <w:t>.</w:t>
      </w:r>
    </w:p>
  </w:footnote>
  <w:footnote w:id="5">
    <w:p w:rsidR="00ED2B83" w:rsidRPr="00D252BB" w:rsidRDefault="00ED2B83" w:rsidP="00D46C34">
      <w:pPr>
        <w:pStyle w:val="FootnoteText"/>
        <w:spacing w:before="100"/>
        <w:rPr>
          <w:lang w:val="es-ES_tradnl"/>
        </w:rPr>
      </w:pPr>
      <w:r>
        <w:rPr>
          <w:rStyle w:val="FootnoteReference"/>
        </w:rPr>
        <w:footnoteRef/>
      </w:r>
      <w:r w:rsidRPr="00D252BB">
        <w:rPr>
          <w:lang w:val="es-ES_tradnl"/>
        </w:rPr>
        <w:t xml:space="preserve"> </w:t>
      </w:r>
      <w:r w:rsidRPr="00D252BB">
        <w:rPr>
          <w:lang w:val="es-ES_tradnl"/>
        </w:rPr>
        <w:tab/>
        <w:t xml:space="preserve">Véase </w:t>
      </w:r>
      <w:hyperlink r:id="rId3" w:history="1">
        <w:r w:rsidRPr="00D252BB">
          <w:rPr>
            <w:rStyle w:val="Hyperlink"/>
            <w:lang w:val="es-ES_tradnl"/>
          </w:rPr>
          <w:t>http://www.cfa.harvard.edu/~spaine/am/</w:t>
        </w:r>
      </w:hyperlink>
      <w:r w:rsidRPr="00D252BB">
        <w:rPr>
          <w:lang w:val="es-ES_tradnl"/>
        </w:rPr>
        <w:t xml:space="preserve"> (junio de 2008).</w:t>
      </w:r>
    </w:p>
  </w:footnote>
  <w:footnote w:id="6">
    <w:p w:rsidR="00ED2B83" w:rsidRPr="00E57656" w:rsidRDefault="00ED2B83" w:rsidP="003605C4">
      <w:pPr>
        <w:pStyle w:val="FootnoteText"/>
        <w:spacing w:before="100"/>
        <w:rPr>
          <w:lang w:val="es-ES_tradnl"/>
        </w:rPr>
      </w:pPr>
      <w:r>
        <w:rPr>
          <w:rStyle w:val="FootnoteReference"/>
        </w:rPr>
        <w:footnoteRef/>
      </w:r>
      <w:r w:rsidRPr="00D252BB">
        <w:rPr>
          <w:lang w:val="es-ES_tradnl"/>
        </w:rPr>
        <w:t xml:space="preserve"> </w:t>
      </w:r>
      <w:r w:rsidRPr="00D252BB">
        <w:rPr>
          <w:lang w:val="es-ES_tradnl"/>
        </w:rPr>
        <w:tab/>
        <w:t xml:space="preserve">Específicamente, los cálculos utilizados en el perfil Sairecabur </w:t>
      </w:r>
      <w:r>
        <w:rPr>
          <w:lang w:val="es-ES_tradnl"/>
        </w:rPr>
        <w:t>del Ejemplo </w:t>
      </w:r>
      <w:r w:rsidRPr="00D252BB">
        <w:rPr>
          <w:lang w:val="es-ES_tradnl"/>
        </w:rPr>
        <w:t xml:space="preserve">4 </w:t>
      </w:r>
      <w:r>
        <w:rPr>
          <w:lang w:val="es-ES_tradnl"/>
        </w:rPr>
        <w:t>de</w:t>
      </w:r>
      <w:r w:rsidRPr="00D252BB">
        <w:rPr>
          <w:lang w:val="es-ES_tradnl"/>
        </w:rPr>
        <w:t xml:space="preserve">: </w:t>
      </w:r>
      <w:r w:rsidRPr="00D252BB">
        <w:rPr>
          <w:caps/>
          <w:lang w:val="es-ES_tradnl"/>
        </w:rPr>
        <w:t>Paine</w:t>
      </w:r>
      <w:r w:rsidRPr="00D252BB">
        <w:rPr>
          <w:lang w:val="es-ES_tradnl"/>
        </w:rPr>
        <w:t>, S. [2004]</w:t>
      </w:r>
      <w:r>
        <w:rPr>
          <w:lang w:val="es-ES_tradnl"/>
        </w:rPr>
        <w:t>,</w:t>
      </w:r>
      <w:r w:rsidRPr="00D252BB">
        <w:rPr>
          <w:lang w:val="es-ES_tradnl"/>
        </w:rPr>
        <w:t xml:space="preserve"> The</w:t>
      </w:r>
      <w:r>
        <w:rPr>
          <w:lang w:val="es-ES_tradnl"/>
        </w:rPr>
        <w:t> </w:t>
      </w:r>
      <w:r w:rsidRPr="00D252BB">
        <w:rPr>
          <w:lang w:val="es-ES_tradnl"/>
        </w:rPr>
        <w:t xml:space="preserve">am Atmospheric Model. </w:t>
      </w:r>
      <w:r w:rsidRPr="00E57656">
        <w:rPr>
          <w:lang w:val="es-ES_tradnl"/>
        </w:rPr>
        <w:t>Submillimeter Array Technical Memo #152 (Revisión 3). Disponible en</w:t>
      </w:r>
      <w:r>
        <w:rPr>
          <w:lang w:val="es-ES_tradnl"/>
        </w:rPr>
        <w:t xml:space="preserve"> </w:t>
      </w:r>
      <w:hyperlink r:id="rId4" w:history="1">
        <w:r w:rsidRPr="00E57656">
          <w:rPr>
            <w:rStyle w:val="Hyperlink"/>
            <w:lang w:val="es-ES_tradnl"/>
          </w:rPr>
          <w:t>http://sma-www.harvard.edu/private/memos/tech_no.html</w:t>
        </w:r>
      </w:hyperlink>
      <w:r w:rsidRPr="00E57656">
        <w:rPr>
          <w:lang w:val="es-ES_tradnl"/>
        </w:rPr>
        <w:t xml:space="preserve"> (junio de 2008).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83" w:rsidRDefault="00ED2B83">
    <w:pPr>
      <w:pStyle w:val="Header"/>
      <w:ind w:right="360" w:firstLine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83" w:rsidRDefault="00ED2B83">
    <w:pPr>
      <w:pStyle w:val="Header"/>
    </w:pPr>
    <w:r>
      <w:tab/>
    </w:r>
    <w:fldSimple w:instr=" DOCPROPERTY &quot;Header&quot; \* MERGEFORMAT ">
      <w:r w:rsidR="004E083B" w:rsidRPr="004E083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8F49D5">
      <w:rPr>
        <w:b/>
        <w:bCs/>
      </w:rPr>
      <w:fldChar w:fldCharType="begin"/>
    </w:r>
    <w:r>
      <w:rPr>
        <w:b/>
        <w:bCs/>
      </w:rPr>
      <w:instrText>styleref href</w:instrText>
    </w:r>
    <w:r w:rsidR="008F49D5">
      <w:rPr>
        <w:b/>
        <w:bCs/>
      </w:rPr>
      <w:fldChar w:fldCharType="separate"/>
    </w:r>
    <w:r w:rsidR="00D21BC8">
      <w:rPr>
        <w:b/>
        <w:bCs/>
        <w:noProof/>
      </w:rPr>
      <w:t>UIT-R  RA.1860</w:t>
    </w:r>
    <w:r w:rsidR="008F49D5">
      <w:rPr>
        <w:b/>
        <w:bCs/>
      </w:rPr>
      <w:fldChar w:fldCharType="end"/>
    </w:r>
    <w:r>
      <w:tab/>
    </w:r>
    <w:r w:rsidR="008F49D5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8F49D5">
      <w:rPr>
        <w:rStyle w:val="PageNumber"/>
        <w:b/>
        <w:bCs/>
      </w:rPr>
      <w:fldChar w:fldCharType="separate"/>
    </w:r>
    <w:r w:rsidR="00D21BC8">
      <w:rPr>
        <w:rStyle w:val="PageNumber"/>
        <w:b/>
        <w:bCs/>
        <w:noProof/>
      </w:rPr>
      <w:t>23</w:t>
    </w:r>
    <w:r w:rsidR="008F49D5">
      <w:rPr>
        <w:rStyle w:val="PageNumber"/>
        <w:b/>
        <w:bCs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83" w:rsidRDefault="00ED2B83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83" w:rsidRDefault="008F49D5" w:rsidP="00B1717A">
    <w:pPr>
      <w:pStyle w:val="Header"/>
      <w:jc w:val="left"/>
    </w:pPr>
    <w:r>
      <w:rPr>
        <w:rStyle w:val="PageNumber"/>
        <w:b/>
        <w:bCs/>
      </w:rPr>
      <w:fldChar w:fldCharType="begin"/>
    </w:r>
    <w:r w:rsidR="00ED2B83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21BC8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ED2B83">
      <w:tab/>
    </w:r>
    <w:fldSimple w:instr=" DOCPROPERTY &quot;Header&quot; \* MERGEFORMAT ">
      <w:r w:rsidR="004E083B" w:rsidRPr="004E083B">
        <w:rPr>
          <w:b/>
          <w:bCs/>
          <w:lang w:val="en-US"/>
        </w:rPr>
        <w:t xml:space="preserve">Rec. </w:t>
      </w:r>
    </w:fldSimple>
    <w:r w:rsidR="00ED2B83">
      <w:rPr>
        <w:b/>
        <w:bCs/>
      </w:rPr>
      <w:t xml:space="preserve"> </w:t>
    </w:r>
    <w:r>
      <w:rPr>
        <w:b/>
        <w:bCs/>
      </w:rPr>
      <w:fldChar w:fldCharType="begin"/>
    </w:r>
    <w:r w:rsidR="00ED2B83">
      <w:rPr>
        <w:b/>
        <w:bCs/>
      </w:rPr>
      <w:instrText>styleref href</w:instrText>
    </w:r>
    <w:r>
      <w:rPr>
        <w:b/>
        <w:bCs/>
      </w:rPr>
      <w:fldChar w:fldCharType="separate"/>
    </w:r>
    <w:r w:rsidR="00D21BC8">
      <w:rPr>
        <w:b/>
        <w:bCs/>
        <w:noProof/>
      </w:rPr>
      <w:t>UIT-R  RA.1860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83" w:rsidRDefault="00ED2B83">
    <w:pPr>
      <w:pStyle w:val="Header"/>
    </w:pPr>
    <w:r>
      <w:tab/>
    </w:r>
    <w:fldSimple w:instr=" DOCPROPERTY &quot;Header&quot; \* MERGEFORMAT ">
      <w:r w:rsidR="004E083B" w:rsidRPr="004E083B">
        <w:rPr>
          <w:lang w:val="en-US"/>
        </w:rPr>
        <w:t xml:space="preserve">Rec. </w:t>
      </w:r>
    </w:fldSimple>
    <w:r>
      <w:rPr>
        <w:b/>
        <w:bCs/>
      </w:rPr>
      <w:t xml:space="preserve">  </w:t>
    </w:r>
    <w:r w:rsidR="008F49D5">
      <w:rPr>
        <w:b/>
        <w:bCs/>
      </w:rPr>
      <w:fldChar w:fldCharType="begin"/>
    </w:r>
    <w:r>
      <w:rPr>
        <w:b/>
        <w:bCs/>
      </w:rPr>
      <w:instrText>styleref href</w:instrText>
    </w:r>
    <w:r w:rsidR="008F49D5">
      <w:rPr>
        <w:b/>
        <w:bCs/>
      </w:rPr>
      <w:fldChar w:fldCharType="separate"/>
    </w:r>
    <w:r w:rsidR="004E083B">
      <w:rPr>
        <w:b/>
        <w:bCs/>
        <w:noProof/>
      </w:rPr>
      <w:t>UIT-R  RA.1860</w:t>
    </w:r>
    <w:r w:rsidR="008F49D5">
      <w:rPr>
        <w:b/>
        <w:bCs/>
      </w:rPr>
      <w:fldChar w:fldCharType="end"/>
    </w:r>
    <w:r>
      <w:tab/>
    </w:r>
    <w:r w:rsidR="008F49D5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8F49D5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8F49D5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83" w:rsidRDefault="008F49D5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ED2B8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21BC8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ED2B83">
      <w:rPr>
        <w:lang w:val="en-US"/>
      </w:rPr>
      <w:tab/>
    </w:r>
    <w:fldSimple w:instr=" DOCPROPERTY &quot;Header&quot; \* MERGEFORMAT ">
      <w:r w:rsidR="004E083B" w:rsidRPr="004E083B">
        <w:rPr>
          <w:b/>
          <w:bCs/>
          <w:lang w:val="en-US"/>
        </w:rPr>
        <w:t xml:space="preserve">Rec. </w:t>
      </w:r>
    </w:fldSimple>
    <w:r w:rsidR="00ED2B83">
      <w:rPr>
        <w:b/>
        <w:bCs/>
      </w:rPr>
      <w:t xml:space="preserve"> </w:t>
    </w:r>
    <w:r>
      <w:rPr>
        <w:b/>
        <w:bCs/>
      </w:rPr>
      <w:fldChar w:fldCharType="begin"/>
    </w:r>
    <w:r w:rsidR="00ED2B83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D21BC8">
      <w:rPr>
        <w:b/>
        <w:bCs/>
        <w:noProof/>
      </w:rPr>
      <w:t>UIT-R  RA.1860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83" w:rsidRDefault="00ED2B83">
    <w:pPr>
      <w:pStyle w:val="Header"/>
    </w:pPr>
    <w:r>
      <w:tab/>
    </w:r>
    <w:fldSimple w:instr=" DOCPROPERTY &quot;Header&quot; \* MERGEFORMAT ">
      <w:r w:rsidR="004E083B" w:rsidRPr="004E083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8F49D5">
      <w:rPr>
        <w:b/>
        <w:bCs/>
      </w:rPr>
      <w:fldChar w:fldCharType="begin"/>
    </w:r>
    <w:r>
      <w:rPr>
        <w:b/>
        <w:bCs/>
      </w:rPr>
      <w:instrText>styleref href</w:instrText>
    </w:r>
    <w:r w:rsidR="008F49D5">
      <w:rPr>
        <w:b/>
        <w:bCs/>
      </w:rPr>
      <w:fldChar w:fldCharType="separate"/>
    </w:r>
    <w:r w:rsidR="00D21BC8">
      <w:rPr>
        <w:b/>
        <w:bCs/>
        <w:noProof/>
      </w:rPr>
      <w:t>UIT-R  RA.1860</w:t>
    </w:r>
    <w:r w:rsidR="008F49D5">
      <w:rPr>
        <w:b/>
        <w:bCs/>
      </w:rPr>
      <w:fldChar w:fldCharType="end"/>
    </w:r>
    <w:r>
      <w:tab/>
    </w:r>
    <w:r w:rsidR="008F49D5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8F49D5">
      <w:rPr>
        <w:rStyle w:val="PageNumber"/>
        <w:b/>
        <w:bCs/>
      </w:rPr>
      <w:fldChar w:fldCharType="separate"/>
    </w:r>
    <w:r w:rsidR="00D21BC8">
      <w:rPr>
        <w:rStyle w:val="PageNumber"/>
        <w:b/>
        <w:bCs/>
        <w:noProof/>
      </w:rPr>
      <w:t>3</w:t>
    </w:r>
    <w:r w:rsidR="008F49D5">
      <w:rPr>
        <w:rStyle w:val="PageNumber"/>
        <w:b/>
        <w:bCs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83" w:rsidRDefault="008F49D5" w:rsidP="00D46C34">
    <w:pPr>
      <w:pStyle w:val="Header"/>
      <w:tabs>
        <w:tab w:val="clear" w:pos="4848"/>
        <w:tab w:val="clear" w:pos="9696"/>
        <w:tab w:val="center" w:pos="7144"/>
        <w:tab w:val="right" w:pos="14515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ED2B8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21BC8">
      <w:rPr>
        <w:rStyle w:val="PageNumber"/>
        <w:b/>
        <w:bCs/>
        <w:noProof/>
        <w:lang w:val="en-US"/>
      </w:rPr>
      <w:t>20</w:t>
    </w:r>
    <w:r>
      <w:rPr>
        <w:rStyle w:val="PageNumber"/>
        <w:b/>
        <w:bCs/>
      </w:rPr>
      <w:fldChar w:fldCharType="end"/>
    </w:r>
    <w:r w:rsidR="00ED2B83">
      <w:rPr>
        <w:lang w:val="en-US"/>
      </w:rPr>
      <w:tab/>
    </w:r>
    <w:fldSimple w:instr=" DOCPROPERTY &quot;Header&quot; \* MERGEFORMAT ">
      <w:r w:rsidR="004E083B" w:rsidRPr="004E083B">
        <w:rPr>
          <w:b/>
          <w:bCs/>
          <w:lang w:val="en-US"/>
        </w:rPr>
        <w:t xml:space="preserve">Rec. </w:t>
      </w:r>
    </w:fldSimple>
    <w:r w:rsidR="00ED2B83">
      <w:rPr>
        <w:b/>
        <w:bCs/>
      </w:rPr>
      <w:t xml:space="preserve"> </w:t>
    </w:r>
    <w:r>
      <w:rPr>
        <w:b/>
        <w:bCs/>
      </w:rPr>
      <w:fldChar w:fldCharType="begin"/>
    </w:r>
    <w:r w:rsidR="00ED2B83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D21BC8">
      <w:rPr>
        <w:b/>
        <w:bCs/>
        <w:noProof/>
      </w:rPr>
      <w:t>UIT-R  RA.1860</w:t>
    </w:r>
    <w:r>
      <w:rPr>
        <w:b/>
        <w:bCs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83" w:rsidRDefault="00ED2B83" w:rsidP="00D46C34">
    <w:pPr>
      <w:pStyle w:val="Header"/>
      <w:tabs>
        <w:tab w:val="clear" w:pos="4848"/>
        <w:tab w:val="clear" w:pos="9696"/>
        <w:tab w:val="center" w:pos="7144"/>
        <w:tab w:val="right" w:pos="14515"/>
      </w:tabs>
    </w:pPr>
    <w:r>
      <w:tab/>
    </w:r>
    <w:fldSimple w:instr=" DOCPROPERTY &quot;Header&quot; \* MERGEFORMAT ">
      <w:r w:rsidR="004E083B" w:rsidRPr="004E083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8F49D5">
      <w:rPr>
        <w:b/>
        <w:bCs/>
      </w:rPr>
      <w:fldChar w:fldCharType="begin"/>
    </w:r>
    <w:r>
      <w:rPr>
        <w:b/>
        <w:bCs/>
      </w:rPr>
      <w:instrText>styleref href</w:instrText>
    </w:r>
    <w:r w:rsidR="008F49D5">
      <w:rPr>
        <w:b/>
        <w:bCs/>
      </w:rPr>
      <w:fldChar w:fldCharType="separate"/>
    </w:r>
    <w:r w:rsidR="00D21BC8">
      <w:rPr>
        <w:b/>
        <w:bCs/>
        <w:noProof/>
      </w:rPr>
      <w:t>UIT-R  RA.1860</w:t>
    </w:r>
    <w:r w:rsidR="008F49D5">
      <w:rPr>
        <w:b/>
        <w:bCs/>
      </w:rPr>
      <w:fldChar w:fldCharType="end"/>
    </w:r>
    <w:r>
      <w:tab/>
    </w:r>
    <w:r w:rsidR="008F49D5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8F49D5">
      <w:rPr>
        <w:rStyle w:val="PageNumber"/>
        <w:b/>
        <w:bCs/>
      </w:rPr>
      <w:fldChar w:fldCharType="separate"/>
    </w:r>
    <w:r w:rsidR="00D21BC8">
      <w:rPr>
        <w:rStyle w:val="PageNumber"/>
        <w:b/>
        <w:bCs/>
        <w:noProof/>
      </w:rPr>
      <w:t>19</w:t>
    </w:r>
    <w:r w:rsidR="008F49D5">
      <w:rPr>
        <w:rStyle w:val="PageNumber"/>
        <w:b/>
        <w:bCs/>
      </w:rP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B83" w:rsidRDefault="008F49D5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ED2B8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21BC8">
      <w:rPr>
        <w:rStyle w:val="PageNumber"/>
        <w:b/>
        <w:bCs/>
        <w:noProof/>
        <w:lang w:val="en-US"/>
      </w:rPr>
      <w:t>24</w:t>
    </w:r>
    <w:r>
      <w:rPr>
        <w:rStyle w:val="PageNumber"/>
        <w:b/>
        <w:bCs/>
      </w:rPr>
      <w:fldChar w:fldCharType="end"/>
    </w:r>
    <w:r w:rsidR="00ED2B83">
      <w:rPr>
        <w:lang w:val="en-US"/>
      </w:rPr>
      <w:tab/>
    </w:r>
    <w:fldSimple w:instr=" DOCPROPERTY &quot;Header&quot; \* MERGEFORMAT ">
      <w:r w:rsidR="004E083B" w:rsidRPr="004E083B">
        <w:rPr>
          <w:b/>
          <w:bCs/>
          <w:lang w:val="en-US"/>
        </w:rPr>
        <w:t xml:space="preserve">Rec. </w:t>
      </w:r>
    </w:fldSimple>
    <w:r w:rsidR="00ED2B83">
      <w:rPr>
        <w:b/>
        <w:bCs/>
      </w:rPr>
      <w:t xml:space="preserve"> </w:t>
    </w:r>
    <w:r>
      <w:rPr>
        <w:b/>
        <w:bCs/>
      </w:rPr>
      <w:fldChar w:fldCharType="begin"/>
    </w:r>
    <w:r w:rsidR="00ED2B83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D21BC8">
      <w:rPr>
        <w:b/>
        <w:bCs/>
        <w:noProof/>
      </w:rPr>
      <w:t>UIT-R  RA.1860</w:t>
    </w:r>
    <w:r>
      <w:rPr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35"/>
  <w:mirrorMargin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1"/>
  <w:activeWritingStyle w:appName="MSWord" w:lang="en-US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/>
  <w:rsids>
    <w:rsidRoot w:val="00B1717A"/>
    <w:rsid w:val="000052E2"/>
    <w:rsid w:val="00086500"/>
    <w:rsid w:val="000B4853"/>
    <w:rsid w:val="0011031E"/>
    <w:rsid w:val="00143F35"/>
    <w:rsid w:val="0016130B"/>
    <w:rsid w:val="00193220"/>
    <w:rsid w:val="002335BA"/>
    <w:rsid w:val="002A106C"/>
    <w:rsid w:val="002D76C4"/>
    <w:rsid w:val="00350BE7"/>
    <w:rsid w:val="003605C4"/>
    <w:rsid w:val="00363835"/>
    <w:rsid w:val="00366CEE"/>
    <w:rsid w:val="00382B93"/>
    <w:rsid w:val="00394CDC"/>
    <w:rsid w:val="004532F7"/>
    <w:rsid w:val="0046629C"/>
    <w:rsid w:val="004A22F7"/>
    <w:rsid w:val="004B1A93"/>
    <w:rsid w:val="004D0747"/>
    <w:rsid w:val="004E083B"/>
    <w:rsid w:val="005A6102"/>
    <w:rsid w:val="00607D68"/>
    <w:rsid w:val="00637D4F"/>
    <w:rsid w:val="00656DF5"/>
    <w:rsid w:val="006B22C3"/>
    <w:rsid w:val="007427F1"/>
    <w:rsid w:val="00805842"/>
    <w:rsid w:val="00847DD5"/>
    <w:rsid w:val="00875870"/>
    <w:rsid w:val="008F49D5"/>
    <w:rsid w:val="00913548"/>
    <w:rsid w:val="00976857"/>
    <w:rsid w:val="00A26799"/>
    <w:rsid w:val="00A47825"/>
    <w:rsid w:val="00A6617B"/>
    <w:rsid w:val="00A844D2"/>
    <w:rsid w:val="00AB0DC8"/>
    <w:rsid w:val="00AC29B0"/>
    <w:rsid w:val="00B1717A"/>
    <w:rsid w:val="00B32853"/>
    <w:rsid w:val="00B421C2"/>
    <w:rsid w:val="00B44E24"/>
    <w:rsid w:val="00B87252"/>
    <w:rsid w:val="00BB77E9"/>
    <w:rsid w:val="00BE6400"/>
    <w:rsid w:val="00BE7AEB"/>
    <w:rsid w:val="00BF7841"/>
    <w:rsid w:val="00C40EC2"/>
    <w:rsid w:val="00C50F59"/>
    <w:rsid w:val="00D21BC8"/>
    <w:rsid w:val="00D405EE"/>
    <w:rsid w:val="00D46C34"/>
    <w:rsid w:val="00D62884"/>
    <w:rsid w:val="00DA7913"/>
    <w:rsid w:val="00DB7E00"/>
    <w:rsid w:val="00DD40DA"/>
    <w:rsid w:val="00DF4176"/>
    <w:rsid w:val="00E01ABE"/>
    <w:rsid w:val="00ED2B83"/>
    <w:rsid w:val="00EE4F99"/>
    <w:rsid w:val="00F95576"/>
    <w:rsid w:val="00FB5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335B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2335B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2335B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2335B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2335B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2335BA"/>
    <w:pPr>
      <w:outlineLvl w:val="4"/>
    </w:pPr>
  </w:style>
  <w:style w:type="paragraph" w:styleId="Heading6">
    <w:name w:val="heading 6"/>
    <w:basedOn w:val="Heading4"/>
    <w:next w:val="Normal"/>
    <w:qFormat/>
    <w:rsid w:val="002335B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2335BA"/>
    <w:pPr>
      <w:outlineLvl w:val="6"/>
    </w:pPr>
  </w:style>
  <w:style w:type="paragraph" w:styleId="Heading8">
    <w:name w:val="heading 8"/>
    <w:basedOn w:val="Heading6"/>
    <w:next w:val="Normal"/>
    <w:qFormat/>
    <w:rsid w:val="002335BA"/>
    <w:pPr>
      <w:outlineLvl w:val="7"/>
    </w:pPr>
  </w:style>
  <w:style w:type="paragraph" w:styleId="Heading9">
    <w:name w:val="heading 9"/>
    <w:basedOn w:val="Heading6"/>
    <w:next w:val="Normal"/>
    <w:qFormat/>
    <w:rsid w:val="002335B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335B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2335B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2335BA"/>
  </w:style>
  <w:style w:type="paragraph" w:customStyle="1" w:styleId="Headingb">
    <w:name w:val="Heading_b"/>
    <w:basedOn w:val="Heading3"/>
    <w:next w:val="Normal"/>
    <w:rsid w:val="002335B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2335B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335BA"/>
  </w:style>
  <w:style w:type="paragraph" w:customStyle="1" w:styleId="enumlev1">
    <w:name w:val="enumlev1"/>
    <w:basedOn w:val="Normal"/>
    <w:rsid w:val="002335BA"/>
    <w:pPr>
      <w:spacing w:before="80"/>
      <w:ind w:left="794" w:hanging="794"/>
    </w:pPr>
  </w:style>
  <w:style w:type="paragraph" w:customStyle="1" w:styleId="enumlev2">
    <w:name w:val="enumlev2"/>
    <w:basedOn w:val="enumlev1"/>
    <w:rsid w:val="002335BA"/>
    <w:pPr>
      <w:ind w:left="1191" w:hanging="397"/>
    </w:pPr>
  </w:style>
  <w:style w:type="paragraph" w:customStyle="1" w:styleId="enumlev3">
    <w:name w:val="enumlev3"/>
    <w:basedOn w:val="enumlev2"/>
    <w:rsid w:val="002335BA"/>
    <w:pPr>
      <w:ind w:left="1588"/>
    </w:pPr>
  </w:style>
  <w:style w:type="paragraph" w:customStyle="1" w:styleId="Normalaftertitle">
    <w:name w:val="Normal_after_title"/>
    <w:basedOn w:val="Normal"/>
    <w:next w:val="Normal"/>
    <w:rsid w:val="002335BA"/>
    <w:pPr>
      <w:spacing w:before="320"/>
    </w:pPr>
  </w:style>
  <w:style w:type="paragraph" w:customStyle="1" w:styleId="Note">
    <w:name w:val="Note"/>
    <w:basedOn w:val="Normal"/>
    <w:rsid w:val="002335B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2335B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2335BA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2335BA"/>
    <w:pPr>
      <w:jc w:val="center"/>
    </w:pPr>
  </w:style>
  <w:style w:type="paragraph" w:customStyle="1" w:styleId="Recdate">
    <w:name w:val="Rec_date"/>
    <w:basedOn w:val="Recref"/>
    <w:next w:val="Normalaftertitle"/>
    <w:rsid w:val="002335BA"/>
    <w:pPr>
      <w:jc w:val="right"/>
    </w:pPr>
  </w:style>
  <w:style w:type="paragraph" w:customStyle="1" w:styleId="AnnexNoTitle">
    <w:name w:val="Annex_NoTitle"/>
    <w:basedOn w:val="Normal"/>
    <w:next w:val="Normalaftertitle"/>
    <w:rsid w:val="002335BA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2335BA"/>
  </w:style>
  <w:style w:type="paragraph" w:customStyle="1" w:styleId="Tablefin">
    <w:name w:val="Table_fin"/>
    <w:basedOn w:val="Normal"/>
    <w:next w:val="Normal"/>
    <w:rsid w:val="002335B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2335B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2335B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2335B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2335B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2335B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2335B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335BA"/>
    <w:pPr>
      <w:ind w:left="794"/>
    </w:pPr>
  </w:style>
  <w:style w:type="paragraph" w:customStyle="1" w:styleId="Figurelegend">
    <w:name w:val="Figure_legend"/>
    <w:basedOn w:val="Normal"/>
    <w:rsid w:val="002335B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335B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2335B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335B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2335B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2335B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2335B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2335B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335BA"/>
    <w:rPr>
      <w:b/>
    </w:rPr>
  </w:style>
  <w:style w:type="paragraph" w:customStyle="1" w:styleId="Chaptitle">
    <w:name w:val="Chap_title"/>
    <w:basedOn w:val="Arttitle"/>
    <w:next w:val="Normalaftertitle"/>
    <w:rsid w:val="002335BA"/>
  </w:style>
  <w:style w:type="character" w:styleId="FootnoteReference">
    <w:name w:val="footnote reference"/>
    <w:basedOn w:val="DefaultParagraphFont"/>
    <w:rsid w:val="002335BA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2335BA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rsid w:val="002335BA"/>
  </w:style>
  <w:style w:type="paragraph" w:styleId="Index2">
    <w:name w:val="index 2"/>
    <w:basedOn w:val="Normal"/>
    <w:next w:val="Normal"/>
    <w:rsid w:val="002335BA"/>
    <w:pPr>
      <w:ind w:left="283"/>
    </w:pPr>
  </w:style>
  <w:style w:type="paragraph" w:styleId="Index3">
    <w:name w:val="index 3"/>
    <w:basedOn w:val="Normal"/>
    <w:next w:val="Normal"/>
    <w:rsid w:val="002335BA"/>
    <w:pPr>
      <w:ind w:left="566"/>
    </w:pPr>
  </w:style>
  <w:style w:type="paragraph" w:styleId="IndexHeading">
    <w:name w:val="index heading"/>
    <w:basedOn w:val="Normal"/>
    <w:next w:val="Index1"/>
    <w:rsid w:val="002335BA"/>
  </w:style>
  <w:style w:type="paragraph" w:customStyle="1" w:styleId="Line">
    <w:name w:val="Line"/>
    <w:basedOn w:val="Normal"/>
    <w:next w:val="Normal"/>
    <w:rsid w:val="002335B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2335B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335BA"/>
  </w:style>
  <w:style w:type="paragraph" w:customStyle="1" w:styleId="Partref">
    <w:name w:val="Part_ref"/>
    <w:basedOn w:val="Normal"/>
    <w:next w:val="Normal"/>
    <w:rsid w:val="002335B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335B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2335BA"/>
  </w:style>
  <w:style w:type="paragraph" w:customStyle="1" w:styleId="QuestionNo">
    <w:name w:val="Question_No"/>
    <w:basedOn w:val="RecNo"/>
    <w:next w:val="Normal"/>
    <w:rsid w:val="002335BA"/>
  </w:style>
  <w:style w:type="paragraph" w:customStyle="1" w:styleId="Questionref">
    <w:name w:val="Question_ref"/>
    <w:basedOn w:val="Recref"/>
    <w:next w:val="Questiondate"/>
    <w:rsid w:val="002335BA"/>
  </w:style>
  <w:style w:type="paragraph" w:customStyle="1" w:styleId="Questiontitle">
    <w:name w:val="Question_title"/>
    <w:basedOn w:val="Normal"/>
    <w:next w:val="Questionref"/>
    <w:rsid w:val="002335BA"/>
  </w:style>
  <w:style w:type="paragraph" w:customStyle="1" w:styleId="Reftext">
    <w:name w:val="Ref_text"/>
    <w:basedOn w:val="Normal"/>
    <w:rsid w:val="002335BA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2335B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2335BA"/>
  </w:style>
  <w:style w:type="paragraph" w:customStyle="1" w:styleId="RepNo">
    <w:name w:val="Rep_No"/>
    <w:basedOn w:val="RecNo"/>
    <w:next w:val="Reptitle"/>
    <w:rsid w:val="002335BA"/>
  </w:style>
  <w:style w:type="paragraph" w:customStyle="1" w:styleId="Repref">
    <w:name w:val="Rep_ref"/>
    <w:basedOn w:val="Recref"/>
    <w:next w:val="Repdate"/>
    <w:rsid w:val="002335BA"/>
  </w:style>
  <w:style w:type="paragraph" w:customStyle="1" w:styleId="Reptitle">
    <w:name w:val="Rep_title"/>
    <w:basedOn w:val="Rectitle"/>
    <w:next w:val="Repref"/>
    <w:rsid w:val="002335BA"/>
  </w:style>
  <w:style w:type="paragraph" w:customStyle="1" w:styleId="Resdate">
    <w:name w:val="Res_date"/>
    <w:basedOn w:val="Recdate"/>
    <w:next w:val="Normalaftertitle"/>
    <w:rsid w:val="002335BA"/>
  </w:style>
  <w:style w:type="paragraph" w:customStyle="1" w:styleId="ResNo">
    <w:name w:val="Res_No"/>
    <w:basedOn w:val="RecNo"/>
    <w:next w:val="Restitle"/>
    <w:rsid w:val="002335BA"/>
  </w:style>
  <w:style w:type="paragraph" w:customStyle="1" w:styleId="Resref">
    <w:name w:val="Res_ref"/>
    <w:basedOn w:val="Recref"/>
    <w:next w:val="Resdate"/>
    <w:rsid w:val="002335BA"/>
  </w:style>
  <w:style w:type="paragraph" w:customStyle="1" w:styleId="Restitle">
    <w:name w:val="Res_title"/>
    <w:basedOn w:val="Normal"/>
    <w:next w:val="Resref"/>
    <w:rsid w:val="002335BA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2335BA"/>
  </w:style>
  <w:style w:type="paragraph" w:customStyle="1" w:styleId="Sectiontitle">
    <w:name w:val="Section_title"/>
    <w:basedOn w:val="Normal"/>
    <w:next w:val="Normalaftertitle"/>
    <w:rsid w:val="002335B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2335B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2335B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2335B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2335B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2335B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2335BA"/>
  </w:style>
  <w:style w:type="paragraph" w:styleId="TOC6">
    <w:name w:val="toc 6"/>
    <w:basedOn w:val="TOC4"/>
    <w:rsid w:val="002335BA"/>
  </w:style>
  <w:style w:type="paragraph" w:styleId="TOC7">
    <w:name w:val="toc 7"/>
    <w:basedOn w:val="TOC4"/>
    <w:rsid w:val="002335BA"/>
  </w:style>
  <w:style w:type="paragraph" w:styleId="TOC8">
    <w:name w:val="toc 8"/>
    <w:basedOn w:val="TOC4"/>
    <w:rsid w:val="002335BA"/>
  </w:style>
  <w:style w:type="paragraph" w:customStyle="1" w:styleId="Rectitle">
    <w:name w:val="Rec_title"/>
    <w:basedOn w:val="Normal"/>
    <w:next w:val="Recref"/>
    <w:rsid w:val="002335BA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2335B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335BA"/>
  </w:style>
  <w:style w:type="paragraph" w:customStyle="1" w:styleId="Figuretitle">
    <w:name w:val="Figure_title"/>
    <w:basedOn w:val="Normal"/>
    <w:next w:val="Figure"/>
    <w:rsid w:val="002335B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2335B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2335BA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2335BA"/>
    <w:pPr>
      <w:keepNext w:val="0"/>
      <w:spacing w:before="0" w:after="240"/>
    </w:pPr>
  </w:style>
  <w:style w:type="paragraph" w:customStyle="1" w:styleId="TableLegendNote">
    <w:name w:val="Table_Legend_Note"/>
    <w:basedOn w:val="Tablelegend"/>
    <w:next w:val="Tablelegend"/>
    <w:rsid w:val="002335BA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4B1A93"/>
    <w:rPr>
      <w:b/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4B1A93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4B1A93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4B1A93"/>
    <w:rPr>
      <w:sz w:val="24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www.astro.uni-koeln.de/cdms/" TargetMode="External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hyperlink" Target="http://spec.jpl.nasa.gov/" TargetMode="External"/><Relationship Id="rId20" Type="http://schemas.openxmlformats.org/officeDocument/2006/relationships/image" Target="media/image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s" TargetMode="External"/><Relationship Id="rId24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oleObject" Target="embeddings/oleObject2.bin"/><Relationship Id="rId28" Type="http://schemas.openxmlformats.org/officeDocument/2006/relationships/fontTable" Target="fontTable.xml"/><Relationship Id="rId10" Type="http://schemas.openxmlformats.org/officeDocument/2006/relationships/hyperlink" Target="http://www.itu.int/ITU-R/go/patents/es" TargetMode="Externa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3.emf"/><Relationship Id="rId27" Type="http://schemas.openxmlformats.org/officeDocument/2006/relationships/header" Target="header10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fa.harvard.edu/~spaine/am/" TargetMode="External"/><Relationship Id="rId2" Type="http://schemas.openxmlformats.org/officeDocument/2006/relationships/hyperlink" Target="http://www.astro.uni-koeln.de/cdms/" TargetMode="External"/><Relationship Id="rId1" Type="http://schemas.openxmlformats.org/officeDocument/2006/relationships/hyperlink" Target="http://spec.jpl.nasa.gov/" TargetMode="External"/><Relationship Id="rId4" Type="http://schemas.openxmlformats.org/officeDocument/2006/relationships/hyperlink" Target="http://sma-www.harvard.edu/private/memos/tech_no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9E225-132D-4919-BA8A-979ACACD3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501</TotalTime>
  <Pages>26</Pages>
  <Words>6003</Words>
  <Characters>34218</Characters>
  <Application>Microsoft Office Word</Application>
  <DocSecurity>0</DocSecurity>
  <Lines>285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40141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RA.1860 - Bandas de frecuencia preferidas para las mediciones de radioastronomía en la gama 1-3 THz</dc:title>
  <dc:subject>Serie RA = Radioastronomía</dc:subject>
  <dc:creator>Oficina de Radiocomunicaciones del UIT (BR)</dc:creator>
  <cp:keywords>RA,1860</cp:keywords>
  <dc:description>Martiner, 14.07.2010, AMR106400</dc:description>
  <cp:lastModifiedBy>martiner</cp:lastModifiedBy>
  <cp:revision>35</cp:revision>
  <cp:lastPrinted>2010-07-14T12:53:00Z</cp:lastPrinted>
  <dcterms:created xsi:type="dcterms:W3CDTF">2010-07-07T08:30:00Z</dcterms:created>
  <dcterms:modified xsi:type="dcterms:W3CDTF">2010-07-15T07:24:00Z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Martiner</vt:lpwstr>
  </property>
  <property fmtid="{D5CDD505-2E9C-101B-9397-08002B2CF9AE}" pid="11" name="Date completed">
    <vt:lpwstr>mercredi, 14. juillet 2010</vt:lpwstr>
  </property>
</Properties>
</file>