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p w:rsidR="00E86AB8" w:rsidRDefault="00E86AB8" w:rsidP="00E86AB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86AB8" w:rsidRPr="004F65E4" w:rsidTr="00473F96">
        <w:tc>
          <w:tcPr>
            <w:tcW w:w="10089" w:type="dxa"/>
          </w:tcPr>
          <w:p w:rsidR="00E86AB8" w:rsidRPr="001511A6" w:rsidRDefault="00E86AB8" w:rsidP="00473F9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6AB8" w:rsidRPr="004F65E4" w:rsidRDefault="00E86AB8" w:rsidP="00E86AB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RA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1417-1</w:t>
            </w:r>
          </w:p>
          <w:p w:rsidR="00E86AB8" w:rsidRPr="004F65E4" w:rsidRDefault="00E86AB8" w:rsidP="00E86AB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E86AB8" w:rsidRPr="00511193" w:rsidTr="00473F96">
        <w:tc>
          <w:tcPr>
            <w:tcW w:w="10089" w:type="dxa"/>
          </w:tcPr>
          <w:p w:rsidR="00E86AB8" w:rsidRPr="00E86AB8" w:rsidRDefault="00E86AB8" w:rsidP="00473F9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E86AB8" w:rsidRPr="001511A6" w:rsidRDefault="00E86AB8" w:rsidP="00E86A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E86A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A radio-quiet zone in the vicinity of the L</w:t>
            </w:r>
            <w:r w:rsidRPr="00E86A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vertAlign w:val="subscript"/>
                <w:lang w:val="en-GB"/>
              </w:rPr>
              <w:t>2</w:t>
            </w:r>
            <w:r w:rsidRPr="00E86A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Sun-Earth Lagrange point</w:t>
            </w:r>
          </w:p>
          <w:p w:rsidR="00E86AB8" w:rsidRPr="001511A6" w:rsidRDefault="00E86AB8" w:rsidP="00473F9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E86AB8" w:rsidTr="00473F96">
        <w:tc>
          <w:tcPr>
            <w:tcW w:w="10089" w:type="dxa"/>
          </w:tcPr>
          <w:p w:rsidR="00E86AB8" w:rsidRPr="00E86AB8" w:rsidRDefault="00E86AB8" w:rsidP="00473F9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6AB8" w:rsidRPr="00E86AB8" w:rsidRDefault="00E86AB8" w:rsidP="00473F9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6AB8" w:rsidRPr="00E86AB8" w:rsidRDefault="00E86AB8" w:rsidP="00473F9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86AB8" w:rsidRPr="001511A6" w:rsidRDefault="00E86AB8" w:rsidP="00473F9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RA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E86AB8" w:rsidRPr="0093568E" w:rsidRDefault="00E86AB8" w:rsidP="00473F9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93568E">
              <w:rPr>
                <w:rFonts w:ascii="Tahoma" w:hAnsi="Tahoma" w:cs="Tahoma"/>
                <w:b/>
                <w:color w:val="243285"/>
                <w:sz w:val="36"/>
                <w:szCs w:val="36"/>
                <w:lang w:val="en-US"/>
              </w:rPr>
              <w:t>Radio astronomy</w:t>
            </w:r>
          </w:p>
        </w:tc>
      </w:tr>
    </w:tbl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spacing w:before="80"/>
        <w:rPr>
          <w:i/>
          <w:sz w:val="22"/>
          <w:lang w:val="en-US"/>
        </w:rPr>
      </w:pPr>
    </w:p>
    <w:p w:rsidR="00E86AB8" w:rsidRDefault="00E86AB8" w:rsidP="00E86AB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E86AB8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86AB8" w:rsidRPr="00586EF8" w:rsidRDefault="00E86AB8" w:rsidP="00E86AB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E86AB8" w:rsidRDefault="00E86AB8" w:rsidP="00E86AB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E86AB8" w:rsidRDefault="00E86AB8" w:rsidP="00E86AB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E86AB8" w:rsidRPr="00B714F3" w:rsidRDefault="00E86AB8" w:rsidP="00E86AB8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E86AB8" w:rsidRPr="00B714F3" w:rsidRDefault="00E86AB8" w:rsidP="00E86AB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E86AB8" w:rsidRDefault="00E86AB8" w:rsidP="00E86AB8">
      <w:pPr>
        <w:jc w:val="center"/>
        <w:rPr>
          <w:sz w:val="22"/>
          <w:lang w:val="en-US"/>
        </w:rPr>
      </w:pPr>
    </w:p>
    <w:p w:rsidR="00E86AB8" w:rsidRDefault="00E86AB8" w:rsidP="00E86AB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86AB8" w:rsidRPr="00511193" w:rsidTr="00473F96">
        <w:tc>
          <w:tcPr>
            <w:tcW w:w="9360" w:type="dxa"/>
            <w:gridSpan w:val="2"/>
          </w:tcPr>
          <w:p w:rsidR="00E86AB8" w:rsidRPr="00036EE3" w:rsidRDefault="00E86AB8" w:rsidP="00473F9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86AB8" w:rsidRPr="00036EE3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E86AB8" w:rsidRPr="00036EE3" w:rsidTr="00473F96">
        <w:tc>
          <w:tcPr>
            <w:tcW w:w="1140" w:type="dxa"/>
          </w:tcPr>
          <w:p w:rsidR="00E86AB8" w:rsidRPr="00036EE3" w:rsidRDefault="00E86AB8" w:rsidP="00473F96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E86AB8" w:rsidRPr="00036EE3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E86AB8" w:rsidRPr="00036EE3" w:rsidTr="00473F96">
        <w:tc>
          <w:tcPr>
            <w:tcW w:w="1140" w:type="dxa"/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E86AB8" w:rsidRPr="00036EE3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E86AB8" w:rsidRPr="00511193" w:rsidTr="00473F96">
        <w:tc>
          <w:tcPr>
            <w:tcW w:w="1140" w:type="dxa"/>
            <w:tcBorders>
              <w:bottom w:val="nil"/>
            </w:tcBorders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E86AB8" w:rsidRPr="00036EE3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7D224F" w:rsidRDefault="00E86AB8" w:rsidP="00473F9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7D224F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E86AB8" w:rsidRPr="00ED2695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ED2695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ED2695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E86AB8" w:rsidRPr="007D224F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41667C" w:rsidRDefault="00E86AB8" w:rsidP="00473F9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41667C" w:rsidRDefault="00E86AB8" w:rsidP="00473F9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E86AB8" w:rsidRPr="001A7DC3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1A7DC3" w:rsidRDefault="00E86AB8" w:rsidP="00473F96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1A7DC3" w:rsidRDefault="00E86AB8" w:rsidP="00473F9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6B4274" w:rsidRDefault="00E86AB8" w:rsidP="00473F9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6B4274">
              <w:rPr>
                <w:rFonts w:hAnsi="Times New Roman Bold"/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761EC0" w:rsidRDefault="00E86AB8" w:rsidP="00473F96">
            <w:pPr>
              <w:spacing w:before="30" w:after="30"/>
              <w:jc w:val="left"/>
              <w:rPr>
                <w:rFonts w:hAnsi="Times New Roman Bold"/>
                <w:sz w:val="20"/>
                <w:lang w:val="fr-CH"/>
              </w:rPr>
            </w:pPr>
            <w:r w:rsidRPr="00761EC0">
              <w:rPr>
                <w:rFonts w:hAnsi="Times New Roman Bold"/>
                <w:sz w:val="20"/>
                <w:lang w:val="fr-CH"/>
              </w:rPr>
              <w:t>Radiowave propagation</w:t>
            </w:r>
          </w:p>
        </w:tc>
      </w:tr>
      <w:tr w:rsidR="00E86AB8" w:rsidRPr="00761EC0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86AB8" w:rsidRPr="0093568E" w:rsidRDefault="00E86AB8" w:rsidP="00473F96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93568E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86AB8" w:rsidRPr="0093568E" w:rsidRDefault="00E86AB8" w:rsidP="00473F9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93568E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Radio astronomy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93568E" w:rsidRDefault="00E86AB8" w:rsidP="00473F9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3568E">
              <w:rPr>
                <w:rFonts w:hAnsi="Times New Roman Bold"/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93568E" w:rsidRDefault="00E86AB8" w:rsidP="00473F9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en-US"/>
              </w:rPr>
            </w:pPr>
            <w:r w:rsidRPr="0093568E">
              <w:rPr>
                <w:rFonts w:hAnsi="Times New Roman Bold"/>
                <w:sz w:val="20"/>
                <w:lang w:val="en-US"/>
              </w:rPr>
              <w:t>Remote sensing systems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</w:tcBorders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</w:tcBorders>
          </w:tcPr>
          <w:p w:rsidR="00E86AB8" w:rsidRPr="00036EE3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E86AB8" w:rsidRPr="00036EE3" w:rsidTr="00473F96">
        <w:tc>
          <w:tcPr>
            <w:tcW w:w="1140" w:type="dxa"/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86AB8" w:rsidRPr="00036EE3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E86AB8" w:rsidRPr="00511193" w:rsidTr="00473F96">
        <w:tc>
          <w:tcPr>
            <w:tcW w:w="1140" w:type="dxa"/>
            <w:tcBorders>
              <w:bottom w:val="nil"/>
            </w:tcBorders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E86AB8" w:rsidRPr="00036EE3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6AB8" w:rsidRPr="000A4386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6AB8" w:rsidRPr="000A4386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E86AB8" w:rsidRPr="00036EE3" w:rsidTr="00473F96">
        <w:tc>
          <w:tcPr>
            <w:tcW w:w="1140" w:type="dxa"/>
            <w:tcBorders>
              <w:top w:val="nil"/>
            </w:tcBorders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E86AB8" w:rsidRPr="00036EE3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E86AB8" w:rsidRPr="00511193" w:rsidTr="00473F96">
        <w:tc>
          <w:tcPr>
            <w:tcW w:w="1140" w:type="dxa"/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86AB8" w:rsidRPr="00036EE3" w:rsidRDefault="00E86AB8" w:rsidP="00473F9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E86AB8" w:rsidRPr="00036EE3" w:rsidTr="00473F96">
        <w:tc>
          <w:tcPr>
            <w:tcW w:w="1140" w:type="dxa"/>
          </w:tcPr>
          <w:p w:rsidR="00E86AB8" w:rsidRPr="00036EE3" w:rsidRDefault="00E86AB8" w:rsidP="00473F9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86AB8" w:rsidRPr="00036EE3" w:rsidRDefault="00E86AB8" w:rsidP="00473F96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E86AB8" w:rsidRPr="00036EE3" w:rsidRDefault="00E86AB8" w:rsidP="00E86AB8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E86AB8" w:rsidTr="00473F96">
        <w:tc>
          <w:tcPr>
            <w:tcW w:w="720" w:type="dxa"/>
          </w:tcPr>
          <w:p w:rsidR="00E86AB8" w:rsidRDefault="00E86AB8" w:rsidP="00473F96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E86AB8" w:rsidRPr="00036EE3" w:rsidRDefault="00E86AB8" w:rsidP="00E86AB8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86AB8" w:rsidRPr="00511193" w:rsidTr="00473F96">
        <w:tc>
          <w:tcPr>
            <w:tcW w:w="9360" w:type="dxa"/>
          </w:tcPr>
          <w:p w:rsidR="00E86AB8" w:rsidRPr="002F5199" w:rsidRDefault="00E86AB8" w:rsidP="00473F96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E86AB8" w:rsidRDefault="00E86AB8" w:rsidP="00E86AB8">
      <w:pPr>
        <w:spacing w:before="0"/>
        <w:jc w:val="center"/>
        <w:rPr>
          <w:sz w:val="22"/>
          <w:lang w:val="en-US"/>
        </w:rPr>
      </w:pPr>
    </w:p>
    <w:p w:rsidR="00E86AB8" w:rsidRDefault="00E86AB8" w:rsidP="00E86AB8">
      <w:pPr>
        <w:spacing w:before="0"/>
        <w:jc w:val="center"/>
        <w:rPr>
          <w:sz w:val="22"/>
          <w:lang w:val="en-US"/>
        </w:rPr>
      </w:pPr>
    </w:p>
    <w:p w:rsidR="00E86AB8" w:rsidRPr="002F5199" w:rsidRDefault="00E86AB8" w:rsidP="00E86AB8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E86AB8" w:rsidRPr="002F5199" w:rsidRDefault="00E86AB8" w:rsidP="00511193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</w:t>
      </w:r>
      <w:r w:rsidR="00511193">
        <w:rPr>
          <w:sz w:val="20"/>
          <w:lang w:val="en-US"/>
        </w:rPr>
        <w:t>4</w:t>
      </w:r>
    </w:p>
    <w:p w:rsidR="00E86AB8" w:rsidRDefault="00E86AB8" w:rsidP="00E86AB8">
      <w:pPr>
        <w:jc w:val="center"/>
        <w:rPr>
          <w:sz w:val="22"/>
          <w:lang w:val="en-US"/>
        </w:rPr>
      </w:pPr>
    </w:p>
    <w:p w:rsidR="00E86AB8" w:rsidRPr="00470E28" w:rsidRDefault="00E86AB8" w:rsidP="00E86AB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511193">
        <w:rPr>
          <w:sz w:val="20"/>
          <w:lang w:val="en-US"/>
        </w:rPr>
        <w:t>14</w:t>
      </w:r>
    </w:p>
    <w:p w:rsidR="00E86AB8" w:rsidRPr="00470E28" w:rsidRDefault="00E86AB8" w:rsidP="00E86AB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E86AB8" w:rsidRDefault="00E86AB8" w:rsidP="00E86AB8">
      <w:pPr>
        <w:spacing w:before="160"/>
        <w:rPr>
          <w:i/>
          <w:sz w:val="20"/>
          <w:lang w:val="en-US"/>
        </w:rPr>
        <w:sectPr w:rsidR="00E86AB8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86AB8" w:rsidRPr="00BF487A" w:rsidRDefault="00E86AB8" w:rsidP="00E86AB8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RA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1417-1</w:t>
      </w:r>
    </w:p>
    <w:p w:rsidR="00A6617B" w:rsidRDefault="00E86AB8" w:rsidP="00E86AB8">
      <w:pPr>
        <w:pStyle w:val="Rectitle"/>
        <w:rPr>
          <w:lang w:val="en-US"/>
        </w:rPr>
      </w:pPr>
      <w:r w:rsidRPr="00E86AB8">
        <w:rPr>
          <w:lang w:val="en-US"/>
        </w:rPr>
        <w:t>A radio-quiet zone in the vicinity of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Sun-Earth Lagrange point</w:t>
      </w:r>
    </w:p>
    <w:p w:rsidR="00E86AB8" w:rsidRDefault="00E86AB8" w:rsidP="00E86AB8">
      <w:pPr>
        <w:pStyle w:val="Recdate"/>
        <w:rPr>
          <w:lang w:val="en-US"/>
        </w:rPr>
      </w:pPr>
      <w:r>
        <w:rPr>
          <w:lang w:val="en-US"/>
        </w:rPr>
        <w:t>(1999-2013)</w:t>
      </w:r>
    </w:p>
    <w:p w:rsidR="00E86AB8" w:rsidRPr="000E209D" w:rsidRDefault="00E86AB8" w:rsidP="004174C9">
      <w:pPr>
        <w:pStyle w:val="HeadingSum"/>
        <w:rPr>
          <w:lang w:val="en-US"/>
        </w:rPr>
      </w:pPr>
      <w:r w:rsidRPr="000E209D">
        <w:rPr>
          <w:lang w:val="en-US"/>
        </w:rPr>
        <w:t>Scope</w:t>
      </w:r>
    </w:p>
    <w:p w:rsidR="00E86AB8" w:rsidRPr="000E209D" w:rsidRDefault="00E86AB8" w:rsidP="00E71514">
      <w:pPr>
        <w:pStyle w:val="Summary"/>
        <w:rPr>
          <w:lang w:val="en-US"/>
        </w:rPr>
      </w:pPr>
      <w:r w:rsidRPr="00E71514">
        <w:rPr>
          <w:lang w:val="en-US"/>
        </w:rPr>
        <w:t>The L</w:t>
      </w:r>
      <w:r w:rsidRPr="00E71514">
        <w:rPr>
          <w:vertAlign w:val="subscript"/>
          <w:lang w:val="en-US"/>
        </w:rPr>
        <w:t>2</w:t>
      </w:r>
      <w:r w:rsidRPr="00E71514">
        <w:rPr>
          <w:lang w:val="en-US"/>
        </w:rPr>
        <w:t xml:space="preserve"> Sun-Earth Lagrange point or L</w:t>
      </w:r>
      <w:r w:rsidRPr="00E71514">
        <w:rPr>
          <w:vertAlign w:val="subscript"/>
          <w:lang w:val="en-US"/>
        </w:rPr>
        <w:t>2</w:t>
      </w:r>
      <w:r w:rsidRPr="00E71514">
        <w:rPr>
          <w:lang w:val="en-US"/>
        </w:rPr>
        <w:t xml:space="preserve"> point, some 1</w:t>
      </w:r>
      <w:r w:rsidR="00E71514" w:rsidRPr="00E71514">
        <w:rPr>
          <w:lang w:val="en-US"/>
        </w:rPr>
        <w:t> </w:t>
      </w:r>
      <w:r w:rsidRPr="00E71514">
        <w:rPr>
          <w:lang w:val="en-US"/>
        </w:rPr>
        <w:t>500</w:t>
      </w:r>
      <w:r w:rsidR="00E71514">
        <w:rPr>
          <w:lang w:val="en-US"/>
        </w:rPr>
        <w:t> </w:t>
      </w:r>
      <w:r w:rsidRPr="00E71514">
        <w:rPr>
          <w:lang w:val="en-US"/>
        </w:rPr>
        <w:t>000 km from the Earth, provides a radio</w:t>
      </w:r>
      <w:r w:rsidR="00E71514">
        <w:rPr>
          <w:lang w:val="en-US"/>
        </w:rPr>
        <w:t>-</w:t>
      </w:r>
      <w:r w:rsidRPr="00E71514">
        <w:rPr>
          <w:lang w:val="en-US"/>
        </w:rPr>
        <w:t xml:space="preserve">quiet environment and stable orbits that are used for space-based radio astronomy and space research service (passive) missions. </w:t>
      </w:r>
      <w:r w:rsidRPr="000E209D">
        <w:rPr>
          <w:lang w:val="en-US"/>
        </w:rPr>
        <w:t>Some such missions are currently using the L</w:t>
      </w:r>
      <w:r w:rsidRPr="000E209D">
        <w:rPr>
          <w:vertAlign w:val="subscript"/>
          <w:lang w:val="en-US"/>
        </w:rPr>
        <w:t>2</w:t>
      </w:r>
      <w:r w:rsidRPr="000E209D">
        <w:rPr>
          <w:lang w:val="en-US"/>
        </w:rPr>
        <w:t xml:space="preserve"> point, and more are planned. This Recommendation provides timely supporting information and reiterates the importance of preserving the radio-quiet environment of the L</w:t>
      </w:r>
      <w:r w:rsidRPr="000E209D">
        <w:rPr>
          <w:vertAlign w:val="subscript"/>
          <w:lang w:val="en-US"/>
        </w:rPr>
        <w:t>2</w:t>
      </w:r>
      <w:r w:rsidRPr="000E209D">
        <w:rPr>
          <w:lang w:val="en-US"/>
        </w:rPr>
        <w:t xml:space="preserve"> point as a basis for future space-based radio astronomy missions.</w:t>
      </w:r>
    </w:p>
    <w:p w:rsidR="00E86AB8" w:rsidRPr="000E209D" w:rsidRDefault="00E86AB8" w:rsidP="004174C9">
      <w:pPr>
        <w:pStyle w:val="Normalaftertitle"/>
        <w:rPr>
          <w:lang w:val="en-US"/>
        </w:rPr>
      </w:pPr>
      <w:r w:rsidRPr="000E209D">
        <w:rPr>
          <w:lang w:val="en-US"/>
        </w:rPr>
        <w:t>The ITU Radiocommunication Assembly,</w:t>
      </w:r>
    </w:p>
    <w:p w:rsidR="00E86AB8" w:rsidRPr="00E86AB8" w:rsidRDefault="00E86AB8" w:rsidP="00E86AB8">
      <w:pPr>
        <w:pStyle w:val="Call"/>
        <w:rPr>
          <w:lang w:val="en-US"/>
        </w:rPr>
      </w:pPr>
      <w:r w:rsidRPr="00E86AB8">
        <w:rPr>
          <w:lang w:val="en-US"/>
        </w:rPr>
        <w:t>considering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a)</w:t>
      </w:r>
      <w:r w:rsidRPr="00E86AB8">
        <w:rPr>
          <w:lang w:val="en-US"/>
        </w:rPr>
        <w:tab/>
        <w:t>that radio astronomy observations from space offer important advantages owing to the absence of atmospheric attenuation and scattering and the possibility of using very long interferometer baselines between antennas;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b)</w:t>
      </w:r>
      <w:r w:rsidRPr="00E86AB8">
        <w:rPr>
          <w:lang w:val="en-US"/>
        </w:rPr>
        <w:tab/>
        <w:t>that the low levels of spectral power flux-density in the vicinity of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point (see Annex</w:t>
      </w:r>
      <w:r w:rsidR="00E71514">
        <w:rPr>
          <w:lang w:val="en-US"/>
        </w:rPr>
        <w:t> </w:t>
      </w:r>
      <w:r w:rsidRPr="00E86AB8">
        <w:rPr>
          <w:lang w:val="en-US"/>
        </w:rPr>
        <w:t>1) from transmitters operating on the Earth and in space between the Earth and the geostationary orbit permit highly sensitive radio astronomy observations;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c)</w:t>
      </w:r>
      <w:r w:rsidRPr="00E86AB8">
        <w:rPr>
          <w:lang w:val="en-US"/>
        </w:rPr>
        <w:tab/>
        <w:t>that quasi-stable orbits having radii up to about 250</w:t>
      </w:r>
      <w:r w:rsidRPr="00E86AB8">
        <w:rPr>
          <w:rFonts w:ascii="Tms Rmn" w:hAnsi="Tms Rmn"/>
          <w:sz w:val="12"/>
          <w:lang w:val="en-US"/>
        </w:rPr>
        <w:t> </w:t>
      </w:r>
      <w:r w:rsidRPr="00E86AB8">
        <w:rPr>
          <w:lang w:val="en-US"/>
        </w:rPr>
        <w:t>000 km exist in the vicinity of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point;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d)</w:t>
      </w:r>
      <w:r w:rsidRPr="00E86AB8">
        <w:rPr>
          <w:lang w:val="en-US"/>
        </w:rPr>
        <w:tab/>
        <w:t>that it is desirable for space-based radio astronomy stations in the vicinity of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point to be able to observe at all radio frequencies, in order to exploit the full scientific potential of the L</w:t>
      </w:r>
      <w:r w:rsidRPr="00E86AB8">
        <w:rPr>
          <w:vertAlign w:val="subscript"/>
          <w:lang w:val="en-US"/>
        </w:rPr>
        <w:t>2</w:t>
      </w:r>
      <w:r w:rsidRPr="00E86AB8">
        <w:rPr>
          <w:position w:val="-4"/>
          <w:sz w:val="16"/>
          <w:lang w:val="en-US"/>
        </w:rPr>
        <w:t xml:space="preserve"> </w:t>
      </w:r>
      <w:r w:rsidRPr="00E86AB8">
        <w:rPr>
          <w:lang w:val="en-US"/>
        </w:rPr>
        <w:t>point;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e)</w:t>
      </w:r>
      <w:r w:rsidRPr="00E86AB8">
        <w:rPr>
          <w:lang w:val="en-US"/>
        </w:rPr>
        <w:tab/>
        <w:t>that viewed from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point almost all sources of radio interference will lie within a cone no more than 3.2</w:t>
      </w:r>
      <w:r w:rsidR="00E71514">
        <w:rPr>
          <w:lang w:val="en-US"/>
        </w:rPr>
        <w:t>°</w:t>
      </w:r>
      <w:r w:rsidRPr="00E86AB8">
        <w:rPr>
          <w:lang w:val="en-US"/>
        </w:rPr>
        <w:t xml:space="preserve"> across as determined by the apparent diameter of the geostationary orbit,</w:t>
      </w:r>
    </w:p>
    <w:p w:rsidR="00E86AB8" w:rsidRPr="00E86AB8" w:rsidRDefault="00E86AB8" w:rsidP="00E86AB8">
      <w:pPr>
        <w:pStyle w:val="Call"/>
        <w:rPr>
          <w:lang w:val="en-US"/>
        </w:rPr>
      </w:pPr>
      <w:r w:rsidRPr="00E86AB8">
        <w:rPr>
          <w:lang w:val="en-US"/>
        </w:rPr>
        <w:t>recognizing</w:t>
      </w:r>
    </w:p>
    <w:p w:rsidR="00E86AB8" w:rsidRPr="00E86AB8" w:rsidRDefault="00E86AB8" w:rsidP="00E71514">
      <w:pPr>
        <w:rPr>
          <w:lang w:val="en-US"/>
        </w:rPr>
      </w:pPr>
      <w:r w:rsidRPr="00E86AB8">
        <w:rPr>
          <w:lang w:val="en-US"/>
        </w:rPr>
        <w:t>that space-based radio astronomy missions are currently operating in the vicinity of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point and that future missions are being planned (see Annex 2),</w:t>
      </w:r>
    </w:p>
    <w:p w:rsidR="00E86AB8" w:rsidRPr="00E86AB8" w:rsidRDefault="00E86AB8" w:rsidP="00E86AB8">
      <w:pPr>
        <w:pStyle w:val="Call"/>
        <w:rPr>
          <w:lang w:val="en-US"/>
        </w:rPr>
      </w:pPr>
      <w:r w:rsidRPr="00E86AB8">
        <w:rPr>
          <w:lang w:val="en-US"/>
        </w:rPr>
        <w:t>further recognizing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a)</w:t>
      </w:r>
      <w:r w:rsidRPr="00E86AB8">
        <w:rPr>
          <w:lang w:val="en-US"/>
        </w:rPr>
        <w:tab/>
        <w:t>that Earth-space and space-Earth transmissions to/from the vicinity of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point are needed to control, communicate and relay data from space-based radio astronomy missions operating in the vicinity of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point;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lang w:val="en-US"/>
        </w:rPr>
        <w:t>b)</w:t>
      </w:r>
      <w:r w:rsidRPr="00E86AB8">
        <w:rPr>
          <w:lang w:val="en-US"/>
        </w:rPr>
        <w:tab/>
        <w:t>that space research service missions</w:t>
      </w:r>
      <w:r w:rsidRPr="00E86AB8">
        <w:rPr>
          <w:rFonts w:hint="eastAsia"/>
          <w:lang w:val="en-US" w:eastAsia="ja-JP"/>
        </w:rPr>
        <w:t xml:space="preserve">, including space research (passive), </w:t>
      </w:r>
      <w:r w:rsidRPr="00E86AB8">
        <w:rPr>
          <w:lang w:val="en-US"/>
        </w:rPr>
        <w:t xml:space="preserve">not conducting radio astronomy observations may </w:t>
      </w:r>
      <w:r w:rsidRPr="00E86AB8">
        <w:rPr>
          <w:rFonts w:hint="eastAsia"/>
          <w:lang w:val="en-US" w:eastAsia="ja-JP"/>
        </w:rPr>
        <w:t>receive</w:t>
      </w:r>
      <w:r w:rsidRPr="00E86AB8">
        <w:rPr>
          <w:lang w:val="en-US"/>
        </w:rPr>
        <w:t xml:space="preserve"> and transmit in the space-Earth or space-space directions either in transit or while operating in the vicinity of </w:t>
      </w:r>
      <w:r w:rsidRPr="00E86AB8">
        <w:rPr>
          <w:lang w:val="en-US" w:eastAsia="ja-JP"/>
        </w:rPr>
        <w:t>and beyond</w:t>
      </w:r>
      <w:r w:rsidRPr="00E86AB8">
        <w:rPr>
          <w:rFonts w:hint="eastAsia"/>
          <w:lang w:val="en-US" w:eastAsia="ja-JP"/>
        </w:rPr>
        <w:t xml:space="preserve"> </w:t>
      </w:r>
      <w:r w:rsidRPr="00E86AB8">
        <w:rPr>
          <w:lang w:val="en-US"/>
        </w:rPr>
        <w:t>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point;</w:t>
      </w:r>
    </w:p>
    <w:p w:rsidR="00E86AB8" w:rsidRPr="00E86AB8" w:rsidRDefault="00E86AB8" w:rsidP="00E71514">
      <w:pPr>
        <w:rPr>
          <w:lang w:val="en-US" w:eastAsia="ja-JP"/>
        </w:rPr>
      </w:pPr>
      <w:r w:rsidRPr="00E71514">
        <w:rPr>
          <w:lang w:val="en-US"/>
        </w:rPr>
        <w:t>c)</w:t>
      </w:r>
      <w:r w:rsidRPr="00E86AB8">
        <w:rPr>
          <w:lang w:val="en-US"/>
        </w:rPr>
        <w:tab/>
        <w:t>that specific frequency allocations have been made to the space research service for the purposes of controlling, communicating and relaying data from space missions</w:t>
      </w:r>
      <w:r w:rsidRPr="00E86AB8">
        <w:rPr>
          <w:rFonts w:hint="eastAsia"/>
          <w:lang w:val="en-US" w:eastAsia="ja-JP"/>
        </w:rPr>
        <w:t>,</w:t>
      </w:r>
    </w:p>
    <w:p w:rsidR="00E86AB8" w:rsidRPr="00E86AB8" w:rsidRDefault="00E86AB8" w:rsidP="00E86AB8">
      <w:pPr>
        <w:pStyle w:val="Call"/>
        <w:rPr>
          <w:lang w:val="en-US" w:eastAsia="ja-JP"/>
        </w:rPr>
      </w:pPr>
      <w:r w:rsidRPr="00E86AB8">
        <w:rPr>
          <w:rFonts w:hint="eastAsia"/>
          <w:lang w:val="en-US" w:eastAsia="ja-JP"/>
        </w:rPr>
        <w:t>recommends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b/>
          <w:bCs/>
          <w:lang w:val="en-US"/>
        </w:rPr>
        <w:t>1</w:t>
      </w:r>
      <w:r w:rsidRPr="00E86AB8">
        <w:rPr>
          <w:lang w:val="en-US"/>
        </w:rPr>
        <w:tab/>
        <w:t>that administrations should note the scientific importance of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Lagrange point of the Sun-Earth system and take all practicable steps to maintain the radio-quiet environment in its vicinity;</w:t>
      </w:r>
    </w:p>
    <w:p w:rsidR="00E86AB8" w:rsidRPr="00E86AB8" w:rsidRDefault="00E86AB8" w:rsidP="00E71514">
      <w:pPr>
        <w:rPr>
          <w:lang w:val="en-US"/>
        </w:rPr>
      </w:pPr>
      <w:r w:rsidRPr="00E71514">
        <w:rPr>
          <w:b/>
          <w:bCs/>
          <w:lang w:val="en-US"/>
        </w:rPr>
        <w:lastRenderedPageBreak/>
        <w:t>2</w:t>
      </w:r>
      <w:r w:rsidRPr="00E86AB8">
        <w:rPr>
          <w:lang w:val="en-US"/>
        </w:rPr>
        <w:tab/>
        <w:t>that administrations, in making frequency assignments that may affect missions operating near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>point, should protect a volume of space of radius 250</w:t>
      </w:r>
      <w:r w:rsidRPr="00E86AB8">
        <w:rPr>
          <w:rFonts w:ascii="Tms Rmn" w:hAnsi="Tms Rmn"/>
          <w:sz w:val="12"/>
          <w:lang w:val="en-US"/>
        </w:rPr>
        <w:t> </w:t>
      </w:r>
      <w:r w:rsidRPr="00E86AB8">
        <w:rPr>
          <w:lang w:val="en-US"/>
        </w:rPr>
        <w:t>000 km centred about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 xml:space="preserve">point as a coordination zone of low electromagnetic emission, where all radio transmissions originating in </w:t>
      </w:r>
      <w:r w:rsidRPr="00E86AB8">
        <w:rPr>
          <w:lang w:val="en-US" w:eastAsia="ja-JP"/>
        </w:rPr>
        <w:t>and passing through</w:t>
      </w:r>
      <w:r w:rsidRPr="00E86AB8">
        <w:rPr>
          <w:rFonts w:hint="eastAsia"/>
          <w:lang w:val="en-US" w:eastAsia="ja-JP"/>
        </w:rPr>
        <w:t xml:space="preserve"> </w:t>
      </w:r>
      <w:r w:rsidRPr="00E86AB8">
        <w:rPr>
          <w:lang w:val="en-US"/>
        </w:rPr>
        <w:t xml:space="preserve">the zone are confined to frequency bands allocated to </w:t>
      </w:r>
      <w:r w:rsidRPr="00E86AB8">
        <w:rPr>
          <w:rFonts w:hint="eastAsia"/>
          <w:lang w:val="en-US" w:eastAsia="ja-JP"/>
        </w:rPr>
        <w:t xml:space="preserve">the </w:t>
      </w:r>
      <w:r w:rsidRPr="00E86AB8">
        <w:rPr>
          <w:lang w:val="en-US"/>
        </w:rPr>
        <w:t>space research service for the purpose of controlling, communicating and relaying data transmissions;</w:t>
      </w:r>
    </w:p>
    <w:p w:rsidR="00E86AB8" w:rsidRDefault="00E86AB8" w:rsidP="00C82579">
      <w:pPr>
        <w:rPr>
          <w:lang w:val="en-US"/>
        </w:rPr>
      </w:pPr>
      <w:r w:rsidRPr="00E71514">
        <w:rPr>
          <w:b/>
          <w:bCs/>
          <w:lang w:val="en-US"/>
        </w:rPr>
        <w:t>3</w:t>
      </w:r>
      <w:r w:rsidRPr="00E86AB8">
        <w:rPr>
          <w:lang w:val="en-US"/>
        </w:rPr>
        <w:tab/>
        <w:t>that administrations should mutually coordinate activities involving use of the L</w:t>
      </w:r>
      <w:r w:rsidRPr="00E86AB8">
        <w:rPr>
          <w:vertAlign w:val="subscript"/>
          <w:lang w:val="en-US"/>
        </w:rPr>
        <w:t xml:space="preserve">2 </w:t>
      </w:r>
      <w:r w:rsidRPr="00E86AB8">
        <w:rPr>
          <w:lang w:val="en-US"/>
        </w:rPr>
        <w:t xml:space="preserve">point so as to minimize interference to radio astronomy observations or space research </w:t>
      </w:r>
      <w:r w:rsidRPr="00E86AB8">
        <w:rPr>
          <w:rFonts w:hint="eastAsia"/>
          <w:lang w:val="en-US" w:eastAsia="ja-JP"/>
        </w:rPr>
        <w:t xml:space="preserve">(passive) </w:t>
      </w:r>
      <w:r w:rsidRPr="00E86AB8">
        <w:rPr>
          <w:lang w:val="en-US"/>
        </w:rPr>
        <w:t>missions in its vicinity.</w:t>
      </w:r>
    </w:p>
    <w:p w:rsidR="00E71514" w:rsidRDefault="00E71514" w:rsidP="00E71514">
      <w:pPr>
        <w:rPr>
          <w:lang w:val="en-US"/>
        </w:rPr>
      </w:pPr>
    </w:p>
    <w:p w:rsidR="00E71514" w:rsidRPr="00E71514" w:rsidRDefault="00E71514" w:rsidP="00E71514">
      <w:pPr>
        <w:rPr>
          <w:caps/>
          <w:szCs w:val="24"/>
          <w:lang w:val="en-US"/>
        </w:rPr>
      </w:pPr>
    </w:p>
    <w:p w:rsidR="00E86AB8" w:rsidRPr="00E71514" w:rsidRDefault="00E86AB8" w:rsidP="00E71514">
      <w:pPr>
        <w:pStyle w:val="AnnexNoTitle"/>
        <w:rPr>
          <w:lang w:val="en-US"/>
        </w:rPr>
      </w:pPr>
      <w:r w:rsidRPr="00E71514">
        <w:rPr>
          <w:lang w:val="en-US"/>
        </w:rPr>
        <w:t>Annex 1</w:t>
      </w:r>
      <w:r w:rsidR="00E71514" w:rsidRPr="00E71514">
        <w:rPr>
          <w:lang w:val="en-US"/>
        </w:rPr>
        <w:br/>
      </w:r>
      <w:r w:rsidR="00E71514" w:rsidRPr="00E71514">
        <w:rPr>
          <w:lang w:val="en-US"/>
        </w:rPr>
        <w:br/>
      </w:r>
      <w:r w:rsidRPr="00E71514">
        <w:rPr>
          <w:lang w:val="en-US"/>
        </w:rPr>
        <w:t>Vicinity of the L</w:t>
      </w:r>
      <w:r w:rsidRPr="00E71514">
        <w:rPr>
          <w:vertAlign w:val="subscript"/>
          <w:lang w:val="en-US"/>
        </w:rPr>
        <w:t xml:space="preserve">2 </w:t>
      </w:r>
      <w:r w:rsidRPr="00E71514">
        <w:rPr>
          <w:lang w:val="en-US"/>
        </w:rPr>
        <w:t>Sun-Earth Lagrange point</w:t>
      </w:r>
    </w:p>
    <w:p w:rsidR="00E86AB8" w:rsidRPr="000E209D" w:rsidRDefault="00E86AB8" w:rsidP="004174C9">
      <w:pPr>
        <w:pStyle w:val="Normalaftertitle"/>
        <w:rPr>
          <w:lang w:val="en-US"/>
        </w:rPr>
      </w:pPr>
      <w:r w:rsidRPr="000E209D">
        <w:rPr>
          <w:lang w:val="en-US"/>
        </w:rPr>
        <w:t>The L</w:t>
      </w:r>
      <w:r w:rsidRPr="000E209D">
        <w:rPr>
          <w:vertAlign w:val="subscript"/>
          <w:lang w:val="en-US"/>
        </w:rPr>
        <w:t xml:space="preserve">2 </w:t>
      </w:r>
      <w:r w:rsidRPr="000E209D">
        <w:rPr>
          <w:lang w:val="en-US"/>
        </w:rPr>
        <w:t>Lagrange point of the Sun-Earth system lies 1.5 million kilometres from the Earth, in the anti-solar direction, on a line joining the barycentres of the Earth and Sun. There is an area around the L</w:t>
      </w:r>
      <w:r w:rsidRPr="000E209D">
        <w:rPr>
          <w:vertAlign w:val="subscript"/>
          <w:lang w:val="en-US"/>
        </w:rPr>
        <w:t xml:space="preserve">2 </w:t>
      </w:r>
      <w:r w:rsidRPr="000E209D">
        <w:rPr>
          <w:lang w:val="en-US"/>
        </w:rPr>
        <w:t>point where objects will execute orbits that are stable for long periods of time, and are suitable for long-term space missions (see Fig. 1).</w:t>
      </w:r>
    </w:p>
    <w:p w:rsidR="00E71514" w:rsidRPr="00E71514" w:rsidRDefault="00E71514" w:rsidP="00E71514">
      <w:pPr>
        <w:pStyle w:val="FigureNo"/>
        <w:rPr>
          <w:lang w:val="en-US"/>
        </w:rPr>
      </w:pPr>
      <w:r w:rsidRPr="00E71514">
        <w:rPr>
          <w:lang w:val="en-US"/>
        </w:rPr>
        <w:t>figure 1</w:t>
      </w:r>
    </w:p>
    <w:p w:rsidR="00E71514" w:rsidRPr="00E71514" w:rsidRDefault="00E71514" w:rsidP="00E71514">
      <w:pPr>
        <w:pStyle w:val="Figuretitle"/>
        <w:rPr>
          <w:lang w:val="en-US"/>
        </w:rPr>
      </w:pPr>
      <w:r w:rsidRPr="00E71514">
        <w:rPr>
          <w:lang w:val="en-US"/>
        </w:rPr>
        <w:t>Typical geometry of an L</w:t>
      </w:r>
      <w:r w:rsidRPr="00E71514">
        <w:rPr>
          <w:vertAlign w:val="subscript"/>
          <w:lang w:val="en-US"/>
        </w:rPr>
        <w:t>2</w:t>
      </w:r>
      <w:r w:rsidRPr="00E71514">
        <w:rPr>
          <w:lang w:val="en-US"/>
        </w:rPr>
        <w:t xml:space="preserve"> orbit</w:t>
      </w:r>
    </w:p>
    <w:p w:rsidR="00E86AB8" w:rsidRDefault="00F87CB7" w:rsidP="00E71514">
      <w:pPr>
        <w:pStyle w:val="Figure"/>
      </w:pPr>
      <w:r>
        <w:rPr>
          <w:noProof/>
          <w:lang w:val="en-US" w:eastAsia="zh-CN"/>
        </w:rPr>
        <w:object w:dxaOrig="9306" w:dyaOrig="2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7pt;height:130.3pt" o:ole="">
            <v:imagedata r:id="rId13" o:title=""/>
          </v:shape>
          <o:OLEObject Type="Embed" ProgID="CorelDRAW.Graphic.14" ShapeID="_x0000_i1025" DrawAspect="Content" ObjectID="_1451196437" r:id="rId14"/>
        </w:object>
      </w:r>
    </w:p>
    <w:p w:rsidR="00E71514" w:rsidRDefault="00E71514" w:rsidP="00E71514"/>
    <w:p w:rsidR="00E71514" w:rsidRPr="00E71514" w:rsidRDefault="00E71514" w:rsidP="00E71514"/>
    <w:p w:rsidR="00E86AB8" w:rsidRPr="000E209D" w:rsidRDefault="00E86AB8" w:rsidP="00F87CB7">
      <w:pPr>
        <w:pStyle w:val="AnnexNoTitle"/>
        <w:rPr>
          <w:lang w:val="en-US"/>
        </w:rPr>
      </w:pPr>
      <w:r w:rsidRPr="000E209D">
        <w:rPr>
          <w:lang w:val="en-US"/>
        </w:rPr>
        <w:lastRenderedPageBreak/>
        <w:t>Annex 2</w:t>
      </w:r>
    </w:p>
    <w:p w:rsidR="00E86AB8" w:rsidRPr="00E86AB8" w:rsidRDefault="00E86AB8" w:rsidP="00F87CB7">
      <w:pPr>
        <w:pStyle w:val="TableNo"/>
        <w:keepLines/>
        <w:rPr>
          <w:lang w:val="en-US"/>
        </w:rPr>
      </w:pPr>
      <w:r w:rsidRPr="00E86AB8">
        <w:rPr>
          <w:lang w:val="en-US"/>
        </w:rPr>
        <w:t>TABLE 1</w:t>
      </w:r>
    </w:p>
    <w:p w:rsidR="00E86AB8" w:rsidRPr="00E86AB8" w:rsidRDefault="00E86AB8" w:rsidP="00F87CB7">
      <w:pPr>
        <w:pStyle w:val="Tabletitle"/>
        <w:keepLines/>
        <w:rPr>
          <w:lang w:val="en-US"/>
        </w:rPr>
      </w:pPr>
      <w:r w:rsidRPr="00E86AB8">
        <w:rPr>
          <w:lang w:val="en-US"/>
        </w:rPr>
        <w:t xml:space="preserve">Space-based radio astronomy missions operating or planned for </w:t>
      </w:r>
      <w:r w:rsidRPr="00E86AB8">
        <w:rPr>
          <w:lang w:val="en-US"/>
        </w:rPr>
        <w:br/>
        <w:t>operation near the L</w:t>
      </w:r>
      <w:r w:rsidRPr="00E86AB8">
        <w:rPr>
          <w:vertAlign w:val="subscript"/>
          <w:lang w:val="en-US"/>
        </w:rPr>
        <w:t>2</w:t>
      </w:r>
      <w:r w:rsidRPr="00E86AB8">
        <w:rPr>
          <w:lang w:val="en-US"/>
        </w:rPr>
        <w:t xml:space="preserve"> Sun-Earth Lagrange point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2550"/>
        <w:gridCol w:w="2086"/>
        <w:gridCol w:w="2453"/>
      </w:tblGrid>
      <w:tr w:rsidR="00E86AB8" w:rsidTr="00AE55C6">
        <w:trPr>
          <w:jc w:val="center"/>
        </w:trPr>
        <w:tc>
          <w:tcPr>
            <w:tcW w:w="2550" w:type="dxa"/>
          </w:tcPr>
          <w:p w:rsidR="00E86AB8" w:rsidRPr="00FE5E59" w:rsidRDefault="00E86AB8" w:rsidP="00F87CB7">
            <w:pPr>
              <w:pStyle w:val="Tablehead"/>
              <w:keepLines/>
              <w:rPr>
                <w:lang w:val="es-ES"/>
              </w:rPr>
            </w:pPr>
            <w:r>
              <w:t>Mission/operator</w:t>
            </w:r>
            <w:r>
              <w:br/>
              <w:t>aperture</w:t>
            </w:r>
          </w:p>
        </w:tc>
        <w:tc>
          <w:tcPr>
            <w:tcW w:w="2550" w:type="dxa"/>
          </w:tcPr>
          <w:p w:rsidR="00E86AB8" w:rsidRPr="00E86AB8" w:rsidDel="0002277F" w:rsidRDefault="00E86AB8" w:rsidP="00F87CB7">
            <w:pPr>
              <w:pStyle w:val="Tablehead"/>
              <w:keepLines/>
              <w:rPr>
                <w:lang w:val="en-US"/>
              </w:rPr>
            </w:pPr>
            <w:r w:rsidRPr="00E86AB8">
              <w:rPr>
                <w:lang w:val="en-US"/>
              </w:rPr>
              <w:t>Type of mission</w:t>
            </w:r>
            <w:r w:rsidRPr="00E86AB8">
              <w:rPr>
                <w:lang w:val="en-US"/>
              </w:rPr>
              <w:br/>
              <w:t>observing mode</w:t>
            </w:r>
          </w:p>
        </w:tc>
        <w:tc>
          <w:tcPr>
            <w:tcW w:w="2086" w:type="dxa"/>
          </w:tcPr>
          <w:p w:rsidR="00E86AB8" w:rsidRDefault="00E86AB8" w:rsidP="00F87CB7">
            <w:pPr>
              <w:pStyle w:val="Tablehead"/>
              <w:keepLines/>
            </w:pPr>
            <w:r>
              <w:rPr>
                <w:bCs/>
              </w:rPr>
              <w:t>Dates of operation</w:t>
            </w:r>
          </w:p>
        </w:tc>
        <w:tc>
          <w:tcPr>
            <w:tcW w:w="2453" w:type="dxa"/>
          </w:tcPr>
          <w:p w:rsidR="00E86AB8" w:rsidRDefault="00E86AB8" w:rsidP="00F87CB7">
            <w:pPr>
              <w:pStyle w:val="Tablehead"/>
              <w:keepLines/>
            </w:pPr>
            <w:r>
              <w:t>Observing frequency bands</w:t>
            </w:r>
            <w:r>
              <w:br/>
              <w:t>(GHz)</w:t>
            </w:r>
          </w:p>
        </w:tc>
      </w:tr>
      <w:tr w:rsidR="00E86AB8" w:rsidTr="00AE55C6">
        <w:trPr>
          <w:jc w:val="center"/>
        </w:trPr>
        <w:tc>
          <w:tcPr>
            <w:tcW w:w="2550" w:type="dxa"/>
          </w:tcPr>
          <w:p w:rsidR="00E86AB8" w:rsidRPr="00AA692A" w:rsidRDefault="00E86AB8" w:rsidP="00F87CB7">
            <w:pPr>
              <w:pStyle w:val="Tabletext"/>
              <w:keepNext/>
              <w:keepLines/>
              <w:jc w:val="center"/>
            </w:pPr>
            <w:r w:rsidRPr="00AA692A">
              <w:t>MAP/NASA</w:t>
            </w:r>
            <w:r w:rsidRPr="002101EC">
              <w:br/>
            </w:r>
            <w:r w:rsidRPr="00AA692A">
              <w:t>1.4</w:t>
            </w:r>
            <w:r w:rsidR="00B1645A">
              <w:t xml:space="preserve"> </w:t>
            </w:r>
            <w:r w:rsidRPr="00AA692A">
              <w:t xml:space="preserve">m </w:t>
            </w:r>
            <w:r w:rsidRPr="002101EC">
              <w:t>×</w:t>
            </w:r>
            <w:r w:rsidRPr="00AA692A">
              <w:t xml:space="preserve"> 1.6 m</w:t>
            </w:r>
          </w:p>
        </w:tc>
        <w:tc>
          <w:tcPr>
            <w:tcW w:w="2550" w:type="dxa"/>
          </w:tcPr>
          <w:p w:rsidR="00E86AB8" w:rsidRPr="00E86AB8" w:rsidRDefault="00E86AB8" w:rsidP="00F87CB7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Single dish continuum imaging of the cosmic microwave background</w:t>
            </w:r>
          </w:p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Continuum</w:t>
            </w:r>
          </w:p>
        </w:tc>
        <w:tc>
          <w:tcPr>
            <w:tcW w:w="2086" w:type="dxa"/>
          </w:tcPr>
          <w:p w:rsidR="00E86AB8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2001-2009</w:t>
            </w:r>
          </w:p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</w:p>
        </w:tc>
        <w:tc>
          <w:tcPr>
            <w:tcW w:w="2453" w:type="dxa"/>
          </w:tcPr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18-96</w:t>
            </w:r>
          </w:p>
        </w:tc>
      </w:tr>
      <w:tr w:rsidR="00E86AB8" w:rsidTr="00AE55C6">
        <w:trPr>
          <w:jc w:val="center"/>
        </w:trPr>
        <w:tc>
          <w:tcPr>
            <w:tcW w:w="2550" w:type="dxa"/>
          </w:tcPr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PLANCK/ESA</w:t>
            </w:r>
          </w:p>
          <w:p w:rsidR="00E86AB8" w:rsidRPr="00AA692A" w:rsidRDefault="00E86AB8" w:rsidP="00F87CB7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2101EC">
              <w:t>1.5 m × 1.9 m</w:t>
            </w:r>
          </w:p>
        </w:tc>
        <w:tc>
          <w:tcPr>
            <w:tcW w:w="2550" w:type="dxa"/>
          </w:tcPr>
          <w:p w:rsidR="00E86AB8" w:rsidRPr="00E86AB8" w:rsidRDefault="00E86AB8" w:rsidP="00F87CB7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Single dish continuum imaging of the cosmic microwave background</w:t>
            </w:r>
          </w:p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Continuum</w:t>
            </w:r>
          </w:p>
        </w:tc>
        <w:tc>
          <w:tcPr>
            <w:tcW w:w="2086" w:type="dxa"/>
          </w:tcPr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>2009-2012</w:t>
            </w:r>
          </w:p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</w:p>
        </w:tc>
        <w:tc>
          <w:tcPr>
            <w:tcW w:w="2453" w:type="dxa"/>
          </w:tcPr>
          <w:p w:rsidR="00E86AB8" w:rsidRPr="002101EC" w:rsidRDefault="00E86AB8" w:rsidP="00F87CB7">
            <w:pPr>
              <w:pStyle w:val="Tabletext"/>
              <w:keepNext/>
              <w:keepLines/>
              <w:jc w:val="center"/>
            </w:pPr>
            <w:r w:rsidRPr="002101EC">
              <w:t xml:space="preserve">30 </w:t>
            </w:r>
            <w:r w:rsidRPr="002101EC">
              <w:sym w:font="Symbol" w:char="F0B1"/>
            </w:r>
            <w:r w:rsidRPr="002101EC">
              <w:t xml:space="preserve"> 3</w:t>
            </w:r>
            <w:r w:rsidRPr="002101EC">
              <w:br/>
              <w:t xml:space="preserve">44 </w:t>
            </w:r>
            <w:r w:rsidRPr="002101EC">
              <w:sym w:font="Symbol" w:char="F0B1"/>
            </w:r>
            <w:r w:rsidRPr="002101EC">
              <w:t xml:space="preserve"> 4.4</w:t>
            </w:r>
            <w:r w:rsidRPr="002101EC">
              <w:br/>
              <w:t xml:space="preserve">70 </w:t>
            </w:r>
            <w:r w:rsidRPr="002101EC">
              <w:sym w:font="Symbol" w:char="F0B1"/>
            </w:r>
            <w:r w:rsidRPr="002101EC">
              <w:t xml:space="preserve"> 7</w:t>
            </w:r>
            <w:r w:rsidRPr="002101EC">
              <w:br/>
              <w:t xml:space="preserve">100 </w:t>
            </w:r>
            <w:r w:rsidRPr="002101EC">
              <w:sym w:font="Symbol" w:char="F0B1"/>
            </w:r>
            <w:r w:rsidRPr="002101EC">
              <w:t xml:space="preserve"> 10</w:t>
            </w:r>
            <w:r w:rsidRPr="002101EC">
              <w:br/>
              <w:t xml:space="preserve">150 </w:t>
            </w:r>
            <w:r w:rsidRPr="002101EC">
              <w:sym w:font="Symbol" w:char="F0B1"/>
            </w:r>
            <w:r w:rsidRPr="002101EC">
              <w:t xml:space="preserve"> 28</w:t>
            </w:r>
            <w:r w:rsidRPr="002101EC">
              <w:br/>
              <w:t xml:space="preserve">217 </w:t>
            </w:r>
            <w:r w:rsidRPr="002101EC">
              <w:sym w:font="Symbol" w:char="F0B1"/>
            </w:r>
            <w:r w:rsidRPr="002101EC">
              <w:t xml:space="preserve"> 40</w:t>
            </w:r>
            <w:r w:rsidRPr="002101EC">
              <w:br/>
              <w:t xml:space="preserve">353 </w:t>
            </w:r>
            <w:r w:rsidRPr="002101EC">
              <w:sym w:font="Symbol" w:char="F0B1"/>
            </w:r>
            <w:r w:rsidRPr="002101EC">
              <w:t xml:space="preserve"> 65.5</w:t>
            </w:r>
            <w:r w:rsidRPr="002101EC">
              <w:br/>
              <w:t xml:space="preserve">545 </w:t>
            </w:r>
            <w:r w:rsidRPr="002101EC">
              <w:sym w:font="Symbol" w:char="F0B1"/>
            </w:r>
            <w:r w:rsidRPr="002101EC">
              <w:t xml:space="preserve"> 101</w:t>
            </w:r>
            <w:r w:rsidRPr="002101EC">
              <w:br/>
              <w:t xml:space="preserve">857 </w:t>
            </w:r>
            <w:r w:rsidRPr="002101EC">
              <w:sym w:font="Symbol" w:char="F0B1"/>
            </w:r>
            <w:r w:rsidRPr="002101EC">
              <w:t xml:space="preserve"> 158.5</w:t>
            </w:r>
          </w:p>
        </w:tc>
      </w:tr>
      <w:tr w:rsidR="00E86AB8" w:rsidTr="00AE55C6">
        <w:trPr>
          <w:jc w:val="center"/>
        </w:trPr>
        <w:tc>
          <w:tcPr>
            <w:tcW w:w="2550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Herschel/ESA</w:t>
            </w:r>
            <w:r w:rsidRPr="002101EC">
              <w:br/>
              <w:t>3.5 m</w:t>
            </w:r>
          </w:p>
        </w:tc>
        <w:tc>
          <w:tcPr>
            <w:tcW w:w="2550" w:type="dxa"/>
          </w:tcPr>
          <w:p w:rsidR="00E86AB8" w:rsidRPr="00E86AB8" w:rsidRDefault="00E86AB8" w:rsidP="00473F96">
            <w:pPr>
              <w:pStyle w:val="Tabletext"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Single dish radio astronomy</w:t>
            </w:r>
          </w:p>
          <w:p w:rsidR="00E86AB8" w:rsidRPr="00E86AB8" w:rsidRDefault="00E86AB8" w:rsidP="00473F96">
            <w:pPr>
              <w:pStyle w:val="Tabletext"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Spectral line and continuum</w:t>
            </w:r>
          </w:p>
        </w:tc>
        <w:tc>
          <w:tcPr>
            <w:tcW w:w="2086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2009-2013</w:t>
            </w:r>
            <w:r w:rsidRPr="002101EC">
              <w:br/>
            </w:r>
          </w:p>
        </w:tc>
        <w:tc>
          <w:tcPr>
            <w:tcW w:w="2453" w:type="dxa"/>
          </w:tcPr>
          <w:p w:rsidR="00E86AB8" w:rsidRPr="002101EC" w:rsidRDefault="00E86AB8" w:rsidP="003A0704">
            <w:pPr>
              <w:pStyle w:val="Tabletext"/>
              <w:jc w:val="center"/>
            </w:pPr>
            <w:r w:rsidRPr="002101EC">
              <w:t>490-642</w:t>
            </w:r>
            <w:r w:rsidRPr="002101EC">
              <w:br/>
              <w:t>640-802</w:t>
            </w:r>
            <w:r w:rsidRPr="002101EC">
              <w:br/>
              <w:t>800-962</w:t>
            </w:r>
            <w:r w:rsidRPr="002101EC">
              <w:br/>
              <w:t>960-1 122</w:t>
            </w:r>
            <w:r w:rsidRPr="002101EC">
              <w:br/>
              <w:t>1 120-1 250</w:t>
            </w:r>
            <w:r w:rsidRPr="002101EC">
              <w:br/>
              <w:t>1 600-1 800</w:t>
            </w:r>
            <w:r w:rsidRPr="002101EC">
              <w:br/>
              <w:t>2 400-2 600</w:t>
            </w:r>
          </w:p>
        </w:tc>
      </w:tr>
      <w:tr w:rsidR="00E86AB8" w:rsidTr="00AE55C6">
        <w:trPr>
          <w:jc w:val="center"/>
        </w:trPr>
        <w:tc>
          <w:tcPr>
            <w:tcW w:w="2550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Millimetron/</w:t>
            </w:r>
            <w:r w:rsidRPr="002101EC">
              <w:br/>
              <w:t>ROSKOSMOS</w:t>
            </w:r>
            <w:r w:rsidRPr="002101EC">
              <w:br/>
              <w:t>12 m</w:t>
            </w:r>
          </w:p>
        </w:tc>
        <w:tc>
          <w:tcPr>
            <w:tcW w:w="2550" w:type="dxa"/>
          </w:tcPr>
          <w:p w:rsidR="00E86AB8" w:rsidRPr="004174C9" w:rsidRDefault="00E86AB8" w:rsidP="003A0704">
            <w:pPr>
              <w:pStyle w:val="Tabletext"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Single dish radio astronomy and space very long baseline interferometry (sVLBI)</w:t>
            </w:r>
            <w:r w:rsidR="003A0704">
              <w:rPr>
                <w:lang w:val="en-US"/>
              </w:rPr>
              <w:t xml:space="preserve"> </w:t>
            </w:r>
            <w:r w:rsidRPr="004174C9">
              <w:rPr>
                <w:lang w:val="en-US"/>
              </w:rPr>
              <w:t>Spectral line and continuum</w:t>
            </w:r>
          </w:p>
        </w:tc>
        <w:tc>
          <w:tcPr>
            <w:tcW w:w="2086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2015-2030</w:t>
            </w:r>
          </w:p>
          <w:p w:rsidR="00E86AB8" w:rsidRPr="002101EC" w:rsidRDefault="00E86AB8" w:rsidP="00473F96">
            <w:pPr>
              <w:pStyle w:val="Tabletext"/>
              <w:jc w:val="center"/>
            </w:pPr>
          </w:p>
        </w:tc>
        <w:tc>
          <w:tcPr>
            <w:tcW w:w="2453" w:type="dxa"/>
          </w:tcPr>
          <w:p w:rsidR="00E86AB8" w:rsidRPr="002101EC" w:rsidRDefault="00E86AB8" w:rsidP="003A0704">
            <w:pPr>
              <w:pStyle w:val="Tabletext"/>
              <w:jc w:val="center"/>
            </w:pPr>
            <w:r w:rsidRPr="002101EC">
              <w:t>18-4</w:t>
            </w:r>
            <w:r w:rsidR="003A0704">
              <w:t> </w:t>
            </w:r>
            <w:r w:rsidRPr="002101EC">
              <w:t xml:space="preserve">800 </w:t>
            </w:r>
          </w:p>
        </w:tc>
      </w:tr>
      <w:tr w:rsidR="00E86AB8" w:rsidTr="00AE55C6">
        <w:trPr>
          <w:jc w:val="center"/>
        </w:trPr>
        <w:tc>
          <w:tcPr>
            <w:tcW w:w="2550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SPICA/JAXA</w:t>
            </w:r>
            <w:r w:rsidRPr="002101EC">
              <w:br/>
              <w:t>3.5 m</w:t>
            </w:r>
          </w:p>
        </w:tc>
        <w:tc>
          <w:tcPr>
            <w:tcW w:w="2550" w:type="dxa"/>
          </w:tcPr>
          <w:p w:rsidR="00E86AB8" w:rsidRPr="00E86AB8" w:rsidRDefault="00E86AB8" w:rsidP="00473F96">
            <w:pPr>
              <w:pStyle w:val="Tabletext"/>
              <w:jc w:val="center"/>
              <w:rPr>
                <w:lang w:val="en-US"/>
              </w:rPr>
            </w:pPr>
            <w:r w:rsidRPr="00E86AB8">
              <w:rPr>
                <w:lang w:val="en-US"/>
              </w:rPr>
              <w:t>Single dish radio astronomy/spectral line and continuum</w:t>
            </w:r>
          </w:p>
        </w:tc>
        <w:tc>
          <w:tcPr>
            <w:tcW w:w="2086" w:type="dxa"/>
          </w:tcPr>
          <w:p w:rsidR="00E86AB8" w:rsidRPr="002101EC" w:rsidRDefault="00E86AB8" w:rsidP="00473F96">
            <w:pPr>
              <w:pStyle w:val="Tabletext"/>
              <w:jc w:val="center"/>
            </w:pPr>
            <w:r w:rsidRPr="002101EC">
              <w:t>2018</w:t>
            </w:r>
          </w:p>
        </w:tc>
        <w:tc>
          <w:tcPr>
            <w:tcW w:w="2453" w:type="dxa"/>
          </w:tcPr>
          <w:p w:rsidR="00E86AB8" w:rsidRPr="002101EC" w:rsidRDefault="00E86AB8" w:rsidP="003A0704">
            <w:pPr>
              <w:pStyle w:val="Tabletext"/>
              <w:jc w:val="center"/>
            </w:pPr>
            <w:r w:rsidRPr="002101EC">
              <w:t>1</w:t>
            </w:r>
            <w:r w:rsidR="003A0704">
              <w:t> </w:t>
            </w:r>
            <w:r w:rsidRPr="002101EC">
              <w:t>500-10</w:t>
            </w:r>
            <w:r w:rsidR="003A0704">
              <w:t> </w:t>
            </w:r>
            <w:r w:rsidRPr="002101EC">
              <w:t>000</w:t>
            </w:r>
          </w:p>
        </w:tc>
      </w:tr>
    </w:tbl>
    <w:p w:rsidR="00E86AB8" w:rsidRDefault="00E86AB8" w:rsidP="00AE55C6">
      <w:pPr>
        <w:pStyle w:val="Tablefin"/>
      </w:pPr>
    </w:p>
    <w:p w:rsidR="00AE55C6" w:rsidRDefault="00AE55C6" w:rsidP="00E86AB8">
      <w:pPr>
        <w:spacing w:after="120"/>
        <w:rPr>
          <w:szCs w:val="24"/>
        </w:rPr>
      </w:pPr>
    </w:p>
    <w:p w:rsidR="00E86AB8" w:rsidRPr="00E86AB8" w:rsidRDefault="00E86AB8" w:rsidP="00E86AB8">
      <w:pPr>
        <w:pStyle w:val="Line"/>
      </w:pPr>
      <w:bookmarkStart w:id="3" w:name="_GoBack"/>
      <w:bookmarkEnd w:id="3"/>
    </w:p>
    <w:sectPr w:rsidR="00E86AB8" w:rsidRPr="00E86AB8" w:rsidSect="00815CDA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AB8" w:rsidRDefault="00E86AB8">
      <w:r>
        <w:separator/>
      </w:r>
    </w:p>
  </w:endnote>
  <w:endnote w:type="continuationSeparator" w:id="0">
    <w:p w:rsidR="00E86AB8" w:rsidRDefault="00E86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AB8" w:rsidRDefault="00E86AB8">
      <w:r>
        <w:separator/>
      </w:r>
    </w:p>
  </w:footnote>
  <w:footnote w:type="continuationSeparator" w:id="0">
    <w:p w:rsidR="00E86AB8" w:rsidRDefault="00E86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AB8" w:rsidRDefault="00E86A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AB8" w:rsidRDefault="00E86AB8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4DDF2A1" wp14:editId="21B1B8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AB8" w:rsidRPr="00FC42AF" w:rsidRDefault="00E86AB8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119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AE55C6" w:rsidRPr="00AE55C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511193">
      <w:rPr>
        <w:b/>
        <w:bCs/>
        <w:noProof/>
      </w:rPr>
      <w:t>ITU-R  RA.1417-1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AB8" w:rsidRDefault="00E86AB8">
    <w:pPr>
      <w:pStyle w:val="Header"/>
    </w:pPr>
    <w:r>
      <w:tab/>
    </w:r>
    <w:fldSimple w:instr=" DOCPROPERTY &quot;Header&quot; \* MERGEFORMAT ">
      <w:r w:rsidR="00AE55C6" w:rsidRPr="00AE55C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E55C6">
      <w:rPr>
        <w:b/>
        <w:bCs/>
        <w:noProof/>
      </w:rPr>
      <w:t>ITU-R  RA.1417-1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1119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AE55C6" w:rsidRPr="00AE55C6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11193">
      <w:rPr>
        <w:b/>
        <w:bCs/>
        <w:noProof/>
      </w:rPr>
      <w:t>ITU-R  RA.1417-1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AE55C6" w:rsidRPr="00AE55C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1193">
      <w:rPr>
        <w:b/>
        <w:bCs/>
        <w:noProof/>
      </w:rPr>
      <w:t>ITU-R  RA.1417-1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119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B8"/>
    <w:rsid w:val="000E209D"/>
    <w:rsid w:val="00217EBF"/>
    <w:rsid w:val="00242AEE"/>
    <w:rsid w:val="002D76C4"/>
    <w:rsid w:val="003A0704"/>
    <w:rsid w:val="004174C9"/>
    <w:rsid w:val="00482103"/>
    <w:rsid w:val="00511193"/>
    <w:rsid w:val="0052529D"/>
    <w:rsid w:val="00607D68"/>
    <w:rsid w:val="007468DA"/>
    <w:rsid w:val="00815CDA"/>
    <w:rsid w:val="009C1241"/>
    <w:rsid w:val="009E00A8"/>
    <w:rsid w:val="00A6617B"/>
    <w:rsid w:val="00AB0DC8"/>
    <w:rsid w:val="00AE55C6"/>
    <w:rsid w:val="00B1645A"/>
    <w:rsid w:val="00B44E24"/>
    <w:rsid w:val="00C82579"/>
    <w:rsid w:val="00DF4176"/>
    <w:rsid w:val="00E71514"/>
    <w:rsid w:val="00E86AB8"/>
    <w:rsid w:val="00F8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6AB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uiPriority w:val="9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86AB8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86AB8"/>
    <w:rPr>
      <w:sz w:val="24"/>
      <w:lang w:val="fr-FR" w:eastAsia="en-US"/>
    </w:rPr>
  </w:style>
  <w:style w:type="character" w:styleId="Hyperlink">
    <w:name w:val="Hyperlink"/>
    <w:basedOn w:val="DefaultParagraphFont"/>
    <w:rsid w:val="00E86A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6AB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uiPriority w:val="9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86AB8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86AB8"/>
    <w:rPr>
      <w:sz w:val="24"/>
      <w:lang w:val="fr-FR" w:eastAsia="en-US"/>
    </w:rPr>
  </w:style>
  <w:style w:type="character" w:styleId="Hyperlink">
    <w:name w:val="Hyperlink"/>
    <w:basedOn w:val="DefaultParagraphFont"/>
    <w:rsid w:val="00E86A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99</TotalTime>
  <Pages>5</Pages>
  <Words>1048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13</cp:revision>
  <cp:lastPrinted>2005-02-10T15:54:00Z</cp:lastPrinted>
  <dcterms:created xsi:type="dcterms:W3CDTF">2013-11-26T16:30:00Z</dcterms:created>
  <dcterms:modified xsi:type="dcterms:W3CDTF">2014-01-14T08:20:00Z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