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A4FFC" w14:textId="77777777" w:rsidR="00CC5F09" w:rsidRDefault="00CC5F09" w:rsidP="00CC5F09"/>
    <w:p w14:paraId="46AB4333" w14:textId="77777777" w:rsidR="00CC5F09" w:rsidRDefault="00CC5F09" w:rsidP="00CC5F09"/>
    <w:p w14:paraId="333DCE66" w14:textId="77777777" w:rsidR="00CC5F09" w:rsidRDefault="00CC5F09" w:rsidP="00CC5F09"/>
    <w:p w14:paraId="6523F4D8" w14:textId="77777777" w:rsidR="00CC5F09" w:rsidRDefault="00CC5F09" w:rsidP="00CC5F09"/>
    <w:p w14:paraId="2F7501D9" w14:textId="77777777" w:rsidR="00CC5F09" w:rsidRDefault="00CC5F09" w:rsidP="00CC5F09"/>
    <w:p w14:paraId="36D4B394" w14:textId="77777777" w:rsidR="00CC5F09" w:rsidRDefault="00CC5F09" w:rsidP="00CC5F09"/>
    <w:p w14:paraId="18FA1520" w14:textId="77777777" w:rsidR="00CC5F09" w:rsidRDefault="00CC5F09" w:rsidP="00CC5F09"/>
    <w:p w14:paraId="4D0936BB" w14:textId="77777777" w:rsidR="00CC5F09" w:rsidRDefault="00CC5F09" w:rsidP="00CC5F09"/>
    <w:p w14:paraId="7585700F" w14:textId="77777777" w:rsidR="00CC5F09" w:rsidRDefault="00CC5F09" w:rsidP="00CC5F09"/>
    <w:p w14:paraId="1B28DE45" w14:textId="77777777" w:rsidR="00CC5F09" w:rsidRDefault="00CC5F09" w:rsidP="00CC5F09"/>
    <w:p w14:paraId="09E3C96C" w14:textId="77777777" w:rsidR="00CC5F09" w:rsidRDefault="00CC5F09" w:rsidP="00CC5F09"/>
    <w:p w14:paraId="02B2EB3C" w14:textId="77777777" w:rsidR="00CC5F09" w:rsidRDefault="00CC5F09" w:rsidP="00CC5F09"/>
    <w:tbl>
      <w:tblPr>
        <w:tblW w:w="10089" w:type="dxa"/>
        <w:tblLook w:val="01E0" w:firstRow="1" w:lastRow="1" w:firstColumn="1" w:lastColumn="1" w:noHBand="0" w:noVBand="0"/>
      </w:tblPr>
      <w:tblGrid>
        <w:gridCol w:w="10089"/>
      </w:tblGrid>
      <w:tr w:rsidR="00CC5F09" w:rsidRPr="004F65E4" w14:paraId="6C57B6EC" w14:textId="77777777" w:rsidTr="0069460C">
        <w:tc>
          <w:tcPr>
            <w:tcW w:w="10089" w:type="dxa"/>
          </w:tcPr>
          <w:p w14:paraId="24F71CB6" w14:textId="77777777" w:rsidR="00CC5F09" w:rsidRPr="001511A6" w:rsidRDefault="00CC5F09" w:rsidP="0069460C">
            <w:pPr>
              <w:spacing w:before="380" w:line="280" w:lineRule="exact"/>
              <w:jc w:val="right"/>
              <w:rPr>
                <w:rFonts w:ascii="Tahoma" w:hAnsi="Tahoma" w:cs="Tahoma"/>
                <w:b/>
                <w:bCs/>
                <w:iCs/>
                <w:color w:val="243285"/>
                <w:sz w:val="32"/>
                <w:szCs w:val="32"/>
                <w:lang w:val="en-US"/>
              </w:rPr>
            </w:pPr>
          </w:p>
          <w:p w14:paraId="371549A3" w14:textId="067EA2B5" w:rsidR="00CC5F09" w:rsidRPr="004F65E4" w:rsidRDefault="00CC5F09" w:rsidP="006D6838">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C715A7">
              <w:rPr>
                <w:rFonts w:ascii="Tahoma" w:hAnsi="Tahoma" w:cs="Tahoma"/>
                <w:b/>
                <w:bCs/>
                <w:iCs/>
                <w:color w:val="243285"/>
                <w:sz w:val="36"/>
                <w:szCs w:val="36"/>
              </w:rPr>
              <w:t>RA</w:t>
            </w:r>
            <w:r w:rsidRPr="004F65E4">
              <w:rPr>
                <w:rFonts w:ascii="Tahoma" w:hAnsi="Tahoma" w:cs="Tahoma"/>
                <w:b/>
                <w:bCs/>
                <w:iCs/>
                <w:color w:val="243285"/>
                <w:sz w:val="36"/>
                <w:szCs w:val="36"/>
              </w:rPr>
              <w:t>.</w:t>
            </w:r>
            <w:r w:rsidR="00C715A7">
              <w:rPr>
                <w:rFonts w:ascii="Tahoma" w:hAnsi="Tahoma" w:cs="Tahoma"/>
                <w:b/>
                <w:bCs/>
                <w:iCs/>
                <w:color w:val="243285"/>
                <w:sz w:val="36"/>
                <w:szCs w:val="36"/>
              </w:rPr>
              <w:t>1031</w:t>
            </w:r>
            <w:r w:rsidR="00965268">
              <w:rPr>
                <w:rFonts w:ascii="Tahoma" w:hAnsi="Tahoma" w:cs="Tahoma"/>
                <w:b/>
                <w:bCs/>
                <w:iCs/>
                <w:color w:val="243285"/>
                <w:sz w:val="36"/>
                <w:szCs w:val="36"/>
              </w:rPr>
              <w:t>-</w:t>
            </w:r>
            <w:r w:rsidR="00C715A7">
              <w:rPr>
                <w:rFonts w:ascii="Tahoma" w:hAnsi="Tahoma" w:cs="Tahoma"/>
                <w:b/>
                <w:bCs/>
                <w:iCs/>
                <w:color w:val="243285"/>
                <w:sz w:val="36"/>
                <w:szCs w:val="36"/>
              </w:rPr>
              <w:t>3</w:t>
            </w:r>
          </w:p>
          <w:p w14:paraId="46B6C2B0" w14:textId="107FEA1B" w:rsidR="00CC5F09" w:rsidRPr="004F65E4" w:rsidRDefault="00CC5F09" w:rsidP="0069460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715A7">
              <w:rPr>
                <w:rFonts w:ascii="Tahoma" w:hAnsi="Tahoma" w:cs="Tahoma"/>
                <w:b/>
                <w:bCs/>
                <w:iCs/>
                <w:color w:val="243285"/>
                <w:szCs w:val="24"/>
              </w:rPr>
              <w:t>12</w:t>
            </w:r>
            <w:r w:rsidRPr="004F65E4">
              <w:rPr>
                <w:rFonts w:ascii="Tahoma" w:hAnsi="Tahoma" w:cs="Tahoma"/>
                <w:b/>
                <w:bCs/>
                <w:iCs/>
                <w:color w:val="243285"/>
                <w:szCs w:val="24"/>
              </w:rPr>
              <w:t>/</w:t>
            </w:r>
            <w:r>
              <w:rPr>
                <w:rFonts w:ascii="Tahoma" w:hAnsi="Tahoma" w:cs="Tahoma"/>
                <w:b/>
                <w:bCs/>
                <w:iCs/>
                <w:color w:val="243285"/>
                <w:szCs w:val="24"/>
              </w:rPr>
              <w:t>20</w:t>
            </w:r>
            <w:r w:rsidR="00965268">
              <w:rPr>
                <w:rFonts w:ascii="Tahoma" w:hAnsi="Tahoma" w:cs="Tahoma"/>
                <w:b/>
                <w:bCs/>
                <w:iCs/>
                <w:color w:val="243285"/>
                <w:szCs w:val="24"/>
              </w:rPr>
              <w:t>21</w:t>
            </w:r>
            <w:r w:rsidRPr="004F65E4">
              <w:rPr>
                <w:rFonts w:ascii="Tahoma" w:hAnsi="Tahoma" w:cs="Tahoma"/>
                <w:b/>
                <w:bCs/>
                <w:iCs/>
                <w:color w:val="243285"/>
                <w:szCs w:val="24"/>
              </w:rPr>
              <w:t>)</w:t>
            </w:r>
          </w:p>
        </w:tc>
      </w:tr>
      <w:tr w:rsidR="00CC5F09" w:rsidRPr="001F0470" w14:paraId="78095A87" w14:textId="77777777" w:rsidTr="0069460C">
        <w:tc>
          <w:tcPr>
            <w:tcW w:w="10089" w:type="dxa"/>
          </w:tcPr>
          <w:p w14:paraId="7C116588" w14:textId="77777777" w:rsidR="00CC5F09" w:rsidRPr="001F0470" w:rsidRDefault="00CC5F09" w:rsidP="0069460C">
            <w:pPr>
              <w:spacing w:before="80" w:line="500" w:lineRule="exact"/>
              <w:jc w:val="right"/>
              <w:rPr>
                <w:rFonts w:ascii="Tahoma" w:hAnsi="Tahoma" w:cs="Tahoma"/>
                <w:b/>
                <w:bCs/>
                <w:iCs/>
                <w:color w:val="243285"/>
                <w:sz w:val="44"/>
                <w:szCs w:val="44"/>
                <w:lang w:val="en-GB"/>
              </w:rPr>
            </w:pPr>
          </w:p>
          <w:p w14:paraId="4270FE87" w14:textId="6FBC0159" w:rsidR="00CC5F09" w:rsidRPr="00965268" w:rsidRDefault="001F0470" w:rsidP="00CC5F09">
            <w:pPr>
              <w:spacing w:before="80" w:line="500" w:lineRule="exact"/>
              <w:jc w:val="right"/>
              <w:rPr>
                <w:rFonts w:ascii="Tahoma" w:hAnsi="Tahoma" w:cs="Tahoma"/>
                <w:b/>
                <w:bCs/>
                <w:iCs/>
                <w:color w:val="243285"/>
                <w:sz w:val="44"/>
                <w:szCs w:val="44"/>
                <w:lang w:val="en-GB"/>
              </w:rPr>
            </w:pPr>
            <w:r w:rsidRPr="001F0470">
              <w:rPr>
                <w:rFonts w:ascii="Tahoma" w:hAnsi="Tahoma" w:cs="Tahoma"/>
                <w:b/>
                <w:bCs/>
                <w:iCs/>
                <w:color w:val="243285"/>
                <w:sz w:val="44"/>
                <w:szCs w:val="44"/>
                <w:lang w:val="en-US"/>
              </w:rPr>
              <w:t>Protection of the radio astronomy service in frequency</w:t>
            </w:r>
            <w:r>
              <w:rPr>
                <w:rFonts w:ascii="Tahoma" w:hAnsi="Tahoma" w:cs="Tahoma"/>
                <w:b/>
                <w:bCs/>
                <w:iCs/>
                <w:color w:val="243285"/>
                <w:sz w:val="44"/>
                <w:szCs w:val="44"/>
                <w:lang w:val="en-US"/>
              </w:rPr>
              <w:t xml:space="preserve"> </w:t>
            </w:r>
            <w:r w:rsidRPr="001F0470">
              <w:rPr>
                <w:rFonts w:ascii="Tahoma" w:hAnsi="Tahoma" w:cs="Tahoma"/>
                <w:b/>
                <w:bCs/>
                <w:iCs/>
                <w:color w:val="243285"/>
                <w:sz w:val="44"/>
                <w:szCs w:val="44"/>
                <w:lang w:val="en-US"/>
              </w:rPr>
              <w:t>bands shared with active services</w:t>
            </w:r>
          </w:p>
          <w:p w14:paraId="03E15F15" w14:textId="77777777" w:rsidR="00CC5F09" w:rsidRPr="001511A6" w:rsidRDefault="00CC5F09" w:rsidP="0069460C">
            <w:pPr>
              <w:spacing w:before="80" w:line="500" w:lineRule="exact"/>
              <w:jc w:val="right"/>
              <w:rPr>
                <w:rFonts w:ascii="Tahoma" w:hAnsi="Tahoma" w:cs="Tahoma"/>
                <w:b/>
                <w:bCs/>
                <w:iCs/>
                <w:color w:val="243285"/>
                <w:sz w:val="40"/>
                <w:szCs w:val="40"/>
                <w:lang w:val="en-US"/>
              </w:rPr>
            </w:pPr>
          </w:p>
        </w:tc>
      </w:tr>
      <w:tr w:rsidR="00CC5F09" w14:paraId="4B870B02" w14:textId="77777777" w:rsidTr="0069460C">
        <w:tc>
          <w:tcPr>
            <w:tcW w:w="10089" w:type="dxa"/>
          </w:tcPr>
          <w:p w14:paraId="19E2EC33" w14:textId="77777777" w:rsidR="00CC5F09" w:rsidRPr="001F0470" w:rsidRDefault="00CC5F09" w:rsidP="0069460C">
            <w:pPr>
              <w:spacing w:before="80" w:line="280" w:lineRule="exact"/>
              <w:ind w:right="640"/>
              <w:rPr>
                <w:rFonts w:ascii="Tahoma" w:hAnsi="Tahoma" w:cs="Tahoma"/>
                <w:b/>
                <w:bCs/>
                <w:iCs/>
                <w:color w:val="243285"/>
                <w:sz w:val="32"/>
                <w:szCs w:val="32"/>
                <w:lang w:val="en-GB"/>
              </w:rPr>
            </w:pPr>
          </w:p>
          <w:p w14:paraId="318C1D72" w14:textId="77777777" w:rsidR="00CC5F09" w:rsidRPr="001F0470" w:rsidRDefault="00CC5F09" w:rsidP="0069460C">
            <w:pPr>
              <w:spacing w:before="80" w:line="280" w:lineRule="exact"/>
              <w:ind w:right="640"/>
              <w:rPr>
                <w:rFonts w:ascii="Tahoma" w:hAnsi="Tahoma" w:cs="Tahoma"/>
                <w:b/>
                <w:bCs/>
                <w:iCs/>
                <w:color w:val="243285"/>
                <w:sz w:val="32"/>
                <w:szCs w:val="32"/>
                <w:lang w:val="en-GB"/>
              </w:rPr>
            </w:pPr>
          </w:p>
          <w:p w14:paraId="67526BBD" w14:textId="77777777" w:rsidR="00CC5F09" w:rsidRPr="001F0470" w:rsidRDefault="00CC5F09" w:rsidP="0069460C">
            <w:pPr>
              <w:spacing w:before="80" w:after="180" w:line="360" w:lineRule="exact"/>
              <w:ind w:right="720"/>
              <w:rPr>
                <w:rFonts w:ascii="Tahoma" w:hAnsi="Tahoma" w:cs="Tahoma"/>
                <w:b/>
                <w:bCs/>
                <w:iCs/>
                <w:color w:val="243285"/>
                <w:sz w:val="36"/>
                <w:szCs w:val="36"/>
                <w:lang w:val="en-GB"/>
              </w:rPr>
            </w:pPr>
          </w:p>
          <w:p w14:paraId="5FFC1CE2" w14:textId="7CD654A0" w:rsidR="00CC5F09" w:rsidRPr="001511A6" w:rsidRDefault="00C715A7" w:rsidP="0069460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RA</w:t>
            </w:r>
            <w:r w:rsidR="00CC5F09" w:rsidRPr="001511A6">
              <w:rPr>
                <w:rFonts w:ascii="Tahoma" w:hAnsi="Tahoma" w:cs="Tahoma"/>
                <w:b/>
                <w:bCs/>
                <w:iCs/>
                <w:color w:val="243285"/>
                <w:sz w:val="36"/>
                <w:szCs w:val="36"/>
                <w:lang w:val="en-US"/>
              </w:rPr>
              <w:t xml:space="preserve"> Series</w:t>
            </w:r>
          </w:p>
          <w:p w14:paraId="65ECE12B" w14:textId="0416D44C" w:rsidR="00CC5F09" w:rsidRPr="00FC33E6" w:rsidRDefault="00C715A7" w:rsidP="0069460C">
            <w:pPr>
              <w:spacing w:before="80" w:line="360" w:lineRule="exact"/>
              <w:jc w:val="right"/>
              <w:rPr>
                <w:rFonts w:ascii="Tahoma" w:hAnsi="Tahoma" w:cs="Tahoma"/>
                <w:b/>
                <w:bCs/>
                <w:iCs/>
                <w:color w:val="243285"/>
                <w:sz w:val="36"/>
                <w:szCs w:val="36"/>
                <w:lang w:val="en-US"/>
              </w:rPr>
            </w:pPr>
            <w:r w:rsidRPr="0093568E">
              <w:rPr>
                <w:rFonts w:ascii="Tahoma" w:hAnsi="Tahoma" w:cs="Tahoma"/>
                <w:b/>
                <w:color w:val="243285"/>
                <w:sz w:val="36"/>
                <w:szCs w:val="36"/>
                <w:lang w:val="en-US"/>
              </w:rPr>
              <w:t>Radio astronomy</w:t>
            </w:r>
          </w:p>
        </w:tc>
      </w:tr>
    </w:tbl>
    <w:p w14:paraId="16BE2425" w14:textId="77777777" w:rsidR="00CC5F09" w:rsidRDefault="00CC5F09" w:rsidP="00CC5F09">
      <w:pPr>
        <w:spacing w:before="80"/>
        <w:rPr>
          <w:i/>
          <w:sz w:val="22"/>
          <w:lang w:val="en-US"/>
        </w:rPr>
      </w:pPr>
    </w:p>
    <w:p w14:paraId="177D5FCF" w14:textId="77777777" w:rsidR="00CC5F09" w:rsidRDefault="00CC5F09" w:rsidP="00CC5F09">
      <w:pPr>
        <w:spacing w:before="80"/>
        <w:rPr>
          <w:i/>
          <w:sz w:val="22"/>
          <w:lang w:val="en-US"/>
        </w:rPr>
      </w:pPr>
    </w:p>
    <w:p w14:paraId="3FD13CCD" w14:textId="77777777" w:rsidR="00CC5F09" w:rsidRDefault="00CC5F09" w:rsidP="00CC5F09">
      <w:pPr>
        <w:spacing w:before="80"/>
        <w:rPr>
          <w:i/>
          <w:sz w:val="22"/>
          <w:lang w:val="en-US"/>
        </w:rPr>
      </w:pPr>
    </w:p>
    <w:p w14:paraId="59164B94" w14:textId="77777777" w:rsidR="00CC5F09" w:rsidRDefault="00CC5F09" w:rsidP="00CC5F09">
      <w:pPr>
        <w:spacing w:before="80"/>
        <w:rPr>
          <w:i/>
          <w:sz w:val="22"/>
          <w:lang w:val="en-US"/>
        </w:rPr>
      </w:pPr>
    </w:p>
    <w:p w14:paraId="475E5511" w14:textId="77777777" w:rsidR="00CC5F09" w:rsidRDefault="00CC5F09" w:rsidP="00CC5F09">
      <w:pPr>
        <w:spacing w:before="80"/>
        <w:rPr>
          <w:i/>
          <w:sz w:val="22"/>
          <w:lang w:val="en-US"/>
        </w:rPr>
      </w:pPr>
    </w:p>
    <w:p w14:paraId="08F24106" w14:textId="77777777" w:rsidR="00CC5F09" w:rsidRDefault="00CC5F09" w:rsidP="00CC5F09">
      <w:pPr>
        <w:spacing w:before="80"/>
        <w:rPr>
          <w:i/>
          <w:sz w:val="22"/>
          <w:lang w:val="en-US"/>
        </w:rPr>
      </w:pPr>
    </w:p>
    <w:p w14:paraId="50B54078" w14:textId="77777777" w:rsidR="00CC5F09" w:rsidRDefault="00CC5F09" w:rsidP="00CC5F09">
      <w:pPr>
        <w:pStyle w:val="Equation"/>
        <w:tabs>
          <w:tab w:val="clear" w:pos="4820"/>
          <w:tab w:val="clear" w:pos="9639"/>
          <w:tab w:val="left" w:pos="1191"/>
          <w:tab w:val="left" w:pos="1588"/>
          <w:tab w:val="left" w:pos="1985"/>
        </w:tabs>
        <w:rPr>
          <w:rFonts w:ascii="Palatino Linotype" w:hAnsi="Palatino Linotype"/>
          <w:lang w:val="en-US"/>
        </w:rPr>
        <w:sectPr w:rsidR="00CC5F09">
          <w:headerReference w:type="even" r:id="rId7"/>
          <w:headerReference w:type="default" r:id="rId8"/>
          <w:pgSz w:w="11907" w:h="16840" w:code="9"/>
          <w:pgMar w:top="1089" w:right="1089" w:bottom="284" w:left="1089" w:header="567" w:footer="284" w:gutter="0"/>
          <w:pgNumType w:start="1"/>
          <w:cols w:space="720"/>
        </w:sectPr>
      </w:pPr>
    </w:p>
    <w:p w14:paraId="54772BC3" w14:textId="77777777" w:rsidR="00CC5F09" w:rsidRPr="00586EF8" w:rsidRDefault="00CC5F09" w:rsidP="00CC5F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AD6AE74" w14:textId="77777777" w:rsidR="00CC5F09" w:rsidRDefault="00CC5F09" w:rsidP="00CC5F09">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8EF9772" w14:textId="77777777" w:rsidR="00CC5F09" w:rsidRDefault="00CC5F09" w:rsidP="00CC5F0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A91BB45" w14:textId="77777777" w:rsidR="00CC5F09" w:rsidRPr="00B714F3" w:rsidRDefault="00CC5F09" w:rsidP="00CC5F09">
      <w:pPr>
        <w:pStyle w:val="Heading1"/>
        <w:spacing w:before="680"/>
        <w:jc w:val="center"/>
        <w:rPr>
          <w:szCs w:val="24"/>
          <w:lang w:val="en-US"/>
        </w:rPr>
      </w:pPr>
      <w:r w:rsidRPr="00B714F3">
        <w:rPr>
          <w:szCs w:val="24"/>
          <w:lang w:val="en-US"/>
        </w:rPr>
        <w:t>Policy on Intellectual Property Right (IPR)</w:t>
      </w:r>
    </w:p>
    <w:p w14:paraId="03CA0B27" w14:textId="77777777" w:rsidR="00CC5F09" w:rsidRPr="00B714F3" w:rsidRDefault="00CC5F09" w:rsidP="00CC5F09">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5F5A42">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91A9CC6" w14:textId="77777777" w:rsidR="00CC5F09" w:rsidRDefault="00CC5F09" w:rsidP="00CC5F09">
      <w:pPr>
        <w:jc w:val="center"/>
        <w:rPr>
          <w:sz w:val="22"/>
          <w:lang w:val="en-US"/>
        </w:rPr>
      </w:pPr>
    </w:p>
    <w:p w14:paraId="0CFD4E52" w14:textId="77777777" w:rsidR="00CC5F09" w:rsidRDefault="00CC5F09" w:rsidP="00CC5F0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C5F09" w:rsidRPr="001F0470" w14:paraId="0FF379DB" w14:textId="77777777" w:rsidTr="0069460C">
        <w:tc>
          <w:tcPr>
            <w:tcW w:w="9360" w:type="dxa"/>
            <w:gridSpan w:val="2"/>
          </w:tcPr>
          <w:p w14:paraId="6CB252F6" w14:textId="77777777" w:rsidR="00CC5F09" w:rsidRPr="00036EE3" w:rsidRDefault="00CC5F09" w:rsidP="0069460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025A9E5" w14:textId="77777777" w:rsidR="00CC5F09" w:rsidRPr="00036EE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CC5F09" w:rsidRPr="00036EE3" w14:paraId="34D08FBD" w14:textId="77777777" w:rsidTr="0069460C">
        <w:tc>
          <w:tcPr>
            <w:tcW w:w="1140" w:type="dxa"/>
          </w:tcPr>
          <w:p w14:paraId="0A967ADD" w14:textId="77777777" w:rsidR="00CC5F09" w:rsidRPr="00036EE3" w:rsidRDefault="00CC5F09" w:rsidP="0069460C">
            <w:pPr>
              <w:spacing w:before="200" w:after="100"/>
              <w:ind w:left="57"/>
              <w:rPr>
                <w:b/>
                <w:bCs/>
                <w:sz w:val="20"/>
                <w:lang w:val="en-US"/>
              </w:rPr>
            </w:pPr>
            <w:r w:rsidRPr="00036EE3">
              <w:rPr>
                <w:b/>
                <w:bCs/>
                <w:sz w:val="20"/>
                <w:lang w:val="en-US"/>
              </w:rPr>
              <w:t>Series</w:t>
            </w:r>
          </w:p>
        </w:tc>
        <w:tc>
          <w:tcPr>
            <w:tcW w:w="8220" w:type="dxa"/>
          </w:tcPr>
          <w:p w14:paraId="49F41B85" w14:textId="77777777" w:rsidR="00CC5F09" w:rsidRPr="00036EE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C5F09" w:rsidRPr="00036EE3" w14:paraId="03CC6B50" w14:textId="77777777" w:rsidTr="0069460C">
        <w:tc>
          <w:tcPr>
            <w:tcW w:w="1140" w:type="dxa"/>
          </w:tcPr>
          <w:p w14:paraId="40271802" w14:textId="77777777" w:rsidR="00CC5F09" w:rsidRPr="00036EE3" w:rsidRDefault="00CC5F09" w:rsidP="0069460C">
            <w:pPr>
              <w:spacing w:before="30" w:after="30"/>
              <w:ind w:left="57"/>
              <w:jc w:val="left"/>
              <w:rPr>
                <w:b/>
                <w:bCs/>
                <w:sz w:val="20"/>
                <w:lang w:val="en-US"/>
              </w:rPr>
            </w:pPr>
            <w:r w:rsidRPr="00036EE3">
              <w:rPr>
                <w:b/>
                <w:bCs/>
                <w:sz w:val="20"/>
                <w:lang w:val="en-US"/>
              </w:rPr>
              <w:t>BO</w:t>
            </w:r>
          </w:p>
        </w:tc>
        <w:tc>
          <w:tcPr>
            <w:tcW w:w="8220" w:type="dxa"/>
          </w:tcPr>
          <w:p w14:paraId="36D0D01B" w14:textId="77777777" w:rsidR="00CC5F09" w:rsidRPr="00036EE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C5F09" w:rsidRPr="001F0470" w14:paraId="1DC3FBDD" w14:textId="77777777" w:rsidTr="0069460C">
        <w:tc>
          <w:tcPr>
            <w:tcW w:w="1140" w:type="dxa"/>
            <w:tcBorders>
              <w:bottom w:val="nil"/>
            </w:tcBorders>
          </w:tcPr>
          <w:p w14:paraId="543D84D3" w14:textId="77777777" w:rsidR="00CC5F09" w:rsidRPr="00036EE3" w:rsidRDefault="00CC5F09" w:rsidP="0069460C">
            <w:pPr>
              <w:spacing w:before="30" w:after="30"/>
              <w:ind w:left="57"/>
              <w:jc w:val="left"/>
              <w:rPr>
                <w:b/>
                <w:bCs/>
                <w:sz w:val="20"/>
                <w:lang w:val="en-US"/>
              </w:rPr>
            </w:pPr>
            <w:r w:rsidRPr="00036EE3">
              <w:rPr>
                <w:b/>
                <w:bCs/>
                <w:sz w:val="20"/>
                <w:lang w:val="en-US"/>
              </w:rPr>
              <w:t>BR</w:t>
            </w:r>
          </w:p>
        </w:tc>
        <w:tc>
          <w:tcPr>
            <w:tcW w:w="8220" w:type="dxa"/>
            <w:tcBorders>
              <w:bottom w:val="nil"/>
            </w:tcBorders>
          </w:tcPr>
          <w:p w14:paraId="571D654C" w14:textId="77777777" w:rsidR="00CC5F09" w:rsidRPr="00036EE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C5F09" w:rsidRPr="00036EE3" w14:paraId="386FD025" w14:textId="77777777" w:rsidTr="0069460C">
        <w:tc>
          <w:tcPr>
            <w:tcW w:w="1140" w:type="dxa"/>
            <w:tcBorders>
              <w:top w:val="nil"/>
              <w:bottom w:val="nil"/>
            </w:tcBorders>
            <w:shd w:val="clear" w:color="auto" w:fill="auto"/>
          </w:tcPr>
          <w:p w14:paraId="02A20C4E" w14:textId="77777777" w:rsidR="00CC5F09" w:rsidRPr="007D224F" w:rsidRDefault="00CC5F09" w:rsidP="0069460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DBEB699" w14:textId="77777777" w:rsidR="00CC5F09" w:rsidRPr="007D224F"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C5F09" w:rsidRPr="00ED2695" w14:paraId="1965198F" w14:textId="77777777" w:rsidTr="0069460C">
        <w:tc>
          <w:tcPr>
            <w:tcW w:w="1140" w:type="dxa"/>
            <w:tcBorders>
              <w:top w:val="nil"/>
              <w:bottom w:val="nil"/>
            </w:tcBorders>
            <w:shd w:val="clear" w:color="auto" w:fill="auto"/>
          </w:tcPr>
          <w:p w14:paraId="3490EDA4" w14:textId="77777777" w:rsidR="00CC5F09" w:rsidRPr="00ED2695" w:rsidRDefault="00CC5F09" w:rsidP="0069460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6F96A05" w14:textId="77777777" w:rsidR="00CC5F09" w:rsidRPr="00ED2695"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C5F09" w:rsidRPr="007D224F" w14:paraId="21E14035" w14:textId="77777777" w:rsidTr="0069460C">
        <w:tc>
          <w:tcPr>
            <w:tcW w:w="1140" w:type="dxa"/>
            <w:tcBorders>
              <w:top w:val="nil"/>
              <w:bottom w:val="nil"/>
            </w:tcBorders>
            <w:shd w:val="clear" w:color="auto" w:fill="auto"/>
          </w:tcPr>
          <w:p w14:paraId="56925153" w14:textId="77777777" w:rsidR="00CC5F09" w:rsidRPr="0041667C" w:rsidRDefault="00CC5F09" w:rsidP="0069460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46B6D7" w14:textId="77777777" w:rsidR="00CC5F09" w:rsidRPr="0041667C" w:rsidRDefault="00CC5F09" w:rsidP="006946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C5F09" w:rsidRPr="001A7DC3" w14:paraId="152E3754" w14:textId="77777777" w:rsidTr="0069460C">
        <w:tc>
          <w:tcPr>
            <w:tcW w:w="1140" w:type="dxa"/>
            <w:tcBorders>
              <w:top w:val="nil"/>
              <w:bottom w:val="nil"/>
            </w:tcBorders>
            <w:shd w:val="clear" w:color="auto" w:fill="auto"/>
          </w:tcPr>
          <w:p w14:paraId="5968EC85" w14:textId="77777777" w:rsidR="00CC5F09" w:rsidRPr="001A7DC3" w:rsidRDefault="00CC5F09" w:rsidP="0069460C">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9469E28" w14:textId="77777777" w:rsidR="00CC5F09" w:rsidRPr="001A7DC3" w:rsidRDefault="00CC5F09" w:rsidP="006946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C5F09" w:rsidRPr="00036EE3" w14:paraId="07163866" w14:textId="77777777" w:rsidTr="0069460C">
        <w:tc>
          <w:tcPr>
            <w:tcW w:w="1140" w:type="dxa"/>
            <w:tcBorders>
              <w:top w:val="nil"/>
              <w:bottom w:val="nil"/>
            </w:tcBorders>
            <w:shd w:val="clear" w:color="auto" w:fill="F3F3F3"/>
          </w:tcPr>
          <w:p w14:paraId="290D6058" w14:textId="77777777" w:rsidR="00CC5F09" w:rsidRPr="006E1148" w:rsidRDefault="00CC5F09" w:rsidP="0069460C">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0135C6BF" w14:textId="77777777" w:rsidR="00CC5F09" w:rsidRPr="006E1148" w:rsidRDefault="00CC5F09" w:rsidP="0069460C">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C5F09" w:rsidRPr="00036EE3" w14:paraId="3B79FD31" w14:textId="77777777" w:rsidTr="0069460C">
        <w:tc>
          <w:tcPr>
            <w:tcW w:w="1140" w:type="dxa"/>
            <w:tcBorders>
              <w:top w:val="nil"/>
            </w:tcBorders>
          </w:tcPr>
          <w:p w14:paraId="7A7E5E92" w14:textId="77777777" w:rsidR="00CC5F09" w:rsidRPr="00036EE3" w:rsidRDefault="00CC5F09" w:rsidP="0069460C">
            <w:pPr>
              <w:spacing w:before="30" w:after="30"/>
              <w:ind w:left="57"/>
              <w:jc w:val="left"/>
              <w:rPr>
                <w:b/>
                <w:bCs/>
                <w:sz w:val="20"/>
                <w:lang w:val="en-US"/>
              </w:rPr>
            </w:pPr>
            <w:r w:rsidRPr="00036EE3">
              <w:rPr>
                <w:b/>
                <w:bCs/>
                <w:sz w:val="20"/>
                <w:lang w:val="en-US"/>
              </w:rPr>
              <w:t>RA</w:t>
            </w:r>
          </w:p>
        </w:tc>
        <w:tc>
          <w:tcPr>
            <w:tcW w:w="8220" w:type="dxa"/>
            <w:tcBorders>
              <w:top w:val="nil"/>
            </w:tcBorders>
          </w:tcPr>
          <w:p w14:paraId="5CFEF140" w14:textId="77777777" w:rsidR="00CC5F09" w:rsidRPr="00036EE3" w:rsidRDefault="00CC5F09" w:rsidP="006946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C5F09" w:rsidRPr="00036EE3" w14:paraId="2772679E" w14:textId="77777777" w:rsidTr="0069460C">
        <w:tc>
          <w:tcPr>
            <w:tcW w:w="1140" w:type="dxa"/>
          </w:tcPr>
          <w:p w14:paraId="51F30B94" w14:textId="77777777" w:rsidR="00CC5F09" w:rsidRPr="00036EE3" w:rsidRDefault="00CC5F09" w:rsidP="0069460C">
            <w:pPr>
              <w:spacing w:before="30" w:after="30"/>
              <w:ind w:left="57"/>
              <w:jc w:val="left"/>
              <w:rPr>
                <w:b/>
                <w:bCs/>
                <w:sz w:val="20"/>
                <w:lang w:val="en-US"/>
              </w:rPr>
            </w:pPr>
            <w:r w:rsidRPr="00036EE3">
              <w:rPr>
                <w:b/>
                <w:bCs/>
                <w:sz w:val="20"/>
                <w:lang w:val="en-US"/>
              </w:rPr>
              <w:t>RS</w:t>
            </w:r>
          </w:p>
        </w:tc>
        <w:tc>
          <w:tcPr>
            <w:tcW w:w="8220" w:type="dxa"/>
          </w:tcPr>
          <w:p w14:paraId="7410113E" w14:textId="77777777" w:rsidR="00CC5F09" w:rsidRPr="00036EE3" w:rsidRDefault="00CC5F09" w:rsidP="006946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C5F09" w:rsidRPr="00036EE3" w14:paraId="2A2986CA" w14:textId="77777777" w:rsidTr="0069460C">
        <w:tc>
          <w:tcPr>
            <w:tcW w:w="1140" w:type="dxa"/>
          </w:tcPr>
          <w:p w14:paraId="6AFDE80B" w14:textId="77777777" w:rsidR="00CC5F09" w:rsidRPr="00036EE3" w:rsidRDefault="00CC5F09" w:rsidP="0069460C">
            <w:pPr>
              <w:spacing w:before="30" w:after="30"/>
              <w:ind w:left="57"/>
              <w:jc w:val="left"/>
              <w:rPr>
                <w:b/>
                <w:bCs/>
                <w:sz w:val="20"/>
                <w:lang w:val="en-US"/>
              </w:rPr>
            </w:pPr>
            <w:r w:rsidRPr="00036EE3">
              <w:rPr>
                <w:b/>
                <w:bCs/>
                <w:sz w:val="20"/>
                <w:lang w:val="en-US"/>
              </w:rPr>
              <w:t>S</w:t>
            </w:r>
          </w:p>
        </w:tc>
        <w:tc>
          <w:tcPr>
            <w:tcW w:w="8220" w:type="dxa"/>
          </w:tcPr>
          <w:p w14:paraId="29BBF16C" w14:textId="77777777" w:rsidR="00CC5F09" w:rsidRPr="00036EE3" w:rsidRDefault="00CC5F09" w:rsidP="0069460C">
            <w:pPr>
              <w:spacing w:before="30" w:after="30"/>
              <w:jc w:val="left"/>
              <w:rPr>
                <w:sz w:val="20"/>
                <w:lang w:val="en-US"/>
              </w:rPr>
            </w:pPr>
            <w:r w:rsidRPr="00036EE3">
              <w:rPr>
                <w:sz w:val="20"/>
                <w:lang w:val="en-US"/>
              </w:rPr>
              <w:t>Fixed-satellite service</w:t>
            </w:r>
          </w:p>
        </w:tc>
      </w:tr>
      <w:tr w:rsidR="00CC5F09" w:rsidRPr="00036EE3" w14:paraId="1B15189C" w14:textId="77777777" w:rsidTr="0069460C">
        <w:tc>
          <w:tcPr>
            <w:tcW w:w="1140" w:type="dxa"/>
          </w:tcPr>
          <w:p w14:paraId="1624C2F6" w14:textId="77777777" w:rsidR="00CC5F09" w:rsidRPr="00036EE3" w:rsidRDefault="00CC5F09" w:rsidP="0069460C">
            <w:pPr>
              <w:spacing w:before="30" w:after="30"/>
              <w:ind w:left="57"/>
              <w:jc w:val="left"/>
              <w:rPr>
                <w:b/>
                <w:bCs/>
                <w:sz w:val="20"/>
                <w:lang w:val="en-US"/>
              </w:rPr>
            </w:pPr>
            <w:r w:rsidRPr="00036EE3">
              <w:rPr>
                <w:b/>
                <w:bCs/>
                <w:sz w:val="20"/>
                <w:lang w:val="en-US"/>
              </w:rPr>
              <w:t>SA</w:t>
            </w:r>
          </w:p>
        </w:tc>
        <w:tc>
          <w:tcPr>
            <w:tcW w:w="8220" w:type="dxa"/>
          </w:tcPr>
          <w:p w14:paraId="1B580719" w14:textId="77777777" w:rsidR="00CC5F09" w:rsidRPr="00036EE3" w:rsidRDefault="00CC5F09" w:rsidP="0069460C">
            <w:pPr>
              <w:spacing w:before="30" w:after="30"/>
              <w:jc w:val="left"/>
              <w:rPr>
                <w:sz w:val="20"/>
                <w:lang w:val="en-US"/>
              </w:rPr>
            </w:pPr>
            <w:r w:rsidRPr="00036EE3">
              <w:rPr>
                <w:sz w:val="20"/>
                <w:lang w:val="en-US"/>
              </w:rPr>
              <w:t>Space applications and meteorology</w:t>
            </w:r>
          </w:p>
        </w:tc>
      </w:tr>
      <w:tr w:rsidR="00CC5F09" w:rsidRPr="001F0470" w14:paraId="1B280098" w14:textId="77777777" w:rsidTr="0069460C">
        <w:tc>
          <w:tcPr>
            <w:tcW w:w="1140" w:type="dxa"/>
            <w:tcBorders>
              <w:bottom w:val="nil"/>
            </w:tcBorders>
          </w:tcPr>
          <w:p w14:paraId="135DD9F0" w14:textId="77777777" w:rsidR="00CC5F09" w:rsidRPr="00036EE3" w:rsidRDefault="00CC5F09" w:rsidP="0069460C">
            <w:pPr>
              <w:spacing w:before="30" w:after="30"/>
              <w:ind w:left="57"/>
              <w:jc w:val="left"/>
              <w:rPr>
                <w:b/>
                <w:bCs/>
                <w:sz w:val="20"/>
                <w:lang w:val="en-US"/>
              </w:rPr>
            </w:pPr>
            <w:r w:rsidRPr="00036EE3">
              <w:rPr>
                <w:b/>
                <w:bCs/>
                <w:sz w:val="20"/>
                <w:lang w:val="en-US"/>
              </w:rPr>
              <w:t>SF</w:t>
            </w:r>
          </w:p>
        </w:tc>
        <w:tc>
          <w:tcPr>
            <w:tcW w:w="8220" w:type="dxa"/>
            <w:tcBorders>
              <w:bottom w:val="nil"/>
            </w:tcBorders>
          </w:tcPr>
          <w:p w14:paraId="127E87AF" w14:textId="77777777" w:rsidR="00CC5F09" w:rsidRPr="00036EE3" w:rsidRDefault="00CC5F09" w:rsidP="0069460C">
            <w:pPr>
              <w:spacing w:before="30" w:after="30"/>
              <w:jc w:val="left"/>
              <w:rPr>
                <w:sz w:val="20"/>
                <w:lang w:val="en-US"/>
              </w:rPr>
            </w:pPr>
            <w:r w:rsidRPr="00036EE3">
              <w:rPr>
                <w:sz w:val="20"/>
                <w:lang w:val="en-US"/>
              </w:rPr>
              <w:t>Frequency sharing and coordination between fixed-satellite and fixed service systems</w:t>
            </w:r>
          </w:p>
        </w:tc>
      </w:tr>
      <w:tr w:rsidR="00CC5F09" w:rsidRPr="00036EE3" w14:paraId="1E71F2F9" w14:textId="77777777" w:rsidTr="0069460C">
        <w:tc>
          <w:tcPr>
            <w:tcW w:w="1140" w:type="dxa"/>
            <w:tcBorders>
              <w:top w:val="nil"/>
              <w:bottom w:val="nil"/>
            </w:tcBorders>
            <w:shd w:val="clear" w:color="auto" w:fill="auto"/>
          </w:tcPr>
          <w:p w14:paraId="68AB8DA6" w14:textId="77777777" w:rsidR="00CC5F09" w:rsidRPr="000A4386" w:rsidRDefault="00CC5F09" w:rsidP="0069460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18660F9F" w14:textId="77777777" w:rsidR="00CC5F09" w:rsidRPr="000A4386" w:rsidRDefault="00CC5F09" w:rsidP="0069460C">
            <w:pPr>
              <w:spacing w:before="30" w:after="30"/>
              <w:jc w:val="left"/>
              <w:rPr>
                <w:sz w:val="20"/>
                <w:lang w:val="en-US"/>
              </w:rPr>
            </w:pPr>
            <w:r w:rsidRPr="000A4386">
              <w:rPr>
                <w:sz w:val="20"/>
                <w:lang w:val="en-US"/>
              </w:rPr>
              <w:t>Spectrum management</w:t>
            </w:r>
          </w:p>
        </w:tc>
      </w:tr>
      <w:tr w:rsidR="00CC5F09" w:rsidRPr="00036EE3" w14:paraId="5643631F" w14:textId="77777777" w:rsidTr="0069460C">
        <w:tc>
          <w:tcPr>
            <w:tcW w:w="1140" w:type="dxa"/>
            <w:tcBorders>
              <w:top w:val="nil"/>
            </w:tcBorders>
          </w:tcPr>
          <w:p w14:paraId="1482F461" w14:textId="77777777" w:rsidR="00CC5F09" w:rsidRPr="00036EE3" w:rsidRDefault="00CC5F09" w:rsidP="0069460C">
            <w:pPr>
              <w:spacing w:before="30" w:after="30"/>
              <w:ind w:left="57"/>
              <w:jc w:val="left"/>
              <w:rPr>
                <w:b/>
                <w:bCs/>
                <w:sz w:val="20"/>
                <w:lang w:val="en-US"/>
              </w:rPr>
            </w:pPr>
            <w:r w:rsidRPr="00036EE3">
              <w:rPr>
                <w:b/>
                <w:bCs/>
                <w:sz w:val="20"/>
                <w:lang w:val="en-US"/>
              </w:rPr>
              <w:t>SNG</w:t>
            </w:r>
          </w:p>
        </w:tc>
        <w:tc>
          <w:tcPr>
            <w:tcW w:w="8220" w:type="dxa"/>
            <w:tcBorders>
              <w:top w:val="nil"/>
            </w:tcBorders>
          </w:tcPr>
          <w:p w14:paraId="7EE5F05F" w14:textId="77777777" w:rsidR="00CC5F09" w:rsidRPr="00036EE3" w:rsidRDefault="00CC5F09" w:rsidP="0069460C">
            <w:pPr>
              <w:spacing w:before="30" w:after="30"/>
              <w:jc w:val="left"/>
              <w:rPr>
                <w:sz w:val="20"/>
                <w:lang w:val="en-US"/>
              </w:rPr>
            </w:pPr>
            <w:r w:rsidRPr="00036EE3">
              <w:rPr>
                <w:sz w:val="20"/>
                <w:lang w:val="en-US"/>
              </w:rPr>
              <w:t>Satellite news gathering</w:t>
            </w:r>
          </w:p>
        </w:tc>
      </w:tr>
      <w:tr w:rsidR="00CC5F09" w:rsidRPr="001F0470" w14:paraId="2960A343" w14:textId="77777777" w:rsidTr="0069460C">
        <w:tc>
          <w:tcPr>
            <w:tcW w:w="1140" w:type="dxa"/>
          </w:tcPr>
          <w:p w14:paraId="723E8AC7" w14:textId="77777777" w:rsidR="00CC5F09" w:rsidRPr="00036EE3" w:rsidRDefault="00CC5F09" w:rsidP="0069460C">
            <w:pPr>
              <w:spacing w:before="30" w:after="30"/>
              <w:ind w:left="57"/>
              <w:jc w:val="left"/>
              <w:rPr>
                <w:b/>
                <w:bCs/>
                <w:sz w:val="20"/>
                <w:lang w:val="en-US"/>
              </w:rPr>
            </w:pPr>
            <w:r w:rsidRPr="00036EE3">
              <w:rPr>
                <w:b/>
                <w:bCs/>
                <w:sz w:val="20"/>
                <w:lang w:val="en-US"/>
              </w:rPr>
              <w:t>TF</w:t>
            </w:r>
          </w:p>
        </w:tc>
        <w:tc>
          <w:tcPr>
            <w:tcW w:w="8220" w:type="dxa"/>
          </w:tcPr>
          <w:p w14:paraId="645EF16C" w14:textId="77777777" w:rsidR="00CC5F09" w:rsidRPr="00036EE3" w:rsidRDefault="00CC5F09" w:rsidP="0069460C">
            <w:pPr>
              <w:spacing w:before="30" w:after="30"/>
              <w:jc w:val="left"/>
              <w:rPr>
                <w:sz w:val="20"/>
                <w:lang w:val="en-US"/>
              </w:rPr>
            </w:pPr>
            <w:r w:rsidRPr="00036EE3">
              <w:rPr>
                <w:sz w:val="20"/>
                <w:lang w:val="en-US"/>
              </w:rPr>
              <w:t>Time signals and frequency standards emissions</w:t>
            </w:r>
          </w:p>
        </w:tc>
      </w:tr>
      <w:tr w:rsidR="00CC5F09" w:rsidRPr="00036EE3" w14:paraId="746F25BB" w14:textId="77777777" w:rsidTr="0069460C">
        <w:tc>
          <w:tcPr>
            <w:tcW w:w="1140" w:type="dxa"/>
          </w:tcPr>
          <w:p w14:paraId="7B6411CF" w14:textId="77777777" w:rsidR="00CC5F09" w:rsidRPr="00036EE3" w:rsidRDefault="00CC5F09" w:rsidP="0069460C">
            <w:pPr>
              <w:spacing w:before="30" w:after="30"/>
              <w:ind w:left="57"/>
              <w:jc w:val="left"/>
              <w:rPr>
                <w:b/>
                <w:bCs/>
                <w:sz w:val="20"/>
                <w:lang w:val="en-US"/>
              </w:rPr>
            </w:pPr>
            <w:r w:rsidRPr="00036EE3">
              <w:rPr>
                <w:b/>
                <w:bCs/>
                <w:sz w:val="20"/>
                <w:lang w:val="en-US"/>
              </w:rPr>
              <w:t>V</w:t>
            </w:r>
          </w:p>
        </w:tc>
        <w:tc>
          <w:tcPr>
            <w:tcW w:w="8220" w:type="dxa"/>
          </w:tcPr>
          <w:p w14:paraId="490C358C" w14:textId="77777777" w:rsidR="00CC5F09" w:rsidRPr="00036EE3" w:rsidRDefault="00CC5F09" w:rsidP="0069460C">
            <w:pPr>
              <w:spacing w:before="30" w:after="180"/>
              <w:jc w:val="left"/>
              <w:rPr>
                <w:sz w:val="20"/>
                <w:lang w:val="en-US"/>
              </w:rPr>
            </w:pPr>
            <w:r w:rsidRPr="00036EE3">
              <w:rPr>
                <w:sz w:val="20"/>
                <w:lang w:val="en-US"/>
              </w:rPr>
              <w:t>Vocabulary and related subjects</w:t>
            </w:r>
          </w:p>
        </w:tc>
      </w:tr>
    </w:tbl>
    <w:p w14:paraId="67076A05" w14:textId="77777777" w:rsidR="00CC5F09" w:rsidRPr="00036EE3" w:rsidRDefault="00CC5F09" w:rsidP="00CC5F0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C5F09" w14:paraId="6DA08B7C" w14:textId="77777777" w:rsidTr="0069460C">
        <w:tc>
          <w:tcPr>
            <w:tcW w:w="720" w:type="dxa"/>
          </w:tcPr>
          <w:p w14:paraId="227B4205" w14:textId="77777777" w:rsidR="00CC5F09" w:rsidRDefault="00CC5F09" w:rsidP="0069460C">
            <w:pPr>
              <w:jc w:val="center"/>
              <w:rPr>
                <w:sz w:val="22"/>
                <w:lang w:val="en-US"/>
              </w:rPr>
            </w:pPr>
          </w:p>
        </w:tc>
      </w:tr>
    </w:tbl>
    <w:p w14:paraId="431413CD" w14:textId="77777777" w:rsidR="00CC5F09" w:rsidRPr="00036EE3" w:rsidRDefault="00CC5F09" w:rsidP="00CC5F0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C5F09" w:rsidRPr="001F0470" w14:paraId="19A817A7" w14:textId="77777777" w:rsidTr="0069460C">
        <w:tc>
          <w:tcPr>
            <w:tcW w:w="9360" w:type="dxa"/>
          </w:tcPr>
          <w:p w14:paraId="74486DC5" w14:textId="77777777" w:rsidR="00CC5F09" w:rsidRPr="002F5199" w:rsidRDefault="00CC5F09" w:rsidP="00965268">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0A02986" w14:textId="77777777" w:rsidR="00CC5F09" w:rsidRDefault="00CC5F09" w:rsidP="00CC5F09">
      <w:pPr>
        <w:spacing w:before="0"/>
        <w:jc w:val="center"/>
        <w:rPr>
          <w:sz w:val="22"/>
          <w:lang w:val="en-US"/>
        </w:rPr>
      </w:pPr>
    </w:p>
    <w:p w14:paraId="7B65DAEF" w14:textId="77777777" w:rsidR="00CC5F09" w:rsidRPr="002F5199" w:rsidRDefault="00CC5F09" w:rsidP="00CC5F09">
      <w:pPr>
        <w:spacing w:before="0"/>
        <w:jc w:val="right"/>
        <w:rPr>
          <w:i/>
          <w:iCs/>
          <w:sz w:val="20"/>
          <w:lang w:val="en-US"/>
        </w:rPr>
      </w:pPr>
      <w:r w:rsidRPr="002F5199">
        <w:rPr>
          <w:i/>
          <w:iCs/>
          <w:sz w:val="20"/>
          <w:lang w:val="en-US"/>
        </w:rPr>
        <w:t>Electronic Publication</w:t>
      </w:r>
    </w:p>
    <w:p w14:paraId="0D8CFA30" w14:textId="09492684" w:rsidR="00CC5F09" w:rsidRPr="002F5199" w:rsidRDefault="00CC5F09" w:rsidP="006D683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965268">
        <w:rPr>
          <w:sz w:val="20"/>
          <w:lang w:val="en-US"/>
        </w:rPr>
        <w:t>21</w:t>
      </w:r>
    </w:p>
    <w:p w14:paraId="7466C48C" w14:textId="77777777" w:rsidR="00CC5F09" w:rsidRDefault="00CC5F09" w:rsidP="00CC5F09">
      <w:pPr>
        <w:jc w:val="center"/>
        <w:rPr>
          <w:sz w:val="22"/>
          <w:lang w:val="en-US"/>
        </w:rPr>
      </w:pPr>
    </w:p>
    <w:p w14:paraId="258F2925" w14:textId="05D4D3D2" w:rsidR="00CC5F09" w:rsidRPr="00470E28" w:rsidRDefault="00CC5F09" w:rsidP="006D683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965268">
        <w:rPr>
          <w:sz w:val="20"/>
          <w:lang w:val="en-US"/>
        </w:rPr>
        <w:t>21</w:t>
      </w:r>
    </w:p>
    <w:p w14:paraId="002A34B5" w14:textId="77777777" w:rsidR="00CC5F09" w:rsidRPr="00470E28" w:rsidRDefault="00CC5F09" w:rsidP="00CC5F0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E34A312" w14:textId="77777777" w:rsidR="00CC5F09" w:rsidRDefault="00CC5F09" w:rsidP="00CC5F09">
      <w:pPr>
        <w:spacing w:before="160"/>
        <w:rPr>
          <w:i/>
          <w:sz w:val="20"/>
          <w:lang w:val="en-US"/>
        </w:rPr>
        <w:sectPr w:rsidR="00CC5F09" w:rsidSect="0069460C">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460E6E5" w14:textId="6DDB2F50" w:rsidR="00CC5F09" w:rsidRPr="00A51F15" w:rsidRDefault="00CC5F09" w:rsidP="006D6838">
      <w:pPr>
        <w:pStyle w:val="RecNo"/>
        <w:spacing w:before="0"/>
        <w:rPr>
          <w:lang w:val="en-GB"/>
        </w:rPr>
      </w:pPr>
      <w:bookmarkStart w:id="2" w:name="irecnoe"/>
      <w:bookmarkEnd w:id="2"/>
      <w:proofErr w:type="gramStart"/>
      <w:r w:rsidRPr="00A51F15">
        <w:rPr>
          <w:lang w:val="en-GB"/>
        </w:rPr>
        <w:lastRenderedPageBreak/>
        <w:t xml:space="preserve">RECOMMENDATION  </w:t>
      </w:r>
      <w:r w:rsidRPr="00A51F15">
        <w:rPr>
          <w:rStyle w:val="href"/>
          <w:lang w:val="en-GB"/>
        </w:rPr>
        <w:t>ITU</w:t>
      </w:r>
      <w:proofErr w:type="gramEnd"/>
      <w:r w:rsidRPr="00A51F15">
        <w:rPr>
          <w:rStyle w:val="href"/>
          <w:lang w:val="en-GB"/>
        </w:rPr>
        <w:t xml:space="preserve">-R  </w:t>
      </w:r>
      <w:r w:rsidR="00C715A7">
        <w:rPr>
          <w:rStyle w:val="href"/>
          <w:lang w:val="en-GB"/>
        </w:rPr>
        <w:t>RA.1031-3</w:t>
      </w:r>
    </w:p>
    <w:p w14:paraId="4486C312" w14:textId="2902C8D3" w:rsidR="00CC5F09" w:rsidRDefault="00C715A7" w:rsidP="00CC5F09">
      <w:pPr>
        <w:pStyle w:val="Rectitle"/>
        <w:rPr>
          <w:lang w:val="en-US"/>
        </w:rPr>
      </w:pPr>
      <w:r w:rsidRPr="00DB5C7A">
        <w:rPr>
          <w:lang w:val="en-US"/>
        </w:rPr>
        <w:t>Protection of the radio astronomy service in frequency</w:t>
      </w:r>
      <w:r w:rsidRPr="00DB5C7A">
        <w:rPr>
          <w:lang w:val="en-US"/>
        </w:rPr>
        <w:br/>
        <w:t xml:space="preserve">bands shared with </w:t>
      </w:r>
      <w:r>
        <w:rPr>
          <w:lang w:val="en-US"/>
        </w:rPr>
        <w:t>active</w:t>
      </w:r>
      <w:r w:rsidRPr="00DB5C7A">
        <w:rPr>
          <w:lang w:val="en-US"/>
        </w:rPr>
        <w:t xml:space="preserve"> services</w:t>
      </w:r>
    </w:p>
    <w:p w14:paraId="4C6D462B" w14:textId="3F718067" w:rsidR="00C715A7" w:rsidRPr="00C715A7" w:rsidRDefault="00C715A7" w:rsidP="00C715A7">
      <w:pPr>
        <w:pStyle w:val="Recref"/>
        <w:rPr>
          <w:lang w:val="en-US"/>
        </w:rPr>
      </w:pPr>
      <w:r w:rsidRPr="00970420">
        <w:rPr>
          <w:lang w:val="en-US"/>
        </w:rPr>
        <w:t>(Question ITU-R 145/7)</w:t>
      </w:r>
    </w:p>
    <w:p w14:paraId="095643D0" w14:textId="7DADDC30" w:rsidR="00965268" w:rsidRPr="001B3E5C" w:rsidRDefault="00965268" w:rsidP="00965268">
      <w:pPr>
        <w:pStyle w:val="Recdate"/>
        <w:rPr>
          <w:lang w:val="en-GB"/>
        </w:rPr>
      </w:pPr>
      <w:r>
        <w:rPr>
          <w:lang w:val="en-GB"/>
        </w:rPr>
        <w:t>(</w:t>
      </w:r>
      <w:r w:rsidR="00C715A7" w:rsidRPr="00DB5C7A">
        <w:rPr>
          <w:lang w:val="en-US"/>
        </w:rPr>
        <w:t>1994-1995</w:t>
      </w:r>
      <w:r w:rsidR="00C715A7">
        <w:rPr>
          <w:lang w:val="en-US"/>
        </w:rPr>
        <w:t>-2007</w:t>
      </w:r>
      <w:r>
        <w:rPr>
          <w:lang w:val="en-GB"/>
        </w:rPr>
        <w:t>-2021)</w:t>
      </w:r>
    </w:p>
    <w:p w14:paraId="4D743151" w14:textId="77777777" w:rsidR="00965268" w:rsidRPr="009F02E6" w:rsidRDefault="00965268" w:rsidP="00965268">
      <w:pPr>
        <w:pStyle w:val="HeadingSum"/>
        <w:rPr>
          <w:lang w:val="en-GB"/>
        </w:rPr>
      </w:pPr>
      <w:r w:rsidRPr="009F02E6">
        <w:rPr>
          <w:lang w:val="en-GB"/>
        </w:rPr>
        <w:t>Scope</w:t>
      </w:r>
    </w:p>
    <w:p w14:paraId="7D94D773" w14:textId="01FF8A3A" w:rsidR="00965268" w:rsidRPr="009F02E6" w:rsidRDefault="00C715A7" w:rsidP="00965268">
      <w:pPr>
        <w:pStyle w:val="Summary"/>
        <w:rPr>
          <w:lang w:val="en-GB"/>
        </w:rPr>
      </w:pPr>
      <w:r w:rsidRPr="001F0470">
        <w:rPr>
          <w:lang w:val="en-GB"/>
        </w:rPr>
        <w:t>This Recommendation gives a practicable guideline for the case when one or more administrations, during negotiation, establish coordination zones around radio astronomy stations to protect the radio astronomy service from interference caused by terrestrial radiocommunication services or transmitting earth stations used for space radiocommunication services that share frequency bands with the radio astronomy service.</w:t>
      </w:r>
    </w:p>
    <w:p w14:paraId="32A3325C" w14:textId="77777777" w:rsidR="00965268" w:rsidRPr="00406551" w:rsidRDefault="00965268" w:rsidP="00965268">
      <w:pPr>
        <w:pStyle w:val="Normalaftertitle"/>
        <w:rPr>
          <w:lang w:val="en-GB"/>
        </w:rPr>
      </w:pPr>
      <w:r w:rsidRPr="00406551">
        <w:rPr>
          <w:lang w:val="en-GB"/>
        </w:rPr>
        <w:t>The ITU Radiocommunication Assembly,</w:t>
      </w:r>
    </w:p>
    <w:p w14:paraId="39CFB0F0" w14:textId="77777777" w:rsidR="00965268" w:rsidRPr="00406551" w:rsidRDefault="00965268" w:rsidP="00965268">
      <w:pPr>
        <w:pStyle w:val="Call"/>
        <w:rPr>
          <w:lang w:val="en-GB"/>
        </w:rPr>
      </w:pPr>
      <w:r w:rsidRPr="00406551">
        <w:rPr>
          <w:lang w:val="en-GB"/>
        </w:rPr>
        <w:t>considering</w:t>
      </w:r>
    </w:p>
    <w:p w14:paraId="6FC3C5E5" w14:textId="443EAACC" w:rsidR="00965268" w:rsidRPr="00406551" w:rsidRDefault="00965268" w:rsidP="00965268">
      <w:pPr>
        <w:rPr>
          <w:lang w:val="en-GB"/>
        </w:rPr>
      </w:pPr>
      <w:r w:rsidRPr="00406551">
        <w:rPr>
          <w:i/>
          <w:iCs/>
          <w:lang w:val="en-GB"/>
        </w:rPr>
        <w:t>a)</w:t>
      </w:r>
      <w:r w:rsidRPr="00406551">
        <w:rPr>
          <w:lang w:val="en-GB"/>
        </w:rPr>
        <w:tab/>
      </w:r>
      <w:r w:rsidR="00C715A7" w:rsidRPr="00DB5C7A">
        <w:rPr>
          <w:lang w:val="en-US"/>
        </w:rPr>
        <w:t>that the radio astronomy service is based on the reception of natural emissions at much lower power levels than are generally used in other radio services, and that the radio astronomy service is therefore particularly vulnerable to interference from transmitters in shared frequency bands;</w:t>
      </w:r>
    </w:p>
    <w:p w14:paraId="448BD2CF" w14:textId="6E6F3429" w:rsidR="00965268" w:rsidRPr="00406551" w:rsidRDefault="00965268" w:rsidP="00965268">
      <w:pPr>
        <w:rPr>
          <w:lang w:val="en-GB"/>
        </w:rPr>
      </w:pPr>
      <w:r w:rsidRPr="00406551">
        <w:rPr>
          <w:i/>
          <w:iCs/>
          <w:lang w:val="en-GB"/>
        </w:rPr>
        <w:t>b)</w:t>
      </w:r>
      <w:r w:rsidRPr="00406551">
        <w:rPr>
          <w:lang w:val="en-GB"/>
        </w:rPr>
        <w:tab/>
      </w:r>
      <w:r w:rsidR="00C715A7" w:rsidRPr="00DB5C7A">
        <w:rPr>
          <w:lang w:val="en-US"/>
        </w:rPr>
        <w:t>that many frequency bands allocated to the radio astronomy service are also allocated to other services which transmit in those bands;</w:t>
      </w:r>
    </w:p>
    <w:p w14:paraId="6FB8CB46" w14:textId="32975B40" w:rsidR="00C715A7" w:rsidRDefault="00965268" w:rsidP="00965268">
      <w:pPr>
        <w:rPr>
          <w:lang w:val="en-GB"/>
        </w:rPr>
      </w:pPr>
      <w:r w:rsidRPr="00406551">
        <w:rPr>
          <w:i/>
          <w:lang w:val="en-GB"/>
        </w:rPr>
        <w:t>c)</w:t>
      </w:r>
      <w:r w:rsidRPr="00406551">
        <w:rPr>
          <w:lang w:val="en-GB"/>
        </w:rPr>
        <w:tab/>
      </w:r>
      <w:r w:rsidR="00C715A7" w:rsidRPr="00DB5C7A">
        <w:rPr>
          <w:lang w:val="en-US"/>
        </w:rPr>
        <w:t>that protection from interference is essential to the advancement of the radio astronomy service, and that the preferred frequency bands for radio astronomy are given in Recommendation ITU</w:t>
      </w:r>
      <w:r w:rsidR="00C715A7" w:rsidRPr="00DB5C7A">
        <w:rPr>
          <w:lang w:val="en-US"/>
        </w:rPr>
        <w:noBreakHyphen/>
        <w:t>R </w:t>
      </w:r>
      <w:hyperlink r:id="rId13" w:history="1">
        <w:r w:rsidR="00C715A7" w:rsidRPr="00E21486">
          <w:rPr>
            <w:rStyle w:val="Hyperlink"/>
            <w:color w:val="auto"/>
            <w:u w:val="none"/>
            <w:lang w:val="en-US"/>
          </w:rPr>
          <w:t>RA.314</w:t>
        </w:r>
      </w:hyperlink>
      <w:r w:rsidR="00C715A7" w:rsidRPr="00DB5C7A">
        <w:rPr>
          <w:lang w:val="en-US"/>
        </w:rPr>
        <w:t>;</w:t>
      </w:r>
    </w:p>
    <w:p w14:paraId="43232957" w14:textId="7F5BF118" w:rsidR="00965268" w:rsidRDefault="00C715A7" w:rsidP="00965268">
      <w:pPr>
        <w:rPr>
          <w:lang w:val="en-US"/>
        </w:rPr>
      </w:pPr>
      <w:r>
        <w:rPr>
          <w:i/>
          <w:iCs/>
          <w:lang w:val="en-GB"/>
        </w:rPr>
        <w:t>d)</w:t>
      </w:r>
      <w:r>
        <w:rPr>
          <w:lang w:val="en-GB"/>
        </w:rPr>
        <w:tab/>
      </w:r>
      <w:r w:rsidRPr="00DB5C7A">
        <w:rPr>
          <w:lang w:val="en-US"/>
        </w:rPr>
        <w:t xml:space="preserve">that </w:t>
      </w:r>
      <w:r w:rsidRPr="00DB5C7A">
        <w:rPr>
          <w:rFonts w:eastAsia="MS Mincho" w:hint="eastAsia"/>
          <w:lang w:val="en-US" w:eastAsia="ja-JP"/>
        </w:rPr>
        <w:t>threshold levels of interference detrimental to the radio astronomy service</w:t>
      </w:r>
      <w:r w:rsidRPr="00DB5C7A">
        <w:rPr>
          <w:rFonts w:eastAsia="MS Mincho"/>
          <w:lang w:val="en-US" w:eastAsia="ja-JP"/>
        </w:rPr>
        <w:t xml:space="preserve"> and levels of data loss criteria</w:t>
      </w:r>
      <w:r w:rsidRPr="00DB5C7A">
        <w:rPr>
          <w:lang w:val="en-US"/>
        </w:rPr>
        <w:t xml:space="preserve"> are given in the relevant RA Series of ITU-R Recommendations;</w:t>
      </w:r>
    </w:p>
    <w:p w14:paraId="053D1045" w14:textId="7A67307E" w:rsidR="00C715A7" w:rsidRDefault="00C715A7" w:rsidP="00965268">
      <w:pPr>
        <w:rPr>
          <w:lang w:val="en-US"/>
        </w:rPr>
      </w:pPr>
      <w:r>
        <w:rPr>
          <w:i/>
          <w:iCs/>
          <w:lang w:val="en-US"/>
        </w:rPr>
        <w:t>e)</w:t>
      </w:r>
      <w:r>
        <w:rPr>
          <w:lang w:val="en-US"/>
        </w:rPr>
        <w:tab/>
      </w:r>
      <w:r w:rsidRPr="00DB5C7A">
        <w:rPr>
          <w:lang w:val="en-US"/>
        </w:rPr>
        <w:t>that the detailed characteristics of the interference and the particular type of radio</w:t>
      </w:r>
      <w:r w:rsidRPr="00DB5C7A">
        <w:rPr>
          <w:rFonts w:eastAsia="MS Mincho" w:hint="eastAsia"/>
          <w:lang w:val="en-US" w:eastAsia="ja-JP"/>
        </w:rPr>
        <w:t xml:space="preserve"> </w:t>
      </w:r>
      <w:r w:rsidRPr="00DB5C7A">
        <w:rPr>
          <w:lang w:val="en-US"/>
        </w:rPr>
        <w:t xml:space="preserve">astronomical measurement may need to be taken into account when developing sharing </w:t>
      </w:r>
      <w:proofErr w:type="gramStart"/>
      <w:r w:rsidRPr="00DB5C7A">
        <w:rPr>
          <w:lang w:val="en-US"/>
        </w:rPr>
        <w:t>criteria;</w:t>
      </w:r>
      <w:proofErr w:type="gramEnd"/>
    </w:p>
    <w:p w14:paraId="63BC49F5" w14:textId="7D08FC50" w:rsidR="00C715A7" w:rsidRDefault="00C715A7" w:rsidP="00965268">
      <w:pPr>
        <w:rPr>
          <w:lang w:val="en-US"/>
        </w:rPr>
      </w:pPr>
      <w:r>
        <w:rPr>
          <w:i/>
          <w:iCs/>
          <w:lang w:val="en-US"/>
        </w:rPr>
        <w:t>f)</w:t>
      </w:r>
      <w:r>
        <w:rPr>
          <w:lang w:val="en-US"/>
        </w:rPr>
        <w:tab/>
      </w:r>
      <w:r w:rsidRPr="00DB5C7A">
        <w:rPr>
          <w:lang w:val="en-US"/>
        </w:rPr>
        <w:t>that radio astronomy sites are carefully chosen, and that site characteristics may strongly affect the sharing calculations;</w:t>
      </w:r>
    </w:p>
    <w:p w14:paraId="5CC47AF4" w14:textId="7D540A51" w:rsidR="00C715A7" w:rsidRPr="00C715A7" w:rsidRDefault="00C715A7" w:rsidP="00965268">
      <w:pPr>
        <w:rPr>
          <w:lang w:val="en-GB"/>
        </w:rPr>
      </w:pPr>
      <w:r>
        <w:rPr>
          <w:i/>
          <w:iCs/>
          <w:lang w:val="en-US"/>
        </w:rPr>
        <w:t>g)</w:t>
      </w:r>
      <w:r>
        <w:rPr>
          <w:lang w:val="en-US"/>
        </w:rPr>
        <w:tab/>
      </w:r>
      <w:r w:rsidRPr="00DB5C7A">
        <w:rPr>
          <w:lang w:val="en-US"/>
        </w:rPr>
        <w:t>that frequency sharing is generally impossible for transmitters within direct line-of-sight of a radio astronomy</w:t>
      </w:r>
      <w:r w:rsidRPr="00DB5C7A">
        <w:rPr>
          <w:rFonts w:eastAsia="MS Mincho" w:hint="eastAsia"/>
          <w:lang w:val="en-US" w:eastAsia="ja-JP"/>
        </w:rPr>
        <w:t xml:space="preserve"> antenna</w:t>
      </w:r>
      <w:r w:rsidRPr="00DB5C7A">
        <w:rPr>
          <w:lang w:val="en-US"/>
        </w:rPr>
        <w:t>,</w:t>
      </w:r>
    </w:p>
    <w:p w14:paraId="3101EB1C" w14:textId="77777777" w:rsidR="00965268" w:rsidRPr="00406551" w:rsidRDefault="00965268" w:rsidP="00965268">
      <w:pPr>
        <w:pStyle w:val="Call"/>
        <w:rPr>
          <w:lang w:val="en-GB"/>
        </w:rPr>
      </w:pPr>
      <w:r w:rsidRPr="00406551">
        <w:rPr>
          <w:lang w:val="en-GB"/>
        </w:rPr>
        <w:t>recommends</w:t>
      </w:r>
    </w:p>
    <w:p w14:paraId="4C15A66D" w14:textId="77777777" w:rsidR="00C715A7" w:rsidRPr="00DB5C7A" w:rsidRDefault="00C715A7" w:rsidP="00C715A7">
      <w:pPr>
        <w:rPr>
          <w:lang w:val="en-US"/>
        </w:rPr>
      </w:pPr>
      <w:r w:rsidRPr="00DB5C7A">
        <w:rPr>
          <w:b/>
          <w:lang w:val="en-US"/>
        </w:rPr>
        <w:t>1</w:t>
      </w:r>
      <w:r w:rsidRPr="00DB5C7A">
        <w:rPr>
          <w:lang w:val="en-US"/>
        </w:rPr>
        <w:tab/>
        <w:t>that, in making assignments to services which share frequency bands with the radio astronomy service, administrations should take all practicable steps to avoid interference detrimental to the radio astronomy service;</w:t>
      </w:r>
    </w:p>
    <w:p w14:paraId="759E8D2B" w14:textId="77777777" w:rsidR="00C715A7" w:rsidRPr="00DB5C7A" w:rsidRDefault="00C715A7" w:rsidP="00C715A7">
      <w:pPr>
        <w:rPr>
          <w:lang w:val="en-US"/>
        </w:rPr>
      </w:pPr>
      <w:r w:rsidRPr="00DB5C7A">
        <w:rPr>
          <w:b/>
          <w:lang w:val="en-US"/>
        </w:rPr>
        <w:t>2</w:t>
      </w:r>
      <w:r w:rsidRPr="00DB5C7A">
        <w:rPr>
          <w:b/>
          <w:lang w:val="en-US"/>
        </w:rPr>
        <w:tab/>
      </w:r>
      <w:r w:rsidRPr="00DB5C7A">
        <w:rPr>
          <w:lang w:val="en-US"/>
        </w:rPr>
        <w:t>that consideration be given to protecting radio astronomy sites from interference from transmitters used for terrestrial radiocommunications or from transmitting earth stations used for space radiocommunications in bands shared with the radio astronomy service with equal rights through the establishment of coordination zones around radio astronomy sites;</w:t>
      </w:r>
    </w:p>
    <w:p w14:paraId="5E9AA833" w14:textId="77777777" w:rsidR="00C715A7" w:rsidRPr="00DB5C7A" w:rsidRDefault="00C715A7" w:rsidP="00C715A7">
      <w:pPr>
        <w:rPr>
          <w:lang w:val="en-US"/>
        </w:rPr>
      </w:pPr>
      <w:r w:rsidRPr="00DB5C7A">
        <w:rPr>
          <w:b/>
          <w:lang w:val="en-US"/>
        </w:rPr>
        <w:t>3</w:t>
      </w:r>
      <w:r w:rsidRPr="00DB5C7A">
        <w:rPr>
          <w:lang w:val="en-US"/>
        </w:rPr>
        <w:tab/>
        <w:t>that the coordination zone may be calculated, taking account of the methodology contained in Annex 1.</w:t>
      </w:r>
    </w:p>
    <w:p w14:paraId="31A56EE9" w14:textId="49228358" w:rsidR="00965268" w:rsidRPr="00406551" w:rsidRDefault="00965268" w:rsidP="00965268">
      <w:pPr>
        <w:rPr>
          <w:lang w:val="en-GB"/>
        </w:rPr>
      </w:pPr>
    </w:p>
    <w:p w14:paraId="329C9D0A" w14:textId="613D5456" w:rsidR="00965268" w:rsidRPr="000F320D" w:rsidRDefault="00965268" w:rsidP="00965268">
      <w:pPr>
        <w:pStyle w:val="AnnexNoTitle"/>
        <w:rPr>
          <w:lang w:val="en-GB"/>
        </w:rPr>
      </w:pPr>
      <w:bookmarkStart w:id="3" w:name="_Toc107034027"/>
      <w:r w:rsidRPr="000F320D">
        <w:rPr>
          <w:lang w:val="en-GB"/>
        </w:rPr>
        <w:lastRenderedPageBreak/>
        <w:t>Annex</w:t>
      </w:r>
      <w:bookmarkEnd w:id="3"/>
      <w:r w:rsidRPr="000F320D">
        <w:rPr>
          <w:lang w:val="en-GB"/>
        </w:rPr>
        <w:t xml:space="preserve"> 1</w:t>
      </w:r>
      <w:r w:rsidRPr="000F320D">
        <w:rPr>
          <w:lang w:val="en-GB"/>
        </w:rPr>
        <w:br/>
      </w:r>
      <w:r w:rsidRPr="000F320D">
        <w:rPr>
          <w:lang w:val="en-GB"/>
        </w:rPr>
        <w:br/>
      </w:r>
      <w:r w:rsidR="00C715A7" w:rsidRPr="00970420">
        <w:rPr>
          <w:lang w:val="en-US"/>
        </w:rPr>
        <w:t>Coordination considerations</w:t>
      </w:r>
    </w:p>
    <w:p w14:paraId="5CBB6214" w14:textId="77777777" w:rsidR="00C715A7" w:rsidRPr="00DB5C7A" w:rsidRDefault="00965268" w:rsidP="00C715A7">
      <w:pPr>
        <w:pStyle w:val="Heading1"/>
        <w:spacing w:before="240"/>
        <w:rPr>
          <w:lang w:val="en-US"/>
        </w:rPr>
      </w:pPr>
      <w:bookmarkStart w:id="4" w:name="_Toc256490277"/>
      <w:bookmarkStart w:id="5" w:name="_Toc255292348"/>
      <w:bookmarkStart w:id="6" w:name="_Toc253732882"/>
      <w:bookmarkStart w:id="7" w:name="_Toc253582954"/>
      <w:r w:rsidRPr="00406551">
        <w:rPr>
          <w:lang w:val="en-GB"/>
        </w:rPr>
        <w:t>1</w:t>
      </w:r>
      <w:r w:rsidRPr="00406551">
        <w:rPr>
          <w:lang w:val="en-GB"/>
        </w:rPr>
        <w:tab/>
      </w:r>
      <w:bookmarkEnd w:id="4"/>
      <w:bookmarkEnd w:id="5"/>
      <w:bookmarkEnd w:id="6"/>
      <w:bookmarkEnd w:id="7"/>
      <w:r w:rsidR="00C715A7" w:rsidRPr="00DB5C7A">
        <w:rPr>
          <w:lang w:val="en-US"/>
        </w:rPr>
        <w:t>General</w:t>
      </w:r>
    </w:p>
    <w:p w14:paraId="1BAE8637" w14:textId="77777777" w:rsidR="00C715A7" w:rsidRPr="00DB5C7A" w:rsidRDefault="00C715A7" w:rsidP="00C715A7">
      <w:pPr>
        <w:rPr>
          <w:lang w:val="en-US"/>
        </w:rPr>
      </w:pPr>
      <w:r w:rsidRPr="00DB5C7A">
        <w:rPr>
          <w:lang w:val="en-US"/>
        </w:rPr>
        <w:t>Radio astronomy sites are chosen specifically to minimize interference from Earth based transmitters. The sites are usually at a considerable distance from the major fixed sources of terrestrial interference and may be screened by nearby high ground.</w:t>
      </w:r>
    </w:p>
    <w:p w14:paraId="115FA381" w14:textId="77777777" w:rsidR="00C715A7" w:rsidRPr="00DB5C7A" w:rsidRDefault="00C715A7" w:rsidP="00C715A7">
      <w:pPr>
        <w:rPr>
          <w:lang w:val="en-US"/>
        </w:rPr>
      </w:pPr>
      <w:r w:rsidRPr="00DB5C7A">
        <w:rPr>
          <w:lang w:val="en-US"/>
        </w:rPr>
        <w:t>Many radio astronomy measurements can tolerate levels of interference from a shared service which exceed these thresholds for 2% of the measurement period, assuming no other data loss mechanism is involved. However, certain other types of measurements such as those involving transient phenomena and those depending upon simultaneous observations at many sites on Earth, may be severely damaged by interference at inopportune times.</w:t>
      </w:r>
    </w:p>
    <w:p w14:paraId="04EB0D21" w14:textId="77777777" w:rsidR="00CF123C" w:rsidRPr="00DB5C7A" w:rsidRDefault="00CF123C" w:rsidP="008F28DD">
      <w:pPr>
        <w:pStyle w:val="Heading1"/>
        <w:rPr>
          <w:lang w:val="en-US"/>
        </w:rPr>
      </w:pPr>
      <w:r w:rsidRPr="00DB5C7A">
        <w:rPr>
          <w:lang w:val="en-US"/>
        </w:rPr>
        <w:t>2</w:t>
      </w:r>
      <w:r w:rsidRPr="00DB5C7A">
        <w:rPr>
          <w:lang w:val="en-US"/>
        </w:rPr>
        <w:tab/>
        <w:t>Separation distances required for sharing</w:t>
      </w:r>
    </w:p>
    <w:p w14:paraId="48635ED7" w14:textId="77777777" w:rsidR="00CF123C" w:rsidRPr="00DB5C7A" w:rsidRDefault="00CF123C" w:rsidP="008F28DD">
      <w:pPr>
        <w:rPr>
          <w:lang w:val="en-US"/>
        </w:rPr>
      </w:pPr>
      <w:r w:rsidRPr="00DB5C7A">
        <w:rPr>
          <w:lang w:val="en-US"/>
        </w:rPr>
        <w:t xml:space="preserve">If geographical sharing is to be </w:t>
      </w:r>
      <w:proofErr w:type="gramStart"/>
      <w:r w:rsidRPr="00DB5C7A">
        <w:rPr>
          <w:lang w:val="en-US"/>
        </w:rPr>
        <w:t>successful</w:t>
      </w:r>
      <w:proofErr w:type="gramEnd"/>
      <w:r w:rsidRPr="00DB5C7A">
        <w:rPr>
          <w:lang w:val="en-US"/>
        </w:rPr>
        <w:t xml:space="preserve"> the interfering transmitter and the interfered-with receiver must be separated by a distance at which the interference is not considered harmful. Appendix 7 to the Radio Regulations defines a basic transmission loss </w:t>
      </w:r>
      <w:proofErr w:type="gramStart"/>
      <w:r w:rsidRPr="00DB5C7A">
        <w:rPr>
          <w:i/>
          <w:lang w:val="en-US"/>
        </w:rPr>
        <w:t>L</w:t>
      </w:r>
      <w:r w:rsidRPr="00DB5C7A">
        <w:rPr>
          <w:i/>
          <w:position w:val="-4"/>
          <w:sz w:val="16"/>
          <w:lang w:val="en-US"/>
        </w:rPr>
        <w:t>b</w:t>
      </w:r>
      <w:r w:rsidRPr="00DB5C7A">
        <w:rPr>
          <w:lang w:val="en-US"/>
        </w:rPr>
        <w:t>(</w:t>
      </w:r>
      <w:r w:rsidRPr="00DB5C7A">
        <w:rPr>
          <w:rFonts w:ascii="Tms Rmn" w:hAnsi="Tms Rmn"/>
          <w:sz w:val="12"/>
          <w:lang w:val="en-US"/>
        </w:rPr>
        <w:t> </w:t>
      </w:r>
      <w:r w:rsidRPr="00DB5C7A">
        <w:rPr>
          <w:i/>
          <w:lang w:val="en-US"/>
        </w:rPr>
        <w:t>p</w:t>
      </w:r>
      <w:proofErr w:type="gramEnd"/>
      <w:r w:rsidRPr="00DB5C7A">
        <w:rPr>
          <w:lang w:val="en-US"/>
        </w:rPr>
        <w:t>) as:</w:t>
      </w:r>
    </w:p>
    <w:p w14:paraId="273A2C42" w14:textId="77777777" w:rsidR="00CF123C" w:rsidRPr="00517620" w:rsidRDefault="00CF123C" w:rsidP="008F28DD">
      <w:pPr>
        <w:pStyle w:val="Equation"/>
      </w:pPr>
      <w:r w:rsidRPr="00DB5C7A">
        <w:rPr>
          <w:lang w:val="en-US"/>
        </w:rPr>
        <w:tab/>
      </w:r>
      <w:r w:rsidRPr="00DB5C7A">
        <w:rPr>
          <w:lang w:val="en-US"/>
        </w:rPr>
        <w:tab/>
      </w:r>
      <w:proofErr w:type="gramStart"/>
      <w:r w:rsidRPr="00517620">
        <w:rPr>
          <w:i/>
        </w:rPr>
        <w:t>L</w:t>
      </w:r>
      <w:r w:rsidRPr="00517620">
        <w:rPr>
          <w:i/>
          <w:position w:val="-4"/>
          <w:sz w:val="18"/>
        </w:rPr>
        <w:t>b</w:t>
      </w:r>
      <w:r w:rsidRPr="00517620">
        <w:t>(</w:t>
      </w:r>
      <w:r w:rsidRPr="00517620">
        <w:rPr>
          <w:rFonts w:ascii="Tms Rmn" w:hAnsi="Tms Rmn"/>
          <w:sz w:val="12"/>
        </w:rPr>
        <w:t> </w:t>
      </w:r>
      <w:r w:rsidRPr="00517620">
        <w:rPr>
          <w:i/>
        </w:rPr>
        <w:t>p</w:t>
      </w:r>
      <w:proofErr w:type="gramEnd"/>
      <w:r w:rsidRPr="00517620">
        <w:t xml:space="preserve">)  =  </w:t>
      </w:r>
      <w:r w:rsidRPr="00517620">
        <w:rPr>
          <w:i/>
        </w:rPr>
        <w:t>P</w:t>
      </w:r>
      <w:r w:rsidRPr="00517620">
        <w:rPr>
          <w:i/>
          <w:position w:val="-4"/>
          <w:sz w:val="18"/>
        </w:rPr>
        <w:t>t</w:t>
      </w:r>
      <w:r w:rsidRPr="00517620">
        <w:t xml:space="preserve">  </w:t>
      </w:r>
      <w:r>
        <w:rPr>
          <w:rFonts w:ascii="Symbol" w:hAnsi="Symbol"/>
        </w:rPr>
        <w:t></w:t>
      </w:r>
      <w:r w:rsidRPr="00517620">
        <w:t xml:space="preserve">  </w:t>
      </w:r>
      <w:r w:rsidRPr="00517620">
        <w:rPr>
          <w:i/>
        </w:rPr>
        <w:t>G</w:t>
      </w:r>
      <w:r w:rsidRPr="00517620">
        <w:rPr>
          <w:i/>
          <w:position w:val="-4"/>
          <w:sz w:val="18"/>
        </w:rPr>
        <w:t>t</w:t>
      </w:r>
      <w:r w:rsidRPr="00517620">
        <w:t xml:space="preserve">  </w:t>
      </w:r>
      <w:r>
        <w:rPr>
          <w:rFonts w:ascii="Symbol" w:hAnsi="Symbol"/>
        </w:rPr>
        <w:t></w:t>
      </w:r>
      <w:r w:rsidRPr="00517620">
        <w:t xml:space="preserve">  </w:t>
      </w:r>
      <w:r w:rsidRPr="00517620">
        <w:rPr>
          <w:i/>
        </w:rPr>
        <w:t>G</w:t>
      </w:r>
      <w:r w:rsidRPr="00517620">
        <w:rPr>
          <w:i/>
          <w:position w:val="-4"/>
          <w:sz w:val="18"/>
        </w:rPr>
        <w:t>r</w:t>
      </w:r>
      <w:r w:rsidRPr="00517620">
        <w:t xml:space="preserve">  –  </w:t>
      </w:r>
      <w:r w:rsidRPr="00517620">
        <w:rPr>
          <w:i/>
        </w:rPr>
        <w:t>P</w:t>
      </w:r>
      <w:r w:rsidRPr="00517620">
        <w:rPr>
          <w:i/>
          <w:position w:val="-4"/>
          <w:sz w:val="18"/>
        </w:rPr>
        <w:t>r</w:t>
      </w:r>
      <w:r w:rsidRPr="00517620">
        <w:rPr>
          <w:rFonts w:ascii="Tms Rmn" w:hAnsi="Tms Rmn"/>
          <w:sz w:val="12"/>
        </w:rPr>
        <w:t> </w:t>
      </w:r>
      <w:r w:rsidRPr="00517620">
        <w:t>(</w:t>
      </w:r>
      <w:r w:rsidRPr="00517620">
        <w:rPr>
          <w:rFonts w:ascii="Tms Rmn" w:hAnsi="Tms Rmn"/>
          <w:sz w:val="12"/>
        </w:rPr>
        <w:t> </w:t>
      </w:r>
      <w:r w:rsidRPr="00517620">
        <w:rPr>
          <w:i/>
        </w:rPr>
        <w:t>p</w:t>
      </w:r>
      <w:r w:rsidRPr="00517620">
        <w:t>)</w:t>
      </w:r>
      <w:r w:rsidRPr="00517620">
        <w:tab/>
        <w:t>(1)</w:t>
      </w:r>
    </w:p>
    <w:p w14:paraId="7DC0A4C2" w14:textId="77777777" w:rsidR="00CF123C" w:rsidRPr="00DB5C7A" w:rsidRDefault="00CF123C" w:rsidP="008F28DD">
      <w:pPr>
        <w:rPr>
          <w:lang w:val="en-US"/>
        </w:rPr>
      </w:pPr>
      <w:r w:rsidRPr="00DB5C7A">
        <w:rPr>
          <w:lang w:val="en-US"/>
        </w:rPr>
        <w:t>where:</w:t>
      </w:r>
    </w:p>
    <w:p w14:paraId="627D9CF0" w14:textId="73AF92C9" w:rsidR="00CF123C" w:rsidRDefault="00CF123C" w:rsidP="008F28DD">
      <w:pPr>
        <w:pStyle w:val="Equationlegend"/>
      </w:pPr>
      <w:r>
        <w:tab/>
      </w:r>
      <w:r>
        <w:rPr>
          <w:i/>
          <w:iCs/>
        </w:rPr>
        <w:t>L</w:t>
      </w:r>
      <w:r>
        <w:rPr>
          <w:i/>
          <w:iCs/>
          <w:vertAlign w:val="subscript"/>
        </w:rPr>
        <w:t>b</w:t>
      </w:r>
      <w:r>
        <w:t>(</w:t>
      </w:r>
      <w:r>
        <w:rPr>
          <w:i/>
          <w:iCs/>
        </w:rPr>
        <w:t>p</w:t>
      </w:r>
      <w:proofErr w:type="gramStart"/>
      <w:r>
        <w:t>)</w:t>
      </w:r>
      <w:r w:rsidR="00710214">
        <w:t xml:space="preserve"> </w:t>
      </w:r>
      <w:r>
        <w:t>:</w:t>
      </w:r>
      <w:proofErr w:type="gramEnd"/>
      <w:r>
        <w:tab/>
        <w:t xml:space="preserve">minimum permissible basic transmission loss for </w:t>
      </w:r>
      <w:r>
        <w:rPr>
          <w:i/>
          <w:iCs/>
        </w:rPr>
        <w:t>p</w:t>
      </w:r>
      <w:r>
        <w:t xml:space="preserve">% of the time; this value must be exceeded by the actual transmission loss for all but </w:t>
      </w:r>
      <w:r>
        <w:rPr>
          <w:i/>
          <w:iCs/>
        </w:rPr>
        <w:t>p</w:t>
      </w:r>
      <w:r>
        <w:t>% of the time (dB)</w:t>
      </w:r>
    </w:p>
    <w:p w14:paraId="07FA83C6" w14:textId="308B8EFA" w:rsidR="00CF123C" w:rsidRDefault="00CF123C" w:rsidP="008F28DD">
      <w:pPr>
        <w:pStyle w:val="Equationlegend"/>
      </w:pPr>
      <w:r>
        <w:tab/>
      </w:r>
      <w:proofErr w:type="gramStart"/>
      <w:r>
        <w:rPr>
          <w:i/>
          <w:iCs/>
        </w:rPr>
        <w:t>P</w:t>
      </w:r>
      <w:r>
        <w:rPr>
          <w:i/>
          <w:iCs/>
          <w:vertAlign w:val="subscript"/>
        </w:rPr>
        <w:t>t</w:t>
      </w:r>
      <w:r w:rsidR="003220B0">
        <w:t xml:space="preserve"> :</w:t>
      </w:r>
      <w:proofErr w:type="gramEnd"/>
      <w:r>
        <w:tab/>
        <w:t>transmitting power level in the reference bandwidth at the input to the antenna (dBW)</w:t>
      </w:r>
    </w:p>
    <w:p w14:paraId="309DFB94" w14:textId="3B150AF7" w:rsidR="00CF123C" w:rsidRDefault="00CF123C" w:rsidP="008F28DD">
      <w:pPr>
        <w:pStyle w:val="Equationlegend"/>
      </w:pPr>
      <w:r>
        <w:tab/>
      </w:r>
      <w:proofErr w:type="gramStart"/>
      <w:r>
        <w:rPr>
          <w:i/>
          <w:iCs/>
        </w:rPr>
        <w:t>G</w:t>
      </w:r>
      <w:r>
        <w:rPr>
          <w:i/>
          <w:iCs/>
          <w:vertAlign w:val="subscript"/>
        </w:rPr>
        <w:t>t</w:t>
      </w:r>
      <w:r w:rsidR="003220B0">
        <w:t xml:space="preserve"> </w:t>
      </w:r>
      <w:r>
        <w:t>:</w:t>
      </w:r>
      <w:proofErr w:type="gramEnd"/>
      <w:r>
        <w:tab/>
        <w:t>gain of the transmitting antenna in the direction of the radio astronomy antenna (dBi)</w:t>
      </w:r>
    </w:p>
    <w:p w14:paraId="37C91C88" w14:textId="0587CBFF" w:rsidR="00CF123C" w:rsidRDefault="00CF123C" w:rsidP="008F28DD">
      <w:pPr>
        <w:pStyle w:val="Equationlegend"/>
      </w:pPr>
      <w:r>
        <w:tab/>
      </w:r>
      <w:proofErr w:type="gramStart"/>
      <w:r>
        <w:rPr>
          <w:i/>
          <w:iCs/>
        </w:rPr>
        <w:t>G</w:t>
      </w:r>
      <w:r>
        <w:rPr>
          <w:i/>
          <w:iCs/>
          <w:vertAlign w:val="subscript"/>
        </w:rPr>
        <w:t>r</w:t>
      </w:r>
      <w:r w:rsidR="003220B0">
        <w:t xml:space="preserve"> </w:t>
      </w:r>
      <w:r>
        <w:t>:</w:t>
      </w:r>
      <w:proofErr w:type="gramEnd"/>
      <w:r>
        <w:tab/>
        <w:t>gain of the radio astronomy antenna in the direction of the transmitter (dBi)</w:t>
      </w:r>
    </w:p>
    <w:p w14:paraId="395856FD" w14:textId="263F2E51" w:rsidR="00CF123C" w:rsidRDefault="00CF123C" w:rsidP="008F28DD">
      <w:pPr>
        <w:pStyle w:val="Equationlegend"/>
      </w:pPr>
      <w:r>
        <w:tab/>
      </w:r>
      <w:r>
        <w:rPr>
          <w:i/>
          <w:iCs/>
        </w:rPr>
        <w:t>P</w:t>
      </w:r>
      <w:r>
        <w:rPr>
          <w:i/>
          <w:iCs/>
          <w:vertAlign w:val="subscript"/>
        </w:rPr>
        <w:t>r</w:t>
      </w:r>
      <w:r>
        <w:t> (</w:t>
      </w:r>
      <w:r>
        <w:rPr>
          <w:i/>
          <w:iCs/>
        </w:rPr>
        <w:t>p</w:t>
      </w:r>
      <w:proofErr w:type="gramStart"/>
      <w:r>
        <w:t>)</w:t>
      </w:r>
      <w:r w:rsidR="003220B0">
        <w:t xml:space="preserve"> </w:t>
      </w:r>
      <w:r>
        <w:t>:</w:t>
      </w:r>
      <w:proofErr w:type="gramEnd"/>
      <w:r>
        <w:tab/>
        <w:t xml:space="preserve">maximum permissible interference power in the reference bandwidth to be exceeded for no more than </w:t>
      </w:r>
      <w:r>
        <w:rPr>
          <w:i/>
          <w:iCs/>
        </w:rPr>
        <w:t>p</w:t>
      </w:r>
      <w:r>
        <w:t>% of time at the receiver input (dBW).</w:t>
      </w:r>
    </w:p>
    <w:p w14:paraId="0D0DE9A0" w14:textId="77777777" w:rsidR="00CF123C" w:rsidRPr="00DB5C7A" w:rsidRDefault="00CF123C" w:rsidP="008F28DD">
      <w:pPr>
        <w:rPr>
          <w:lang w:val="en-US"/>
        </w:rPr>
      </w:pPr>
      <w:r w:rsidRPr="00DB5C7A">
        <w:rPr>
          <w:lang w:val="en-US"/>
        </w:rPr>
        <w:t xml:space="preserve">For a </w:t>
      </w:r>
      <w:r w:rsidRPr="00DB5C7A">
        <w:rPr>
          <w:rFonts w:hint="eastAsia"/>
          <w:lang w:val="en-US" w:eastAsia="ko-KR"/>
        </w:rPr>
        <w:t>r</w:t>
      </w:r>
      <w:r w:rsidRPr="00DB5C7A">
        <w:rPr>
          <w:lang w:val="en-US"/>
        </w:rPr>
        <w:t xml:space="preserve">adio astronomy observation, however, the power received is integrated over </w:t>
      </w:r>
      <w:proofErr w:type="gramStart"/>
      <w:r w:rsidRPr="00DB5C7A">
        <w:rPr>
          <w:lang w:val="en-US"/>
        </w:rPr>
        <w:t>a period of time</w:t>
      </w:r>
      <w:proofErr w:type="gramEnd"/>
      <w:r w:rsidRPr="00DB5C7A">
        <w:rPr>
          <w:lang w:val="en-US"/>
        </w:rPr>
        <w:t xml:space="preserve"> </w:t>
      </w:r>
      <w:r w:rsidRPr="00DB5C7A">
        <w:rPr>
          <w:i/>
          <w:iCs/>
          <w:lang w:val="en-US"/>
        </w:rPr>
        <w:t>T</w:t>
      </w:r>
      <w:r w:rsidRPr="00DB5C7A">
        <w:rPr>
          <w:lang w:val="en-US"/>
        </w:rPr>
        <w:t>, in order to reach a better sensitivity. The result of this integration is called an observation in the following paragraphs.</w:t>
      </w:r>
    </w:p>
    <w:p w14:paraId="69C85E10" w14:textId="0DE73B8F" w:rsidR="00CF123C" w:rsidRPr="00DB5C7A" w:rsidRDefault="00CF123C" w:rsidP="008F28DD">
      <w:pPr>
        <w:rPr>
          <w:lang w:val="en-US"/>
        </w:rPr>
      </w:pPr>
      <w:r w:rsidRPr="00DB5C7A">
        <w:rPr>
          <w:lang w:val="en-US"/>
        </w:rPr>
        <w:t>The power received from an interferer during an observation may be expressed as follows:</w:t>
      </w:r>
    </w:p>
    <w:p w14:paraId="46CD7BD5" w14:textId="77777777" w:rsidR="00CF123C" w:rsidRPr="00DB5C7A" w:rsidRDefault="00CF123C" w:rsidP="008F28DD">
      <w:pPr>
        <w:pStyle w:val="Equation"/>
        <w:rPr>
          <w:lang w:val="en-US"/>
        </w:rPr>
      </w:pPr>
      <w:r w:rsidRPr="00DB5C7A">
        <w:rPr>
          <w:lang w:val="en-US"/>
        </w:rPr>
        <w:tab/>
      </w:r>
      <w:r w:rsidRPr="00DB5C7A">
        <w:rPr>
          <w:lang w:val="en-US"/>
        </w:rPr>
        <w:tab/>
      </w:r>
      <w:r w:rsidRPr="00002D79">
        <w:rPr>
          <w:position w:val="-34"/>
        </w:rPr>
        <w:object w:dxaOrig="2680" w:dyaOrig="780" w14:anchorId="4942C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45pt;height:39.2pt" o:ole="">
            <v:imagedata r:id="rId14" o:title=""/>
          </v:shape>
          <o:OLEObject Type="Embed" ProgID="Equation.3" ShapeID="_x0000_i1025" DrawAspect="Content" ObjectID="_1701162140" r:id="rId15"/>
        </w:object>
      </w:r>
      <w:r w:rsidRPr="00DB5C7A">
        <w:rPr>
          <w:lang w:val="en-US"/>
        </w:rPr>
        <w:tab/>
        <w:t>(2)</w:t>
      </w:r>
    </w:p>
    <w:p w14:paraId="5414630F" w14:textId="77777777" w:rsidR="00CF123C" w:rsidRPr="00DB5C7A" w:rsidRDefault="00CF123C" w:rsidP="008F28DD">
      <w:pPr>
        <w:rPr>
          <w:lang w:val="en-US"/>
        </w:rPr>
      </w:pPr>
      <w:r w:rsidRPr="00DB5C7A">
        <w:rPr>
          <w:lang w:val="en-US"/>
        </w:rPr>
        <w:t>where the following quantities are expressed in linear form:</w:t>
      </w:r>
    </w:p>
    <w:p w14:paraId="2D2917A2" w14:textId="47D6C26C" w:rsidR="00CF123C" w:rsidRDefault="00CF123C" w:rsidP="008F28DD">
      <w:pPr>
        <w:pStyle w:val="Equationlegend"/>
      </w:pPr>
      <w:r>
        <w:rPr>
          <w:i/>
        </w:rPr>
        <w:tab/>
        <w:t>L</w:t>
      </w:r>
      <w:r>
        <w:rPr>
          <w:i/>
          <w:position w:val="-4"/>
          <w:sz w:val="16"/>
        </w:rPr>
        <w:t xml:space="preserve"> p </w:t>
      </w:r>
      <w:r>
        <w:t>(</w:t>
      </w:r>
      <w:r>
        <w:rPr>
          <w:rFonts w:ascii="Tms Rmn" w:hAnsi="Tms Rmn"/>
          <w:i/>
          <w:iCs/>
          <w:szCs w:val="24"/>
        </w:rPr>
        <w:t>i</w:t>
      </w:r>
      <w:proofErr w:type="gramStart"/>
      <w:r>
        <w:t>)</w:t>
      </w:r>
      <w:r w:rsidR="003220B0">
        <w:t xml:space="preserve"> </w:t>
      </w:r>
      <w:r>
        <w:t>:</w:t>
      </w:r>
      <w:proofErr w:type="gramEnd"/>
      <w:r>
        <w:tab/>
        <w:t xml:space="preserve">propagation loss at instant </w:t>
      </w:r>
      <w:r>
        <w:rPr>
          <w:i/>
          <w:iCs/>
        </w:rPr>
        <w:t>i</w:t>
      </w:r>
    </w:p>
    <w:p w14:paraId="1C7C6BE2" w14:textId="1F530F9D" w:rsidR="00CF123C" w:rsidRDefault="00CF123C" w:rsidP="008F28DD">
      <w:pPr>
        <w:pStyle w:val="Equationlegend"/>
      </w:pPr>
      <w:r>
        <w:rPr>
          <w:i/>
        </w:rPr>
        <w:tab/>
        <w:t>P</w:t>
      </w:r>
      <w:r>
        <w:rPr>
          <w:i/>
          <w:position w:val="-4"/>
          <w:sz w:val="16"/>
        </w:rPr>
        <w:t>t</w:t>
      </w:r>
      <w:r>
        <w:t>(</w:t>
      </w:r>
      <w:r>
        <w:rPr>
          <w:i/>
          <w:iCs/>
        </w:rPr>
        <w:t>i</w:t>
      </w:r>
      <w:proofErr w:type="gramStart"/>
      <w:r>
        <w:t>)</w:t>
      </w:r>
      <w:r w:rsidR="003220B0">
        <w:t xml:space="preserve"> </w:t>
      </w:r>
      <w:r>
        <w:t>:</w:t>
      </w:r>
      <w:proofErr w:type="gramEnd"/>
      <w:r>
        <w:tab/>
        <w:t>transmitting power level in the radio astronomy service bandwidth at the input to the antenna at instant</w:t>
      </w:r>
      <w:r>
        <w:rPr>
          <w:i/>
          <w:iCs/>
        </w:rPr>
        <w:t xml:space="preserve"> i</w:t>
      </w:r>
      <w:r w:rsidRPr="00472A53">
        <w:rPr>
          <w:iCs/>
        </w:rPr>
        <w:t xml:space="preserve"> </w:t>
      </w:r>
      <w:r>
        <w:t>(W)</w:t>
      </w:r>
    </w:p>
    <w:p w14:paraId="6C438242" w14:textId="3493BC7E" w:rsidR="00CF123C" w:rsidRDefault="00CF123C" w:rsidP="008F28DD">
      <w:pPr>
        <w:pStyle w:val="Equationlegend"/>
      </w:pPr>
      <w:r>
        <w:rPr>
          <w:i/>
        </w:rPr>
        <w:tab/>
        <w:t>G</w:t>
      </w:r>
      <w:r>
        <w:rPr>
          <w:i/>
          <w:position w:val="-4"/>
          <w:sz w:val="16"/>
        </w:rPr>
        <w:t>t</w:t>
      </w:r>
      <w:r>
        <w:t>(</w:t>
      </w:r>
      <w:r>
        <w:rPr>
          <w:i/>
          <w:iCs/>
        </w:rPr>
        <w:t>i</w:t>
      </w:r>
      <w:proofErr w:type="gramStart"/>
      <w:r>
        <w:t>)</w:t>
      </w:r>
      <w:r w:rsidR="003220B0">
        <w:t xml:space="preserve"> </w:t>
      </w:r>
      <w:r>
        <w:t>:</w:t>
      </w:r>
      <w:proofErr w:type="gramEnd"/>
      <w:r>
        <w:tab/>
        <w:t xml:space="preserve">gain of the transmitting antenna in the direction of the radio astronomy antenna at instant </w:t>
      </w:r>
      <w:r>
        <w:rPr>
          <w:i/>
          <w:iCs/>
        </w:rPr>
        <w:t>i</w:t>
      </w:r>
    </w:p>
    <w:p w14:paraId="74E910EA" w14:textId="1178B7FF" w:rsidR="00CF123C" w:rsidRDefault="00CF123C" w:rsidP="008F28DD">
      <w:pPr>
        <w:pStyle w:val="Equationlegend"/>
      </w:pPr>
      <w:r>
        <w:rPr>
          <w:i/>
        </w:rPr>
        <w:tab/>
        <w:t>G</w:t>
      </w:r>
      <w:r>
        <w:rPr>
          <w:i/>
          <w:position w:val="-4"/>
          <w:sz w:val="16"/>
        </w:rPr>
        <w:t>r</w:t>
      </w:r>
      <w:r>
        <w:t>(</w:t>
      </w:r>
      <w:r>
        <w:rPr>
          <w:i/>
          <w:iCs/>
        </w:rPr>
        <w:t>i</w:t>
      </w:r>
      <w:proofErr w:type="gramStart"/>
      <w:r>
        <w:t>)</w:t>
      </w:r>
      <w:r w:rsidR="003220B0">
        <w:t xml:space="preserve"> </w:t>
      </w:r>
      <w:r>
        <w:t>:</w:t>
      </w:r>
      <w:proofErr w:type="gramEnd"/>
      <w:r>
        <w:tab/>
        <w:t>gain of the radio astronomy antenna in the direction of the transmitter at instant </w:t>
      </w:r>
      <w:r>
        <w:rPr>
          <w:i/>
          <w:iCs/>
        </w:rPr>
        <w:t>i</w:t>
      </w:r>
    </w:p>
    <w:p w14:paraId="2C3AD36D" w14:textId="34E1732C" w:rsidR="00CF123C" w:rsidRDefault="00CF123C" w:rsidP="008F28DD">
      <w:pPr>
        <w:pStyle w:val="Equationlegend"/>
        <w:rPr>
          <w:i/>
          <w:iCs/>
        </w:rPr>
      </w:pPr>
      <w:r>
        <w:rPr>
          <w:i/>
        </w:rPr>
        <w:lastRenderedPageBreak/>
        <w:tab/>
      </w:r>
      <w:proofErr w:type="gramStart"/>
      <w:r>
        <w:rPr>
          <w:i/>
        </w:rPr>
        <w:t>N</w:t>
      </w:r>
      <w:r w:rsidR="003220B0">
        <w:rPr>
          <w:iCs/>
        </w:rPr>
        <w:t xml:space="preserve"> </w:t>
      </w:r>
      <w:r>
        <w:t>:</w:t>
      </w:r>
      <w:proofErr w:type="gramEnd"/>
      <w:r>
        <w:rPr>
          <w:i/>
        </w:rPr>
        <w:tab/>
      </w:r>
      <w:r>
        <w:t xml:space="preserve">number of samples in the integration time </w:t>
      </w:r>
      <w:r>
        <w:rPr>
          <w:i/>
          <w:iCs/>
        </w:rPr>
        <w:t>T</w:t>
      </w:r>
    </w:p>
    <w:p w14:paraId="67CDBE28" w14:textId="620F5374" w:rsidR="00CF123C" w:rsidRDefault="00CF123C" w:rsidP="008F28DD">
      <w:pPr>
        <w:pStyle w:val="Equationlegend"/>
      </w:pPr>
      <w:r>
        <w:rPr>
          <w:i/>
        </w:rPr>
        <w:tab/>
      </w:r>
      <w:proofErr w:type="gramStart"/>
      <w:r>
        <w:rPr>
          <w:i/>
        </w:rPr>
        <w:t>I</w:t>
      </w:r>
      <w:r w:rsidR="003220B0">
        <w:rPr>
          <w:iCs/>
        </w:rPr>
        <w:t xml:space="preserve"> </w:t>
      </w:r>
      <w:r>
        <w:t>:</w:t>
      </w:r>
      <w:proofErr w:type="gramEnd"/>
      <w:r>
        <w:tab/>
        <w:t xml:space="preserve">interference power in the reference bandwidth at the receiver input averaged over the observation period </w:t>
      </w:r>
      <w:r>
        <w:rPr>
          <w:i/>
          <w:iCs/>
        </w:rPr>
        <w:t>T</w:t>
      </w:r>
      <w:r w:rsidRPr="00472A53">
        <w:rPr>
          <w:iCs/>
        </w:rPr>
        <w:t xml:space="preserve"> </w:t>
      </w:r>
      <w:r>
        <w:t>(W)</w:t>
      </w:r>
      <w:r>
        <w:rPr>
          <w:i/>
          <w:iCs/>
        </w:rPr>
        <w:t>.</w:t>
      </w:r>
    </w:p>
    <w:p w14:paraId="5B050242" w14:textId="77777777" w:rsidR="00CF123C" w:rsidRPr="00DB5C7A" w:rsidRDefault="00CF123C" w:rsidP="008F28DD">
      <w:pPr>
        <w:rPr>
          <w:lang w:val="en-US" w:eastAsia="ko-KR"/>
        </w:rPr>
      </w:pPr>
      <w:r w:rsidRPr="00DB5C7A">
        <w:rPr>
          <w:lang w:val="en-US"/>
        </w:rPr>
        <w:t xml:space="preserve">Usually the calculation is performed over an integration period </w:t>
      </w:r>
      <w:r w:rsidRPr="00DB5C7A">
        <w:rPr>
          <w:i/>
          <w:iCs/>
          <w:lang w:val="en-US"/>
        </w:rPr>
        <w:t>T</w:t>
      </w:r>
      <w:r w:rsidRPr="00DB5C7A">
        <w:rPr>
          <w:lang w:val="en-US"/>
        </w:rPr>
        <w:t xml:space="preserve"> of 2 000 s. During this </w:t>
      </w:r>
      <w:proofErr w:type="gramStart"/>
      <w:r w:rsidRPr="00DB5C7A">
        <w:rPr>
          <w:lang w:val="en-US"/>
        </w:rPr>
        <w:t>period of time</w:t>
      </w:r>
      <w:proofErr w:type="gramEnd"/>
      <w:r w:rsidRPr="00DB5C7A">
        <w:rPr>
          <w:lang w:val="en-US"/>
        </w:rPr>
        <w:t xml:space="preserve">, some of the parameters may vary. For example, if power control is used by the transmitter or if the transmitter is not in activity during all the observation period (voice activated), </w:t>
      </w:r>
      <w:r w:rsidRPr="00DB5C7A">
        <w:rPr>
          <w:i/>
          <w:iCs/>
          <w:lang w:val="en-US"/>
        </w:rPr>
        <w:t>P</w:t>
      </w:r>
      <w:r w:rsidRPr="00DB5C7A">
        <w:rPr>
          <w:i/>
          <w:iCs/>
          <w:vertAlign w:val="subscript"/>
          <w:lang w:val="en-US"/>
        </w:rPr>
        <w:t>t</w:t>
      </w:r>
      <w:r w:rsidRPr="00DB5C7A">
        <w:rPr>
          <w:i/>
          <w:iCs/>
          <w:lang w:val="en-US"/>
        </w:rPr>
        <w:t xml:space="preserve"> </w:t>
      </w:r>
      <w:r w:rsidRPr="00DB5C7A">
        <w:rPr>
          <w:lang w:val="en-US"/>
        </w:rPr>
        <w:t xml:space="preserve">may vary. </w:t>
      </w:r>
    </w:p>
    <w:p w14:paraId="6A34963C" w14:textId="77777777" w:rsidR="00CF123C" w:rsidRPr="00DB5C7A" w:rsidRDefault="00CF123C" w:rsidP="008F28DD">
      <w:pPr>
        <w:rPr>
          <w:lang w:val="en-US"/>
        </w:rPr>
      </w:pPr>
      <w:r w:rsidRPr="00DB5C7A">
        <w:rPr>
          <w:lang w:val="en-US"/>
        </w:rPr>
        <w:t xml:space="preserve">If the transmitter is an earth station following a satellite, then </w:t>
      </w:r>
      <w:r w:rsidRPr="00DB5C7A">
        <w:rPr>
          <w:i/>
          <w:iCs/>
          <w:lang w:val="en-US"/>
        </w:rPr>
        <w:t>G</w:t>
      </w:r>
      <w:r w:rsidRPr="00DB5C7A">
        <w:rPr>
          <w:i/>
          <w:iCs/>
          <w:vertAlign w:val="subscript"/>
          <w:lang w:val="en-US"/>
        </w:rPr>
        <w:t>t</w:t>
      </w:r>
      <w:r w:rsidRPr="00DB5C7A">
        <w:rPr>
          <w:lang w:val="en-US"/>
        </w:rPr>
        <w:t xml:space="preserve"> may also vary. The radio astronomy station may track a </w:t>
      </w:r>
      <w:r w:rsidRPr="00DB5C7A">
        <w:rPr>
          <w:rFonts w:eastAsia="MS Mincho" w:hint="eastAsia"/>
          <w:lang w:val="en-US" w:eastAsia="ja-JP"/>
        </w:rPr>
        <w:t xml:space="preserve">celestial </w:t>
      </w:r>
      <w:r w:rsidRPr="00DB5C7A">
        <w:rPr>
          <w:lang w:val="en-US"/>
        </w:rPr>
        <w:t xml:space="preserve">object and therefore </w:t>
      </w:r>
      <w:r w:rsidRPr="00DB5C7A">
        <w:rPr>
          <w:i/>
          <w:iCs/>
          <w:lang w:val="en-US"/>
        </w:rPr>
        <w:t>G</w:t>
      </w:r>
      <w:r w:rsidRPr="00DB5C7A">
        <w:rPr>
          <w:i/>
          <w:iCs/>
          <w:vertAlign w:val="subscript"/>
          <w:lang w:val="en-US"/>
        </w:rPr>
        <w:t>r</w:t>
      </w:r>
      <w:r w:rsidRPr="00DB5C7A">
        <w:rPr>
          <w:i/>
          <w:iCs/>
          <w:lang w:val="en-US"/>
        </w:rPr>
        <w:t xml:space="preserve"> </w:t>
      </w:r>
      <w:r w:rsidRPr="00DB5C7A">
        <w:rPr>
          <w:lang w:val="en-US"/>
        </w:rPr>
        <w:t xml:space="preserve">may also vary. During this </w:t>
      </w:r>
      <w:proofErr w:type="gramStart"/>
      <w:r w:rsidRPr="00DB5C7A">
        <w:rPr>
          <w:lang w:val="en-US"/>
        </w:rPr>
        <w:t>period of time</w:t>
      </w:r>
      <w:proofErr w:type="gramEnd"/>
      <w:r w:rsidRPr="00DB5C7A">
        <w:rPr>
          <w:lang w:val="en-US"/>
        </w:rPr>
        <w:t xml:space="preserve"> atmospheric conditions, such as rain may also make </w:t>
      </w:r>
      <w:r w:rsidRPr="00DB5C7A">
        <w:rPr>
          <w:i/>
          <w:iCs/>
          <w:lang w:val="en-US"/>
        </w:rPr>
        <w:t>L</w:t>
      </w:r>
      <w:r w:rsidRPr="00DB5C7A">
        <w:rPr>
          <w:i/>
          <w:iCs/>
          <w:vertAlign w:val="subscript"/>
          <w:lang w:val="en-US"/>
        </w:rPr>
        <w:t>p</w:t>
      </w:r>
      <w:r w:rsidRPr="00DB5C7A">
        <w:rPr>
          <w:i/>
          <w:iCs/>
          <w:lang w:val="en-US"/>
        </w:rPr>
        <w:t xml:space="preserve"> </w:t>
      </w:r>
      <w:r w:rsidRPr="00DB5C7A">
        <w:rPr>
          <w:lang w:val="en-US"/>
        </w:rPr>
        <w:t>vary.</w:t>
      </w:r>
    </w:p>
    <w:p w14:paraId="7E746A16" w14:textId="2BF5A21D" w:rsidR="00CF123C" w:rsidRPr="00DB5C7A" w:rsidRDefault="00CF123C" w:rsidP="008F28DD">
      <w:pPr>
        <w:rPr>
          <w:lang w:val="en-US" w:eastAsia="ko-KR"/>
        </w:rPr>
      </w:pPr>
      <w:r w:rsidRPr="00DB5C7A">
        <w:rPr>
          <w:lang w:val="en-US"/>
        </w:rPr>
        <w:t xml:space="preserve">Observations performed over a given integration time are considered lost when the interference power received, </w:t>
      </w:r>
      <w:r w:rsidRPr="00DB5C7A">
        <w:rPr>
          <w:i/>
          <w:iCs/>
          <w:lang w:val="en-US"/>
        </w:rPr>
        <w:t>I</w:t>
      </w:r>
      <w:r w:rsidRPr="00DB5C7A">
        <w:rPr>
          <w:lang w:val="en-US"/>
        </w:rPr>
        <w:t xml:space="preserve">, averaged over </w:t>
      </w:r>
      <w:r w:rsidRPr="00DB5C7A">
        <w:rPr>
          <w:i/>
          <w:iCs/>
          <w:lang w:val="en-US"/>
        </w:rPr>
        <w:t>T</w:t>
      </w:r>
      <w:r w:rsidRPr="00DB5C7A">
        <w:rPr>
          <w:lang w:val="en-US"/>
        </w:rPr>
        <w:t xml:space="preserve"> exceeds the value given in Recommendation ITU</w:t>
      </w:r>
      <w:r w:rsidRPr="00DB5C7A">
        <w:rPr>
          <w:lang w:val="en-US"/>
        </w:rPr>
        <w:noBreakHyphen/>
        <w:t>R </w:t>
      </w:r>
      <w:hyperlink r:id="rId16" w:history="1">
        <w:r w:rsidR="00E246F2" w:rsidRPr="001F0470">
          <w:rPr>
            <w:rStyle w:val="Hyperlink"/>
            <w:color w:val="auto"/>
            <w:u w:val="none"/>
            <w:lang w:val="en-GB"/>
          </w:rPr>
          <w:t>RA.769</w:t>
        </w:r>
      </w:hyperlink>
      <w:r w:rsidRPr="00DB5C7A">
        <w:rPr>
          <w:lang w:val="en-US"/>
        </w:rPr>
        <w:t>.</w:t>
      </w:r>
    </w:p>
    <w:p w14:paraId="5316DC94" w14:textId="2D378191" w:rsidR="00CF123C" w:rsidRPr="00DB5C7A" w:rsidRDefault="00CF123C" w:rsidP="008F28DD">
      <w:pPr>
        <w:rPr>
          <w:lang w:val="en-US" w:eastAsia="ko-KR"/>
        </w:rPr>
      </w:pPr>
      <w:r w:rsidRPr="00DB5C7A">
        <w:rPr>
          <w:lang w:val="en-US"/>
        </w:rPr>
        <w:t>It is then necessary to perform the calculation over several periods of time in order to verify that the percentage of observations lost is lower than the criterion of 2% given in Recommendation ITU</w:t>
      </w:r>
      <w:r w:rsidRPr="00DB5C7A">
        <w:rPr>
          <w:lang w:val="en-US"/>
        </w:rPr>
        <w:noBreakHyphen/>
        <w:t>R </w:t>
      </w:r>
      <w:hyperlink r:id="rId17" w:history="1">
        <w:r w:rsidRPr="00753A05">
          <w:rPr>
            <w:rStyle w:val="Hyperlink"/>
            <w:color w:val="auto"/>
            <w:u w:val="none"/>
            <w:lang w:val="en-US"/>
          </w:rPr>
          <w:t>RA.1513</w:t>
        </w:r>
      </w:hyperlink>
      <w:r w:rsidRPr="00DB5C7A">
        <w:rPr>
          <w:lang w:val="en-US"/>
        </w:rPr>
        <w:t>.</w:t>
      </w:r>
    </w:p>
    <w:p w14:paraId="2F190D15" w14:textId="77777777" w:rsidR="00CF123C" w:rsidRPr="00DB5C7A" w:rsidRDefault="00CF123C" w:rsidP="008F28DD">
      <w:pPr>
        <w:pStyle w:val="Heading2"/>
        <w:rPr>
          <w:lang w:val="en-US"/>
        </w:rPr>
      </w:pPr>
      <w:r w:rsidRPr="00DB5C7A">
        <w:rPr>
          <w:lang w:val="en-US"/>
        </w:rPr>
        <w:t>2.1</w:t>
      </w:r>
      <w:r w:rsidRPr="00DB5C7A">
        <w:rPr>
          <w:lang w:val="en-US"/>
        </w:rPr>
        <w:tab/>
        <w:t>Single constant e.i.r.p. interferer with constant propagation loss</w:t>
      </w:r>
    </w:p>
    <w:p w14:paraId="6F17A702" w14:textId="1DF62B45" w:rsidR="00CF123C" w:rsidRPr="00DB5C7A" w:rsidRDefault="00CF123C" w:rsidP="008F28DD">
      <w:pPr>
        <w:rPr>
          <w:lang w:val="en-US"/>
        </w:rPr>
      </w:pPr>
      <w:r w:rsidRPr="00DB5C7A">
        <w:rPr>
          <w:lang w:val="en-US"/>
        </w:rPr>
        <w:t xml:space="preserve">If the e.i.r.p. of the transmitter causing the interference is constant (i.e. </w:t>
      </w:r>
      <w:r w:rsidRPr="00DB5C7A">
        <w:rPr>
          <w:i/>
          <w:iCs/>
          <w:lang w:val="en-US"/>
        </w:rPr>
        <w:t>P</w:t>
      </w:r>
      <w:r w:rsidRPr="00DB5C7A">
        <w:rPr>
          <w:i/>
          <w:iCs/>
          <w:vertAlign w:val="subscript"/>
          <w:lang w:val="en-US"/>
        </w:rPr>
        <w:t>t</w:t>
      </w:r>
      <w:r w:rsidRPr="00DB5C7A">
        <w:rPr>
          <w:lang w:val="en-US"/>
        </w:rPr>
        <w:t xml:space="preserve"> and </w:t>
      </w:r>
      <w:r w:rsidRPr="00DB5C7A">
        <w:rPr>
          <w:i/>
          <w:iCs/>
          <w:lang w:val="en-US"/>
        </w:rPr>
        <w:t>G</w:t>
      </w:r>
      <w:r w:rsidRPr="00DB5C7A">
        <w:rPr>
          <w:i/>
          <w:iCs/>
          <w:vertAlign w:val="subscript"/>
          <w:lang w:val="en-US"/>
        </w:rPr>
        <w:t>t</w:t>
      </w:r>
      <w:r w:rsidRPr="00DB5C7A">
        <w:rPr>
          <w:lang w:val="en-US"/>
        </w:rPr>
        <w:t xml:space="preserve"> are constant), the frequency is sufficiently low and the transmitter is fixed, so that we may consider </w:t>
      </w:r>
      <w:r w:rsidRPr="00DB5C7A">
        <w:rPr>
          <w:i/>
          <w:iCs/>
          <w:lang w:val="en-US"/>
        </w:rPr>
        <w:t>L</w:t>
      </w:r>
      <w:r w:rsidRPr="00DB5C7A">
        <w:rPr>
          <w:i/>
          <w:iCs/>
          <w:vertAlign w:val="subscript"/>
          <w:lang w:val="en-US"/>
        </w:rPr>
        <w:t>p</w:t>
      </w:r>
      <w:r w:rsidRPr="00DB5C7A">
        <w:rPr>
          <w:vertAlign w:val="subscript"/>
          <w:lang w:val="en-US"/>
        </w:rPr>
        <w:t xml:space="preserve"> </w:t>
      </w:r>
      <w:r w:rsidRPr="00DB5C7A">
        <w:rPr>
          <w:lang w:val="en-US"/>
        </w:rPr>
        <w:t xml:space="preserve">constant, then the only variable over all observations is </w:t>
      </w:r>
      <w:r w:rsidRPr="00DB5C7A">
        <w:rPr>
          <w:i/>
          <w:iCs/>
          <w:lang w:val="en-US"/>
        </w:rPr>
        <w:t>G</w:t>
      </w:r>
      <w:r w:rsidRPr="00DB5C7A">
        <w:rPr>
          <w:i/>
          <w:iCs/>
          <w:vertAlign w:val="subscript"/>
          <w:lang w:val="en-US"/>
        </w:rPr>
        <w:t>r</w:t>
      </w:r>
      <w:r w:rsidRPr="00DB5C7A">
        <w:rPr>
          <w:lang w:val="en-US"/>
        </w:rPr>
        <w:t>. In order to simplify the calculation, we consider that the radio astronomy antenna is fixed during the observation.</w:t>
      </w:r>
    </w:p>
    <w:p w14:paraId="796EE365" w14:textId="35566CE2" w:rsidR="00CF123C" w:rsidRPr="00DB5C7A" w:rsidRDefault="00CF123C" w:rsidP="008F28DD">
      <w:pPr>
        <w:rPr>
          <w:lang w:val="en-US"/>
        </w:rPr>
      </w:pPr>
      <w:r w:rsidRPr="00DB5C7A">
        <w:rPr>
          <w:lang w:val="en-US"/>
        </w:rPr>
        <w:t>It is then possible to apply the methodology given in Recommendation ITU</w:t>
      </w:r>
      <w:r w:rsidRPr="00DB5C7A">
        <w:rPr>
          <w:lang w:val="en-US"/>
        </w:rPr>
        <w:noBreakHyphen/>
        <w:t>R </w:t>
      </w:r>
      <w:hyperlink r:id="rId18" w:history="1">
        <w:r w:rsidRPr="00B0199A">
          <w:rPr>
            <w:rStyle w:val="Hyperlink"/>
            <w:color w:val="auto"/>
            <w:u w:val="none"/>
            <w:lang w:val="en-US"/>
          </w:rPr>
          <w:t>M.1583</w:t>
        </w:r>
      </w:hyperlink>
      <w:r w:rsidRPr="00DB5C7A">
        <w:rPr>
          <w:lang w:val="en-US"/>
        </w:rPr>
        <w:t xml:space="preserve"> to derive statistics on the antenna gain of the radio astronomy station.</w:t>
      </w:r>
    </w:p>
    <w:p w14:paraId="2E169AA5" w14:textId="61BB4A99" w:rsidR="00CF123C" w:rsidRDefault="00CF123C" w:rsidP="008F28DD">
      <w:pPr>
        <w:rPr>
          <w:lang w:val="en-US"/>
        </w:rPr>
      </w:pPr>
      <w:r w:rsidRPr="00DB5C7A">
        <w:rPr>
          <w:lang w:val="en-US"/>
        </w:rPr>
        <w:t>The curves in Fig. 1 were obtained for the frequency 1.4 GHz, using the large antenna pattern given in Recommendation ITU</w:t>
      </w:r>
      <w:r w:rsidRPr="00DB5C7A">
        <w:rPr>
          <w:lang w:val="en-US"/>
        </w:rPr>
        <w:noBreakHyphen/>
        <w:t>R </w:t>
      </w:r>
      <w:hyperlink r:id="rId19" w:history="1">
        <w:r w:rsidRPr="00D87E1E">
          <w:rPr>
            <w:rStyle w:val="Hyperlink"/>
            <w:color w:val="auto"/>
            <w:u w:val="none"/>
            <w:lang w:val="en-US"/>
          </w:rPr>
          <w:t>SA.509</w:t>
        </w:r>
      </w:hyperlink>
      <w:r w:rsidRPr="00DB5C7A">
        <w:rPr>
          <w:lang w:val="en-US"/>
        </w:rPr>
        <w:t>, and an antenna diameter of 100 m. The elevation angle of the transmitter as seen from the radio telescope has been taken as 0</w:t>
      </w:r>
      <w:r w:rsidR="003220B0">
        <w:rPr>
          <w:lang w:val="en-US"/>
        </w:rPr>
        <w:t xml:space="preserve"> degree</w:t>
      </w:r>
      <w:r w:rsidRPr="00DB5C7A">
        <w:rPr>
          <w:lang w:val="en-US"/>
        </w:rPr>
        <w:t>. These curves do not change when considering other frequency bands or antenna diameters.</w:t>
      </w:r>
    </w:p>
    <w:p w14:paraId="343776A5" w14:textId="77777777" w:rsidR="00CF123C" w:rsidRDefault="00CF123C" w:rsidP="008F28DD">
      <w:pPr>
        <w:pStyle w:val="FigureNo"/>
        <w:rPr>
          <w:lang w:val="en-US"/>
        </w:rPr>
      </w:pPr>
      <w:r w:rsidRPr="00970420">
        <w:rPr>
          <w:lang w:val="en-US"/>
        </w:rPr>
        <w:lastRenderedPageBreak/>
        <w:t>Figure 1</w:t>
      </w:r>
    </w:p>
    <w:p w14:paraId="4ECF7574" w14:textId="77777777" w:rsidR="00CF123C" w:rsidRDefault="00CF123C" w:rsidP="008F28DD">
      <w:pPr>
        <w:pStyle w:val="Figuretitle"/>
        <w:rPr>
          <w:lang w:val="en-US"/>
        </w:rPr>
      </w:pPr>
      <w:r>
        <w:rPr>
          <w:lang w:val="en-US"/>
        </w:rPr>
        <w:t xml:space="preserve">Radio astronomy </w:t>
      </w:r>
      <w:proofErr w:type="gramStart"/>
      <w:r>
        <w:rPr>
          <w:lang w:val="en-US"/>
        </w:rPr>
        <w:t xml:space="preserve">service </w:t>
      </w:r>
      <w:r w:rsidRPr="00DB5C7A">
        <w:rPr>
          <w:lang w:val="en-US"/>
        </w:rPr>
        <w:t xml:space="preserve"> antenna</w:t>
      </w:r>
      <w:proofErr w:type="gramEnd"/>
      <w:r w:rsidRPr="00DB5C7A">
        <w:rPr>
          <w:lang w:val="en-US"/>
        </w:rPr>
        <w:t xml:space="preserve"> gain towards a transmitter at an elevation angle of 0°</w:t>
      </w:r>
    </w:p>
    <w:p w14:paraId="07D9B0FF" w14:textId="5A048D0D" w:rsidR="00CF123C" w:rsidRPr="00BC6526" w:rsidRDefault="00D91DF2" w:rsidP="008F28DD">
      <w:pPr>
        <w:pStyle w:val="Figure"/>
        <w:rPr>
          <w:rFonts w:eastAsia="MS Mincho"/>
          <w:lang w:val="en-US"/>
        </w:rPr>
      </w:pPr>
      <w:r>
        <w:rPr>
          <w:rFonts w:eastAsia="MS Mincho"/>
          <w:noProof/>
          <w:lang w:val="en-US"/>
        </w:rPr>
        <w:drawing>
          <wp:inline distT="0" distB="0" distL="0" distR="0" wp14:anchorId="7BA419B7" wp14:editId="1B32E228">
            <wp:extent cx="4709170" cy="4517145"/>
            <wp:effectExtent l="0" t="0" r="0" b="0"/>
            <wp:docPr id="2" name="Picture 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9170" cy="4517145"/>
                    </a:xfrm>
                    <a:prstGeom prst="rect">
                      <a:avLst/>
                    </a:prstGeom>
                  </pic:spPr>
                </pic:pic>
              </a:graphicData>
            </a:graphic>
          </wp:inline>
        </w:drawing>
      </w:r>
    </w:p>
    <w:p w14:paraId="4567CF8C" w14:textId="77777777" w:rsidR="00CF123C" w:rsidRDefault="00CF123C" w:rsidP="001F0470">
      <w:pPr>
        <w:pStyle w:val="Normalaftertitle"/>
        <w:rPr>
          <w:lang w:val="en-US"/>
        </w:rPr>
      </w:pPr>
      <w:r w:rsidRPr="00DB5C7A">
        <w:rPr>
          <w:lang w:val="en-US"/>
        </w:rPr>
        <w:t>It is shown in Fig</w:t>
      </w:r>
      <w:r>
        <w:rPr>
          <w:lang w:val="en-US"/>
        </w:rPr>
        <w:t>. 1</w:t>
      </w:r>
      <w:r w:rsidRPr="00DB5C7A">
        <w:rPr>
          <w:lang w:val="en-US"/>
        </w:rPr>
        <w:t xml:space="preserve"> that it is legitimate to consider for the antenna gain corresponding to a 2% data loss the value 0 dBi. The necessary propagation loss is then given by equation (3):</w:t>
      </w:r>
    </w:p>
    <w:p w14:paraId="3A920E71" w14:textId="77777777" w:rsidR="00CF123C" w:rsidRDefault="00CF123C" w:rsidP="008F28DD">
      <w:pPr>
        <w:pStyle w:val="Blanc"/>
      </w:pPr>
    </w:p>
    <w:p w14:paraId="1040E410" w14:textId="77777777" w:rsidR="00CF123C" w:rsidRPr="00DB5C7A" w:rsidRDefault="00CF123C" w:rsidP="008F28DD">
      <w:pPr>
        <w:pStyle w:val="Equation"/>
        <w:rPr>
          <w:lang w:val="en-US" w:eastAsia="ko-KR"/>
        </w:rPr>
      </w:pPr>
      <w:r w:rsidRPr="00DB5C7A">
        <w:rPr>
          <w:lang w:val="en-US"/>
        </w:rPr>
        <w:tab/>
      </w:r>
      <w:r w:rsidRPr="00DB5C7A">
        <w:rPr>
          <w:lang w:val="en-US"/>
        </w:rPr>
        <w:tab/>
      </w:r>
      <w:r>
        <w:rPr>
          <w:position w:val="-10"/>
        </w:rPr>
        <w:object w:dxaOrig="1620" w:dyaOrig="340" w14:anchorId="0DF82AFE">
          <v:shape id="_x0000_i1026" type="#_x0000_t75" style="width:81.55pt;height:18pt" o:ole="">
            <v:imagedata r:id="rId21" o:title=""/>
          </v:shape>
          <o:OLEObject Type="Embed" ProgID="Equation.3" ShapeID="_x0000_i1026" DrawAspect="Content" ObjectID="_1701162141" r:id="rId22"/>
        </w:object>
      </w:r>
      <w:r w:rsidRPr="00DB5C7A">
        <w:rPr>
          <w:lang w:val="en-US"/>
        </w:rPr>
        <w:tab/>
        <w:t>(3)</w:t>
      </w:r>
    </w:p>
    <w:p w14:paraId="2479F994" w14:textId="77777777" w:rsidR="00CF123C" w:rsidRDefault="00CF123C" w:rsidP="008F28DD">
      <w:pPr>
        <w:pStyle w:val="Blanc"/>
      </w:pPr>
    </w:p>
    <w:p w14:paraId="76686C58" w14:textId="77777777" w:rsidR="00CF123C" w:rsidRPr="00DB5C7A" w:rsidRDefault="00CF123C" w:rsidP="008F28DD">
      <w:pPr>
        <w:rPr>
          <w:lang w:val="en-US"/>
        </w:rPr>
      </w:pPr>
      <w:r w:rsidRPr="00DB5C7A">
        <w:rPr>
          <w:lang w:val="en-US"/>
        </w:rPr>
        <w:t>where:</w:t>
      </w:r>
    </w:p>
    <w:p w14:paraId="1F11540C" w14:textId="77777777" w:rsidR="00CF123C" w:rsidRDefault="00CF123C" w:rsidP="008F28DD">
      <w:pPr>
        <w:pStyle w:val="Equationlegend"/>
      </w:pPr>
      <w:r>
        <w:tab/>
      </w:r>
      <w:r>
        <w:rPr>
          <w:i/>
          <w:iCs/>
        </w:rPr>
        <w:t>EIRP</w:t>
      </w:r>
      <w:r>
        <w:t>:</w:t>
      </w:r>
      <w:r>
        <w:tab/>
        <w:t>transmitter e.i.r.p. (dBW)</w:t>
      </w:r>
    </w:p>
    <w:p w14:paraId="76D20F5F" w14:textId="77777777" w:rsidR="00CF123C" w:rsidRDefault="00CF123C" w:rsidP="008F28DD">
      <w:pPr>
        <w:pStyle w:val="Equationlegend"/>
        <w:rPr>
          <w:lang w:eastAsia="ko-KR"/>
        </w:rPr>
      </w:pPr>
      <w:r>
        <w:tab/>
        <w:t>Δ</w:t>
      </w:r>
      <w:r>
        <w:rPr>
          <w:i/>
          <w:iCs/>
        </w:rPr>
        <w:t>P</w:t>
      </w:r>
      <w:r>
        <w:rPr>
          <w:i/>
          <w:iCs/>
          <w:szCs w:val="24"/>
          <w:vertAlign w:val="subscript"/>
        </w:rPr>
        <w:t>H</w:t>
      </w:r>
      <w:r>
        <w:t>:</w:t>
      </w:r>
      <w:r>
        <w:tab/>
        <w:t>Recommendation ITU-R RA.769 level (dBW).</w:t>
      </w:r>
    </w:p>
    <w:p w14:paraId="73A4A67F" w14:textId="77777777" w:rsidR="00CF123C" w:rsidRPr="00DB5C7A" w:rsidRDefault="00CF123C" w:rsidP="008F28DD">
      <w:pPr>
        <w:pStyle w:val="Heading2"/>
        <w:rPr>
          <w:lang w:val="en-US"/>
        </w:rPr>
      </w:pPr>
      <w:r w:rsidRPr="00DB5C7A">
        <w:rPr>
          <w:lang w:val="en-US"/>
        </w:rPr>
        <w:t>2.2</w:t>
      </w:r>
      <w:r w:rsidRPr="00DB5C7A">
        <w:rPr>
          <w:lang w:val="en-US"/>
        </w:rPr>
        <w:tab/>
        <w:t>Other cases</w:t>
      </w:r>
    </w:p>
    <w:p w14:paraId="0E944110" w14:textId="77777777" w:rsidR="00CF123C" w:rsidRPr="00DB5C7A" w:rsidRDefault="00CF123C" w:rsidP="008F28DD">
      <w:pPr>
        <w:rPr>
          <w:lang w:val="en-US"/>
        </w:rPr>
      </w:pPr>
      <w:r w:rsidRPr="00DB5C7A">
        <w:rPr>
          <w:lang w:val="en-US"/>
        </w:rPr>
        <w:t>To cover other cases such as varying propagation losses or varying transmitter power or varying antenna gain towards the radio astronomy station, it may be necessary to use simulation tools such as the Monte-Carlo method.</w:t>
      </w:r>
    </w:p>
    <w:p w14:paraId="6890BE14" w14:textId="77777777" w:rsidR="00CF123C" w:rsidRPr="00DB5C7A" w:rsidRDefault="00CF123C" w:rsidP="008F28DD">
      <w:pPr>
        <w:pStyle w:val="Heading1"/>
        <w:rPr>
          <w:lang w:val="en-US"/>
        </w:rPr>
      </w:pPr>
      <w:r w:rsidRPr="00DB5C7A">
        <w:rPr>
          <w:lang w:val="en-US"/>
        </w:rPr>
        <w:t>3</w:t>
      </w:r>
      <w:r w:rsidRPr="00DB5C7A">
        <w:rPr>
          <w:lang w:val="en-US"/>
        </w:rPr>
        <w:tab/>
        <w:t>Sharing within the line-of-sight</w:t>
      </w:r>
    </w:p>
    <w:p w14:paraId="13D8F91C" w14:textId="77777777" w:rsidR="00CF123C" w:rsidRPr="00DB5C7A" w:rsidRDefault="00CF123C" w:rsidP="008F28DD">
      <w:pPr>
        <w:rPr>
          <w:lang w:val="en-US"/>
        </w:rPr>
      </w:pPr>
      <w:r w:rsidRPr="00DB5C7A">
        <w:rPr>
          <w:lang w:val="en-US"/>
        </w:rPr>
        <w:t xml:space="preserve">For an interferer transmitting along the line-of-sight in the same band in which the radio astronomy station observes, </w:t>
      </w:r>
      <w:r w:rsidRPr="00DB5C7A">
        <w:rPr>
          <w:i/>
          <w:lang w:val="en-US"/>
        </w:rPr>
        <w:t>L</w:t>
      </w:r>
      <w:r w:rsidRPr="00DB5C7A">
        <w:rPr>
          <w:i/>
          <w:position w:val="-4"/>
          <w:sz w:val="16"/>
          <w:lang w:val="en-US"/>
        </w:rPr>
        <w:t>p</w:t>
      </w:r>
      <w:r w:rsidRPr="00DB5C7A">
        <w:rPr>
          <w:lang w:val="en-US"/>
        </w:rPr>
        <w:t xml:space="preserve"> has a simple analytical form and equation (3) may be written as:</w:t>
      </w:r>
    </w:p>
    <w:p w14:paraId="05D9539C" w14:textId="77777777" w:rsidR="00CF123C" w:rsidRDefault="00CF123C" w:rsidP="008F28DD">
      <w:pPr>
        <w:pStyle w:val="Blanc"/>
      </w:pPr>
    </w:p>
    <w:p w14:paraId="7D693021" w14:textId="77777777" w:rsidR="00CF123C" w:rsidRPr="00DB5C7A" w:rsidRDefault="00CF123C" w:rsidP="008F28DD">
      <w:pPr>
        <w:pStyle w:val="Equation"/>
        <w:rPr>
          <w:lang w:val="en-US"/>
        </w:rPr>
      </w:pPr>
      <w:r w:rsidRPr="00DB5C7A">
        <w:rPr>
          <w:lang w:val="en-US"/>
        </w:rPr>
        <w:tab/>
      </w:r>
      <w:r w:rsidRPr="00DB5C7A">
        <w:rPr>
          <w:lang w:val="en-US"/>
        </w:rPr>
        <w:tab/>
        <w:t>20 log</w:t>
      </w:r>
      <w:r w:rsidRPr="00DB5C7A">
        <w:rPr>
          <w:rFonts w:ascii="Tms Rmn" w:hAnsi="Tms Rmn"/>
          <w:sz w:val="12"/>
          <w:lang w:val="en-US"/>
        </w:rPr>
        <w:t> </w:t>
      </w:r>
      <w:r w:rsidRPr="00DB5C7A">
        <w:rPr>
          <w:lang w:val="en-US"/>
        </w:rPr>
        <w:t>(4</w:t>
      </w:r>
      <w:r>
        <w:rPr>
          <w:rFonts w:ascii="Symbol" w:hAnsi="Symbol"/>
        </w:rPr>
        <w:t></w:t>
      </w:r>
      <w:r w:rsidRPr="00DB5C7A">
        <w:rPr>
          <w:rFonts w:ascii="Tms Rmn" w:hAnsi="Tms Rmn"/>
          <w:sz w:val="12"/>
          <w:lang w:val="en-US"/>
        </w:rPr>
        <w:t> </w:t>
      </w:r>
      <w:r w:rsidRPr="00DB5C7A">
        <w:rPr>
          <w:i/>
          <w:lang w:val="en-US"/>
        </w:rPr>
        <w:t>d</w:t>
      </w:r>
      <w:r w:rsidRPr="00DB5C7A">
        <w:rPr>
          <w:lang w:val="en-US"/>
        </w:rPr>
        <w:t xml:space="preserve">) </w:t>
      </w:r>
      <w:proofErr w:type="gramStart"/>
      <w:r w:rsidRPr="00DB5C7A">
        <w:rPr>
          <w:lang w:val="en-US"/>
        </w:rPr>
        <w:t>=  20</w:t>
      </w:r>
      <w:proofErr w:type="gramEnd"/>
      <w:r w:rsidRPr="00DB5C7A">
        <w:rPr>
          <w:lang w:val="en-US"/>
        </w:rPr>
        <w:t xml:space="preserve"> log</w:t>
      </w:r>
      <w:r w:rsidRPr="00DB5C7A">
        <w:rPr>
          <w:rFonts w:ascii="Tms Rmn" w:hAnsi="Tms Rmn"/>
          <w:sz w:val="12"/>
          <w:lang w:val="en-US"/>
        </w:rPr>
        <w:t> </w:t>
      </w:r>
      <w:r>
        <w:rPr>
          <w:rFonts w:ascii="Symbol" w:hAnsi="Symbol"/>
        </w:rPr>
        <w:t></w:t>
      </w:r>
      <w:r w:rsidRPr="00DB5C7A">
        <w:rPr>
          <w:lang w:val="en-US"/>
        </w:rPr>
        <w:t xml:space="preserve">  +  </w:t>
      </w:r>
      <w:r w:rsidRPr="00DB5C7A">
        <w:rPr>
          <w:i/>
          <w:lang w:val="en-US"/>
        </w:rPr>
        <w:t>EIRP</w:t>
      </w:r>
      <w:r w:rsidRPr="00DB5C7A">
        <w:rPr>
          <w:lang w:val="en-US"/>
        </w:rPr>
        <w:t xml:space="preserve">  –  </w:t>
      </w:r>
      <w:r>
        <w:rPr>
          <w:position w:val="-10"/>
        </w:rPr>
        <w:object w:dxaOrig="460" w:dyaOrig="340" w14:anchorId="04960827">
          <v:shape id="_x0000_i1027" type="#_x0000_t75" style="width:23.3pt;height:18pt" o:ole="">
            <v:imagedata r:id="rId23" o:title=""/>
          </v:shape>
          <o:OLEObject Type="Embed" ProgID="Equation.3" ShapeID="_x0000_i1027" DrawAspect="Content" ObjectID="_1701162142" r:id="rId24"/>
        </w:object>
      </w:r>
      <w:r w:rsidRPr="00DB5C7A">
        <w:rPr>
          <w:lang w:val="en-US"/>
        </w:rPr>
        <w:tab/>
        <w:t>(4)</w:t>
      </w:r>
    </w:p>
    <w:p w14:paraId="4768657D" w14:textId="77777777" w:rsidR="00CF123C" w:rsidRPr="00DB5C7A" w:rsidRDefault="00CF123C" w:rsidP="008F28DD">
      <w:pPr>
        <w:rPr>
          <w:lang w:val="en-US"/>
        </w:rPr>
      </w:pPr>
      <w:r w:rsidRPr="00DB5C7A">
        <w:rPr>
          <w:lang w:val="en-US"/>
        </w:rPr>
        <w:lastRenderedPageBreak/>
        <w:t>where:</w:t>
      </w:r>
    </w:p>
    <w:p w14:paraId="0B0A3DDC" w14:textId="29D4B6C9" w:rsidR="00CF123C" w:rsidRDefault="00CF123C" w:rsidP="008F28DD">
      <w:pPr>
        <w:pStyle w:val="Equationlegend"/>
      </w:pPr>
      <w:r>
        <w:rPr>
          <w:i/>
        </w:rPr>
        <w:tab/>
      </w:r>
      <w:proofErr w:type="gramStart"/>
      <w:r>
        <w:rPr>
          <w:i/>
        </w:rPr>
        <w:t>d</w:t>
      </w:r>
      <w:r w:rsidR="00B97EA8">
        <w:rPr>
          <w:iCs/>
        </w:rPr>
        <w:t xml:space="preserve"> </w:t>
      </w:r>
      <w:r>
        <w:t>:</w:t>
      </w:r>
      <w:proofErr w:type="gramEnd"/>
      <w:r>
        <w:tab/>
        <w:t>distance between transmitter and receiver (m)</w:t>
      </w:r>
    </w:p>
    <w:p w14:paraId="22F3E569" w14:textId="40A7C3A3" w:rsidR="00CF123C" w:rsidRDefault="00CF123C" w:rsidP="008F28DD">
      <w:pPr>
        <w:pStyle w:val="Equationlegend"/>
      </w:pPr>
      <w:r>
        <w:rPr>
          <w:rFonts w:ascii="Symbol" w:hAnsi="Symbol"/>
        </w:rPr>
        <w:tab/>
      </w:r>
      <w:r>
        <w:rPr>
          <w:rFonts w:ascii="Symbol" w:hAnsi="Symbol"/>
        </w:rPr>
        <w:t></w:t>
      </w:r>
      <w:r w:rsidR="00B97EA8">
        <w:rPr>
          <w:rFonts w:ascii="Symbol" w:hAnsi="Symbol"/>
        </w:rPr>
        <w:t></w:t>
      </w:r>
      <w:r>
        <w:t>:</w:t>
      </w:r>
      <w:r>
        <w:tab/>
        <w:t>wavelength (m)</w:t>
      </w:r>
    </w:p>
    <w:p w14:paraId="01B4A160" w14:textId="13A5402C" w:rsidR="00CF123C" w:rsidRDefault="00CF123C" w:rsidP="008F28DD">
      <w:pPr>
        <w:pStyle w:val="Equationlegend"/>
      </w:pPr>
      <w:r>
        <w:tab/>
      </w:r>
      <w:r>
        <w:rPr>
          <w:rFonts w:ascii="Symbol" w:hAnsi="Symbol"/>
        </w:rPr>
        <w:t></w:t>
      </w:r>
      <w:r w:rsidRPr="0072003F">
        <w:rPr>
          <w:i/>
          <w:iCs/>
        </w:rPr>
        <w:t>P</w:t>
      </w:r>
      <w:r w:rsidRPr="0072003F">
        <w:rPr>
          <w:i/>
          <w:iCs/>
          <w:szCs w:val="24"/>
          <w:vertAlign w:val="subscript"/>
        </w:rPr>
        <w:t>H</w:t>
      </w:r>
      <w:r w:rsidR="00777B34" w:rsidRPr="00777B34">
        <w:rPr>
          <w:szCs w:val="24"/>
        </w:rPr>
        <w:t xml:space="preserve"> :</w:t>
      </w:r>
      <w:r>
        <w:tab/>
        <w:t xml:space="preserve">threshold level defined in Recommendation ITU-R </w:t>
      </w:r>
      <w:hyperlink r:id="rId25" w:history="1">
        <w:r w:rsidRPr="00A915F2">
          <w:rPr>
            <w:rStyle w:val="Hyperlink"/>
            <w:color w:val="auto"/>
            <w:u w:val="none"/>
          </w:rPr>
          <w:t>RA.769</w:t>
        </w:r>
      </w:hyperlink>
      <w:r>
        <w:t xml:space="preserve"> (dBW).</w:t>
      </w:r>
    </w:p>
    <w:p w14:paraId="099F8425" w14:textId="20D372A0" w:rsidR="00CF123C" w:rsidRDefault="00CF123C" w:rsidP="008F28DD">
      <w:pPr>
        <w:rPr>
          <w:lang w:val="en-US"/>
        </w:rPr>
      </w:pPr>
      <w:r w:rsidRPr="00DB5C7A">
        <w:rPr>
          <w:lang w:val="en-US"/>
        </w:rPr>
        <w:t xml:space="preserve">It is </w:t>
      </w:r>
      <w:r w:rsidRPr="00DB5C7A">
        <w:rPr>
          <w:rFonts w:hint="eastAsia"/>
          <w:lang w:val="en-US" w:eastAsia="ko-KR"/>
        </w:rPr>
        <w:t>generally impossible</w:t>
      </w:r>
      <w:r w:rsidRPr="00DB5C7A">
        <w:rPr>
          <w:lang w:val="en-US"/>
        </w:rPr>
        <w:t xml:space="preserve"> for radio astronomy to share successfully with any active service</w:t>
      </w:r>
      <w:r w:rsidRPr="00DB5C7A">
        <w:rPr>
          <w:rFonts w:hint="eastAsia"/>
          <w:lang w:val="en-US" w:eastAsia="ko-KR"/>
        </w:rPr>
        <w:t>s</w:t>
      </w:r>
      <w:r w:rsidRPr="00DB5C7A">
        <w:rPr>
          <w:lang w:val="en-US"/>
        </w:rPr>
        <w:t xml:space="preserve"> whose transmitters are within line</w:t>
      </w:r>
      <w:r w:rsidRPr="00DB5C7A">
        <w:rPr>
          <w:lang w:val="en-US"/>
        </w:rPr>
        <w:noBreakHyphen/>
        <w:t xml:space="preserve">of-sight of </w:t>
      </w:r>
      <w:r w:rsidRPr="00DB5C7A">
        <w:rPr>
          <w:rFonts w:hint="eastAsia"/>
          <w:lang w:val="en-US" w:eastAsia="ko-KR"/>
        </w:rPr>
        <w:t>a radio astronomy</w:t>
      </w:r>
      <w:r w:rsidRPr="00DB5C7A">
        <w:rPr>
          <w:lang w:val="en-US"/>
        </w:rPr>
        <w:t xml:space="preserve"> </w:t>
      </w:r>
      <w:r w:rsidRPr="00DB5C7A">
        <w:rPr>
          <w:rFonts w:eastAsia="MS Mincho" w:hint="eastAsia"/>
          <w:lang w:val="en-US" w:eastAsia="ja-JP"/>
        </w:rPr>
        <w:t>antenna</w:t>
      </w:r>
      <w:r w:rsidRPr="00DB5C7A">
        <w:rPr>
          <w:lang w:val="en-US"/>
        </w:rPr>
        <w:t xml:space="preserve">. Figure </w:t>
      </w:r>
      <w:r w:rsidRPr="00DB5C7A">
        <w:rPr>
          <w:rFonts w:hint="eastAsia"/>
          <w:lang w:val="en-US" w:eastAsia="ko-KR"/>
        </w:rPr>
        <w:t>2</w:t>
      </w:r>
      <w:r w:rsidRPr="00DB5C7A">
        <w:rPr>
          <w:lang w:val="en-US" w:eastAsia="ko-KR"/>
        </w:rPr>
        <w:t xml:space="preserve"> </w:t>
      </w:r>
      <w:r w:rsidRPr="00DB5C7A">
        <w:rPr>
          <w:lang w:val="en-US"/>
        </w:rPr>
        <w:t xml:space="preserve">illustrates this fact. The maximum e.i.r.p. which would not result in interference detrimental to the radio astronomy service has been calculated using equations (3) and (4) for two distances. One distance is representative of a terrestrial transmitter at a large distance within line-of-sight, namely an airborne transmitter on the horizon at a height of 20 km. The other distance is that of the geostationary </w:t>
      </w:r>
      <w:proofErr w:type="gramStart"/>
      <w:r w:rsidRPr="00DB5C7A">
        <w:rPr>
          <w:lang w:val="en-US"/>
        </w:rPr>
        <w:t>orbit, and</w:t>
      </w:r>
      <w:proofErr w:type="gramEnd"/>
      <w:r w:rsidRPr="00DB5C7A">
        <w:rPr>
          <w:lang w:val="en-US"/>
        </w:rPr>
        <w:t xml:space="preserve"> is thus representative of the maximum distance of most spaceborne transmitters not on deep</w:t>
      </w:r>
      <w:r w:rsidRPr="00DB5C7A">
        <w:rPr>
          <w:lang w:val="en-US"/>
        </w:rPr>
        <w:noBreakHyphen/>
        <w:t>space missions. The interference thresholds in Recommendation ITU</w:t>
      </w:r>
      <w:r w:rsidRPr="00DB5C7A">
        <w:rPr>
          <w:lang w:val="en-US"/>
        </w:rPr>
        <w:noBreakHyphen/>
        <w:t>R </w:t>
      </w:r>
      <w:hyperlink r:id="rId26" w:history="1">
        <w:r w:rsidR="00C50465" w:rsidRPr="001F0470">
          <w:rPr>
            <w:rStyle w:val="Hyperlink"/>
            <w:color w:val="auto"/>
            <w:u w:val="none"/>
            <w:lang w:val="en-GB"/>
          </w:rPr>
          <w:t>RA.769</w:t>
        </w:r>
      </w:hyperlink>
      <w:r w:rsidRPr="00DB5C7A">
        <w:rPr>
          <w:lang w:val="en-US"/>
        </w:rPr>
        <w:t xml:space="preserve">, Table 1, have been used in the case of the terrestrial transmitter. An additional protection of 15 dB is desirable for the case of the transmitter in the geostationary orbit, to allow observations within 5° of satellites in the orbit. </w:t>
      </w:r>
      <w:r w:rsidRPr="00472A53">
        <w:rPr>
          <w:lang w:val="en-US"/>
        </w:rPr>
        <w:t>The curves are applicable to a clear dry atmosphere.</w:t>
      </w:r>
    </w:p>
    <w:p w14:paraId="479D2F9F" w14:textId="77777777" w:rsidR="00CF123C" w:rsidRPr="00DB5C7A" w:rsidRDefault="00CF123C" w:rsidP="008F28DD">
      <w:pPr>
        <w:rPr>
          <w:lang w:val="en-US" w:eastAsia="ko-KR"/>
        </w:rPr>
      </w:pPr>
      <w:r w:rsidRPr="00DB5C7A">
        <w:rPr>
          <w:lang w:val="en-US"/>
        </w:rPr>
        <w:t xml:space="preserve">It is clear from Fig. 2 that frequency sharing with a terrestrial transmitter within line-of-sight of a radio astronomy antenna is unlikely to be possible at frequencies below 10 GHz because of the severe restriction sharing would impose on the transmitter e.i.r.p. Even for frequencies up to 40 GHz either the transmitter power must be of the order of a few milliwatts, or the transmitting antenna must provide high discrimination towards the direction of the </w:t>
      </w:r>
      <w:r w:rsidRPr="00DB5C7A">
        <w:rPr>
          <w:rFonts w:eastAsia="MS Mincho" w:hint="eastAsia"/>
          <w:lang w:val="en-US" w:eastAsia="ja-JP"/>
        </w:rPr>
        <w:t>radio astronomy antenna</w:t>
      </w:r>
      <w:r w:rsidRPr="00DB5C7A">
        <w:rPr>
          <w:lang w:val="en-US"/>
        </w:rPr>
        <w:t>, for sharing to be possible.</w:t>
      </w:r>
    </w:p>
    <w:p w14:paraId="7438CFB9" w14:textId="77777777" w:rsidR="00CF123C" w:rsidRPr="00DB5C7A" w:rsidRDefault="00CF123C" w:rsidP="008F28DD">
      <w:pPr>
        <w:pStyle w:val="Heading1"/>
        <w:rPr>
          <w:lang w:val="en-US"/>
        </w:rPr>
      </w:pPr>
      <w:r w:rsidRPr="00DB5C7A">
        <w:rPr>
          <w:lang w:val="en-US"/>
        </w:rPr>
        <w:t>4</w:t>
      </w:r>
      <w:r w:rsidRPr="00DB5C7A">
        <w:rPr>
          <w:lang w:val="en-US"/>
        </w:rPr>
        <w:tab/>
        <w:t>Sharing beyond the line-of-sight using coordination zones</w:t>
      </w:r>
    </w:p>
    <w:p w14:paraId="4285EF7B" w14:textId="77777777" w:rsidR="00CF123C" w:rsidRPr="00DB5C7A" w:rsidRDefault="00CF123C" w:rsidP="008F28DD">
      <w:pPr>
        <w:rPr>
          <w:lang w:val="en-US"/>
        </w:rPr>
      </w:pPr>
      <w:r w:rsidRPr="00DB5C7A">
        <w:rPr>
          <w:lang w:val="en-US"/>
        </w:rPr>
        <w:t>The establishment of coordination zones around radio astronomy sites provides a method of avoiding interference from transmitters used for terrestrial radiocommunications or in earth stations used for space radiocommunications sharing the band beyond the line-of-sight.</w:t>
      </w:r>
    </w:p>
    <w:p w14:paraId="27412484" w14:textId="27492B92" w:rsidR="00CF123C" w:rsidRPr="00DB5C7A" w:rsidRDefault="00CF123C" w:rsidP="008F28DD">
      <w:pPr>
        <w:rPr>
          <w:lang w:val="en-US" w:eastAsia="ko-KR"/>
        </w:rPr>
      </w:pPr>
      <w:r w:rsidRPr="00DB5C7A">
        <w:rPr>
          <w:lang w:val="en-US"/>
        </w:rPr>
        <w:t xml:space="preserve">A coordination zone associated with a radio astronomy station is defined as the area for which the sum total of emissions from transmitters outside its boundary </w:t>
      </w:r>
      <w:r w:rsidRPr="00DB5C7A">
        <w:rPr>
          <w:rFonts w:eastAsia="MS Mincho"/>
          <w:lang w:val="en-US" w:eastAsia="ja-JP"/>
        </w:rPr>
        <w:t>meets</w:t>
      </w:r>
      <w:r w:rsidRPr="00DB5C7A">
        <w:rPr>
          <w:rFonts w:eastAsia="MS Mincho" w:hint="eastAsia"/>
          <w:lang w:val="en-US" w:eastAsia="ja-JP"/>
        </w:rPr>
        <w:t xml:space="preserve"> </w:t>
      </w:r>
      <w:r w:rsidRPr="00DB5C7A">
        <w:rPr>
          <w:lang w:val="en-US"/>
        </w:rPr>
        <w:t>the levels of data loss criteria given in Recommendation ITU</w:t>
      </w:r>
      <w:r w:rsidRPr="00DB5C7A">
        <w:rPr>
          <w:lang w:val="en-US"/>
        </w:rPr>
        <w:noBreakHyphen/>
        <w:t>R </w:t>
      </w:r>
      <w:hyperlink r:id="rId27" w:history="1">
        <w:r w:rsidRPr="00B55066">
          <w:rPr>
            <w:rStyle w:val="Hyperlink"/>
            <w:color w:val="auto"/>
            <w:u w:val="none"/>
            <w:lang w:val="en-US"/>
          </w:rPr>
          <w:t>RA.1513</w:t>
        </w:r>
      </w:hyperlink>
      <w:r w:rsidRPr="00DB5C7A">
        <w:rPr>
          <w:lang w:val="en-US"/>
        </w:rPr>
        <w:t>.</w:t>
      </w:r>
    </w:p>
    <w:p w14:paraId="0922A5D6" w14:textId="1AAA16E7" w:rsidR="00CF123C" w:rsidRPr="00DB5C7A" w:rsidRDefault="00CF123C" w:rsidP="008F28DD">
      <w:pPr>
        <w:rPr>
          <w:lang w:val="en-US"/>
        </w:rPr>
      </w:pPr>
      <w:r w:rsidRPr="00DB5C7A">
        <w:rPr>
          <w:lang w:val="en-US"/>
        </w:rPr>
        <w:t xml:space="preserve">The size of the coordination zone depends upon </w:t>
      </w:r>
      <w:proofErr w:type="gramStart"/>
      <w:r w:rsidRPr="00DB5C7A">
        <w:rPr>
          <w:lang w:val="en-US"/>
        </w:rPr>
        <w:t>a number of</w:t>
      </w:r>
      <w:proofErr w:type="gramEnd"/>
      <w:r w:rsidRPr="00DB5C7A">
        <w:rPr>
          <w:lang w:val="en-US"/>
        </w:rPr>
        <w:t xml:space="preserve"> factors. The type of radio telescope (single dish or </w:t>
      </w:r>
      <w:r>
        <w:rPr>
          <w:lang w:val="en-US"/>
        </w:rPr>
        <w:t>very long baseline interferometry (</w:t>
      </w:r>
      <w:r w:rsidRPr="00DB5C7A">
        <w:rPr>
          <w:lang w:val="en-US"/>
        </w:rPr>
        <w:t>VLBI) being used determines the corresponding interference thresholds given in Recommendation ITU</w:t>
      </w:r>
      <w:r w:rsidRPr="00DB5C7A">
        <w:rPr>
          <w:lang w:val="en-US"/>
        </w:rPr>
        <w:noBreakHyphen/>
        <w:t>R </w:t>
      </w:r>
      <w:hyperlink r:id="rId28" w:history="1">
        <w:r w:rsidR="00C50465" w:rsidRPr="001F0470">
          <w:rPr>
            <w:rStyle w:val="Hyperlink"/>
            <w:color w:val="auto"/>
            <w:u w:val="none"/>
            <w:lang w:val="en-GB"/>
          </w:rPr>
          <w:t>RA.769</w:t>
        </w:r>
      </w:hyperlink>
      <w:r w:rsidRPr="00DB5C7A">
        <w:rPr>
          <w:lang w:val="en-US"/>
        </w:rPr>
        <w:t>. The number and distribution of the transmitters outside the zone, the e.i.r.p. of the transmissions in the direction of the radio astronomy site, the fraction of the time they are active, and the propagation characteristics determine the interfering power flux-density at the radio astronomy site. The propagation characteristics depend upon factors such as the profile of the terrain, presence of trees, and the atmospheric conditions. The latest available propagation models such as those contained in Recommendations ITU</w:t>
      </w:r>
      <w:r w:rsidRPr="00DB5C7A">
        <w:rPr>
          <w:lang w:val="en-US"/>
        </w:rPr>
        <w:noBreakHyphen/>
        <w:t>R </w:t>
      </w:r>
      <w:hyperlink r:id="rId29" w:history="1">
        <w:r w:rsidRPr="007D7E50">
          <w:rPr>
            <w:rStyle w:val="Hyperlink"/>
            <w:color w:val="auto"/>
            <w:u w:val="none"/>
            <w:lang w:val="en-US"/>
          </w:rPr>
          <w:t>P.452</w:t>
        </w:r>
      </w:hyperlink>
      <w:r w:rsidRPr="00DB5C7A">
        <w:rPr>
          <w:lang w:val="en-US"/>
        </w:rPr>
        <w:t>, ITU</w:t>
      </w:r>
      <w:r w:rsidRPr="00DB5C7A">
        <w:rPr>
          <w:lang w:val="en-US"/>
        </w:rPr>
        <w:noBreakHyphen/>
        <w:t>R </w:t>
      </w:r>
      <w:hyperlink r:id="rId30" w:history="1">
        <w:r w:rsidRPr="005A1A23">
          <w:rPr>
            <w:rStyle w:val="Hyperlink"/>
            <w:color w:val="auto"/>
            <w:u w:val="none"/>
            <w:lang w:val="en-US"/>
          </w:rPr>
          <w:t>P.526</w:t>
        </w:r>
      </w:hyperlink>
      <w:r w:rsidRPr="00DB5C7A">
        <w:rPr>
          <w:lang w:val="en-US"/>
        </w:rPr>
        <w:t xml:space="preserve"> and ITU</w:t>
      </w:r>
      <w:r w:rsidRPr="00DB5C7A">
        <w:rPr>
          <w:lang w:val="en-US"/>
        </w:rPr>
        <w:noBreakHyphen/>
        <w:t>R </w:t>
      </w:r>
      <w:hyperlink r:id="rId31" w:history="1">
        <w:r w:rsidRPr="00BD2ED3">
          <w:rPr>
            <w:rStyle w:val="Hyperlink"/>
            <w:color w:val="auto"/>
            <w:u w:val="none"/>
            <w:lang w:val="en-US"/>
          </w:rPr>
          <w:t>P.617</w:t>
        </w:r>
      </w:hyperlink>
      <w:r w:rsidRPr="00DB5C7A">
        <w:rPr>
          <w:lang w:val="en-US"/>
        </w:rPr>
        <w:t xml:space="preserve"> should be used.</w:t>
      </w:r>
    </w:p>
    <w:p w14:paraId="7B2B0D8C" w14:textId="77777777" w:rsidR="00CF123C" w:rsidRPr="00472A53" w:rsidRDefault="00CF123C" w:rsidP="008F28DD">
      <w:pPr>
        <w:pStyle w:val="FigureNo"/>
        <w:rPr>
          <w:lang w:val="en-US"/>
        </w:rPr>
      </w:pPr>
      <w:r w:rsidRPr="00472A53">
        <w:rPr>
          <w:lang w:val="en-US"/>
        </w:rPr>
        <w:lastRenderedPageBreak/>
        <w:t>FIGURE 2</w:t>
      </w:r>
    </w:p>
    <w:p w14:paraId="3DB3A560" w14:textId="77777777" w:rsidR="00CF123C" w:rsidRPr="00472A53" w:rsidRDefault="00CF123C" w:rsidP="008F28DD">
      <w:pPr>
        <w:pStyle w:val="Figuretitle"/>
        <w:rPr>
          <w:lang w:val="en-US"/>
        </w:rPr>
      </w:pPr>
      <w:r>
        <w:rPr>
          <w:lang w:val="en-US"/>
        </w:rPr>
        <w:t>e.i.r.p. as a function of frequency</w:t>
      </w:r>
    </w:p>
    <w:p w14:paraId="2FDC34E9" w14:textId="36F93A5B" w:rsidR="00CF123C" w:rsidRPr="00472A53" w:rsidRDefault="001C37C5" w:rsidP="008F28DD">
      <w:pPr>
        <w:pStyle w:val="Figure"/>
        <w:rPr>
          <w:lang w:val="en-US"/>
        </w:rPr>
      </w:pPr>
      <w:r>
        <w:rPr>
          <w:noProof/>
          <w:lang w:val="en-US"/>
        </w:rPr>
        <w:drawing>
          <wp:inline distT="0" distB="0" distL="0" distR="0" wp14:anchorId="1240926C" wp14:editId="27143E66">
            <wp:extent cx="5303531" cy="3651511"/>
            <wp:effectExtent l="0" t="0" r="0" b="635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3531" cy="3651511"/>
                    </a:xfrm>
                    <a:prstGeom prst="rect">
                      <a:avLst/>
                    </a:prstGeom>
                  </pic:spPr>
                </pic:pic>
              </a:graphicData>
            </a:graphic>
          </wp:inline>
        </w:drawing>
      </w:r>
    </w:p>
    <w:p w14:paraId="3A058AFC" w14:textId="3F1C046A" w:rsidR="00FF7AAE" w:rsidRDefault="00FF7AAE" w:rsidP="00FF7AAE">
      <w:pPr>
        <w:pStyle w:val="Note"/>
        <w:rPr>
          <w:lang w:val="en-US"/>
        </w:rPr>
      </w:pPr>
      <w:r w:rsidRPr="00263DC7">
        <w:rPr>
          <w:i/>
          <w:iCs/>
          <w:lang w:val="en-US"/>
        </w:rPr>
        <w:t>Note to Fig. 2</w:t>
      </w:r>
      <w:r>
        <w:rPr>
          <w:lang w:val="en-US"/>
        </w:rPr>
        <w:t>:</w:t>
      </w:r>
      <w:r w:rsidRPr="00FF7AAE">
        <w:rPr>
          <w:lang w:val="en-US"/>
        </w:rPr>
        <w:t xml:space="preserve"> The e.i.r.p above which sharing is not feasible between radio astronomy and active services with transmitters within line-of-sight of radio astronomy antenna is shown per two cases. The reference bandwidths for the transmitter e.i.r.p and the radio astronomy receiver are those allocated to the radio astronomy service. Curve A shows results for a transmitter in the geostationary orbit, and Curve B shows results for a terrestrial transmitter in line-of-sight at 600 km.</w:t>
      </w:r>
    </w:p>
    <w:p w14:paraId="2DE68ABD" w14:textId="28860F4B" w:rsidR="00CF123C" w:rsidRPr="00DB5C7A" w:rsidRDefault="00CF123C" w:rsidP="008F28DD">
      <w:pPr>
        <w:rPr>
          <w:lang w:val="en-US" w:eastAsia="ko-KR"/>
        </w:rPr>
      </w:pPr>
      <w:r w:rsidRPr="00DB5C7A">
        <w:rPr>
          <w:lang w:val="en-US"/>
        </w:rPr>
        <w:t xml:space="preserve">Because of the number of factors involved, the boundaries of the coordination zones should be established individually for each radio astronomy site at which such a zone is required. It should be realized that the coordination distance in some cases may be 100 km or more. For some small countries the coordination zone required may extend beyond the national boundaries into countries where the frequency allocations may be different. </w:t>
      </w:r>
      <w:proofErr w:type="gramStart"/>
      <w:r w:rsidRPr="00DB5C7A">
        <w:rPr>
          <w:lang w:val="en-US"/>
        </w:rPr>
        <w:t>Thus</w:t>
      </w:r>
      <w:proofErr w:type="gramEnd"/>
      <w:r w:rsidRPr="00DB5C7A">
        <w:rPr>
          <w:lang w:val="en-US"/>
        </w:rPr>
        <w:t xml:space="preserve"> special conditions may need to be applied when determining coordination zones to protect radio astronomy.</w:t>
      </w:r>
    </w:p>
    <w:p w14:paraId="00654211" w14:textId="77777777" w:rsidR="00CF123C" w:rsidRPr="00DB5C7A" w:rsidRDefault="00CF123C" w:rsidP="008F28DD">
      <w:pPr>
        <w:rPr>
          <w:lang w:val="en-US"/>
        </w:rPr>
      </w:pPr>
      <w:r w:rsidRPr="00DB5C7A">
        <w:rPr>
          <w:lang w:val="en-US"/>
        </w:rPr>
        <w:t xml:space="preserve">The coordination zone defines a region around a radio </w:t>
      </w:r>
      <w:r w:rsidRPr="00DB5C7A">
        <w:rPr>
          <w:rFonts w:eastAsia="MS Mincho" w:hint="eastAsia"/>
          <w:lang w:val="en-US" w:eastAsia="ja-JP"/>
        </w:rPr>
        <w:t xml:space="preserve">astronomy </w:t>
      </w:r>
      <w:r w:rsidRPr="00DB5C7A">
        <w:rPr>
          <w:lang w:val="en-US"/>
        </w:rPr>
        <w:t>observatory outside of which the users of the active service can transmit freely without causing interference detrimental to radio astronomy observations. For users within the coordination zone technical means must be found to avoid such interference.</w:t>
      </w:r>
    </w:p>
    <w:p w14:paraId="47A42BA4" w14:textId="77777777" w:rsidR="00CF123C" w:rsidRPr="00DB5C7A" w:rsidRDefault="00CF123C" w:rsidP="008F28DD">
      <w:pPr>
        <w:rPr>
          <w:lang w:val="en-US"/>
        </w:rPr>
      </w:pPr>
      <w:r w:rsidRPr="00DB5C7A">
        <w:rPr>
          <w:lang w:val="en-US"/>
        </w:rPr>
        <w:t>In principle, coordination zones can also be set up to protect radio astronomy sites from mobile transmitters. In this case the mobile user must have some means of determining when the coordination zone is entered, and some means of reducing the power received at the radio astronomy site to a level below the harmful threshold for interference.</w:t>
      </w:r>
    </w:p>
    <w:p w14:paraId="002B0588" w14:textId="77777777" w:rsidR="00CF123C" w:rsidRDefault="00CF123C" w:rsidP="008F28DD">
      <w:pPr>
        <w:rPr>
          <w:lang w:val="en-US"/>
        </w:rPr>
      </w:pPr>
      <w:r w:rsidRPr="00DB5C7A">
        <w:rPr>
          <w:lang w:val="en-US"/>
        </w:rPr>
        <w:t xml:space="preserve">For the case of mobile transmitters on aircraft the sizes of the zones need to be much larger than for ground-based transmitters since distances over which line-of-sight propagation conditions </w:t>
      </w:r>
      <w:proofErr w:type="gramStart"/>
      <w:r w:rsidRPr="00DB5C7A">
        <w:rPr>
          <w:lang w:val="en-US"/>
        </w:rPr>
        <w:t>occur  are</w:t>
      </w:r>
      <w:proofErr w:type="gramEnd"/>
      <w:r w:rsidRPr="00DB5C7A">
        <w:rPr>
          <w:lang w:val="en-US"/>
        </w:rPr>
        <w:t xml:space="preserve"> much greater, and increase with aircraft height.</w:t>
      </w:r>
    </w:p>
    <w:p w14:paraId="0D7FD0D5" w14:textId="682228E7" w:rsidR="00CF123C" w:rsidRDefault="00CF123C" w:rsidP="008F28DD">
      <w:pPr>
        <w:rPr>
          <w:lang w:val="en-US"/>
        </w:rPr>
      </w:pPr>
    </w:p>
    <w:p w14:paraId="7B7B251D" w14:textId="77777777" w:rsidR="00CF123C" w:rsidRPr="00DB5C7A" w:rsidRDefault="00CF123C" w:rsidP="008F28DD">
      <w:pPr>
        <w:pStyle w:val="Line"/>
      </w:pPr>
    </w:p>
    <w:sectPr w:rsidR="00CF123C" w:rsidRPr="00DB5C7A" w:rsidSect="00C777A8">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1C4E6" w14:textId="77777777" w:rsidR="004B5B25" w:rsidRDefault="004B5B25">
      <w:r>
        <w:separator/>
      </w:r>
    </w:p>
  </w:endnote>
  <w:endnote w:type="continuationSeparator" w:id="0">
    <w:p w14:paraId="602F55F9" w14:textId="77777777" w:rsidR="004B5B25" w:rsidRDefault="004B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libri"/>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2CA08" w14:textId="77777777" w:rsidR="004B5B25" w:rsidRDefault="004B5B25">
      <w:r>
        <w:separator/>
      </w:r>
    </w:p>
  </w:footnote>
  <w:footnote w:type="continuationSeparator" w:id="0">
    <w:p w14:paraId="4B9E6B62" w14:textId="77777777" w:rsidR="004B5B25" w:rsidRDefault="004B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4AAA3" w14:textId="77777777" w:rsidR="00117F98" w:rsidRDefault="00117F9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1A9F4" w14:textId="77777777" w:rsidR="00117F98" w:rsidRDefault="00117F98" w:rsidP="0069460C">
    <w:pPr>
      <w:pStyle w:val="Header"/>
      <w:ind w:right="360" w:firstLine="360"/>
    </w:pPr>
    <w:r>
      <w:rPr>
        <w:noProof/>
        <w:lang w:val="en-GB" w:eastAsia="en-GB"/>
      </w:rPr>
      <w:drawing>
        <wp:anchor distT="0" distB="0" distL="114300" distR="114300" simplePos="0" relativeHeight="251657728" behindDoc="1" locked="0" layoutInCell="1" allowOverlap="1" wp14:anchorId="2B5D8E52" wp14:editId="3F299E6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45DA1" w14:textId="7EB52DF2" w:rsidR="00117F98" w:rsidRPr="00FC42AF" w:rsidRDefault="00117F9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36414">
      <w:rPr>
        <w:rStyle w:val="PageNumber"/>
        <w:b/>
        <w:bCs/>
        <w:noProof/>
      </w:rPr>
      <w:t>ii</w:t>
    </w:r>
    <w:r>
      <w:rPr>
        <w:rStyle w:val="PageNumber"/>
        <w:b/>
        <w:bCs/>
      </w:rPr>
      <w:fldChar w:fldCharType="end"/>
    </w:r>
    <w:r w:rsidRPr="00FC42AF">
      <w:tab/>
    </w:r>
    <w:fldSimple w:instr=" DOCPROPERTY &quot;Header&quot; \* MERGEFORMAT ">
      <w:r w:rsidR="00E36414" w:rsidRPr="00E3641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116FC">
      <w:rPr>
        <w:b/>
        <w:bCs/>
        <w:noProof/>
      </w:rPr>
      <w:t>ITU-R  RA.1031-3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40312" w14:textId="77777777" w:rsidR="00117F98" w:rsidRDefault="00117F98">
    <w:pPr>
      <w:pStyle w:val="Header"/>
    </w:pPr>
    <w:r>
      <w:tab/>
    </w:r>
    <w:fldSimple w:instr=" DOCPROPERTY &quot;Header&quot; \* MERGEFORMAT ">
      <w:r w:rsidR="00E36414" w:rsidRPr="00E364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36414">
      <w:rPr>
        <w:b/>
        <w:bCs/>
        <w:noProof/>
      </w:rPr>
      <w:t>ITU-R  P.372-14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D4629" w14:textId="18C652CC" w:rsidR="00117F98" w:rsidRDefault="00117F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6414">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36414" w:rsidRPr="00E3641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116FC">
      <w:rPr>
        <w:b/>
        <w:bCs/>
        <w:noProof/>
      </w:rPr>
      <w:t>ITU-R  RA.1031-3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6A294" w14:textId="5E33FA54" w:rsidR="00117F98" w:rsidRDefault="00117F98">
    <w:pPr>
      <w:pStyle w:val="Header"/>
    </w:pPr>
    <w:r>
      <w:tab/>
    </w:r>
    <w:fldSimple w:instr=" DOCPROPERTY &quot;Header&quot; \* MERGEFORMAT ">
      <w:r w:rsidR="00E36414" w:rsidRPr="00E364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116FC">
      <w:rPr>
        <w:b/>
        <w:bCs/>
        <w:noProof/>
      </w:rPr>
      <w:t>ITU-R  RA.1031-3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414">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FB23E6"/>
    <w:multiLevelType w:val="hybridMultilevel"/>
    <w:tmpl w:val="DBF83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F09"/>
    <w:rsid w:val="0001438B"/>
    <w:rsid w:val="00017EBF"/>
    <w:rsid w:val="0002399D"/>
    <w:rsid w:val="00102B0B"/>
    <w:rsid w:val="00117F98"/>
    <w:rsid w:val="00121F57"/>
    <w:rsid w:val="001955AF"/>
    <w:rsid w:val="001A08B6"/>
    <w:rsid w:val="001B5F6A"/>
    <w:rsid w:val="001C37C5"/>
    <w:rsid w:val="001D1E4C"/>
    <w:rsid w:val="001F0470"/>
    <w:rsid w:val="001F2230"/>
    <w:rsid w:val="00217EBF"/>
    <w:rsid w:val="00242AEE"/>
    <w:rsid w:val="00263DC7"/>
    <w:rsid w:val="002D76C4"/>
    <w:rsid w:val="003220B0"/>
    <w:rsid w:val="00345024"/>
    <w:rsid w:val="00374511"/>
    <w:rsid w:val="003A6A01"/>
    <w:rsid w:val="003B5939"/>
    <w:rsid w:val="003C0743"/>
    <w:rsid w:val="003C1085"/>
    <w:rsid w:val="00457CE0"/>
    <w:rsid w:val="004731D9"/>
    <w:rsid w:val="00493155"/>
    <w:rsid w:val="004B5B25"/>
    <w:rsid w:val="004D1FB5"/>
    <w:rsid w:val="004F20FB"/>
    <w:rsid w:val="00500339"/>
    <w:rsid w:val="0052529D"/>
    <w:rsid w:val="0052717F"/>
    <w:rsid w:val="00580422"/>
    <w:rsid w:val="005A1A23"/>
    <w:rsid w:val="005C60D1"/>
    <w:rsid w:val="005D4184"/>
    <w:rsid w:val="005F5A42"/>
    <w:rsid w:val="00607D68"/>
    <w:rsid w:val="00613299"/>
    <w:rsid w:val="00640BC0"/>
    <w:rsid w:val="0066291E"/>
    <w:rsid w:val="0069460C"/>
    <w:rsid w:val="006D6838"/>
    <w:rsid w:val="006D7C1A"/>
    <w:rsid w:val="00710214"/>
    <w:rsid w:val="007468DA"/>
    <w:rsid w:val="00753A05"/>
    <w:rsid w:val="0076108D"/>
    <w:rsid w:val="007722ED"/>
    <w:rsid w:val="00777B34"/>
    <w:rsid w:val="007D7E50"/>
    <w:rsid w:val="00880930"/>
    <w:rsid w:val="008B62D9"/>
    <w:rsid w:val="008B77CA"/>
    <w:rsid w:val="008C3822"/>
    <w:rsid w:val="00912E3B"/>
    <w:rsid w:val="00916C1B"/>
    <w:rsid w:val="00945760"/>
    <w:rsid w:val="00965268"/>
    <w:rsid w:val="00966D2B"/>
    <w:rsid w:val="0099195E"/>
    <w:rsid w:val="009B460E"/>
    <w:rsid w:val="009C3EC1"/>
    <w:rsid w:val="009E00A8"/>
    <w:rsid w:val="009F40A4"/>
    <w:rsid w:val="009F69AE"/>
    <w:rsid w:val="00A43F3E"/>
    <w:rsid w:val="00A51F15"/>
    <w:rsid w:val="00A6617B"/>
    <w:rsid w:val="00A915F2"/>
    <w:rsid w:val="00AB0DC8"/>
    <w:rsid w:val="00B0199A"/>
    <w:rsid w:val="00B02A01"/>
    <w:rsid w:val="00B12699"/>
    <w:rsid w:val="00B44E24"/>
    <w:rsid w:val="00B55066"/>
    <w:rsid w:val="00B7181B"/>
    <w:rsid w:val="00B97EA8"/>
    <w:rsid w:val="00BD2ED3"/>
    <w:rsid w:val="00BF505F"/>
    <w:rsid w:val="00C2539C"/>
    <w:rsid w:val="00C4270D"/>
    <w:rsid w:val="00C50465"/>
    <w:rsid w:val="00C715A7"/>
    <w:rsid w:val="00C777A8"/>
    <w:rsid w:val="00CC23E6"/>
    <w:rsid w:val="00CC5F09"/>
    <w:rsid w:val="00CF123C"/>
    <w:rsid w:val="00D116FC"/>
    <w:rsid w:val="00D57376"/>
    <w:rsid w:val="00D71296"/>
    <w:rsid w:val="00D87E1E"/>
    <w:rsid w:val="00D91DF2"/>
    <w:rsid w:val="00DF3820"/>
    <w:rsid w:val="00DF4176"/>
    <w:rsid w:val="00E21486"/>
    <w:rsid w:val="00E246F2"/>
    <w:rsid w:val="00E36414"/>
    <w:rsid w:val="00E87C9F"/>
    <w:rsid w:val="00FA4FC5"/>
    <w:rsid w:val="00FD0524"/>
    <w:rsid w:val="00FD0ACE"/>
    <w:rsid w:val="00FF7A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14:docId w14:val="1D725AE0"/>
  <w15:docId w15:val="{649ABF29-EF26-4EED-8140-181FEC9E7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A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51F1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5A42"/>
    <w:pPr>
      <w:outlineLvl w:val="0"/>
    </w:pPr>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C5F09"/>
    <w:rPr>
      <w:b/>
      <w:sz w:val="24"/>
      <w:lang w:val="fr-FR" w:eastAsia="en-US"/>
    </w:rPr>
  </w:style>
  <w:style w:type="character" w:customStyle="1" w:styleId="HeaderChar">
    <w:name w:val="Header Char"/>
    <w:basedOn w:val="DefaultParagraphFont"/>
    <w:link w:val="Header"/>
    <w:rsid w:val="00CC5F09"/>
    <w:rPr>
      <w:sz w:val="24"/>
      <w:lang w:val="fr-FR" w:eastAsia="en-US"/>
    </w:rPr>
  </w:style>
  <w:style w:type="character" w:styleId="Hyperlink">
    <w:name w:val="Hyperlink"/>
    <w:basedOn w:val="DefaultParagraphFont"/>
    <w:rsid w:val="00CC5F09"/>
    <w:rPr>
      <w:color w:val="0000FF"/>
      <w:u w:val="single"/>
    </w:rPr>
  </w:style>
  <w:style w:type="character" w:customStyle="1" w:styleId="TableheadChar">
    <w:name w:val="Table_head Char"/>
    <w:basedOn w:val="DefaultParagraphFont"/>
    <w:link w:val="Tablehead"/>
    <w:locked/>
    <w:rsid w:val="00CC5F09"/>
    <w:rPr>
      <w:b/>
      <w:sz w:val="22"/>
      <w:lang w:val="fr-FR" w:eastAsia="en-US"/>
    </w:rPr>
  </w:style>
  <w:style w:type="character" w:customStyle="1" w:styleId="TabletextChar">
    <w:name w:val="Table_text Char"/>
    <w:basedOn w:val="DefaultParagraphFont"/>
    <w:link w:val="Tabletext"/>
    <w:locked/>
    <w:rsid w:val="00CC5F09"/>
    <w:rPr>
      <w:sz w:val="22"/>
      <w:lang w:val="fr-FR" w:eastAsia="en-US"/>
    </w:rPr>
  </w:style>
  <w:style w:type="character" w:customStyle="1" w:styleId="FootnoteTextChar">
    <w:name w:val="Footnote Text Char"/>
    <w:basedOn w:val="DefaultParagraphFont"/>
    <w:link w:val="FootnoteText"/>
    <w:rsid w:val="00CC5F09"/>
    <w:rPr>
      <w:sz w:val="22"/>
      <w:lang w:val="fr-FR" w:eastAsia="en-US"/>
    </w:rPr>
  </w:style>
  <w:style w:type="paragraph" w:customStyle="1" w:styleId="Artheading">
    <w:name w:val="Art_heading"/>
    <w:basedOn w:val="Normal"/>
    <w:next w:val="Normal"/>
    <w:rsid w:val="00CC5F0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C5F09"/>
    <w:rPr>
      <w:vertAlign w:val="superscript"/>
    </w:rPr>
  </w:style>
  <w:style w:type="paragraph" w:customStyle="1" w:styleId="Figurewithouttitle">
    <w:name w:val="Figure_without_title"/>
    <w:basedOn w:val="FigureNo"/>
    <w:next w:val="Normal"/>
    <w:rsid w:val="00CC5F0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C5F0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C5F0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C5F0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C5F0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C5F09"/>
    <w:pPr>
      <w:tabs>
        <w:tab w:val="left" w:pos="567"/>
        <w:tab w:val="left" w:pos="1701"/>
        <w:tab w:val="left" w:pos="2835"/>
      </w:tabs>
      <w:spacing w:before="240"/>
    </w:pPr>
    <w:rPr>
      <w:b w:val="0"/>
      <w:caps/>
    </w:rPr>
  </w:style>
  <w:style w:type="paragraph" w:customStyle="1" w:styleId="Title2">
    <w:name w:val="Title 2"/>
    <w:basedOn w:val="Source"/>
    <w:next w:val="Normal"/>
    <w:rsid w:val="00CC5F09"/>
    <w:pPr>
      <w:overflowPunct/>
      <w:autoSpaceDE/>
      <w:autoSpaceDN/>
      <w:adjustRightInd/>
      <w:spacing w:before="480"/>
      <w:textAlignment w:val="auto"/>
    </w:pPr>
    <w:rPr>
      <w:b w:val="0"/>
      <w:caps/>
    </w:rPr>
  </w:style>
  <w:style w:type="paragraph" w:customStyle="1" w:styleId="Title3">
    <w:name w:val="Title 3"/>
    <w:basedOn w:val="Title2"/>
    <w:next w:val="Normal"/>
    <w:rsid w:val="00CC5F09"/>
    <w:pPr>
      <w:spacing w:before="240"/>
    </w:pPr>
    <w:rPr>
      <w:caps w:val="0"/>
    </w:rPr>
  </w:style>
  <w:style w:type="paragraph" w:customStyle="1" w:styleId="Title4">
    <w:name w:val="Title 4"/>
    <w:basedOn w:val="Title3"/>
    <w:next w:val="Heading1"/>
    <w:rsid w:val="00CC5F09"/>
    <w:rPr>
      <w:b/>
    </w:rPr>
  </w:style>
  <w:style w:type="character" w:customStyle="1" w:styleId="Appdef">
    <w:name w:val="App_def"/>
    <w:basedOn w:val="DefaultParagraphFont"/>
    <w:rsid w:val="00CC5F09"/>
    <w:rPr>
      <w:rFonts w:ascii="Times New Roman" w:hAnsi="Times New Roman"/>
      <w:b/>
    </w:rPr>
  </w:style>
  <w:style w:type="character" w:customStyle="1" w:styleId="Appref">
    <w:name w:val="App_ref"/>
    <w:basedOn w:val="DefaultParagraphFont"/>
    <w:rsid w:val="00CC5F09"/>
  </w:style>
  <w:style w:type="character" w:customStyle="1" w:styleId="Artdef">
    <w:name w:val="Art_def"/>
    <w:basedOn w:val="DefaultParagraphFont"/>
    <w:rsid w:val="00CC5F09"/>
    <w:rPr>
      <w:rFonts w:ascii="Times New Roman" w:hAnsi="Times New Roman"/>
      <w:b/>
    </w:rPr>
  </w:style>
  <w:style w:type="character" w:customStyle="1" w:styleId="Artref">
    <w:name w:val="Art_ref"/>
    <w:basedOn w:val="DefaultParagraphFont"/>
    <w:rsid w:val="00CC5F09"/>
  </w:style>
  <w:style w:type="character" w:customStyle="1" w:styleId="Recdef">
    <w:name w:val="Rec_def"/>
    <w:basedOn w:val="DefaultParagraphFont"/>
    <w:rsid w:val="00CC5F09"/>
    <w:rPr>
      <w:b/>
    </w:rPr>
  </w:style>
  <w:style w:type="character" w:customStyle="1" w:styleId="Resdef">
    <w:name w:val="Res_def"/>
    <w:basedOn w:val="DefaultParagraphFont"/>
    <w:rsid w:val="00CC5F09"/>
    <w:rPr>
      <w:rFonts w:ascii="Times New Roman" w:hAnsi="Times New Roman"/>
      <w:b/>
    </w:rPr>
  </w:style>
  <w:style w:type="character" w:customStyle="1" w:styleId="Tablefreq">
    <w:name w:val="Table_freq"/>
    <w:basedOn w:val="DefaultParagraphFont"/>
    <w:rsid w:val="00CC5F09"/>
    <w:rPr>
      <w:b/>
      <w:color w:val="auto"/>
      <w:sz w:val="20"/>
    </w:rPr>
  </w:style>
  <w:style w:type="paragraph" w:customStyle="1" w:styleId="Formal">
    <w:name w:val="Formal"/>
    <w:basedOn w:val="ASN1"/>
    <w:rsid w:val="00CC5F09"/>
    <w:pPr>
      <w:tabs>
        <w:tab w:val="left" w:pos="1871"/>
      </w:tabs>
      <w:jc w:val="left"/>
    </w:pPr>
    <w:rPr>
      <w:rFonts w:ascii="Times New Roman Bold" w:hAnsi="Times New Roman Bold"/>
      <w:b w:val="0"/>
      <w:lang w:val="en-GB"/>
    </w:rPr>
  </w:style>
  <w:style w:type="paragraph" w:customStyle="1" w:styleId="Section1">
    <w:name w:val="Section_1"/>
    <w:basedOn w:val="Normal"/>
    <w:rsid w:val="00CC5F0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C5F09"/>
    <w:rPr>
      <w:b w:val="0"/>
      <w:i/>
    </w:rPr>
  </w:style>
  <w:style w:type="paragraph" w:customStyle="1" w:styleId="AnnexNo">
    <w:name w:val="Annex_No"/>
    <w:basedOn w:val="Normal"/>
    <w:next w:val="Normal"/>
    <w:rsid w:val="00CC5F0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C5F0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C5F09"/>
  </w:style>
  <w:style w:type="paragraph" w:customStyle="1" w:styleId="Appendixtitle">
    <w:name w:val="Appendix_title"/>
    <w:basedOn w:val="Annextitle"/>
    <w:next w:val="Normal"/>
    <w:rsid w:val="00CC5F09"/>
  </w:style>
  <w:style w:type="paragraph" w:customStyle="1" w:styleId="Border">
    <w:name w:val="Border"/>
    <w:basedOn w:val="Normal"/>
    <w:rsid w:val="00CC5F0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C5F0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C5F0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C5F0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C5F0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C5F09"/>
  </w:style>
  <w:style w:type="paragraph" w:customStyle="1" w:styleId="Normalaftertitle0">
    <w:name w:val="Normal after title"/>
    <w:basedOn w:val="Normal"/>
    <w:next w:val="Normal"/>
    <w:rsid w:val="00CC5F0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C5F0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C5F09"/>
    <w:pPr>
      <w:tabs>
        <w:tab w:val="clear" w:pos="794"/>
        <w:tab w:val="clear" w:pos="1191"/>
        <w:tab w:val="left" w:pos="1134"/>
      </w:tabs>
      <w:jc w:val="left"/>
    </w:pPr>
    <w:rPr>
      <w:lang w:val="en-GB"/>
    </w:rPr>
  </w:style>
  <w:style w:type="paragraph" w:customStyle="1" w:styleId="Section3">
    <w:name w:val="Section_3"/>
    <w:basedOn w:val="Section1"/>
    <w:rsid w:val="00CC5F09"/>
    <w:rPr>
      <w:b w:val="0"/>
    </w:rPr>
  </w:style>
  <w:style w:type="paragraph" w:customStyle="1" w:styleId="TableTextS5">
    <w:name w:val="Table_TextS5"/>
    <w:basedOn w:val="Normal"/>
    <w:rsid w:val="00CC5F0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C5F0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C5F0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C5F0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C5F09"/>
  </w:style>
  <w:style w:type="paragraph" w:customStyle="1" w:styleId="Committee">
    <w:name w:val="Committee"/>
    <w:basedOn w:val="Normal"/>
    <w:qFormat/>
    <w:rsid w:val="00CC5F0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CC5F09"/>
    <w:rPr>
      <w:noProof/>
      <w:sz w:val="18"/>
      <w:lang w:val="fr-FR" w:eastAsia="en-US"/>
    </w:rPr>
  </w:style>
  <w:style w:type="paragraph" w:customStyle="1" w:styleId="Normalend">
    <w:name w:val="Normal_end"/>
    <w:basedOn w:val="Normal"/>
    <w:next w:val="Normal"/>
    <w:qFormat/>
    <w:rsid w:val="00CC5F0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C5F09"/>
  </w:style>
  <w:style w:type="paragraph" w:customStyle="1" w:styleId="Subsection1">
    <w:name w:val="Subsection_1"/>
    <w:basedOn w:val="Section1"/>
    <w:next w:val="Normalaftertitle0"/>
    <w:qFormat/>
    <w:rsid w:val="00CC5F09"/>
  </w:style>
  <w:style w:type="paragraph" w:customStyle="1" w:styleId="Volumetitle">
    <w:name w:val="Volume_title"/>
    <w:basedOn w:val="Normal"/>
    <w:qFormat/>
    <w:rsid w:val="00CC5F09"/>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NoChar">
    <w:name w:val="Table_No Char"/>
    <w:link w:val="TableNo"/>
    <w:locked/>
    <w:rsid w:val="00CC5F09"/>
    <w:rPr>
      <w:sz w:val="24"/>
      <w:lang w:val="fr-FR" w:eastAsia="en-US"/>
    </w:rPr>
  </w:style>
  <w:style w:type="character" w:customStyle="1" w:styleId="TabletitleChar">
    <w:name w:val="Table_title Char"/>
    <w:link w:val="Tabletitle"/>
    <w:locked/>
    <w:rsid w:val="00CC5F09"/>
    <w:rPr>
      <w:b/>
      <w:sz w:val="24"/>
      <w:lang w:val="fr-FR" w:eastAsia="en-US"/>
    </w:rPr>
  </w:style>
  <w:style w:type="paragraph" w:styleId="BalloonText">
    <w:name w:val="Balloon Text"/>
    <w:basedOn w:val="Normal"/>
    <w:link w:val="BalloonTextChar"/>
    <w:rsid w:val="00CC5F09"/>
    <w:pPr>
      <w:spacing w:before="0"/>
    </w:pPr>
    <w:rPr>
      <w:rFonts w:ascii="Tahoma" w:hAnsi="Tahoma" w:cs="Tahoma"/>
      <w:sz w:val="16"/>
      <w:szCs w:val="16"/>
    </w:rPr>
  </w:style>
  <w:style w:type="character" w:customStyle="1" w:styleId="BalloonTextChar">
    <w:name w:val="Balloon Text Char"/>
    <w:basedOn w:val="DefaultParagraphFont"/>
    <w:link w:val="BalloonText"/>
    <w:rsid w:val="00CC5F09"/>
    <w:rPr>
      <w:rFonts w:ascii="Tahoma" w:hAnsi="Tahoma" w:cs="Tahoma"/>
      <w:sz w:val="16"/>
      <w:szCs w:val="16"/>
      <w:lang w:val="fr-FR" w:eastAsia="en-US"/>
    </w:rPr>
  </w:style>
  <w:style w:type="character" w:styleId="CommentReference">
    <w:name w:val="annotation reference"/>
    <w:rsid w:val="00CC5F09"/>
    <w:rPr>
      <w:sz w:val="16"/>
      <w:szCs w:val="16"/>
    </w:rPr>
  </w:style>
  <w:style w:type="paragraph" w:styleId="CommentText">
    <w:name w:val="annotation text"/>
    <w:basedOn w:val="Normal"/>
    <w:link w:val="CommentTextChar"/>
    <w:rsid w:val="00CC5F09"/>
    <w:rPr>
      <w:sz w:val="20"/>
    </w:rPr>
  </w:style>
  <w:style w:type="character" w:customStyle="1" w:styleId="CommentTextChar">
    <w:name w:val="Comment Text Char"/>
    <w:basedOn w:val="DefaultParagraphFont"/>
    <w:link w:val="CommentText"/>
    <w:rsid w:val="00CC5F09"/>
    <w:rPr>
      <w:lang w:val="fr-FR" w:eastAsia="en-US"/>
    </w:rPr>
  </w:style>
  <w:style w:type="paragraph" w:styleId="CommentSubject">
    <w:name w:val="annotation subject"/>
    <w:basedOn w:val="CommentText"/>
    <w:next w:val="CommentText"/>
    <w:link w:val="CommentSubjectChar"/>
    <w:rsid w:val="00CC5F09"/>
    <w:rPr>
      <w:b/>
      <w:bCs/>
    </w:rPr>
  </w:style>
  <w:style w:type="character" w:customStyle="1" w:styleId="CommentSubjectChar">
    <w:name w:val="Comment Subject Char"/>
    <w:basedOn w:val="CommentTextChar"/>
    <w:link w:val="CommentSubject"/>
    <w:rsid w:val="00CC5F09"/>
    <w:rPr>
      <w:b/>
      <w:bCs/>
      <w:lang w:val="fr-FR" w:eastAsia="en-US"/>
    </w:rPr>
  </w:style>
  <w:style w:type="character" w:customStyle="1" w:styleId="HeadingbChar">
    <w:name w:val="Heading_b Char"/>
    <w:basedOn w:val="DefaultParagraphFont"/>
    <w:link w:val="Headingb"/>
    <w:locked/>
    <w:rsid w:val="00965268"/>
    <w:rPr>
      <w:b/>
      <w:sz w:val="24"/>
      <w:lang w:val="fr-FR" w:eastAsia="en-US"/>
    </w:rPr>
  </w:style>
  <w:style w:type="character" w:customStyle="1" w:styleId="NormalaftertitleChar">
    <w:name w:val="Normal_after_title Char"/>
    <w:basedOn w:val="DefaultParagraphFont"/>
    <w:link w:val="Normalaftertitle"/>
    <w:locked/>
    <w:rsid w:val="00965268"/>
    <w:rPr>
      <w:sz w:val="24"/>
      <w:lang w:val="fr-FR" w:eastAsia="en-US"/>
    </w:rPr>
  </w:style>
  <w:style w:type="character" w:customStyle="1" w:styleId="TableNo0">
    <w:name w:val="Table_No Знак"/>
    <w:locked/>
    <w:rsid w:val="00965268"/>
    <w:rPr>
      <w:sz w:val="24"/>
      <w:lang w:val="fr-FR" w:eastAsia="en-US"/>
    </w:rPr>
  </w:style>
  <w:style w:type="character" w:customStyle="1" w:styleId="EquationlegendChar">
    <w:name w:val="Equation_legend Char"/>
    <w:link w:val="Equationlegend"/>
    <w:locked/>
    <w:rsid w:val="00965268"/>
    <w:rPr>
      <w:sz w:val="24"/>
      <w:lang w:eastAsia="en-US"/>
    </w:rPr>
  </w:style>
  <w:style w:type="character" w:customStyle="1" w:styleId="CallChar">
    <w:name w:val="Call Char"/>
    <w:basedOn w:val="DefaultParagraphFont"/>
    <w:link w:val="Call"/>
    <w:locked/>
    <w:rsid w:val="00965268"/>
    <w:rPr>
      <w:i/>
      <w:sz w:val="24"/>
      <w:lang w:val="fr-FR" w:eastAsia="en-US"/>
    </w:rPr>
  </w:style>
  <w:style w:type="character" w:customStyle="1" w:styleId="Tabletitle0">
    <w:name w:val="Table_title Знак"/>
    <w:locked/>
    <w:rsid w:val="00965268"/>
    <w:rPr>
      <w:b/>
      <w:sz w:val="24"/>
      <w:lang w:val="fr-FR" w:eastAsia="en-US"/>
    </w:rPr>
  </w:style>
  <w:style w:type="character" w:customStyle="1" w:styleId="Heading2Char">
    <w:name w:val="Heading 2 Char"/>
    <w:basedOn w:val="DefaultParagraphFont"/>
    <w:link w:val="Heading2"/>
    <w:rsid w:val="00965268"/>
    <w:rPr>
      <w:b/>
      <w:sz w:val="24"/>
      <w:lang w:val="fr-FR" w:eastAsia="en-US"/>
    </w:rPr>
  </w:style>
  <w:style w:type="character" w:customStyle="1" w:styleId="Heading3Char">
    <w:name w:val="Heading 3 Char"/>
    <w:basedOn w:val="DefaultParagraphFont"/>
    <w:link w:val="Heading3"/>
    <w:rsid w:val="00965268"/>
    <w:rPr>
      <w:b/>
      <w:sz w:val="24"/>
      <w:lang w:val="fr-FR" w:eastAsia="en-US"/>
    </w:rPr>
  </w:style>
  <w:style w:type="character" w:customStyle="1" w:styleId="EquationChar">
    <w:name w:val="Equation Char"/>
    <w:link w:val="Equation"/>
    <w:locked/>
    <w:rsid w:val="00965268"/>
    <w:rPr>
      <w:sz w:val="24"/>
      <w:lang w:val="fr-FR" w:eastAsia="en-US"/>
    </w:rPr>
  </w:style>
  <w:style w:type="character" w:customStyle="1" w:styleId="fontstyle01">
    <w:name w:val="fontstyle01"/>
    <w:basedOn w:val="DefaultParagraphFont"/>
    <w:rsid w:val="00965268"/>
    <w:rPr>
      <w:rFonts w:ascii="TimesNewRoman" w:hAnsi="TimesNewRoman" w:hint="default"/>
      <w:b w:val="0"/>
      <w:bCs w:val="0"/>
      <w:i w:val="0"/>
      <w:iCs w:val="0"/>
      <w:color w:val="000000"/>
      <w:sz w:val="22"/>
      <w:szCs w:val="22"/>
    </w:rPr>
  </w:style>
  <w:style w:type="paragraph" w:customStyle="1" w:styleId="MTDisplayEquation">
    <w:name w:val="MTDisplayEquation"/>
    <w:basedOn w:val="Normal"/>
    <w:next w:val="Normal"/>
    <w:link w:val="MTDisplayEquationChar"/>
    <w:rsid w:val="00965268"/>
    <w:pPr>
      <w:tabs>
        <w:tab w:val="clear" w:pos="794"/>
        <w:tab w:val="clear" w:pos="1191"/>
        <w:tab w:val="clear" w:pos="1588"/>
        <w:tab w:val="clear" w:pos="1985"/>
        <w:tab w:val="center" w:pos="4820"/>
        <w:tab w:val="right" w:pos="9640"/>
      </w:tabs>
      <w:jc w:val="left"/>
    </w:pPr>
    <w:rPr>
      <w:lang w:val="en-GB"/>
    </w:rPr>
  </w:style>
  <w:style w:type="character" w:customStyle="1" w:styleId="MTDisplayEquationChar">
    <w:name w:val="MTDisplayEquation Char"/>
    <w:basedOn w:val="DefaultParagraphFont"/>
    <w:link w:val="MTDisplayEquation"/>
    <w:rsid w:val="00965268"/>
    <w:rPr>
      <w:sz w:val="24"/>
      <w:lang w:val="en-GB" w:eastAsia="en-US"/>
    </w:rPr>
  </w:style>
  <w:style w:type="character" w:styleId="PlaceholderText">
    <w:name w:val="Placeholder Text"/>
    <w:basedOn w:val="DefaultParagraphFont"/>
    <w:uiPriority w:val="99"/>
    <w:semiHidden/>
    <w:rsid w:val="0099195E"/>
    <w:rPr>
      <w:color w:val="808080"/>
    </w:rPr>
  </w:style>
  <w:style w:type="character" w:styleId="UnresolvedMention">
    <w:name w:val="Unresolved Mention"/>
    <w:basedOn w:val="DefaultParagraphFont"/>
    <w:uiPriority w:val="99"/>
    <w:semiHidden/>
    <w:unhideWhenUsed/>
    <w:rsid w:val="00E21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rec/R-REC-RA.314/en" TargetMode="External"/><Relationship Id="rId18" Type="http://schemas.openxmlformats.org/officeDocument/2006/relationships/hyperlink" Target="https://www.itu.int/rec/R-REC-M.1583/en" TargetMode="External"/><Relationship Id="rId26" Type="http://schemas.openxmlformats.org/officeDocument/2006/relationships/hyperlink" Target="https://www.itu.int/rec/R-REC-RA.769/en" TargetMode="External"/><Relationship Id="rId3" Type="http://schemas.openxmlformats.org/officeDocument/2006/relationships/settings" Target="settings.xml"/><Relationship Id="rId21" Type="http://schemas.openxmlformats.org/officeDocument/2006/relationships/image" Target="media/image4.wmf"/><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RA.1513/en" TargetMode="External"/><Relationship Id="rId25" Type="http://schemas.openxmlformats.org/officeDocument/2006/relationships/hyperlink" Target="https://www.itu.int/rec/R-REC-RA.769/en" TargetMode="Externa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www.itu.int/rec/R-REC-RA.769/en" TargetMode="External"/><Relationship Id="rId20" Type="http://schemas.openxmlformats.org/officeDocument/2006/relationships/image" Target="media/image3.png"/><Relationship Id="rId29" Type="http://schemas.openxmlformats.org/officeDocument/2006/relationships/hyperlink" Target="https://www.itu.int/rec/R-REC-P.452/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5.wmf"/><Relationship Id="rId28" Type="http://schemas.openxmlformats.org/officeDocument/2006/relationships/hyperlink" Target="https://www.itu.int/rec/R-REC-RA.769/en" TargetMode="External"/><Relationship Id="rId36"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hyperlink" Target="https://www.itu.int/rec/R-REC-SA.509/en" TargetMode="External"/><Relationship Id="rId31" Type="http://schemas.openxmlformats.org/officeDocument/2006/relationships/hyperlink" Target="https://www.itu.int/rec/R-REC-P.617/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2.wmf"/><Relationship Id="rId22" Type="http://schemas.openxmlformats.org/officeDocument/2006/relationships/oleObject" Target="embeddings/oleObject2.bin"/><Relationship Id="rId27" Type="http://schemas.openxmlformats.org/officeDocument/2006/relationships/hyperlink" Target="https://www.itu.int/rec/R-REC-RA.1513/en" TargetMode="External"/><Relationship Id="rId30" Type="http://schemas.openxmlformats.org/officeDocument/2006/relationships/hyperlink" Target="https://www.itu.int/rec/R-REC-P.526/en"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613</TotalTime>
  <Pages>8</Pages>
  <Words>2325</Words>
  <Characters>13814</Characters>
  <Application>Microsoft Office Word</Application>
  <DocSecurity>0</DocSecurity>
  <Lines>600</Lines>
  <Paragraphs>114</Paragraphs>
  <ScaleCrop>false</ScaleCrop>
  <HeadingPairs>
    <vt:vector size="2" baseType="variant">
      <vt:variant>
        <vt:lpstr>Title</vt:lpstr>
      </vt:variant>
      <vt:variant>
        <vt:i4>1</vt:i4>
      </vt:variant>
    </vt:vector>
  </HeadingPairs>
  <TitlesOfParts>
    <vt:vector size="1" baseType="lpstr">
      <vt:lpstr>RECOMMENDATION  ITU-R  RA.1031-3 - Protection of the radio astronomy service in frequency bands shared with active services</vt:lpstr>
    </vt:vector>
  </TitlesOfParts>
  <Manager/>
  <Company>ITU</Company>
  <LinksUpToDate>false</LinksUpToDate>
  <CharactersWithSpaces>16025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RA.1031-3 - Protection of the radio astronomy service in frequency bands shared with active services</dc:title>
  <dc:subject>RA Series = Radioastronomy</dc:subject>
  <dc:creator>ITU Radiocommunication Bureau (BR)</dc:creator>
  <cp:keywords>RA,1031-3</cp:keywords>
  <dc:description>Gachetc, 01/11/2021, ITU51013811</dc:description>
  <cp:lastModifiedBy>Al-Yammouni, Hala</cp:lastModifiedBy>
  <cp:revision>28</cp:revision>
  <cp:lastPrinted>2019-09-20T06:31:00Z</cp:lastPrinted>
  <dcterms:created xsi:type="dcterms:W3CDTF">2021-10-12T11:43:00Z</dcterms:created>
  <dcterms:modified xsi:type="dcterms:W3CDTF">2021-12-16T11:14:00Z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August 2021</vt:lpwstr>
  </property>
</Properties>
</file>