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0B8E9" w14:textId="77777777" w:rsidR="002709A9" w:rsidRDefault="002709A9">
      <w:pPr>
        <w:rPr>
          <w:lang w:eastAsia="zh-CN"/>
        </w:rPr>
      </w:pPr>
      <w:bookmarkStart w:id="0" w:name="OLE_LINK2"/>
      <w:bookmarkStart w:id="1" w:name="OLE_LINK1"/>
    </w:p>
    <w:p w14:paraId="4412ACAB" w14:textId="77777777" w:rsidR="002709A9" w:rsidRDefault="002709A9"/>
    <w:p w14:paraId="1B76F6C9" w14:textId="77777777" w:rsidR="002709A9" w:rsidRDefault="002709A9"/>
    <w:p w14:paraId="3DE64E9E" w14:textId="77777777" w:rsidR="002709A9" w:rsidRDefault="002709A9"/>
    <w:p w14:paraId="4762D5D2" w14:textId="77777777" w:rsidR="002709A9" w:rsidRDefault="002709A9"/>
    <w:p w14:paraId="35B1ABA3" w14:textId="77777777" w:rsidR="002709A9" w:rsidRDefault="002709A9"/>
    <w:p w14:paraId="7C125797" w14:textId="77777777" w:rsidR="002709A9" w:rsidRDefault="002709A9"/>
    <w:p w14:paraId="66B731B7" w14:textId="77777777" w:rsidR="002709A9" w:rsidRDefault="002709A9"/>
    <w:p w14:paraId="1CFB2F0C" w14:textId="77777777" w:rsidR="002709A9" w:rsidRDefault="002709A9"/>
    <w:p w14:paraId="6B48929C" w14:textId="77777777" w:rsidR="002709A9" w:rsidRDefault="002709A9"/>
    <w:p w14:paraId="5A2D4DCD" w14:textId="77777777" w:rsidR="002709A9" w:rsidRDefault="002709A9"/>
    <w:p w14:paraId="170E974E" w14:textId="77777777" w:rsidR="002709A9" w:rsidRDefault="002709A9"/>
    <w:tbl>
      <w:tblPr>
        <w:tblW w:w="10089" w:type="dxa"/>
        <w:tblLayout w:type="fixed"/>
        <w:tblLook w:val="04A0" w:firstRow="1" w:lastRow="0" w:firstColumn="1" w:lastColumn="0" w:noHBand="0" w:noVBand="1"/>
      </w:tblPr>
      <w:tblGrid>
        <w:gridCol w:w="10089"/>
      </w:tblGrid>
      <w:tr w:rsidR="002709A9" w14:paraId="03C7D60E" w14:textId="77777777">
        <w:tc>
          <w:tcPr>
            <w:tcW w:w="10089" w:type="dxa"/>
          </w:tcPr>
          <w:p w14:paraId="25CF390B" w14:textId="77777777" w:rsidR="002709A9" w:rsidRDefault="002709A9">
            <w:pPr>
              <w:spacing w:before="380" w:line="280" w:lineRule="exact"/>
              <w:jc w:val="right"/>
              <w:rPr>
                <w:rFonts w:ascii="Tahoma" w:hAnsi="Tahoma" w:cs="Tahoma"/>
                <w:b/>
                <w:bCs/>
                <w:iCs/>
                <w:color w:val="243285"/>
                <w:sz w:val="32"/>
                <w:szCs w:val="32"/>
              </w:rPr>
            </w:pPr>
          </w:p>
          <w:p w14:paraId="19CC2D32" w14:textId="77777777" w:rsidR="002709A9" w:rsidRDefault="00F85DE1">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w:t>
            </w:r>
            <w:proofErr w:type="gramStart"/>
            <w:r>
              <w:rPr>
                <w:rFonts w:ascii="Tahoma" w:hAnsi="Tahoma" w:cs="Tahoma"/>
                <w:b/>
                <w:bCs/>
                <w:iCs/>
                <w:color w:val="243285"/>
                <w:sz w:val="36"/>
                <w:szCs w:val="36"/>
              </w:rPr>
              <w:t>R  RS</w:t>
            </w:r>
            <w:proofErr w:type="gramEnd"/>
            <w:r>
              <w:rPr>
                <w:rFonts w:ascii="Tahoma" w:hAnsi="Tahoma" w:cs="Tahoma"/>
                <w:b/>
                <w:bCs/>
                <w:iCs/>
                <w:color w:val="243285"/>
                <w:sz w:val="36"/>
                <w:szCs w:val="36"/>
              </w:rPr>
              <w:t>.1031-3</w:t>
            </w:r>
            <w:r>
              <w:rPr>
                <w:rFonts w:ascii="Tahoma" w:eastAsia="SimHei" w:hAnsi="Tahoma" w:cs="Tahoma" w:hint="eastAsia"/>
                <w:b/>
                <w:bCs/>
                <w:iCs/>
                <w:color w:val="243285"/>
                <w:sz w:val="36"/>
                <w:szCs w:val="36"/>
                <w:lang w:eastAsia="zh-CN"/>
              </w:rPr>
              <w:t>建议书</w:t>
            </w:r>
          </w:p>
          <w:p w14:paraId="48EE949B" w14:textId="77777777" w:rsidR="002709A9" w:rsidRDefault="00F85DE1">
            <w:pPr>
              <w:spacing w:before="80" w:line="280" w:lineRule="exact"/>
              <w:jc w:val="right"/>
              <w:rPr>
                <w:rFonts w:ascii="Tahoma" w:hAnsi="Tahoma" w:cs="Tahoma"/>
                <w:b/>
                <w:bCs/>
                <w:iCs/>
                <w:color w:val="243285"/>
                <w:szCs w:val="24"/>
                <w:lang w:eastAsia="zh-CN"/>
              </w:rPr>
            </w:pPr>
            <w:r>
              <w:rPr>
                <w:rFonts w:ascii="Tahoma" w:hAnsi="Tahoma" w:cs="Tahoma"/>
                <w:b/>
                <w:bCs/>
                <w:iCs/>
                <w:color w:val="243285"/>
                <w:szCs w:val="24"/>
              </w:rPr>
              <w:t>(12/2021)</w:t>
            </w:r>
          </w:p>
        </w:tc>
      </w:tr>
      <w:tr w:rsidR="002709A9" w14:paraId="1CEB5EAB" w14:textId="77777777">
        <w:tc>
          <w:tcPr>
            <w:tcW w:w="10089" w:type="dxa"/>
          </w:tcPr>
          <w:p w14:paraId="246B7F1A" w14:textId="77777777" w:rsidR="002709A9" w:rsidRDefault="002709A9">
            <w:pPr>
              <w:spacing w:before="80" w:line="500" w:lineRule="exact"/>
              <w:jc w:val="right"/>
              <w:rPr>
                <w:rFonts w:ascii="SimHei" w:eastAsia="SimHei" w:hAnsi="SimHei" w:cs="Microsoft YaHei UI"/>
                <w:b/>
                <w:bCs/>
                <w:iCs/>
                <w:color w:val="243285"/>
                <w:sz w:val="44"/>
                <w:szCs w:val="44"/>
                <w:lang w:eastAsia="zh-CN"/>
              </w:rPr>
            </w:pPr>
          </w:p>
          <w:p w14:paraId="4AF7BBC5" w14:textId="36A2D27F" w:rsidR="002709A9" w:rsidRDefault="00F85DE1">
            <w:pPr>
              <w:spacing w:before="80" w:line="500" w:lineRule="exact"/>
              <w:jc w:val="right"/>
              <w:rPr>
                <w:rFonts w:ascii="Microsoft YaHei UI" w:eastAsia="Microsoft YaHei UI" w:hAnsi="Microsoft YaHei UI" w:cs="Microsoft YaHei UI"/>
                <w:b/>
                <w:bCs/>
                <w:iCs/>
                <w:color w:val="243285"/>
                <w:sz w:val="44"/>
                <w:szCs w:val="44"/>
                <w:lang w:eastAsia="zh-CN"/>
              </w:rPr>
            </w:pPr>
            <w:r>
              <w:rPr>
                <w:rFonts w:ascii="SimHei" w:eastAsia="SimHei" w:hAnsi="SimHei" w:cs="Microsoft YaHei UI" w:hint="eastAsia"/>
                <w:b/>
                <w:bCs/>
                <w:iCs/>
                <w:color w:val="243285"/>
                <w:sz w:val="44"/>
                <w:szCs w:val="44"/>
                <w:lang w:eastAsia="zh-CN"/>
              </w:rPr>
              <w:t>在与有源业务共享的频段</w:t>
            </w:r>
            <w:r w:rsidR="00015EA7">
              <w:rPr>
                <w:rFonts w:ascii="SimHei" w:eastAsia="SimHei" w:hAnsi="SimHei" w:cs="Microsoft YaHei UI"/>
                <w:b/>
                <w:bCs/>
                <w:iCs/>
                <w:color w:val="243285"/>
                <w:sz w:val="44"/>
                <w:szCs w:val="44"/>
                <w:lang w:eastAsia="zh-CN"/>
              </w:rPr>
              <w:br/>
            </w:r>
            <w:r>
              <w:rPr>
                <w:rFonts w:ascii="SimHei" w:eastAsia="SimHei" w:hAnsi="SimHei" w:cs="Microsoft YaHei UI" w:hint="eastAsia"/>
                <w:b/>
                <w:bCs/>
                <w:iCs/>
                <w:color w:val="243285"/>
                <w:sz w:val="44"/>
                <w:szCs w:val="44"/>
                <w:lang w:eastAsia="zh-CN"/>
              </w:rPr>
              <w:t>保护射电天文业务</w:t>
            </w:r>
            <w:r>
              <w:rPr>
                <w:rFonts w:ascii="Microsoft YaHei UI" w:eastAsia="Microsoft YaHei UI" w:hAnsi="Microsoft YaHei UI" w:cs="Microsoft YaHei UI"/>
                <w:b/>
                <w:bCs/>
                <w:iCs/>
                <w:color w:val="243285"/>
                <w:sz w:val="44"/>
                <w:szCs w:val="44"/>
                <w:lang w:eastAsia="zh-CN"/>
              </w:rPr>
              <w:t xml:space="preserve"> </w:t>
            </w:r>
          </w:p>
        </w:tc>
      </w:tr>
      <w:tr w:rsidR="002709A9" w14:paraId="1F2111EC" w14:textId="77777777">
        <w:tc>
          <w:tcPr>
            <w:tcW w:w="10089" w:type="dxa"/>
          </w:tcPr>
          <w:p w14:paraId="0C9B8165" w14:textId="77777777" w:rsidR="002709A9" w:rsidRDefault="002709A9">
            <w:pPr>
              <w:spacing w:before="80" w:line="280" w:lineRule="exact"/>
              <w:ind w:right="640"/>
              <w:rPr>
                <w:rFonts w:ascii="Tahoma" w:hAnsi="Tahoma" w:cs="Tahoma"/>
                <w:b/>
                <w:bCs/>
                <w:iCs/>
                <w:color w:val="243285"/>
                <w:sz w:val="32"/>
                <w:szCs w:val="32"/>
                <w:lang w:eastAsia="zh-CN"/>
              </w:rPr>
            </w:pPr>
          </w:p>
          <w:p w14:paraId="44BFA6CE" w14:textId="77777777" w:rsidR="002709A9" w:rsidRDefault="002709A9">
            <w:pPr>
              <w:spacing w:before="80" w:line="280" w:lineRule="exact"/>
              <w:ind w:right="640"/>
              <w:rPr>
                <w:rFonts w:ascii="Tahoma" w:hAnsi="Tahoma" w:cs="Tahoma"/>
                <w:b/>
                <w:bCs/>
                <w:iCs/>
                <w:color w:val="243285"/>
                <w:sz w:val="32"/>
                <w:szCs w:val="32"/>
                <w:lang w:eastAsia="zh-CN"/>
              </w:rPr>
            </w:pPr>
          </w:p>
          <w:p w14:paraId="076EFFA3" w14:textId="77777777" w:rsidR="002709A9" w:rsidRDefault="002709A9">
            <w:pPr>
              <w:spacing w:before="80" w:line="280" w:lineRule="exact"/>
              <w:ind w:right="640"/>
              <w:rPr>
                <w:rFonts w:ascii="Tahoma" w:hAnsi="Tahoma" w:cs="Tahoma"/>
                <w:b/>
                <w:bCs/>
                <w:iCs/>
                <w:color w:val="243285"/>
                <w:sz w:val="32"/>
                <w:szCs w:val="32"/>
                <w:lang w:eastAsia="zh-CN"/>
              </w:rPr>
            </w:pPr>
          </w:p>
          <w:p w14:paraId="4851B8AD" w14:textId="77777777" w:rsidR="002709A9" w:rsidRDefault="00F85DE1">
            <w:pPr>
              <w:spacing w:before="80" w:after="180" w:line="360" w:lineRule="exact"/>
              <w:jc w:val="right"/>
              <w:rPr>
                <w:rFonts w:ascii="Tahoma" w:hAnsi="Tahoma" w:cs="Tahoma"/>
                <w:b/>
                <w:bCs/>
                <w:iCs/>
                <w:color w:val="243285"/>
                <w:sz w:val="36"/>
                <w:szCs w:val="36"/>
                <w:lang w:eastAsia="zh-CN"/>
              </w:rPr>
            </w:pPr>
            <w:r>
              <w:rPr>
                <w:rFonts w:ascii="Tahoma" w:hAnsi="Tahoma" w:cs="Tahoma"/>
                <w:b/>
                <w:bCs/>
                <w:iCs/>
                <w:color w:val="243285"/>
                <w:sz w:val="36"/>
                <w:szCs w:val="36"/>
              </w:rPr>
              <w:t>RA</w:t>
            </w:r>
            <w:r>
              <w:rPr>
                <w:rFonts w:ascii="SimHei" w:eastAsia="SimHei" w:hAnsi="Tahoma" w:cs="Tahoma" w:hint="eastAsia"/>
                <w:b/>
                <w:bCs/>
                <w:iCs/>
                <w:color w:val="243285"/>
                <w:sz w:val="36"/>
                <w:szCs w:val="36"/>
                <w:lang w:eastAsia="zh-CN"/>
              </w:rPr>
              <w:t>系列</w:t>
            </w:r>
          </w:p>
          <w:p w14:paraId="0226A1FD" w14:textId="77777777" w:rsidR="002709A9" w:rsidRDefault="00F85DE1">
            <w:pPr>
              <w:spacing w:before="80" w:line="360" w:lineRule="exact"/>
              <w:jc w:val="right"/>
              <w:rPr>
                <w:rFonts w:ascii="Tahoma" w:hAnsi="Tahoma" w:cs="Tahoma"/>
                <w:b/>
                <w:bCs/>
                <w:iCs/>
                <w:color w:val="243285"/>
                <w:sz w:val="36"/>
                <w:szCs w:val="36"/>
                <w:lang w:eastAsia="zh-CN"/>
              </w:rPr>
            </w:pPr>
            <w:r>
              <w:rPr>
                <w:rFonts w:ascii="SimHei" w:eastAsia="SimHei" w:hAnsi="Tahoma" w:cs="Tahoma" w:hint="eastAsia"/>
                <w:b/>
                <w:bCs/>
                <w:iCs/>
                <w:color w:val="243285"/>
                <w:sz w:val="36"/>
                <w:szCs w:val="36"/>
                <w:lang w:eastAsia="zh-CN"/>
              </w:rPr>
              <w:t>射电天文</w:t>
            </w:r>
          </w:p>
        </w:tc>
      </w:tr>
    </w:tbl>
    <w:p w14:paraId="52B94841" w14:textId="77777777" w:rsidR="002709A9" w:rsidRDefault="002709A9">
      <w:pPr>
        <w:spacing w:before="80"/>
        <w:rPr>
          <w:i/>
          <w:sz w:val="22"/>
          <w:lang w:eastAsia="zh-CN"/>
        </w:rPr>
      </w:pPr>
    </w:p>
    <w:p w14:paraId="2915B4F7" w14:textId="77777777" w:rsidR="002709A9" w:rsidRDefault="002709A9">
      <w:pPr>
        <w:spacing w:before="80"/>
        <w:rPr>
          <w:i/>
          <w:sz w:val="22"/>
          <w:lang w:eastAsia="zh-CN"/>
        </w:rPr>
      </w:pPr>
    </w:p>
    <w:p w14:paraId="40CC28EB" w14:textId="77777777" w:rsidR="002709A9" w:rsidRDefault="002709A9">
      <w:pPr>
        <w:rPr>
          <w:lang w:eastAsia="zh-CN"/>
        </w:rPr>
      </w:pPr>
    </w:p>
    <w:p w14:paraId="734A9A42" w14:textId="77777777" w:rsidR="002709A9" w:rsidRDefault="002709A9">
      <w:pPr>
        <w:rPr>
          <w:lang w:eastAsia="zh-CN"/>
        </w:rPr>
      </w:pPr>
    </w:p>
    <w:p w14:paraId="100CBC7B" w14:textId="77777777" w:rsidR="002709A9" w:rsidRDefault="002709A9">
      <w:pPr>
        <w:rPr>
          <w:lang w:eastAsia="zh-CN"/>
        </w:rPr>
      </w:pPr>
    </w:p>
    <w:p w14:paraId="53A780BE" w14:textId="77777777" w:rsidR="002709A9" w:rsidRDefault="002709A9">
      <w:pPr>
        <w:rPr>
          <w:lang w:eastAsia="zh-CN"/>
        </w:rPr>
      </w:pPr>
    </w:p>
    <w:p w14:paraId="5C02CC7E" w14:textId="77777777" w:rsidR="002709A9" w:rsidRDefault="002709A9">
      <w:pPr>
        <w:rPr>
          <w:lang w:eastAsia="zh-CN"/>
        </w:rPr>
      </w:pPr>
    </w:p>
    <w:p w14:paraId="726BE4F2" w14:textId="77777777" w:rsidR="002709A9" w:rsidRDefault="002709A9">
      <w:pPr>
        <w:rPr>
          <w:lang w:eastAsia="zh-CN"/>
        </w:rPr>
        <w:sectPr w:rsidR="002709A9">
          <w:headerReference w:type="even" r:id="rId9"/>
          <w:headerReference w:type="default" r:id="rId10"/>
          <w:headerReference w:type="first" r:id="rId11"/>
          <w:pgSz w:w="11907" w:h="16834"/>
          <w:pgMar w:top="1089" w:right="1089" w:bottom="284" w:left="1089" w:header="567" w:footer="284" w:gutter="0"/>
          <w:paperSrc w:first="15" w:other="15"/>
          <w:cols w:space="720"/>
        </w:sectPr>
      </w:pPr>
    </w:p>
    <w:p w14:paraId="303B1CB0" w14:textId="77777777" w:rsidR="002709A9" w:rsidRDefault="002709A9">
      <w:pPr>
        <w:spacing w:before="0"/>
        <w:rPr>
          <w:sz w:val="6"/>
          <w:szCs w:val="6"/>
          <w:lang w:eastAsia="zh-CN"/>
        </w:rPr>
      </w:pPr>
    </w:p>
    <w:p w14:paraId="66C860AE" w14:textId="77777777" w:rsidR="002709A9" w:rsidRPr="00015EA7" w:rsidRDefault="00F85DE1" w:rsidP="00015E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240" w:after="0"/>
        <w:outlineLvl w:val="0"/>
        <w:rPr>
          <w:sz w:val="24"/>
          <w:szCs w:val="24"/>
          <w:lang w:eastAsia="zh-CN"/>
        </w:rPr>
      </w:pPr>
      <w:bookmarkStart w:id="2" w:name="OLE_LINK3"/>
      <w:bookmarkStart w:id="3" w:name="OLE_LINK4"/>
      <w:r w:rsidRPr="00015EA7">
        <w:rPr>
          <w:rFonts w:hint="eastAsia"/>
          <w:sz w:val="24"/>
          <w:szCs w:val="24"/>
          <w:lang w:eastAsia="zh-CN"/>
        </w:rPr>
        <w:t>前言</w:t>
      </w:r>
    </w:p>
    <w:p w14:paraId="3031DDC3" w14:textId="77777777" w:rsidR="002709A9" w:rsidRDefault="00F85DE1">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14:paraId="0415408F" w14:textId="77777777" w:rsidR="002709A9" w:rsidRDefault="00F85DE1">
      <w:pPr>
        <w:ind w:firstLineChars="200" w:firstLine="400"/>
        <w:jc w:val="left"/>
        <w:rPr>
          <w:sz w:val="20"/>
          <w:lang w:eastAsia="zh-CN"/>
        </w:rPr>
      </w:pPr>
      <w:r>
        <w:rPr>
          <w:rFonts w:hint="eastAsia"/>
          <w:sz w:val="20"/>
          <w:lang w:eastAsia="zh-CN"/>
        </w:rPr>
        <w:t>无线电通信部门的规则和政策职能由世界或区域无线电通信大会以及无线电通信全会在研究组的支持下履行。</w:t>
      </w:r>
    </w:p>
    <w:p w14:paraId="3E5A62B3" w14:textId="77777777" w:rsidR="002709A9" w:rsidRDefault="00F85DE1" w:rsidP="00015EA7">
      <w:pPr>
        <w:pStyle w:val="Heading1"/>
        <w:spacing w:before="680"/>
        <w:jc w:val="center"/>
        <w:rPr>
          <w:b w:val="0"/>
          <w:bCs/>
          <w:lang w:eastAsia="zh-CN"/>
        </w:rPr>
      </w:pPr>
      <w:r>
        <w:rPr>
          <w:rFonts w:hint="eastAsia"/>
          <w:bCs/>
          <w:lang w:eastAsia="zh-CN"/>
        </w:rPr>
        <w:t>知识产权政策（</w:t>
      </w:r>
      <w:r>
        <w:rPr>
          <w:bCs/>
          <w:lang w:eastAsia="zh-CN"/>
        </w:rPr>
        <w:t>IPR</w:t>
      </w:r>
      <w:r>
        <w:rPr>
          <w:rFonts w:hint="eastAsia"/>
          <w:bCs/>
          <w:lang w:eastAsia="zh-CN"/>
        </w:rPr>
        <w:t>）</w:t>
      </w:r>
    </w:p>
    <w:p w14:paraId="2C894213" w14:textId="03B79C38" w:rsidR="002709A9" w:rsidRDefault="00F85DE1">
      <w:pPr>
        <w:tabs>
          <w:tab w:val="clear" w:pos="794"/>
          <w:tab w:val="clear" w:pos="1191"/>
          <w:tab w:val="clear" w:pos="1588"/>
          <w:tab w:val="clear" w:pos="1985"/>
        </w:tabs>
        <w:spacing w:before="240"/>
        <w:ind w:firstLineChars="200" w:firstLine="400"/>
        <w:jc w:val="left"/>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Pr>
          <w:rFonts w:hint="eastAsia"/>
          <w:sz w:val="20"/>
          <w:lang w:eastAsia="zh-CN"/>
        </w:rPr>
        <w:t>号决议中所参引的《</w:t>
      </w:r>
      <w:r>
        <w:rPr>
          <w:sz w:val="20"/>
          <w:lang w:eastAsia="zh-CN"/>
        </w:rPr>
        <w:t>ITU-T/ITU-R/ISO/IEC</w:t>
      </w:r>
      <w:r>
        <w:rPr>
          <w:rFonts w:hint="eastAsia"/>
          <w:sz w:val="20"/>
          <w:lang w:eastAsia="zh-CN"/>
        </w:rPr>
        <w:t>的通用专利政策》。专利持有人用于提交专利声明和许可声明的表格可从</w:t>
      </w:r>
      <w:r>
        <w:fldChar w:fldCharType="begin"/>
      </w:r>
      <w:r w:rsidR="00015EA7">
        <w:rPr>
          <w:lang w:eastAsia="zh-CN"/>
        </w:rPr>
        <w:instrText>HYPERLINK "http://www.itu.int/ITU-R/go/patents/zh"</w:instrText>
      </w:r>
      <w:r>
        <w:fldChar w:fldCharType="separate"/>
      </w:r>
      <w:r w:rsidR="00015EA7">
        <w:rPr>
          <w:rStyle w:val="Hyperlink"/>
          <w:sz w:val="20"/>
          <w:lang w:eastAsia="zh-CN"/>
        </w:rPr>
        <w:t>http://www.itu.int/ITU-R/go/patents/zh</w:t>
      </w:r>
      <w:r>
        <w:rPr>
          <w:rStyle w:val="Hyperlink"/>
          <w:sz w:val="20"/>
          <w:lang w:eastAsia="zh-CN"/>
        </w:rPr>
        <w:fldChar w:fldCharType="end"/>
      </w:r>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14:paraId="28B88C99" w14:textId="77777777" w:rsidR="002709A9" w:rsidRDefault="002709A9">
      <w:pPr>
        <w:tabs>
          <w:tab w:val="clear" w:pos="794"/>
          <w:tab w:val="clear" w:pos="1191"/>
          <w:tab w:val="clear" w:pos="1588"/>
          <w:tab w:val="clear" w:pos="1985"/>
        </w:tabs>
        <w:spacing w:before="240"/>
        <w:ind w:firstLineChars="200" w:firstLine="400"/>
        <w:jc w:val="left"/>
        <w:rPr>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2709A9" w:rsidRPr="00015EA7" w14:paraId="2A74A453" w14:textId="77777777">
        <w:tc>
          <w:tcPr>
            <w:tcW w:w="9748" w:type="dxa"/>
            <w:gridSpan w:val="2"/>
            <w:tcBorders>
              <w:top w:val="single" w:sz="12" w:space="0" w:color="000080"/>
              <w:left w:val="single" w:sz="12" w:space="0" w:color="000080"/>
              <w:bottom w:val="nil"/>
              <w:right w:val="single" w:sz="12" w:space="0" w:color="000080"/>
            </w:tcBorders>
          </w:tcPr>
          <w:p w14:paraId="4AF69E2D" w14:textId="77777777" w:rsidR="002709A9" w:rsidRDefault="00F85DE1">
            <w:pPr>
              <w:keepNext/>
              <w:spacing w:after="40"/>
              <w:jc w:val="center"/>
              <w:rPr>
                <w:b/>
                <w:bCs/>
                <w:sz w:val="22"/>
                <w:lang w:val="fr-CH" w:eastAsia="zh-CN"/>
              </w:rPr>
            </w:pPr>
            <w:r>
              <w:rPr>
                <w:b/>
                <w:bCs/>
                <w:sz w:val="22"/>
                <w:lang w:val="fr-CH" w:eastAsia="zh-CN"/>
              </w:rPr>
              <w:t xml:space="preserve">ITU-R </w:t>
            </w:r>
            <w:r>
              <w:rPr>
                <w:rFonts w:hint="eastAsia"/>
                <w:b/>
                <w:bCs/>
                <w:sz w:val="22"/>
                <w:lang w:eastAsia="zh-CN"/>
              </w:rPr>
              <w:t>系列建议书</w:t>
            </w:r>
          </w:p>
          <w:p w14:paraId="721F00F5" w14:textId="3E16C358" w:rsidR="002709A9" w:rsidRDefault="00F85DE1">
            <w:pPr>
              <w:jc w:val="center"/>
              <w:rPr>
                <w:sz w:val="18"/>
                <w:szCs w:val="18"/>
                <w:lang w:val="fr-CH" w:eastAsia="zh-CN"/>
              </w:rPr>
            </w:pPr>
            <w:r>
              <w:rPr>
                <w:rFonts w:hint="eastAsia"/>
                <w:sz w:val="18"/>
                <w:szCs w:val="18"/>
                <w:lang w:val="fr-CH" w:eastAsia="zh-CN"/>
              </w:rPr>
              <w:t>（</w:t>
            </w:r>
            <w:r>
              <w:rPr>
                <w:rFonts w:hint="eastAsia"/>
                <w:sz w:val="18"/>
                <w:szCs w:val="18"/>
                <w:lang w:eastAsia="zh-CN"/>
              </w:rPr>
              <w:t>也可在线查询</w:t>
            </w:r>
            <w:r w:rsidR="00DE57D9">
              <w:fldChar w:fldCharType="begin"/>
            </w:r>
            <w:r w:rsidR="00015EA7" w:rsidRPr="00015EA7">
              <w:rPr>
                <w:lang w:val="fr-CH"/>
              </w:rPr>
              <w:instrText>HYPERLINK "http://www.itu.int/publ/R-REC/zh"</w:instrText>
            </w:r>
            <w:r w:rsidR="00DE57D9">
              <w:fldChar w:fldCharType="separate"/>
            </w:r>
            <w:r w:rsidR="00015EA7">
              <w:rPr>
                <w:rStyle w:val="Hyperlink"/>
                <w:bCs/>
                <w:sz w:val="18"/>
                <w:lang w:val="fr-CH" w:eastAsia="zh-CN"/>
              </w:rPr>
              <w:t>http://www.itu.int/publ/R-REC/zh</w:t>
            </w:r>
            <w:r w:rsidR="00DE57D9">
              <w:rPr>
                <w:rStyle w:val="Hyperlink"/>
                <w:bCs/>
                <w:sz w:val="18"/>
                <w:lang w:val="fr-CH" w:eastAsia="zh-CN"/>
              </w:rPr>
              <w:fldChar w:fldCharType="end"/>
            </w:r>
            <w:r>
              <w:rPr>
                <w:rFonts w:hint="eastAsia"/>
                <w:sz w:val="18"/>
                <w:szCs w:val="18"/>
                <w:lang w:val="fr-CH" w:eastAsia="zh-CN"/>
              </w:rPr>
              <w:t>）</w:t>
            </w:r>
          </w:p>
        </w:tc>
      </w:tr>
      <w:tr w:rsidR="002709A9" w14:paraId="056CAE6F" w14:textId="77777777">
        <w:tc>
          <w:tcPr>
            <w:tcW w:w="960" w:type="dxa"/>
            <w:tcBorders>
              <w:top w:val="nil"/>
              <w:left w:val="single" w:sz="12" w:space="0" w:color="000080"/>
              <w:bottom w:val="nil"/>
              <w:right w:val="nil"/>
            </w:tcBorders>
          </w:tcPr>
          <w:p w14:paraId="57D0DE97" w14:textId="77777777" w:rsidR="002709A9" w:rsidRDefault="00F85DE1">
            <w:pPr>
              <w:spacing w:after="40"/>
              <w:ind w:left="57"/>
              <w:rPr>
                <w:b/>
                <w:bCs/>
                <w:sz w:val="20"/>
              </w:rPr>
            </w:pPr>
            <w:r>
              <w:rPr>
                <w:rFonts w:ascii="SimSun" w:hAnsi="SimSun" w:hint="eastAsia"/>
                <w:b/>
                <w:bCs/>
                <w:sz w:val="20"/>
                <w:lang w:eastAsia="zh-CN"/>
              </w:rPr>
              <w:t>系列</w:t>
            </w:r>
          </w:p>
        </w:tc>
        <w:tc>
          <w:tcPr>
            <w:tcW w:w="8788" w:type="dxa"/>
            <w:tcBorders>
              <w:top w:val="nil"/>
              <w:left w:val="nil"/>
              <w:bottom w:val="nil"/>
              <w:right w:val="single" w:sz="12" w:space="0" w:color="000080"/>
            </w:tcBorders>
          </w:tcPr>
          <w:p w14:paraId="02F829EA" w14:textId="77777777" w:rsidR="002709A9" w:rsidRDefault="00F85DE1">
            <w:pPr>
              <w:keepNext/>
              <w:spacing w:after="40"/>
              <w:ind w:hanging="1040"/>
              <w:jc w:val="center"/>
              <w:rPr>
                <w:b/>
                <w:bCs/>
                <w:sz w:val="20"/>
              </w:rPr>
            </w:pPr>
            <w:r>
              <w:rPr>
                <w:rFonts w:ascii="SimSun" w:hAnsi="SimSun" w:hint="eastAsia"/>
                <w:b/>
                <w:bCs/>
                <w:sz w:val="20"/>
                <w:lang w:eastAsia="zh-CN"/>
              </w:rPr>
              <w:t>标题</w:t>
            </w:r>
          </w:p>
        </w:tc>
      </w:tr>
      <w:tr w:rsidR="002709A9" w14:paraId="340834B1" w14:textId="77777777">
        <w:tc>
          <w:tcPr>
            <w:tcW w:w="960" w:type="dxa"/>
            <w:tcBorders>
              <w:top w:val="nil"/>
              <w:left w:val="single" w:sz="12" w:space="0" w:color="000080"/>
              <w:bottom w:val="nil"/>
              <w:right w:val="nil"/>
            </w:tcBorders>
          </w:tcPr>
          <w:p w14:paraId="356C8330" w14:textId="77777777" w:rsidR="002709A9" w:rsidRDefault="00F85DE1">
            <w:pPr>
              <w:spacing w:before="30" w:after="30"/>
              <w:ind w:left="57"/>
              <w:jc w:val="left"/>
              <w:rPr>
                <w:b/>
                <w:bCs/>
                <w:sz w:val="20"/>
              </w:rPr>
            </w:pPr>
            <w:r>
              <w:rPr>
                <w:b/>
                <w:bCs/>
                <w:sz w:val="20"/>
              </w:rPr>
              <w:t>BO</w:t>
            </w:r>
          </w:p>
        </w:tc>
        <w:tc>
          <w:tcPr>
            <w:tcW w:w="8788" w:type="dxa"/>
            <w:tcBorders>
              <w:top w:val="nil"/>
              <w:left w:val="nil"/>
              <w:bottom w:val="nil"/>
              <w:right w:val="single" w:sz="12" w:space="0" w:color="000080"/>
            </w:tcBorders>
          </w:tcPr>
          <w:p w14:paraId="1EF18F03" w14:textId="77777777" w:rsidR="002709A9" w:rsidRDefault="00F85DE1">
            <w:pPr>
              <w:keepNext/>
              <w:spacing w:before="30" w:after="30"/>
              <w:jc w:val="left"/>
              <w:rPr>
                <w:bCs/>
                <w:sz w:val="20"/>
              </w:rPr>
            </w:pPr>
            <w:r>
              <w:rPr>
                <w:rFonts w:hint="eastAsia"/>
                <w:bCs/>
                <w:sz w:val="20"/>
                <w:lang w:eastAsia="zh-CN"/>
              </w:rPr>
              <w:t>卫星传送</w:t>
            </w:r>
          </w:p>
        </w:tc>
      </w:tr>
      <w:tr w:rsidR="002709A9" w14:paraId="36BB6CD6" w14:textId="77777777">
        <w:tc>
          <w:tcPr>
            <w:tcW w:w="960" w:type="dxa"/>
            <w:tcBorders>
              <w:top w:val="nil"/>
              <w:left w:val="single" w:sz="12" w:space="0" w:color="000080"/>
              <w:bottom w:val="nil"/>
              <w:right w:val="nil"/>
            </w:tcBorders>
          </w:tcPr>
          <w:p w14:paraId="39DA3288" w14:textId="77777777" w:rsidR="002709A9" w:rsidRDefault="00F85DE1">
            <w:pPr>
              <w:spacing w:before="30" w:after="30"/>
              <w:ind w:left="57"/>
              <w:jc w:val="left"/>
              <w:rPr>
                <w:b/>
                <w:bCs/>
                <w:sz w:val="20"/>
              </w:rPr>
            </w:pPr>
            <w:r>
              <w:rPr>
                <w:b/>
                <w:bCs/>
                <w:sz w:val="20"/>
              </w:rPr>
              <w:t>BR</w:t>
            </w:r>
          </w:p>
        </w:tc>
        <w:tc>
          <w:tcPr>
            <w:tcW w:w="8788" w:type="dxa"/>
            <w:tcBorders>
              <w:top w:val="nil"/>
              <w:left w:val="nil"/>
              <w:bottom w:val="nil"/>
              <w:right w:val="single" w:sz="12" w:space="0" w:color="000080"/>
            </w:tcBorders>
          </w:tcPr>
          <w:p w14:paraId="02D16925" w14:textId="77777777" w:rsidR="002709A9" w:rsidRDefault="00F85DE1">
            <w:pPr>
              <w:keepNext/>
              <w:spacing w:before="30" w:after="30"/>
              <w:jc w:val="left"/>
              <w:rPr>
                <w:sz w:val="20"/>
                <w:lang w:eastAsia="zh-CN"/>
              </w:rPr>
            </w:pPr>
            <w:r>
              <w:rPr>
                <w:rFonts w:hint="eastAsia"/>
                <w:sz w:val="20"/>
                <w:lang w:eastAsia="zh-CN"/>
              </w:rPr>
              <w:t>用于制作、存档和播出的录制；电视电影</w:t>
            </w:r>
          </w:p>
        </w:tc>
      </w:tr>
      <w:tr w:rsidR="002709A9" w14:paraId="3882879E" w14:textId="77777777">
        <w:tc>
          <w:tcPr>
            <w:tcW w:w="960" w:type="dxa"/>
            <w:tcBorders>
              <w:top w:val="nil"/>
              <w:left w:val="single" w:sz="12" w:space="0" w:color="000080"/>
              <w:bottom w:val="nil"/>
              <w:right w:val="nil"/>
            </w:tcBorders>
          </w:tcPr>
          <w:p w14:paraId="4F4B10A8" w14:textId="77777777" w:rsidR="002709A9" w:rsidRDefault="00F85DE1">
            <w:pPr>
              <w:spacing w:before="30" w:after="30"/>
              <w:ind w:left="57"/>
              <w:jc w:val="left"/>
              <w:rPr>
                <w:b/>
                <w:bCs/>
                <w:sz w:val="20"/>
              </w:rPr>
            </w:pPr>
            <w:r>
              <w:rPr>
                <w:b/>
                <w:bCs/>
                <w:sz w:val="20"/>
              </w:rPr>
              <w:t>BS</w:t>
            </w:r>
          </w:p>
        </w:tc>
        <w:tc>
          <w:tcPr>
            <w:tcW w:w="8788" w:type="dxa"/>
            <w:tcBorders>
              <w:top w:val="nil"/>
              <w:left w:val="nil"/>
              <w:bottom w:val="nil"/>
              <w:right w:val="single" w:sz="12" w:space="0" w:color="000080"/>
            </w:tcBorders>
          </w:tcPr>
          <w:p w14:paraId="0DCACF61" w14:textId="77777777" w:rsidR="002709A9" w:rsidRDefault="00F85DE1">
            <w:pPr>
              <w:keepNext/>
              <w:spacing w:before="30" w:after="30"/>
              <w:jc w:val="left"/>
              <w:rPr>
                <w:sz w:val="20"/>
              </w:rPr>
            </w:pPr>
            <w:r>
              <w:rPr>
                <w:rFonts w:hint="eastAsia"/>
                <w:sz w:val="20"/>
                <w:lang w:eastAsia="zh-CN"/>
              </w:rPr>
              <w:t>广播业务（声音）</w:t>
            </w:r>
          </w:p>
        </w:tc>
      </w:tr>
      <w:tr w:rsidR="002709A9" w14:paraId="1BED52DD" w14:textId="77777777">
        <w:tc>
          <w:tcPr>
            <w:tcW w:w="960" w:type="dxa"/>
            <w:tcBorders>
              <w:top w:val="nil"/>
              <w:left w:val="single" w:sz="12" w:space="0" w:color="000080"/>
              <w:bottom w:val="nil"/>
              <w:right w:val="nil"/>
            </w:tcBorders>
            <w:shd w:val="clear" w:color="auto" w:fill="FFFFFF" w:themeFill="background1"/>
          </w:tcPr>
          <w:p w14:paraId="029987E7" w14:textId="77777777" w:rsidR="002709A9" w:rsidRDefault="00F85DE1">
            <w:pPr>
              <w:spacing w:before="30" w:after="30"/>
              <w:ind w:left="57"/>
              <w:jc w:val="left"/>
              <w:rPr>
                <w:b/>
                <w:bCs/>
                <w:sz w:val="20"/>
              </w:rPr>
            </w:pPr>
            <w:r>
              <w:rPr>
                <w:b/>
                <w:bCs/>
                <w:sz w:val="20"/>
              </w:rPr>
              <w:t>BT</w:t>
            </w:r>
          </w:p>
        </w:tc>
        <w:tc>
          <w:tcPr>
            <w:tcW w:w="8788" w:type="dxa"/>
            <w:tcBorders>
              <w:top w:val="nil"/>
              <w:left w:val="nil"/>
              <w:bottom w:val="nil"/>
              <w:right w:val="single" w:sz="12" w:space="0" w:color="000080"/>
            </w:tcBorders>
            <w:shd w:val="clear" w:color="auto" w:fill="FFFFFF" w:themeFill="background1"/>
          </w:tcPr>
          <w:p w14:paraId="56FF51AE" w14:textId="77777777" w:rsidR="002709A9" w:rsidRDefault="00F85DE1">
            <w:pPr>
              <w:spacing w:before="30" w:after="30"/>
              <w:ind w:left="57" w:hanging="61"/>
              <w:jc w:val="left"/>
              <w:rPr>
                <w:sz w:val="20"/>
              </w:rPr>
            </w:pPr>
            <w:proofErr w:type="spellStart"/>
            <w:r>
              <w:rPr>
                <w:rFonts w:hint="eastAsia"/>
                <w:sz w:val="20"/>
              </w:rPr>
              <w:t>广播业务（电视</w:t>
            </w:r>
            <w:proofErr w:type="spellEnd"/>
            <w:r>
              <w:rPr>
                <w:rFonts w:hint="eastAsia"/>
                <w:sz w:val="20"/>
              </w:rPr>
              <w:t>）</w:t>
            </w:r>
          </w:p>
        </w:tc>
      </w:tr>
      <w:tr w:rsidR="002709A9" w14:paraId="26B40ED3" w14:textId="77777777">
        <w:tc>
          <w:tcPr>
            <w:tcW w:w="960" w:type="dxa"/>
            <w:tcBorders>
              <w:top w:val="nil"/>
              <w:left w:val="single" w:sz="12" w:space="0" w:color="000080"/>
              <w:bottom w:val="nil"/>
              <w:right w:val="nil"/>
            </w:tcBorders>
          </w:tcPr>
          <w:p w14:paraId="7A9099CF" w14:textId="77777777" w:rsidR="002709A9" w:rsidRDefault="00F85DE1">
            <w:pPr>
              <w:spacing w:before="30" w:after="30"/>
              <w:ind w:left="57"/>
              <w:jc w:val="left"/>
              <w:rPr>
                <w:b/>
                <w:bCs/>
                <w:sz w:val="20"/>
              </w:rPr>
            </w:pPr>
            <w:r>
              <w:rPr>
                <w:b/>
                <w:bCs/>
                <w:sz w:val="20"/>
              </w:rPr>
              <w:t>F</w:t>
            </w:r>
          </w:p>
        </w:tc>
        <w:tc>
          <w:tcPr>
            <w:tcW w:w="8788" w:type="dxa"/>
            <w:tcBorders>
              <w:top w:val="nil"/>
              <w:left w:val="nil"/>
              <w:bottom w:val="nil"/>
              <w:right w:val="single" w:sz="12" w:space="0" w:color="000080"/>
            </w:tcBorders>
          </w:tcPr>
          <w:p w14:paraId="18699CE0" w14:textId="77777777" w:rsidR="002709A9" w:rsidRDefault="00F85DE1">
            <w:pPr>
              <w:spacing w:before="30" w:after="30"/>
              <w:ind w:left="57" w:hanging="75"/>
              <w:jc w:val="left"/>
              <w:rPr>
                <w:sz w:val="20"/>
              </w:rPr>
            </w:pPr>
            <w:proofErr w:type="spellStart"/>
            <w:r>
              <w:rPr>
                <w:rFonts w:hint="eastAsia"/>
                <w:sz w:val="20"/>
              </w:rPr>
              <w:t>固定业务</w:t>
            </w:r>
            <w:proofErr w:type="spellEnd"/>
          </w:p>
        </w:tc>
      </w:tr>
      <w:tr w:rsidR="002709A9" w14:paraId="0EC690F8" w14:textId="77777777">
        <w:tc>
          <w:tcPr>
            <w:tcW w:w="960" w:type="dxa"/>
            <w:tcBorders>
              <w:top w:val="nil"/>
              <w:left w:val="single" w:sz="12" w:space="0" w:color="000080"/>
              <w:bottom w:val="nil"/>
              <w:right w:val="nil"/>
            </w:tcBorders>
          </w:tcPr>
          <w:p w14:paraId="64A97923" w14:textId="77777777" w:rsidR="002709A9" w:rsidRDefault="00F85DE1">
            <w:pPr>
              <w:spacing w:before="30" w:after="30"/>
              <w:ind w:left="57"/>
              <w:jc w:val="left"/>
              <w:rPr>
                <w:b/>
                <w:bCs/>
                <w:sz w:val="20"/>
              </w:rPr>
            </w:pPr>
            <w:r>
              <w:rPr>
                <w:b/>
                <w:bCs/>
                <w:sz w:val="20"/>
              </w:rPr>
              <w:t>M</w:t>
            </w:r>
          </w:p>
        </w:tc>
        <w:tc>
          <w:tcPr>
            <w:tcW w:w="8788" w:type="dxa"/>
            <w:tcBorders>
              <w:top w:val="nil"/>
              <w:left w:val="nil"/>
              <w:bottom w:val="nil"/>
              <w:right w:val="single" w:sz="12" w:space="0" w:color="000080"/>
            </w:tcBorders>
          </w:tcPr>
          <w:p w14:paraId="54990E4D" w14:textId="77777777" w:rsidR="002709A9" w:rsidRDefault="00F85DE1">
            <w:pPr>
              <w:keepNext/>
              <w:spacing w:before="30" w:after="30"/>
              <w:jc w:val="left"/>
              <w:rPr>
                <w:sz w:val="20"/>
                <w:lang w:eastAsia="zh-CN"/>
              </w:rPr>
            </w:pPr>
            <w:r>
              <w:rPr>
                <w:rFonts w:hint="eastAsia"/>
                <w:sz w:val="20"/>
                <w:lang w:eastAsia="zh-CN"/>
              </w:rPr>
              <w:t>移动、无线电定位、业余和相关卫星业务</w:t>
            </w:r>
          </w:p>
        </w:tc>
      </w:tr>
      <w:tr w:rsidR="002709A9" w14:paraId="50C4EB77" w14:textId="77777777" w:rsidTr="00256771">
        <w:trPr>
          <w:trHeight w:val="327"/>
        </w:trPr>
        <w:tc>
          <w:tcPr>
            <w:tcW w:w="960" w:type="dxa"/>
            <w:tcBorders>
              <w:top w:val="nil"/>
              <w:left w:val="single" w:sz="12" w:space="0" w:color="000080"/>
              <w:bottom w:val="nil"/>
              <w:right w:val="nil"/>
            </w:tcBorders>
            <w:shd w:val="clear" w:color="auto" w:fill="auto"/>
          </w:tcPr>
          <w:p w14:paraId="72B42A45" w14:textId="77777777" w:rsidR="002709A9" w:rsidRPr="00256771" w:rsidRDefault="00F85DE1">
            <w:pPr>
              <w:spacing w:before="30" w:after="30"/>
              <w:ind w:left="57"/>
              <w:jc w:val="left"/>
              <w:rPr>
                <w:b/>
                <w:bCs/>
                <w:sz w:val="20"/>
              </w:rPr>
            </w:pPr>
            <w:r w:rsidRPr="00256771">
              <w:rPr>
                <w:b/>
                <w:bCs/>
                <w:sz w:val="20"/>
                <w:lang w:val="fr-CH"/>
              </w:rPr>
              <w:t>P</w:t>
            </w:r>
          </w:p>
        </w:tc>
        <w:tc>
          <w:tcPr>
            <w:tcW w:w="8788" w:type="dxa"/>
            <w:tcBorders>
              <w:top w:val="nil"/>
              <w:left w:val="nil"/>
              <w:bottom w:val="nil"/>
              <w:right w:val="single" w:sz="12" w:space="0" w:color="000080"/>
            </w:tcBorders>
            <w:shd w:val="clear" w:color="auto" w:fill="auto"/>
          </w:tcPr>
          <w:p w14:paraId="04C69168" w14:textId="77777777" w:rsidR="002709A9" w:rsidRPr="00256771" w:rsidRDefault="00F85DE1" w:rsidP="00373185">
            <w:pPr>
              <w:spacing w:before="30" w:after="30"/>
              <w:ind w:left="-30"/>
              <w:jc w:val="left"/>
              <w:rPr>
                <w:sz w:val="20"/>
              </w:rPr>
            </w:pPr>
            <w:r w:rsidRPr="00256771">
              <w:rPr>
                <w:rFonts w:hint="eastAsia"/>
                <w:sz w:val="20"/>
                <w:lang w:val="fr-CH" w:eastAsia="zh-CN"/>
              </w:rPr>
              <w:t>无线电波传播</w:t>
            </w:r>
          </w:p>
        </w:tc>
      </w:tr>
      <w:tr w:rsidR="002709A9" w14:paraId="7FE27DB0" w14:textId="77777777" w:rsidTr="00256771">
        <w:tc>
          <w:tcPr>
            <w:tcW w:w="960" w:type="dxa"/>
            <w:tcBorders>
              <w:top w:val="nil"/>
              <w:left w:val="single" w:sz="12" w:space="0" w:color="000080"/>
              <w:bottom w:val="nil"/>
              <w:right w:val="nil"/>
            </w:tcBorders>
            <w:shd w:val="clear" w:color="auto" w:fill="F2F2F2" w:themeFill="background1" w:themeFillShade="F2"/>
          </w:tcPr>
          <w:p w14:paraId="2D8A2646" w14:textId="77777777" w:rsidR="002709A9" w:rsidRPr="00256771" w:rsidRDefault="00F85DE1">
            <w:pPr>
              <w:spacing w:before="30" w:after="30"/>
              <w:ind w:left="57"/>
              <w:jc w:val="left"/>
              <w:rPr>
                <w:b/>
                <w:bCs/>
                <w:color w:val="000080"/>
                <w:sz w:val="20"/>
                <w:lang w:val="fr-CH"/>
              </w:rPr>
            </w:pPr>
            <w:r w:rsidRPr="00256771">
              <w:rPr>
                <w:b/>
                <w:bCs/>
                <w:color w:val="000080"/>
                <w:sz w:val="20"/>
                <w:lang w:val="fr-CH"/>
              </w:rPr>
              <w:t>RA</w:t>
            </w:r>
          </w:p>
        </w:tc>
        <w:tc>
          <w:tcPr>
            <w:tcW w:w="8788" w:type="dxa"/>
            <w:tcBorders>
              <w:top w:val="nil"/>
              <w:left w:val="nil"/>
              <w:bottom w:val="nil"/>
              <w:right w:val="single" w:sz="12" w:space="0" w:color="000080"/>
            </w:tcBorders>
            <w:shd w:val="clear" w:color="auto" w:fill="F2F2F2" w:themeFill="background1" w:themeFillShade="F2"/>
          </w:tcPr>
          <w:p w14:paraId="27EB1071" w14:textId="77777777" w:rsidR="002709A9" w:rsidRPr="00256771" w:rsidRDefault="00F85DE1">
            <w:pPr>
              <w:spacing w:before="30" w:after="30"/>
              <w:rPr>
                <w:b/>
                <w:bCs/>
                <w:color w:val="000080"/>
                <w:sz w:val="20"/>
                <w:lang w:val="fr-CH"/>
              </w:rPr>
            </w:pPr>
            <w:r w:rsidRPr="00256771">
              <w:rPr>
                <w:rFonts w:hint="eastAsia"/>
                <w:b/>
                <w:bCs/>
                <w:color w:val="000080"/>
                <w:sz w:val="20"/>
                <w:lang w:val="fr-CH"/>
              </w:rPr>
              <w:t>射电天文</w:t>
            </w:r>
          </w:p>
        </w:tc>
      </w:tr>
      <w:tr w:rsidR="002709A9" w14:paraId="63C57E51" w14:textId="77777777">
        <w:tc>
          <w:tcPr>
            <w:tcW w:w="960" w:type="dxa"/>
            <w:tcBorders>
              <w:top w:val="nil"/>
              <w:left w:val="single" w:sz="12" w:space="0" w:color="000080"/>
              <w:bottom w:val="nil"/>
              <w:right w:val="nil"/>
            </w:tcBorders>
          </w:tcPr>
          <w:p w14:paraId="2EFCC372" w14:textId="77777777" w:rsidR="002709A9" w:rsidRDefault="00F85DE1">
            <w:pPr>
              <w:spacing w:before="30" w:after="30"/>
              <w:ind w:left="57"/>
              <w:jc w:val="left"/>
              <w:rPr>
                <w:b/>
                <w:bCs/>
                <w:sz w:val="20"/>
              </w:rPr>
            </w:pPr>
            <w:r>
              <w:rPr>
                <w:b/>
                <w:bCs/>
                <w:sz w:val="20"/>
              </w:rPr>
              <w:t>RS</w:t>
            </w:r>
          </w:p>
        </w:tc>
        <w:tc>
          <w:tcPr>
            <w:tcW w:w="8788" w:type="dxa"/>
            <w:tcBorders>
              <w:top w:val="nil"/>
              <w:left w:val="nil"/>
              <w:bottom w:val="nil"/>
              <w:right w:val="single" w:sz="12" w:space="0" w:color="000080"/>
            </w:tcBorders>
          </w:tcPr>
          <w:p w14:paraId="31E2C5A8" w14:textId="77777777" w:rsidR="002709A9" w:rsidRPr="00256771" w:rsidRDefault="00F85DE1">
            <w:pPr>
              <w:spacing w:before="30" w:after="30"/>
              <w:ind w:left="57"/>
              <w:jc w:val="left"/>
              <w:rPr>
                <w:sz w:val="20"/>
                <w:lang w:eastAsia="zh-CN"/>
              </w:rPr>
            </w:pPr>
            <w:proofErr w:type="spellStart"/>
            <w:r w:rsidRPr="00256771">
              <w:rPr>
                <w:rFonts w:hint="eastAsia"/>
                <w:sz w:val="20"/>
              </w:rPr>
              <w:t>遥感系统</w:t>
            </w:r>
            <w:proofErr w:type="spellEnd"/>
          </w:p>
        </w:tc>
      </w:tr>
      <w:tr w:rsidR="002709A9" w14:paraId="63D595CF" w14:textId="77777777">
        <w:tc>
          <w:tcPr>
            <w:tcW w:w="960" w:type="dxa"/>
            <w:tcBorders>
              <w:top w:val="nil"/>
              <w:left w:val="single" w:sz="12" w:space="0" w:color="000080"/>
              <w:bottom w:val="nil"/>
              <w:right w:val="nil"/>
            </w:tcBorders>
            <w:shd w:val="clear" w:color="auto" w:fill="FFFFFF"/>
          </w:tcPr>
          <w:p w14:paraId="2A8BE3C9" w14:textId="77777777" w:rsidR="002709A9" w:rsidRDefault="00F85DE1">
            <w:pPr>
              <w:spacing w:before="30" w:after="30"/>
              <w:ind w:left="57"/>
              <w:jc w:val="left"/>
              <w:rPr>
                <w:b/>
                <w:bCs/>
                <w:sz w:val="20"/>
              </w:rPr>
            </w:pPr>
            <w:r>
              <w:rPr>
                <w:b/>
                <w:bCs/>
                <w:sz w:val="20"/>
              </w:rPr>
              <w:t>S</w:t>
            </w:r>
          </w:p>
        </w:tc>
        <w:tc>
          <w:tcPr>
            <w:tcW w:w="8788" w:type="dxa"/>
            <w:tcBorders>
              <w:top w:val="nil"/>
              <w:left w:val="nil"/>
              <w:bottom w:val="nil"/>
              <w:right w:val="single" w:sz="12" w:space="0" w:color="000080"/>
            </w:tcBorders>
            <w:shd w:val="clear" w:color="auto" w:fill="FFFFFF"/>
          </w:tcPr>
          <w:p w14:paraId="53AE613F" w14:textId="77777777" w:rsidR="002709A9" w:rsidRDefault="00F85DE1">
            <w:pPr>
              <w:spacing w:before="30" w:after="30"/>
              <w:ind w:left="57" w:hanging="61"/>
              <w:jc w:val="left"/>
              <w:rPr>
                <w:sz w:val="20"/>
              </w:rPr>
            </w:pPr>
            <w:proofErr w:type="spellStart"/>
            <w:r>
              <w:rPr>
                <w:rFonts w:hint="eastAsia"/>
                <w:sz w:val="20"/>
              </w:rPr>
              <w:t>卫星固定业务</w:t>
            </w:r>
            <w:proofErr w:type="spellEnd"/>
          </w:p>
        </w:tc>
      </w:tr>
      <w:tr w:rsidR="002709A9" w14:paraId="1DBB185B" w14:textId="77777777">
        <w:tc>
          <w:tcPr>
            <w:tcW w:w="960" w:type="dxa"/>
            <w:tcBorders>
              <w:top w:val="nil"/>
              <w:left w:val="single" w:sz="12" w:space="0" w:color="000080"/>
              <w:bottom w:val="nil"/>
              <w:right w:val="nil"/>
            </w:tcBorders>
          </w:tcPr>
          <w:p w14:paraId="13E123EF" w14:textId="77777777" w:rsidR="002709A9" w:rsidRDefault="00F85DE1">
            <w:pPr>
              <w:spacing w:before="30" w:after="30"/>
              <w:ind w:left="57"/>
              <w:jc w:val="left"/>
              <w:rPr>
                <w:b/>
                <w:bCs/>
                <w:sz w:val="20"/>
              </w:rPr>
            </w:pPr>
            <w:r>
              <w:rPr>
                <w:b/>
                <w:bCs/>
                <w:sz w:val="20"/>
              </w:rPr>
              <w:t>SA</w:t>
            </w:r>
          </w:p>
        </w:tc>
        <w:tc>
          <w:tcPr>
            <w:tcW w:w="8788" w:type="dxa"/>
            <w:tcBorders>
              <w:top w:val="nil"/>
              <w:left w:val="nil"/>
              <w:bottom w:val="nil"/>
              <w:right w:val="single" w:sz="12" w:space="0" w:color="000080"/>
            </w:tcBorders>
          </w:tcPr>
          <w:p w14:paraId="3F2C335C" w14:textId="77777777" w:rsidR="002709A9" w:rsidRDefault="00F85DE1">
            <w:pPr>
              <w:spacing w:before="30" w:after="30"/>
              <w:jc w:val="left"/>
              <w:rPr>
                <w:sz w:val="20"/>
              </w:rPr>
            </w:pPr>
            <w:r>
              <w:rPr>
                <w:rFonts w:hint="eastAsia"/>
                <w:sz w:val="20"/>
                <w:lang w:eastAsia="zh-CN"/>
              </w:rPr>
              <w:t>空间应用和气象</w:t>
            </w:r>
          </w:p>
        </w:tc>
      </w:tr>
      <w:tr w:rsidR="002709A9" w14:paraId="08D38674" w14:textId="77777777">
        <w:tc>
          <w:tcPr>
            <w:tcW w:w="960" w:type="dxa"/>
            <w:tcBorders>
              <w:top w:val="nil"/>
              <w:left w:val="single" w:sz="12" w:space="0" w:color="000080"/>
              <w:bottom w:val="nil"/>
              <w:right w:val="nil"/>
            </w:tcBorders>
          </w:tcPr>
          <w:p w14:paraId="2DA21CEC" w14:textId="77777777" w:rsidR="002709A9" w:rsidRDefault="00F85DE1">
            <w:pPr>
              <w:spacing w:before="30" w:after="30"/>
              <w:ind w:left="57"/>
              <w:jc w:val="left"/>
              <w:rPr>
                <w:b/>
                <w:bCs/>
                <w:sz w:val="20"/>
              </w:rPr>
            </w:pPr>
            <w:r>
              <w:rPr>
                <w:b/>
                <w:bCs/>
                <w:sz w:val="20"/>
              </w:rPr>
              <w:t>SF</w:t>
            </w:r>
          </w:p>
        </w:tc>
        <w:tc>
          <w:tcPr>
            <w:tcW w:w="8788" w:type="dxa"/>
            <w:tcBorders>
              <w:top w:val="nil"/>
              <w:left w:val="nil"/>
              <w:bottom w:val="nil"/>
              <w:right w:val="single" w:sz="12" w:space="0" w:color="000080"/>
            </w:tcBorders>
          </w:tcPr>
          <w:p w14:paraId="3F3C569C" w14:textId="77777777" w:rsidR="002709A9" w:rsidRDefault="00F85DE1">
            <w:pPr>
              <w:spacing w:before="30" w:after="30"/>
              <w:jc w:val="left"/>
              <w:rPr>
                <w:sz w:val="20"/>
                <w:lang w:eastAsia="zh-CN"/>
              </w:rPr>
            </w:pPr>
            <w:r>
              <w:rPr>
                <w:rFonts w:hint="eastAsia"/>
                <w:sz w:val="20"/>
                <w:lang w:eastAsia="zh-CN"/>
              </w:rPr>
              <w:t>卫星固定业务和固定业务系统间的频率共用和协调</w:t>
            </w:r>
          </w:p>
        </w:tc>
      </w:tr>
      <w:tr w:rsidR="002709A9" w14:paraId="15E033E0" w14:textId="77777777">
        <w:tc>
          <w:tcPr>
            <w:tcW w:w="960" w:type="dxa"/>
            <w:tcBorders>
              <w:top w:val="nil"/>
              <w:left w:val="single" w:sz="12" w:space="0" w:color="000080"/>
              <w:bottom w:val="nil"/>
              <w:right w:val="nil"/>
            </w:tcBorders>
          </w:tcPr>
          <w:p w14:paraId="35D9B335" w14:textId="77777777" w:rsidR="002709A9" w:rsidRDefault="00F85DE1">
            <w:pPr>
              <w:spacing w:before="30" w:after="30"/>
              <w:ind w:left="57"/>
              <w:jc w:val="left"/>
              <w:rPr>
                <w:b/>
                <w:bCs/>
                <w:sz w:val="20"/>
              </w:rPr>
            </w:pPr>
            <w:r>
              <w:rPr>
                <w:b/>
                <w:bCs/>
                <w:sz w:val="20"/>
              </w:rPr>
              <w:t>SM</w:t>
            </w:r>
          </w:p>
        </w:tc>
        <w:tc>
          <w:tcPr>
            <w:tcW w:w="8788" w:type="dxa"/>
            <w:tcBorders>
              <w:top w:val="nil"/>
              <w:left w:val="nil"/>
              <w:bottom w:val="nil"/>
              <w:right w:val="single" w:sz="12" w:space="0" w:color="000080"/>
            </w:tcBorders>
          </w:tcPr>
          <w:p w14:paraId="7BBCD264" w14:textId="77777777" w:rsidR="002709A9" w:rsidRDefault="00F85DE1">
            <w:pPr>
              <w:spacing w:before="30" w:after="30"/>
              <w:rPr>
                <w:sz w:val="20"/>
              </w:rPr>
            </w:pPr>
            <w:r>
              <w:rPr>
                <w:rFonts w:hint="eastAsia"/>
                <w:sz w:val="20"/>
                <w:lang w:eastAsia="zh-CN"/>
              </w:rPr>
              <w:t>频谱管理</w:t>
            </w:r>
          </w:p>
        </w:tc>
      </w:tr>
      <w:tr w:rsidR="002709A9" w14:paraId="2413AD8D" w14:textId="77777777">
        <w:tc>
          <w:tcPr>
            <w:tcW w:w="960" w:type="dxa"/>
            <w:tcBorders>
              <w:top w:val="nil"/>
              <w:left w:val="single" w:sz="12" w:space="0" w:color="000080"/>
              <w:bottom w:val="nil"/>
              <w:right w:val="nil"/>
            </w:tcBorders>
          </w:tcPr>
          <w:p w14:paraId="5532E16E" w14:textId="77777777" w:rsidR="002709A9" w:rsidRDefault="00F85DE1">
            <w:pPr>
              <w:spacing w:before="30" w:after="30"/>
              <w:ind w:left="57"/>
              <w:jc w:val="left"/>
              <w:rPr>
                <w:b/>
                <w:bCs/>
                <w:sz w:val="20"/>
              </w:rPr>
            </w:pPr>
            <w:r>
              <w:rPr>
                <w:b/>
                <w:bCs/>
                <w:sz w:val="20"/>
              </w:rPr>
              <w:t>SNG</w:t>
            </w:r>
          </w:p>
        </w:tc>
        <w:tc>
          <w:tcPr>
            <w:tcW w:w="8788" w:type="dxa"/>
            <w:tcBorders>
              <w:top w:val="nil"/>
              <w:left w:val="nil"/>
              <w:bottom w:val="nil"/>
              <w:right w:val="single" w:sz="12" w:space="0" w:color="000080"/>
            </w:tcBorders>
          </w:tcPr>
          <w:p w14:paraId="1BFF16A0" w14:textId="77777777" w:rsidR="002709A9" w:rsidRDefault="00F85DE1">
            <w:pPr>
              <w:spacing w:before="30" w:after="30"/>
              <w:jc w:val="left"/>
              <w:rPr>
                <w:sz w:val="20"/>
              </w:rPr>
            </w:pPr>
            <w:r>
              <w:rPr>
                <w:rFonts w:hint="eastAsia"/>
                <w:sz w:val="20"/>
                <w:lang w:eastAsia="zh-CN"/>
              </w:rPr>
              <w:t>卫星新闻采集</w:t>
            </w:r>
          </w:p>
        </w:tc>
      </w:tr>
      <w:tr w:rsidR="002709A9" w14:paraId="664E0AE1" w14:textId="77777777">
        <w:tc>
          <w:tcPr>
            <w:tcW w:w="960" w:type="dxa"/>
            <w:tcBorders>
              <w:top w:val="nil"/>
              <w:left w:val="single" w:sz="12" w:space="0" w:color="000080"/>
              <w:bottom w:val="nil"/>
              <w:right w:val="nil"/>
            </w:tcBorders>
          </w:tcPr>
          <w:p w14:paraId="21F5C142" w14:textId="77777777" w:rsidR="002709A9" w:rsidRDefault="00F85DE1">
            <w:pPr>
              <w:spacing w:before="30" w:after="30"/>
              <w:ind w:left="57"/>
              <w:jc w:val="left"/>
              <w:rPr>
                <w:b/>
                <w:bCs/>
                <w:sz w:val="20"/>
              </w:rPr>
            </w:pPr>
            <w:r>
              <w:rPr>
                <w:b/>
                <w:bCs/>
                <w:sz w:val="20"/>
              </w:rPr>
              <w:t>TF</w:t>
            </w:r>
          </w:p>
        </w:tc>
        <w:tc>
          <w:tcPr>
            <w:tcW w:w="8788" w:type="dxa"/>
            <w:tcBorders>
              <w:top w:val="nil"/>
              <w:left w:val="nil"/>
              <w:bottom w:val="nil"/>
              <w:right w:val="single" w:sz="12" w:space="0" w:color="000080"/>
            </w:tcBorders>
          </w:tcPr>
          <w:p w14:paraId="6C03BBF1" w14:textId="77777777" w:rsidR="002709A9" w:rsidRDefault="00F85DE1">
            <w:pPr>
              <w:spacing w:before="30" w:after="30"/>
              <w:jc w:val="left"/>
              <w:rPr>
                <w:sz w:val="20"/>
                <w:lang w:eastAsia="zh-CN"/>
              </w:rPr>
            </w:pPr>
            <w:r>
              <w:rPr>
                <w:rFonts w:hint="eastAsia"/>
                <w:sz w:val="20"/>
                <w:lang w:eastAsia="zh-CN"/>
              </w:rPr>
              <w:t>时间信号和频率标准发射</w:t>
            </w:r>
          </w:p>
        </w:tc>
      </w:tr>
      <w:tr w:rsidR="002709A9" w14:paraId="68D64214" w14:textId="77777777">
        <w:tc>
          <w:tcPr>
            <w:tcW w:w="960" w:type="dxa"/>
            <w:tcBorders>
              <w:top w:val="nil"/>
              <w:left w:val="single" w:sz="12" w:space="0" w:color="000080"/>
              <w:bottom w:val="single" w:sz="12" w:space="0" w:color="000080"/>
              <w:right w:val="nil"/>
            </w:tcBorders>
          </w:tcPr>
          <w:p w14:paraId="5B043D2B" w14:textId="77777777" w:rsidR="002709A9" w:rsidRDefault="00F85DE1">
            <w:pPr>
              <w:spacing w:before="30" w:after="30"/>
              <w:ind w:left="57"/>
              <w:jc w:val="left"/>
              <w:rPr>
                <w:b/>
                <w:bCs/>
                <w:sz w:val="20"/>
              </w:rPr>
            </w:pPr>
            <w:r>
              <w:rPr>
                <w:b/>
                <w:bCs/>
                <w:sz w:val="20"/>
              </w:rPr>
              <w:t>V</w:t>
            </w:r>
          </w:p>
        </w:tc>
        <w:tc>
          <w:tcPr>
            <w:tcW w:w="8788" w:type="dxa"/>
            <w:tcBorders>
              <w:top w:val="nil"/>
              <w:left w:val="nil"/>
              <w:bottom w:val="single" w:sz="12" w:space="0" w:color="000080"/>
              <w:right w:val="single" w:sz="12" w:space="0" w:color="000080"/>
            </w:tcBorders>
          </w:tcPr>
          <w:p w14:paraId="4CAB75E2" w14:textId="77777777" w:rsidR="002709A9" w:rsidRDefault="00F85DE1">
            <w:pPr>
              <w:spacing w:before="30" w:after="180"/>
              <w:jc w:val="left"/>
              <w:rPr>
                <w:sz w:val="20"/>
              </w:rPr>
            </w:pPr>
            <w:r>
              <w:rPr>
                <w:rFonts w:hint="eastAsia"/>
                <w:sz w:val="20"/>
                <w:lang w:eastAsia="zh-CN"/>
              </w:rPr>
              <w:t>词汇和相关问题</w:t>
            </w:r>
          </w:p>
        </w:tc>
      </w:tr>
    </w:tbl>
    <w:p w14:paraId="0C6EA5C3" w14:textId="77777777" w:rsidR="002709A9" w:rsidRDefault="002709A9">
      <w:pPr>
        <w:spacing w:before="240"/>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2709A9" w14:paraId="3F6B4557" w14:textId="77777777">
        <w:tc>
          <w:tcPr>
            <w:tcW w:w="9529" w:type="dxa"/>
          </w:tcPr>
          <w:p w14:paraId="0BD9D920" w14:textId="77777777" w:rsidR="002709A9" w:rsidRDefault="00F85DE1">
            <w:pPr>
              <w:spacing w:after="120"/>
              <w:rPr>
                <w:rFonts w:eastAsia="STKaiti"/>
                <w:sz w:val="20"/>
                <w:lang w:eastAsia="zh-CN"/>
              </w:rPr>
            </w:pPr>
            <w:r>
              <w:rPr>
                <w:rFonts w:eastAsia="STKaiti" w:hint="eastAsia"/>
                <w:b/>
                <w:sz w:val="20"/>
                <w:lang w:eastAsia="zh-CN"/>
              </w:rPr>
              <w:t>说明：</w:t>
            </w:r>
            <w:r>
              <w:rPr>
                <w:rFonts w:eastAsia="STKaiti" w:hint="eastAsia"/>
                <w:sz w:val="20"/>
                <w:lang w:eastAsia="zh-CN"/>
              </w:rPr>
              <w:t>该</w:t>
            </w:r>
            <w:r>
              <w:rPr>
                <w:rFonts w:eastAsia="STKaiti" w:hint="eastAsia"/>
                <w:sz w:val="20"/>
                <w:lang w:eastAsia="zh-CN"/>
              </w:rPr>
              <w:t>ITU-R</w:t>
            </w:r>
            <w:r>
              <w:rPr>
                <w:rFonts w:eastAsia="STKaiti" w:hint="eastAsia"/>
                <w:sz w:val="20"/>
                <w:lang w:eastAsia="zh-CN"/>
              </w:rPr>
              <w:t>建议书的英文版本根据</w:t>
            </w:r>
            <w:r>
              <w:rPr>
                <w:rFonts w:eastAsia="STKaiti" w:hint="eastAsia"/>
                <w:sz w:val="20"/>
                <w:lang w:eastAsia="zh-CN"/>
              </w:rPr>
              <w:t>ITU-R</w:t>
            </w:r>
            <w:r>
              <w:rPr>
                <w:rFonts w:eastAsia="STKaiti" w:hint="eastAsia"/>
                <w:sz w:val="20"/>
                <w:lang w:eastAsia="zh-CN"/>
              </w:rPr>
              <w:t>第</w:t>
            </w:r>
            <w:r>
              <w:rPr>
                <w:rFonts w:eastAsia="STKaiti" w:hint="eastAsia"/>
                <w:sz w:val="20"/>
                <w:lang w:eastAsia="zh-CN"/>
              </w:rPr>
              <w:t>1</w:t>
            </w:r>
            <w:r>
              <w:rPr>
                <w:rFonts w:eastAsia="STKaiti" w:hint="eastAsia"/>
                <w:sz w:val="20"/>
                <w:lang w:eastAsia="zh-CN"/>
              </w:rPr>
              <w:t>号决议详述的程序予以批准。</w:t>
            </w:r>
          </w:p>
        </w:tc>
      </w:tr>
    </w:tbl>
    <w:p w14:paraId="114FF499" w14:textId="78DAD49E" w:rsidR="002709A9" w:rsidRDefault="00F85DE1">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202</w:t>
      </w:r>
      <w:r w:rsidR="00015EA7">
        <w:rPr>
          <w:sz w:val="20"/>
          <w:lang w:eastAsia="zh-CN"/>
        </w:rPr>
        <w:t>2</w:t>
      </w:r>
      <w:r>
        <w:rPr>
          <w:rFonts w:hint="eastAsia"/>
          <w:sz w:val="20"/>
          <w:lang w:eastAsia="zh-CN"/>
        </w:rPr>
        <w:t>年，日内瓦</w:t>
      </w:r>
    </w:p>
    <w:p w14:paraId="43674AD4" w14:textId="77777777" w:rsidR="002709A9" w:rsidRDefault="002709A9">
      <w:pPr>
        <w:rPr>
          <w:szCs w:val="24"/>
          <w:lang w:eastAsia="zh-CN"/>
        </w:rPr>
      </w:pPr>
    </w:p>
    <w:p w14:paraId="6CAE7829" w14:textId="352068BB" w:rsidR="002709A9" w:rsidRDefault="00F85DE1">
      <w:pPr>
        <w:jc w:val="center"/>
        <w:rPr>
          <w:sz w:val="20"/>
          <w:lang w:eastAsia="zh-CN"/>
        </w:rPr>
      </w:pPr>
      <w:r>
        <w:rPr>
          <w:sz w:val="20"/>
        </w:rPr>
        <w:sym w:font="Symbol" w:char="F0E3"/>
      </w:r>
      <w:r>
        <w:rPr>
          <w:sz w:val="20"/>
          <w:lang w:eastAsia="zh-CN"/>
        </w:rPr>
        <w:t xml:space="preserve"> </w:t>
      </w:r>
      <w:r>
        <w:rPr>
          <w:rFonts w:hint="eastAsia"/>
          <w:sz w:val="20"/>
          <w:lang w:eastAsia="zh-CN"/>
        </w:rPr>
        <w:t>国际</w:t>
      </w:r>
      <w:r>
        <w:rPr>
          <w:sz w:val="20"/>
          <w:lang w:eastAsia="zh-CN"/>
        </w:rPr>
        <w:t>电联</w:t>
      </w:r>
      <w:r>
        <w:rPr>
          <w:sz w:val="20"/>
          <w:lang w:eastAsia="zh-CN"/>
        </w:rPr>
        <w:t xml:space="preserve"> </w:t>
      </w:r>
      <w:bookmarkStart w:id="4" w:name="iiannee"/>
      <w:bookmarkEnd w:id="4"/>
      <w:r>
        <w:rPr>
          <w:sz w:val="20"/>
          <w:lang w:eastAsia="zh-CN"/>
        </w:rPr>
        <w:t>20</w:t>
      </w:r>
      <w:r>
        <w:rPr>
          <w:rFonts w:hint="eastAsia"/>
          <w:sz w:val="20"/>
          <w:lang w:eastAsia="zh-CN"/>
        </w:rPr>
        <w:t>2</w:t>
      </w:r>
      <w:r w:rsidR="00015EA7">
        <w:rPr>
          <w:sz w:val="20"/>
          <w:lang w:eastAsia="zh-CN"/>
        </w:rPr>
        <w:t>2</w:t>
      </w:r>
    </w:p>
    <w:p w14:paraId="7C44B23B" w14:textId="77777777" w:rsidR="002709A9" w:rsidRDefault="00F85DE1">
      <w:pPr>
        <w:spacing w:before="160"/>
        <w:ind w:firstLine="426"/>
        <w:rPr>
          <w:rFonts w:ascii="SimSun" w:hAnsi="SimSun"/>
          <w:sz w:val="18"/>
          <w:szCs w:val="18"/>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2"/>
    <w:bookmarkEnd w:id="3"/>
    <w:p w14:paraId="72766CA7" w14:textId="77777777" w:rsidR="002709A9" w:rsidRDefault="002709A9">
      <w:pPr>
        <w:spacing w:before="160"/>
        <w:rPr>
          <w:i/>
          <w:sz w:val="20"/>
          <w:lang w:eastAsia="zh-CN"/>
        </w:rPr>
        <w:sectPr w:rsidR="002709A9">
          <w:headerReference w:type="even" r:id="rId12"/>
          <w:headerReference w:type="default" r:id="rId13"/>
          <w:pgSz w:w="11907" w:h="16834"/>
          <w:pgMar w:top="1418" w:right="1134" w:bottom="1134" w:left="1134" w:header="720" w:footer="482" w:gutter="0"/>
          <w:paperSrc w:first="15" w:other="15"/>
          <w:pgNumType w:fmt="lowerRoman" w:start="2"/>
          <w:cols w:space="720"/>
        </w:sectPr>
      </w:pPr>
    </w:p>
    <w:p w14:paraId="4433402C" w14:textId="77777777" w:rsidR="002709A9" w:rsidRDefault="00F85DE1">
      <w:pPr>
        <w:pStyle w:val="RecNo"/>
        <w:spacing w:before="0"/>
        <w:rPr>
          <w:lang w:eastAsia="zh-CN"/>
        </w:rPr>
      </w:pPr>
      <w:bookmarkStart w:id="5" w:name="irecnoe"/>
      <w:bookmarkEnd w:id="5"/>
      <w:r>
        <w:rPr>
          <w:rStyle w:val="href"/>
          <w:lang w:eastAsia="zh-CN"/>
        </w:rPr>
        <w:lastRenderedPageBreak/>
        <w:t xml:space="preserve">ITU-R </w:t>
      </w:r>
      <w:r>
        <w:rPr>
          <w:rStyle w:val="href"/>
          <w:lang w:val="en-GB" w:eastAsia="zh-CN"/>
        </w:rPr>
        <w:t>RA.1031-3</w:t>
      </w:r>
      <w:r>
        <w:rPr>
          <w:rFonts w:hint="eastAsia"/>
          <w:lang w:eastAsia="zh-CN"/>
        </w:rPr>
        <w:t>建议书</w:t>
      </w:r>
    </w:p>
    <w:p w14:paraId="7D31BB69" w14:textId="03990C1B" w:rsidR="002709A9" w:rsidRDefault="00F85DE1">
      <w:pPr>
        <w:pStyle w:val="Rectitle"/>
        <w:rPr>
          <w:lang w:eastAsia="zh-CN"/>
        </w:rPr>
      </w:pPr>
      <w:r>
        <w:rPr>
          <w:lang w:eastAsia="zh-CN"/>
        </w:rPr>
        <w:t>在与有源业务共享的频段</w:t>
      </w:r>
      <w:r w:rsidR="00256771">
        <w:rPr>
          <w:lang w:eastAsia="zh-CN"/>
        </w:rPr>
        <w:br/>
      </w:r>
      <w:r>
        <w:rPr>
          <w:lang w:eastAsia="zh-CN"/>
        </w:rPr>
        <w:t>保护射电天文业务</w:t>
      </w:r>
    </w:p>
    <w:p w14:paraId="77EFACC4" w14:textId="77777777" w:rsidR="002709A9" w:rsidRDefault="00F85DE1">
      <w:pPr>
        <w:pStyle w:val="Recref"/>
        <w:rPr>
          <w:lang w:eastAsia="zh-CN"/>
        </w:rPr>
      </w:pPr>
      <w:r>
        <w:rPr>
          <w:rFonts w:hint="eastAsia"/>
          <w:lang w:eastAsia="zh-CN"/>
        </w:rPr>
        <w:t>（</w:t>
      </w:r>
      <w:r>
        <w:rPr>
          <w:lang w:eastAsia="zh-CN"/>
        </w:rPr>
        <w:t>ITU-R</w:t>
      </w:r>
      <w:r>
        <w:rPr>
          <w:rFonts w:hint="eastAsia"/>
          <w:lang w:eastAsia="zh-CN"/>
        </w:rPr>
        <w:t>第</w:t>
      </w:r>
      <w:r>
        <w:rPr>
          <w:lang w:eastAsia="zh-CN"/>
        </w:rPr>
        <w:t>145/7</w:t>
      </w:r>
      <w:r>
        <w:rPr>
          <w:rFonts w:hint="eastAsia"/>
          <w:lang w:eastAsia="zh-CN"/>
        </w:rPr>
        <w:t>号课题）</w:t>
      </w:r>
    </w:p>
    <w:p w14:paraId="5B5F07AA" w14:textId="4094308E" w:rsidR="002709A9" w:rsidRDefault="00F85DE1" w:rsidP="00015EA7">
      <w:pPr>
        <w:pStyle w:val="Recdate"/>
        <w:rPr>
          <w:lang w:eastAsia="zh-CN"/>
        </w:rPr>
      </w:pPr>
      <w:r>
        <w:rPr>
          <w:rFonts w:hint="eastAsia"/>
          <w:lang w:eastAsia="zh-CN"/>
        </w:rPr>
        <w:t>（</w:t>
      </w:r>
      <w:r>
        <w:rPr>
          <w:lang w:eastAsia="zh-CN"/>
        </w:rPr>
        <w:t>1994-1995-2007-2021</w:t>
      </w:r>
      <w:r>
        <w:rPr>
          <w:rFonts w:hint="eastAsia"/>
          <w:lang w:eastAsia="zh-CN"/>
        </w:rPr>
        <w:t>年）</w:t>
      </w:r>
    </w:p>
    <w:p w14:paraId="67B5E8A3" w14:textId="77777777" w:rsidR="002709A9" w:rsidRPr="00373185" w:rsidRDefault="00F85DE1" w:rsidP="00015EA7">
      <w:pPr>
        <w:pStyle w:val="HeadingSum"/>
        <w:spacing w:line="360" w:lineRule="exact"/>
        <w:outlineLvl w:val="0"/>
        <w:rPr>
          <w:sz w:val="24"/>
          <w:szCs w:val="24"/>
          <w:lang w:eastAsia="zh-CN"/>
        </w:rPr>
      </w:pPr>
      <w:r w:rsidRPr="00373185">
        <w:rPr>
          <w:rFonts w:hint="eastAsia"/>
          <w:sz w:val="24"/>
          <w:szCs w:val="24"/>
          <w:lang w:eastAsia="zh-CN"/>
        </w:rPr>
        <w:t>范围</w:t>
      </w:r>
    </w:p>
    <w:p w14:paraId="48AA93ED" w14:textId="5158565E" w:rsidR="002709A9" w:rsidRPr="00373185" w:rsidRDefault="00F85DE1" w:rsidP="00373185">
      <w:pPr>
        <w:pStyle w:val="Summary"/>
        <w:tabs>
          <w:tab w:val="clear" w:pos="794"/>
          <w:tab w:val="left" w:pos="540"/>
        </w:tabs>
        <w:spacing w:line="360" w:lineRule="exact"/>
        <w:ind w:firstLineChars="200" w:firstLine="480"/>
        <w:rPr>
          <w:sz w:val="24"/>
          <w:szCs w:val="24"/>
          <w:lang w:val="en-GB" w:eastAsia="zh-CN"/>
        </w:rPr>
      </w:pPr>
      <w:r w:rsidRPr="00373185">
        <w:rPr>
          <w:rFonts w:hint="eastAsia"/>
          <w:sz w:val="24"/>
          <w:szCs w:val="24"/>
          <w:lang w:eastAsia="zh-CN"/>
        </w:rPr>
        <w:t>本建议书阐述了一个或几个主管部门在就射电天文电台附近建立协调区进行协商时可以使用的指导原则，建立协调区的目的是保护射电天文业务不受地面无线电通信业务或与射电天文业务共用频段的空间无线电业务发射地球站的干扰。</w:t>
      </w:r>
    </w:p>
    <w:p w14:paraId="52F9B55A" w14:textId="77777777" w:rsidR="002709A9" w:rsidRDefault="00F85DE1">
      <w:pPr>
        <w:pStyle w:val="Normalaftertitle"/>
        <w:spacing w:line="360" w:lineRule="exact"/>
        <w:rPr>
          <w:lang w:eastAsia="zh-CN"/>
        </w:rPr>
      </w:pPr>
      <w:r>
        <w:rPr>
          <w:rFonts w:hint="eastAsia"/>
          <w:lang w:eastAsia="zh-CN"/>
        </w:rPr>
        <w:t>国际电联无线电通信全会，</w:t>
      </w:r>
    </w:p>
    <w:p w14:paraId="50AF17C2" w14:textId="77777777" w:rsidR="002709A9" w:rsidRDefault="00F85DE1">
      <w:pPr>
        <w:pStyle w:val="Call"/>
        <w:spacing w:line="360" w:lineRule="exact"/>
        <w:rPr>
          <w:rFonts w:ascii="STKaiti" w:hAnsi="STKaiti"/>
          <w:iCs/>
          <w:lang w:eastAsia="zh-CN"/>
        </w:rPr>
      </w:pPr>
      <w:r>
        <w:rPr>
          <w:rFonts w:ascii="STKaiti" w:hAnsi="STKaiti" w:hint="eastAsia"/>
          <w:iCs/>
          <w:lang w:eastAsia="zh-CN"/>
        </w:rPr>
        <w:t>考虑到</w:t>
      </w:r>
    </w:p>
    <w:p w14:paraId="682F540D" w14:textId="77777777" w:rsidR="002709A9" w:rsidRDefault="00F85DE1">
      <w:pPr>
        <w:spacing w:line="360" w:lineRule="exact"/>
        <w:rPr>
          <w:lang w:eastAsia="zh-CN"/>
        </w:rPr>
      </w:pPr>
      <w:r w:rsidRPr="00373185">
        <w:rPr>
          <w:i/>
          <w:iCs/>
          <w:lang w:eastAsia="zh-CN"/>
        </w:rPr>
        <w:t>a)</w:t>
      </w:r>
      <w:r>
        <w:rPr>
          <w:lang w:eastAsia="zh-CN"/>
        </w:rPr>
        <w:tab/>
      </w:r>
      <w:r>
        <w:rPr>
          <w:rFonts w:hint="eastAsia"/>
          <w:lang w:eastAsia="zh-CN"/>
        </w:rPr>
        <w:t>射电天文业务是基于接收远低于其它无线电业务通常所用功率电平的自然发射，因此射电天文业务特别容易受到共享频段发射机的干扰；</w:t>
      </w:r>
    </w:p>
    <w:p w14:paraId="7AB86A1C" w14:textId="77777777" w:rsidR="002709A9" w:rsidRDefault="00F85DE1">
      <w:pPr>
        <w:spacing w:line="360" w:lineRule="exact"/>
        <w:rPr>
          <w:lang w:eastAsia="zh-CN"/>
        </w:rPr>
      </w:pPr>
      <w:r w:rsidRPr="00373185">
        <w:rPr>
          <w:i/>
          <w:iCs/>
          <w:lang w:eastAsia="zh-CN"/>
        </w:rPr>
        <w:t>b)</w:t>
      </w:r>
      <w:r>
        <w:rPr>
          <w:lang w:eastAsia="zh-CN"/>
        </w:rPr>
        <w:tab/>
      </w:r>
      <w:r>
        <w:rPr>
          <w:rFonts w:hint="eastAsia"/>
          <w:lang w:eastAsia="zh-CN"/>
        </w:rPr>
        <w:t>划分给射电天文业务的众多频段亦被划分给在这些频段发射的其它业务；</w:t>
      </w:r>
    </w:p>
    <w:p w14:paraId="0FCBA9E3" w14:textId="77777777" w:rsidR="002709A9" w:rsidRDefault="00F85DE1">
      <w:pPr>
        <w:spacing w:line="360" w:lineRule="exact"/>
        <w:rPr>
          <w:lang w:eastAsia="zh-CN"/>
        </w:rPr>
      </w:pPr>
      <w:r w:rsidRPr="00373185">
        <w:rPr>
          <w:i/>
          <w:iCs/>
          <w:lang w:eastAsia="zh-CN"/>
        </w:rPr>
        <w:t>c)</w:t>
      </w:r>
      <w:r>
        <w:rPr>
          <w:lang w:eastAsia="zh-CN"/>
        </w:rPr>
        <w:tab/>
      </w:r>
      <w:r>
        <w:rPr>
          <w:rFonts w:hint="eastAsia"/>
          <w:lang w:eastAsia="zh-CN"/>
        </w:rPr>
        <w:t>不受干扰对射电天文业务的发展至关重要，且</w:t>
      </w:r>
      <w:r>
        <w:rPr>
          <w:lang w:eastAsia="zh-CN"/>
        </w:rPr>
        <w:t>ITU</w:t>
      </w:r>
      <w:r>
        <w:rPr>
          <w:lang w:eastAsia="zh-CN"/>
        </w:rPr>
        <w:noBreakHyphen/>
        <w:t>R </w:t>
      </w:r>
      <w:hyperlink r:id="rId14" w:history="1">
        <w:r>
          <w:rPr>
            <w:rStyle w:val="Hyperlink"/>
            <w:color w:val="auto"/>
            <w:u w:val="none"/>
            <w:lang w:eastAsia="zh-CN"/>
          </w:rPr>
          <w:t>RA.314</w:t>
        </w:r>
      </w:hyperlink>
      <w:r>
        <w:rPr>
          <w:rFonts w:hint="eastAsia"/>
          <w:lang w:eastAsia="zh-CN"/>
        </w:rPr>
        <w:t>建议书中给出了射电天文学的优选频段；</w:t>
      </w:r>
    </w:p>
    <w:p w14:paraId="13412ABB" w14:textId="77777777" w:rsidR="002709A9" w:rsidRDefault="00F85DE1">
      <w:pPr>
        <w:spacing w:line="360" w:lineRule="exact"/>
        <w:rPr>
          <w:rFonts w:eastAsia="MS Mincho"/>
          <w:lang w:eastAsia="ja-JP"/>
        </w:rPr>
      </w:pPr>
      <w:r w:rsidRPr="00373185">
        <w:rPr>
          <w:i/>
          <w:iCs/>
          <w:lang w:eastAsia="zh-CN"/>
        </w:rPr>
        <w:t>d)</w:t>
      </w:r>
      <w:r>
        <w:rPr>
          <w:lang w:eastAsia="zh-CN"/>
        </w:rPr>
        <w:tab/>
      </w:r>
      <w:r>
        <w:rPr>
          <w:rFonts w:hint="eastAsia"/>
          <w:lang w:eastAsia="zh-CN"/>
        </w:rPr>
        <w:t>相关</w:t>
      </w:r>
      <w:r>
        <w:rPr>
          <w:rFonts w:hint="eastAsia"/>
          <w:lang w:eastAsia="zh-CN"/>
        </w:rPr>
        <w:t>RA</w:t>
      </w:r>
      <w:r>
        <w:rPr>
          <w:rFonts w:hint="eastAsia"/>
          <w:lang w:eastAsia="zh-CN"/>
        </w:rPr>
        <w:t>系列</w:t>
      </w:r>
      <w:r>
        <w:rPr>
          <w:lang w:eastAsia="zh-CN"/>
        </w:rPr>
        <w:t>ITU-R</w:t>
      </w:r>
      <w:r>
        <w:rPr>
          <w:rFonts w:hint="eastAsia"/>
          <w:lang w:eastAsia="zh-CN"/>
        </w:rPr>
        <w:t>建议书给出了不利于射电天文业务的干扰门限电平及数据损耗标准的水平；</w:t>
      </w:r>
    </w:p>
    <w:p w14:paraId="4611036D" w14:textId="77777777" w:rsidR="002709A9" w:rsidRDefault="00F85DE1">
      <w:pPr>
        <w:spacing w:line="360" w:lineRule="exact"/>
        <w:rPr>
          <w:lang w:eastAsia="zh-CN"/>
        </w:rPr>
      </w:pPr>
      <w:r w:rsidRPr="00373185">
        <w:rPr>
          <w:i/>
          <w:iCs/>
          <w:lang w:eastAsia="zh-CN"/>
        </w:rPr>
        <w:t>e)</w:t>
      </w:r>
      <w:r>
        <w:rPr>
          <w:lang w:eastAsia="zh-CN"/>
        </w:rPr>
        <w:tab/>
      </w:r>
      <w:r>
        <w:rPr>
          <w:rFonts w:hint="eastAsia"/>
          <w:lang w:eastAsia="zh-CN"/>
        </w:rPr>
        <w:t>干扰的详细特性和制定共用标准时需要加以考虑的特定类型射电天文测量；</w:t>
      </w:r>
    </w:p>
    <w:p w14:paraId="15BD4EFB" w14:textId="77777777" w:rsidR="002709A9" w:rsidRDefault="00F85DE1">
      <w:pPr>
        <w:spacing w:line="360" w:lineRule="exact"/>
        <w:rPr>
          <w:lang w:eastAsia="zh-CN"/>
        </w:rPr>
      </w:pPr>
      <w:r w:rsidRPr="00373185">
        <w:rPr>
          <w:i/>
          <w:iCs/>
          <w:lang w:eastAsia="zh-CN"/>
        </w:rPr>
        <w:t>f)</w:t>
      </w:r>
      <w:r>
        <w:rPr>
          <w:lang w:eastAsia="zh-CN"/>
        </w:rPr>
        <w:tab/>
      </w:r>
      <w:r>
        <w:rPr>
          <w:rFonts w:hint="eastAsia"/>
          <w:lang w:eastAsia="zh-CN"/>
        </w:rPr>
        <w:t>射电天文的站点经过精挑细选，且站点特性可能会对共用的计算产生很大影响；</w:t>
      </w:r>
    </w:p>
    <w:p w14:paraId="1A8BB99E" w14:textId="77777777" w:rsidR="002709A9" w:rsidRDefault="00F85DE1">
      <w:pPr>
        <w:spacing w:line="360" w:lineRule="exact"/>
        <w:rPr>
          <w:lang w:eastAsia="ko-KR"/>
        </w:rPr>
      </w:pPr>
      <w:r w:rsidRPr="00373185">
        <w:rPr>
          <w:i/>
          <w:iCs/>
          <w:lang w:eastAsia="zh-CN"/>
        </w:rPr>
        <w:t>g)</w:t>
      </w:r>
      <w:r>
        <w:rPr>
          <w:lang w:eastAsia="zh-CN"/>
        </w:rPr>
        <w:tab/>
      </w:r>
      <w:r>
        <w:rPr>
          <w:rFonts w:hint="eastAsia"/>
          <w:lang w:eastAsia="zh-CN"/>
        </w:rPr>
        <w:t>对于射电天文天线视距内的发射机，通常不可能实现频率共用，</w:t>
      </w:r>
    </w:p>
    <w:p w14:paraId="7D5CB258" w14:textId="77777777" w:rsidR="002709A9" w:rsidRDefault="00F85DE1">
      <w:pPr>
        <w:pStyle w:val="Call"/>
        <w:spacing w:line="360" w:lineRule="exact"/>
        <w:rPr>
          <w:rFonts w:ascii="STKaiti" w:hAnsi="STKaiti"/>
          <w:iCs/>
          <w:lang w:eastAsia="zh-CN"/>
        </w:rPr>
      </w:pPr>
      <w:r>
        <w:rPr>
          <w:rFonts w:ascii="STKaiti" w:hAnsi="STKaiti" w:hint="eastAsia"/>
          <w:iCs/>
          <w:lang w:eastAsia="zh-CN"/>
        </w:rPr>
        <w:t>建议</w:t>
      </w:r>
    </w:p>
    <w:p w14:paraId="6832D2E7" w14:textId="77777777" w:rsidR="002709A9" w:rsidRDefault="00F85DE1">
      <w:pPr>
        <w:spacing w:line="360" w:lineRule="exact"/>
        <w:rPr>
          <w:lang w:eastAsia="zh-CN"/>
        </w:rPr>
      </w:pPr>
      <w:r>
        <w:rPr>
          <w:b/>
          <w:lang w:eastAsia="zh-CN"/>
        </w:rPr>
        <w:t>1</w:t>
      </w:r>
      <w:r>
        <w:rPr>
          <w:lang w:eastAsia="zh-CN"/>
        </w:rPr>
        <w:tab/>
      </w:r>
      <w:r>
        <w:rPr>
          <w:rFonts w:hint="eastAsia"/>
          <w:lang w:eastAsia="zh-CN"/>
        </w:rPr>
        <w:t>对与射电天文业务共用频段的业务进行指配时，主管部门应采取一切可行步骤，避免产生对射电天文业务有害的干扰；</w:t>
      </w:r>
    </w:p>
    <w:p w14:paraId="00D1C85B" w14:textId="77777777" w:rsidR="002709A9" w:rsidRDefault="00F85DE1">
      <w:pPr>
        <w:spacing w:line="360" w:lineRule="exact"/>
        <w:rPr>
          <w:lang w:eastAsia="zh-CN"/>
        </w:rPr>
      </w:pPr>
      <w:r>
        <w:rPr>
          <w:b/>
          <w:lang w:eastAsia="zh-CN"/>
        </w:rPr>
        <w:t>2</w:t>
      </w:r>
      <w:r>
        <w:rPr>
          <w:b/>
          <w:lang w:eastAsia="zh-CN"/>
        </w:rPr>
        <w:tab/>
      </w:r>
      <w:r>
        <w:rPr>
          <w:rFonts w:hint="eastAsia"/>
          <w:lang w:eastAsia="zh-CN"/>
        </w:rPr>
        <w:t>应考虑保护射电天文业务不受地面无线电通信发射机或与射电天文业务共用频段的空间无线电业务发射地球站的干扰（通过在射电天文站建立协调区，两者享有相同的权利）；</w:t>
      </w:r>
    </w:p>
    <w:p w14:paraId="0AFFF5C5" w14:textId="77777777" w:rsidR="002709A9" w:rsidRDefault="00F85DE1">
      <w:pPr>
        <w:spacing w:line="360" w:lineRule="exact"/>
        <w:rPr>
          <w:lang w:eastAsia="zh-CN"/>
        </w:rPr>
      </w:pPr>
      <w:r>
        <w:rPr>
          <w:b/>
          <w:lang w:eastAsia="zh-CN"/>
        </w:rPr>
        <w:t>3</w:t>
      </w:r>
      <w:r>
        <w:rPr>
          <w:lang w:eastAsia="zh-CN"/>
        </w:rPr>
        <w:tab/>
      </w:r>
      <w:r>
        <w:rPr>
          <w:rFonts w:hint="eastAsia"/>
          <w:lang w:eastAsia="zh-CN"/>
        </w:rPr>
        <w:t>可使用附件</w:t>
      </w:r>
      <w:r>
        <w:rPr>
          <w:rFonts w:hint="eastAsia"/>
          <w:lang w:eastAsia="zh-CN"/>
        </w:rPr>
        <w:t>1</w:t>
      </w:r>
      <w:r>
        <w:rPr>
          <w:rFonts w:hint="eastAsia"/>
          <w:lang w:eastAsia="zh-CN"/>
        </w:rPr>
        <w:t>中的方法，对协调区进行计算。</w:t>
      </w:r>
    </w:p>
    <w:p w14:paraId="18844E94" w14:textId="77777777" w:rsidR="002709A9" w:rsidRDefault="002709A9">
      <w:pPr>
        <w:pStyle w:val="enumlev1"/>
        <w:spacing w:line="360" w:lineRule="exact"/>
        <w:rPr>
          <w:lang w:eastAsia="zh-CN"/>
        </w:rPr>
      </w:pPr>
    </w:p>
    <w:p w14:paraId="26C731BC" w14:textId="77777777" w:rsidR="002709A9" w:rsidRDefault="00F85DE1" w:rsidP="00015EA7">
      <w:pPr>
        <w:pStyle w:val="AnnexNoTitle"/>
        <w:spacing w:line="360" w:lineRule="exact"/>
        <w:outlineLvl w:val="0"/>
        <w:rPr>
          <w:lang w:eastAsia="zh-CN"/>
        </w:rPr>
      </w:pPr>
      <w:r>
        <w:rPr>
          <w:rFonts w:hint="eastAsia"/>
          <w:lang w:eastAsia="zh-CN"/>
        </w:rPr>
        <w:lastRenderedPageBreak/>
        <w:t>附件</w:t>
      </w:r>
      <w:r>
        <w:rPr>
          <w:lang w:eastAsia="zh-CN"/>
        </w:rPr>
        <w:t>1</w:t>
      </w:r>
      <w:r>
        <w:rPr>
          <w:lang w:eastAsia="zh-CN"/>
        </w:rPr>
        <w:br/>
      </w:r>
      <w:r>
        <w:rPr>
          <w:lang w:eastAsia="zh-CN"/>
        </w:rPr>
        <w:br/>
      </w:r>
      <w:r>
        <w:rPr>
          <w:rFonts w:hint="eastAsia"/>
          <w:lang w:eastAsia="zh-CN"/>
        </w:rPr>
        <w:t>协调考虑</w:t>
      </w:r>
    </w:p>
    <w:p w14:paraId="42CBD0B3" w14:textId="77777777" w:rsidR="002709A9" w:rsidRPr="00373185" w:rsidRDefault="00F85DE1" w:rsidP="00373185">
      <w:pPr>
        <w:pStyle w:val="Heading1"/>
        <w:rPr>
          <w:lang w:eastAsia="zh-CN"/>
        </w:rPr>
      </w:pPr>
      <w:r w:rsidRPr="00373185">
        <w:rPr>
          <w:lang w:eastAsia="zh-CN"/>
        </w:rPr>
        <w:t>1</w:t>
      </w:r>
      <w:r w:rsidRPr="00373185">
        <w:rPr>
          <w:lang w:eastAsia="zh-CN"/>
        </w:rPr>
        <w:tab/>
      </w:r>
      <w:r w:rsidRPr="00373185">
        <w:rPr>
          <w:rFonts w:hint="eastAsia"/>
          <w:lang w:eastAsia="zh-CN"/>
        </w:rPr>
        <w:t>总述</w:t>
      </w:r>
    </w:p>
    <w:p w14:paraId="20124B98" w14:textId="0AD89024" w:rsidR="002709A9" w:rsidRDefault="00F85DE1" w:rsidP="00373185">
      <w:pPr>
        <w:tabs>
          <w:tab w:val="clear" w:pos="794"/>
          <w:tab w:val="left" w:pos="540"/>
        </w:tabs>
        <w:spacing w:line="360" w:lineRule="exact"/>
        <w:ind w:firstLineChars="200" w:firstLine="480"/>
        <w:rPr>
          <w:lang w:eastAsia="zh-CN"/>
        </w:rPr>
      </w:pPr>
      <w:r>
        <w:rPr>
          <w:rFonts w:hint="eastAsia"/>
          <w:lang w:eastAsia="zh-CN"/>
        </w:rPr>
        <w:t>射电天文站点的选择就是为了尽量降低来自地基发射机的干扰。这些站点通常与地面干扰的主要固定干扰源相距很远，且可能会被附近的高地屏蔽。</w:t>
      </w:r>
    </w:p>
    <w:p w14:paraId="78EAB8DE" w14:textId="0ECADE7A" w:rsidR="002709A9" w:rsidRDefault="00F85DE1" w:rsidP="00373185">
      <w:pPr>
        <w:tabs>
          <w:tab w:val="clear" w:pos="794"/>
          <w:tab w:val="left" w:pos="540"/>
        </w:tabs>
        <w:spacing w:line="360" w:lineRule="exact"/>
        <w:ind w:firstLineChars="200" w:firstLine="480"/>
        <w:rPr>
          <w:lang w:eastAsia="zh-CN"/>
        </w:rPr>
      </w:pPr>
      <w:r>
        <w:rPr>
          <w:rFonts w:hint="eastAsia"/>
          <w:lang w:eastAsia="zh-CN"/>
        </w:rPr>
        <w:t>在假设不牵扯其它损耗机制的情况下，许多射电天文测量允许在</w:t>
      </w:r>
      <w:r>
        <w:rPr>
          <w:rFonts w:hint="eastAsia"/>
          <w:lang w:eastAsia="zh-CN"/>
        </w:rPr>
        <w:t>2%</w:t>
      </w:r>
      <w:r>
        <w:rPr>
          <w:rFonts w:hint="eastAsia"/>
          <w:lang w:eastAsia="zh-CN"/>
        </w:rPr>
        <w:t>的测量时间段内，共用业务中的干扰电平超出这些门限值。但是，某些其它类型的测量，如涉及瞬变现象和需在地球上多个站点同时观测的测量，可能会在不适宜的时间受到干扰的严重损害。</w:t>
      </w:r>
    </w:p>
    <w:p w14:paraId="5FC314C2" w14:textId="77777777" w:rsidR="002709A9" w:rsidRPr="00373185" w:rsidRDefault="00F85DE1" w:rsidP="00373185">
      <w:pPr>
        <w:pStyle w:val="Heading1"/>
        <w:rPr>
          <w:lang w:eastAsia="zh-CN"/>
        </w:rPr>
      </w:pPr>
      <w:r w:rsidRPr="00373185">
        <w:rPr>
          <w:lang w:eastAsia="zh-CN"/>
        </w:rPr>
        <w:t>2</w:t>
      </w:r>
      <w:r w:rsidRPr="00373185">
        <w:rPr>
          <w:lang w:eastAsia="zh-CN"/>
        </w:rPr>
        <w:tab/>
      </w:r>
      <w:r w:rsidRPr="00373185">
        <w:rPr>
          <w:rFonts w:hint="eastAsia"/>
          <w:lang w:eastAsia="zh-CN"/>
        </w:rPr>
        <w:t>共用所需间隔距离</w:t>
      </w:r>
    </w:p>
    <w:p w14:paraId="5A0036E8" w14:textId="42770ACB" w:rsidR="002709A9" w:rsidRDefault="00F85DE1" w:rsidP="00373185">
      <w:pPr>
        <w:tabs>
          <w:tab w:val="left" w:pos="540"/>
        </w:tabs>
        <w:spacing w:line="360" w:lineRule="exact"/>
        <w:ind w:firstLineChars="200" w:firstLine="480"/>
        <w:rPr>
          <w:lang w:eastAsia="zh-CN"/>
        </w:rPr>
      </w:pPr>
      <w:r>
        <w:rPr>
          <w:rFonts w:hint="eastAsia"/>
          <w:lang w:eastAsia="zh-CN"/>
        </w:rPr>
        <w:t>如要成功的实现分区共用，产生干扰的发射机和受到干扰的接收机之间的距离必须足够大，使干扰不会造成损害。《无线电规则》附录</w:t>
      </w:r>
      <w:r>
        <w:rPr>
          <w:rFonts w:hint="eastAsia"/>
          <w:lang w:eastAsia="zh-CN"/>
        </w:rPr>
        <w:t>7</w:t>
      </w:r>
      <w:r>
        <w:rPr>
          <w:rFonts w:hint="eastAsia"/>
          <w:lang w:eastAsia="zh-CN"/>
        </w:rPr>
        <w:t>将基本传输损耗</w:t>
      </w:r>
      <w:r>
        <w:rPr>
          <w:i/>
          <w:lang w:eastAsia="zh-CN"/>
        </w:rPr>
        <w:t>L</w:t>
      </w:r>
      <w:r>
        <w:rPr>
          <w:i/>
          <w:position w:val="-4"/>
          <w:sz w:val="16"/>
          <w:lang w:eastAsia="zh-CN"/>
        </w:rPr>
        <w:t>b</w:t>
      </w:r>
      <w:r>
        <w:rPr>
          <w:lang w:eastAsia="zh-CN"/>
        </w:rPr>
        <w:t>(</w:t>
      </w:r>
      <w:r>
        <w:rPr>
          <w:rFonts w:ascii="Tms Rmn" w:hAnsi="Tms Rmn"/>
          <w:sz w:val="12"/>
          <w:lang w:eastAsia="zh-CN"/>
        </w:rPr>
        <w:t> </w:t>
      </w:r>
      <w:r>
        <w:rPr>
          <w:i/>
          <w:lang w:eastAsia="zh-CN"/>
        </w:rPr>
        <w:t>p</w:t>
      </w:r>
      <w:r>
        <w:rPr>
          <w:lang w:eastAsia="zh-CN"/>
        </w:rPr>
        <w:t>)</w:t>
      </w:r>
      <w:r>
        <w:rPr>
          <w:rFonts w:hint="eastAsia"/>
          <w:lang w:eastAsia="zh-CN"/>
        </w:rPr>
        <w:t>定义为：</w:t>
      </w:r>
    </w:p>
    <w:p w14:paraId="554759B7" w14:textId="77777777" w:rsidR="002709A9" w:rsidRPr="00015EA7" w:rsidRDefault="00F85DE1">
      <w:pPr>
        <w:pStyle w:val="Equation"/>
        <w:tabs>
          <w:tab w:val="left" w:pos="794"/>
        </w:tabs>
        <w:spacing w:line="360" w:lineRule="exact"/>
        <w:rPr>
          <w:lang w:val="fr-FR"/>
        </w:rPr>
      </w:pPr>
      <w:r>
        <w:rPr>
          <w:lang w:eastAsia="zh-CN"/>
        </w:rPr>
        <w:tab/>
      </w:r>
      <w:r>
        <w:rPr>
          <w:lang w:eastAsia="zh-CN"/>
        </w:rPr>
        <w:tab/>
      </w:r>
      <w:proofErr w:type="spellStart"/>
      <w:proofErr w:type="gramStart"/>
      <w:r w:rsidRPr="00015EA7">
        <w:rPr>
          <w:i/>
          <w:lang w:val="fr-FR"/>
        </w:rPr>
        <w:t>L</w:t>
      </w:r>
      <w:proofErr w:type="spellEnd"/>
      <w:r w:rsidRPr="00015EA7">
        <w:rPr>
          <w:i/>
          <w:position w:val="-4"/>
          <w:sz w:val="18"/>
          <w:lang w:val="fr-FR"/>
        </w:rPr>
        <w:t>b</w:t>
      </w:r>
      <w:r w:rsidRPr="00015EA7">
        <w:rPr>
          <w:lang w:val="fr-FR"/>
        </w:rPr>
        <w:t>(</w:t>
      </w:r>
      <w:r w:rsidRPr="00015EA7">
        <w:rPr>
          <w:rFonts w:ascii="Tms Rmn" w:hAnsi="Tms Rmn"/>
          <w:sz w:val="12"/>
          <w:lang w:val="fr-FR"/>
        </w:rPr>
        <w:t> </w:t>
      </w:r>
      <w:r w:rsidRPr="00015EA7">
        <w:rPr>
          <w:i/>
          <w:lang w:val="fr-FR"/>
        </w:rPr>
        <w:t>p</w:t>
      </w:r>
      <w:proofErr w:type="gramEnd"/>
      <w:r w:rsidRPr="00015EA7">
        <w:rPr>
          <w:lang w:val="fr-FR"/>
        </w:rPr>
        <w:t xml:space="preserve">)  =  </w:t>
      </w:r>
      <w:r w:rsidRPr="00015EA7">
        <w:rPr>
          <w:i/>
          <w:lang w:val="fr-FR"/>
        </w:rPr>
        <w:t>P</w:t>
      </w:r>
      <w:r w:rsidRPr="00015EA7">
        <w:rPr>
          <w:i/>
          <w:position w:val="-4"/>
          <w:sz w:val="18"/>
          <w:lang w:val="fr-FR"/>
        </w:rPr>
        <w:t>t</w:t>
      </w:r>
      <w:r w:rsidRPr="00015EA7">
        <w:rPr>
          <w:lang w:val="fr-FR"/>
        </w:rPr>
        <w:t xml:space="preserve">  </w:t>
      </w:r>
      <w:r>
        <w:rPr>
          <w:rFonts w:ascii="Symbol" w:hAnsi="Symbol"/>
        </w:rPr>
        <w:t></w:t>
      </w:r>
      <w:r w:rsidRPr="00015EA7">
        <w:rPr>
          <w:lang w:val="fr-FR"/>
        </w:rPr>
        <w:t xml:space="preserve">  </w:t>
      </w:r>
      <w:r w:rsidRPr="00015EA7">
        <w:rPr>
          <w:i/>
          <w:lang w:val="fr-FR"/>
        </w:rPr>
        <w:t>G</w:t>
      </w:r>
      <w:r w:rsidRPr="00015EA7">
        <w:rPr>
          <w:i/>
          <w:position w:val="-4"/>
          <w:sz w:val="18"/>
          <w:lang w:val="fr-FR"/>
        </w:rPr>
        <w:t>t</w:t>
      </w:r>
      <w:r w:rsidRPr="00015EA7">
        <w:rPr>
          <w:lang w:val="fr-FR"/>
        </w:rPr>
        <w:t xml:space="preserve">  </w:t>
      </w:r>
      <w:r>
        <w:rPr>
          <w:rFonts w:ascii="Symbol" w:hAnsi="Symbol"/>
        </w:rPr>
        <w:t></w:t>
      </w:r>
      <w:r w:rsidRPr="00015EA7">
        <w:rPr>
          <w:lang w:val="fr-FR"/>
        </w:rPr>
        <w:t xml:space="preserve">  </w:t>
      </w:r>
      <w:r w:rsidRPr="00015EA7">
        <w:rPr>
          <w:i/>
          <w:lang w:val="fr-FR"/>
        </w:rPr>
        <w:t>G</w:t>
      </w:r>
      <w:r w:rsidRPr="00015EA7">
        <w:rPr>
          <w:i/>
          <w:position w:val="-4"/>
          <w:sz w:val="18"/>
          <w:lang w:val="fr-FR"/>
        </w:rPr>
        <w:t>r</w:t>
      </w:r>
      <w:r w:rsidRPr="00015EA7">
        <w:rPr>
          <w:lang w:val="fr-FR"/>
        </w:rPr>
        <w:t xml:space="preserve">  –  </w:t>
      </w:r>
      <w:r w:rsidRPr="00015EA7">
        <w:rPr>
          <w:i/>
          <w:lang w:val="fr-FR"/>
        </w:rPr>
        <w:t>P</w:t>
      </w:r>
      <w:r w:rsidRPr="00015EA7">
        <w:rPr>
          <w:i/>
          <w:position w:val="-4"/>
          <w:sz w:val="18"/>
          <w:lang w:val="fr-FR"/>
        </w:rPr>
        <w:t>r</w:t>
      </w:r>
      <w:r w:rsidRPr="00015EA7">
        <w:rPr>
          <w:rFonts w:ascii="Tms Rmn" w:hAnsi="Tms Rmn"/>
          <w:sz w:val="12"/>
          <w:lang w:val="fr-FR"/>
        </w:rPr>
        <w:t> </w:t>
      </w:r>
      <w:r w:rsidRPr="00015EA7">
        <w:rPr>
          <w:lang w:val="fr-FR"/>
        </w:rPr>
        <w:t>(</w:t>
      </w:r>
      <w:r w:rsidRPr="00015EA7">
        <w:rPr>
          <w:rFonts w:ascii="Tms Rmn" w:hAnsi="Tms Rmn"/>
          <w:sz w:val="12"/>
          <w:lang w:val="fr-FR"/>
        </w:rPr>
        <w:t> </w:t>
      </w:r>
      <w:r w:rsidRPr="00015EA7">
        <w:rPr>
          <w:i/>
          <w:lang w:val="fr-FR"/>
        </w:rPr>
        <w:t>p</w:t>
      </w:r>
      <w:r w:rsidRPr="00015EA7">
        <w:rPr>
          <w:lang w:val="fr-FR"/>
        </w:rPr>
        <w:t>)</w:t>
      </w:r>
      <w:r w:rsidRPr="00015EA7">
        <w:rPr>
          <w:lang w:val="fr-FR"/>
        </w:rPr>
        <w:tab/>
        <w:t>(1)</w:t>
      </w:r>
    </w:p>
    <w:p w14:paraId="2D49AFDA" w14:textId="77777777" w:rsidR="002709A9" w:rsidRDefault="00F85DE1">
      <w:pPr>
        <w:spacing w:line="360" w:lineRule="exact"/>
        <w:rPr>
          <w:lang w:eastAsia="zh-CN"/>
        </w:rPr>
      </w:pPr>
      <w:r>
        <w:rPr>
          <w:lang w:eastAsia="zh-CN"/>
        </w:rPr>
        <w:t>式中：</w:t>
      </w:r>
    </w:p>
    <w:p w14:paraId="7EEC0706" w14:textId="77777777" w:rsidR="002709A9" w:rsidRDefault="00F85DE1" w:rsidP="00015EA7">
      <w:pPr>
        <w:pStyle w:val="Equationlegend"/>
        <w:tabs>
          <w:tab w:val="left" w:pos="1985"/>
        </w:tabs>
        <w:rPr>
          <w:lang w:eastAsia="zh-CN"/>
        </w:rPr>
      </w:pPr>
      <w:r>
        <w:rPr>
          <w:lang w:eastAsia="zh-CN"/>
        </w:rPr>
        <w:tab/>
      </w:r>
      <w:proofErr w:type="spellStart"/>
      <w:r>
        <w:rPr>
          <w:i/>
          <w:iCs/>
          <w:lang w:eastAsia="zh-CN"/>
        </w:rPr>
        <w:t>L</w:t>
      </w:r>
      <w:r>
        <w:rPr>
          <w:i/>
          <w:iCs/>
          <w:vertAlign w:val="subscript"/>
          <w:lang w:eastAsia="zh-CN"/>
        </w:rPr>
        <w:t>b</w:t>
      </w:r>
      <w:proofErr w:type="spellEnd"/>
      <w:r>
        <w:rPr>
          <w:lang w:eastAsia="zh-CN"/>
        </w:rPr>
        <w:t>(</w:t>
      </w:r>
      <w:r>
        <w:rPr>
          <w:i/>
          <w:iCs/>
          <w:lang w:eastAsia="zh-CN"/>
        </w:rPr>
        <w:t>p</w:t>
      </w:r>
      <w:r>
        <w:rPr>
          <w:lang w:eastAsia="zh-CN"/>
        </w:rPr>
        <w:t>):</w:t>
      </w:r>
      <w:r>
        <w:rPr>
          <w:lang w:eastAsia="zh-CN"/>
        </w:rPr>
        <w:tab/>
      </w:r>
      <w:r>
        <w:rPr>
          <w:rFonts w:hint="eastAsia"/>
          <w:lang w:eastAsia="zh-CN"/>
        </w:rPr>
        <w:t>在</w:t>
      </w:r>
      <w:r>
        <w:rPr>
          <w:i/>
          <w:iCs/>
          <w:lang w:eastAsia="zh-CN"/>
        </w:rPr>
        <w:t>p</w:t>
      </w:r>
      <w:r>
        <w:rPr>
          <w:lang w:eastAsia="zh-CN"/>
        </w:rPr>
        <w:t>%</w:t>
      </w:r>
      <w:r>
        <w:rPr>
          <w:rFonts w:hint="eastAsia"/>
          <w:lang w:eastAsia="zh-CN"/>
        </w:rPr>
        <w:t>的时间内可容许的最小基本传输损耗；仅在</w:t>
      </w:r>
      <w:r>
        <w:rPr>
          <w:i/>
          <w:iCs/>
          <w:lang w:eastAsia="zh-CN"/>
        </w:rPr>
        <w:t>p</w:t>
      </w:r>
      <w:r>
        <w:rPr>
          <w:lang w:eastAsia="zh-CN"/>
        </w:rPr>
        <w:t>%</w:t>
      </w:r>
      <w:r>
        <w:rPr>
          <w:rFonts w:hint="eastAsia"/>
          <w:lang w:eastAsia="zh-CN"/>
        </w:rPr>
        <w:t>的时间内实际传输损耗不得超过此值</w:t>
      </w:r>
      <w:r>
        <w:rPr>
          <w:lang w:eastAsia="zh-CN"/>
        </w:rPr>
        <w:t>（</w:t>
      </w:r>
      <w:r>
        <w:rPr>
          <w:lang w:eastAsia="zh-CN"/>
        </w:rPr>
        <w:t>dB</w:t>
      </w:r>
      <w:r>
        <w:rPr>
          <w:lang w:eastAsia="zh-CN"/>
        </w:rPr>
        <w:t>）</w:t>
      </w:r>
    </w:p>
    <w:p w14:paraId="3FD6604C" w14:textId="77777777" w:rsidR="002709A9" w:rsidRDefault="00F85DE1" w:rsidP="00015EA7">
      <w:pPr>
        <w:pStyle w:val="Equationlegend"/>
        <w:tabs>
          <w:tab w:val="left" w:pos="1985"/>
        </w:tabs>
        <w:rPr>
          <w:lang w:eastAsia="zh-CN"/>
        </w:rPr>
      </w:pPr>
      <w:r>
        <w:rPr>
          <w:lang w:eastAsia="zh-CN"/>
        </w:rPr>
        <w:tab/>
      </w:r>
      <w:r>
        <w:rPr>
          <w:i/>
          <w:iCs/>
          <w:lang w:eastAsia="zh-CN"/>
        </w:rPr>
        <w:t>P</w:t>
      </w:r>
      <w:r>
        <w:rPr>
          <w:i/>
          <w:iCs/>
          <w:vertAlign w:val="subscript"/>
          <w:lang w:eastAsia="zh-CN"/>
        </w:rPr>
        <w:t>t</w:t>
      </w:r>
      <w:r>
        <w:rPr>
          <w:lang w:eastAsia="zh-CN"/>
        </w:rPr>
        <w:t>:</w:t>
      </w:r>
      <w:r>
        <w:rPr>
          <w:lang w:eastAsia="zh-CN"/>
        </w:rPr>
        <w:tab/>
      </w:r>
      <w:r>
        <w:rPr>
          <w:rFonts w:hint="eastAsia"/>
          <w:lang w:eastAsia="zh-CN"/>
        </w:rPr>
        <w:t>天线输入端参考带宽的发射功率电平</w:t>
      </w:r>
      <w:r>
        <w:rPr>
          <w:lang w:eastAsia="zh-CN"/>
        </w:rPr>
        <w:t>（</w:t>
      </w:r>
      <w:proofErr w:type="spellStart"/>
      <w:r>
        <w:rPr>
          <w:lang w:eastAsia="zh-CN"/>
        </w:rPr>
        <w:t>dBW</w:t>
      </w:r>
      <w:proofErr w:type="spellEnd"/>
      <w:r>
        <w:rPr>
          <w:lang w:eastAsia="zh-CN"/>
        </w:rPr>
        <w:t>）</w:t>
      </w:r>
    </w:p>
    <w:p w14:paraId="1E392BD6" w14:textId="77777777" w:rsidR="002709A9" w:rsidRDefault="00F85DE1" w:rsidP="00015EA7">
      <w:pPr>
        <w:pStyle w:val="Equationlegend"/>
        <w:tabs>
          <w:tab w:val="left" w:pos="1985"/>
        </w:tabs>
        <w:rPr>
          <w:lang w:eastAsia="zh-CN"/>
        </w:rPr>
      </w:pPr>
      <w:r>
        <w:rPr>
          <w:lang w:eastAsia="zh-CN"/>
        </w:rPr>
        <w:tab/>
      </w:r>
      <w:r>
        <w:rPr>
          <w:i/>
          <w:iCs/>
          <w:lang w:eastAsia="zh-CN"/>
        </w:rPr>
        <w:t>G</w:t>
      </w:r>
      <w:r>
        <w:rPr>
          <w:i/>
          <w:iCs/>
          <w:vertAlign w:val="subscript"/>
          <w:lang w:eastAsia="zh-CN"/>
        </w:rPr>
        <w:t>t</w:t>
      </w:r>
      <w:r>
        <w:rPr>
          <w:lang w:eastAsia="zh-CN"/>
        </w:rPr>
        <w:t>:</w:t>
      </w:r>
      <w:r>
        <w:rPr>
          <w:lang w:eastAsia="zh-CN"/>
        </w:rPr>
        <w:tab/>
      </w:r>
      <w:r>
        <w:rPr>
          <w:rFonts w:hint="eastAsia"/>
          <w:lang w:eastAsia="zh-CN"/>
        </w:rPr>
        <w:t>射电天文天线方向的发射天线增益</w:t>
      </w:r>
      <w:r>
        <w:rPr>
          <w:lang w:eastAsia="zh-CN"/>
        </w:rPr>
        <w:t>（</w:t>
      </w:r>
      <w:proofErr w:type="spellStart"/>
      <w:r>
        <w:rPr>
          <w:lang w:eastAsia="zh-CN"/>
        </w:rPr>
        <w:t>dBi</w:t>
      </w:r>
      <w:proofErr w:type="spellEnd"/>
      <w:r>
        <w:rPr>
          <w:lang w:eastAsia="zh-CN"/>
        </w:rPr>
        <w:t>）</w:t>
      </w:r>
    </w:p>
    <w:p w14:paraId="12537D9F" w14:textId="77777777" w:rsidR="002709A9" w:rsidRDefault="00F85DE1" w:rsidP="00015EA7">
      <w:pPr>
        <w:pStyle w:val="Equationlegend"/>
        <w:tabs>
          <w:tab w:val="left" w:pos="1985"/>
        </w:tabs>
        <w:rPr>
          <w:lang w:eastAsia="zh-CN"/>
        </w:rPr>
      </w:pPr>
      <w:r>
        <w:rPr>
          <w:lang w:eastAsia="zh-CN"/>
        </w:rPr>
        <w:tab/>
      </w:r>
      <w:r>
        <w:rPr>
          <w:i/>
          <w:iCs/>
          <w:lang w:eastAsia="zh-CN"/>
        </w:rPr>
        <w:t>G</w:t>
      </w:r>
      <w:r>
        <w:rPr>
          <w:i/>
          <w:iCs/>
          <w:vertAlign w:val="subscript"/>
          <w:lang w:eastAsia="zh-CN"/>
        </w:rPr>
        <w:t>r</w:t>
      </w:r>
      <w:r>
        <w:rPr>
          <w:lang w:eastAsia="zh-CN"/>
        </w:rPr>
        <w:t>:</w:t>
      </w:r>
      <w:r>
        <w:rPr>
          <w:lang w:eastAsia="zh-CN"/>
        </w:rPr>
        <w:tab/>
      </w:r>
      <w:r>
        <w:rPr>
          <w:rFonts w:hint="eastAsia"/>
          <w:lang w:eastAsia="zh-CN"/>
        </w:rPr>
        <w:t>发射机方向射电天文天线的增益</w:t>
      </w:r>
      <w:r>
        <w:rPr>
          <w:lang w:eastAsia="zh-CN"/>
        </w:rPr>
        <w:t>（</w:t>
      </w:r>
      <w:proofErr w:type="spellStart"/>
      <w:r>
        <w:rPr>
          <w:lang w:eastAsia="zh-CN"/>
        </w:rPr>
        <w:t>dBi</w:t>
      </w:r>
      <w:proofErr w:type="spellEnd"/>
      <w:r>
        <w:rPr>
          <w:lang w:eastAsia="zh-CN"/>
        </w:rPr>
        <w:t>）</w:t>
      </w:r>
    </w:p>
    <w:p w14:paraId="2806FE2D" w14:textId="77777777" w:rsidR="002709A9" w:rsidRDefault="00F85DE1" w:rsidP="00015EA7">
      <w:pPr>
        <w:pStyle w:val="Equationlegend"/>
        <w:tabs>
          <w:tab w:val="left" w:pos="1985"/>
        </w:tabs>
        <w:rPr>
          <w:lang w:eastAsia="zh-CN"/>
        </w:rPr>
      </w:pPr>
      <w:r>
        <w:rPr>
          <w:lang w:eastAsia="zh-CN"/>
        </w:rPr>
        <w:tab/>
      </w:r>
      <w:proofErr w:type="spellStart"/>
      <w:r>
        <w:rPr>
          <w:i/>
          <w:iCs/>
          <w:lang w:eastAsia="zh-CN"/>
        </w:rPr>
        <w:t>P</w:t>
      </w:r>
      <w:r>
        <w:rPr>
          <w:i/>
          <w:iCs/>
          <w:vertAlign w:val="subscript"/>
          <w:lang w:eastAsia="zh-CN"/>
        </w:rPr>
        <w:t>r</w:t>
      </w:r>
      <w:proofErr w:type="spellEnd"/>
      <w:r>
        <w:rPr>
          <w:rFonts w:hint="eastAsia"/>
          <w:lang w:eastAsia="zh-CN"/>
        </w:rPr>
        <w:t>(</w:t>
      </w:r>
      <w:r>
        <w:rPr>
          <w:i/>
          <w:iCs/>
          <w:lang w:eastAsia="zh-CN"/>
        </w:rPr>
        <w:t>p</w:t>
      </w:r>
      <w:r>
        <w:rPr>
          <w:rFonts w:hint="eastAsia"/>
          <w:lang w:eastAsia="zh-CN"/>
        </w:rPr>
        <w:t>)</w:t>
      </w:r>
      <w:r>
        <w:rPr>
          <w:lang w:eastAsia="zh-CN"/>
        </w:rPr>
        <w:t>:</w:t>
      </w:r>
      <w:r>
        <w:rPr>
          <w:lang w:eastAsia="zh-CN"/>
        </w:rPr>
        <w:tab/>
      </w:r>
      <w:r>
        <w:rPr>
          <w:rFonts w:hint="eastAsia"/>
          <w:lang w:eastAsia="zh-CN"/>
        </w:rPr>
        <w:t>在接收机的输入端，超出参考带宽内可容许的最大干扰功率的时间不得大于</w:t>
      </w:r>
      <w:r>
        <w:rPr>
          <w:i/>
          <w:iCs/>
          <w:lang w:eastAsia="zh-CN"/>
        </w:rPr>
        <w:t>p</w:t>
      </w:r>
      <w:r>
        <w:rPr>
          <w:lang w:eastAsia="zh-CN"/>
        </w:rPr>
        <w:t>%</w:t>
      </w:r>
      <w:r>
        <w:rPr>
          <w:lang w:eastAsia="zh-CN"/>
        </w:rPr>
        <w:t>（</w:t>
      </w:r>
      <w:proofErr w:type="spellStart"/>
      <w:r>
        <w:rPr>
          <w:lang w:eastAsia="zh-CN"/>
        </w:rPr>
        <w:t>dBW</w:t>
      </w:r>
      <w:proofErr w:type="spellEnd"/>
      <w:r>
        <w:rPr>
          <w:lang w:eastAsia="zh-CN"/>
        </w:rPr>
        <w:t>）</w:t>
      </w:r>
      <w:r>
        <w:rPr>
          <w:rFonts w:hint="eastAsia"/>
          <w:lang w:eastAsia="zh-CN"/>
        </w:rPr>
        <w:t>。</w:t>
      </w:r>
    </w:p>
    <w:p w14:paraId="2F51CDC7" w14:textId="62EF92D0" w:rsidR="002709A9" w:rsidRDefault="00F85DE1" w:rsidP="00373185">
      <w:pPr>
        <w:tabs>
          <w:tab w:val="left" w:pos="540"/>
        </w:tabs>
        <w:spacing w:line="360" w:lineRule="exact"/>
        <w:ind w:firstLineChars="200" w:firstLine="480"/>
        <w:rPr>
          <w:lang w:eastAsia="zh-CN"/>
        </w:rPr>
      </w:pPr>
      <w:r>
        <w:rPr>
          <w:rFonts w:hint="eastAsia"/>
          <w:lang w:eastAsia="zh-CN"/>
        </w:rPr>
        <w:t>但对于</w:t>
      </w:r>
      <w:r>
        <w:rPr>
          <w:rFonts w:hint="eastAsia"/>
          <w:lang w:eastAsia="ko-KR"/>
        </w:rPr>
        <w:t>射电天文观测</w:t>
      </w:r>
      <w:r>
        <w:rPr>
          <w:rFonts w:hint="eastAsia"/>
          <w:lang w:eastAsia="zh-CN"/>
        </w:rPr>
        <w:t>，则应在</w:t>
      </w:r>
      <w:r>
        <w:rPr>
          <w:i/>
          <w:iCs/>
          <w:lang w:eastAsia="zh-CN"/>
        </w:rPr>
        <w:t>T</w:t>
      </w:r>
      <w:r>
        <w:rPr>
          <w:rFonts w:hint="eastAsia"/>
          <w:lang w:eastAsia="zh-CN"/>
        </w:rPr>
        <w:t>时间段内对接收功率进行积分，以达到更好的灵敏度。此积分的结果在下文各段中称为观测结果。</w:t>
      </w:r>
    </w:p>
    <w:p w14:paraId="7050256E" w14:textId="5474EF9F" w:rsidR="002709A9" w:rsidRDefault="00F85DE1" w:rsidP="00373185">
      <w:pPr>
        <w:spacing w:after="120" w:line="360" w:lineRule="auto"/>
        <w:ind w:firstLineChars="200" w:firstLine="480"/>
        <w:rPr>
          <w:lang w:eastAsia="zh-CN"/>
        </w:rPr>
      </w:pPr>
      <w:r>
        <w:rPr>
          <w:rFonts w:hint="eastAsia"/>
          <w:lang w:eastAsia="zh-CN"/>
        </w:rPr>
        <w:t>在观测期间从干扰源收到的功率可用下式表示：</w:t>
      </w:r>
    </w:p>
    <w:p w14:paraId="4DB8DA81" w14:textId="77777777" w:rsidR="002709A9" w:rsidRDefault="00F85DE1">
      <w:pPr>
        <w:pStyle w:val="Equation"/>
        <w:tabs>
          <w:tab w:val="left" w:pos="794"/>
        </w:tabs>
        <w:spacing w:after="120" w:line="360" w:lineRule="auto"/>
        <w:rPr>
          <w:lang w:eastAsia="zh-CN"/>
        </w:rPr>
      </w:pPr>
      <w:r>
        <w:rPr>
          <w:lang w:eastAsia="zh-CN"/>
        </w:rPr>
        <w:tab/>
      </w:r>
      <w:r>
        <w:rPr>
          <w:lang w:eastAsia="zh-CN"/>
        </w:rPr>
        <w:tab/>
      </w:r>
      <w:r>
        <w:rPr>
          <w:position w:val="-34"/>
        </w:rPr>
        <w:object w:dxaOrig="2700" w:dyaOrig="780" w14:anchorId="3EA4A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9pt;height:39.2pt" o:ole="">
            <v:imagedata r:id="rId15" o:title=""/>
          </v:shape>
          <o:OLEObject Type="Embed" ProgID="Equation.3" ShapeID="_x0000_i1025" DrawAspect="Content" ObjectID="_1708945265" r:id="rId16"/>
        </w:object>
      </w:r>
      <w:r>
        <w:rPr>
          <w:lang w:eastAsia="zh-CN"/>
        </w:rPr>
        <w:tab/>
      </w:r>
      <w:r>
        <w:rPr>
          <w:lang w:eastAsia="zh-CN"/>
        </w:rPr>
        <w:t>（</w:t>
      </w:r>
      <w:r>
        <w:rPr>
          <w:lang w:eastAsia="zh-CN"/>
        </w:rPr>
        <w:t>2</w:t>
      </w:r>
      <w:r>
        <w:rPr>
          <w:lang w:eastAsia="zh-CN"/>
        </w:rPr>
        <w:t>）</w:t>
      </w:r>
    </w:p>
    <w:p w14:paraId="47A37648" w14:textId="77777777" w:rsidR="002709A9" w:rsidRDefault="00F85DE1" w:rsidP="00015EA7">
      <w:pPr>
        <w:spacing w:line="360" w:lineRule="auto"/>
        <w:ind w:firstLineChars="200" w:firstLine="480"/>
        <w:rPr>
          <w:lang w:eastAsia="zh-CN"/>
        </w:rPr>
      </w:pPr>
      <w:r>
        <w:rPr>
          <w:rFonts w:hint="eastAsia"/>
          <w:lang w:eastAsia="zh-CN"/>
        </w:rPr>
        <w:t>式中下述各量用线性形式表达：</w:t>
      </w:r>
    </w:p>
    <w:p w14:paraId="64FD85D1" w14:textId="77777777" w:rsidR="002709A9" w:rsidRDefault="00F85DE1" w:rsidP="00015EA7">
      <w:pPr>
        <w:pStyle w:val="Equationlegend"/>
        <w:tabs>
          <w:tab w:val="left" w:pos="1985"/>
        </w:tabs>
        <w:rPr>
          <w:lang w:eastAsia="zh-CN"/>
        </w:rPr>
      </w:pPr>
      <w:r>
        <w:rPr>
          <w:i/>
          <w:lang w:eastAsia="zh-CN"/>
        </w:rPr>
        <w:tab/>
        <w:t>L</w:t>
      </w:r>
      <w:r>
        <w:rPr>
          <w:i/>
          <w:position w:val="-4"/>
          <w:sz w:val="16"/>
          <w:lang w:eastAsia="zh-CN"/>
        </w:rPr>
        <w:t xml:space="preserve"> p </w:t>
      </w:r>
      <w:r>
        <w:rPr>
          <w:rFonts w:hint="eastAsia"/>
          <w:lang w:eastAsia="zh-CN"/>
        </w:rPr>
        <w:t>(</w:t>
      </w:r>
      <w:proofErr w:type="spellStart"/>
      <w:r>
        <w:rPr>
          <w:rFonts w:ascii="Tms Rmn" w:hAnsi="Tms Rmn"/>
          <w:i/>
          <w:iCs/>
          <w:szCs w:val="24"/>
          <w:lang w:eastAsia="zh-CN"/>
        </w:rPr>
        <w:t>i</w:t>
      </w:r>
      <w:proofErr w:type="spellEnd"/>
      <w:r>
        <w:rPr>
          <w:rFonts w:hint="eastAsia"/>
          <w:lang w:eastAsia="zh-CN"/>
        </w:rPr>
        <w:t>)</w:t>
      </w:r>
      <w:r>
        <w:rPr>
          <w:lang w:eastAsia="zh-CN"/>
        </w:rPr>
        <w:t>:</w:t>
      </w:r>
      <w:r>
        <w:rPr>
          <w:lang w:eastAsia="zh-CN"/>
        </w:rPr>
        <w:tab/>
      </w:r>
      <w:r>
        <w:rPr>
          <w:rFonts w:hint="eastAsia"/>
          <w:lang w:eastAsia="zh-CN"/>
        </w:rPr>
        <w:t>瞬时</w:t>
      </w:r>
      <w:proofErr w:type="spellStart"/>
      <w:r>
        <w:rPr>
          <w:i/>
          <w:iCs/>
          <w:lang w:eastAsia="zh-CN"/>
        </w:rPr>
        <w:t>i</w:t>
      </w:r>
      <w:proofErr w:type="spellEnd"/>
      <w:r>
        <w:rPr>
          <w:rFonts w:hint="eastAsia"/>
          <w:lang w:eastAsia="zh-CN"/>
        </w:rPr>
        <w:t>的传播损耗</w:t>
      </w:r>
    </w:p>
    <w:p w14:paraId="6D037EB6" w14:textId="77777777" w:rsidR="002709A9" w:rsidRDefault="00F85DE1" w:rsidP="00015EA7">
      <w:pPr>
        <w:pStyle w:val="Equationlegend"/>
        <w:tabs>
          <w:tab w:val="left" w:pos="1985"/>
        </w:tabs>
        <w:rPr>
          <w:lang w:eastAsia="zh-CN"/>
        </w:rPr>
      </w:pPr>
      <w:r>
        <w:rPr>
          <w:i/>
          <w:lang w:eastAsia="zh-CN"/>
        </w:rPr>
        <w:tab/>
        <w:t>P</w:t>
      </w:r>
      <w:r>
        <w:rPr>
          <w:i/>
          <w:position w:val="-4"/>
          <w:sz w:val="16"/>
          <w:lang w:eastAsia="zh-CN"/>
        </w:rPr>
        <w:t>t</w:t>
      </w:r>
      <w:r>
        <w:rPr>
          <w:rFonts w:hint="eastAsia"/>
          <w:lang w:eastAsia="zh-CN"/>
        </w:rPr>
        <w:t>(</w:t>
      </w:r>
      <w:proofErr w:type="spellStart"/>
      <w:r>
        <w:rPr>
          <w:i/>
          <w:iCs/>
          <w:lang w:eastAsia="zh-CN"/>
        </w:rPr>
        <w:t>i</w:t>
      </w:r>
      <w:proofErr w:type="spellEnd"/>
      <w:r>
        <w:rPr>
          <w:rFonts w:hint="eastAsia"/>
          <w:lang w:eastAsia="zh-CN"/>
        </w:rPr>
        <w:t>)</w:t>
      </w:r>
      <w:r>
        <w:rPr>
          <w:lang w:eastAsia="zh-CN"/>
        </w:rPr>
        <w:t>:</w:t>
      </w:r>
      <w:r>
        <w:rPr>
          <w:lang w:eastAsia="zh-CN"/>
        </w:rPr>
        <w:tab/>
      </w:r>
      <w:r>
        <w:rPr>
          <w:rFonts w:hint="eastAsia"/>
          <w:lang w:eastAsia="zh-CN"/>
        </w:rPr>
        <w:t>在瞬时</w:t>
      </w:r>
      <w:proofErr w:type="spellStart"/>
      <w:r>
        <w:rPr>
          <w:i/>
          <w:iCs/>
          <w:lang w:eastAsia="zh-CN"/>
        </w:rPr>
        <w:t>i</w:t>
      </w:r>
      <w:proofErr w:type="spellEnd"/>
      <w:r>
        <w:rPr>
          <w:rFonts w:hint="eastAsia"/>
          <w:lang w:eastAsia="zh-CN"/>
        </w:rPr>
        <w:t>这一时点上，天线输入端射</w:t>
      </w:r>
      <w:r>
        <w:rPr>
          <w:lang w:eastAsia="zh-CN"/>
        </w:rPr>
        <w:t>电天文业务</w:t>
      </w:r>
      <w:r>
        <w:rPr>
          <w:rFonts w:hint="eastAsia"/>
          <w:lang w:eastAsia="zh-CN"/>
        </w:rPr>
        <w:t>带宽内的发射功率电平</w:t>
      </w:r>
      <w:r>
        <w:rPr>
          <w:lang w:eastAsia="zh-CN"/>
        </w:rPr>
        <w:t>（</w:t>
      </w:r>
      <w:r>
        <w:rPr>
          <w:lang w:eastAsia="zh-CN"/>
        </w:rPr>
        <w:t>W</w:t>
      </w:r>
      <w:r>
        <w:rPr>
          <w:lang w:eastAsia="zh-CN"/>
        </w:rPr>
        <w:t>）</w:t>
      </w:r>
    </w:p>
    <w:p w14:paraId="3A20F983" w14:textId="265998CF" w:rsidR="002709A9" w:rsidRDefault="00F85DE1" w:rsidP="00015EA7">
      <w:pPr>
        <w:pStyle w:val="Equationlegend"/>
        <w:tabs>
          <w:tab w:val="left" w:pos="1985"/>
        </w:tabs>
        <w:rPr>
          <w:lang w:eastAsia="zh-CN"/>
        </w:rPr>
      </w:pPr>
      <w:r>
        <w:rPr>
          <w:i/>
          <w:lang w:eastAsia="zh-CN"/>
        </w:rPr>
        <w:tab/>
        <w:t>G</w:t>
      </w:r>
      <w:r>
        <w:rPr>
          <w:i/>
          <w:position w:val="-4"/>
          <w:sz w:val="16"/>
          <w:lang w:eastAsia="zh-CN"/>
        </w:rPr>
        <w:t>t</w:t>
      </w:r>
      <w:r>
        <w:rPr>
          <w:rFonts w:hint="eastAsia"/>
          <w:lang w:eastAsia="zh-CN"/>
        </w:rPr>
        <w:t>(</w:t>
      </w:r>
      <w:proofErr w:type="spellStart"/>
      <w:r>
        <w:rPr>
          <w:i/>
          <w:iCs/>
          <w:lang w:eastAsia="zh-CN"/>
        </w:rPr>
        <w:t>i</w:t>
      </w:r>
      <w:proofErr w:type="spellEnd"/>
      <w:r>
        <w:rPr>
          <w:rFonts w:hint="eastAsia"/>
          <w:lang w:eastAsia="zh-CN"/>
        </w:rPr>
        <w:t>)</w:t>
      </w:r>
      <w:r>
        <w:rPr>
          <w:lang w:eastAsia="zh-CN"/>
        </w:rPr>
        <w:t>:</w:t>
      </w:r>
      <w:r>
        <w:rPr>
          <w:lang w:eastAsia="zh-CN"/>
        </w:rPr>
        <w:tab/>
      </w:r>
      <w:r>
        <w:rPr>
          <w:rFonts w:hint="eastAsia"/>
          <w:lang w:eastAsia="zh-CN"/>
        </w:rPr>
        <w:t>在瞬时</w:t>
      </w:r>
      <w:proofErr w:type="spellStart"/>
      <w:r>
        <w:rPr>
          <w:i/>
          <w:iCs/>
          <w:lang w:eastAsia="zh-CN"/>
        </w:rPr>
        <w:t>i</w:t>
      </w:r>
      <w:proofErr w:type="spellEnd"/>
      <w:r>
        <w:rPr>
          <w:rFonts w:hint="eastAsia"/>
          <w:lang w:eastAsia="zh-CN"/>
        </w:rPr>
        <w:t>这一时点上，</w:t>
      </w:r>
      <w:r>
        <w:rPr>
          <w:rFonts w:hint="eastAsia"/>
          <w:lang w:val="en-GB" w:eastAsia="zh-CN"/>
        </w:rPr>
        <w:t>射电天文天线方向发射天线的增益</w:t>
      </w:r>
    </w:p>
    <w:p w14:paraId="1E10F7ED" w14:textId="77777777" w:rsidR="002709A9" w:rsidRDefault="00F85DE1" w:rsidP="00015EA7">
      <w:pPr>
        <w:pStyle w:val="Equationlegend"/>
        <w:tabs>
          <w:tab w:val="left" w:pos="1985"/>
        </w:tabs>
        <w:rPr>
          <w:lang w:val="fr-FR" w:eastAsia="zh-CN"/>
        </w:rPr>
      </w:pPr>
      <w:r>
        <w:rPr>
          <w:i/>
          <w:lang w:val="fr-FR" w:eastAsia="zh-CN"/>
        </w:rPr>
        <w:tab/>
        <w:t>G</w:t>
      </w:r>
      <w:r>
        <w:rPr>
          <w:i/>
          <w:position w:val="-4"/>
          <w:sz w:val="16"/>
          <w:lang w:val="fr-FR" w:eastAsia="zh-CN"/>
        </w:rPr>
        <w:t>r</w:t>
      </w:r>
      <w:r>
        <w:rPr>
          <w:rFonts w:hint="eastAsia"/>
          <w:lang w:val="fr-FR" w:eastAsia="zh-CN"/>
        </w:rPr>
        <w:t>(</w:t>
      </w:r>
      <w:r>
        <w:rPr>
          <w:i/>
          <w:iCs/>
          <w:lang w:val="fr-FR" w:eastAsia="zh-CN"/>
        </w:rPr>
        <w:t>i</w:t>
      </w:r>
      <w:proofErr w:type="gramStart"/>
      <w:r>
        <w:rPr>
          <w:rFonts w:hint="eastAsia"/>
          <w:lang w:val="fr-FR" w:eastAsia="zh-CN"/>
        </w:rPr>
        <w:t>)</w:t>
      </w:r>
      <w:r>
        <w:rPr>
          <w:lang w:val="fr-FR" w:eastAsia="zh-CN"/>
        </w:rPr>
        <w:t>:</w:t>
      </w:r>
      <w:proofErr w:type="gramEnd"/>
      <w:r>
        <w:rPr>
          <w:lang w:val="fr-FR" w:eastAsia="zh-CN"/>
        </w:rPr>
        <w:tab/>
      </w:r>
      <w:r>
        <w:rPr>
          <w:rFonts w:hint="eastAsia"/>
          <w:lang w:eastAsia="zh-CN"/>
        </w:rPr>
        <w:t>在瞬时</w:t>
      </w:r>
      <w:r>
        <w:rPr>
          <w:i/>
          <w:iCs/>
          <w:lang w:val="fr-FR" w:eastAsia="zh-CN"/>
        </w:rPr>
        <w:t>i</w:t>
      </w:r>
      <w:r>
        <w:rPr>
          <w:rFonts w:hint="eastAsia"/>
          <w:lang w:eastAsia="zh-CN"/>
        </w:rPr>
        <w:t>这一时点上</w:t>
      </w:r>
      <w:r>
        <w:rPr>
          <w:rFonts w:hint="eastAsia"/>
          <w:lang w:val="fr-FR" w:eastAsia="zh-CN"/>
        </w:rPr>
        <w:t>，</w:t>
      </w:r>
      <w:r>
        <w:rPr>
          <w:rFonts w:hint="eastAsia"/>
          <w:lang w:eastAsia="zh-CN"/>
        </w:rPr>
        <w:t>在发射机方向的</w:t>
      </w:r>
      <w:r>
        <w:rPr>
          <w:lang w:eastAsia="zh-CN"/>
        </w:rPr>
        <w:t>射电天文天线</w:t>
      </w:r>
      <w:r>
        <w:rPr>
          <w:rFonts w:hint="eastAsia"/>
          <w:lang w:eastAsia="zh-CN"/>
        </w:rPr>
        <w:t>增益</w:t>
      </w:r>
    </w:p>
    <w:p w14:paraId="0C03F0B4" w14:textId="75E1B403" w:rsidR="002709A9" w:rsidRDefault="00F85DE1" w:rsidP="00015EA7">
      <w:pPr>
        <w:pStyle w:val="Equationlegend"/>
        <w:tabs>
          <w:tab w:val="left" w:pos="1985"/>
        </w:tabs>
        <w:rPr>
          <w:i/>
          <w:iCs/>
          <w:lang w:eastAsia="zh-CN"/>
        </w:rPr>
      </w:pPr>
      <w:r>
        <w:rPr>
          <w:i/>
          <w:lang w:val="fr-FR" w:eastAsia="zh-CN"/>
        </w:rPr>
        <w:lastRenderedPageBreak/>
        <w:tab/>
      </w:r>
      <w:r>
        <w:rPr>
          <w:i/>
          <w:lang w:eastAsia="zh-CN"/>
        </w:rPr>
        <w:t>N</w:t>
      </w:r>
      <w:r>
        <w:rPr>
          <w:lang w:eastAsia="zh-CN"/>
        </w:rPr>
        <w:t>:</w:t>
      </w:r>
      <w:r>
        <w:rPr>
          <w:i/>
          <w:lang w:eastAsia="zh-CN"/>
        </w:rPr>
        <w:tab/>
      </w:r>
      <w:r>
        <w:rPr>
          <w:rFonts w:hint="eastAsia"/>
          <w:lang w:eastAsia="zh-CN"/>
        </w:rPr>
        <w:t>积分时间</w:t>
      </w:r>
      <w:r>
        <w:rPr>
          <w:i/>
          <w:iCs/>
          <w:lang w:eastAsia="zh-CN"/>
        </w:rPr>
        <w:t>T</w:t>
      </w:r>
      <w:r>
        <w:rPr>
          <w:rFonts w:hint="eastAsia"/>
          <w:lang w:eastAsia="zh-CN"/>
        </w:rPr>
        <w:t>内抽样的数量</w:t>
      </w:r>
    </w:p>
    <w:p w14:paraId="0E35E650" w14:textId="2A840EB2" w:rsidR="002709A9" w:rsidRDefault="00F85DE1" w:rsidP="00015EA7">
      <w:pPr>
        <w:pStyle w:val="Equationlegend"/>
        <w:tabs>
          <w:tab w:val="left" w:pos="1985"/>
        </w:tabs>
        <w:rPr>
          <w:lang w:eastAsia="zh-CN"/>
        </w:rPr>
      </w:pPr>
      <w:r>
        <w:rPr>
          <w:i/>
          <w:lang w:eastAsia="zh-CN"/>
        </w:rPr>
        <w:tab/>
        <w:t>I</w:t>
      </w:r>
      <w:r>
        <w:rPr>
          <w:lang w:eastAsia="zh-CN"/>
        </w:rPr>
        <w:t>:</w:t>
      </w:r>
      <w:r>
        <w:rPr>
          <w:lang w:eastAsia="zh-CN"/>
        </w:rPr>
        <w:tab/>
      </w:r>
      <w:r>
        <w:rPr>
          <w:rFonts w:hint="eastAsia"/>
          <w:lang w:eastAsia="zh-CN"/>
        </w:rPr>
        <w:t>观测时间</w:t>
      </w:r>
      <w:r>
        <w:rPr>
          <w:i/>
          <w:iCs/>
          <w:lang w:eastAsia="zh-CN"/>
        </w:rPr>
        <w:t>T</w:t>
      </w:r>
      <w:r>
        <w:rPr>
          <w:rFonts w:hint="eastAsia"/>
          <w:lang w:eastAsia="zh-CN"/>
        </w:rPr>
        <w:t>内接收机输入端参考带宽干扰功率的平均值</w:t>
      </w:r>
      <w:r>
        <w:rPr>
          <w:lang w:eastAsia="zh-CN"/>
        </w:rPr>
        <w:t>（</w:t>
      </w:r>
      <w:r>
        <w:rPr>
          <w:lang w:eastAsia="zh-CN"/>
        </w:rPr>
        <w:t>W</w:t>
      </w:r>
      <w:r>
        <w:rPr>
          <w:lang w:eastAsia="zh-CN"/>
        </w:rPr>
        <w:t>）</w:t>
      </w:r>
      <w:r>
        <w:rPr>
          <w:rFonts w:hint="eastAsia"/>
          <w:lang w:eastAsia="zh-CN"/>
        </w:rPr>
        <w:t>。</w:t>
      </w:r>
    </w:p>
    <w:p w14:paraId="44D13206" w14:textId="2EED7414" w:rsidR="002709A9" w:rsidRDefault="00F85DE1" w:rsidP="00373185">
      <w:pPr>
        <w:tabs>
          <w:tab w:val="left" w:pos="540"/>
        </w:tabs>
        <w:spacing w:line="360" w:lineRule="exact"/>
        <w:ind w:firstLineChars="200" w:firstLine="480"/>
        <w:rPr>
          <w:lang w:eastAsia="ko-KR"/>
        </w:rPr>
      </w:pPr>
      <w:r>
        <w:rPr>
          <w:rFonts w:hint="eastAsia"/>
          <w:lang w:eastAsia="zh-CN"/>
        </w:rPr>
        <w:t>一般在时长为</w:t>
      </w:r>
      <w:r>
        <w:rPr>
          <w:lang w:eastAsia="zh-CN"/>
        </w:rPr>
        <w:t>2 000</w:t>
      </w:r>
      <w:r>
        <w:rPr>
          <w:rFonts w:hint="eastAsia"/>
          <w:lang w:eastAsia="zh-CN"/>
        </w:rPr>
        <w:t>秒的</w:t>
      </w:r>
      <w:r>
        <w:rPr>
          <w:i/>
          <w:iCs/>
          <w:lang w:eastAsia="zh-CN"/>
        </w:rPr>
        <w:t>T</w:t>
      </w:r>
      <w:r>
        <w:rPr>
          <w:rFonts w:hint="eastAsia"/>
          <w:lang w:eastAsia="zh-CN"/>
        </w:rPr>
        <w:t>积分段内进行计算。在此时段中，有些参数可能会变化。例如，当发射机使用功率控制时或在整个观测期内发射机没有工作的情况下（话音已启动），</w:t>
      </w:r>
      <w:r>
        <w:rPr>
          <w:i/>
          <w:iCs/>
          <w:lang w:eastAsia="zh-CN"/>
        </w:rPr>
        <w:t>P</w:t>
      </w:r>
      <w:r>
        <w:rPr>
          <w:i/>
          <w:iCs/>
          <w:vertAlign w:val="subscript"/>
          <w:lang w:eastAsia="zh-CN"/>
        </w:rPr>
        <w:t>t</w:t>
      </w:r>
      <w:r>
        <w:rPr>
          <w:rFonts w:hint="eastAsia"/>
          <w:lang w:eastAsia="zh-CN"/>
        </w:rPr>
        <w:t>可能会变化。</w:t>
      </w:r>
      <w:r>
        <w:rPr>
          <w:lang w:eastAsia="zh-CN"/>
        </w:rPr>
        <w:t xml:space="preserve"> </w:t>
      </w:r>
    </w:p>
    <w:p w14:paraId="2878FB67" w14:textId="1F3899D4" w:rsidR="002709A9" w:rsidRDefault="00F85DE1" w:rsidP="00373185">
      <w:pPr>
        <w:tabs>
          <w:tab w:val="left" w:pos="540"/>
        </w:tabs>
        <w:spacing w:line="360" w:lineRule="exact"/>
        <w:ind w:firstLineChars="200" w:firstLine="480"/>
        <w:rPr>
          <w:lang w:eastAsia="zh-CN"/>
        </w:rPr>
      </w:pPr>
      <w:r>
        <w:rPr>
          <w:rFonts w:hint="eastAsia"/>
          <w:lang w:eastAsia="zh-CN"/>
        </w:rPr>
        <w:t>如果发射机负责跟踪卫星的地球站，则</w:t>
      </w:r>
      <w:r>
        <w:rPr>
          <w:i/>
          <w:iCs/>
          <w:lang w:eastAsia="zh-CN"/>
        </w:rPr>
        <w:t>G</w:t>
      </w:r>
      <w:r>
        <w:rPr>
          <w:i/>
          <w:iCs/>
          <w:vertAlign w:val="subscript"/>
          <w:lang w:eastAsia="zh-CN"/>
        </w:rPr>
        <w:t>t</w:t>
      </w:r>
      <w:r>
        <w:rPr>
          <w:rFonts w:hint="eastAsia"/>
          <w:lang w:eastAsia="zh-CN"/>
        </w:rPr>
        <w:t>亦可能变化。射电天文电台可以跟踪天体，因此</w:t>
      </w:r>
      <w:r>
        <w:rPr>
          <w:i/>
          <w:iCs/>
          <w:lang w:eastAsia="zh-CN"/>
        </w:rPr>
        <w:t>G</w:t>
      </w:r>
      <w:r>
        <w:rPr>
          <w:i/>
          <w:iCs/>
          <w:vertAlign w:val="subscript"/>
          <w:lang w:eastAsia="zh-CN"/>
        </w:rPr>
        <w:t>r</w:t>
      </w:r>
      <w:r>
        <w:rPr>
          <w:rFonts w:hint="eastAsia"/>
          <w:lang w:eastAsia="zh-CN"/>
        </w:rPr>
        <w:t>也可能会发生变化。在此时间段内，降雨等大气条件，也会造成</w:t>
      </w:r>
      <w:proofErr w:type="spellStart"/>
      <w:r>
        <w:rPr>
          <w:i/>
          <w:iCs/>
          <w:lang w:eastAsia="zh-CN"/>
        </w:rPr>
        <w:t>L</w:t>
      </w:r>
      <w:r>
        <w:rPr>
          <w:i/>
          <w:iCs/>
          <w:vertAlign w:val="subscript"/>
          <w:lang w:eastAsia="zh-CN"/>
        </w:rPr>
        <w:t>p</w:t>
      </w:r>
      <w:proofErr w:type="spellEnd"/>
      <w:r>
        <w:rPr>
          <w:rFonts w:hint="eastAsia"/>
          <w:lang w:eastAsia="zh-CN"/>
        </w:rPr>
        <w:t>的改变。</w:t>
      </w:r>
    </w:p>
    <w:p w14:paraId="4451757C" w14:textId="1EC6C0FD" w:rsidR="002709A9" w:rsidRDefault="00F85DE1" w:rsidP="00373185">
      <w:pPr>
        <w:tabs>
          <w:tab w:val="left" w:pos="540"/>
        </w:tabs>
        <w:spacing w:line="360" w:lineRule="exact"/>
        <w:ind w:firstLineChars="200" w:firstLine="480"/>
        <w:rPr>
          <w:lang w:eastAsia="ko-KR"/>
        </w:rPr>
      </w:pPr>
      <w:r>
        <w:rPr>
          <w:rFonts w:hint="eastAsia"/>
          <w:lang w:eastAsia="zh-CN"/>
        </w:rPr>
        <w:t>当</w:t>
      </w:r>
      <w:r>
        <w:rPr>
          <w:i/>
          <w:iCs/>
          <w:lang w:eastAsia="zh-CN"/>
        </w:rPr>
        <w:t>T</w:t>
      </w:r>
      <w:r>
        <w:rPr>
          <w:rFonts w:hint="eastAsia"/>
          <w:lang w:eastAsia="zh-CN"/>
        </w:rPr>
        <w:t>内的平均接收干扰功率</w:t>
      </w:r>
      <w:r>
        <w:rPr>
          <w:i/>
          <w:iCs/>
          <w:lang w:eastAsia="zh-CN"/>
        </w:rPr>
        <w:t>I</w:t>
      </w:r>
      <w:r>
        <w:rPr>
          <w:rFonts w:hint="eastAsia"/>
          <w:lang w:eastAsia="zh-CN"/>
        </w:rPr>
        <w:t>超出了</w:t>
      </w:r>
      <w:r>
        <w:rPr>
          <w:lang w:eastAsia="zh-CN"/>
        </w:rPr>
        <w:t>ITU</w:t>
      </w:r>
      <w:r>
        <w:rPr>
          <w:lang w:eastAsia="zh-CN"/>
        </w:rPr>
        <w:noBreakHyphen/>
        <w:t>R RA.769</w:t>
      </w:r>
      <w:r>
        <w:rPr>
          <w:rFonts w:hint="eastAsia"/>
          <w:lang w:eastAsia="zh-CN"/>
        </w:rPr>
        <w:t>建议书中给出的值时，则认为在特定积分时间内进行的观测丢失。</w:t>
      </w:r>
    </w:p>
    <w:p w14:paraId="0414F270" w14:textId="275AAA93" w:rsidR="002709A9" w:rsidRDefault="00F85DE1" w:rsidP="00373185">
      <w:pPr>
        <w:tabs>
          <w:tab w:val="left" w:pos="540"/>
        </w:tabs>
        <w:spacing w:line="360" w:lineRule="exact"/>
        <w:ind w:firstLineChars="200" w:firstLine="480"/>
        <w:rPr>
          <w:lang w:eastAsia="zh-CN"/>
        </w:rPr>
      </w:pPr>
      <w:r>
        <w:rPr>
          <w:rFonts w:hint="eastAsia"/>
          <w:lang w:eastAsia="zh-CN"/>
        </w:rPr>
        <w:t>因此，有必要在几个时间段进行计算，以确保预测丢失的比例确实低于</w:t>
      </w:r>
      <w:r>
        <w:rPr>
          <w:lang w:eastAsia="zh-CN"/>
        </w:rPr>
        <w:t>ITU</w:t>
      </w:r>
      <w:r>
        <w:rPr>
          <w:lang w:eastAsia="zh-CN"/>
        </w:rPr>
        <w:noBreakHyphen/>
        <w:t>R RA.1513</w:t>
      </w:r>
      <w:r>
        <w:rPr>
          <w:rFonts w:hint="eastAsia"/>
          <w:lang w:eastAsia="zh-CN"/>
        </w:rPr>
        <w:t>建议书中规定的</w:t>
      </w:r>
      <w:r>
        <w:rPr>
          <w:lang w:eastAsia="zh-CN"/>
        </w:rPr>
        <w:t>2%</w:t>
      </w:r>
      <w:r>
        <w:rPr>
          <w:rFonts w:hint="eastAsia"/>
          <w:lang w:eastAsia="zh-CN"/>
        </w:rPr>
        <w:t>的标准。</w:t>
      </w:r>
    </w:p>
    <w:p w14:paraId="32A564BE" w14:textId="77777777" w:rsidR="002709A9" w:rsidRPr="00373185" w:rsidRDefault="00F85DE1" w:rsidP="00373185">
      <w:pPr>
        <w:pStyle w:val="Heading2"/>
        <w:rPr>
          <w:lang w:eastAsia="zh-CN"/>
        </w:rPr>
      </w:pPr>
      <w:r w:rsidRPr="00373185">
        <w:rPr>
          <w:lang w:eastAsia="zh-CN"/>
        </w:rPr>
        <w:t>2.1</w:t>
      </w:r>
      <w:r w:rsidRPr="00373185">
        <w:rPr>
          <w:lang w:eastAsia="zh-CN"/>
        </w:rPr>
        <w:tab/>
      </w:r>
      <w:r w:rsidRPr="00373185">
        <w:rPr>
          <w:rFonts w:hint="eastAsia"/>
          <w:lang w:eastAsia="zh-CN"/>
        </w:rPr>
        <w:t>传播损耗恒定的单一恒定等效全向辐射功率（</w:t>
      </w:r>
      <w:proofErr w:type="spellStart"/>
      <w:r w:rsidRPr="00373185">
        <w:rPr>
          <w:lang w:eastAsia="zh-CN"/>
        </w:rPr>
        <w:t>e.i.r.p</w:t>
      </w:r>
      <w:proofErr w:type="spellEnd"/>
      <w:r w:rsidRPr="00373185">
        <w:rPr>
          <w:lang w:eastAsia="zh-CN"/>
        </w:rPr>
        <w:t>.</w:t>
      </w:r>
      <w:r w:rsidRPr="00373185">
        <w:rPr>
          <w:rFonts w:hint="eastAsia"/>
          <w:lang w:eastAsia="zh-CN"/>
        </w:rPr>
        <w:t>）干扰源</w:t>
      </w:r>
    </w:p>
    <w:p w14:paraId="0E168D64" w14:textId="59291197" w:rsidR="002709A9" w:rsidRDefault="00F85DE1" w:rsidP="00373185">
      <w:pPr>
        <w:tabs>
          <w:tab w:val="left" w:pos="540"/>
        </w:tabs>
        <w:spacing w:line="360" w:lineRule="exact"/>
        <w:ind w:firstLineChars="200" w:firstLine="480"/>
        <w:rPr>
          <w:lang w:eastAsia="zh-CN"/>
        </w:rPr>
      </w:pPr>
      <w:r>
        <w:rPr>
          <w:rFonts w:hint="eastAsia"/>
          <w:lang w:eastAsia="zh-CN"/>
        </w:rPr>
        <w:t>如引发干扰发射机的</w:t>
      </w:r>
      <w:proofErr w:type="spellStart"/>
      <w:r>
        <w:rPr>
          <w:lang w:eastAsia="zh-CN"/>
        </w:rPr>
        <w:t>e.i.r.p</w:t>
      </w:r>
      <w:proofErr w:type="spellEnd"/>
      <w:r>
        <w:rPr>
          <w:lang w:eastAsia="zh-CN"/>
        </w:rPr>
        <w:t>.</w:t>
      </w:r>
      <w:r>
        <w:rPr>
          <w:rFonts w:hint="eastAsia"/>
          <w:lang w:eastAsia="zh-CN"/>
        </w:rPr>
        <w:t>是恒定的</w:t>
      </w:r>
      <w:r>
        <w:rPr>
          <w:lang w:eastAsia="zh-CN"/>
        </w:rPr>
        <w:t>（</w:t>
      </w:r>
      <w:r>
        <w:rPr>
          <w:rFonts w:hint="eastAsia"/>
          <w:lang w:eastAsia="zh-CN"/>
        </w:rPr>
        <w:t>即</w:t>
      </w:r>
      <w:r>
        <w:rPr>
          <w:i/>
          <w:iCs/>
          <w:lang w:eastAsia="zh-CN"/>
        </w:rPr>
        <w:t>P</w:t>
      </w:r>
      <w:r>
        <w:rPr>
          <w:i/>
          <w:iCs/>
          <w:vertAlign w:val="subscript"/>
          <w:lang w:eastAsia="zh-CN"/>
        </w:rPr>
        <w:t>t</w:t>
      </w:r>
      <w:r>
        <w:rPr>
          <w:rFonts w:hint="eastAsia"/>
          <w:lang w:eastAsia="zh-CN"/>
        </w:rPr>
        <w:t>和</w:t>
      </w:r>
      <w:r>
        <w:rPr>
          <w:i/>
          <w:iCs/>
          <w:lang w:eastAsia="zh-CN"/>
        </w:rPr>
        <w:t>G</w:t>
      </w:r>
      <w:r>
        <w:rPr>
          <w:i/>
          <w:iCs/>
          <w:vertAlign w:val="subscript"/>
          <w:lang w:eastAsia="zh-CN"/>
        </w:rPr>
        <w:t>t</w:t>
      </w:r>
      <w:r>
        <w:rPr>
          <w:rFonts w:hint="eastAsia"/>
          <w:lang w:eastAsia="zh-CN"/>
        </w:rPr>
        <w:t>为常数</w:t>
      </w:r>
      <w:r>
        <w:rPr>
          <w:lang w:eastAsia="zh-CN"/>
        </w:rPr>
        <w:t>）</w:t>
      </w:r>
      <w:r>
        <w:rPr>
          <w:rFonts w:hint="eastAsia"/>
          <w:lang w:eastAsia="zh-CN"/>
        </w:rPr>
        <w:t>，则频率足够低且发射机是固定的，这样我们可以认为</w:t>
      </w:r>
      <w:proofErr w:type="spellStart"/>
      <w:r>
        <w:rPr>
          <w:i/>
          <w:iCs/>
          <w:lang w:eastAsia="zh-CN"/>
        </w:rPr>
        <w:t>L</w:t>
      </w:r>
      <w:r>
        <w:rPr>
          <w:i/>
          <w:iCs/>
          <w:vertAlign w:val="subscript"/>
          <w:lang w:eastAsia="zh-CN"/>
        </w:rPr>
        <w:t>p</w:t>
      </w:r>
      <w:proofErr w:type="spellEnd"/>
      <w:r>
        <w:rPr>
          <w:rFonts w:hint="eastAsia"/>
          <w:lang w:eastAsia="zh-CN"/>
        </w:rPr>
        <w:t>为常数，而整个观测过程中唯一的变量为</w:t>
      </w:r>
      <w:r>
        <w:rPr>
          <w:i/>
          <w:iCs/>
          <w:lang w:eastAsia="zh-CN"/>
        </w:rPr>
        <w:t>G</w:t>
      </w:r>
      <w:r>
        <w:rPr>
          <w:i/>
          <w:iCs/>
          <w:vertAlign w:val="subscript"/>
          <w:lang w:eastAsia="zh-CN"/>
        </w:rPr>
        <w:t>r</w:t>
      </w:r>
      <w:r>
        <w:rPr>
          <w:rFonts w:hint="eastAsia"/>
          <w:lang w:eastAsia="zh-CN"/>
        </w:rPr>
        <w:t>。为简化计算，我们认为在观测期间射电天文天线是固定的。</w:t>
      </w:r>
    </w:p>
    <w:p w14:paraId="123AE9EE" w14:textId="7D796A00" w:rsidR="002709A9" w:rsidRDefault="00F85DE1" w:rsidP="00373185">
      <w:pPr>
        <w:tabs>
          <w:tab w:val="left" w:pos="540"/>
        </w:tabs>
        <w:spacing w:line="360" w:lineRule="exact"/>
        <w:ind w:firstLineChars="200" w:firstLine="480"/>
        <w:rPr>
          <w:lang w:eastAsia="zh-CN"/>
        </w:rPr>
      </w:pPr>
      <w:r>
        <w:rPr>
          <w:rFonts w:hint="eastAsia"/>
          <w:lang w:eastAsia="zh-CN"/>
        </w:rPr>
        <w:t>因此，可以应用</w:t>
      </w:r>
      <w:r>
        <w:rPr>
          <w:lang w:eastAsia="zh-CN"/>
        </w:rPr>
        <w:t>ITU</w:t>
      </w:r>
      <w:r>
        <w:rPr>
          <w:lang w:eastAsia="zh-CN"/>
        </w:rPr>
        <w:noBreakHyphen/>
        <w:t>R M.1583</w:t>
      </w:r>
      <w:r>
        <w:rPr>
          <w:rFonts w:hint="eastAsia"/>
          <w:lang w:eastAsia="zh-CN"/>
        </w:rPr>
        <w:t>建议书中给出的方法，推导出射电天文电台天线增益的</w:t>
      </w:r>
      <w:r w:rsidR="00262BB1">
        <w:rPr>
          <w:lang w:eastAsia="zh-CN"/>
        </w:rPr>
        <w:br/>
      </w:r>
      <w:r>
        <w:rPr>
          <w:rFonts w:hint="eastAsia"/>
          <w:lang w:eastAsia="zh-CN"/>
        </w:rPr>
        <w:t>数据。</w:t>
      </w:r>
    </w:p>
    <w:p w14:paraId="792D1691" w14:textId="1D08D04F" w:rsidR="002709A9" w:rsidRDefault="00F85DE1" w:rsidP="00373185">
      <w:pPr>
        <w:tabs>
          <w:tab w:val="left" w:pos="540"/>
        </w:tabs>
        <w:spacing w:line="360" w:lineRule="exact"/>
        <w:ind w:firstLineChars="200" w:firstLine="480"/>
        <w:rPr>
          <w:lang w:eastAsia="zh-CN"/>
        </w:rPr>
      </w:pPr>
      <w:r>
        <w:rPr>
          <w:rFonts w:hint="eastAsia"/>
          <w:lang w:eastAsia="zh-CN"/>
        </w:rPr>
        <w:t>图</w:t>
      </w:r>
      <w:r>
        <w:rPr>
          <w:rFonts w:hint="eastAsia"/>
          <w:lang w:eastAsia="zh-CN"/>
        </w:rPr>
        <w:t>1</w:t>
      </w:r>
      <w:r>
        <w:rPr>
          <w:rFonts w:hint="eastAsia"/>
          <w:lang w:eastAsia="zh-CN"/>
        </w:rPr>
        <w:t>所示是利用</w:t>
      </w:r>
      <w:r>
        <w:rPr>
          <w:lang w:eastAsia="zh-CN"/>
        </w:rPr>
        <w:t>ITU</w:t>
      </w:r>
      <w:r>
        <w:rPr>
          <w:lang w:eastAsia="zh-CN"/>
        </w:rPr>
        <w:noBreakHyphen/>
        <w:t>R SA.509</w:t>
      </w:r>
      <w:r>
        <w:rPr>
          <w:rFonts w:hint="eastAsia"/>
          <w:lang w:eastAsia="zh-CN"/>
        </w:rPr>
        <w:t>建议书中的大天线辐射图计算出的</w:t>
      </w:r>
      <w:r>
        <w:rPr>
          <w:lang w:eastAsia="zh-CN"/>
        </w:rPr>
        <w:t>1.4 GHz</w:t>
      </w:r>
      <w:r>
        <w:rPr>
          <w:rFonts w:hint="eastAsia"/>
          <w:lang w:eastAsia="zh-CN"/>
        </w:rPr>
        <w:t>频率曲线，其中天线直径为</w:t>
      </w:r>
      <w:r>
        <w:rPr>
          <w:rFonts w:hint="eastAsia"/>
          <w:lang w:eastAsia="zh-CN"/>
        </w:rPr>
        <w:t>100</w:t>
      </w:r>
      <w:r>
        <w:rPr>
          <w:rFonts w:hint="eastAsia"/>
          <w:lang w:eastAsia="zh-CN"/>
        </w:rPr>
        <w:t>米。射电望远镜看到的发射机仰角为</w:t>
      </w:r>
      <w:r>
        <w:rPr>
          <w:lang w:eastAsia="zh-CN"/>
        </w:rPr>
        <w:t>0</w:t>
      </w:r>
      <w:r>
        <w:rPr>
          <w:rFonts w:hint="eastAsia"/>
          <w:lang w:eastAsia="zh-CN"/>
        </w:rPr>
        <w:t>度。考虑到其它频段或天线直径，这些曲线不会改变。</w:t>
      </w:r>
    </w:p>
    <w:p w14:paraId="51C7A0FA" w14:textId="77777777" w:rsidR="002709A9" w:rsidRDefault="00F85DE1">
      <w:pPr>
        <w:pStyle w:val="FigureNo"/>
        <w:rPr>
          <w:lang w:eastAsia="zh-CN"/>
        </w:rPr>
      </w:pPr>
      <w:r>
        <w:rPr>
          <w:rFonts w:hint="eastAsia"/>
          <w:lang w:eastAsia="zh-CN"/>
        </w:rPr>
        <w:lastRenderedPageBreak/>
        <w:t>图</w:t>
      </w:r>
      <w:r>
        <w:rPr>
          <w:lang w:eastAsia="zh-CN"/>
        </w:rPr>
        <w:t xml:space="preserve"> 1</w:t>
      </w:r>
    </w:p>
    <w:p w14:paraId="72776AAA" w14:textId="77777777" w:rsidR="002709A9" w:rsidRDefault="00F85DE1">
      <w:pPr>
        <w:pStyle w:val="Figuretitle"/>
        <w:rPr>
          <w:lang w:eastAsia="zh-CN"/>
        </w:rPr>
      </w:pPr>
      <w:r>
        <w:rPr>
          <w:rFonts w:hint="eastAsia"/>
          <w:lang w:eastAsia="zh-CN"/>
        </w:rPr>
        <w:t>仰角为</w:t>
      </w:r>
      <w:r>
        <w:rPr>
          <w:lang w:eastAsia="zh-CN"/>
        </w:rPr>
        <w:t>0°</w:t>
      </w:r>
      <w:r>
        <w:rPr>
          <w:rFonts w:hint="eastAsia"/>
          <w:lang w:eastAsia="zh-CN"/>
        </w:rPr>
        <w:t>时发射机方向</w:t>
      </w:r>
      <w:r>
        <w:rPr>
          <w:lang w:eastAsia="zh-CN"/>
        </w:rPr>
        <w:t>射电天文业务</w:t>
      </w:r>
      <w:r>
        <w:rPr>
          <w:rFonts w:hint="eastAsia"/>
          <w:lang w:eastAsia="zh-CN"/>
        </w:rPr>
        <w:t>天线的增益</w:t>
      </w:r>
    </w:p>
    <w:p w14:paraId="6A43DF69" w14:textId="77777777" w:rsidR="002709A9" w:rsidRDefault="00F85DE1">
      <w:pPr>
        <w:pStyle w:val="Figure"/>
        <w:rPr>
          <w:rFonts w:eastAsia="MS Mincho"/>
        </w:rPr>
      </w:pPr>
      <w:r>
        <w:object w:dxaOrig="7452" w:dyaOrig="7152" w14:anchorId="4E023B23">
          <v:shape id="_x0000_i1026" type="#_x0000_t75" style="width:372.75pt;height:357.7pt" o:ole="">
            <v:imagedata r:id="rId17" o:title=""/>
          </v:shape>
          <o:OLEObject Type="Embed" ProgID="CorelDraw.Graphic.12" ShapeID="_x0000_i1026" DrawAspect="Content" ObjectID="_1708945266" r:id="rId18"/>
        </w:object>
      </w:r>
    </w:p>
    <w:p w14:paraId="48DEAF76" w14:textId="4BDEF157" w:rsidR="002709A9" w:rsidRDefault="00F85DE1" w:rsidP="00373185">
      <w:pPr>
        <w:tabs>
          <w:tab w:val="left" w:pos="540"/>
        </w:tabs>
        <w:spacing w:line="280" w:lineRule="exact"/>
        <w:ind w:firstLineChars="200" w:firstLine="480"/>
        <w:rPr>
          <w:lang w:eastAsia="zh-CN"/>
        </w:rPr>
      </w:pPr>
      <w:r>
        <w:rPr>
          <w:rFonts w:hint="eastAsia"/>
          <w:lang w:eastAsia="zh-CN"/>
        </w:rPr>
        <w:t>如图</w:t>
      </w:r>
      <w:r>
        <w:rPr>
          <w:rFonts w:hint="eastAsia"/>
          <w:lang w:eastAsia="zh-CN"/>
        </w:rPr>
        <w:t>1</w:t>
      </w:r>
      <w:r>
        <w:rPr>
          <w:rFonts w:hint="eastAsia"/>
          <w:lang w:eastAsia="zh-CN"/>
        </w:rPr>
        <w:t>所示，认为</w:t>
      </w:r>
      <w:r>
        <w:rPr>
          <w:lang w:eastAsia="zh-CN"/>
        </w:rPr>
        <w:t>2%</w:t>
      </w:r>
      <w:r>
        <w:rPr>
          <w:rFonts w:hint="eastAsia"/>
          <w:lang w:eastAsia="zh-CN"/>
        </w:rPr>
        <w:t>数据损耗相对应的天线增益为</w:t>
      </w:r>
      <w:r>
        <w:rPr>
          <w:lang w:eastAsia="zh-CN"/>
        </w:rPr>
        <w:t xml:space="preserve">0 </w:t>
      </w:r>
      <w:proofErr w:type="spellStart"/>
      <w:r>
        <w:rPr>
          <w:lang w:eastAsia="zh-CN"/>
        </w:rPr>
        <w:t>dBi</w:t>
      </w:r>
      <w:proofErr w:type="spellEnd"/>
      <w:r>
        <w:rPr>
          <w:rFonts w:hint="eastAsia"/>
          <w:lang w:eastAsia="zh-CN"/>
        </w:rPr>
        <w:t>是合理的。这样，便可使用公式</w:t>
      </w:r>
      <w:r>
        <w:rPr>
          <w:lang w:eastAsia="zh-CN"/>
        </w:rPr>
        <w:t>（</w:t>
      </w:r>
      <w:r>
        <w:rPr>
          <w:lang w:eastAsia="zh-CN"/>
        </w:rPr>
        <w:t>3</w:t>
      </w:r>
      <w:r>
        <w:rPr>
          <w:lang w:eastAsia="zh-CN"/>
        </w:rPr>
        <w:t>）</w:t>
      </w:r>
      <w:r>
        <w:rPr>
          <w:rFonts w:hint="eastAsia"/>
          <w:lang w:eastAsia="zh-CN"/>
        </w:rPr>
        <w:t>计算出必要的传播损耗：</w:t>
      </w:r>
    </w:p>
    <w:p w14:paraId="21FE266C" w14:textId="77777777" w:rsidR="002709A9" w:rsidRDefault="002709A9">
      <w:pPr>
        <w:pStyle w:val="Blanc"/>
        <w:spacing w:line="280" w:lineRule="exact"/>
        <w:rPr>
          <w:lang w:eastAsia="zh-CN"/>
        </w:rPr>
      </w:pPr>
    </w:p>
    <w:p w14:paraId="2E14CDEF" w14:textId="77777777" w:rsidR="002709A9" w:rsidRDefault="00F85DE1">
      <w:pPr>
        <w:pStyle w:val="Equation"/>
        <w:tabs>
          <w:tab w:val="left" w:pos="794"/>
        </w:tabs>
        <w:spacing w:line="280" w:lineRule="exact"/>
        <w:rPr>
          <w:lang w:eastAsia="ko-KR"/>
        </w:rPr>
      </w:pPr>
      <w:r>
        <w:rPr>
          <w:lang w:eastAsia="zh-CN"/>
        </w:rPr>
        <w:tab/>
      </w:r>
      <w:r>
        <w:rPr>
          <w:lang w:eastAsia="zh-CN"/>
        </w:rPr>
        <w:tab/>
      </w:r>
      <w:r>
        <w:rPr>
          <w:position w:val="-10"/>
        </w:rPr>
        <w:object w:dxaOrig="1620" w:dyaOrig="336" w14:anchorId="46A38C33">
          <v:shape id="_x0000_i1027" type="#_x0000_t75" style="width:81.1pt;height:16.85pt" o:ole="">
            <v:imagedata r:id="rId19" o:title=""/>
          </v:shape>
          <o:OLEObject Type="Embed" ProgID="Equation.3" ShapeID="_x0000_i1027" DrawAspect="Content" ObjectID="_1708945267" r:id="rId20"/>
        </w:object>
      </w:r>
      <w:r>
        <w:tab/>
      </w:r>
      <w:r>
        <w:t>（</w:t>
      </w:r>
      <w:r>
        <w:t>3</w:t>
      </w:r>
      <w:r>
        <w:t>）</w:t>
      </w:r>
    </w:p>
    <w:p w14:paraId="6F2D1559" w14:textId="77777777" w:rsidR="002709A9" w:rsidRDefault="002709A9">
      <w:pPr>
        <w:pStyle w:val="Blanc"/>
        <w:spacing w:line="280" w:lineRule="exact"/>
      </w:pPr>
    </w:p>
    <w:p w14:paraId="2F98FB22" w14:textId="77777777" w:rsidR="002709A9" w:rsidRDefault="00F85DE1">
      <w:pPr>
        <w:spacing w:line="280" w:lineRule="exact"/>
      </w:pPr>
      <w:proofErr w:type="spellStart"/>
      <w:r>
        <w:t>式中</w:t>
      </w:r>
      <w:proofErr w:type="spellEnd"/>
      <w:r>
        <w:t>：</w:t>
      </w:r>
    </w:p>
    <w:p w14:paraId="1AE70E50" w14:textId="77777777" w:rsidR="002709A9" w:rsidRDefault="00F85DE1" w:rsidP="00015EA7">
      <w:pPr>
        <w:pStyle w:val="Equationlegend"/>
        <w:tabs>
          <w:tab w:val="left" w:pos="1985"/>
        </w:tabs>
      </w:pPr>
      <w:r>
        <w:tab/>
      </w:r>
      <w:r>
        <w:rPr>
          <w:i/>
          <w:iCs/>
        </w:rPr>
        <w:t>EIRP</w:t>
      </w:r>
      <w:r>
        <w:t>:</w:t>
      </w:r>
      <w:r>
        <w:tab/>
      </w:r>
      <w:r>
        <w:rPr>
          <w:rFonts w:hint="eastAsia"/>
          <w:lang w:eastAsia="zh-CN"/>
        </w:rPr>
        <w:t>发射机的</w:t>
      </w:r>
      <w:r>
        <w:t xml:space="preserve"> e.i.r.p.</w:t>
      </w:r>
      <w:r>
        <w:t>（</w:t>
      </w:r>
      <w:proofErr w:type="spellStart"/>
      <w:r>
        <w:t>dBW</w:t>
      </w:r>
      <w:proofErr w:type="spellEnd"/>
      <w:r>
        <w:t>）</w:t>
      </w:r>
    </w:p>
    <w:p w14:paraId="2D1CC710" w14:textId="77777777" w:rsidR="002709A9" w:rsidRDefault="00F85DE1" w:rsidP="00015EA7">
      <w:pPr>
        <w:pStyle w:val="Equationlegend"/>
        <w:tabs>
          <w:tab w:val="left" w:pos="1985"/>
        </w:tabs>
        <w:rPr>
          <w:lang w:eastAsia="zh-CN"/>
        </w:rPr>
      </w:pPr>
      <w:r>
        <w:tab/>
        <w:t>Δ</w:t>
      </w:r>
      <w:r>
        <w:rPr>
          <w:i/>
          <w:iCs/>
          <w:lang w:eastAsia="zh-CN"/>
        </w:rPr>
        <w:t>P</w:t>
      </w:r>
      <w:r>
        <w:rPr>
          <w:i/>
          <w:iCs/>
          <w:szCs w:val="24"/>
          <w:vertAlign w:val="subscript"/>
          <w:lang w:eastAsia="zh-CN"/>
        </w:rPr>
        <w:t>H</w:t>
      </w:r>
      <w:r>
        <w:rPr>
          <w:lang w:eastAsia="zh-CN"/>
        </w:rPr>
        <w:t>:</w:t>
      </w:r>
      <w:r>
        <w:rPr>
          <w:lang w:eastAsia="zh-CN"/>
        </w:rPr>
        <w:tab/>
        <w:t>ITU-R RA.769</w:t>
      </w:r>
      <w:r>
        <w:rPr>
          <w:rFonts w:hint="eastAsia"/>
          <w:lang w:eastAsia="zh-CN"/>
        </w:rPr>
        <w:t>建议书规定的电平</w:t>
      </w:r>
      <w:r>
        <w:rPr>
          <w:lang w:eastAsia="zh-CN"/>
        </w:rPr>
        <w:t>（</w:t>
      </w:r>
      <w:proofErr w:type="spellStart"/>
      <w:r>
        <w:rPr>
          <w:lang w:eastAsia="zh-CN"/>
        </w:rPr>
        <w:t>dBW</w:t>
      </w:r>
      <w:proofErr w:type="spellEnd"/>
      <w:r>
        <w:rPr>
          <w:lang w:eastAsia="zh-CN"/>
        </w:rPr>
        <w:t>）</w:t>
      </w:r>
      <w:r>
        <w:rPr>
          <w:rFonts w:hint="eastAsia"/>
          <w:lang w:eastAsia="zh-CN"/>
        </w:rPr>
        <w:t>。</w:t>
      </w:r>
    </w:p>
    <w:p w14:paraId="440D8CE6" w14:textId="77777777" w:rsidR="002709A9" w:rsidRDefault="00F85DE1">
      <w:pPr>
        <w:pStyle w:val="Heading2"/>
        <w:spacing w:line="280" w:lineRule="exact"/>
        <w:rPr>
          <w:lang w:eastAsia="zh-CN"/>
        </w:rPr>
      </w:pPr>
      <w:r>
        <w:rPr>
          <w:lang w:eastAsia="zh-CN"/>
        </w:rPr>
        <w:t>2.2</w:t>
      </w:r>
      <w:r>
        <w:rPr>
          <w:lang w:eastAsia="zh-CN"/>
        </w:rPr>
        <w:tab/>
      </w:r>
      <w:r>
        <w:rPr>
          <w:rFonts w:hint="eastAsia"/>
          <w:lang w:eastAsia="zh-CN"/>
        </w:rPr>
        <w:t>其它情况</w:t>
      </w:r>
    </w:p>
    <w:p w14:paraId="56E33675" w14:textId="7A83DE5C" w:rsidR="002709A9" w:rsidRDefault="00F85DE1" w:rsidP="00373185">
      <w:pPr>
        <w:tabs>
          <w:tab w:val="left" w:pos="476"/>
        </w:tabs>
        <w:spacing w:line="280" w:lineRule="exact"/>
        <w:ind w:firstLineChars="200" w:firstLine="480"/>
        <w:rPr>
          <w:lang w:eastAsia="zh-CN"/>
        </w:rPr>
      </w:pPr>
      <w:r>
        <w:rPr>
          <w:rFonts w:hint="eastAsia"/>
          <w:lang w:eastAsia="zh-CN"/>
        </w:rPr>
        <w:t>为涵盖变化的传播损耗、变化的发射机功率或指向射电天文电台的变化天线增益，可能有必要使用蒙特卡洛法等仿真工具。</w:t>
      </w:r>
    </w:p>
    <w:p w14:paraId="65AD1DB6" w14:textId="77777777" w:rsidR="002709A9" w:rsidRPr="00373185" w:rsidRDefault="00F85DE1" w:rsidP="00373185">
      <w:pPr>
        <w:pStyle w:val="Heading1"/>
        <w:rPr>
          <w:lang w:eastAsia="zh-CN"/>
        </w:rPr>
      </w:pPr>
      <w:r w:rsidRPr="00373185">
        <w:rPr>
          <w:lang w:eastAsia="zh-CN"/>
        </w:rPr>
        <w:t>3</w:t>
      </w:r>
      <w:r w:rsidRPr="00373185">
        <w:rPr>
          <w:lang w:eastAsia="zh-CN"/>
        </w:rPr>
        <w:tab/>
      </w:r>
      <w:r w:rsidRPr="00373185">
        <w:rPr>
          <w:rFonts w:hint="eastAsia"/>
          <w:lang w:eastAsia="zh-CN"/>
        </w:rPr>
        <w:t>视距内共用</w:t>
      </w:r>
    </w:p>
    <w:p w14:paraId="3D59CEF2" w14:textId="140A78C2" w:rsidR="002709A9" w:rsidRDefault="00F85DE1" w:rsidP="00373185">
      <w:pPr>
        <w:tabs>
          <w:tab w:val="left" w:pos="476"/>
        </w:tabs>
        <w:spacing w:line="280" w:lineRule="exact"/>
        <w:ind w:firstLineChars="200" w:firstLine="480"/>
        <w:rPr>
          <w:lang w:eastAsia="zh-CN"/>
        </w:rPr>
      </w:pPr>
      <w:r>
        <w:rPr>
          <w:rFonts w:hint="eastAsia"/>
          <w:lang w:eastAsia="zh-CN"/>
        </w:rPr>
        <w:t>对在射电天文电台观测频段进行视距发射的干扰源，</w:t>
      </w:r>
      <w:r>
        <w:rPr>
          <w:i/>
          <w:lang w:eastAsia="zh-CN"/>
        </w:rPr>
        <w:t>L</w:t>
      </w:r>
      <w:r>
        <w:rPr>
          <w:i/>
          <w:position w:val="-4"/>
          <w:sz w:val="16"/>
          <w:lang w:eastAsia="zh-CN"/>
        </w:rPr>
        <w:t>p</w:t>
      </w:r>
      <w:r>
        <w:rPr>
          <w:rFonts w:hint="eastAsia"/>
          <w:lang w:eastAsia="zh-CN"/>
        </w:rPr>
        <w:t>使用简单的解析形式，且公式</w:t>
      </w:r>
      <w:r>
        <w:rPr>
          <w:lang w:eastAsia="zh-CN"/>
        </w:rPr>
        <w:t>（</w:t>
      </w:r>
      <w:r>
        <w:rPr>
          <w:lang w:eastAsia="zh-CN"/>
        </w:rPr>
        <w:t>3</w:t>
      </w:r>
      <w:r>
        <w:rPr>
          <w:lang w:eastAsia="zh-CN"/>
        </w:rPr>
        <w:t>）</w:t>
      </w:r>
      <w:r>
        <w:rPr>
          <w:rFonts w:hint="eastAsia"/>
          <w:lang w:eastAsia="zh-CN"/>
        </w:rPr>
        <w:t>可以写作：</w:t>
      </w:r>
    </w:p>
    <w:p w14:paraId="3964EF1C" w14:textId="77777777" w:rsidR="002709A9" w:rsidRDefault="002709A9">
      <w:pPr>
        <w:pStyle w:val="Blanc"/>
        <w:spacing w:line="280" w:lineRule="exact"/>
        <w:rPr>
          <w:lang w:eastAsia="zh-CN"/>
        </w:rPr>
      </w:pPr>
    </w:p>
    <w:p w14:paraId="7035CCCD" w14:textId="77777777" w:rsidR="002709A9" w:rsidRDefault="00F85DE1">
      <w:pPr>
        <w:pStyle w:val="Equation"/>
        <w:tabs>
          <w:tab w:val="left" w:pos="794"/>
        </w:tabs>
        <w:spacing w:line="280" w:lineRule="exact"/>
      </w:pPr>
      <w:r>
        <w:rPr>
          <w:lang w:eastAsia="zh-CN"/>
        </w:rPr>
        <w:tab/>
      </w:r>
      <w:r>
        <w:rPr>
          <w:lang w:eastAsia="zh-CN"/>
        </w:rPr>
        <w:tab/>
      </w:r>
      <w:r>
        <w:t>20 log</w:t>
      </w:r>
      <w:r>
        <w:rPr>
          <w:rFonts w:ascii="Tms Rmn" w:hAnsi="Tms Rmn"/>
          <w:sz w:val="12"/>
        </w:rPr>
        <w:t> </w:t>
      </w:r>
      <w:r>
        <w:t>（</w:t>
      </w:r>
      <w:r>
        <w:t>4</w:t>
      </w:r>
      <w:r>
        <w:rPr>
          <w:rFonts w:ascii="Symbol" w:hAnsi="Symbol"/>
        </w:rPr>
        <w:t></w:t>
      </w:r>
      <w:r>
        <w:rPr>
          <w:rFonts w:ascii="Tms Rmn" w:hAnsi="Tms Rmn"/>
          <w:sz w:val="12"/>
        </w:rPr>
        <w:t> </w:t>
      </w:r>
      <w:r>
        <w:rPr>
          <w:i/>
        </w:rPr>
        <w:t>d</w:t>
      </w:r>
      <w:r>
        <w:t>）</w:t>
      </w:r>
      <w:r>
        <w:t xml:space="preserve"> </w:t>
      </w:r>
      <w:proofErr w:type="gramStart"/>
      <w:r>
        <w:t>=  20</w:t>
      </w:r>
      <w:proofErr w:type="gramEnd"/>
      <w:r>
        <w:t xml:space="preserve"> log</w:t>
      </w:r>
      <w:r>
        <w:rPr>
          <w:rFonts w:ascii="Tms Rmn" w:hAnsi="Tms Rmn"/>
          <w:sz w:val="12"/>
        </w:rPr>
        <w:t> </w:t>
      </w:r>
      <w:r>
        <w:rPr>
          <w:rFonts w:ascii="Symbol" w:hAnsi="Symbol"/>
        </w:rPr>
        <w:t></w:t>
      </w:r>
      <w:r>
        <w:t xml:space="preserve">  +  </w:t>
      </w:r>
      <w:r>
        <w:rPr>
          <w:i/>
        </w:rPr>
        <w:t>EIRP</w:t>
      </w:r>
      <w:r>
        <w:t xml:space="preserve">  –  </w:t>
      </w:r>
      <w:r>
        <w:rPr>
          <w:position w:val="-10"/>
        </w:rPr>
        <w:object w:dxaOrig="456" w:dyaOrig="336" w14:anchorId="0B465C3E">
          <v:shape id="_x0000_i1028" type="#_x0000_t75" style="width:22.8pt;height:16.85pt" o:ole="">
            <v:imagedata r:id="rId21" o:title=""/>
          </v:shape>
          <o:OLEObject Type="Embed" ProgID="Equation.3" ShapeID="_x0000_i1028" DrawAspect="Content" ObjectID="_1708945268" r:id="rId22"/>
        </w:object>
      </w:r>
      <w:r>
        <w:tab/>
      </w:r>
      <w:r>
        <w:t>（</w:t>
      </w:r>
      <w:r>
        <w:t>4</w:t>
      </w:r>
      <w:r>
        <w:t>）</w:t>
      </w:r>
    </w:p>
    <w:p w14:paraId="5AFEC730" w14:textId="77777777" w:rsidR="002709A9" w:rsidRDefault="00F85DE1">
      <w:pPr>
        <w:spacing w:line="360" w:lineRule="exact"/>
        <w:rPr>
          <w:lang w:eastAsia="zh-CN"/>
        </w:rPr>
      </w:pPr>
      <w:r>
        <w:rPr>
          <w:lang w:eastAsia="zh-CN"/>
        </w:rPr>
        <w:lastRenderedPageBreak/>
        <w:t>式中：</w:t>
      </w:r>
    </w:p>
    <w:p w14:paraId="7B2C59DF" w14:textId="77777777" w:rsidR="002709A9" w:rsidRDefault="00F85DE1" w:rsidP="00015EA7">
      <w:pPr>
        <w:pStyle w:val="Equationlegend"/>
        <w:tabs>
          <w:tab w:val="left" w:pos="1985"/>
        </w:tabs>
        <w:rPr>
          <w:lang w:eastAsia="zh-CN"/>
        </w:rPr>
      </w:pPr>
      <w:r>
        <w:rPr>
          <w:i/>
          <w:lang w:eastAsia="zh-CN"/>
        </w:rPr>
        <w:tab/>
        <w:t>d</w:t>
      </w:r>
      <w:r>
        <w:rPr>
          <w:lang w:eastAsia="zh-CN"/>
        </w:rPr>
        <w:t>:</w:t>
      </w:r>
      <w:r>
        <w:rPr>
          <w:lang w:eastAsia="zh-CN"/>
        </w:rPr>
        <w:tab/>
      </w:r>
      <w:r>
        <w:rPr>
          <w:rFonts w:hint="eastAsia"/>
          <w:lang w:eastAsia="zh-CN"/>
        </w:rPr>
        <w:t>发射机与接收机间的距离</w:t>
      </w:r>
      <w:r>
        <w:rPr>
          <w:lang w:eastAsia="zh-CN"/>
        </w:rPr>
        <w:t>（米）</w:t>
      </w:r>
    </w:p>
    <w:p w14:paraId="6F80AD41" w14:textId="77777777" w:rsidR="002709A9" w:rsidRDefault="00F85DE1" w:rsidP="00015EA7">
      <w:pPr>
        <w:pStyle w:val="Equationlegend"/>
        <w:tabs>
          <w:tab w:val="left" w:pos="1985"/>
        </w:tabs>
        <w:rPr>
          <w:lang w:eastAsia="zh-CN"/>
        </w:rPr>
      </w:pPr>
      <w:r>
        <w:rPr>
          <w:rFonts w:ascii="Symbol" w:hAnsi="Symbol"/>
          <w:lang w:eastAsia="zh-CN"/>
        </w:rPr>
        <w:tab/>
      </w:r>
      <w:r>
        <w:rPr>
          <w:rFonts w:ascii="Symbol" w:hAnsi="Symbol"/>
          <w:lang w:eastAsia="zh-CN"/>
        </w:rPr>
        <w:t></w:t>
      </w:r>
      <w:r>
        <w:rPr>
          <w:lang w:eastAsia="zh-CN"/>
        </w:rPr>
        <w:t>:</w:t>
      </w:r>
      <w:r>
        <w:rPr>
          <w:lang w:eastAsia="zh-CN"/>
        </w:rPr>
        <w:tab/>
      </w:r>
      <w:r>
        <w:rPr>
          <w:rFonts w:hint="eastAsia"/>
          <w:lang w:eastAsia="zh-CN"/>
        </w:rPr>
        <w:t>波长</w:t>
      </w:r>
      <w:r>
        <w:rPr>
          <w:lang w:eastAsia="zh-CN"/>
        </w:rPr>
        <w:t>（米）</w:t>
      </w:r>
    </w:p>
    <w:p w14:paraId="36839086" w14:textId="77777777" w:rsidR="002709A9" w:rsidRDefault="00F85DE1" w:rsidP="00015EA7">
      <w:pPr>
        <w:pStyle w:val="Equationlegend"/>
        <w:tabs>
          <w:tab w:val="left" w:pos="1985"/>
        </w:tabs>
        <w:rPr>
          <w:lang w:eastAsia="zh-CN"/>
        </w:rPr>
      </w:pPr>
      <w:r>
        <w:rPr>
          <w:lang w:eastAsia="zh-CN"/>
        </w:rPr>
        <w:tab/>
      </w:r>
      <w:r>
        <w:rPr>
          <w:rFonts w:ascii="Symbol" w:hAnsi="Symbol"/>
          <w:lang w:eastAsia="zh-CN"/>
        </w:rPr>
        <w:t></w:t>
      </w:r>
      <w:r>
        <w:rPr>
          <w:i/>
          <w:iCs/>
          <w:lang w:eastAsia="zh-CN"/>
        </w:rPr>
        <w:t>P</w:t>
      </w:r>
      <w:r>
        <w:rPr>
          <w:i/>
          <w:iCs/>
          <w:szCs w:val="24"/>
          <w:vertAlign w:val="subscript"/>
          <w:lang w:eastAsia="zh-CN"/>
        </w:rPr>
        <w:t>H</w:t>
      </w:r>
      <w:r>
        <w:rPr>
          <w:lang w:eastAsia="zh-CN"/>
        </w:rPr>
        <w:t xml:space="preserve">: </w:t>
      </w:r>
      <w:r>
        <w:rPr>
          <w:lang w:eastAsia="zh-CN"/>
        </w:rPr>
        <w:tab/>
        <w:t>ITU-R RA.769</w:t>
      </w:r>
      <w:r>
        <w:rPr>
          <w:lang w:eastAsia="zh-CN"/>
        </w:rPr>
        <w:t>建议书</w:t>
      </w:r>
      <w:r>
        <w:rPr>
          <w:rFonts w:hint="eastAsia"/>
          <w:lang w:eastAsia="zh-CN"/>
        </w:rPr>
        <w:t>定义的门限值</w:t>
      </w:r>
      <w:r>
        <w:rPr>
          <w:lang w:eastAsia="zh-CN"/>
        </w:rPr>
        <w:t>（</w:t>
      </w:r>
      <w:proofErr w:type="spellStart"/>
      <w:r>
        <w:rPr>
          <w:lang w:eastAsia="zh-CN"/>
        </w:rPr>
        <w:t>dBW</w:t>
      </w:r>
      <w:proofErr w:type="spellEnd"/>
      <w:r>
        <w:rPr>
          <w:lang w:eastAsia="zh-CN"/>
        </w:rPr>
        <w:t>）</w:t>
      </w:r>
      <w:r>
        <w:rPr>
          <w:rFonts w:hint="eastAsia"/>
          <w:lang w:eastAsia="zh-CN"/>
        </w:rPr>
        <w:t>。</w:t>
      </w:r>
    </w:p>
    <w:p w14:paraId="704C2C89" w14:textId="19DCE8B9" w:rsidR="002709A9" w:rsidRPr="00373185" w:rsidRDefault="00F85DE1" w:rsidP="00373185">
      <w:pPr>
        <w:tabs>
          <w:tab w:val="left" w:pos="476"/>
        </w:tabs>
        <w:spacing w:line="360" w:lineRule="exact"/>
        <w:ind w:firstLineChars="200" w:firstLine="480"/>
        <w:rPr>
          <w:rFonts w:eastAsiaTheme="minorEastAsia"/>
          <w:lang w:eastAsia="zh-CN"/>
        </w:rPr>
      </w:pPr>
      <w:r w:rsidRPr="00373185">
        <w:rPr>
          <w:rFonts w:eastAsiaTheme="minorEastAsia"/>
          <w:lang w:eastAsia="zh-CN"/>
        </w:rPr>
        <w:t>射电天文业务通常不可能与发射机在</w:t>
      </w:r>
      <w:r w:rsidRPr="00373185">
        <w:rPr>
          <w:rFonts w:eastAsiaTheme="minorEastAsia"/>
          <w:lang w:eastAsia="ko-KR"/>
        </w:rPr>
        <w:t>射电天文天线</w:t>
      </w:r>
      <w:r w:rsidRPr="00373185">
        <w:rPr>
          <w:rFonts w:eastAsiaTheme="minorEastAsia"/>
          <w:lang w:eastAsia="zh-CN"/>
        </w:rPr>
        <w:t>视距内的任何有源业务共用。图</w:t>
      </w:r>
      <w:r w:rsidRPr="00373185">
        <w:rPr>
          <w:rFonts w:eastAsiaTheme="minorEastAsia"/>
          <w:lang w:eastAsia="zh-CN"/>
        </w:rPr>
        <w:t>2</w:t>
      </w:r>
      <w:r w:rsidRPr="00373185">
        <w:rPr>
          <w:rFonts w:eastAsiaTheme="minorEastAsia"/>
          <w:lang w:eastAsia="zh-CN"/>
        </w:rPr>
        <w:t>演示了这一事实。针对两种距离，现已使用公式（</w:t>
      </w:r>
      <w:r w:rsidRPr="00373185">
        <w:rPr>
          <w:rFonts w:eastAsiaTheme="minorEastAsia"/>
          <w:lang w:eastAsia="zh-CN"/>
        </w:rPr>
        <w:t>3</w:t>
      </w:r>
      <w:r w:rsidRPr="00373185">
        <w:rPr>
          <w:rFonts w:eastAsiaTheme="minorEastAsia"/>
          <w:lang w:eastAsia="zh-CN"/>
        </w:rPr>
        <w:t>）和（</w:t>
      </w:r>
      <w:r w:rsidRPr="00373185">
        <w:rPr>
          <w:rFonts w:eastAsiaTheme="minorEastAsia"/>
          <w:lang w:eastAsia="zh-CN"/>
        </w:rPr>
        <w:t>4</w:t>
      </w:r>
      <w:r w:rsidRPr="00373185">
        <w:rPr>
          <w:rFonts w:eastAsiaTheme="minorEastAsia"/>
          <w:lang w:eastAsia="zh-CN"/>
        </w:rPr>
        <w:t>）计算出了不利于射电天文业务的最大干扰</w:t>
      </w:r>
      <w:proofErr w:type="spellStart"/>
      <w:r w:rsidRPr="00373185">
        <w:rPr>
          <w:rFonts w:eastAsiaTheme="minorEastAsia"/>
          <w:lang w:eastAsia="zh-CN"/>
        </w:rPr>
        <w:t>e.i.r.p</w:t>
      </w:r>
      <w:proofErr w:type="spellEnd"/>
      <w:r w:rsidRPr="00373185">
        <w:rPr>
          <w:rFonts w:eastAsiaTheme="minorEastAsia"/>
          <w:lang w:eastAsia="zh-CN"/>
        </w:rPr>
        <w:t>。一种距离代表视距内长距离地面发射机，即距地面高度为</w:t>
      </w:r>
      <w:r w:rsidRPr="00373185">
        <w:rPr>
          <w:rFonts w:eastAsiaTheme="minorEastAsia"/>
          <w:lang w:eastAsia="zh-CN"/>
        </w:rPr>
        <w:t>20</w:t>
      </w:r>
      <w:r w:rsidRPr="00373185">
        <w:rPr>
          <w:rFonts w:eastAsiaTheme="minorEastAsia"/>
          <w:lang w:eastAsia="zh-CN"/>
        </w:rPr>
        <w:t>公里的空载发射机的距离。另一种距离为对地静止轨道的距离，它代表了大部分未执行深空任务的深空发射机的最大距离。</w:t>
      </w:r>
      <w:r w:rsidRPr="00373185">
        <w:rPr>
          <w:rFonts w:eastAsiaTheme="minorEastAsia"/>
          <w:lang w:eastAsia="zh-CN"/>
        </w:rPr>
        <w:t>ITU-R RA.769</w:t>
      </w:r>
      <w:r w:rsidRPr="00373185">
        <w:rPr>
          <w:rFonts w:eastAsiaTheme="minorEastAsia"/>
          <w:lang w:eastAsia="zh-CN"/>
        </w:rPr>
        <w:t>建议书表</w:t>
      </w:r>
      <w:r w:rsidRPr="00373185">
        <w:rPr>
          <w:rFonts w:eastAsiaTheme="minorEastAsia"/>
          <w:lang w:eastAsia="zh-CN"/>
        </w:rPr>
        <w:t>1</w:t>
      </w:r>
      <w:r w:rsidRPr="00373185">
        <w:rPr>
          <w:rFonts w:eastAsiaTheme="minorEastAsia"/>
          <w:lang w:eastAsia="zh-CN"/>
        </w:rPr>
        <w:t>所述干扰门限值，被用于地面发射机。对在对地静止轨道上的发射机，宜提供</w:t>
      </w:r>
      <w:r w:rsidRPr="00373185">
        <w:rPr>
          <w:rFonts w:eastAsiaTheme="minorEastAsia"/>
          <w:lang w:eastAsia="zh-CN"/>
        </w:rPr>
        <w:t>15 dB</w:t>
      </w:r>
      <w:r w:rsidRPr="00373185">
        <w:rPr>
          <w:rFonts w:eastAsiaTheme="minorEastAsia"/>
          <w:lang w:eastAsia="zh-CN"/>
        </w:rPr>
        <w:t>的额外保护，从而允许在轨道卫星</w:t>
      </w:r>
      <w:r w:rsidRPr="00373185">
        <w:rPr>
          <w:rFonts w:eastAsiaTheme="minorEastAsia"/>
          <w:lang w:eastAsia="zh-CN"/>
        </w:rPr>
        <w:t>5°</w:t>
      </w:r>
      <w:r w:rsidRPr="00373185">
        <w:rPr>
          <w:rFonts w:eastAsiaTheme="minorEastAsia"/>
          <w:lang w:eastAsia="zh-CN"/>
        </w:rPr>
        <w:t>范围内进行观测。这些曲线适用于晴朗干燥的大气。</w:t>
      </w:r>
    </w:p>
    <w:p w14:paraId="35556507" w14:textId="52984E86" w:rsidR="002709A9" w:rsidRPr="00373185" w:rsidRDefault="00F85DE1" w:rsidP="00373185">
      <w:pPr>
        <w:tabs>
          <w:tab w:val="left" w:pos="476"/>
        </w:tabs>
        <w:spacing w:line="360" w:lineRule="exact"/>
        <w:ind w:firstLineChars="200" w:firstLine="480"/>
        <w:rPr>
          <w:rFonts w:eastAsiaTheme="minorEastAsia"/>
          <w:lang w:eastAsia="ko-KR"/>
        </w:rPr>
      </w:pPr>
      <w:r w:rsidRPr="00373185">
        <w:rPr>
          <w:rFonts w:eastAsiaTheme="minorEastAsia"/>
          <w:lang w:eastAsia="zh-CN"/>
        </w:rPr>
        <w:t>从图</w:t>
      </w:r>
      <w:r w:rsidRPr="00373185">
        <w:rPr>
          <w:rFonts w:eastAsiaTheme="minorEastAsia"/>
          <w:lang w:eastAsia="zh-CN"/>
        </w:rPr>
        <w:t>2</w:t>
      </w:r>
      <w:r w:rsidRPr="00373185">
        <w:rPr>
          <w:rFonts w:eastAsiaTheme="minorEastAsia"/>
          <w:lang w:eastAsia="zh-CN"/>
        </w:rPr>
        <w:t>可以显示看出，鉴于将对发射机的</w:t>
      </w:r>
      <w:proofErr w:type="spellStart"/>
      <w:r w:rsidRPr="00373185">
        <w:rPr>
          <w:rFonts w:eastAsiaTheme="minorEastAsia"/>
          <w:lang w:eastAsia="zh-CN"/>
        </w:rPr>
        <w:t>e.i.</w:t>
      </w:r>
      <w:proofErr w:type="gramStart"/>
      <w:r w:rsidRPr="00373185">
        <w:rPr>
          <w:rFonts w:eastAsiaTheme="minorEastAsia"/>
          <w:lang w:eastAsia="zh-CN"/>
        </w:rPr>
        <w:t>r.p</w:t>
      </w:r>
      <w:proofErr w:type="spellEnd"/>
      <w:proofErr w:type="gramEnd"/>
      <w:r w:rsidRPr="00373185">
        <w:rPr>
          <w:rFonts w:eastAsiaTheme="minorEastAsia"/>
          <w:lang w:eastAsia="zh-CN"/>
        </w:rPr>
        <w:t>施以严格的共用限制，与射电天文天线视距内地面发射机共用的频率不可能低于</w:t>
      </w:r>
      <w:r w:rsidRPr="00373185">
        <w:rPr>
          <w:rFonts w:eastAsiaTheme="minorEastAsia"/>
          <w:lang w:eastAsia="zh-CN"/>
        </w:rPr>
        <w:t>10 GHz</w:t>
      </w:r>
      <w:r w:rsidRPr="00373185">
        <w:rPr>
          <w:rFonts w:eastAsiaTheme="minorEastAsia"/>
          <w:lang w:eastAsia="zh-CN"/>
        </w:rPr>
        <w:t>。甚至对于高达</w:t>
      </w:r>
      <w:r w:rsidRPr="00373185">
        <w:rPr>
          <w:rFonts w:eastAsiaTheme="minorEastAsia"/>
          <w:lang w:eastAsia="zh-CN"/>
        </w:rPr>
        <w:t>40 GHz</w:t>
      </w:r>
      <w:r w:rsidRPr="00373185">
        <w:rPr>
          <w:rFonts w:eastAsiaTheme="minorEastAsia"/>
          <w:lang w:eastAsia="zh-CN"/>
        </w:rPr>
        <w:t>的频率，发射机功率必须为几毫瓦级，或者发射天线必须在射电天文天线方向上提供高分辨率，以使共用成为可能。</w:t>
      </w:r>
    </w:p>
    <w:p w14:paraId="28118EB1" w14:textId="77777777" w:rsidR="002709A9" w:rsidRPr="00373185" w:rsidRDefault="00F85DE1" w:rsidP="00373185">
      <w:pPr>
        <w:pStyle w:val="Heading1"/>
        <w:rPr>
          <w:lang w:eastAsia="zh-CN"/>
        </w:rPr>
      </w:pPr>
      <w:r w:rsidRPr="00373185">
        <w:rPr>
          <w:lang w:eastAsia="zh-CN"/>
        </w:rPr>
        <w:t>4</w:t>
      </w:r>
      <w:r w:rsidRPr="00373185">
        <w:rPr>
          <w:lang w:eastAsia="zh-CN"/>
        </w:rPr>
        <w:tab/>
      </w:r>
      <w:r w:rsidRPr="00373185">
        <w:rPr>
          <w:rFonts w:hint="eastAsia"/>
          <w:lang w:eastAsia="zh-CN"/>
        </w:rPr>
        <w:t>使用协调区实现视距外共用</w:t>
      </w:r>
    </w:p>
    <w:p w14:paraId="449BEB46" w14:textId="6FB65B62" w:rsidR="002709A9" w:rsidRDefault="00F85DE1" w:rsidP="00373185">
      <w:pPr>
        <w:tabs>
          <w:tab w:val="clear" w:pos="794"/>
          <w:tab w:val="left" w:pos="476"/>
        </w:tabs>
        <w:spacing w:line="360" w:lineRule="exact"/>
        <w:ind w:firstLineChars="200" w:firstLine="480"/>
        <w:rPr>
          <w:lang w:eastAsia="zh-CN"/>
        </w:rPr>
      </w:pPr>
      <w:r>
        <w:rPr>
          <w:rFonts w:hint="eastAsia"/>
          <w:lang w:eastAsia="zh-CN"/>
        </w:rPr>
        <w:t>在射电天文站附近建立协调区，为避免地面无线电通信发射机或视距外共用相同频段的空间无线电通信业务产生的干扰提供了一种方法。</w:t>
      </w:r>
    </w:p>
    <w:p w14:paraId="2C9DC781" w14:textId="78F96278" w:rsidR="002709A9" w:rsidRDefault="00F85DE1" w:rsidP="00373185">
      <w:pPr>
        <w:tabs>
          <w:tab w:val="clear" w:pos="794"/>
          <w:tab w:val="left" w:pos="476"/>
        </w:tabs>
        <w:spacing w:line="360" w:lineRule="exact"/>
        <w:ind w:firstLineChars="200" w:firstLine="480"/>
        <w:rPr>
          <w:lang w:eastAsia="zh-CN"/>
        </w:rPr>
      </w:pPr>
      <w:r>
        <w:rPr>
          <w:rFonts w:hint="eastAsia"/>
          <w:lang w:eastAsia="zh-CN"/>
        </w:rPr>
        <w:t>与射电天文电台相关的协调区被定义为一个区域，在此区域内边界外发射机产生的发射总量满足</w:t>
      </w:r>
      <w:r>
        <w:rPr>
          <w:lang w:eastAsia="zh-CN"/>
        </w:rPr>
        <w:t>ITU</w:t>
      </w:r>
      <w:r>
        <w:rPr>
          <w:lang w:eastAsia="zh-CN"/>
        </w:rPr>
        <w:noBreakHyphen/>
        <w:t>R RA.1513</w:t>
      </w:r>
      <w:r>
        <w:rPr>
          <w:rFonts w:hint="eastAsia"/>
          <w:lang w:eastAsia="zh-CN"/>
        </w:rPr>
        <w:t>建议书中列出的数据损耗电平标准。</w:t>
      </w:r>
    </w:p>
    <w:p w14:paraId="3BFB68FE" w14:textId="274C50F0" w:rsidR="002709A9" w:rsidRDefault="00F85DE1" w:rsidP="00373185">
      <w:pPr>
        <w:tabs>
          <w:tab w:val="clear" w:pos="794"/>
          <w:tab w:val="left" w:pos="476"/>
        </w:tabs>
        <w:spacing w:line="360" w:lineRule="exact"/>
        <w:ind w:firstLineChars="200" w:firstLine="480"/>
        <w:rPr>
          <w:lang w:eastAsia="zh-CN"/>
        </w:rPr>
      </w:pPr>
      <w:r>
        <w:rPr>
          <w:rFonts w:hint="eastAsia"/>
          <w:lang w:eastAsia="zh-CN"/>
        </w:rPr>
        <w:t>协调区的大小取决于一系列因素。射电望远镜的类型、使用单</w:t>
      </w:r>
      <w:proofErr w:type="gramStart"/>
      <w:r>
        <w:rPr>
          <w:rFonts w:hint="eastAsia"/>
          <w:lang w:eastAsia="zh-CN"/>
        </w:rPr>
        <w:t>碟还是</w:t>
      </w:r>
      <w:proofErr w:type="gramEnd"/>
      <w:r>
        <w:rPr>
          <w:rFonts w:hint="eastAsia"/>
          <w:lang w:eastAsia="zh-CN"/>
        </w:rPr>
        <w:t>甚长基线干涉测量</w:t>
      </w:r>
      <w:r>
        <w:rPr>
          <w:lang w:eastAsia="zh-CN"/>
        </w:rPr>
        <w:t>（</w:t>
      </w:r>
      <w:r>
        <w:rPr>
          <w:lang w:eastAsia="zh-CN"/>
        </w:rPr>
        <w:t>VLBI</w:t>
      </w:r>
      <w:r>
        <w:rPr>
          <w:lang w:eastAsia="zh-CN"/>
        </w:rPr>
        <w:t>）</w:t>
      </w:r>
      <w:r>
        <w:rPr>
          <w:rFonts w:hint="eastAsia"/>
          <w:lang w:eastAsia="zh-CN"/>
        </w:rPr>
        <w:t>，可用于确定</w:t>
      </w:r>
      <w:r>
        <w:rPr>
          <w:lang w:eastAsia="zh-CN"/>
        </w:rPr>
        <w:t>ITU-R RA.769</w:t>
      </w:r>
      <w:r>
        <w:rPr>
          <w:lang w:eastAsia="zh-CN"/>
        </w:rPr>
        <w:t>建议书</w:t>
      </w:r>
      <w:r>
        <w:rPr>
          <w:rFonts w:hint="eastAsia"/>
          <w:lang w:eastAsia="zh-CN"/>
        </w:rPr>
        <w:t>中所列各项的相应干扰门限值。区外发射机的数量及分布、射电天文站方向传输的</w:t>
      </w:r>
      <w:proofErr w:type="spellStart"/>
      <w:r>
        <w:rPr>
          <w:lang w:eastAsia="zh-CN"/>
        </w:rPr>
        <w:t>e.i.r.p</w:t>
      </w:r>
      <w:proofErr w:type="spellEnd"/>
      <w:r>
        <w:rPr>
          <w:lang w:eastAsia="zh-CN"/>
        </w:rPr>
        <w:t>.</w:t>
      </w:r>
      <w:r>
        <w:rPr>
          <w:rFonts w:hint="eastAsia"/>
          <w:lang w:eastAsia="zh-CN"/>
        </w:rPr>
        <w:t>、发射机工作的时间及传播特性将确定射电天文站的干扰功率通量密度。传播特性取决于地貌特征、是否有树木及大气条件等因素。应使用最新的可用传播模型，例如</w:t>
      </w:r>
      <w:r>
        <w:rPr>
          <w:lang w:eastAsia="zh-CN"/>
        </w:rPr>
        <w:t>ITU</w:t>
      </w:r>
      <w:r>
        <w:rPr>
          <w:lang w:eastAsia="zh-CN"/>
        </w:rPr>
        <w:noBreakHyphen/>
        <w:t>R P.452</w:t>
      </w:r>
      <w:r>
        <w:rPr>
          <w:rFonts w:hint="eastAsia"/>
          <w:lang w:eastAsia="zh-CN"/>
        </w:rPr>
        <w:t>建议书、</w:t>
      </w:r>
      <w:r>
        <w:rPr>
          <w:lang w:eastAsia="zh-CN"/>
        </w:rPr>
        <w:t>ITU</w:t>
      </w:r>
      <w:r>
        <w:rPr>
          <w:lang w:eastAsia="zh-CN"/>
        </w:rPr>
        <w:noBreakHyphen/>
        <w:t>R P.526</w:t>
      </w:r>
      <w:r>
        <w:rPr>
          <w:rFonts w:hint="eastAsia"/>
          <w:lang w:eastAsia="zh-CN"/>
        </w:rPr>
        <w:t>建议书和</w:t>
      </w:r>
      <w:r>
        <w:rPr>
          <w:lang w:eastAsia="zh-CN"/>
        </w:rPr>
        <w:t>ITU</w:t>
      </w:r>
      <w:r>
        <w:rPr>
          <w:lang w:eastAsia="zh-CN"/>
        </w:rPr>
        <w:noBreakHyphen/>
        <w:t>R P.617</w:t>
      </w:r>
      <w:r>
        <w:rPr>
          <w:rFonts w:hint="eastAsia"/>
          <w:lang w:eastAsia="zh-CN"/>
        </w:rPr>
        <w:t>建议书中提供的模型。</w:t>
      </w:r>
    </w:p>
    <w:p w14:paraId="36F7BCE7" w14:textId="77777777" w:rsidR="002709A9" w:rsidRDefault="002709A9">
      <w:pPr>
        <w:tabs>
          <w:tab w:val="clear" w:pos="794"/>
          <w:tab w:val="left" w:pos="476"/>
        </w:tabs>
        <w:spacing w:line="360" w:lineRule="exact"/>
        <w:rPr>
          <w:lang w:eastAsia="zh-CN"/>
        </w:rPr>
      </w:pPr>
    </w:p>
    <w:p w14:paraId="5916C195" w14:textId="77777777" w:rsidR="002709A9" w:rsidRDefault="00F85DE1">
      <w:pPr>
        <w:pStyle w:val="FigureNo"/>
        <w:rPr>
          <w:lang w:eastAsia="zh-CN"/>
        </w:rPr>
      </w:pPr>
      <w:r>
        <w:rPr>
          <w:rFonts w:hint="eastAsia"/>
          <w:lang w:eastAsia="zh-CN"/>
        </w:rPr>
        <w:lastRenderedPageBreak/>
        <w:t>图</w:t>
      </w:r>
      <w:r>
        <w:rPr>
          <w:lang w:eastAsia="zh-CN"/>
        </w:rPr>
        <w:t>2</w:t>
      </w:r>
    </w:p>
    <w:p w14:paraId="590D5EE6" w14:textId="77777777" w:rsidR="002709A9" w:rsidRDefault="00F85DE1">
      <w:pPr>
        <w:pStyle w:val="Figuretitle"/>
        <w:rPr>
          <w:lang w:eastAsia="zh-CN"/>
        </w:rPr>
      </w:pPr>
      <w:proofErr w:type="spellStart"/>
      <w:r>
        <w:rPr>
          <w:lang w:eastAsia="zh-CN"/>
        </w:rPr>
        <w:t>e.i.r.p</w:t>
      </w:r>
      <w:proofErr w:type="spellEnd"/>
      <w:r>
        <w:rPr>
          <w:lang w:eastAsia="zh-CN"/>
        </w:rPr>
        <w:t>.</w:t>
      </w:r>
      <w:r>
        <w:rPr>
          <w:rFonts w:hint="eastAsia"/>
          <w:lang w:eastAsia="zh-CN"/>
        </w:rPr>
        <w:t>作为频率的函数</w:t>
      </w:r>
    </w:p>
    <w:p w14:paraId="70FE7B5D" w14:textId="77777777" w:rsidR="002709A9" w:rsidRDefault="00F85DE1">
      <w:pPr>
        <w:pStyle w:val="Figure"/>
        <w:rPr>
          <w:lang w:eastAsia="zh-CN"/>
        </w:rPr>
      </w:pPr>
      <w:r>
        <w:rPr>
          <w:rFonts w:hint="eastAsia"/>
          <w:noProof/>
          <w:lang w:eastAsia="zh-CN"/>
        </w:rPr>
        <w:drawing>
          <wp:inline distT="0" distB="0" distL="114300" distR="114300" wp14:anchorId="254D7697" wp14:editId="6FC807BA">
            <wp:extent cx="5410315" cy="3725144"/>
            <wp:effectExtent l="0" t="0" r="0" b="889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3"/>
                    <a:stretch>
                      <a:fillRect/>
                    </a:stretch>
                  </pic:blipFill>
                  <pic:spPr>
                    <a:xfrm>
                      <a:off x="0" y="0"/>
                      <a:ext cx="5419378" cy="3731384"/>
                    </a:xfrm>
                    <a:prstGeom prst="rect">
                      <a:avLst/>
                    </a:prstGeom>
                  </pic:spPr>
                </pic:pic>
              </a:graphicData>
            </a:graphic>
          </wp:inline>
        </w:drawing>
      </w:r>
    </w:p>
    <w:p w14:paraId="6DCF8882" w14:textId="77777777" w:rsidR="002709A9" w:rsidRPr="00015EA7" w:rsidRDefault="00F85DE1" w:rsidP="00015EA7">
      <w:pPr>
        <w:pStyle w:val="Note"/>
      </w:pPr>
      <w:r w:rsidRPr="00015EA7">
        <w:rPr>
          <w:rFonts w:ascii="STKaiti" w:eastAsia="STKaiti" w:hAnsi="STKaiti"/>
        </w:rPr>
        <w:t>图2注</w:t>
      </w:r>
      <w:r w:rsidRPr="00015EA7">
        <w:t>：</w:t>
      </w:r>
      <w:r w:rsidRPr="00015EA7">
        <w:rPr>
          <w:rFonts w:hint="eastAsia"/>
        </w:rPr>
        <w:t>以两种情况为单位，射电天文天线视距内发射机可在射电天文业务与有源业务间共用的最大</w:t>
      </w:r>
      <w:r w:rsidRPr="00015EA7">
        <w:rPr>
          <w:rFonts w:hint="eastAsia"/>
        </w:rPr>
        <w:t>e.i.r.p</w:t>
      </w:r>
      <w:r w:rsidRPr="00015EA7">
        <w:rPr>
          <w:rFonts w:hint="eastAsia"/>
        </w:rPr>
        <w:t>。发射机</w:t>
      </w:r>
      <w:r w:rsidRPr="00015EA7">
        <w:rPr>
          <w:rFonts w:hint="eastAsia"/>
        </w:rPr>
        <w:t>e.i.</w:t>
      </w:r>
      <w:proofErr w:type="gramStart"/>
      <w:r w:rsidRPr="00015EA7">
        <w:rPr>
          <w:rFonts w:hint="eastAsia"/>
        </w:rPr>
        <w:t>r.p</w:t>
      </w:r>
      <w:proofErr w:type="gramEnd"/>
      <w:r w:rsidRPr="00015EA7">
        <w:rPr>
          <w:rFonts w:hint="eastAsia"/>
        </w:rPr>
        <w:t>和射电天文接收机的参考带宽是划分给射电天文业务的带宽，</w:t>
      </w:r>
      <w:r w:rsidRPr="00015EA7">
        <w:rPr>
          <w:rFonts w:hint="eastAsia"/>
        </w:rPr>
        <w:t>A</w:t>
      </w:r>
      <w:r w:rsidRPr="00015EA7">
        <w:rPr>
          <w:rFonts w:hint="eastAsia"/>
        </w:rPr>
        <w:t>曲线所示为对地静止轨道发射机的研究结果，</w:t>
      </w:r>
      <w:r w:rsidRPr="00015EA7">
        <w:rPr>
          <w:rFonts w:hint="eastAsia"/>
        </w:rPr>
        <w:t>B</w:t>
      </w:r>
      <w:r w:rsidRPr="00015EA7">
        <w:rPr>
          <w:rFonts w:hint="eastAsia"/>
        </w:rPr>
        <w:t>曲线所示为</w:t>
      </w:r>
      <w:r w:rsidRPr="00015EA7">
        <w:rPr>
          <w:rFonts w:hint="eastAsia"/>
        </w:rPr>
        <w:t>600</w:t>
      </w:r>
      <w:r w:rsidRPr="00015EA7">
        <w:rPr>
          <w:rFonts w:hint="eastAsia"/>
        </w:rPr>
        <w:t>公里视距内地面发射机的研究结果。</w:t>
      </w:r>
    </w:p>
    <w:p w14:paraId="4DB4C874" w14:textId="22972AA6" w:rsidR="002709A9" w:rsidRDefault="00F85DE1" w:rsidP="00373185">
      <w:pPr>
        <w:tabs>
          <w:tab w:val="clear" w:pos="794"/>
          <w:tab w:val="left" w:pos="476"/>
        </w:tabs>
        <w:ind w:firstLineChars="200" w:firstLine="480"/>
        <w:rPr>
          <w:lang w:eastAsia="ko-KR"/>
        </w:rPr>
      </w:pPr>
      <w:r>
        <w:rPr>
          <w:rFonts w:hint="eastAsia"/>
          <w:lang w:eastAsia="zh-CN"/>
        </w:rPr>
        <w:t>鉴于所涉因子的数量，应为需要协调区的各射电天文站单独设定协调区边界。应当注意，在有些情况下协调距离可能会达到</w:t>
      </w:r>
      <w:r>
        <w:rPr>
          <w:rFonts w:hint="eastAsia"/>
          <w:lang w:eastAsia="zh-CN"/>
        </w:rPr>
        <w:t>100</w:t>
      </w:r>
      <w:r>
        <w:rPr>
          <w:rFonts w:hint="eastAsia"/>
          <w:lang w:eastAsia="zh-CN"/>
        </w:rPr>
        <w:t>公里或更长。对一些小国家而言，所需协调区可能会跨越国界，进入频率划分不同的国家。因此确定保护射电天文业务协调区时可能需要应用特殊条件。</w:t>
      </w:r>
    </w:p>
    <w:p w14:paraId="2B7AF344" w14:textId="1947FCB9" w:rsidR="002709A9" w:rsidRDefault="00F85DE1" w:rsidP="00373185">
      <w:pPr>
        <w:tabs>
          <w:tab w:val="clear" w:pos="794"/>
          <w:tab w:val="left" w:pos="476"/>
        </w:tabs>
        <w:ind w:firstLineChars="200" w:firstLine="480"/>
        <w:rPr>
          <w:lang w:eastAsia="zh-CN"/>
        </w:rPr>
      </w:pPr>
      <w:r>
        <w:rPr>
          <w:rFonts w:hint="eastAsia"/>
          <w:lang w:eastAsia="zh-CN"/>
        </w:rPr>
        <w:t>协调区在射电天文台附近定义了一个区域，在此区域之外有源业务用户可任意发射，而不会对</w:t>
      </w:r>
      <w:r>
        <w:rPr>
          <w:lang w:eastAsia="zh-CN"/>
        </w:rPr>
        <w:t>射电天文观测</w:t>
      </w:r>
      <w:r>
        <w:rPr>
          <w:rFonts w:hint="eastAsia"/>
          <w:lang w:eastAsia="zh-CN"/>
        </w:rPr>
        <w:t>造成有害影响。在此协调区内，必须找出能够避免此类干扰的技术手段。</w:t>
      </w:r>
    </w:p>
    <w:p w14:paraId="26D34B7A" w14:textId="050BA645" w:rsidR="002709A9" w:rsidRDefault="00F85DE1" w:rsidP="00373185">
      <w:pPr>
        <w:tabs>
          <w:tab w:val="clear" w:pos="794"/>
          <w:tab w:val="left" w:pos="476"/>
        </w:tabs>
        <w:ind w:firstLineChars="200" w:firstLine="480"/>
        <w:rPr>
          <w:lang w:eastAsia="zh-CN"/>
        </w:rPr>
      </w:pPr>
      <w:r>
        <w:rPr>
          <w:rFonts w:hint="eastAsia"/>
          <w:lang w:eastAsia="zh-CN"/>
        </w:rPr>
        <w:t>原则上亦可建立协调区来保护射电天文站免受移动发射机的干扰。在这种情况下，移动用户必须有能够确定何时进入协调区的方法，以及将射电天文站的接收功率降至干扰有害门限电平以下的手段。</w:t>
      </w:r>
    </w:p>
    <w:p w14:paraId="13033DA5" w14:textId="49CEFC5D" w:rsidR="002709A9" w:rsidRDefault="00F85DE1" w:rsidP="00373185">
      <w:pPr>
        <w:tabs>
          <w:tab w:val="clear" w:pos="794"/>
          <w:tab w:val="left" w:pos="476"/>
        </w:tabs>
        <w:ind w:firstLineChars="200" w:firstLine="480"/>
        <w:rPr>
          <w:lang w:eastAsia="zh-CN"/>
        </w:rPr>
      </w:pPr>
      <w:r>
        <w:rPr>
          <w:rFonts w:hint="eastAsia"/>
          <w:lang w:eastAsia="zh-CN"/>
        </w:rPr>
        <w:t>对飞行器上的移动发射机而言，协调区需远大于地基发射机的协调区，其原因在于视距传播条件下的传播距离更大，并会随航空器的高度而上升。</w:t>
      </w:r>
    </w:p>
    <w:p w14:paraId="7E60B0DD" w14:textId="77777777" w:rsidR="002709A9" w:rsidRDefault="002709A9">
      <w:pPr>
        <w:rPr>
          <w:lang w:eastAsia="zh-CN"/>
        </w:rPr>
      </w:pPr>
    </w:p>
    <w:p w14:paraId="5E6E0AE4" w14:textId="77777777" w:rsidR="002709A9" w:rsidRDefault="002709A9">
      <w:pPr>
        <w:pStyle w:val="Line"/>
        <w:rPr>
          <w:lang w:eastAsia="zh-CN"/>
        </w:rPr>
      </w:pPr>
    </w:p>
    <w:sectPr w:rsidR="002709A9" w:rsidSect="00193E9F">
      <w:headerReference w:type="even" r:id="rId24"/>
      <w:headerReference w:type="default" r:id="rId25"/>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07C33" w14:textId="77777777" w:rsidR="00E41E5F" w:rsidRDefault="00F85DE1">
      <w:pPr>
        <w:spacing w:before="0"/>
      </w:pPr>
      <w:r>
        <w:separator/>
      </w:r>
    </w:p>
  </w:endnote>
  <w:endnote w:type="continuationSeparator" w:id="0">
    <w:p w14:paraId="0C213C77" w14:textId="77777777" w:rsidR="00E41E5F" w:rsidRDefault="00F85DE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STKaiti"/>
    <w:panose1 w:val="02010600040101010101"/>
    <w:charset w:val="86"/>
    <w:family w:val="auto"/>
    <w:pitch w:val="variable"/>
    <w:sig w:usb0="00000287" w:usb1="080F0000" w:usb2="00000010" w:usb3="00000000" w:csb0="0004009F" w:csb1="00000000"/>
  </w:font>
  <w:font w:name="Times New Roman MT Extra Bold">
    <w:altName w:val="MT Extra"/>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
    <w:charset w:val="86"/>
    <w:family w:val="modern"/>
    <w:pitch w:val="default"/>
    <w:sig w:usb0="00000000" w:usb1="00000000" w:usb2="00000016" w:usb3="00000000" w:csb0="00040001" w:csb1="00000000"/>
  </w:font>
  <w:font w:name="CG Times">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44482" w14:textId="77777777" w:rsidR="002709A9" w:rsidRDefault="00F85DE1">
      <w:pPr>
        <w:spacing w:before="0"/>
      </w:pPr>
      <w:r>
        <w:separator/>
      </w:r>
    </w:p>
  </w:footnote>
  <w:footnote w:type="continuationSeparator" w:id="0">
    <w:p w14:paraId="53BB2EB0" w14:textId="77777777" w:rsidR="002709A9" w:rsidRDefault="00F85DE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2DDE" w14:textId="77777777" w:rsidR="002709A9" w:rsidRDefault="00F85DE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w:t>
    </w:r>
    <w:r>
      <w:rPr>
        <w:rStyle w:val="PageNumber"/>
        <w:b/>
        <w:bCs/>
      </w:rPr>
      <w:fldChar w:fldCharType="end"/>
    </w:r>
    <w:r>
      <w:tab/>
    </w:r>
    <w:r>
      <w:rPr>
        <w:b/>
        <w:bCs/>
      </w:rPr>
      <w:t>ITU-</w:t>
    </w:r>
    <w:proofErr w:type="gramStart"/>
    <w:r>
      <w:rPr>
        <w:b/>
        <w:bCs/>
      </w:rPr>
      <w:t>R  S.1844</w:t>
    </w:r>
    <w:proofErr w:type="gramEnd"/>
    <w:r>
      <w:rPr>
        <w:rFonts w:hint="eastAsia"/>
        <w:b/>
        <w:bCs/>
        <w:lang w:eastAsia="zh-CN"/>
      </w:rPr>
      <w:t xml:space="preserve"> </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3F4AF" w14:textId="77777777" w:rsidR="002709A9" w:rsidRDefault="00F85DE1">
    <w:r>
      <w:rPr>
        <w:b/>
        <w:bCs/>
        <w:noProof/>
        <w:lang w:val="en-GB" w:eastAsia="zh-CN"/>
      </w:rPr>
      <w:drawing>
        <wp:anchor distT="0" distB="0" distL="114300" distR="114300" simplePos="0" relativeHeight="251659264" behindDoc="1" locked="0" layoutInCell="1" allowOverlap="1" wp14:anchorId="768CF6B4" wp14:editId="18E155CC">
          <wp:simplePos x="0" y="0"/>
          <wp:positionH relativeFrom="column">
            <wp:posOffset>-691515</wp:posOffset>
          </wp:positionH>
          <wp:positionV relativeFrom="paragraph">
            <wp:posOffset>-360045</wp:posOffset>
          </wp:positionV>
          <wp:extent cx="7559040" cy="10690860"/>
          <wp:effectExtent l="19050" t="0" r="3810" b="0"/>
          <wp:wrapNone/>
          <wp:docPr id="1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3"/>
                  <pic:cNvPicPr>
                    <a:picLocks noChangeAspect="1" noChangeArrowheads="1"/>
                  </pic:cNvPicPr>
                </pic:nvPicPr>
                <pic:blipFill>
                  <a:blip r:embed="rId1"/>
                  <a:srcRect/>
                  <a:stretch>
                    <a:fillRect/>
                  </a:stretch>
                </pic:blipFill>
                <pic:spPr>
                  <a:xfrm>
                    <a:off x="0" y="0"/>
                    <a:ext cx="7559040" cy="1069086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3775" w14:textId="77777777" w:rsidR="002709A9" w:rsidRDefault="00F85DE1">
    <w:pPr>
      <w:pStyle w:val="Header"/>
      <w:jc w:val="left"/>
      <w:rPr>
        <w:b/>
        <w:bCs/>
      </w:rPr>
    </w:pPr>
    <w:r>
      <w:rPr>
        <w:b/>
        <w:bCs/>
      </w:rPr>
      <w:tab/>
      <w:t>ITU-</w:t>
    </w:r>
    <w:proofErr w:type="gramStart"/>
    <w:r>
      <w:rPr>
        <w:b/>
        <w:bCs/>
      </w:rPr>
      <w:t>R  RS</w:t>
    </w:r>
    <w:proofErr w:type="gramEnd"/>
    <w:r>
      <w:rPr>
        <w:b/>
        <w:bCs/>
      </w:rPr>
      <w:t>.2066-0</w:t>
    </w:r>
    <w:r>
      <w:rPr>
        <w:rFonts w:hint="eastAsia"/>
        <w:b/>
        <w:bCs/>
      </w:rPr>
      <w:t>建议书</w:t>
    </w:r>
    <w:r>
      <w:rPr>
        <w:b/>
        <w:bCs/>
      </w:rPr>
      <w:tab/>
    </w:r>
    <w:r>
      <w:rPr>
        <w:b/>
        <w:bCs/>
      </w:rPr>
      <w:fldChar w:fldCharType="begin"/>
    </w:r>
    <w:r>
      <w:rPr>
        <w:b/>
        <w:bCs/>
      </w:rPr>
      <w:instrText xml:space="preserve"> PAGE </w:instrText>
    </w:r>
    <w:r>
      <w:rPr>
        <w:b/>
        <w:bCs/>
      </w:rPr>
      <w:fldChar w:fldCharType="separate"/>
    </w:r>
    <w:r>
      <w:rPr>
        <w:b/>
        <w:bCs/>
      </w:rPr>
      <w:t>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B93B2" w14:textId="47CB98C2" w:rsidR="002709A9" w:rsidRDefault="00F85DE1">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lang w:eastAsia="zh-CN"/>
      </w:rPr>
      <w:t>ii</w:t>
    </w:r>
    <w:r>
      <w:rPr>
        <w:rStyle w:val="PageNumber"/>
        <w:b/>
        <w:bCs/>
      </w:rPr>
      <w:fldChar w:fldCharType="end"/>
    </w:r>
    <w:r>
      <w:rPr>
        <w:lang w:eastAsia="zh-CN"/>
      </w:rPr>
      <w:tab/>
    </w:r>
    <w:r>
      <w:rPr>
        <w:b/>
        <w:bCs/>
      </w:rPr>
      <w:fldChar w:fldCharType="begin"/>
    </w:r>
    <w:r>
      <w:rPr>
        <w:b/>
        <w:bCs/>
      </w:rPr>
      <w:instrText>styleref href</w:instrText>
    </w:r>
    <w:r>
      <w:rPr>
        <w:b/>
        <w:bCs/>
      </w:rPr>
      <w:fldChar w:fldCharType="separate"/>
    </w:r>
    <w:r w:rsidR="00DE57D9">
      <w:rPr>
        <w:b/>
        <w:bCs/>
        <w:noProof/>
      </w:rPr>
      <w:t>ITU-R RA.1031-3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E020" w14:textId="1B802EC0" w:rsidR="002709A9" w:rsidRDefault="00F85DE1">
    <w:pPr>
      <w:pStyle w:val="Header"/>
      <w:rPr>
        <w:lang w:eastAsia="zh-CN"/>
      </w:rPr>
    </w:pPr>
    <w:r>
      <w:tab/>
    </w:r>
    <w:r>
      <w:rPr>
        <w:b/>
        <w:bCs/>
      </w:rPr>
      <w:fldChar w:fldCharType="begin"/>
    </w:r>
    <w:r>
      <w:rPr>
        <w:b/>
        <w:bCs/>
      </w:rPr>
      <w:instrText>styleref href</w:instrText>
    </w:r>
    <w:r>
      <w:rPr>
        <w:b/>
        <w:bCs/>
      </w:rPr>
      <w:fldChar w:fldCharType="separate"/>
    </w:r>
    <w:r w:rsidR="00193E9F">
      <w:rPr>
        <w:b/>
        <w:bCs/>
        <w:noProof/>
      </w:rPr>
      <w:t>ITU-R RA.1031-3</w:t>
    </w:r>
    <w:r>
      <w:rPr>
        <w:b/>
        <w:bCs/>
      </w:rPr>
      <w:fldChar w:fldCharType="end"/>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lang w:eastAsia="zh-CN"/>
      </w:rPr>
      <w:t>5</w:t>
    </w:r>
    <w:r>
      <w:rPr>
        <w:rStyle w:val="PageNumber"/>
        <w:b/>
        <w:bCs/>
      </w:rPr>
      <w:fldChar w:fldCharType="end"/>
    </w:r>
  </w:p>
  <w:p w14:paraId="0A5B07DE" w14:textId="77777777" w:rsidR="002709A9" w:rsidRDefault="002709A9">
    <w:pPr>
      <w:rPr>
        <w:lang w:eastAsia="zh-C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EECF" w14:textId="7474B6EC" w:rsidR="002709A9" w:rsidRDefault="00F85DE1">
    <w:pPr>
      <w:pStyle w:val="Header"/>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6</w:t>
    </w:r>
    <w:r>
      <w:rPr>
        <w:rStyle w:val="PageNumber"/>
        <w:b/>
        <w:bCs/>
      </w:rPr>
      <w:fldChar w:fldCharType="end"/>
    </w:r>
    <w:r>
      <w:tab/>
    </w:r>
    <w:r>
      <w:rPr>
        <w:b/>
        <w:bCs/>
      </w:rPr>
      <w:fldChar w:fldCharType="begin"/>
    </w:r>
    <w:r>
      <w:rPr>
        <w:b/>
        <w:bCs/>
      </w:rPr>
      <w:instrText>styleref href</w:instrText>
    </w:r>
    <w:r>
      <w:rPr>
        <w:b/>
        <w:bCs/>
      </w:rPr>
      <w:fldChar w:fldCharType="separate"/>
    </w:r>
    <w:r w:rsidR="00DE57D9">
      <w:rPr>
        <w:b/>
        <w:bCs/>
        <w:noProof/>
      </w:rPr>
      <w:t>ITU-R RA.1031-3</w:t>
    </w:r>
    <w:r>
      <w:rPr>
        <w:b/>
        <w:bCs/>
      </w:rPr>
      <w:fldChar w:fldCharType="end"/>
    </w:r>
    <w:r>
      <w:rPr>
        <w:rFonts w:hint="eastAsia"/>
        <w:b/>
        <w:bCs/>
        <w:lang w:eastAsia="zh-CN"/>
      </w:rPr>
      <w:t xml:space="preserve"> </w:t>
    </w:r>
    <w:r>
      <w:rPr>
        <w:rFonts w:hint="eastAsia"/>
        <w:b/>
        <w:bCs/>
        <w:lang w:eastAsia="zh-CN"/>
      </w:rPr>
      <w:t>建议书</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191A9" w14:textId="0757E8EF" w:rsidR="002709A9" w:rsidRDefault="00F85DE1">
    <w:pPr>
      <w:pStyle w:val="Header"/>
    </w:pPr>
    <w:r>
      <w:tab/>
    </w:r>
    <w:r>
      <w:rPr>
        <w:b/>
        <w:bCs/>
      </w:rPr>
      <w:fldChar w:fldCharType="begin"/>
    </w:r>
    <w:r>
      <w:rPr>
        <w:b/>
        <w:bCs/>
      </w:rPr>
      <w:instrText>styleref href</w:instrText>
    </w:r>
    <w:r>
      <w:rPr>
        <w:b/>
        <w:bCs/>
      </w:rPr>
      <w:fldChar w:fldCharType="separate"/>
    </w:r>
    <w:r w:rsidR="00DE57D9">
      <w:rPr>
        <w:b/>
        <w:bCs/>
        <w:noProof/>
      </w:rPr>
      <w:t>ITU-R RA.1031-3</w:t>
    </w:r>
    <w:r>
      <w:rPr>
        <w:b/>
        <w:bCs/>
      </w:rPr>
      <w:fldChar w:fldCharType="end"/>
    </w:r>
    <w:r>
      <w:rPr>
        <w:rFonts w:hint="eastAsia"/>
        <w:b/>
        <w:bCs/>
        <w:lang w:eastAsia="zh-CN"/>
      </w:rPr>
      <w:t xml:space="preserve">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130EDBC"/>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bordersDoNotSurroundHeader/>
  <w:bordersDoNotSurroundFooter/>
  <w:proofState w:spelling="clean" w:grammar="clean"/>
  <w:attachedTemplate r:id="rId1"/>
  <w:defaultTabStop w:val="720"/>
  <w:evenAndOddHeaders/>
  <w:drawingGridHorizontalSpacing w:val="120"/>
  <w:noPunctuationKerning/>
  <w:characterSpacingControl w:val="doNotCompres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BBA"/>
    <w:rsid w:val="00015EA7"/>
    <w:rsid w:val="00023B94"/>
    <w:rsid w:val="0004455A"/>
    <w:rsid w:val="000503E3"/>
    <w:rsid w:val="00052BC9"/>
    <w:rsid w:val="00085208"/>
    <w:rsid w:val="000865D6"/>
    <w:rsid w:val="000D1601"/>
    <w:rsid w:val="000D4E2B"/>
    <w:rsid w:val="000F3B5B"/>
    <w:rsid w:val="0014538E"/>
    <w:rsid w:val="00183776"/>
    <w:rsid w:val="00186325"/>
    <w:rsid w:val="00193E9F"/>
    <w:rsid w:val="001C3CB1"/>
    <w:rsid w:val="001D2096"/>
    <w:rsid w:val="00226ABC"/>
    <w:rsid w:val="00230E6F"/>
    <w:rsid w:val="00245857"/>
    <w:rsid w:val="00256771"/>
    <w:rsid w:val="00262BB1"/>
    <w:rsid w:val="002709A9"/>
    <w:rsid w:val="002A1288"/>
    <w:rsid w:val="002B0C24"/>
    <w:rsid w:val="002D4BFC"/>
    <w:rsid w:val="00316631"/>
    <w:rsid w:val="0034790A"/>
    <w:rsid w:val="00354EEA"/>
    <w:rsid w:val="00373185"/>
    <w:rsid w:val="00395FCB"/>
    <w:rsid w:val="003A57BC"/>
    <w:rsid w:val="003C3DCC"/>
    <w:rsid w:val="003F1EC3"/>
    <w:rsid w:val="00401477"/>
    <w:rsid w:val="00405A2F"/>
    <w:rsid w:val="004171B1"/>
    <w:rsid w:val="00433BBA"/>
    <w:rsid w:val="004535C2"/>
    <w:rsid w:val="0046645E"/>
    <w:rsid w:val="004A7B70"/>
    <w:rsid w:val="004C5986"/>
    <w:rsid w:val="004C6C95"/>
    <w:rsid w:val="00517B00"/>
    <w:rsid w:val="00531698"/>
    <w:rsid w:val="00557934"/>
    <w:rsid w:val="005608C7"/>
    <w:rsid w:val="00590F17"/>
    <w:rsid w:val="0059654E"/>
    <w:rsid w:val="005D0B07"/>
    <w:rsid w:val="005F2B62"/>
    <w:rsid w:val="005F35F1"/>
    <w:rsid w:val="00604338"/>
    <w:rsid w:val="006073EA"/>
    <w:rsid w:val="006143F5"/>
    <w:rsid w:val="00675E9A"/>
    <w:rsid w:val="00686C05"/>
    <w:rsid w:val="006A004F"/>
    <w:rsid w:val="006F020F"/>
    <w:rsid w:val="00711C1C"/>
    <w:rsid w:val="00720EE8"/>
    <w:rsid w:val="00763D3D"/>
    <w:rsid w:val="00786E18"/>
    <w:rsid w:val="007A5DE6"/>
    <w:rsid w:val="007B5813"/>
    <w:rsid w:val="007E0403"/>
    <w:rsid w:val="007E42FE"/>
    <w:rsid w:val="007E702B"/>
    <w:rsid w:val="007F7A09"/>
    <w:rsid w:val="00815AE5"/>
    <w:rsid w:val="0082713E"/>
    <w:rsid w:val="00835CA6"/>
    <w:rsid w:val="008468FB"/>
    <w:rsid w:val="00847B87"/>
    <w:rsid w:val="00882A5A"/>
    <w:rsid w:val="0089759E"/>
    <w:rsid w:val="008C7B28"/>
    <w:rsid w:val="008D3289"/>
    <w:rsid w:val="008E0B19"/>
    <w:rsid w:val="00901C71"/>
    <w:rsid w:val="00906CF8"/>
    <w:rsid w:val="00930F4B"/>
    <w:rsid w:val="009353C9"/>
    <w:rsid w:val="00987AE8"/>
    <w:rsid w:val="009B175A"/>
    <w:rsid w:val="009B62F5"/>
    <w:rsid w:val="009B706A"/>
    <w:rsid w:val="009C1E71"/>
    <w:rsid w:val="009D5EA0"/>
    <w:rsid w:val="00A11513"/>
    <w:rsid w:val="00A36B8C"/>
    <w:rsid w:val="00A5264F"/>
    <w:rsid w:val="00A86881"/>
    <w:rsid w:val="00A92EBB"/>
    <w:rsid w:val="00AC221B"/>
    <w:rsid w:val="00AD6728"/>
    <w:rsid w:val="00AE3C45"/>
    <w:rsid w:val="00AF072F"/>
    <w:rsid w:val="00AF488D"/>
    <w:rsid w:val="00B35CED"/>
    <w:rsid w:val="00B4420F"/>
    <w:rsid w:val="00B509D6"/>
    <w:rsid w:val="00B75937"/>
    <w:rsid w:val="00B86D3B"/>
    <w:rsid w:val="00C00771"/>
    <w:rsid w:val="00C016E8"/>
    <w:rsid w:val="00C02DE7"/>
    <w:rsid w:val="00C2256A"/>
    <w:rsid w:val="00C25027"/>
    <w:rsid w:val="00C519A1"/>
    <w:rsid w:val="00C72E31"/>
    <w:rsid w:val="00CA61CD"/>
    <w:rsid w:val="00CC363C"/>
    <w:rsid w:val="00CD430B"/>
    <w:rsid w:val="00CE7D62"/>
    <w:rsid w:val="00D622EE"/>
    <w:rsid w:val="00D72647"/>
    <w:rsid w:val="00D80F60"/>
    <w:rsid w:val="00D95880"/>
    <w:rsid w:val="00DA4825"/>
    <w:rsid w:val="00DA71FE"/>
    <w:rsid w:val="00DA72EF"/>
    <w:rsid w:val="00DD31B3"/>
    <w:rsid w:val="00DE57D9"/>
    <w:rsid w:val="00E02A1E"/>
    <w:rsid w:val="00E11267"/>
    <w:rsid w:val="00E14409"/>
    <w:rsid w:val="00E22DFE"/>
    <w:rsid w:val="00E26ECA"/>
    <w:rsid w:val="00E35A15"/>
    <w:rsid w:val="00E3749F"/>
    <w:rsid w:val="00E41E5F"/>
    <w:rsid w:val="00E44606"/>
    <w:rsid w:val="00E558CC"/>
    <w:rsid w:val="00E565D5"/>
    <w:rsid w:val="00E64DFB"/>
    <w:rsid w:val="00E83259"/>
    <w:rsid w:val="00EB118F"/>
    <w:rsid w:val="00ED440E"/>
    <w:rsid w:val="00EE1A1E"/>
    <w:rsid w:val="00EF2800"/>
    <w:rsid w:val="00F61E3D"/>
    <w:rsid w:val="00F668E6"/>
    <w:rsid w:val="00F66C7D"/>
    <w:rsid w:val="00F710CB"/>
    <w:rsid w:val="00F85DE1"/>
    <w:rsid w:val="00F94881"/>
    <w:rsid w:val="00F95048"/>
    <w:rsid w:val="00FA31EE"/>
    <w:rsid w:val="00FB674A"/>
    <w:rsid w:val="00FD5E29"/>
    <w:rsid w:val="00FE1DAB"/>
    <w:rsid w:val="03B3534F"/>
    <w:rsid w:val="16146127"/>
    <w:rsid w:val="1D8F1DC9"/>
    <w:rsid w:val="2FBE7E66"/>
    <w:rsid w:val="35A13420"/>
    <w:rsid w:val="407654F4"/>
    <w:rsid w:val="4A3E3F1E"/>
    <w:rsid w:val="4B4B6EFA"/>
    <w:rsid w:val="4ECD0FFC"/>
    <w:rsid w:val="54490C4F"/>
    <w:rsid w:val="54AB2852"/>
    <w:rsid w:val="55AC5217"/>
    <w:rsid w:val="571129DB"/>
    <w:rsid w:val="66F5362F"/>
    <w:rsid w:val="6D7D20B0"/>
    <w:rsid w:val="6E431EEE"/>
    <w:rsid w:val="70417676"/>
    <w:rsid w:val="742B6EFB"/>
    <w:rsid w:val="7F600C6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83E7DB7"/>
  <w15:docId w15:val="{63B268ED-442C-46D6-AE00-23D1C48B1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semiHidden="1" w:unhideWhenUsed="1"/>
    <w:lsdException w:name="Normal Indent" w:qFormat="1"/>
    <w:lsdException w:name="footnote text" w:qFormat="1"/>
    <w:lsdException w:name="header" w:uiPriority="99" w:qFormat="1"/>
    <w:lsdException w:name="footer" w:qFormat="1"/>
    <w:lsdException w:name="index heading" w:qFormat="1"/>
    <w:lsdException w:name="caption" w:uiPriority="99"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page number" w:qFormat="1"/>
    <w:lsdException w:name="endnote reference"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59"/>
    <w:lsdException w:name="Table Theme" w:semiHidden="1" w:uiPriority="99"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US"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qFormat/>
  </w:style>
  <w:style w:type="paragraph" w:styleId="TOC4">
    <w:name w:val="toc 4"/>
    <w:basedOn w:val="TOC3"/>
    <w:next w:val="Normal"/>
    <w:qFormat/>
    <w:pPr>
      <w:tabs>
        <w:tab w:val="left" w:pos="3261"/>
      </w:tabs>
      <w:spacing w:before="80"/>
      <w:ind w:left="3261" w:hanging="993"/>
    </w:pPr>
  </w:style>
  <w:style w:type="paragraph" w:styleId="TOC3">
    <w:name w:val="toc 3"/>
    <w:basedOn w:val="TOC2"/>
    <w:next w:val="Normal"/>
    <w:qFormat/>
    <w:pPr>
      <w:tabs>
        <w:tab w:val="left" w:pos="2155"/>
      </w:tabs>
      <w:ind w:left="2155" w:hanging="879"/>
    </w:pPr>
  </w:style>
  <w:style w:type="paragraph" w:styleId="TOC2">
    <w:name w:val="toc 2"/>
    <w:basedOn w:val="TOC1"/>
    <w:next w:val="Normal"/>
    <w:qFormat/>
    <w:pPr>
      <w:tabs>
        <w:tab w:val="left" w:pos="1276"/>
      </w:tabs>
      <w:spacing w:before="160"/>
      <w:ind w:left="1276" w:hanging="709"/>
    </w:pPr>
  </w:style>
  <w:style w:type="paragraph" w:styleId="TOC1">
    <w:name w:val="toc 1"/>
    <w:basedOn w:val="Normal"/>
    <w:next w:val="Normal"/>
    <w:qFormat/>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NormalIndent">
    <w:name w:val="Normal Indent"/>
    <w:basedOn w:val="Normal"/>
    <w:qFormat/>
    <w:pPr>
      <w:ind w:left="794"/>
    </w:pPr>
  </w:style>
  <w:style w:type="paragraph" w:styleId="Caption">
    <w:name w:val="caption"/>
    <w:basedOn w:val="Normal"/>
    <w:next w:val="Normal"/>
    <w:uiPriority w:val="99"/>
    <w:unhideWhenUsed/>
    <w:qFormat/>
    <w:pPr>
      <w:keepNext/>
      <w:tabs>
        <w:tab w:val="clear" w:pos="794"/>
        <w:tab w:val="clear" w:pos="1191"/>
        <w:tab w:val="clear" w:pos="1588"/>
        <w:tab w:val="clear" w:pos="1985"/>
      </w:tabs>
      <w:overflowPunct/>
      <w:autoSpaceDE/>
      <w:autoSpaceDN/>
      <w:adjustRightInd/>
      <w:spacing w:after="120"/>
      <w:jc w:val="center"/>
      <w:textAlignment w:val="auto"/>
    </w:pPr>
    <w:rPr>
      <w:rFonts w:eastAsiaTheme="minorHAnsi"/>
      <w:b/>
      <w:bCs/>
      <w:szCs w:val="24"/>
    </w:rPr>
  </w:style>
  <w:style w:type="paragraph" w:styleId="Index5">
    <w:name w:val="index 5"/>
    <w:basedOn w:val="Normal"/>
    <w:next w:val="Normal"/>
    <w:qFormat/>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CommentText">
    <w:name w:val="annotation text"/>
    <w:basedOn w:val="Normal"/>
    <w:link w:val="CommentTextChar"/>
    <w:rPr>
      <w:rFonts w:eastAsia="Times New Roman"/>
      <w:sz w:val="20"/>
      <w:lang w:val="fr-FR"/>
    </w:rPr>
  </w:style>
  <w:style w:type="paragraph" w:styleId="Index6">
    <w:name w:val="index 6"/>
    <w:basedOn w:val="Normal"/>
    <w:next w:val="Normal"/>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BodyText3">
    <w:name w:val="Body Text 3"/>
    <w:basedOn w:val="Normal"/>
    <w:qFormat/>
    <w:pPr>
      <w:spacing w:before="180"/>
      <w:jc w:val="center"/>
    </w:pPr>
    <w:rPr>
      <w:iCs/>
      <w:sz w:val="22"/>
    </w:rPr>
  </w:style>
  <w:style w:type="paragraph" w:styleId="BodyText">
    <w:name w:val="Body Text"/>
    <w:basedOn w:val="Normal"/>
    <w:link w:val="BodyTextChar"/>
    <w:qFormat/>
    <w:pPr>
      <w:jc w:val="left"/>
    </w:pPr>
    <w:rPr>
      <w:b/>
      <w:smallCaps/>
      <w:sz w:val="26"/>
    </w:rPr>
  </w:style>
  <w:style w:type="paragraph" w:styleId="BlockText">
    <w:name w:val="Block Text"/>
    <w:basedOn w:val="Normal"/>
    <w:qFormat/>
    <w:pPr>
      <w:pBdr>
        <w:top w:val="single" w:sz="2" w:space="10" w:color="4F81BD" w:themeColor="accent1"/>
        <w:left w:val="single" w:sz="2" w:space="10" w:color="4F81BD" w:themeColor="accent1"/>
        <w:bottom w:val="single" w:sz="2" w:space="10" w:color="4F81BD" w:themeColor="accent1"/>
        <w:right w:val="single" w:sz="2" w:space="10" w:color="4F81BD" w:themeColor="accent1"/>
      </w:pBdr>
      <w:tabs>
        <w:tab w:val="clear" w:pos="794"/>
        <w:tab w:val="clear" w:pos="1191"/>
        <w:tab w:val="clear" w:pos="1588"/>
        <w:tab w:val="clear" w:pos="1985"/>
        <w:tab w:val="left" w:pos="1134"/>
        <w:tab w:val="left" w:pos="1871"/>
        <w:tab w:val="left" w:pos="2268"/>
      </w:tabs>
      <w:ind w:left="1152" w:right="1152"/>
      <w:jc w:val="left"/>
    </w:pPr>
    <w:rPr>
      <w:rFonts w:asciiTheme="minorHAnsi" w:eastAsiaTheme="minorEastAsia" w:hAnsiTheme="minorHAnsi" w:cstheme="minorBidi"/>
      <w:i/>
      <w:iCs/>
      <w:color w:val="4F81BD" w:themeColor="accent1"/>
      <w:lang w:val="en-GB"/>
    </w:rPr>
  </w:style>
  <w:style w:type="paragraph" w:styleId="Index4">
    <w:name w:val="index 4"/>
    <w:basedOn w:val="Normal"/>
    <w:next w:val="Normal"/>
    <w:qFormat/>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TOC5">
    <w:name w:val="toc 5"/>
    <w:basedOn w:val="TOC4"/>
    <w:next w:val="Normal"/>
    <w:qFormat/>
  </w:style>
  <w:style w:type="paragraph" w:styleId="PlainText">
    <w:name w:val="Plain Text"/>
    <w:basedOn w:val="Normal"/>
    <w:link w:val="PlainTextChar"/>
    <w:qFormat/>
    <w:pPr>
      <w:widowControl w:val="0"/>
      <w:tabs>
        <w:tab w:val="clear" w:pos="794"/>
        <w:tab w:val="clear" w:pos="1191"/>
        <w:tab w:val="clear" w:pos="1588"/>
        <w:tab w:val="clear" w:pos="1985"/>
      </w:tabs>
      <w:adjustRightInd/>
      <w:spacing w:before="0"/>
      <w:textAlignment w:val="auto"/>
    </w:pPr>
    <w:rPr>
      <w:rFonts w:ascii="SimSun" w:hAnsi="Courier New" w:cs="Courier New"/>
      <w:kern w:val="2"/>
      <w:sz w:val="21"/>
      <w:szCs w:val="21"/>
      <w:lang w:eastAsia="zh-CN"/>
    </w:rPr>
  </w:style>
  <w:style w:type="paragraph" w:styleId="TOC8">
    <w:name w:val="toc 8"/>
    <w:basedOn w:val="TOC4"/>
    <w:next w:val="Normal"/>
    <w:qFormat/>
  </w:style>
  <w:style w:type="paragraph" w:styleId="Index3">
    <w:name w:val="index 3"/>
    <w:basedOn w:val="Normal"/>
    <w:next w:val="Normal"/>
    <w:qFormat/>
    <w:pPr>
      <w:ind w:left="566"/>
    </w:pPr>
  </w:style>
  <w:style w:type="paragraph" w:styleId="Date">
    <w:name w:val="Date"/>
    <w:basedOn w:val="Normal"/>
    <w:next w:val="Normal"/>
    <w:link w:val="DateChar"/>
    <w:qFormat/>
    <w:pPr>
      <w:tabs>
        <w:tab w:val="clear" w:pos="794"/>
        <w:tab w:val="clear" w:pos="1191"/>
        <w:tab w:val="clear" w:pos="1588"/>
        <w:tab w:val="clear" w:pos="1985"/>
        <w:tab w:val="left" w:pos="1134"/>
        <w:tab w:val="left" w:pos="1871"/>
        <w:tab w:val="left" w:pos="2268"/>
      </w:tabs>
      <w:jc w:val="left"/>
    </w:pPr>
  </w:style>
  <w:style w:type="paragraph" w:styleId="BalloonText">
    <w:name w:val="Balloon Text"/>
    <w:basedOn w:val="Normal"/>
    <w:link w:val="BalloonTextChar"/>
    <w:qFormat/>
    <w:pPr>
      <w:jc w:val="left"/>
    </w:pPr>
    <w:rPr>
      <w:sz w:val="18"/>
      <w:szCs w:val="18"/>
    </w:rPr>
  </w:style>
  <w:style w:type="paragraph" w:styleId="Footer">
    <w:name w:val="footer"/>
    <w:basedOn w:val="Normal"/>
    <w:link w:val="FooterChar"/>
    <w:qFormat/>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style>
  <w:style w:type="paragraph" w:styleId="Index1">
    <w:name w:val="index 1"/>
    <w:basedOn w:val="Normal"/>
    <w:next w:val="Normal"/>
    <w:qFormat/>
  </w:style>
  <w:style w:type="paragraph" w:styleId="Subtitle">
    <w:name w:val="Subtitle"/>
    <w:basedOn w:val="Normal"/>
    <w:next w:val="BodyText"/>
    <w:link w:val="SubtitleChar"/>
    <w:qFormat/>
    <w:pPr>
      <w:tabs>
        <w:tab w:val="clear" w:pos="794"/>
        <w:tab w:val="clear" w:pos="1191"/>
        <w:tab w:val="clear" w:pos="1588"/>
        <w:tab w:val="clear" w:pos="1985"/>
      </w:tabs>
      <w:suppressAutoHyphens/>
      <w:spacing w:before="0"/>
      <w:jc w:val="left"/>
      <w:textAlignment w:val="auto"/>
    </w:pPr>
    <w:rPr>
      <w:b/>
    </w:rPr>
  </w:style>
  <w:style w:type="paragraph" w:styleId="FootnoteText">
    <w:name w:val="footnote text"/>
    <w:basedOn w:val="Normal"/>
    <w:link w:val="FootnoteTextChar"/>
    <w:qFormat/>
    <w:pPr>
      <w:keepLines/>
      <w:tabs>
        <w:tab w:val="clear" w:pos="794"/>
        <w:tab w:val="clear" w:pos="1191"/>
        <w:tab w:val="clear" w:pos="1588"/>
        <w:tab w:val="clear" w:pos="1985"/>
        <w:tab w:val="left" w:pos="255"/>
      </w:tabs>
      <w:ind w:left="255" w:hanging="255"/>
    </w:pPr>
    <w:rPr>
      <w:sz w:val="22"/>
    </w:rPr>
  </w:style>
  <w:style w:type="paragraph" w:styleId="TOC6">
    <w:name w:val="toc 6"/>
    <w:basedOn w:val="TOC4"/>
    <w:next w:val="Normal"/>
    <w:qFormat/>
  </w:style>
  <w:style w:type="paragraph" w:styleId="Index7">
    <w:name w:val="index 7"/>
    <w:basedOn w:val="Normal"/>
    <w:next w:val="Normal"/>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BodyText2">
    <w:name w:val="Body Text 2"/>
    <w:basedOn w:val="Normal"/>
    <w:qFormat/>
    <w:pPr>
      <w:tabs>
        <w:tab w:val="clear" w:pos="794"/>
        <w:tab w:val="clear" w:pos="1191"/>
        <w:tab w:val="clear" w:pos="1588"/>
        <w:tab w:val="clear" w:pos="1985"/>
        <w:tab w:val="right" w:pos="9639"/>
      </w:tabs>
      <w:jc w:val="left"/>
    </w:pPr>
    <w:rPr>
      <w:rFonts w:ascii="Palatino Linotype" w:hAnsi="Palatino Linotype"/>
      <w:b/>
      <w:bCs/>
      <w:sz w:val="32"/>
    </w:rPr>
  </w:style>
  <w:style w:type="paragraph" w:styleId="NormalWeb">
    <w:name w:val="Normal (Web)"/>
    <w:basedOn w:val="Normal"/>
    <w:uiPriority w:val="99"/>
    <w:unhideWhenUsed/>
    <w:qFormat/>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rPr>
  </w:style>
  <w:style w:type="paragraph" w:styleId="Index2">
    <w:name w:val="index 2"/>
    <w:basedOn w:val="Normal"/>
    <w:next w:val="Normal"/>
    <w:qFormat/>
    <w:pPr>
      <w:ind w:left="283"/>
    </w:pPr>
  </w:style>
  <w:style w:type="paragraph" w:styleId="Title">
    <w:name w:val="Title"/>
    <w:basedOn w:val="Normal"/>
    <w:next w:val="Normal"/>
    <w:link w:val="TitleChar"/>
    <w:qFormat/>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lang w:val="fr-FR"/>
    </w:rPr>
  </w:style>
  <w:style w:type="paragraph" w:styleId="CommentSubject">
    <w:name w:val="annotation subject"/>
    <w:basedOn w:val="CommentText"/>
    <w:next w:val="CommentText"/>
    <w:link w:val="CommentSubjectChar"/>
    <w:rPr>
      <w:b/>
      <w:bCs/>
    </w:rPr>
  </w:style>
  <w:style w:type="table" w:styleId="TableGrid">
    <w:name w:val="Table Grid"/>
    <w:basedOn w:val="TableNormal"/>
    <w:uiPriority w:val="5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position w:val="6"/>
      <w:sz w:val="18"/>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paragraph" w:customStyle="1" w:styleId="AnnexNoTitle">
    <w:name w:val="Annex_NoTitle"/>
    <w:basedOn w:val="Normal"/>
    <w:next w:val="Normalaftertitle"/>
    <w:link w:val="AnnexNoTitleChar"/>
    <w:qFormat/>
    <w:pPr>
      <w:keepNext/>
      <w:keepLines/>
      <w:spacing w:before="480" w:after="80"/>
      <w:jc w:val="center"/>
    </w:pPr>
    <w:rPr>
      <w:b/>
      <w:sz w:val="28"/>
    </w:rPr>
  </w:style>
  <w:style w:type="paragraph" w:customStyle="1" w:styleId="Normalaftertitle">
    <w:name w:val="Normal_after_title"/>
    <w:basedOn w:val="Normal"/>
    <w:next w:val="Normal"/>
    <w:link w:val="NormalaftertitleChar"/>
    <w:qFormat/>
    <w:pPr>
      <w:spacing w:before="320"/>
    </w:pPr>
  </w:style>
  <w:style w:type="paragraph" w:customStyle="1" w:styleId="enumlev2">
    <w:name w:val="enumlev2"/>
    <w:basedOn w:val="enumlev1"/>
    <w:qFormat/>
    <w:pPr>
      <w:ind w:left="1191" w:hanging="397"/>
    </w:pPr>
  </w:style>
  <w:style w:type="paragraph" w:customStyle="1" w:styleId="enumlev1">
    <w:name w:val="enumlev1"/>
    <w:basedOn w:val="Normal"/>
    <w:link w:val="enumlev1Char"/>
    <w:qFormat/>
    <w:pPr>
      <w:spacing w:before="80"/>
      <w:ind w:left="794" w:hanging="794"/>
    </w:pPr>
  </w:style>
  <w:style w:type="paragraph" w:customStyle="1" w:styleId="enumlev3">
    <w:name w:val="enumlev3"/>
    <w:basedOn w:val="enumlev2"/>
    <w:qFormat/>
    <w:pPr>
      <w:ind w:left="1588"/>
    </w:p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RectitleBR">
    <w:name w:val="Rec_title_BR"/>
    <w:basedOn w:val="Normal"/>
    <w:next w:val="Recref"/>
    <w:qFormat/>
    <w:pPr>
      <w:keepNext/>
      <w:keepLines/>
      <w:spacing w:before="240"/>
      <w:jc w:val="center"/>
    </w:pPr>
    <w:rPr>
      <w:b/>
      <w:sz w:val="28"/>
    </w:rPr>
  </w:style>
  <w:style w:type="paragraph" w:customStyle="1" w:styleId="HeadingSum">
    <w:name w:val="Heading_Sum"/>
    <w:basedOn w:val="Headingb"/>
    <w:next w:val="Normal"/>
    <w:qFormat/>
    <w:pPr>
      <w:spacing w:before="240"/>
    </w:pPr>
    <w:rPr>
      <w:sz w:val="22"/>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rPr>
  </w:style>
  <w:style w:type="paragraph" w:customStyle="1" w:styleId="Tablehead">
    <w:name w:val="Table_head"/>
    <w:basedOn w:val="Normal"/>
    <w:next w:val="Normal"/>
    <w:link w:val="TableheadChar"/>
    <w:qFormat/>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794"/>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pPr>
      <w:tabs>
        <w:tab w:val="clear" w:pos="794"/>
        <w:tab w:val="clear" w:pos="1191"/>
        <w:tab w:val="clear" w:pos="1588"/>
        <w:tab w:val="clear" w:pos="1985"/>
        <w:tab w:val="right" w:pos="1701"/>
      </w:tabs>
      <w:spacing w:before="80"/>
      <w:ind w:left="1985" w:hanging="1985"/>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link w:val="FigureNoChar"/>
    <w:qFormat/>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qFormat/>
    <w:pPr>
      <w:keepNext/>
      <w:keepLines/>
      <w:spacing w:before="480"/>
      <w:jc w:val="center"/>
    </w:pPr>
    <w:rPr>
      <w:sz w:val="28"/>
    </w:rPr>
  </w:style>
  <w:style w:type="paragraph" w:customStyle="1" w:styleId="Arttitle">
    <w:name w:val="Art_title"/>
    <w:basedOn w:val="Normal"/>
    <w:next w:val="Normalaftertitle"/>
    <w:link w:val="ArttitleCar"/>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pPr>
      <w:keepNext/>
      <w:keepLines/>
      <w:spacing w:before="160"/>
      <w:ind w:left="794"/>
    </w:pPr>
    <w:rPr>
      <w:rFonts w:eastAsia="STKait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title">
    <w:name w:val="Rep_title"/>
    <w:basedOn w:val="RectitleBR"/>
    <w:next w:val="Repref"/>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
    <w:next w:val="Restitle"/>
    <w:link w:val="ResNoChar"/>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qFormat/>
  </w:style>
  <w:style w:type="paragraph" w:customStyle="1" w:styleId="Tabletitle">
    <w:name w:val="Table_title"/>
    <w:basedOn w:val="Normal"/>
    <w:next w:val="Tablehead"/>
    <w:link w:val="Tabletitle0"/>
    <w:qFormat/>
    <w:pPr>
      <w:keepNext/>
      <w:spacing w:before="0" w:after="120"/>
      <w:jc w:val="center"/>
    </w:pPr>
    <w:rPr>
      <w:b/>
    </w:rPr>
  </w:style>
  <w:style w:type="paragraph" w:customStyle="1" w:styleId="Summary">
    <w:name w:val="Summary"/>
    <w:basedOn w:val="Normal"/>
    <w:next w:val="Normalaftertitle"/>
    <w:qFormat/>
    <w:pPr>
      <w:spacing w:after="480"/>
    </w:pPr>
    <w:rPr>
      <w:sz w:val="22"/>
    </w:rPr>
  </w:style>
  <w:style w:type="paragraph" w:customStyle="1" w:styleId="FigureNoTitle">
    <w:name w:val="Figure_NoTitle"/>
    <w:basedOn w:val="Normal"/>
    <w:next w:val="Normalaftertitle"/>
    <w:qFormat/>
    <w:pPr>
      <w:keepLines/>
      <w:spacing w:before="240" w:after="120"/>
      <w:jc w:val="center"/>
    </w:pPr>
    <w:rPr>
      <w:b/>
    </w:rPr>
  </w:style>
  <w:style w:type="paragraph" w:customStyle="1" w:styleId="FooterQP">
    <w:name w:val="Footer_QP"/>
    <w:basedOn w:val="Normal"/>
    <w:qFormat/>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TabletitleBR">
    <w:name w:val="Table_title_BR"/>
    <w:basedOn w:val="Normal"/>
    <w:next w:val="Normal"/>
    <w:qFormat/>
    <w:pPr>
      <w:keepNext/>
      <w:keepLines/>
      <w:spacing w:before="0" w:after="120"/>
      <w:jc w:val="center"/>
    </w:pPr>
    <w:rPr>
      <w:b/>
    </w:rPr>
  </w:style>
  <w:style w:type="paragraph" w:customStyle="1" w:styleId="Normalaftertitle0">
    <w:name w:val="Normal after title"/>
    <w:basedOn w:val="Normal"/>
    <w:next w:val="Normal"/>
    <w:qFormat/>
    <w:pPr>
      <w:spacing w:before="320"/>
      <w:jc w:val="left"/>
    </w:pPr>
  </w:style>
  <w:style w:type="paragraph" w:customStyle="1" w:styleId="Artheading">
    <w:name w:val="Art_heading"/>
    <w:basedOn w:val="Normal"/>
    <w:next w:val="Normalaftertitle"/>
    <w:qFormat/>
    <w:pPr>
      <w:spacing w:before="480"/>
      <w:jc w:val="center"/>
    </w:pPr>
    <w:rPr>
      <w:b/>
      <w:sz w:val="28"/>
    </w:rPr>
  </w:style>
  <w:style w:type="paragraph" w:customStyle="1" w:styleId="Figurewithouttitle">
    <w:name w:val="Figure_without_title"/>
    <w:basedOn w:val="Normal"/>
    <w:next w:val="Normalaftertitle"/>
    <w:qFormat/>
    <w:pPr>
      <w:keepLines/>
      <w:spacing w:before="240" w:after="120"/>
      <w:jc w:val="center"/>
    </w:pPr>
  </w:style>
  <w:style w:type="paragraph" w:customStyle="1" w:styleId="FirstFooter">
    <w:name w:val="FirstFooter"/>
    <w:basedOn w:val="Footer"/>
    <w:qFormat/>
    <w:pPr>
      <w:adjustRightInd/>
      <w:spacing w:before="40"/>
      <w:jc w:val="left"/>
      <w:textAlignment w:val="auto"/>
    </w:pPr>
    <w:rPr>
      <w:sz w:val="16"/>
    </w:rPr>
  </w:style>
  <w:style w:type="paragraph" w:customStyle="1" w:styleId="Source">
    <w:name w:val="Source"/>
    <w:basedOn w:val="Normal"/>
    <w:next w:val="Normalaftertitle"/>
    <w:link w:val="SourceChar"/>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sz w:val="16"/>
    </w:rPr>
  </w:style>
  <w:style w:type="paragraph" w:customStyle="1" w:styleId="Tableref">
    <w:name w:val="Table_ref"/>
    <w:basedOn w:val="Normal"/>
    <w:next w:val="Tabletitle"/>
    <w:qFormat/>
    <w:pPr>
      <w:keepNext/>
      <w:spacing w:before="0" w:after="120"/>
      <w:jc w:val="center"/>
    </w:pPr>
  </w:style>
  <w:style w:type="paragraph" w:customStyle="1" w:styleId="Title1">
    <w:name w:val="Title 1"/>
    <w:basedOn w:val="Source"/>
    <w:next w:val="Title2"/>
    <w:qFormat/>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style>
  <w:style w:type="paragraph" w:customStyle="1" w:styleId="Title3">
    <w:name w:val="Title 3"/>
    <w:basedOn w:val="Title2"/>
    <w:next w:val="Title4"/>
    <w:qFormat/>
    <w:rPr>
      <w:caps w:val="0"/>
    </w:rPr>
  </w:style>
  <w:style w:type="paragraph" w:customStyle="1" w:styleId="Title4">
    <w:name w:val="Title 4"/>
    <w:basedOn w:val="Title3"/>
    <w:next w:val="Heading1"/>
    <w:qFormat/>
    <w:rPr>
      <w:b/>
    </w:rPr>
  </w:style>
  <w:style w:type="paragraph" w:customStyle="1" w:styleId="Formal">
    <w:name w:val="Formal"/>
    <w:basedOn w:val="ASN1"/>
    <w:qFormat/>
    <w:pPr>
      <w:tabs>
        <w:tab w:val="clear" w:pos="567"/>
        <w:tab w:val="clear" w:pos="1134"/>
        <w:tab w:val="clear" w:pos="1701"/>
        <w:tab w:val="clear" w:pos="2268"/>
        <w:tab w:val="clear" w:pos="2835"/>
        <w:tab w:val="clear" w:pos="3402"/>
        <w:tab w:val="clear" w:pos="3969"/>
        <w:tab w:val="clear" w:pos="4536"/>
        <w:tab w:val="clear" w:pos="5103"/>
        <w:tab w:val="clear" w:pos="5670"/>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qFormat/>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qFormat/>
    <w:pPr>
      <w:tabs>
        <w:tab w:val="clear" w:pos="794"/>
        <w:tab w:val="clear" w:pos="1191"/>
        <w:tab w:val="clear" w:pos="1588"/>
        <w:tab w:val="clear" w:pos="1985"/>
      </w:tabs>
      <w:spacing w:before="240"/>
      <w:jc w:val="center"/>
    </w:pPr>
    <w:rPr>
      <w:i/>
    </w:rPr>
  </w:style>
  <w:style w:type="paragraph" w:customStyle="1" w:styleId="TableText0">
    <w:name w:val="Table_Text"/>
    <w:basedOn w:val="Normal"/>
    <w:qFormat/>
    <w:pPr>
      <w:keepNext/>
      <w:spacing w:before="100" w:after="100" w:line="190" w:lineRule="exact"/>
    </w:pPr>
    <w:rPr>
      <w:sz w:val="18"/>
      <w:szCs w:val="18"/>
      <w:lang w:eastAsia="ja-JP"/>
    </w:rPr>
  </w:style>
  <w:style w:type="paragraph" w:customStyle="1" w:styleId="1">
    <w:name w:val="正文 1"/>
    <w:basedOn w:val="Normal"/>
    <w:qFormat/>
    <w:pPr>
      <w:widowControl w:val="0"/>
      <w:tabs>
        <w:tab w:val="clear" w:pos="794"/>
        <w:tab w:val="clear" w:pos="1191"/>
        <w:tab w:val="clear" w:pos="1588"/>
        <w:tab w:val="clear" w:pos="1985"/>
        <w:tab w:val="left" w:pos="953"/>
      </w:tabs>
      <w:adjustRightInd/>
      <w:textAlignment w:val="auto"/>
    </w:pPr>
    <w:rPr>
      <w:kern w:val="2"/>
      <w:sz w:val="21"/>
      <w:szCs w:val="24"/>
      <w:lang w:eastAsia="zh-CN"/>
    </w:rPr>
  </w:style>
  <w:style w:type="paragraph" w:customStyle="1" w:styleId="TableTitle1">
    <w:name w:val="Table_Title"/>
    <w:basedOn w:val="Normal"/>
    <w:next w:val="Normal"/>
    <w:qFormat/>
    <w:pPr>
      <w:keepNext/>
      <w:keepLines/>
      <w:spacing w:before="0" w:after="100"/>
      <w:jc w:val="center"/>
    </w:pPr>
    <w:rPr>
      <w:bCs/>
      <w:sz w:val="18"/>
      <w:lang w:eastAsia="zh-CN"/>
    </w:rPr>
  </w:style>
  <w:style w:type="paragraph" w:customStyle="1" w:styleId="TableHead0">
    <w:name w:val="Table_Head"/>
    <w:basedOn w:val="Normal"/>
    <w:qFormat/>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rPr>
  </w:style>
  <w:style w:type="paragraph" w:customStyle="1" w:styleId="FigureLegend0">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0">
    <w:name w:val="Figure_#"/>
    <w:basedOn w:val="Normal"/>
    <w:next w:val="FigureTitle0"/>
    <w:qFormat/>
    <w:pPr>
      <w:keepNext/>
      <w:spacing w:before="480" w:after="120"/>
      <w:jc w:val="center"/>
    </w:pPr>
  </w:style>
  <w:style w:type="paragraph" w:customStyle="1" w:styleId="FigureTitle0">
    <w:name w:val="Figure_Title"/>
    <w:basedOn w:val="TableTitle1"/>
    <w:next w:val="Normal"/>
    <w:qFormat/>
    <w:pPr>
      <w:spacing w:before="120" w:after="0"/>
    </w:pPr>
    <w:rPr>
      <w:b/>
      <w:bCs w:val="0"/>
    </w:rPr>
  </w:style>
  <w:style w:type="paragraph" w:customStyle="1" w:styleId="Annex">
    <w:name w:val="Annex_#"/>
    <w:basedOn w:val="Normal"/>
    <w:next w:val="AnnexRef0"/>
    <w:qFormat/>
    <w:pPr>
      <w:keepNext/>
      <w:keepLines/>
      <w:spacing w:before="480" w:after="80"/>
      <w:jc w:val="center"/>
    </w:pPr>
    <w:rPr>
      <w:caps/>
      <w:lang w:eastAsia="zh-CN"/>
    </w:rPr>
  </w:style>
  <w:style w:type="paragraph" w:customStyle="1" w:styleId="AnnexRef0">
    <w:name w:val="Annex_Ref"/>
    <w:basedOn w:val="Normal"/>
    <w:next w:val="AnnexTitle"/>
    <w:qFormat/>
    <w:pPr>
      <w:keepNext/>
      <w:keepLines/>
      <w:jc w:val="center"/>
    </w:pPr>
  </w:style>
  <w:style w:type="paragraph" w:customStyle="1" w:styleId="AnnexTitle">
    <w:name w:val="Annex_Title"/>
    <w:basedOn w:val="Normal"/>
    <w:next w:val="Normalaftertitle0"/>
    <w:pPr>
      <w:keepNext/>
      <w:keepLines/>
      <w:spacing w:before="80" w:after="20"/>
      <w:jc w:val="center"/>
    </w:pPr>
    <w:rPr>
      <w:b/>
    </w:rPr>
  </w:style>
  <w:style w:type="paragraph" w:customStyle="1" w:styleId="Appendix">
    <w:name w:val="Appendix_#"/>
    <w:basedOn w:val="Annex"/>
    <w:next w:val="AppendixRef0"/>
    <w:qFormat/>
  </w:style>
  <w:style w:type="paragraph" w:customStyle="1" w:styleId="AppendixRef0">
    <w:name w:val="Appendix_Ref"/>
    <w:basedOn w:val="AnnexRef0"/>
    <w:next w:val="AppendixTitle"/>
  </w:style>
  <w:style w:type="paragraph" w:customStyle="1" w:styleId="AppendixTitle">
    <w:name w:val="Appendix_Title"/>
    <w:basedOn w:val="AnnexTitle"/>
    <w:next w:val="Normalaftertitle0"/>
    <w:qFormat/>
  </w:style>
  <w:style w:type="paragraph" w:customStyle="1" w:styleId="RefTitle0">
    <w:name w:val="Ref_Title"/>
    <w:basedOn w:val="Normal"/>
    <w:next w:val="RefText0"/>
    <w:qFormat/>
    <w:pPr>
      <w:spacing w:before="480"/>
      <w:jc w:val="center"/>
    </w:pPr>
    <w:rPr>
      <w:caps/>
    </w:rPr>
  </w:style>
  <w:style w:type="paragraph" w:customStyle="1" w:styleId="RefText0">
    <w:name w:val="Ref_Text"/>
    <w:basedOn w:val="Normal"/>
    <w:qFormat/>
    <w:pPr>
      <w:ind w:left="794" w:hanging="794"/>
    </w:pPr>
  </w:style>
  <w:style w:type="paragraph" w:customStyle="1" w:styleId="Head">
    <w:name w:val="Head"/>
    <w:basedOn w:val="Normal"/>
    <w:uiPriority w:val="99"/>
    <w:qFormat/>
    <w:pPr>
      <w:tabs>
        <w:tab w:val="clear" w:pos="794"/>
        <w:tab w:val="clear" w:pos="1191"/>
        <w:tab w:val="clear" w:pos="1588"/>
        <w:tab w:val="clear" w:pos="1985"/>
        <w:tab w:val="left" w:pos="6663"/>
      </w:tabs>
    </w:pPr>
  </w:style>
  <w:style w:type="paragraph" w:customStyle="1" w:styleId="RecTitle1">
    <w:name w:val="Rec_Title"/>
    <w:basedOn w:val="Normal"/>
    <w:pPr>
      <w:keepNext/>
      <w:keepLines/>
      <w:spacing w:before="240"/>
      <w:jc w:val="center"/>
    </w:pPr>
    <w:rPr>
      <w:b/>
    </w:rPr>
  </w:style>
  <w:style w:type="paragraph" w:customStyle="1" w:styleId="call0">
    <w:name w:val="call"/>
    <w:basedOn w:val="Normal"/>
    <w:next w:val="Normal"/>
    <w:qFormat/>
    <w:pPr>
      <w:keepNext/>
      <w:spacing w:before="160"/>
      <w:ind w:left="794"/>
    </w:pPr>
    <w:rPr>
      <w:i/>
    </w:rPr>
  </w:style>
  <w:style w:type="paragraph" w:customStyle="1" w:styleId="Rec">
    <w:name w:val="Rec_#"/>
    <w:basedOn w:val="Normal"/>
    <w:next w:val="RecTitle1"/>
    <w:pPr>
      <w:keepNext/>
      <w:keepLines/>
      <w:spacing w:before="480"/>
      <w:jc w:val="left"/>
    </w:pPr>
    <w:rPr>
      <w:b/>
      <w:lang w:eastAsia="zh-CN"/>
    </w:rPr>
  </w:style>
  <w:style w:type="paragraph" w:customStyle="1" w:styleId="Part">
    <w:name w:val="Part"/>
    <w:basedOn w:val="Normal"/>
    <w:qFormat/>
    <w:pPr>
      <w:tabs>
        <w:tab w:val="clear" w:pos="794"/>
        <w:tab w:val="clear" w:pos="1191"/>
        <w:tab w:val="clear" w:pos="1588"/>
        <w:tab w:val="clear" w:pos="1985"/>
        <w:tab w:val="left" w:pos="1276"/>
        <w:tab w:val="left" w:pos="1701"/>
      </w:tabs>
      <w:spacing w:before="200"/>
      <w:ind w:left="1701" w:hanging="1701"/>
    </w:pPr>
    <w:rPr>
      <w:caps/>
    </w:rPr>
  </w:style>
  <w:style w:type="paragraph" w:customStyle="1" w:styleId="Keywords">
    <w:name w:val="Keywords"/>
    <w:basedOn w:val="Normal"/>
    <w:qFormat/>
    <w:pPr>
      <w:tabs>
        <w:tab w:val="clear" w:pos="1191"/>
        <w:tab w:val="clear" w:pos="1588"/>
      </w:tabs>
      <w:ind w:left="794" w:hanging="794"/>
    </w:pPr>
  </w:style>
  <w:style w:type="paragraph" w:customStyle="1" w:styleId="EquationLegend0">
    <w:name w:val="Equation_Legend"/>
    <w:basedOn w:val="Normal"/>
    <w:qFormat/>
    <w:pPr>
      <w:tabs>
        <w:tab w:val="clear" w:pos="794"/>
        <w:tab w:val="clear" w:pos="1191"/>
        <w:tab w:val="clear" w:pos="1588"/>
        <w:tab w:val="clear" w:pos="1985"/>
        <w:tab w:val="right" w:pos="1531"/>
        <w:tab w:val="left" w:pos="1701"/>
        <w:tab w:val="left" w:pos="2268"/>
      </w:tabs>
      <w:spacing w:before="80"/>
      <w:ind w:left="1701" w:hanging="1701"/>
    </w:pPr>
  </w:style>
  <w:style w:type="paragraph" w:customStyle="1" w:styleId="headingb0">
    <w:name w:val="heading_b"/>
    <w:basedOn w:val="Heading3"/>
    <w:next w:val="Normal"/>
    <w:qFormat/>
    <w:pPr>
      <w:tabs>
        <w:tab w:val="clear" w:pos="794"/>
        <w:tab w:val="left" w:pos="818"/>
      </w:tabs>
      <w:spacing w:before="160" w:afterLines="10"/>
      <w:ind w:left="0" w:firstLine="0"/>
      <w:jc w:val="left"/>
      <w:outlineLvl w:val="9"/>
    </w:pPr>
    <w:rPr>
      <w:lang w:eastAsia="zh-CN"/>
    </w:rPr>
  </w:style>
  <w:style w:type="paragraph" w:customStyle="1" w:styleId="headingi0">
    <w:name w:val="heading_i"/>
    <w:basedOn w:val="Heading3"/>
    <w:next w:val="Normal"/>
    <w:qFormat/>
    <w:pPr>
      <w:tabs>
        <w:tab w:val="clear" w:pos="794"/>
        <w:tab w:val="left" w:pos="818"/>
      </w:tabs>
      <w:spacing w:before="160" w:afterLines="10"/>
      <w:ind w:left="0" w:firstLine="0"/>
      <w:jc w:val="left"/>
      <w:outlineLvl w:val="9"/>
    </w:pPr>
    <w:rPr>
      <w:b w:val="0"/>
      <w:i/>
      <w:lang w:eastAsia="zh-CN"/>
    </w:rPr>
  </w:style>
  <w:style w:type="paragraph" w:customStyle="1" w:styleId="RecCCITT">
    <w:name w:val="Rec_CCITT_#"/>
    <w:basedOn w:val="Normal"/>
    <w:qFormat/>
    <w:pPr>
      <w:keepNext/>
      <w:keepLines/>
      <w:tabs>
        <w:tab w:val="clear" w:pos="794"/>
        <w:tab w:val="clear" w:pos="1191"/>
        <w:tab w:val="clear" w:pos="1588"/>
        <w:tab w:val="clear" w:pos="1985"/>
      </w:tabs>
      <w:spacing w:before="0"/>
      <w:jc w:val="left"/>
    </w:pPr>
    <w:rPr>
      <w:b/>
      <w:lang w:eastAsia="zh-CN"/>
    </w:rPr>
  </w:style>
  <w:style w:type="paragraph" w:customStyle="1" w:styleId="ASN1Comment">
    <w:name w:val="ASN1_Comment"/>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rPr>
  </w:style>
  <w:style w:type="paragraph" w:customStyle="1" w:styleId="Chap">
    <w:name w:val="Chap_#"/>
    <w:basedOn w:val="Normal"/>
    <w:next w:val="Normal"/>
    <w:qFormat/>
    <w:pPr>
      <w:pageBreakBefore/>
      <w:tabs>
        <w:tab w:val="clear" w:pos="794"/>
        <w:tab w:val="clear" w:pos="1191"/>
        <w:tab w:val="clear" w:pos="1588"/>
        <w:tab w:val="clear" w:pos="1985"/>
      </w:tabs>
      <w:spacing w:before="624"/>
      <w:jc w:val="center"/>
    </w:pPr>
    <w:rPr>
      <w:b/>
      <w:caps/>
    </w:rPr>
  </w:style>
  <w:style w:type="paragraph" w:customStyle="1" w:styleId="RecRef0">
    <w:name w:val="Rec_Ref"/>
    <w:basedOn w:val="Normal"/>
    <w:next w:val="Heading1"/>
    <w:qFormat/>
    <w:pPr>
      <w:keepNext/>
      <w:keepLines/>
      <w:jc w:val="center"/>
    </w:pPr>
    <w:rPr>
      <w:i/>
    </w:rPr>
  </w:style>
  <w:style w:type="paragraph" w:customStyle="1" w:styleId="Section10">
    <w:name w:val="Section 1"/>
    <w:basedOn w:val="Chap"/>
    <w:next w:val="Normal"/>
    <w:qFormat/>
    <w:rPr>
      <w:caps w:val="0"/>
    </w:rPr>
  </w:style>
  <w:style w:type="paragraph" w:customStyle="1" w:styleId="Section20">
    <w:name w:val="Section 2"/>
    <w:basedOn w:val="Section10"/>
    <w:next w:val="Normal"/>
    <w:qFormat/>
    <w:pPr>
      <w:spacing w:before="240"/>
    </w:pPr>
    <w:rPr>
      <w:b w:val="0"/>
      <w:i/>
    </w:rPr>
  </w:style>
  <w:style w:type="paragraph" w:customStyle="1" w:styleId="SectionTitle0">
    <w:name w:val="Section_Title"/>
    <w:basedOn w:val="Normal"/>
    <w:next w:val="Heading1"/>
    <w:qFormat/>
    <w:pPr>
      <w:pageBreakBefore/>
      <w:tabs>
        <w:tab w:val="clear" w:pos="794"/>
        <w:tab w:val="clear" w:pos="1191"/>
        <w:tab w:val="clear" w:pos="1588"/>
        <w:tab w:val="clear" w:pos="1985"/>
      </w:tabs>
      <w:ind w:left="1418"/>
      <w:jc w:val="left"/>
    </w:pPr>
    <w:rPr>
      <w:rFonts w:ascii="Arial" w:hAnsi="Arial"/>
      <w:sz w:val="32"/>
    </w:rPr>
  </w:style>
  <w:style w:type="paragraph" w:customStyle="1" w:styleId="b1">
    <w:name w:val="b1"/>
    <w:basedOn w:val="Normal"/>
    <w:qFormat/>
    <w:pPr>
      <w:widowControl w:val="0"/>
      <w:tabs>
        <w:tab w:val="clear" w:pos="794"/>
        <w:tab w:val="clear" w:pos="1191"/>
        <w:tab w:val="clear" w:pos="1588"/>
        <w:tab w:val="clear" w:pos="1985"/>
      </w:tabs>
      <w:adjustRightInd/>
      <w:snapToGrid w:val="0"/>
      <w:spacing w:before="0"/>
      <w:jc w:val="center"/>
      <w:textAlignment w:val="auto"/>
    </w:pPr>
    <w:rPr>
      <w:rFonts w:ascii="Times New Roman MT Extra Bold" w:hAnsi="Times New Roman MT Extra Bold"/>
      <w:b/>
      <w:bCs/>
      <w:kern w:val="2"/>
      <w:lang w:eastAsia="zh-CN"/>
    </w:rPr>
  </w:style>
  <w:style w:type="paragraph" w:customStyle="1" w:styleId="zwa">
    <w:name w:val="zwa"/>
    <w:basedOn w:val="Normal"/>
    <w:qFormat/>
    <w:pPr>
      <w:widowControl w:val="0"/>
      <w:tabs>
        <w:tab w:val="clear" w:pos="794"/>
        <w:tab w:val="clear" w:pos="1191"/>
        <w:tab w:val="clear" w:pos="1588"/>
        <w:tab w:val="clear" w:pos="1985"/>
      </w:tabs>
      <w:adjustRightInd/>
      <w:spacing w:before="160"/>
      <w:textAlignment w:val="auto"/>
    </w:pPr>
    <w:rPr>
      <w:rFonts w:ascii="Times New Roman MT Extra Bold" w:hAnsi="Times New Roman MT Extra Bold"/>
      <w:b/>
      <w:bCs/>
      <w:kern w:val="2"/>
      <w:lang w:eastAsia="zh-CN"/>
    </w:rPr>
  </w:style>
  <w:style w:type="paragraph" w:customStyle="1" w:styleId="ml1">
    <w:name w:val="ml1"/>
    <w:basedOn w:val="Normal"/>
    <w:qFormat/>
    <w:pPr>
      <w:widowControl w:val="0"/>
      <w:tabs>
        <w:tab w:val="clear" w:pos="794"/>
        <w:tab w:val="clear" w:pos="1191"/>
        <w:tab w:val="clear" w:pos="1588"/>
        <w:tab w:val="clear" w:pos="1985"/>
        <w:tab w:val="left" w:pos="567"/>
        <w:tab w:val="left" w:leader="dot" w:pos="9072"/>
        <w:tab w:val="right" w:pos="9582"/>
      </w:tabs>
      <w:adjustRightInd/>
      <w:spacing w:before="0" w:line="400" w:lineRule="exact"/>
      <w:textAlignment w:val="auto"/>
    </w:pPr>
    <w:rPr>
      <w:kern w:val="2"/>
      <w:sz w:val="21"/>
      <w:lang w:eastAsia="zh-CN"/>
    </w:rPr>
  </w:style>
  <w:style w:type="paragraph" w:customStyle="1" w:styleId="text">
    <w:name w:val="text"/>
    <w:basedOn w:val="Normal"/>
    <w:qFormat/>
    <w:pPr>
      <w:topLinePunct/>
      <w:ind w:firstLine="425"/>
    </w:pPr>
    <w:rPr>
      <w:kern w:val="21"/>
      <w:sz w:val="21"/>
      <w:lang w:eastAsia="zh-CN"/>
    </w:rPr>
  </w:style>
  <w:style w:type="paragraph" w:customStyle="1" w:styleId="bt5">
    <w:name w:val="bt5"/>
    <w:basedOn w:val="Normal"/>
    <w:qFormat/>
    <w:pPr>
      <w:widowControl w:val="0"/>
      <w:tabs>
        <w:tab w:val="clear" w:pos="794"/>
        <w:tab w:val="clear" w:pos="1191"/>
        <w:tab w:val="clear" w:pos="1588"/>
        <w:tab w:val="clear" w:pos="1985"/>
      </w:tabs>
      <w:adjustRightInd/>
      <w:spacing w:before="0"/>
      <w:ind w:firstLine="425"/>
      <w:textAlignment w:val="auto"/>
    </w:pPr>
    <w:rPr>
      <w:rFonts w:ascii="Times New Roman MT Extra Bold" w:eastAsia="SimHei" w:hAnsi="Times New Roman MT Extra Bold"/>
      <w:kern w:val="2"/>
      <w:sz w:val="21"/>
      <w:lang w:eastAsia="zh-CN"/>
    </w:rPr>
  </w:style>
  <w:style w:type="paragraph" w:customStyle="1" w:styleId="BT2">
    <w:name w:val="BT2"/>
    <w:basedOn w:val="Normal"/>
    <w:pPr>
      <w:widowControl w:val="0"/>
      <w:tabs>
        <w:tab w:val="clear" w:pos="794"/>
        <w:tab w:val="clear" w:pos="1191"/>
        <w:tab w:val="clear" w:pos="1588"/>
        <w:tab w:val="clear" w:pos="1985"/>
      </w:tabs>
      <w:adjustRightInd/>
      <w:spacing w:before="0" w:line="480" w:lineRule="auto"/>
      <w:jc w:val="left"/>
      <w:textAlignment w:val="auto"/>
      <w:outlineLvl w:val="1"/>
    </w:pPr>
    <w:rPr>
      <w:b/>
      <w:bCs/>
      <w:kern w:val="2"/>
      <w:lang w:eastAsia="zh-CN"/>
    </w:rPr>
  </w:style>
  <w:style w:type="paragraph" w:customStyle="1" w:styleId="tsa">
    <w:name w:val="tsa"/>
    <w:basedOn w:val="Normal"/>
    <w:qFormat/>
    <w:pPr>
      <w:widowControl w:val="0"/>
      <w:tabs>
        <w:tab w:val="clear" w:pos="794"/>
        <w:tab w:val="clear" w:pos="1191"/>
        <w:tab w:val="clear" w:pos="1588"/>
        <w:tab w:val="clear" w:pos="1985"/>
      </w:tabs>
      <w:adjustRightInd/>
      <w:spacing w:before="0"/>
      <w:jc w:val="center"/>
      <w:textAlignment w:val="auto"/>
    </w:pPr>
    <w:rPr>
      <w:rFonts w:ascii="Times New Roman MT Extra Bold" w:eastAsia="SimHei" w:hAnsi="Times New Roman MT Extra Bold"/>
      <w:kern w:val="2"/>
      <w:sz w:val="18"/>
      <w:lang w:eastAsia="zh-CN"/>
    </w:rPr>
  </w:style>
  <w:style w:type="paragraph" w:customStyle="1" w:styleId="tw">
    <w:name w:val="tw"/>
    <w:basedOn w:val="Normal"/>
    <w:pPr>
      <w:widowControl w:val="0"/>
      <w:tabs>
        <w:tab w:val="clear" w:pos="794"/>
        <w:tab w:val="clear" w:pos="1191"/>
        <w:tab w:val="clear" w:pos="1588"/>
        <w:tab w:val="clear" w:pos="1985"/>
      </w:tabs>
      <w:adjustRightInd/>
      <w:spacing w:before="40" w:after="40"/>
      <w:jc w:val="center"/>
      <w:textAlignment w:val="auto"/>
    </w:pPr>
    <w:rPr>
      <w:kern w:val="2"/>
      <w:sz w:val="20"/>
      <w:lang w:eastAsia="zh-CN"/>
    </w:rPr>
  </w:style>
  <w:style w:type="paragraph" w:customStyle="1" w:styleId="ts">
    <w:name w:val="ts"/>
    <w:basedOn w:val="Normal"/>
    <w:qFormat/>
    <w:pPr>
      <w:widowControl w:val="0"/>
      <w:tabs>
        <w:tab w:val="clear" w:pos="794"/>
        <w:tab w:val="clear" w:pos="1191"/>
        <w:tab w:val="clear" w:pos="1588"/>
        <w:tab w:val="clear" w:pos="1985"/>
      </w:tabs>
      <w:adjustRightInd/>
      <w:spacing w:before="200" w:after="200"/>
      <w:jc w:val="center"/>
      <w:textAlignment w:val="auto"/>
    </w:pPr>
    <w:rPr>
      <w:kern w:val="2"/>
      <w:sz w:val="18"/>
      <w:lang w:eastAsia="zh-CN"/>
    </w:rPr>
  </w:style>
  <w:style w:type="paragraph" w:customStyle="1" w:styleId="tp1">
    <w:name w:val="tp1"/>
    <w:basedOn w:val="Normal"/>
    <w:qFormat/>
    <w:pPr>
      <w:widowControl w:val="0"/>
      <w:tabs>
        <w:tab w:val="clear" w:pos="794"/>
        <w:tab w:val="clear" w:pos="1191"/>
        <w:tab w:val="clear" w:pos="1588"/>
        <w:tab w:val="clear" w:pos="1985"/>
      </w:tabs>
      <w:adjustRightInd/>
      <w:spacing w:before="0"/>
      <w:ind w:firstLine="425"/>
      <w:jc w:val="center"/>
      <w:textAlignment w:val="auto"/>
    </w:pPr>
    <w:rPr>
      <w:kern w:val="2"/>
      <w:sz w:val="18"/>
      <w:lang w:eastAsia="zh-CN"/>
    </w:rPr>
  </w:style>
  <w:style w:type="paragraph" w:customStyle="1" w:styleId="a">
    <w:name w:val="公式"/>
    <w:basedOn w:val="Normal"/>
    <w:qFormat/>
    <w:pPr>
      <w:widowControl w:val="0"/>
      <w:tabs>
        <w:tab w:val="clear" w:pos="794"/>
        <w:tab w:val="clear" w:pos="1191"/>
        <w:tab w:val="clear" w:pos="1588"/>
        <w:tab w:val="clear" w:pos="1985"/>
        <w:tab w:val="center" w:pos="4800"/>
        <w:tab w:val="right" w:pos="9600"/>
      </w:tabs>
      <w:adjustRightInd/>
      <w:textAlignment w:val="auto"/>
    </w:pPr>
    <w:rPr>
      <w:kern w:val="2"/>
      <w:sz w:val="21"/>
      <w:szCs w:val="22"/>
      <w:lang w:eastAsia="zh-CN"/>
    </w:rPr>
  </w:style>
  <w:style w:type="paragraph" w:customStyle="1" w:styleId="jianyi-biao">
    <w:name w:val="jianyi-biao"/>
    <w:basedOn w:val="Normal"/>
    <w:qFormat/>
    <w:pPr>
      <w:spacing w:before="60" w:after="60" w:line="340" w:lineRule="atLeast"/>
      <w:ind w:left="57"/>
    </w:pPr>
    <w:rPr>
      <w:sz w:val="21"/>
      <w:lang w:eastAsia="zh-CN"/>
    </w:rPr>
  </w:style>
  <w:style w:type="paragraph" w:customStyle="1" w:styleId="text-small">
    <w:name w:val="text-small"/>
    <w:basedOn w:val="text"/>
    <w:qFormat/>
    <w:rPr>
      <w:sz w:val="28"/>
      <w:vertAlign w:val="subscript"/>
    </w:rPr>
  </w:style>
  <w:style w:type="paragraph" w:customStyle="1" w:styleId="bpq">
    <w:name w:val="bpq"/>
    <w:basedOn w:val="Normal"/>
    <w:qFormat/>
    <w:pPr>
      <w:keepNext/>
      <w:widowControl w:val="0"/>
      <w:tabs>
        <w:tab w:val="clear" w:pos="794"/>
        <w:tab w:val="clear" w:pos="1191"/>
        <w:tab w:val="clear" w:pos="1588"/>
        <w:tab w:val="clear" w:pos="1985"/>
      </w:tabs>
      <w:adjustRightInd/>
      <w:snapToGrid w:val="0"/>
      <w:spacing w:before="0" w:line="80" w:lineRule="exact"/>
      <w:ind w:firstLine="425"/>
      <w:textAlignment w:val="auto"/>
    </w:pPr>
    <w:rPr>
      <w:kern w:val="2"/>
      <w:sz w:val="21"/>
      <w:lang w:eastAsia="zh-CN"/>
    </w:rPr>
  </w:style>
  <w:style w:type="paragraph" w:customStyle="1" w:styleId="a0">
    <w:name w:val="图注"/>
    <w:basedOn w:val="Normal"/>
    <w:next w:val="Normal"/>
    <w:qFormat/>
    <w:pPr>
      <w:widowControl w:val="0"/>
      <w:tabs>
        <w:tab w:val="clear" w:pos="794"/>
        <w:tab w:val="clear" w:pos="1191"/>
        <w:tab w:val="clear" w:pos="1588"/>
        <w:tab w:val="clear" w:pos="1985"/>
      </w:tabs>
      <w:adjustRightInd/>
      <w:spacing w:before="0"/>
      <w:jc w:val="center"/>
      <w:textAlignment w:val="auto"/>
    </w:pPr>
    <w:rPr>
      <w:kern w:val="2"/>
      <w:sz w:val="18"/>
      <w:lang w:eastAsia="zh-CN"/>
    </w:rPr>
  </w:style>
  <w:style w:type="paragraph" w:customStyle="1" w:styleId="bg">
    <w:name w:val="bg"/>
    <w:basedOn w:val="Normal"/>
    <w:qFormat/>
    <w:pPr>
      <w:widowControl w:val="0"/>
      <w:tabs>
        <w:tab w:val="clear" w:pos="794"/>
        <w:tab w:val="clear" w:pos="1191"/>
        <w:tab w:val="clear" w:pos="1588"/>
        <w:tab w:val="clear" w:pos="1985"/>
        <w:tab w:val="center" w:pos="4139"/>
      </w:tabs>
      <w:adjustRightInd/>
      <w:spacing w:before="0"/>
      <w:ind w:firstLine="425"/>
      <w:textAlignment w:val="auto"/>
    </w:pPr>
    <w:rPr>
      <w:rFonts w:ascii="Times New Roman MT Extra Bold" w:eastAsia="SimHei" w:hAnsi="Times New Roman MT Extra Bold"/>
      <w:kern w:val="2"/>
      <w:sz w:val="18"/>
      <w:lang w:eastAsia="zh-CN"/>
    </w:rPr>
  </w:style>
  <w:style w:type="paragraph" w:customStyle="1" w:styleId="bt20">
    <w:name w:val="bt2"/>
    <w:basedOn w:val="Normal"/>
    <w:qFormat/>
    <w:pPr>
      <w:widowControl w:val="0"/>
      <w:tabs>
        <w:tab w:val="clear" w:pos="794"/>
        <w:tab w:val="clear" w:pos="1191"/>
        <w:tab w:val="clear" w:pos="1588"/>
        <w:tab w:val="clear" w:pos="1985"/>
      </w:tabs>
      <w:adjustRightInd/>
      <w:spacing w:before="0"/>
      <w:textAlignment w:val="auto"/>
    </w:pPr>
    <w:rPr>
      <w:rFonts w:eastAsia="KaiTi_GB2312"/>
      <w:kern w:val="2"/>
      <w:sz w:val="21"/>
      <w:lang w:eastAsia="zh-CN"/>
    </w:rPr>
  </w:style>
  <w:style w:type="paragraph" w:customStyle="1" w:styleId="10">
    <w:name w:val="表题1"/>
    <w:basedOn w:val="Normal"/>
    <w:next w:val="Normal"/>
    <w:qFormat/>
    <w:pPr>
      <w:widowControl w:val="0"/>
      <w:tabs>
        <w:tab w:val="clear" w:pos="794"/>
        <w:tab w:val="clear" w:pos="1191"/>
        <w:tab w:val="clear" w:pos="1588"/>
        <w:tab w:val="clear" w:pos="1985"/>
      </w:tabs>
      <w:adjustRightInd/>
      <w:spacing w:before="0"/>
      <w:jc w:val="center"/>
      <w:textAlignment w:val="auto"/>
    </w:pPr>
    <w:rPr>
      <w:kern w:val="2"/>
      <w:sz w:val="18"/>
      <w:lang w:eastAsia="zh-CN"/>
    </w:rPr>
  </w:style>
  <w:style w:type="paragraph" w:customStyle="1" w:styleId="a1">
    <w:name w:val="表文"/>
    <w:basedOn w:val="Normal"/>
    <w:next w:val="Normal"/>
    <w:qFormat/>
    <w:pPr>
      <w:widowControl w:val="0"/>
      <w:tabs>
        <w:tab w:val="clear" w:pos="794"/>
        <w:tab w:val="clear" w:pos="1191"/>
        <w:tab w:val="clear" w:pos="1588"/>
        <w:tab w:val="clear" w:pos="1985"/>
      </w:tabs>
      <w:adjustRightInd/>
      <w:spacing w:before="0"/>
      <w:textAlignment w:val="auto"/>
    </w:pPr>
    <w:rPr>
      <w:kern w:val="2"/>
      <w:sz w:val="18"/>
      <w:lang w:eastAsia="zh-CN"/>
    </w:rPr>
  </w:style>
  <w:style w:type="paragraph" w:customStyle="1" w:styleId="jianyi-text">
    <w:name w:val="jianyi-text"/>
    <w:basedOn w:val="Normal"/>
    <w:pPr>
      <w:spacing w:before="60" w:after="60" w:line="340" w:lineRule="exact"/>
    </w:pPr>
    <w:rPr>
      <w:sz w:val="21"/>
      <w:lang w:eastAsia="zh-CN"/>
    </w:rPr>
  </w:style>
  <w:style w:type="paragraph" w:customStyle="1" w:styleId="bt1">
    <w:name w:val="bt1"/>
    <w:basedOn w:val="Normal"/>
    <w:qFormat/>
    <w:pPr>
      <w:widowControl w:val="0"/>
      <w:tabs>
        <w:tab w:val="clear" w:pos="794"/>
        <w:tab w:val="clear" w:pos="1191"/>
        <w:tab w:val="clear" w:pos="1588"/>
        <w:tab w:val="clear" w:pos="1985"/>
      </w:tabs>
      <w:adjustRightInd/>
      <w:spacing w:before="0"/>
      <w:textAlignment w:val="auto"/>
    </w:pPr>
    <w:rPr>
      <w:rFonts w:ascii="Times New Roman MT Extra Bold" w:eastAsia="SimHei" w:hAnsi="Times New Roman MT Extra Bold"/>
      <w:kern w:val="2"/>
      <w:sz w:val="21"/>
      <w:lang w:eastAsia="zh-CN"/>
    </w:rPr>
  </w:style>
  <w:style w:type="paragraph" w:customStyle="1" w:styleId="bm">
    <w:name w:val="bm"/>
    <w:basedOn w:val="Normal"/>
    <w:pPr>
      <w:widowControl w:val="0"/>
      <w:tabs>
        <w:tab w:val="clear" w:pos="794"/>
        <w:tab w:val="clear" w:pos="1191"/>
        <w:tab w:val="clear" w:pos="1588"/>
        <w:tab w:val="clear" w:pos="1985"/>
      </w:tabs>
      <w:adjustRightInd/>
      <w:spacing w:before="0"/>
      <w:ind w:left="795" w:hanging="795"/>
      <w:textAlignment w:val="auto"/>
    </w:pPr>
    <w:rPr>
      <w:kern w:val="2"/>
      <w:sz w:val="21"/>
      <w:lang w:eastAsia="zh-CN"/>
    </w:rPr>
  </w:style>
  <w:style w:type="paragraph" w:customStyle="1" w:styleId="ys">
    <w:name w:val="ys"/>
    <w:basedOn w:val="Normal"/>
    <w:qFormat/>
    <w:pPr>
      <w:widowControl w:val="0"/>
      <w:tabs>
        <w:tab w:val="clear" w:pos="794"/>
        <w:tab w:val="clear" w:pos="1191"/>
        <w:tab w:val="clear" w:pos="1588"/>
        <w:tab w:val="clear" w:pos="1985"/>
        <w:tab w:val="left" w:pos="1155"/>
      </w:tabs>
      <w:adjustRightInd/>
      <w:spacing w:before="0"/>
      <w:ind w:left="1155" w:firstLine="425"/>
      <w:textAlignment w:val="auto"/>
    </w:pPr>
    <w:rPr>
      <w:kern w:val="2"/>
      <w:sz w:val="21"/>
      <w:lang w:eastAsia="zh-CN"/>
    </w:rPr>
  </w:style>
  <w:style w:type="paragraph" w:customStyle="1" w:styleId="ml3">
    <w:name w:val="ml3"/>
    <w:basedOn w:val="Normal"/>
    <w:qFormat/>
    <w:pPr>
      <w:widowControl w:val="0"/>
      <w:tabs>
        <w:tab w:val="clear" w:pos="794"/>
        <w:tab w:val="clear" w:pos="1191"/>
        <w:tab w:val="clear" w:pos="1588"/>
        <w:tab w:val="clear" w:pos="1985"/>
        <w:tab w:val="left" w:pos="567"/>
        <w:tab w:val="left" w:pos="1418"/>
        <w:tab w:val="left" w:leader="dot" w:pos="9072"/>
        <w:tab w:val="right" w:pos="9582"/>
      </w:tabs>
      <w:adjustRightInd/>
      <w:snapToGrid w:val="0"/>
      <w:spacing w:before="0" w:line="400" w:lineRule="exact"/>
      <w:textAlignment w:val="auto"/>
    </w:pPr>
    <w:rPr>
      <w:kern w:val="2"/>
      <w:sz w:val="21"/>
      <w:lang w:eastAsia="zh-CN"/>
    </w:rPr>
  </w:style>
  <w:style w:type="paragraph" w:customStyle="1" w:styleId="a2">
    <w:name w:val="a)"/>
    <w:basedOn w:val="text"/>
    <w:qFormat/>
    <w:pPr>
      <w:tabs>
        <w:tab w:val="clear" w:pos="794"/>
        <w:tab w:val="clear" w:pos="1191"/>
        <w:tab w:val="clear" w:pos="1588"/>
        <w:tab w:val="clear" w:pos="1985"/>
        <w:tab w:val="left" w:pos="770"/>
      </w:tabs>
      <w:ind w:firstLine="0"/>
    </w:pPr>
  </w:style>
  <w:style w:type="paragraph" w:customStyle="1" w:styleId="a3">
    <w:name w:val="楷体"/>
    <w:basedOn w:val="text"/>
    <w:qFormat/>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qFormat/>
    <w:pPr>
      <w:tabs>
        <w:tab w:val="clear" w:pos="770"/>
        <w:tab w:val="left" w:pos="1680"/>
      </w:tabs>
      <w:ind w:left="778" w:hangingChars="370" w:hanging="778"/>
    </w:pPr>
  </w:style>
  <w:style w:type="paragraph" w:customStyle="1" w:styleId="a5">
    <w:name w:val="年"/>
    <w:basedOn w:val="Normal"/>
    <w:qFormat/>
    <w:pPr>
      <w:widowControl w:val="0"/>
      <w:tabs>
        <w:tab w:val="clear" w:pos="794"/>
        <w:tab w:val="clear" w:pos="1191"/>
        <w:tab w:val="clear" w:pos="1588"/>
        <w:tab w:val="clear" w:pos="1985"/>
        <w:tab w:val="left" w:pos="953"/>
      </w:tabs>
      <w:adjustRightInd/>
      <w:jc w:val="right"/>
      <w:textAlignment w:val="auto"/>
    </w:pPr>
    <w:rPr>
      <w:kern w:val="2"/>
      <w:sz w:val="21"/>
      <w:szCs w:val="24"/>
      <w:lang w:eastAsia="zh-CN"/>
    </w:rPr>
  </w:style>
  <w:style w:type="paragraph" w:customStyle="1" w:styleId="a6">
    <w:name w:val="名称"/>
    <w:basedOn w:val="Normal"/>
    <w:qFormat/>
    <w:pPr>
      <w:widowControl w:val="0"/>
      <w:tabs>
        <w:tab w:val="clear" w:pos="794"/>
        <w:tab w:val="clear" w:pos="1191"/>
        <w:tab w:val="clear" w:pos="1588"/>
        <w:tab w:val="clear" w:pos="1985"/>
        <w:tab w:val="left" w:pos="953"/>
      </w:tabs>
      <w:adjustRightInd/>
      <w:snapToGrid w:val="0"/>
      <w:spacing w:before="160" w:after="160"/>
      <w:jc w:val="center"/>
      <w:textAlignment w:val="auto"/>
    </w:pPr>
    <w:rPr>
      <w:b/>
      <w:kern w:val="2"/>
      <w:sz w:val="28"/>
      <w:szCs w:val="24"/>
      <w:lang w:eastAsia="zh-CN"/>
    </w:rPr>
  </w:style>
  <w:style w:type="paragraph" w:customStyle="1" w:styleId="a7">
    <w:name w:val="建议书"/>
    <w:basedOn w:val="Normal"/>
    <w:qFormat/>
    <w:pPr>
      <w:widowControl w:val="0"/>
      <w:tabs>
        <w:tab w:val="clear" w:pos="794"/>
        <w:tab w:val="clear" w:pos="1191"/>
        <w:tab w:val="clear" w:pos="1588"/>
        <w:tab w:val="clear" w:pos="1985"/>
        <w:tab w:val="left" w:pos="953"/>
      </w:tabs>
      <w:adjustRightInd/>
      <w:jc w:val="center"/>
      <w:textAlignment w:val="auto"/>
    </w:pPr>
    <w:rPr>
      <w:b/>
      <w:kern w:val="2"/>
      <w:sz w:val="28"/>
      <w:szCs w:val="24"/>
      <w:lang w:eastAsia="zh-CN"/>
    </w:rPr>
  </w:style>
  <w:style w:type="paragraph" w:customStyle="1" w:styleId="a8">
    <w:name w:val="课题"/>
    <w:basedOn w:val="Normal"/>
    <w:qFormat/>
    <w:pPr>
      <w:widowControl w:val="0"/>
      <w:tabs>
        <w:tab w:val="clear" w:pos="794"/>
        <w:tab w:val="clear" w:pos="1191"/>
        <w:tab w:val="clear" w:pos="1588"/>
        <w:tab w:val="clear" w:pos="1985"/>
        <w:tab w:val="left" w:pos="953"/>
      </w:tabs>
      <w:adjustRightInd/>
      <w:jc w:val="center"/>
      <w:textAlignment w:val="auto"/>
    </w:pPr>
    <w:rPr>
      <w:kern w:val="2"/>
      <w:szCs w:val="24"/>
      <w:lang w:eastAsia="zh-CN"/>
    </w:rPr>
  </w:style>
  <w:style w:type="paragraph" w:customStyle="1" w:styleId="a9">
    <w:name w:val="附件"/>
    <w:basedOn w:val="Normal"/>
    <w:qFormat/>
    <w:pPr>
      <w:widowControl w:val="0"/>
      <w:tabs>
        <w:tab w:val="clear" w:pos="794"/>
        <w:tab w:val="clear" w:pos="1191"/>
        <w:tab w:val="clear" w:pos="1588"/>
        <w:tab w:val="clear" w:pos="1985"/>
        <w:tab w:val="left" w:pos="953"/>
      </w:tabs>
      <w:adjustRightInd/>
      <w:spacing w:before="360" w:after="240"/>
      <w:jc w:val="center"/>
      <w:textAlignment w:val="auto"/>
    </w:pPr>
    <w:rPr>
      <w:b/>
      <w:kern w:val="2"/>
      <w:szCs w:val="24"/>
      <w:lang w:eastAsia="zh-CN"/>
    </w:rPr>
  </w:style>
  <w:style w:type="paragraph" w:customStyle="1" w:styleId="CharChar">
    <w:name w:val="Char Char"/>
    <w:basedOn w:val="Normal"/>
    <w:qFormat/>
    <w:pPr>
      <w:tabs>
        <w:tab w:val="clear" w:pos="794"/>
        <w:tab w:val="clear" w:pos="1191"/>
        <w:tab w:val="clear" w:pos="1588"/>
        <w:tab w:val="clear" w:pos="1985"/>
      </w:tabs>
      <w:adjustRightInd/>
      <w:spacing w:before="0" w:after="160" w:line="240" w:lineRule="exact"/>
      <w:jc w:val="left"/>
      <w:textAlignment w:val="auto"/>
    </w:pPr>
    <w:rPr>
      <w:rFonts w:ascii="Arial" w:hAnsi="Arial"/>
      <w:kern w:val="16"/>
      <w:sz w:val="20"/>
    </w:rPr>
  </w:style>
  <w:style w:type="paragraph" w:customStyle="1" w:styleId="RecNoBR">
    <w:name w:val="Rec_No_BR"/>
    <w:basedOn w:val="Normal"/>
    <w:next w:val="Normal"/>
    <w:qFormat/>
    <w:pPr>
      <w:keepNext/>
      <w:keepLines/>
      <w:tabs>
        <w:tab w:val="clear" w:pos="794"/>
        <w:tab w:val="clear" w:pos="1191"/>
        <w:tab w:val="clear" w:pos="1588"/>
        <w:tab w:val="clear" w:pos="1985"/>
      </w:tabs>
      <w:spacing w:before="480"/>
      <w:jc w:val="center"/>
    </w:pPr>
    <w:rPr>
      <w:sz w:val="28"/>
    </w:rPr>
  </w:style>
  <w:style w:type="paragraph" w:customStyle="1" w:styleId="FL">
    <w:name w:val="FL"/>
    <w:basedOn w:val="Normal"/>
    <w:qFormat/>
    <w:pPr>
      <w:keepNext/>
      <w:keepLines/>
      <w:tabs>
        <w:tab w:val="clear" w:pos="794"/>
        <w:tab w:val="clear" w:pos="1191"/>
        <w:tab w:val="clear" w:pos="1588"/>
        <w:tab w:val="clear" w:pos="1985"/>
      </w:tabs>
      <w:spacing w:before="60"/>
      <w:jc w:val="center"/>
    </w:pPr>
    <w:rPr>
      <w:rFonts w:ascii="Arial" w:eastAsia="Times New Roman" w:hAnsi="Arial"/>
      <w:b/>
      <w:sz w:val="20"/>
    </w:rPr>
  </w:style>
  <w:style w:type="paragraph" w:customStyle="1" w:styleId="Reasons">
    <w:name w:val="Reasons"/>
    <w:basedOn w:val="Normal"/>
    <w:qFormat/>
    <w:pPr>
      <w:tabs>
        <w:tab w:val="clear" w:pos="794"/>
        <w:tab w:val="clear" w:pos="1191"/>
        <w:tab w:val="clear" w:pos="1588"/>
        <w:tab w:val="clear" w:pos="1985"/>
      </w:tabs>
      <w:adjustRightInd/>
      <w:spacing w:before="0"/>
      <w:jc w:val="left"/>
      <w:textAlignment w:val="auto"/>
    </w:pPr>
    <w:rPr>
      <w:rFonts w:eastAsia="Times New Roman"/>
    </w:rPr>
  </w:style>
  <w:style w:type="paragraph" w:customStyle="1" w:styleId="11">
    <w:name w:val="附件1"/>
    <w:basedOn w:val="Normal"/>
    <w:qFormat/>
    <w:pPr>
      <w:widowControl w:val="0"/>
      <w:tabs>
        <w:tab w:val="clear" w:pos="794"/>
        <w:tab w:val="clear" w:pos="1191"/>
        <w:tab w:val="clear" w:pos="1588"/>
        <w:tab w:val="clear" w:pos="1985"/>
      </w:tabs>
      <w:topLinePunct/>
      <w:adjustRightInd/>
      <w:spacing w:before="0" w:afterLines="100"/>
      <w:jc w:val="center"/>
      <w:textAlignment w:val="auto"/>
    </w:pPr>
    <w:rPr>
      <w:rFonts w:ascii="Times New Roman MT Extra Bold" w:eastAsia="SimHei" w:hAnsi="Times New Roman MT Extra Bold" w:cs="Arial"/>
      <w:kern w:val="2"/>
      <w:szCs w:val="18"/>
      <w:lang w:eastAsia="zh-CN"/>
    </w:rPr>
  </w:style>
  <w:style w:type="paragraph" w:customStyle="1" w:styleId="aa">
    <w:name w:val="上书眉"/>
    <w:basedOn w:val="Normal"/>
    <w:qFormat/>
    <w:pPr>
      <w:widowControl w:val="0"/>
      <w:tabs>
        <w:tab w:val="clear" w:pos="794"/>
        <w:tab w:val="clear" w:pos="1191"/>
        <w:tab w:val="clear" w:pos="1588"/>
        <w:tab w:val="clear" w:pos="1985"/>
      </w:tabs>
      <w:topLinePunct/>
      <w:adjustRightInd/>
      <w:snapToGrid w:val="0"/>
      <w:spacing w:before="0" w:line="40" w:lineRule="exact"/>
      <w:ind w:firstLine="425"/>
      <w:textAlignment w:val="auto"/>
    </w:pPr>
    <w:rPr>
      <w:color w:val="FFFFFF"/>
      <w:sz w:val="10"/>
      <w:szCs w:val="24"/>
      <w:lang w:eastAsia="zh-CN"/>
    </w:rPr>
  </w:style>
  <w:style w:type="paragraph" w:customStyle="1" w:styleId="2">
    <w:name w:val="正文 2"/>
    <w:basedOn w:val="Normal"/>
    <w:qFormat/>
    <w:pPr>
      <w:widowControl w:val="0"/>
      <w:tabs>
        <w:tab w:val="clear" w:pos="794"/>
        <w:tab w:val="clear" w:pos="1191"/>
        <w:tab w:val="clear" w:pos="1588"/>
        <w:tab w:val="clear" w:pos="1985"/>
        <w:tab w:val="left" w:pos="796"/>
      </w:tabs>
      <w:topLinePunct/>
      <w:adjustRightInd/>
      <w:textAlignment w:val="auto"/>
    </w:pPr>
    <w:rPr>
      <w:sz w:val="21"/>
      <w:szCs w:val="18"/>
      <w:lang w:eastAsia="zh-CN"/>
    </w:rPr>
  </w:style>
  <w:style w:type="paragraph" w:customStyle="1" w:styleId="110">
    <w:name w:val="标题 1+1"/>
    <w:basedOn w:val="Normal"/>
    <w:qFormat/>
    <w:pPr>
      <w:widowControl w:val="0"/>
      <w:tabs>
        <w:tab w:val="clear" w:pos="794"/>
        <w:tab w:val="clear" w:pos="1191"/>
        <w:tab w:val="clear" w:pos="1588"/>
        <w:tab w:val="clear" w:pos="1985"/>
      </w:tabs>
      <w:topLinePunct/>
      <w:adjustRightInd/>
      <w:spacing w:before="0"/>
      <w:jc w:val="center"/>
      <w:textAlignment w:val="auto"/>
    </w:pPr>
    <w:rPr>
      <w:rFonts w:ascii="Times New Roman MT Extra Bold" w:eastAsia="SimHei" w:hAnsi="Times New Roman MT Extra Bold"/>
      <w:sz w:val="28"/>
      <w:szCs w:val="24"/>
      <w:lang w:eastAsia="zh-CN"/>
    </w:rPr>
  </w:style>
  <w:style w:type="paragraph" w:customStyle="1" w:styleId="TableLegendNote">
    <w:name w:val="Table_Legend_Note"/>
    <w:basedOn w:val="Tablelegend"/>
    <w:next w:val="Tablelegend"/>
    <w:qFormat/>
    <w:pPr>
      <w:ind w:left="-85" w:firstLine="0"/>
    </w:pPr>
  </w:style>
  <w:style w:type="paragraph" w:customStyle="1" w:styleId="TableLegend0">
    <w:name w:val="Table_Legend"/>
    <w:basedOn w:val="Normal"/>
    <w:next w:val="Normal"/>
    <w:qFormat/>
    <w:pPr>
      <w:keepNext/>
      <w:spacing w:before="86" w:line="199" w:lineRule="exact"/>
    </w:pPr>
    <w:rPr>
      <w:rFonts w:eastAsia="Times New Roman"/>
      <w:sz w:val="18"/>
    </w:rPr>
  </w:style>
  <w:style w:type="paragraph" w:customStyle="1" w:styleId="Table">
    <w:name w:val="Table_#"/>
    <w:basedOn w:val="Normal"/>
    <w:next w:val="TableTitle1"/>
    <w:qFormat/>
    <w:pPr>
      <w:keepNext/>
      <w:tabs>
        <w:tab w:val="clear" w:pos="794"/>
        <w:tab w:val="clear" w:pos="1191"/>
        <w:tab w:val="clear" w:pos="1588"/>
        <w:tab w:val="clear" w:pos="1985"/>
      </w:tabs>
      <w:spacing w:before="567" w:after="113"/>
      <w:jc w:val="center"/>
    </w:pPr>
    <w:rPr>
      <w:rFonts w:eastAsia="Times New Roman"/>
      <w:sz w:val="18"/>
    </w:rPr>
  </w:style>
  <w:style w:type="paragraph" w:customStyle="1" w:styleId="RecTitleRef">
    <w:name w:val="Rec_Title/Ref"/>
    <w:basedOn w:val="RecTitle1"/>
    <w:next w:val="RecTitleDate"/>
    <w:qFormat/>
    <w:pPr>
      <w:tabs>
        <w:tab w:val="clear" w:pos="794"/>
        <w:tab w:val="clear" w:pos="1191"/>
        <w:tab w:val="clear" w:pos="1588"/>
        <w:tab w:val="clear" w:pos="1985"/>
        <w:tab w:val="center" w:pos="4849"/>
        <w:tab w:val="right" w:pos="9696"/>
      </w:tabs>
      <w:spacing w:before="136"/>
    </w:pPr>
    <w:rPr>
      <w:rFonts w:eastAsia="Times New Roman"/>
      <w:b w:val="0"/>
      <w:sz w:val="20"/>
    </w:rPr>
  </w:style>
  <w:style w:type="paragraph" w:customStyle="1" w:styleId="RecTitleDate">
    <w:name w:val="Rec_Title/Date"/>
    <w:basedOn w:val="RecTitleRef"/>
    <w:next w:val="headfoot"/>
    <w:qFormat/>
    <w:pPr>
      <w:tabs>
        <w:tab w:val="clear" w:pos="4849"/>
      </w:tabs>
      <w:jc w:val="right"/>
    </w:pPr>
  </w:style>
  <w:style w:type="paragraph" w:customStyle="1" w:styleId="headfoot">
    <w:name w:val="head_foot"/>
    <w:basedOn w:val="Normal"/>
    <w:next w:val="Normalaftertitle0"/>
    <w:qFormat/>
    <w:pPr>
      <w:tabs>
        <w:tab w:val="clear" w:pos="794"/>
        <w:tab w:val="clear" w:pos="1191"/>
        <w:tab w:val="clear" w:pos="1588"/>
        <w:tab w:val="clear" w:pos="1985"/>
      </w:tabs>
      <w:spacing w:before="0"/>
    </w:pPr>
    <w:rPr>
      <w:rFonts w:eastAsia="Times New Roman"/>
      <w:color w:val="FF0000"/>
      <w:sz w:val="8"/>
    </w:rPr>
  </w:style>
  <w:style w:type="paragraph" w:customStyle="1" w:styleId="12">
    <w:name w:val="修订1"/>
    <w:hidden/>
    <w:uiPriority w:val="99"/>
    <w:semiHidden/>
    <w:qFormat/>
    <w:rPr>
      <w:rFonts w:eastAsia="Times New Roman"/>
      <w:sz w:val="24"/>
      <w:lang w:val="en-US" w:eastAsia="en-US"/>
    </w:rPr>
  </w:style>
  <w:style w:type="character" w:customStyle="1" w:styleId="Heading1Char">
    <w:name w:val="Heading 1 Char"/>
    <w:basedOn w:val="DefaultParagraphFont"/>
    <w:link w:val="Heading1"/>
    <w:qFormat/>
    <w:rPr>
      <w:b/>
      <w:sz w:val="24"/>
      <w:lang w:eastAsia="en-US"/>
    </w:rPr>
  </w:style>
  <w:style w:type="character" w:customStyle="1" w:styleId="Heading2Char">
    <w:name w:val="Heading 2 Char"/>
    <w:basedOn w:val="DefaultParagraphFont"/>
    <w:link w:val="Heading2"/>
    <w:qFormat/>
    <w:rPr>
      <w:b/>
      <w:sz w:val="24"/>
      <w:lang w:eastAsia="en-US"/>
    </w:rPr>
  </w:style>
  <w:style w:type="character" w:customStyle="1" w:styleId="Heading3Char">
    <w:name w:val="Heading 3 Char"/>
    <w:basedOn w:val="DefaultParagraphFont"/>
    <w:link w:val="Heading3"/>
    <w:qFormat/>
    <w:rPr>
      <w:b/>
      <w:sz w:val="24"/>
      <w:lang w:eastAsia="en-US"/>
    </w:rPr>
  </w:style>
  <w:style w:type="character" w:customStyle="1" w:styleId="Heading4Char">
    <w:name w:val="Heading 4 Char"/>
    <w:basedOn w:val="DefaultParagraphFont"/>
    <w:link w:val="Heading4"/>
    <w:qFormat/>
    <w:rPr>
      <w:b/>
      <w:sz w:val="24"/>
      <w:lang w:eastAsia="en-US"/>
    </w:rPr>
  </w:style>
  <w:style w:type="character" w:customStyle="1" w:styleId="Heading5Char">
    <w:name w:val="Heading 5 Char"/>
    <w:basedOn w:val="DefaultParagraphFont"/>
    <w:link w:val="Heading5"/>
    <w:qFormat/>
    <w:rPr>
      <w:b/>
      <w:sz w:val="24"/>
      <w:lang w:eastAsia="en-US"/>
    </w:rPr>
  </w:style>
  <w:style w:type="character" w:customStyle="1" w:styleId="Heading6Char">
    <w:name w:val="Heading 6 Char"/>
    <w:basedOn w:val="DefaultParagraphFont"/>
    <w:link w:val="Heading6"/>
    <w:qFormat/>
    <w:rPr>
      <w:b/>
      <w:sz w:val="24"/>
      <w:lang w:eastAsia="en-US"/>
    </w:rPr>
  </w:style>
  <w:style w:type="character" w:customStyle="1" w:styleId="Heading7Char">
    <w:name w:val="Heading 7 Char"/>
    <w:basedOn w:val="DefaultParagraphFont"/>
    <w:link w:val="Heading7"/>
    <w:rPr>
      <w:b/>
      <w:sz w:val="24"/>
      <w:lang w:eastAsia="en-US"/>
    </w:rPr>
  </w:style>
  <w:style w:type="character" w:customStyle="1" w:styleId="Heading8Char">
    <w:name w:val="Heading 8 Char"/>
    <w:basedOn w:val="DefaultParagraphFont"/>
    <w:link w:val="Heading8"/>
    <w:qFormat/>
    <w:rPr>
      <w:b/>
      <w:sz w:val="24"/>
      <w:lang w:eastAsia="en-US"/>
    </w:rPr>
  </w:style>
  <w:style w:type="character" w:customStyle="1" w:styleId="Heading9Char">
    <w:name w:val="Heading 9 Char"/>
    <w:basedOn w:val="DefaultParagraphFont"/>
    <w:link w:val="Heading9"/>
    <w:qFormat/>
    <w:rPr>
      <w:b/>
      <w:sz w:val="24"/>
      <w:lang w:eastAsia="en-US"/>
    </w:rPr>
  </w:style>
  <w:style w:type="character" w:customStyle="1" w:styleId="HeaderChar">
    <w:name w:val="Header Char"/>
    <w:basedOn w:val="DefaultParagraphFont"/>
    <w:link w:val="Header"/>
    <w:uiPriority w:val="99"/>
    <w:qFormat/>
    <w:rPr>
      <w:sz w:val="24"/>
      <w:lang w:eastAsia="en-US"/>
    </w:rPr>
  </w:style>
  <w:style w:type="character" w:customStyle="1" w:styleId="FooterChar">
    <w:name w:val="Footer Char"/>
    <w:basedOn w:val="DefaultParagraphFont"/>
    <w:link w:val="Footer"/>
    <w:qFormat/>
    <w:rPr>
      <w:sz w:val="18"/>
      <w:lang w:eastAsia="en-US"/>
    </w:rPr>
  </w:style>
  <w:style w:type="character" w:customStyle="1" w:styleId="href">
    <w:name w:val="href"/>
    <w:basedOn w:val="DefaultParagraphFont"/>
    <w:qFormat/>
  </w:style>
  <w:style w:type="character" w:customStyle="1" w:styleId="FootnoteTextChar">
    <w:name w:val="Footnote Text Char"/>
    <w:basedOn w:val="DefaultParagraphFont"/>
    <w:link w:val="FootnoteText"/>
    <w:qFormat/>
    <w:rPr>
      <w:sz w:val="22"/>
      <w:lang w:eastAsia="en-US"/>
    </w:rPr>
  </w:style>
  <w:style w:type="character" w:customStyle="1" w:styleId="SourceChar">
    <w:name w:val="Source Char"/>
    <w:basedOn w:val="DefaultParagraphFont"/>
    <w:link w:val="Source"/>
    <w:qFormat/>
    <w:locked/>
    <w:rPr>
      <w:rFonts w:eastAsia="SimSun"/>
      <w:b/>
      <w:sz w:val="28"/>
      <w:lang w:eastAsia="en-US"/>
    </w:rPr>
  </w:style>
  <w:style w:type="character" w:customStyle="1" w:styleId="Appdef">
    <w:name w:val="App_def"/>
    <w:basedOn w:val="DefaultParagraphFont"/>
    <w:rPr>
      <w:rFonts w:ascii="Times New Roman" w:hAnsi="Times New Roman" w:cs="Times New Roman"/>
      <w:b/>
    </w:rPr>
  </w:style>
  <w:style w:type="character" w:customStyle="1" w:styleId="Appref">
    <w:name w:val="App_ref"/>
    <w:basedOn w:val="DefaultParagraphFont"/>
    <w:qFormat/>
    <w:rPr>
      <w:rFonts w:cs="Times New Roman"/>
    </w:rPr>
  </w:style>
  <w:style w:type="character" w:customStyle="1" w:styleId="Artdef">
    <w:name w:val="Art_def"/>
    <w:basedOn w:val="DefaultParagraphFont"/>
    <w:qFormat/>
    <w:rPr>
      <w:rFonts w:ascii="Times New Roman" w:hAnsi="Times New Roman" w:cs="Times New Roman"/>
      <w:b/>
    </w:rPr>
  </w:style>
  <w:style w:type="character" w:customStyle="1" w:styleId="Artref">
    <w:name w:val="Art_ref"/>
    <w:basedOn w:val="DefaultParagraphFont"/>
    <w:qFormat/>
    <w:rPr>
      <w:rFonts w:cs="Times New Roman"/>
    </w:rPr>
  </w:style>
  <w:style w:type="character" w:customStyle="1" w:styleId="Recdef">
    <w:name w:val="Rec_def"/>
    <w:basedOn w:val="DefaultParagraphFont"/>
    <w:qFormat/>
    <w:rPr>
      <w:rFonts w:cs="Times New Roman"/>
      <w:b/>
    </w:rPr>
  </w:style>
  <w:style w:type="character" w:customStyle="1" w:styleId="Resdef">
    <w:name w:val="Res_def"/>
    <w:basedOn w:val="DefaultParagraphFont"/>
    <w:qFormat/>
    <w:rPr>
      <w:rFonts w:ascii="Times New Roman" w:hAnsi="Times New Roman" w:cs="Times New Roman"/>
      <w:b/>
    </w:rPr>
  </w:style>
  <w:style w:type="character" w:customStyle="1" w:styleId="Tablefreq">
    <w:name w:val="Table_freq"/>
    <w:basedOn w:val="DefaultParagraphFont"/>
    <w:rPr>
      <w:rFonts w:cs="Times New Roman"/>
      <w:b/>
      <w:color w:val="auto"/>
    </w:rPr>
  </w:style>
  <w:style w:type="character" w:customStyle="1" w:styleId="BalloonTextChar">
    <w:name w:val="Balloon Text Char"/>
    <w:basedOn w:val="DefaultParagraphFont"/>
    <w:link w:val="BalloonText"/>
    <w:qFormat/>
    <w:rPr>
      <w:rFonts w:eastAsia="SimSun"/>
      <w:sz w:val="18"/>
      <w:szCs w:val="18"/>
      <w:lang w:eastAsia="en-US"/>
    </w:rPr>
  </w:style>
  <w:style w:type="character" w:customStyle="1" w:styleId="PlainTextChar">
    <w:name w:val="Plain Text Char"/>
    <w:basedOn w:val="DefaultParagraphFont"/>
    <w:link w:val="PlainText"/>
    <w:qFormat/>
    <w:rPr>
      <w:rFonts w:ascii="SimSun" w:eastAsia="SimSun" w:hAnsi="Courier New" w:cs="Courier New"/>
      <w:kern w:val="2"/>
      <w:sz w:val="21"/>
      <w:szCs w:val="21"/>
    </w:rPr>
  </w:style>
  <w:style w:type="character" w:customStyle="1" w:styleId="TabletextChar">
    <w:name w:val="Table_text Char"/>
    <w:basedOn w:val="DefaultParagraphFont"/>
    <w:link w:val="Tabletext"/>
    <w:qFormat/>
    <w:rPr>
      <w:sz w:val="22"/>
      <w:lang w:eastAsia="en-US"/>
    </w:rPr>
  </w:style>
  <w:style w:type="character" w:customStyle="1" w:styleId="TableheadChar">
    <w:name w:val="Table_head Char"/>
    <w:basedOn w:val="DefaultParagraphFont"/>
    <w:link w:val="Tablehead"/>
    <w:qFormat/>
    <w:locked/>
    <w:rPr>
      <w:b/>
      <w:sz w:val="22"/>
      <w:lang w:eastAsia="en-US"/>
    </w:rPr>
  </w:style>
  <w:style w:type="character" w:customStyle="1" w:styleId="CallChar">
    <w:name w:val="Call Char"/>
    <w:link w:val="Call"/>
    <w:qFormat/>
    <w:locked/>
    <w:rPr>
      <w:rFonts w:eastAsia="STKaiti"/>
      <w:sz w:val="24"/>
      <w:lang w:eastAsia="en-US"/>
    </w:rPr>
  </w:style>
  <w:style w:type="character" w:customStyle="1" w:styleId="Tabletitle0">
    <w:name w:val="Table_title Знак"/>
    <w:basedOn w:val="DefaultParagraphFont"/>
    <w:link w:val="Tabletitle"/>
    <w:locked/>
    <w:rPr>
      <w:b/>
      <w:sz w:val="24"/>
      <w:lang w:eastAsia="en-US"/>
    </w:rPr>
  </w:style>
  <w:style w:type="character" w:customStyle="1" w:styleId="TableNoChar">
    <w:name w:val="Table_No Char"/>
    <w:basedOn w:val="DefaultParagraphFont"/>
    <w:link w:val="TableNo"/>
    <w:qFormat/>
    <w:rPr>
      <w:sz w:val="24"/>
      <w:lang w:eastAsia="en-US"/>
    </w:rPr>
  </w:style>
  <w:style w:type="character" w:customStyle="1" w:styleId="TabletitleChar">
    <w:name w:val="Table_title Char"/>
    <w:basedOn w:val="DefaultParagraphFont"/>
    <w:qFormat/>
    <w:rPr>
      <w:b/>
      <w:sz w:val="24"/>
      <w:lang w:eastAsia="en-US"/>
    </w:rPr>
  </w:style>
  <w:style w:type="character" w:customStyle="1" w:styleId="TableNo0">
    <w:name w:val="Table_No Знак"/>
    <w:qFormat/>
    <w:locked/>
    <w:rPr>
      <w:sz w:val="24"/>
      <w:lang w:eastAsia="en-US"/>
    </w:rPr>
  </w:style>
  <w:style w:type="character" w:customStyle="1" w:styleId="FiguretitleChar">
    <w:name w:val="Figure_title Char"/>
    <w:link w:val="Figuretitle"/>
    <w:qFormat/>
    <w:locked/>
    <w:rPr>
      <w:rFonts w:ascii="Times New Roman Bold" w:hAnsi="Times New Roman Bold"/>
      <w:b/>
      <w:sz w:val="18"/>
      <w:lang w:eastAsia="en-US"/>
    </w:rPr>
  </w:style>
  <w:style w:type="character" w:customStyle="1" w:styleId="FigureNoChar">
    <w:name w:val="Figure_No Char"/>
    <w:link w:val="FigureNo"/>
    <w:locked/>
    <w:rPr>
      <w:caps/>
      <w:sz w:val="18"/>
      <w:lang w:eastAsia="en-US"/>
    </w:rPr>
  </w:style>
  <w:style w:type="character" w:customStyle="1" w:styleId="enumlev1Char">
    <w:name w:val="enumlev1 Char"/>
    <w:link w:val="enumlev1"/>
    <w:qFormat/>
    <w:locked/>
    <w:rPr>
      <w:sz w:val="24"/>
      <w:lang w:eastAsia="en-US"/>
    </w:rPr>
  </w:style>
  <w:style w:type="character" w:customStyle="1" w:styleId="HeadingbChar">
    <w:name w:val="Heading_b Char"/>
    <w:basedOn w:val="DefaultParagraphFont"/>
    <w:link w:val="Headingb"/>
    <w:qFormat/>
    <w:locked/>
    <w:rPr>
      <w:b/>
      <w:sz w:val="24"/>
      <w:lang w:eastAsia="en-US"/>
    </w:rPr>
  </w:style>
  <w:style w:type="character" w:customStyle="1" w:styleId="ArttitleCar">
    <w:name w:val="Art_title Car"/>
    <w:basedOn w:val="DefaultParagraphFont"/>
    <w:link w:val="Arttitle"/>
    <w:locked/>
    <w:rPr>
      <w:b/>
      <w:sz w:val="28"/>
      <w:lang w:eastAsia="en-US"/>
    </w:rPr>
  </w:style>
  <w:style w:type="character" w:customStyle="1" w:styleId="ArtNoChar">
    <w:name w:val="Art_No Char"/>
    <w:basedOn w:val="DefaultParagraphFont"/>
    <w:link w:val="ArtNo"/>
    <w:qFormat/>
    <w:locked/>
    <w:rPr>
      <w:sz w:val="28"/>
      <w:lang w:eastAsia="en-US"/>
    </w:rPr>
  </w:style>
  <w:style w:type="character" w:customStyle="1" w:styleId="NoteChar">
    <w:name w:val="Note Char"/>
    <w:basedOn w:val="DefaultParagraphFont"/>
    <w:link w:val="Note"/>
    <w:qFormat/>
    <w:locked/>
    <w:rPr>
      <w:sz w:val="22"/>
      <w:lang w:eastAsia="en-US"/>
    </w:rPr>
  </w:style>
  <w:style w:type="character" w:customStyle="1" w:styleId="ResNoChar">
    <w:name w:val="Res_No Char"/>
    <w:basedOn w:val="DefaultParagraphFont"/>
    <w:link w:val="ResNo"/>
    <w:locked/>
    <w:rPr>
      <w:sz w:val="28"/>
      <w:lang w:eastAsia="en-US"/>
    </w:rPr>
  </w:style>
  <w:style w:type="character" w:customStyle="1" w:styleId="TablelegendChar">
    <w:name w:val="Table_legend Char"/>
    <w:basedOn w:val="DefaultParagraphFont"/>
    <w:link w:val="Tablelegend"/>
    <w:rPr>
      <w:sz w:val="22"/>
      <w:lang w:eastAsia="en-US"/>
    </w:rPr>
  </w:style>
  <w:style w:type="character" w:customStyle="1" w:styleId="NormalaftertitleChar">
    <w:name w:val="Normal_after_title Char"/>
    <w:basedOn w:val="DefaultParagraphFont"/>
    <w:link w:val="Normalaftertitle"/>
    <w:qFormat/>
    <w:locked/>
    <w:rPr>
      <w:sz w:val="24"/>
      <w:lang w:eastAsia="en-US"/>
    </w:rPr>
  </w:style>
  <w:style w:type="paragraph" w:customStyle="1" w:styleId="ab">
    <w:name w:val="表题"/>
    <w:basedOn w:val="Normal"/>
    <w:qFormat/>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c">
    <w:name w:val="表序"/>
    <w:basedOn w:val="Normal"/>
    <w:qFormat/>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13">
    <w:name w:val="书目1"/>
    <w:basedOn w:val="ab"/>
    <w:pPr>
      <w:tabs>
        <w:tab w:val="left" w:pos="953"/>
      </w:tabs>
      <w:topLinePunct w:val="0"/>
      <w:spacing w:before="320" w:after="0"/>
    </w:pPr>
    <w:rPr>
      <w:rFonts w:cs="Times New Roman"/>
      <w:kern w:val="2"/>
      <w:lang w:val="en-US"/>
    </w:rPr>
  </w:style>
  <w:style w:type="paragraph" w:customStyle="1" w:styleId="ad">
    <w:name w:val="图序"/>
    <w:basedOn w:val="1"/>
    <w:qFormat/>
    <w:pPr>
      <w:tabs>
        <w:tab w:val="clear" w:pos="953"/>
        <w:tab w:val="left" w:pos="794"/>
      </w:tabs>
      <w:overflowPunct/>
      <w:topLinePunct/>
      <w:autoSpaceDE/>
      <w:autoSpaceDN/>
      <w:jc w:val="center"/>
    </w:pPr>
    <w:rPr>
      <w:kern w:val="0"/>
      <w:sz w:val="18"/>
      <w:lang w:val="en-GB"/>
    </w:rPr>
  </w:style>
  <w:style w:type="paragraph" w:customStyle="1" w:styleId="ae">
    <w:name w:val="图题"/>
    <w:basedOn w:val="1"/>
    <w:qFormat/>
    <w:pPr>
      <w:tabs>
        <w:tab w:val="clear" w:pos="953"/>
        <w:tab w:val="left" w:pos="794"/>
      </w:tabs>
      <w:overflowPunct/>
      <w:topLinePunct/>
      <w:autoSpaceDE/>
      <w:autoSpaceDN/>
      <w:spacing w:before="0"/>
      <w:jc w:val="center"/>
    </w:pPr>
    <w:rPr>
      <w:b/>
      <w:kern w:val="0"/>
      <w:sz w:val="18"/>
      <w:lang w:val="en-GB"/>
    </w:rPr>
  </w:style>
  <w:style w:type="paragraph" w:customStyle="1" w:styleId="af">
    <w:name w:val="图"/>
    <w:basedOn w:val="1"/>
    <w:pPr>
      <w:tabs>
        <w:tab w:val="clear" w:pos="953"/>
        <w:tab w:val="left" w:pos="794"/>
      </w:tabs>
      <w:overflowPunct/>
      <w:topLinePunct/>
      <w:autoSpaceDE/>
      <w:autoSpaceDN/>
      <w:jc w:val="center"/>
    </w:pPr>
    <w:rPr>
      <w:kern w:val="0"/>
      <w:lang w:val="en-GB"/>
    </w:rPr>
  </w:style>
  <w:style w:type="paragraph" w:customStyle="1" w:styleId="af0">
    <w:name w:val="书目文"/>
    <w:basedOn w:val="Normal"/>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eastAsia="zh-CN"/>
    </w:rPr>
  </w:style>
  <w:style w:type="paragraph" w:customStyle="1" w:styleId="af1">
    <w:name w:val="注"/>
    <w:basedOn w:val="Normal"/>
    <w:qFormat/>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eastAsia="zh-CN"/>
    </w:rPr>
  </w:style>
  <w:style w:type="paragraph" w:customStyle="1" w:styleId="af2">
    <w:name w:val="一字线"/>
    <w:basedOn w:val="1"/>
    <w:qFormat/>
    <w:pPr>
      <w:tabs>
        <w:tab w:val="clear" w:pos="953"/>
        <w:tab w:val="left" w:pos="794"/>
      </w:tabs>
      <w:overflowPunct/>
      <w:autoSpaceDE/>
      <w:autoSpaceDN/>
      <w:ind w:left="630" w:hanging="630"/>
    </w:pPr>
  </w:style>
  <w:style w:type="character" w:customStyle="1" w:styleId="AnnexNoTitleChar">
    <w:name w:val="Annex_NoTitle Char"/>
    <w:basedOn w:val="DefaultParagraphFont"/>
    <w:link w:val="AnnexNoTitle"/>
    <w:qFormat/>
    <w:rPr>
      <w:b/>
      <w:sz w:val="28"/>
      <w:lang w:eastAsia="en-US"/>
    </w:rPr>
  </w:style>
  <w:style w:type="paragraph" w:customStyle="1" w:styleId="AnnexNo">
    <w:name w:val="Annex_No"/>
    <w:basedOn w:val="Normal"/>
    <w:next w:val="Normal"/>
    <w:qFormat/>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0">
    <w:name w:val="Annex_title"/>
    <w:basedOn w:val="Normal"/>
    <w:next w:val="Normal"/>
    <w:qFormat/>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paragraph" w:customStyle="1" w:styleId="AppendixNo">
    <w:name w:val="Appendix_No"/>
    <w:basedOn w:val="AnnexNo"/>
    <w:next w:val="Annexref"/>
    <w:qFormat/>
  </w:style>
  <w:style w:type="paragraph" w:customStyle="1" w:styleId="Appendixtitle0">
    <w:name w:val="Appendix_title"/>
    <w:basedOn w:val="Annextitle0"/>
    <w:next w:val="Normal"/>
  </w:style>
  <w:style w:type="paragraph" w:customStyle="1" w:styleId="Border">
    <w:name w:val="Border"/>
    <w:basedOn w:val="Normal"/>
    <w:qFormat/>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sz w:val="20"/>
      <w:lang w:val="en-GB"/>
    </w:rPr>
  </w:style>
  <w:style w:type="paragraph" w:customStyle="1" w:styleId="Proposal">
    <w:name w:val="Proposal"/>
    <w:basedOn w:val="Normal"/>
    <w:next w:val="Normal"/>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Section3">
    <w:name w:val="Section_3"/>
    <w:basedOn w:val="Section1"/>
    <w:qFormat/>
    <w:pPr>
      <w:tabs>
        <w:tab w:val="center" w:pos="4820"/>
      </w:tabs>
      <w:spacing w:before="360"/>
    </w:pPr>
    <w:rPr>
      <w:rFonts w:eastAsia="Times New Roman"/>
      <w:b w:val="0"/>
      <w:lang w:val="en-GB"/>
    </w:rPr>
  </w:style>
  <w:style w:type="paragraph" w:customStyle="1" w:styleId="TableTextS5">
    <w:name w:val="Table_TextS5"/>
    <w:basedOn w:val="Normal"/>
    <w:qFormat/>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rFonts w:eastAsia="Times New Roman"/>
    </w:rPr>
  </w:style>
  <w:style w:type="paragraph" w:customStyle="1" w:styleId="Part1">
    <w:name w:val="Part_1"/>
    <w:basedOn w:val="Section1"/>
    <w:next w:val="Section1"/>
    <w:qFormat/>
    <w:pPr>
      <w:tabs>
        <w:tab w:val="center" w:pos="4820"/>
      </w:tabs>
      <w:spacing w:before="360"/>
    </w:pPr>
    <w:rPr>
      <w:rFonts w:eastAsia="Times New Roman"/>
      <w:lang w:val="en-GB"/>
    </w:rPr>
  </w:style>
  <w:style w:type="paragraph" w:customStyle="1" w:styleId="Subsection1">
    <w:name w:val="Subsection_1"/>
    <w:basedOn w:val="Section1"/>
    <w:next w:val="Normalaftertitle0"/>
    <w:qFormat/>
    <w:pPr>
      <w:tabs>
        <w:tab w:val="center" w:pos="4820"/>
      </w:tabs>
      <w:spacing w:before="360"/>
    </w:pPr>
    <w:rPr>
      <w:rFonts w:eastAsia="Times New Roman"/>
      <w:lang w:val="en-GB"/>
    </w:rPr>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Pr>
      <w:rFonts w:ascii="Times New Roman" w:hAnsi="Times New Roman"/>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character" w:customStyle="1" w:styleId="RecNoChar">
    <w:name w:val="Rec_No Char"/>
    <w:link w:val="RecNo"/>
    <w:locked/>
    <w:rPr>
      <w:sz w:val="28"/>
      <w:lang w:eastAsia="en-US"/>
    </w:rPr>
  </w:style>
  <w:style w:type="character" w:customStyle="1" w:styleId="Rectitle0">
    <w:name w:val="Rec_title Знак"/>
    <w:link w:val="Rectitle"/>
    <w:locked/>
    <w:rPr>
      <w:b/>
      <w:sz w:val="28"/>
      <w:lang w:eastAsia="en-US"/>
    </w:rPr>
  </w:style>
  <w:style w:type="character" w:customStyle="1" w:styleId="AnnexNoTitleChar1">
    <w:name w:val="Annex_NoTitle Char1"/>
    <w:qFormat/>
    <w:locked/>
    <w:rPr>
      <w:b/>
      <w:sz w:val="28"/>
      <w:lang w:val="fr-FR" w:eastAsia="en-US"/>
    </w:rPr>
  </w:style>
  <w:style w:type="character" w:customStyle="1" w:styleId="DateChar">
    <w:name w:val="Date Char"/>
    <w:basedOn w:val="DefaultParagraphFont"/>
    <w:link w:val="Date"/>
    <w:rPr>
      <w:sz w:val="24"/>
      <w:lang w:eastAsia="en-US"/>
    </w:rPr>
  </w:style>
  <w:style w:type="character" w:customStyle="1" w:styleId="DateChar1">
    <w:name w:val="Date Char1"/>
    <w:basedOn w:val="DefaultParagraphFont"/>
    <w:qFormat/>
    <w:rPr>
      <w:sz w:val="24"/>
      <w:lang w:eastAsia="en-US"/>
    </w:rPr>
  </w:style>
  <w:style w:type="character" w:customStyle="1" w:styleId="apple-style-span">
    <w:name w:val="apple-style-span"/>
    <w:rPr>
      <w:rFonts w:cs="Times New Roman"/>
    </w:rPr>
  </w:style>
  <w:style w:type="character" w:customStyle="1" w:styleId="BodyTextChar">
    <w:name w:val="Body Text Char"/>
    <w:basedOn w:val="DefaultParagraphFont"/>
    <w:link w:val="BodyText"/>
    <w:qFormat/>
    <w:locked/>
    <w:rPr>
      <w:b/>
      <w:smallCaps/>
      <w:sz w:val="26"/>
      <w:lang w:eastAsia="en-US"/>
    </w:rPr>
  </w:style>
  <w:style w:type="character" w:customStyle="1" w:styleId="BodyTextChar1">
    <w:name w:val="Body Text Char1"/>
    <w:basedOn w:val="DefaultParagraphFont"/>
    <w:rPr>
      <w:sz w:val="24"/>
      <w:lang w:val="fr-FR" w:eastAsia="en-US"/>
    </w:rPr>
  </w:style>
  <w:style w:type="character" w:customStyle="1" w:styleId="SubtitleChar">
    <w:name w:val="Subtitle Char"/>
    <w:basedOn w:val="DefaultParagraphFont"/>
    <w:link w:val="Subtitle"/>
    <w:qFormat/>
    <w:locked/>
    <w:rPr>
      <w:b/>
      <w:sz w:val="24"/>
      <w:lang w:eastAsia="en-US"/>
    </w:rPr>
  </w:style>
  <w:style w:type="character" w:customStyle="1" w:styleId="SubtitleChar1">
    <w:name w:val="Subtitle Char1"/>
    <w:basedOn w:val="DefaultParagraphFont"/>
    <w:qFormat/>
    <w:rPr>
      <w:rFonts w:asciiTheme="minorHAnsi" w:eastAsiaTheme="minorEastAsia" w:hAnsiTheme="minorHAnsi" w:cstheme="minorBidi"/>
      <w:color w:val="5A5A5A" w:themeColor="text1" w:themeTint="A5"/>
      <w:spacing w:val="15"/>
      <w:sz w:val="22"/>
      <w:szCs w:val="22"/>
      <w:lang w:eastAsia="en-US"/>
    </w:rPr>
  </w:style>
  <w:style w:type="character" w:customStyle="1" w:styleId="CommentTextChar">
    <w:name w:val="Comment Text Char"/>
    <w:basedOn w:val="DefaultParagraphFont"/>
    <w:link w:val="CommentText"/>
    <w:qFormat/>
    <w:rPr>
      <w:rFonts w:eastAsia="Times New Roman"/>
      <w:lang w:val="fr-FR" w:eastAsia="en-US"/>
    </w:rPr>
  </w:style>
  <w:style w:type="character" w:customStyle="1" w:styleId="CommentSubjectChar">
    <w:name w:val="Comment Subject Char"/>
    <w:basedOn w:val="CommentTextChar"/>
    <w:link w:val="CommentSubject"/>
    <w:qFormat/>
    <w:rPr>
      <w:rFonts w:eastAsia="Times New Roman"/>
      <w:b/>
      <w:bCs/>
      <w:lang w:val="fr-FR" w:eastAsia="en-US"/>
    </w:rPr>
  </w:style>
  <w:style w:type="paragraph" w:styleId="ListParagraph">
    <w:name w:val="List Paragraph"/>
    <w:basedOn w:val="Normal"/>
    <w:uiPriority w:val="34"/>
    <w:qFormat/>
    <w:pPr>
      <w:ind w:left="720"/>
      <w:contextualSpacing/>
    </w:pPr>
    <w:rPr>
      <w:rFonts w:eastAsia="Times New Roman"/>
      <w:lang w:val="fr-FR"/>
    </w:rPr>
  </w:style>
  <w:style w:type="table" w:customStyle="1" w:styleId="TableGrid1">
    <w:name w:val="Table Grid1"/>
    <w:basedOn w:val="TableNormal"/>
    <w:uiPriority w:val="59"/>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qFormat/>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st">
    <w:name w:val="st"/>
    <w:basedOn w:val="DefaultParagraphFont"/>
    <w:qFormat/>
  </w:style>
  <w:style w:type="character" w:customStyle="1" w:styleId="apple-converted-space">
    <w:name w:val="apple-converted-space"/>
    <w:basedOn w:val="DefaultParagraphFont"/>
    <w:qFormat/>
  </w:style>
  <w:style w:type="table" w:customStyle="1" w:styleId="TableGrid2">
    <w:name w:val="Table Grid2"/>
    <w:basedOn w:val="TableNormal"/>
    <w:uiPriority w:val="59"/>
    <w:qFormat/>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qFormat/>
    <w:rPr>
      <w:rFonts w:eastAsia="Times New Roman"/>
      <w:sz w:val="24"/>
      <w:lang w:eastAsia="en-US"/>
    </w:rPr>
  </w:style>
  <w:style w:type="table" w:customStyle="1" w:styleId="TableGrid11">
    <w:name w:val="Table Grid11"/>
    <w:basedOn w:val="TableNormal"/>
    <w:uiPriority w:val="59"/>
    <w:qFormat/>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qFormat/>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table" w:customStyle="1" w:styleId="GridTable1Light-Accent11">
    <w:name w:val="Grid Table 1 Light - Accent 11"/>
    <w:basedOn w:val="TableNormal"/>
    <w:uiPriority w:val="46"/>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EquationlegendChar">
    <w:name w:val="Equation_legend Char"/>
    <w:link w:val="Equationlegend"/>
    <w:locked/>
    <w:rsid w:val="00015EA7"/>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3.wmf"/><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image" Target="media/image4.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itu.int/rec/R-REC-RA.314/en" TargetMode="External"/><Relationship Id="rId22" Type="http://schemas.openxmlformats.org/officeDocument/2006/relationships/oleObject" Target="embeddings/oleObject4.bin"/><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E362E8-BCED-467C-9402-50AA8761547C}">
  <ds:schemaRefs/>
</ds:datastoreItem>
</file>

<file path=docProps/app.xml><?xml version="1.0" encoding="utf-8"?>
<Properties xmlns="http://schemas.openxmlformats.org/officeDocument/2006/extended-properties" xmlns:vt="http://schemas.openxmlformats.org/officeDocument/2006/docPropsVTypes">
  <Template>BR_Rec_2005.dot</Template>
  <TotalTime>50</TotalTime>
  <Pages>8</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ITU-R RA.1031-3建议书(12/2021)在与有源业务共享的频段保护射电天文业务</vt:lpstr>
    </vt:vector>
  </TitlesOfParts>
  <Company>ITU</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RA.1031-3建议书(12/2021)在与有源业务共享的频段保护射电天文业务</dc:title>
  <dc:creator>ITU Radiocommunication Bureau (BR)</dc:creator>
  <cp:keywords>RA.1031</cp:keywords>
  <dc:description>Edition                       1.11.07      SP_x000d_
corr. editeur: 14.2.08/KJ_x000d_
REV - 18-02-08 - HB_x000d_
1er epreuve: 29.10.09/SC</dc:description>
  <cp:lastModifiedBy>Liu, Sanping</cp:lastModifiedBy>
  <cp:revision>7</cp:revision>
  <cp:lastPrinted>2022-03-16T13:08:00Z</cp:lastPrinted>
  <dcterms:created xsi:type="dcterms:W3CDTF">2022-03-16T08:35:00Z</dcterms:created>
  <dcterms:modified xsi:type="dcterms:W3CDTF">2022-03-16T13:13:00Z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2052-11.1.0.11365</vt:lpwstr>
  </property>
  <property fmtid="{D5CDD505-2E9C-101B-9397-08002B2CF9AE}" pid="10" name="ICV">
    <vt:lpwstr>375BA40B5A1C49F1913F3505C03B5956</vt:lpwstr>
  </property>
</Properties>
</file>