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C143D3"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FA5BC2">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366CEE">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FA5BC2">
              <w:rPr>
                <w:rFonts w:ascii="Tahoma" w:hAnsi="Tahoma" w:cs="Tahoma"/>
                <w:b/>
                <w:bCs/>
                <w:iCs/>
                <w:color w:val="243285"/>
                <w:sz w:val="36"/>
                <w:szCs w:val="36"/>
                <w:lang w:val="es-ES_tradnl"/>
              </w:rPr>
              <w:t>834-8</w:t>
            </w:r>
          </w:p>
          <w:p w:rsidR="00B1717A" w:rsidRPr="0010336F" w:rsidRDefault="00B1717A" w:rsidP="00FA5BC2">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FA5BC2">
              <w:rPr>
                <w:rFonts w:ascii="Tahoma" w:hAnsi="Tahoma" w:cs="Tahoma"/>
                <w:b/>
                <w:bCs/>
                <w:iCs/>
                <w:color w:val="243285"/>
                <w:szCs w:val="24"/>
                <w:lang w:val="es-ES_tradnl"/>
              </w:rPr>
              <w:t>09</w:t>
            </w:r>
            <w:r w:rsidRPr="0010336F">
              <w:rPr>
                <w:rFonts w:ascii="Tahoma" w:hAnsi="Tahoma" w:cs="Tahoma"/>
                <w:b/>
                <w:bCs/>
                <w:iCs/>
                <w:color w:val="243285"/>
                <w:szCs w:val="24"/>
                <w:lang w:val="es-ES_tradnl"/>
              </w:rPr>
              <w:t>/</w:t>
            </w:r>
            <w:r w:rsidR="00FA5BC2">
              <w:rPr>
                <w:rFonts w:ascii="Tahoma" w:hAnsi="Tahoma" w:cs="Tahoma"/>
                <w:b/>
                <w:bCs/>
                <w:iCs/>
                <w:color w:val="243285"/>
                <w:szCs w:val="24"/>
                <w:lang w:val="es-ES_tradnl"/>
              </w:rPr>
              <w:t>2016</w:t>
            </w:r>
            <w:r w:rsidRPr="0010336F">
              <w:rPr>
                <w:rFonts w:ascii="Tahoma" w:hAnsi="Tahoma" w:cs="Tahoma"/>
                <w:b/>
                <w:bCs/>
                <w:iCs/>
                <w:color w:val="243285"/>
                <w:szCs w:val="24"/>
                <w:lang w:val="es-ES_tradnl"/>
              </w:rPr>
              <w:t>)</w:t>
            </w:r>
          </w:p>
        </w:tc>
      </w:tr>
      <w:tr w:rsidR="00B1717A" w:rsidRPr="00FA5BC2"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FA5BC2" w:rsidP="00FA5BC2">
            <w:pPr>
              <w:spacing w:before="80" w:line="500" w:lineRule="exact"/>
              <w:jc w:val="right"/>
              <w:rPr>
                <w:rFonts w:ascii="Tahoma" w:hAnsi="Tahoma" w:cs="Tahoma"/>
                <w:b/>
                <w:bCs/>
                <w:color w:val="243285"/>
                <w:sz w:val="44"/>
                <w:szCs w:val="44"/>
                <w:lang w:val="es-ES_tradnl"/>
              </w:rPr>
            </w:pPr>
            <w:r w:rsidRPr="00FA5BC2">
              <w:rPr>
                <w:rFonts w:ascii="Tahoma" w:hAnsi="Tahoma" w:cs="Tahoma"/>
                <w:b/>
                <w:bCs/>
                <w:color w:val="243285"/>
                <w:sz w:val="44"/>
                <w:szCs w:val="44"/>
                <w:lang w:val="es-ES_tradnl"/>
              </w:rPr>
              <w:t xml:space="preserve">Efectos de la refracción troposférica </w:t>
            </w:r>
            <w:r>
              <w:rPr>
                <w:rFonts w:ascii="Tahoma" w:hAnsi="Tahoma" w:cs="Tahoma"/>
                <w:b/>
                <w:bCs/>
                <w:color w:val="243285"/>
                <w:sz w:val="44"/>
                <w:szCs w:val="44"/>
                <w:lang w:val="es-ES_tradnl"/>
              </w:rPr>
              <w:br/>
            </w:r>
            <w:r w:rsidRPr="00FA5BC2">
              <w:rPr>
                <w:rFonts w:ascii="Tahoma" w:hAnsi="Tahoma" w:cs="Tahoma"/>
                <w:b/>
                <w:bCs/>
                <w:color w:val="243285"/>
                <w:sz w:val="44"/>
                <w:szCs w:val="44"/>
                <w:lang w:val="es-ES_tradnl"/>
              </w:rPr>
              <w:t>sobre la propagación</w:t>
            </w:r>
            <w:r>
              <w:rPr>
                <w:rFonts w:ascii="Tahoma" w:hAnsi="Tahoma" w:cs="Tahoma"/>
                <w:b/>
                <w:bCs/>
                <w:color w:val="243285"/>
                <w:sz w:val="44"/>
                <w:szCs w:val="44"/>
                <w:lang w:val="es-ES_tradnl"/>
              </w:rPr>
              <w:t xml:space="preserve"> </w:t>
            </w:r>
            <w:r w:rsidRPr="00FA5BC2">
              <w:rPr>
                <w:rFonts w:ascii="Tahoma" w:hAnsi="Tahoma" w:cs="Tahoma"/>
                <w:b/>
                <w:bCs/>
                <w:color w:val="243285"/>
                <w:sz w:val="44"/>
                <w:szCs w:val="44"/>
                <w:lang w:val="es-ES_tradnl"/>
              </w:rPr>
              <w:t>de</w:t>
            </w:r>
            <w:r>
              <w:rPr>
                <w:rFonts w:ascii="Tahoma" w:hAnsi="Tahoma" w:cs="Tahoma"/>
                <w:b/>
                <w:bCs/>
                <w:color w:val="243285"/>
                <w:sz w:val="44"/>
                <w:szCs w:val="44"/>
                <w:lang w:val="es-ES_tradnl"/>
              </w:rPr>
              <w:t xml:space="preserve"> </w:t>
            </w:r>
            <w:r w:rsidRPr="00FA5BC2">
              <w:rPr>
                <w:rFonts w:ascii="Tahoma" w:hAnsi="Tahoma" w:cs="Tahoma"/>
                <w:b/>
                <w:bCs/>
                <w:color w:val="243285"/>
                <w:sz w:val="44"/>
                <w:szCs w:val="44"/>
                <w:lang w:val="es-ES_tradnl"/>
              </w:rPr>
              <w:t xml:space="preserve">las </w:t>
            </w:r>
            <w:r>
              <w:rPr>
                <w:rFonts w:ascii="Tahoma" w:hAnsi="Tahoma" w:cs="Tahoma"/>
                <w:b/>
                <w:bCs/>
                <w:color w:val="243285"/>
                <w:sz w:val="44"/>
                <w:szCs w:val="44"/>
                <w:lang w:val="es-ES_tradnl"/>
              </w:rPr>
              <w:br/>
            </w:r>
            <w:r w:rsidRPr="00FA5BC2">
              <w:rPr>
                <w:rFonts w:ascii="Tahoma" w:hAnsi="Tahoma" w:cs="Tahoma"/>
                <w:b/>
                <w:bCs/>
                <w:color w:val="243285"/>
                <w:sz w:val="44"/>
                <w:szCs w:val="44"/>
                <w:lang w:val="es-ES_tradnl"/>
              </w:rPr>
              <w:t>ondas radioeléctricas</w:t>
            </w:r>
            <w:r>
              <w:rPr>
                <w:rFonts w:ascii="Tahoma" w:hAnsi="Tahoma" w:cs="Tahoma"/>
                <w:b/>
                <w:bCs/>
                <w:color w:val="243285"/>
                <w:sz w:val="44"/>
                <w:szCs w:val="44"/>
                <w:lang w:val="es-ES_tradnl"/>
              </w:rPr>
              <w:t xml:space="preserve"> </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C143D3"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366CE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366CEE">
              <w:rPr>
                <w:rFonts w:ascii="Tahoma" w:hAnsi="Tahoma" w:cs="Tahoma"/>
                <w:b/>
                <w:bCs/>
                <w:iCs/>
                <w:color w:val="243285"/>
                <w:sz w:val="36"/>
                <w:szCs w:val="36"/>
                <w:lang w:val="es-ES_tradnl"/>
              </w:rPr>
              <w:t>P</w:t>
            </w:r>
          </w:p>
          <w:p w:rsidR="00B1717A" w:rsidRPr="0010336F" w:rsidRDefault="00366CEE"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7"/>
          <w:headerReference w:type="default" r:id="rId8"/>
          <w:pgSz w:w="11907" w:h="16840" w:code="9"/>
          <w:pgMar w:top="1089" w:right="1089" w:bottom="284" w:left="1089" w:header="567" w:footer="284" w:gutter="0"/>
          <w:pgNumType w:start="1"/>
          <w:cols w:space="720"/>
        </w:sectPr>
      </w:pPr>
    </w:p>
    <w:p w:rsidR="00B1717A" w:rsidRPr="006C718C" w:rsidRDefault="00B1717A" w:rsidP="000D5F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C143D3"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C143D3"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654F04"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C143D3" w:rsidTr="00366CEE">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C143D3" w:rsidTr="00366CEE">
        <w:tc>
          <w:tcPr>
            <w:tcW w:w="1140" w:type="dxa"/>
            <w:tcBorders>
              <w:top w:val="nil"/>
              <w:bottom w:val="nil"/>
            </w:tcBorders>
            <w:shd w:val="clear" w:color="auto" w:fill="F3F3F3"/>
          </w:tcPr>
          <w:p w:rsidR="00B1717A" w:rsidRPr="00366CEE" w:rsidRDefault="00B1717A" w:rsidP="00D62884">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B1717A" w:rsidRPr="00366CEE" w:rsidRDefault="00B1717A" w:rsidP="00D62884">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B1717A" w:rsidRPr="00036EE3" w:rsidTr="00366CEE">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Borders>
              <w:top w:val="nil"/>
            </w:tcBorders>
          </w:tcPr>
          <w:p w:rsidR="00B1717A" w:rsidRPr="00021E8A" w:rsidRDefault="00E3040B"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00B1717A" w:rsidRPr="00021E8A">
              <w:rPr>
                <w:bCs/>
                <w:sz w:val="20"/>
              </w:rPr>
              <w:t>astronomía</w:t>
            </w:r>
          </w:p>
        </w:tc>
      </w:tr>
      <w:tr w:rsidR="00B1717A" w:rsidRPr="00C143D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C143D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C143D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C143D3" w:rsidTr="00D62884">
        <w:tc>
          <w:tcPr>
            <w:tcW w:w="9360" w:type="dxa"/>
          </w:tcPr>
          <w:p w:rsidR="00B1717A" w:rsidRPr="00763D08" w:rsidRDefault="00B1717A" w:rsidP="000D5F99">
            <w:pPr>
              <w:spacing w:before="92" w:after="92"/>
              <w:jc w:val="left"/>
              <w:rPr>
                <w:i/>
                <w:iCs/>
                <w:sz w:val="20"/>
                <w:lang w:val="es-ES_tradnl"/>
              </w:rPr>
            </w:pPr>
            <w:r w:rsidRPr="00763D08">
              <w:rPr>
                <w:b/>
                <w:bCs/>
                <w:i/>
                <w:iCs/>
                <w:sz w:val="20"/>
                <w:lang w:val="es-ES_tradnl"/>
              </w:rPr>
              <w:t>Nota</w:t>
            </w:r>
            <w:r w:rsidRPr="00763D08">
              <w:rPr>
                <w:i/>
                <w:iCs/>
                <w:sz w:val="20"/>
                <w:lang w:val="es-ES_tradnl"/>
              </w:rPr>
              <w:t>: Esta Recomendación UIT-R fue aprobada en inglés conforme al procedimiento detallado en la Resolución</w:t>
            </w:r>
            <w:r w:rsidR="000D5F99">
              <w:rPr>
                <w:i/>
                <w:iCs/>
                <w:sz w:val="20"/>
                <w:lang w:val="es-ES_tradnl"/>
              </w:rPr>
              <w:t> </w:t>
            </w:r>
            <w:r w:rsidRPr="00763D08">
              <w:rPr>
                <w:i/>
                <w:iCs/>
                <w:sz w:val="20"/>
                <w:lang w:val="es-ES_tradnl"/>
              </w:rPr>
              <w:t>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DC024D">
      <w:pPr>
        <w:spacing w:before="0" w:after="40"/>
        <w:jc w:val="right"/>
        <w:rPr>
          <w:sz w:val="20"/>
          <w:lang w:val="es-ES_tradnl"/>
        </w:rPr>
      </w:pPr>
      <w:r w:rsidRPr="00763D08">
        <w:rPr>
          <w:sz w:val="20"/>
          <w:lang w:val="es-ES_tradnl"/>
        </w:rPr>
        <w:t>Ginebra, 20</w:t>
      </w:r>
      <w:r w:rsidR="0014224E">
        <w:rPr>
          <w:sz w:val="20"/>
          <w:lang w:val="es-ES_tradnl"/>
        </w:rPr>
        <w:t>1</w:t>
      </w:r>
      <w:r w:rsidR="000D5F99">
        <w:rPr>
          <w:sz w:val="20"/>
          <w:lang w:val="es-ES_tradnl"/>
        </w:rPr>
        <w:t>7</w:t>
      </w:r>
    </w:p>
    <w:p w:rsidR="00B1717A" w:rsidRPr="00763D08" w:rsidRDefault="00B1717A" w:rsidP="00B1717A">
      <w:pPr>
        <w:spacing w:before="0"/>
        <w:jc w:val="center"/>
        <w:rPr>
          <w:sz w:val="22"/>
          <w:lang w:val="es-ES_tradnl"/>
        </w:rPr>
      </w:pPr>
    </w:p>
    <w:p w:rsidR="00B1717A" w:rsidRPr="00763D08" w:rsidRDefault="00B1717A" w:rsidP="000D5F99">
      <w:pPr>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14224E">
        <w:rPr>
          <w:sz w:val="20"/>
          <w:lang w:val="es-ES_tradnl"/>
        </w:rPr>
        <w:t>1</w:t>
      </w:r>
      <w:r w:rsidR="000D5F99">
        <w:rPr>
          <w:sz w:val="20"/>
          <w:lang w:val="es-ES_tradnl"/>
        </w:rPr>
        <w:t>7</w:t>
      </w:r>
    </w:p>
    <w:p w:rsidR="00B1717A" w:rsidRPr="006C718C" w:rsidRDefault="00B1717A" w:rsidP="000D5F99">
      <w:pPr>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871783" w:rsidRDefault="00871783" w:rsidP="00FA5BC2">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P</w:t>
      </w:r>
      <w:r w:rsidRPr="0010336F">
        <w:rPr>
          <w:rStyle w:val="href"/>
          <w:lang w:val="es-ES_tradnl"/>
        </w:rPr>
        <w:t>.</w:t>
      </w:r>
      <w:r>
        <w:rPr>
          <w:rStyle w:val="href"/>
          <w:lang w:val="es-ES_tradnl"/>
        </w:rPr>
        <w:t>834-8</w:t>
      </w:r>
      <w:r>
        <w:rPr>
          <w:rStyle w:val="FootnoteReference"/>
          <w:lang w:val="es-ES_tradnl"/>
        </w:rPr>
        <w:footnoteReference w:id="1"/>
      </w:r>
    </w:p>
    <w:p w:rsidR="00FA5BC2" w:rsidRDefault="00FA5BC2" w:rsidP="00FA5BC2">
      <w:pPr>
        <w:pStyle w:val="Rectitle"/>
        <w:rPr>
          <w:lang w:val="es-ES_tradnl"/>
        </w:rPr>
      </w:pPr>
      <w:r>
        <w:rPr>
          <w:lang w:val="es-ES_tradnl"/>
        </w:rPr>
        <w:t>Efectos de la refracción troposférica sobre la propagación</w:t>
      </w:r>
      <w:r>
        <w:rPr>
          <w:lang w:val="es-ES_tradnl"/>
        </w:rPr>
        <w:br/>
        <w:t>de las ondas radioeléctricas</w:t>
      </w:r>
    </w:p>
    <w:p w:rsidR="00FA5BC2" w:rsidRDefault="00FA5BC2" w:rsidP="00FA5BC2">
      <w:pPr>
        <w:pStyle w:val="Recref"/>
        <w:rPr>
          <w:lang w:val="es-ES_tradnl"/>
        </w:rPr>
      </w:pPr>
      <w:r>
        <w:rPr>
          <w:lang w:val="es-ES_tradnl"/>
        </w:rPr>
        <w:t>(Cuestión UIT-R 201/3)</w:t>
      </w:r>
    </w:p>
    <w:p w:rsidR="00FA5BC2" w:rsidRDefault="00FA5BC2" w:rsidP="00FA5BC2">
      <w:pPr>
        <w:pStyle w:val="Recdate"/>
        <w:rPr>
          <w:lang w:val="es-ES_tradnl"/>
        </w:rPr>
      </w:pPr>
      <w:r>
        <w:rPr>
          <w:lang w:val="es-ES_tradnl"/>
        </w:rPr>
        <w:t>(1992-1994-1997-1999-2003-2005-2007-2015-2016)</w:t>
      </w:r>
    </w:p>
    <w:p w:rsidR="00FA5BC2" w:rsidRDefault="00FA5BC2" w:rsidP="00FA5BC2">
      <w:pPr>
        <w:pStyle w:val="HeadingSum"/>
        <w:rPr>
          <w:rFonts w:eastAsia="MS Mincho"/>
          <w:lang w:eastAsia="ja-JP"/>
        </w:rPr>
      </w:pPr>
      <w:r>
        <w:rPr>
          <w:rFonts w:eastAsia="MS Mincho"/>
          <w:lang w:eastAsia="ja-JP"/>
        </w:rPr>
        <w:t>Cometido</w:t>
      </w:r>
    </w:p>
    <w:p w:rsidR="00FA5BC2" w:rsidRDefault="00FA5BC2" w:rsidP="00FA5BC2">
      <w:pPr>
        <w:pStyle w:val="Summary"/>
        <w:rPr>
          <w:rFonts w:eastAsia="MS Mincho"/>
          <w:lang w:eastAsia="ja-JP"/>
        </w:rPr>
      </w:pPr>
      <w:r>
        <w:rPr>
          <w:rFonts w:eastAsia="MS Mincho"/>
          <w:lang w:eastAsia="ja-JP"/>
        </w:rPr>
        <w:t>Esta Recomendación presenta métodos para calcular los efectos de la refractividad a gran escala en la atmósfera, incluyendo la curvatura de los rayos, las capas de conducción, el radio ficticio de la Tierra, los ángulos de elevación y de puntería aparente en los trayectos Tierra</w:t>
      </w:r>
      <w:r>
        <w:rPr>
          <w:rFonts w:eastAsia="MS Mincho"/>
          <w:lang w:eastAsia="ja-JP"/>
        </w:rPr>
        <w:noBreakHyphen/>
        <w:t>espacio y la longitud del trayecto radioeléctrico ficticio.</w:t>
      </w:r>
    </w:p>
    <w:p w:rsidR="00FA5BC2" w:rsidRDefault="00FA5BC2" w:rsidP="00FA5BC2">
      <w:pPr>
        <w:pStyle w:val="Headingb"/>
        <w:rPr>
          <w:lang w:val="es-ES_tradnl"/>
        </w:rPr>
      </w:pPr>
      <w:r>
        <w:rPr>
          <w:lang w:val="es-ES_tradnl"/>
        </w:rPr>
        <w:t>Palabras clave</w:t>
      </w:r>
    </w:p>
    <w:p w:rsidR="00FA5BC2" w:rsidRDefault="00FA5BC2" w:rsidP="00FA5BC2">
      <w:pPr>
        <w:rPr>
          <w:lang w:val="es-ES_tradnl" w:eastAsia="ja-JP"/>
        </w:rPr>
      </w:pPr>
      <w:r>
        <w:rPr>
          <w:lang w:val="es-ES_tradnl"/>
        </w:rPr>
        <w:t>Exceso de longitud del trayecto troposférico, enlace Tierra-espacio, GNSS, productos meteorólogicos numéricos, mapas digitales</w:t>
      </w:r>
    </w:p>
    <w:p w:rsidR="00FA5BC2" w:rsidRDefault="00FA5BC2" w:rsidP="00FA5BC2">
      <w:pPr>
        <w:pStyle w:val="Normalaftertitle"/>
        <w:rPr>
          <w:lang w:val="es-ES_tradnl"/>
        </w:rPr>
      </w:pPr>
      <w:r>
        <w:rPr>
          <w:lang w:val="es-ES_tradnl"/>
        </w:rPr>
        <w:t>La Asamblea de Radiocomunicaciones de la UIT,</w:t>
      </w:r>
    </w:p>
    <w:p w:rsidR="00FA5BC2" w:rsidRDefault="00FA5BC2" w:rsidP="00FA5BC2">
      <w:pPr>
        <w:pStyle w:val="Call"/>
        <w:rPr>
          <w:lang w:val="es-ES_tradnl"/>
        </w:rPr>
      </w:pPr>
      <w:r>
        <w:rPr>
          <w:lang w:val="es-ES_tradnl"/>
        </w:rPr>
        <w:t>considerando</w:t>
      </w:r>
    </w:p>
    <w:p w:rsidR="00FA5BC2" w:rsidRDefault="00FA5BC2" w:rsidP="00FA5BC2">
      <w:pPr>
        <w:rPr>
          <w:lang w:val="es-ES_tradnl"/>
        </w:rPr>
      </w:pPr>
      <w:r>
        <w:rPr>
          <w:i/>
          <w:iCs/>
          <w:lang w:val="es-ES_tradnl"/>
        </w:rPr>
        <w:t>a)</w:t>
      </w:r>
      <w:r>
        <w:rPr>
          <w:lang w:val="es-ES_tradnl"/>
        </w:rPr>
        <w:tab/>
        <w:t>que para la planificación de los enlaces terrenales y Tierra-espacio es necesario disponer de procedimientos de cálculo para evaluar los efectos de la refractividad sobre las señales radioeléctricas;</w:t>
      </w:r>
    </w:p>
    <w:p w:rsidR="00FA5BC2" w:rsidRDefault="00FA5BC2" w:rsidP="00FA5BC2">
      <w:pPr>
        <w:rPr>
          <w:lang w:val="es-ES_tradnl"/>
        </w:rPr>
      </w:pPr>
      <w:r>
        <w:rPr>
          <w:i/>
          <w:iCs/>
          <w:lang w:val="es-ES_tradnl"/>
        </w:rPr>
        <w:t>b)</w:t>
      </w:r>
      <w:r>
        <w:rPr>
          <w:lang w:val="es-ES_tradnl"/>
        </w:rPr>
        <w:tab/>
        <w:t>que se han establecido procedimientos para calcular algunos efectos de la propagación sobre las señales radioeléctricas de los enlaces terrenales y Tierra-espacio,</w:t>
      </w:r>
    </w:p>
    <w:p w:rsidR="00FA5BC2" w:rsidRDefault="00FA5BC2" w:rsidP="00FA5BC2">
      <w:pPr>
        <w:pStyle w:val="Call"/>
        <w:rPr>
          <w:lang w:val="es-ES_tradnl"/>
        </w:rPr>
      </w:pPr>
      <w:r>
        <w:rPr>
          <w:lang w:val="es-ES_tradnl"/>
        </w:rPr>
        <w:t>recomienda</w:t>
      </w:r>
    </w:p>
    <w:p w:rsidR="00FA5BC2" w:rsidRDefault="00FA5BC2" w:rsidP="00FA5BC2">
      <w:pPr>
        <w:rPr>
          <w:lang w:val="es-ES_tradnl"/>
        </w:rPr>
      </w:pPr>
      <w:r>
        <w:rPr>
          <w:b/>
          <w:lang w:val="es-ES_tradnl"/>
        </w:rPr>
        <w:t>1</w:t>
      </w:r>
      <w:r>
        <w:rPr>
          <w:lang w:val="es-ES_tradnl"/>
        </w:rPr>
        <w:tab/>
        <w:t>que se utilice la información del Anexo 1 para el cálculo de los efectos de la refractividad a gran escala.</w:t>
      </w:r>
    </w:p>
    <w:p w:rsidR="00FA5BC2" w:rsidRDefault="00FA5BC2" w:rsidP="00FA5BC2">
      <w:pPr>
        <w:rPr>
          <w:lang w:val="es-ES_tradnl"/>
        </w:rPr>
      </w:pPr>
    </w:p>
    <w:p w:rsidR="00FA5BC2" w:rsidRDefault="00FA5BC2" w:rsidP="00FA5BC2">
      <w:pPr>
        <w:rPr>
          <w:lang w:val="es-ES_tradnl"/>
        </w:rPr>
      </w:pPr>
    </w:p>
    <w:p w:rsidR="00FA5BC2" w:rsidRDefault="00FA5BC2" w:rsidP="00FA5BC2">
      <w:pPr>
        <w:pStyle w:val="AnnexNoTitle"/>
        <w:rPr>
          <w:lang w:val="es-ES_tradnl"/>
        </w:rPr>
      </w:pPr>
      <w:bookmarkStart w:id="4" w:name="_Toc108938660"/>
      <w:r>
        <w:rPr>
          <w:lang w:val="es-ES_tradnl"/>
        </w:rPr>
        <w:t>Anexo 1</w:t>
      </w:r>
      <w:bookmarkEnd w:id="4"/>
    </w:p>
    <w:p w:rsidR="00FA5BC2" w:rsidRDefault="00FA5BC2" w:rsidP="00FA5BC2">
      <w:pPr>
        <w:pStyle w:val="Heading1"/>
        <w:rPr>
          <w:lang w:val="es-ES_tradnl"/>
        </w:rPr>
      </w:pPr>
      <w:bookmarkStart w:id="5" w:name="_Toc108938661"/>
      <w:bookmarkStart w:id="6" w:name="_Toc398442495"/>
      <w:r>
        <w:rPr>
          <w:lang w:val="es-ES_tradnl"/>
        </w:rPr>
        <w:t>1</w:t>
      </w:r>
      <w:r>
        <w:rPr>
          <w:lang w:val="es-ES_tradnl"/>
        </w:rPr>
        <w:tab/>
        <w:t>Curvatura de los rayos</w:t>
      </w:r>
      <w:bookmarkEnd w:id="5"/>
      <w:bookmarkEnd w:id="6"/>
    </w:p>
    <w:p w:rsidR="00FA5BC2" w:rsidRDefault="00FA5BC2" w:rsidP="00FA5BC2">
      <w:pPr>
        <w:rPr>
          <w:lang w:val="es-ES_tradnl"/>
        </w:rPr>
      </w:pPr>
      <w:r>
        <w:rPr>
          <w:lang w:val="es-ES_tradnl"/>
        </w:rPr>
        <w:t>Un haz radioeléctrico que atraviesa la porción inferior (no ionizada) de la atmósfera experimenta curvaturas debidas al gradiente del índice de refracción. Como el índice de refracción varía principalmente con la altitud, por lo general sólo se considera su gradiente vertical. Por ello, la curvatura en un punto está contenida en el plano vertical, y se expresa por:</w:t>
      </w:r>
    </w:p>
    <w:p w:rsidR="00FA5BC2" w:rsidRDefault="00FA5BC2" w:rsidP="00FA5BC2">
      <w:pPr>
        <w:pStyle w:val="Blanc"/>
        <w:rPr>
          <w:lang w:val="es-ES_tradnl"/>
        </w:rPr>
      </w:pPr>
      <w:bookmarkStart w:id="7" w:name="F001"/>
    </w:p>
    <w:p w:rsidR="00FA5BC2" w:rsidRDefault="00FA5BC2" w:rsidP="00FA5BC2">
      <w:pPr>
        <w:pStyle w:val="Equation"/>
        <w:rPr>
          <w:lang w:val="es-ES_tradnl"/>
        </w:rPr>
      </w:pPr>
      <w:r>
        <w:rPr>
          <w:lang w:val="es-ES_tradnl"/>
        </w:rPr>
        <w:tab/>
      </w:r>
      <w:r>
        <w:rPr>
          <w:lang w:val="es-ES_tradnl"/>
        </w:rPr>
        <w:tab/>
      </w:r>
      <w:r>
        <w:rPr>
          <w:position w:val="-28"/>
          <w:lang w:val="es-ES_tradnl"/>
        </w:rPr>
        <w:object w:dxaOrig="1665" w:dyaOrig="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25pt;height:33.8pt" o:ole="">
            <v:imagedata r:id="rId13" o:title=""/>
          </v:shape>
          <o:OLEObject Type="Embed" ProgID="Equation.3" ShapeID="_x0000_i1025" DrawAspect="Content" ObjectID="_1568638168" r:id="rId14"/>
        </w:object>
      </w:r>
      <w:r>
        <w:rPr>
          <w:lang w:val="es-ES_tradnl"/>
        </w:rPr>
        <w:tab/>
        <w:t>(1)</w:t>
      </w:r>
    </w:p>
    <w:bookmarkEnd w:id="7"/>
    <w:p w:rsidR="00FA5BC2" w:rsidRDefault="00FA5BC2" w:rsidP="00FA5BC2">
      <w:pPr>
        <w:rPr>
          <w:lang w:val="es-ES_tradnl"/>
        </w:rPr>
      </w:pPr>
      <w:r>
        <w:rPr>
          <w:lang w:val="es-ES_tradnl"/>
        </w:rPr>
        <w:lastRenderedPageBreak/>
        <w:t>donde:</w:t>
      </w:r>
    </w:p>
    <w:p w:rsidR="00FA5BC2" w:rsidRDefault="00FA5BC2" w:rsidP="00FA5BC2">
      <w:pPr>
        <w:pStyle w:val="Equationlegend"/>
        <w:rPr>
          <w:lang w:val="es-ES_tradnl"/>
        </w:rPr>
      </w:pPr>
      <w:r>
        <w:rPr>
          <w:lang w:val="es-ES_tradnl"/>
        </w:rPr>
        <w:tab/>
      </w:r>
      <w:r>
        <w:rPr>
          <w:rFonts w:ascii="Symbol" w:hAnsi="Symbol"/>
          <w:lang w:val="es-ES_tradnl"/>
        </w:rPr>
        <w:t></w:t>
      </w:r>
      <w:r>
        <w:rPr>
          <w:rFonts w:ascii="Tms Rmn" w:hAnsi="Tms Rmn"/>
          <w:sz w:val="12"/>
          <w:lang w:val="es-ES_tradnl"/>
        </w:rPr>
        <w:t> </w:t>
      </w:r>
      <w:r>
        <w:rPr>
          <w:lang w:val="es-ES_tradnl"/>
        </w:rPr>
        <w:t>:</w:t>
      </w:r>
      <w:r>
        <w:rPr>
          <w:lang w:val="es-ES_tradnl"/>
        </w:rPr>
        <w:tab/>
        <w:t>radio de curvatura del trayecto del rayo</w:t>
      </w:r>
    </w:p>
    <w:p w:rsidR="00FA5BC2" w:rsidRDefault="00FA5BC2" w:rsidP="00FA5BC2">
      <w:pPr>
        <w:pStyle w:val="Equationlegend"/>
        <w:rPr>
          <w:lang w:val="es-ES_tradnl"/>
        </w:rPr>
      </w:pPr>
      <w:r>
        <w:rPr>
          <w:i/>
          <w:lang w:val="es-ES_tradnl"/>
        </w:rPr>
        <w:tab/>
        <w:t>n</w:t>
      </w:r>
      <w:r>
        <w:rPr>
          <w:rFonts w:ascii="Tms Rmn" w:hAnsi="Tms Rmn"/>
          <w:sz w:val="12"/>
          <w:lang w:val="es-ES_tradnl"/>
        </w:rPr>
        <w:t> </w:t>
      </w:r>
      <w:r>
        <w:rPr>
          <w:lang w:val="es-ES_tradnl"/>
        </w:rPr>
        <w:t>:</w:t>
      </w:r>
      <w:r>
        <w:rPr>
          <w:lang w:val="es-ES_tradnl"/>
        </w:rPr>
        <w:tab/>
        <w:t>índice de refracción de la atmósfera</w:t>
      </w:r>
    </w:p>
    <w:p w:rsidR="00FA5BC2" w:rsidRDefault="00FA5BC2" w:rsidP="00FA5BC2">
      <w:pPr>
        <w:pStyle w:val="Equationlegend"/>
        <w:rPr>
          <w:lang w:val="es-ES_tradnl"/>
        </w:rPr>
      </w:pPr>
      <w:r>
        <w:rPr>
          <w:lang w:val="es-ES_tradnl"/>
        </w:rPr>
        <w:tab/>
        <w:t>d</w:t>
      </w:r>
      <w:r>
        <w:rPr>
          <w:i/>
          <w:lang w:val="es-ES_tradnl"/>
        </w:rPr>
        <w:t>n</w:t>
      </w:r>
      <w:r>
        <w:rPr>
          <w:lang w:val="es-ES_tradnl"/>
        </w:rPr>
        <w:t>/d</w:t>
      </w:r>
      <w:r>
        <w:rPr>
          <w:i/>
          <w:lang w:val="es-ES_tradnl"/>
        </w:rPr>
        <w:t>h</w:t>
      </w:r>
      <w:r>
        <w:rPr>
          <w:sz w:val="12"/>
          <w:lang w:val="es-ES_tradnl"/>
        </w:rPr>
        <w:t> </w:t>
      </w:r>
      <w:r>
        <w:rPr>
          <w:lang w:val="es-ES_tradnl"/>
        </w:rPr>
        <w:t>:</w:t>
      </w:r>
      <w:r>
        <w:rPr>
          <w:lang w:val="es-ES_tradnl"/>
        </w:rPr>
        <w:tab/>
        <w:t>gradiente vertical del índice de refracción</w:t>
      </w:r>
    </w:p>
    <w:p w:rsidR="00FA5BC2" w:rsidRDefault="00FA5BC2" w:rsidP="00FA5BC2">
      <w:pPr>
        <w:pStyle w:val="Equationlegend"/>
        <w:rPr>
          <w:lang w:val="es-ES_tradnl"/>
        </w:rPr>
      </w:pPr>
      <w:r>
        <w:rPr>
          <w:i/>
          <w:lang w:val="es-ES_tradnl"/>
        </w:rPr>
        <w:tab/>
        <w:t>h</w:t>
      </w:r>
      <w:r>
        <w:rPr>
          <w:i/>
          <w:sz w:val="12"/>
          <w:lang w:val="es-ES_tradnl"/>
        </w:rPr>
        <w:t> </w:t>
      </w:r>
      <w:r>
        <w:rPr>
          <w:lang w:val="es-ES_tradnl"/>
        </w:rPr>
        <w:t>:</w:t>
      </w:r>
      <w:r>
        <w:rPr>
          <w:lang w:val="es-ES_tradnl"/>
        </w:rPr>
        <w:tab/>
        <w:t>altitud del punto por encima de la superficie terrestre</w:t>
      </w:r>
    </w:p>
    <w:p w:rsidR="00FA5BC2" w:rsidRDefault="00FA5BC2" w:rsidP="00FA5BC2">
      <w:pPr>
        <w:pStyle w:val="Equationlegend"/>
        <w:rPr>
          <w:lang w:val="es-ES_tradnl"/>
        </w:rPr>
      </w:pPr>
      <w:r>
        <w:rPr>
          <w:lang w:val="es-ES_tradnl"/>
        </w:rPr>
        <w:tab/>
      </w:r>
      <w:r>
        <w:rPr>
          <w:rFonts w:ascii="Symbol" w:hAnsi="Symbol"/>
          <w:lang w:val="es-ES_tradnl"/>
        </w:rPr>
        <w:t></w:t>
      </w:r>
      <w:r>
        <w:rPr>
          <w:sz w:val="12"/>
          <w:lang w:val="es-ES_tradnl"/>
        </w:rPr>
        <w:t> </w:t>
      </w:r>
      <w:r>
        <w:rPr>
          <w:lang w:val="es-ES_tradnl"/>
        </w:rPr>
        <w:t>:</w:t>
      </w:r>
      <w:r>
        <w:rPr>
          <w:lang w:val="es-ES_tradnl"/>
        </w:rPr>
        <w:tab/>
        <w:t>ángulo del trayecto del rayo con la horizontal en el punto considerado.</w:t>
      </w:r>
    </w:p>
    <w:p w:rsidR="00FA5BC2" w:rsidRDefault="00FA5BC2" w:rsidP="00FA5BC2">
      <w:pPr>
        <w:rPr>
          <w:lang w:val="es-ES_tradnl"/>
        </w:rPr>
      </w:pPr>
      <w:r>
        <w:rPr>
          <w:lang w:val="es-ES_tradnl"/>
        </w:rPr>
        <w:t>Esta curvatura del rayo se considera positiva cuando se dirige hacia la superficie de la Tierra. Este fenómeno es prácticamente independiente de la frecuencia cuando el gradiente no varía significativamente a lo largo de una distancia igual a la longitud de onda.</w:t>
      </w:r>
    </w:p>
    <w:p w:rsidR="00FA5BC2" w:rsidRDefault="00FA5BC2" w:rsidP="00FA5BC2">
      <w:pPr>
        <w:pStyle w:val="Heading1"/>
        <w:rPr>
          <w:lang w:val="es-ES_tradnl"/>
        </w:rPr>
      </w:pPr>
      <w:bookmarkStart w:id="8" w:name="_Toc108938662"/>
      <w:bookmarkStart w:id="9" w:name="_Toc398442496"/>
      <w:r>
        <w:rPr>
          <w:lang w:val="es-ES_tradnl"/>
        </w:rPr>
        <w:t>2</w:t>
      </w:r>
      <w:r>
        <w:rPr>
          <w:lang w:val="es-ES_tradnl"/>
        </w:rPr>
        <w:tab/>
        <w:t>Radio ficticio de la Tierra</w:t>
      </w:r>
      <w:bookmarkEnd w:id="8"/>
      <w:bookmarkEnd w:id="9"/>
    </w:p>
    <w:p w:rsidR="00FA5BC2" w:rsidRDefault="00FA5BC2" w:rsidP="00FA5BC2">
      <w:pPr>
        <w:rPr>
          <w:lang w:val="es-ES_tradnl"/>
        </w:rPr>
      </w:pPr>
      <w:r>
        <w:rPr>
          <w:lang w:val="es-ES_tradnl"/>
        </w:rPr>
        <w:t xml:space="preserve">Si el trayecto es casi horizontal, </w:t>
      </w:r>
      <w:r>
        <w:rPr>
          <w:rFonts w:ascii="Symbol" w:hAnsi="Symbol"/>
          <w:lang w:val="es-ES_tradnl"/>
        </w:rPr>
        <w:t></w:t>
      </w:r>
      <w:r>
        <w:rPr>
          <w:lang w:val="es-ES_tradnl"/>
        </w:rPr>
        <w:t xml:space="preserve"> se aproxima a cero. Como, por otra parte, </w:t>
      </w:r>
      <w:r>
        <w:rPr>
          <w:i/>
          <w:lang w:val="es-ES_tradnl"/>
        </w:rPr>
        <w:t>n</w:t>
      </w:r>
      <w:r>
        <w:rPr>
          <w:lang w:val="es-ES_tradnl"/>
        </w:rPr>
        <w:t xml:space="preserve"> se aproxima mucho a 1, la ecuación (1) puede simplificarse:</w:t>
      </w:r>
    </w:p>
    <w:p w:rsidR="00FA5BC2" w:rsidRDefault="00FA5BC2" w:rsidP="00FA5BC2">
      <w:pPr>
        <w:pStyle w:val="Blanc"/>
        <w:rPr>
          <w:lang w:val="es-ES_tradnl"/>
        </w:rPr>
      </w:pPr>
      <w:bookmarkStart w:id="10" w:name="F002"/>
    </w:p>
    <w:p w:rsidR="00FA5BC2" w:rsidRDefault="00FA5BC2" w:rsidP="00FA5BC2">
      <w:pPr>
        <w:pStyle w:val="Equation"/>
        <w:rPr>
          <w:lang w:val="es-ES_tradnl"/>
        </w:rPr>
      </w:pPr>
      <w:r>
        <w:rPr>
          <w:lang w:val="es-ES_tradnl"/>
        </w:rPr>
        <w:tab/>
      </w:r>
      <w:r>
        <w:rPr>
          <w:lang w:val="es-ES_tradnl"/>
        </w:rPr>
        <w:tab/>
      </w:r>
      <w:r>
        <w:rPr>
          <w:position w:val="-28"/>
          <w:lang w:val="es-ES_tradnl"/>
        </w:rPr>
        <w:object w:dxaOrig="1170" w:dyaOrig="675">
          <v:shape id="_x0000_i1026" type="#_x0000_t75" style="width:58.25pt;height:33.8pt" o:ole="">
            <v:imagedata r:id="rId15" o:title=""/>
          </v:shape>
          <o:OLEObject Type="Embed" ProgID="Equation.3" ShapeID="_x0000_i1026" DrawAspect="Content" ObjectID="_1568638169" r:id="rId16"/>
        </w:object>
      </w:r>
      <w:r>
        <w:rPr>
          <w:lang w:val="es-ES_tradnl"/>
        </w:rPr>
        <w:tab/>
        <w:t>(2)</w:t>
      </w:r>
    </w:p>
    <w:bookmarkEnd w:id="10"/>
    <w:p w:rsidR="00FA5BC2" w:rsidRDefault="00FA5BC2" w:rsidP="00FA5BC2">
      <w:pPr>
        <w:pStyle w:val="Blanc"/>
        <w:rPr>
          <w:lang w:val="es-ES_tradnl"/>
        </w:rPr>
      </w:pPr>
    </w:p>
    <w:p w:rsidR="00FA5BC2" w:rsidRDefault="00FA5BC2" w:rsidP="00FA5BC2">
      <w:pPr>
        <w:rPr>
          <w:lang w:val="es-ES_tradnl"/>
        </w:rPr>
      </w:pPr>
      <w:r>
        <w:rPr>
          <w:lang w:val="es-ES_tradnl"/>
        </w:rPr>
        <w:t>Como se verá, si el gradiente vertical es constante, las trayectorias serán arcos de círculo.</w:t>
      </w:r>
    </w:p>
    <w:p w:rsidR="00FA5BC2" w:rsidRDefault="00FA5BC2" w:rsidP="00FA5BC2">
      <w:pPr>
        <w:rPr>
          <w:lang w:val="es-ES_tradnl"/>
        </w:rPr>
      </w:pPr>
      <w:r>
        <w:rPr>
          <w:lang w:val="es-ES_tradnl"/>
        </w:rPr>
        <w:t xml:space="preserve">Si el perfil de altura del coíndice de refracción es lineal, es decir, si el gradiente del coíndice es constante a lo largo del trayecto del rayo, es posible efectuar una transformación que permita considerar que la propagación es rectilínea. La transformación consiste en considerar una Tierra ficticia de un radio efectivo </w:t>
      </w:r>
      <w:r>
        <w:rPr>
          <w:i/>
          <w:lang w:val="es-ES_tradnl"/>
        </w:rPr>
        <w:t>R</w:t>
      </w:r>
      <w:r>
        <w:rPr>
          <w:i/>
          <w:vertAlign w:val="subscript"/>
          <w:lang w:val="es-ES_tradnl"/>
        </w:rPr>
        <w:t>e</w:t>
      </w:r>
      <w:r>
        <w:rPr>
          <w:lang w:val="es-ES_tradnl"/>
        </w:rPr>
        <w:t> </w:t>
      </w:r>
      <w:r>
        <w:rPr>
          <w:rFonts w:ascii="Symbol" w:hAnsi="Symbol"/>
          <w:lang w:val="es-ES_tradnl"/>
        </w:rPr>
        <w:t></w:t>
      </w:r>
      <w:r>
        <w:rPr>
          <w:lang w:val="es-ES_tradnl"/>
        </w:rPr>
        <w:t> </w:t>
      </w:r>
      <w:r>
        <w:rPr>
          <w:i/>
          <w:lang w:val="es-ES_tradnl"/>
        </w:rPr>
        <w:t>k</w:t>
      </w:r>
      <w:r>
        <w:rPr>
          <w:lang w:val="es-ES_tradnl"/>
        </w:rPr>
        <w:t xml:space="preserve"> </w:t>
      </w:r>
      <w:r>
        <w:rPr>
          <w:i/>
          <w:lang w:val="es-ES_tradnl"/>
        </w:rPr>
        <w:t>a</w:t>
      </w:r>
      <w:r>
        <w:rPr>
          <w:lang w:val="es-ES_tradnl"/>
        </w:rPr>
        <w:t>, con:</w:t>
      </w:r>
    </w:p>
    <w:p w:rsidR="00FA5BC2" w:rsidRDefault="00FA5BC2" w:rsidP="00FA5BC2">
      <w:pPr>
        <w:pStyle w:val="Blanc"/>
        <w:rPr>
          <w:lang w:val="es-ES_tradnl"/>
        </w:rPr>
      </w:pPr>
    </w:p>
    <w:p w:rsidR="00FA5BC2" w:rsidRDefault="00FA5BC2" w:rsidP="00FA5BC2">
      <w:pPr>
        <w:pStyle w:val="Equation"/>
        <w:rPr>
          <w:lang w:val="es-ES_tradnl"/>
        </w:rPr>
      </w:pPr>
      <w:r>
        <w:rPr>
          <w:lang w:val="es-ES_tradnl"/>
        </w:rPr>
        <w:tab/>
      </w:r>
      <w:r>
        <w:rPr>
          <w:lang w:val="es-ES_tradnl"/>
        </w:rPr>
        <w:tab/>
      </w:r>
      <w:r>
        <w:rPr>
          <w:position w:val="-30"/>
          <w:sz w:val="20"/>
          <w:lang w:val="es-ES_tradnl"/>
        </w:rPr>
        <w:object w:dxaOrig="2205" w:dyaOrig="690">
          <v:shape id="_x0000_i1027" type="#_x0000_t75" style="width:110.2pt;height:34.45pt" o:ole="">
            <v:imagedata r:id="rId17" o:title=""/>
          </v:shape>
          <o:OLEObject Type="Embed" ProgID="Equation.3" ShapeID="_x0000_i1027" DrawAspect="Content" ObjectID="_1568638170" r:id="rId18"/>
        </w:object>
      </w:r>
      <w:r>
        <w:rPr>
          <w:lang w:val="es-ES_tradnl"/>
        </w:rPr>
        <w:tab/>
        <w:t>(3)</w:t>
      </w:r>
    </w:p>
    <w:p w:rsidR="00FA5BC2" w:rsidRDefault="00FA5BC2" w:rsidP="00FA5BC2">
      <w:pPr>
        <w:pStyle w:val="Blanc"/>
        <w:rPr>
          <w:lang w:val="es-ES_tradnl"/>
        </w:rPr>
      </w:pPr>
    </w:p>
    <w:p w:rsidR="00FA5BC2" w:rsidRDefault="00FA5BC2" w:rsidP="00FA5BC2">
      <w:pPr>
        <w:rPr>
          <w:lang w:val="es-ES_tradnl"/>
        </w:rPr>
      </w:pPr>
      <w:r>
        <w:rPr>
          <w:lang w:val="es-ES_tradnl"/>
        </w:rPr>
        <w:t xml:space="preserve">siendo </w:t>
      </w:r>
      <w:r>
        <w:rPr>
          <w:i/>
          <w:lang w:val="es-ES_tradnl"/>
        </w:rPr>
        <w:t>a</w:t>
      </w:r>
      <w:r>
        <w:rPr>
          <w:lang w:val="es-ES_tradnl"/>
        </w:rPr>
        <w:t xml:space="preserve"> el radio real de la Tierra y </w:t>
      </w:r>
      <w:r>
        <w:rPr>
          <w:i/>
          <w:lang w:val="es-ES_tradnl"/>
        </w:rPr>
        <w:t>k</w:t>
      </w:r>
      <w:r>
        <w:rPr>
          <w:lang w:val="es-ES_tradnl"/>
        </w:rPr>
        <w:t xml:space="preserve"> el factor del radio efectivo (factor </w:t>
      </w:r>
      <w:r>
        <w:rPr>
          <w:i/>
          <w:lang w:val="es-ES_tradnl"/>
        </w:rPr>
        <w:t>k</w:t>
      </w:r>
      <w:r>
        <w:rPr>
          <w:lang w:val="es-ES_tradnl"/>
        </w:rPr>
        <w:t>). Con esta transformación geométrica, las trayectorias del rayo son lineales independientemente del ángulo de elevación.</w:t>
      </w:r>
    </w:p>
    <w:p w:rsidR="00FA5BC2" w:rsidRDefault="00FA5BC2" w:rsidP="00FA5BC2">
      <w:pPr>
        <w:rPr>
          <w:lang w:val="es-ES_tradnl"/>
        </w:rPr>
      </w:pPr>
      <w:r>
        <w:rPr>
          <w:lang w:val="es-ES_tradnl"/>
        </w:rPr>
        <w:t>En sentido estricto, el gradiente del coíndice es constante únicamente si el trayecto es horizontal. En la práctica, con alturas inferiores a 1</w:t>
      </w:r>
      <w:r>
        <w:rPr>
          <w:rFonts w:ascii="Tms Rmn" w:hAnsi="Tms Rmn"/>
          <w:sz w:val="12"/>
          <w:lang w:val="es-ES_tradnl"/>
        </w:rPr>
        <w:t> </w:t>
      </w:r>
      <w:r>
        <w:rPr>
          <w:lang w:val="es-ES_tradnl"/>
        </w:rPr>
        <w:t>000 m, el modelo exponencial para el perfil del índice de refracción medio (véase la Recomendación UIT</w:t>
      </w:r>
      <w:r>
        <w:rPr>
          <w:lang w:val="es-ES_tradnl"/>
        </w:rPr>
        <w:noBreakHyphen/>
        <w:t>R P.453) puede aproximarse por otro lineal. El factor </w:t>
      </w:r>
      <w:r>
        <w:rPr>
          <w:i/>
          <w:lang w:val="es-ES_tradnl"/>
        </w:rPr>
        <w:t>k</w:t>
      </w:r>
      <w:r>
        <w:rPr>
          <w:lang w:val="es-ES_tradnl"/>
        </w:rPr>
        <w:t xml:space="preserve"> correspondiente es </w:t>
      </w:r>
      <w:r>
        <w:rPr>
          <w:i/>
          <w:lang w:val="es-ES_tradnl"/>
        </w:rPr>
        <w:t>k</w:t>
      </w:r>
      <w:r>
        <w:rPr>
          <w:lang w:val="es-ES_tradnl"/>
        </w:rPr>
        <w:t> </w:t>
      </w:r>
      <w:r>
        <w:rPr>
          <w:rFonts w:ascii="Symbol" w:hAnsi="Symbol"/>
          <w:lang w:val="es-ES_tradnl"/>
        </w:rPr>
        <w:t></w:t>
      </w:r>
      <w:r>
        <w:rPr>
          <w:lang w:val="es-ES_tradnl"/>
        </w:rPr>
        <w:t> 4/3.</w:t>
      </w:r>
    </w:p>
    <w:p w:rsidR="00FA5BC2" w:rsidRDefault="00FA5BC2" w:rsidP="00FA5BC2">
      <w:pPr>
        <w:pStyle w:val="Heading1"/>
        <w:rPr>
          <w:lang w:val="es-ES_tradnl"/>
        </w:rPr>
      </w:pPr>
      <w:bookmarkStart w:id="11" w:name="_Toc108938663"/>
      <w:r>
        <w:rPr>
          <w:lang w:val="es-ES_tradnl"/>
        </w:rPr>
        <w:t>3</w:t>
      </w:r>
      <w:r>
        <w:rPr>
          <w:lang w:val="es-ES_tradnl"/>
        </w:rPr>
        <w:tab/>
        <w:t>Índice de refracción modificado</w:t>
      </w:r>
      <w:bookmarkEnd w:id="11"/>
    </w:p>
    <w:p w:rsidR="00FA5BC2" w:rsidRDefault="00FA5BC2" w:rsidP="00FA5BC2">
      <w:pPr>
        <w:rPr>
          <w:lang w:val="es-ES_tradnl"/>
        </w:rPr>
      </w:pPr>
      <w:r>
        <w:rPr>
          <w:lang w:val="es-ES_tradnl"/>
        </w:rPr>
        <w:t>Para ciertas aplicaciones, como, por ejemplo, para trayectografía, se utiliza un índice de refracción modificado o un módulo de refracción cuyas definiciones figuran en la Recomendación UIT</w:t>
      </w:r>
      <w:r>
        <w:rPr>
          <w:lang w:val="es-ES_tradnl"/>
        </w:rPr>
        <w:noBreakHyphen/>
        <w:t xml:space="preserve">R P.310. El módulo de refracción, </w:t>
      </w:r>
      <w:r>
        <w:rPr>
          <w:i/>
          <w:lang w:val="es-ES_tradnl"/>
        </w:rPr>
        <w:t>M</w:t>
      </w:r>
      <w:r>
        <w:rPr>
          <w:lang w:val="es-ES_tradnl"/>
        </w:rPr>
        <w:t>, viene dado por:</w:t>
      </w:r>
    </w:p>
    <w:p w:rsidR="00FA5BC2" w:rsidRDefault="00FA5BC2" w:rsidP="00FA5BC2">
      <w:pPr>
        <w:pStyle w:val="Blanc"/>
        <w:rPr>
          <w:lang w:val="es-ES_tradnl"/>
        </w:rPr>
      </w:pPr>
      <w:bookmarkStart w:id="12" w:name="F004"/>
      <w:bookmarkStart w:id="13" w:name="F013"/>
    </w:p>
    <w:p w:rsidR="00FA5BC2" w:rsidRDefault="00FA5BC2" w:rsidP="00FA5BC2">
      <w:pPr>
        <w:pStyle w:val="Equation"/>
        <w:rPr>
          <w:lang w:val="es-ES_tradnl"/>
        </w:rPr>
      </w:pPr>
      <w:r>
        <w:rPr>
          <w:lang w:val="es-ES_tradnl"/>
        </w:rPr>
        <w:tab/>
      </w:r>
      <w:r>
        <w:rPr>
          <w:lang w:val="es-ES_tradnl"/>
        </w:rPr>
        <w:tab/>
      </w:r>
      <w:r>
        <w:rPr>
          <w:position w:val="-24"/>
          <w:lang w:val="es-ES_tradnl"/>
        </w:rPr>
        <w:object w:dxaOrig="1305" w:dyaOrig="615">
          <v:shape id="_x0000_i1028" type="#_x0000_t75" style="width:65.1pt;height:30.7pt" o:ole="">
            <v:imagedata r:id="rId19" o:title=""/>
          </v:shape>
          <o:OLEObject Type="Embed" ProgID="Equation.3" ShapeID="_x0000_i1028" DrawAspect="Content" ObjectID="_1568638171" r:id="rId20"/>
        </w:object>
      </w:r>
      <w:r>
        <w:rPr>
          <w:lang w:val="es-ES_tradnl"/>
        </w:rPr>
        <w:tab/>
        <w:t>(4)</w:t>
      </w:r>
    </w:p>
    <w:bookmarkEnd w:id="12"/>
    <w:bookmarkEnd w:id="13"/>
    <w:p w:rsidR="00FA5BC2" w:rsidRDefault="00FA5BC2" w:rsidP="00FA5BC2">
      <w:pPr>
        <w:pStyle w:val="Blanc"/>
        <w:rPr>
          <w:lang w:val="es-ES_tradnl"/>
        </w:rPr>
      </w:pPr>
    </w:p>
    <w:p w:rsidR="00FA5BC2" w:rsidRDefault="00FA5BC2" w:rsidP="00FA5BC2">
      <w:pPr>
        <w:rPr>
          <w:lang w:val="es-ES_tradnl"/>
        </w:rPr>
      </w:pPr>
      <w:r>
        <w:rPr>
          <w:lang w:val="es-ES_tradnl"/>
        </w:rPr>
        <w:t xml:space="preserve">donde </w:t>
      </w:r>
      <w:r>
        <w:rPr>
          <w:i/>
          <w:lang w:val="es-ES_tradnl"/>
        </w:rPr>
        <w:t>h</w:t>
      </w:r>
      <w:r>
        <w:rPr>
          <w:lang w:val="es-ES_tradnl"/>
        </w:rPr>
        <w:t xml:space="preserve"> es la altitud del punto considerado expresada en metros y </w:t>
      </w:r>
      <w:r>
        <w:rPr>
          <w:i/>
          <w:lang w:val="es-ES_tradnl"/>
        </w:rPr>
        <w:t>a</w:t>
      </w:r>
      <w:r>
        <w:rPr>
          <w:lang w:val="es-ES_tradnl"/>
        </w:rPr>
        <w:t xml:space="preserve"> el radio de la Tierra, expresado en miles de kilómetros. Esta transformación permite referir la propagación a una Tierra plana rodeada por una atmósfera cuyo coíndice sea igual al módulo de refracción </w:t>
      </w:r>
      <w:r>
        <w:rPr>
          <w:i/>
          <w:lang w:val="es-ES_tradnl"/>
        </w:rPr>
        <w:t>M</w:t>
      </w:r>
      <w:r>
        <w:rPr>
          <w:lang w:val="es-ES_tradnl"/>
        </w:rPr>
        <w:t>.</w:t>
      </w:r>
    </w:p>
    <w:p w:rsidR="00FA5BC2" w:rsidRDefault="00FA5BC2" w:rsidP="00FA5BC2">
      <w:pPr>
        <w:pStyle w:val="Heading1"/>
        <w:rPr>
          <w:lang w:val="es-ES_tradnl"/>
        </w:rPr>
      </w:pPr>
      <w:bookmarkStart w:id="14" w:name="_Toc108938664"/>
      <w:bookmarkStart w:id="15" w:name="_Toc398442498"/>
      <w:r>
        <w:rPr>
          <w:lang w:val="es-ES_tradnl"/>
        </w:rPr>
        <w:lastRenderedPageBreak/>
        <w:t>4</w:t>
      </w:r>
      <w:r>
        <w:rPr>
          <w:lang w:val="es-ES_tradnl"/>
        </w:rPr>
        <w:tab/>
        <w:t>Ángulo de puntería aparente en los trayectos oblicuos</w:t>
      </w:r>
      <w:bookmarkEnd w:id="14"/>
      <w:bookmarkEnd w:id="15"/>
    </w:p>
    <w:p w:rsidR="00FA5BC2" w:rsidRDefault="00FA5BC2" w:rsidP="00FA5BC2">
      <w:pPr>
        <w:pStyle w:val="Heading2"/>
        <w:rPr>
          <w:lang w:val="es-ES_tradnl"/>
        </w:rPr>
      </w:pPr>
      <w:bookmarkStart w:id="16" w:name="_Toc108938665"/>
      <w:bookmarkStart w:id="17" w:name="_Toc398442499"/>
      <w:r>
        <w:rPr>
          <w:lang w:val="es-ES_tradnl"/>
        </w:rPr>
        <w:t>4.1</w:t>
      </w:r>
      <w:r>
        <w:rPr>
          <w:lang w:val="es-ES_tradnl"/>
        </w:rPr>
        <w:tab/>
        <w:t>Introducción</w:t>
      </w:r>
      <w:bookmarkEnd w:id="16"/>
      <w:bookmarkEnd w:id="17"/>
    </w:p>
    <w:p w:rsidR="00FA5BC2" w:rsidRDefault="00FA5BC2" w:rsidP="00FA5BC2">
      <w:pPr>
        <w:rPr>
          <w:lang w:val="es-ES_tradnl"/>
        </w:rPr>
      </w:pPr>
      <w:r>
        <w:rPr>
          <w:lang w:val="es-ES_tradnl"/>
        </w:rPr>
        <w:t>Es necesario estimar con estudios de compartición el ángulo de elevación aparente de una estación espacial teniendo en cuenta la refracción atmosférica. Seguidamente figura un método de cálculo.</w:t>
      </w:r>
    </w:p>
    <w:p w:rsidR="00FA5BC2" w:rsidRDefault="00FA5BC2" w:rsidP="00FA5BC2">
      <w:pPr>
        <w:pStyle w:val="Heading2"/>
        <w:rPr>
          <w:lang w:val="es-ES_tradnl"/>
        </w:rPr>
      </w:pPr>
      <w:bookmarkStart w:id="18" w:name="_Toc108938666"/>
      <w:bookmarkStart w:id="19" w:name="_Toc398442500"/>
      <w:r>
        <w:rPr>
          <w:lang w:val="es-ES_tradnl"/>
        </w:rPr>
        <w:t>4.2</w:t>
      </w:r>
      <w:r>
        <w:rPr>
          <w:lang w:val="es-ES_tradnl"/>
        </w:rPr>
        <w:tab/>
        <w:t>Visibilidad de la estación espacial</w:t>
      </w:r>
      <w:bookmarkEnd w:id="18"/>
      <w:bookmarkEnd w:id="19"/>
    </w:p>
    <w:p w:rsidR="00FA5BC2" w:rsidRDefault="00FA5BC2" w:rsidP="00FA5BC2">
      <w:pPr>
        <w:rPr>
          <w:lang w:val="es-ES_tradnl"/>
        </w:rPr>
      </w:pPr>
      <w:r>
        <w:rPr>
          <w:lang w:val="es-ES_tradnl"/>
        </w:rPr>
        <w:t>Según se dice en el § 1, un haz radioeléctrico emitido desde una estación en la superficie de la Tierra (altitud de </w:t>
      </w:r>
      <w:r>
        <w:rPr>
          <w:i/>
          <w:lang w:val="es-ES_tradnl"/>
        </w:rPr>
        <w:t>h</w:t>
      </w:r>
      <w:r>
        <w:rPr>
          <w:sz w:val="12"/>
          <w:lang w:val="es-ES_tradnl"/>
        </w:rPr>
        <w:t> </w:t>
      </w:r>
      <w:r>
        <w:rPr>
          <w:lang w:val="es-ES_tradnl"/>
        </w:rPr>
        <w:t xml:space="preserve">(km) y ángulo de elevación de </w:t>
      </w:r>
      <w:r>
        <w:rPr>
          <w:lang w:val="es-ES_tradnl"/>
        </w:rPr>
        <w:sym w:font="Symbol" w:char="F071"/>
      </w:r>
      <w:r>
        <w:rPr>
          <w:lang w:val="es-ES_tradnl"/>
        </w:rPr>
        <w:t xml:space="preserve"> (grados)) se curva hacia la Tierra a causa del efecto de la refracción atmosférica. La corrección de la refracción, </w:t>
      </w:r>
      <w:r>
        <w:rPr>
          <w:lang w:val="es-ES_tradnl"/>
        </w:rPr>
        <w:sym w:font="Symbol" w:char="F074"/>
      </w:r>
      <w:r>
        <w:rPr>
          <w:lang w:val="es-ES_tradnl"/>
        </w:rPr>
        <w:t xml:space="preserve"> (grados), se puede evaluar con la siguiente integral:</w:t>
      </w:r>
    </w:p>
    <w:p w:rsidR="00FA5BC2" w:rsidRDefault="00FA5BC2" w:rsidP="00FA5BC2">
      <w:pPr>
        <w:pStyle w:val="Blanc"/>
        <w:rPr>
          <w:lang w:val="es-ES_tradnl"/>
        </w:rPr>
      </w:pPr>
    </w:p>
    <w:p w:rsidR="00FA5BC2" w:rsidRDefault="00FA5BC2" w:rsidP="00FA5BC2">
      <w:pPr>
        <w:pStyle w:val="Equation"/>
        <w:spacing w:before="60"/>
        <w:rPr>
          <w:lang w:val="es-ES_tradnl"/>
        </w:rPr>
      </w:pPr>
      <w:r>
        <w:rPr>
          <w:lang w:val="es-ES_tradnl"/>
        </w:rPr>
        <w:tab/>
      </w:r>
      <w:r>
        <w:rPr>
          <w:lang w:val="es-ES_tradnl"/>
        </w:rPr>
        <w:tab/>
      </w:r>
      <w:r>
        <w:rPr>
          <w:position w:val="-30"/>
          <w:sz w:val="20"/>
          <w:lang w:val="es-ES_tradnl"/>
        </w:rPr>
        <w:object w:dxaOrig="2565" w:dyaOrig="720">
          <v:shape id="_x0000_i1029" type="#_x0000_t75" style="width:128.35pt;height:36.3pt" o:ole="">
            <v:imagedata r:id="rId21" o:title=""/>
          </v:shape>
          <o:OLEObject Type="Embed" ProgID="Equation.3" ShapeID="_x0000_i1029" DrawAspect="Content" ObjectID="_1568638172" r:id="rId22"/>
        </w:object>
      </w:r>
      <w:r>
        <w:rPr>
          <w:lang w:val="es-ES_tradnl"/>
        </w:rPr>
        <w:tab/>
        <w:t>(5)</w:t>
      </w:r>
    </w:p>
    <w:p w:rsidR="00FA5BC2" w:rsidRDefault="00FA5BC2" w:rsidP="00FA5BC2">
      <w:pPr>
        <w:pStyle w:val="Blanc"/>
        <w:rPr>
          <w:lang w:val="es-ES_tradnl"/>
        </w:rPr>
      </w:pPr>
    </w:p>
    <w:p w:rsidR="00FA5BC2" w:rsidRDefault="00FA5BC2" w:rsidP="00FA5BC2">
      <w:pPr>
        <w:spacing w:before="60"/>
        <w:rPr>
          <w:lang w:val="es-ES_tradnl"/>
        </w:rPr>
      </w:pPr>
      <w:r>
        <w:rPr>
          <w:lang w:val="es-ES_tradnl"/>
        </w:rPr>
        <w:t xml:space="preserve">donde </w:t>
      </w:r>
      <w:r>
        <w:rPr>
          <w:lang w:val="es-ES_tradnl"/>
        </w:rPr>
        <w:sym w:font="Symbol" w:char="F06A"/>
      </w:r>
      <w:r>
        <w:rPr>
          <w:lang w:val="es-ES_tradnl"/>
        </w:rPr>
        <w:t xml:space="preserve"> se determina de la siguiente manera, aplicando la ley de Snell en coordenadas polares:</w:t>
      </w:r>
    </w:p>
    <w:p w:rsidR="00FA5BC2" w:rsidRDefault="00FA5BC2" w:rsidP="00FA5BC2">
      <w:pPr>
        <w:pStyle w:val="Blanc"/>
        <w:rPr>
          <w:lang w:val="es-ES_tradnl"/>
        </w:rPr>
      </w:pPr>
    </w:p>
    <w:p w:rsidR="00FA5BC2" w:rsidRDefault="00FA5BC2" w:rsidP="00FA5BC2">
      <w:pPr>
        <w:pStyle w:val="Equation"/>
        <w:rPr>
          <w:lang w:val="es-ES_tradnl"/>
        </w:rPr>
      </w:pPr>
      <w:r>
        <w:rPr>
          <w:lang w:val="es-ES_tradnl"/>
        </w:rPr>
        <w:tab/>
      </w:r>
      <w:r>
        <w:rPr>
          <w:lang w:val="es-ES_tradnl"/>
        </w:rPr>
        <w:tab/>
      </w:r>
      <w:r>
        <w:rPr>
          <w:position w:val="-30"/>
          <w:sz w:val="20"/>
          <w:lang w:val="es-ES_tradnl"/>
        </w:rPr>
        <w:object w:dxaOrig="2475" w:dyaOrig="690">
          <v:shape id="_x0000_i1030" type="#_x0000_t75" style="width:123.95pt;height:34.45pt" o:ole="">
            <v:imagedata r:id="rId23" o:title=""/>
          </v:shape>
          <o:OLEObject Type="Embed" ProgID="Equation.3" ShapeID="_x0000_i1030" DrawAspect="Content" ObjectID="_1568638173" r:id="rId24"/>
        </w:object>
      </w:r>
      <w:r>
        <w:rPr>
          <w:lang w:val="es-ES_tradnl"/>
        </w:rPr>
        <w:tab/>
        <w:t>(6)</w:t>
      </w:r>
    </w:p>
    <w:p w:rsidR="00FA5BC2" w:rsidRDefault="00FA5BC2" w:rsidP="00FA5BC2">
      <w:pPr>
        <w:pStyle w:val="Blanc"/>
        <w:rPr>
          <w:lang w:val="es-ES_tradnl"/>
        </w:rPr>
      </w:pPr>
    </w:p>
    <w:p w:rsidR="00FA5BC2" w:rsidRDefault="00FA5BC2" w:rsidP="00FA5BC2">
      <w:pPr>
        <w:pStyle w:val="Equation"/>
        <w:rPr>
          <w:lang w:val="es-ES_tradnl"/>
        </w:rPr>
      </w:pPr>
      <w:r>
        <w:rPr>
          <w:lang w:val="es-ES_tradnl"/>
        </w:rPr>
        <w:tab/>
      </w:r>
      <w:r>
        <w:rPr>
          <w:lang w:val="es-ES_tradnl"/>
        </w:rPr>
        <w:tab/>
      </w:r>
      <w:r>
        <w:rPr>
          <w:position w:val="-10"/>
          <w:sz w:val="20"/>
          <w:lang w:val="es-ES_tradnl"/>
        </w:rPr>
        <w:object w:dxaOrig="2655" w:dyaOrig="315">
          <v:shape id="_x0000_i1031" type="#_x0000_t75" style="width:132.75pt;height:15.65pt" o:ole="">
            <v:imagedata r:id="rId25" o:title=""/>
          </v:shape>
          <o:OLEObject Type="Embed" ProgID="Equation.3" ShapeID="_x0000_i1031" DrawAspect="Content" ObjectID="_1568638174" r:id="rId26"/>
        </w:object>
      </w:r>
      <w:r>
        <w:rPr>
          <w:lang w:val="es-ES_tradnl"/>
        </w:rPr>
        <w:tab/>
        <w:t>(7)</w:t>
      </w:r>
    </w:p>
    <w:p w:rsidR="00FA5BC2" w:rsidRDefault="00FA5BC2" w:rsidP="00FA5BC2">
      <w:pPr>
        <w:pStyle w:val="Blanc"/>
        <w:rPr>
          <w:lang w:val="es-ES_tradnl"/>
        </w:rPr>
      </w:pPr>
    </w:p>
    <w:p w:rsidR="00FA5BC2" w:rsidRDefault="00FA5BC2" w:rsidP="00FA5BC2">
      <w:pPr>
        <w:spacing w:before="60"/>
        <w:rPr>
          <w:lang w:val="es-ES_tradnl"/>
        </w:rPr>
      </w:pPr>
      <w:r>
        <w:rPr>
          <w:lang w:val="es-ES_tradnl"/>
        </w:rPr>
        <w:t>siendo:</w:t>
      </w:r>
    </w:p>
    <w:p w:rsidR="00FA5BC2" w:rsidRDefault="00FA5BC2" w:rsidP="00FA5BC2">
      <w:pPr>
        <w:pStyle w:val="Equationlegend"/>
        <w:rPr>
          <w:lang w:val="es-ES_tradnl"/>
        </w:rPr>
      </w:pPr>
      <w:r>
        <w:rPr>
          <w:lang w:val="es-ES_tradnl"/>
        </w:rPr>
        <w:tab/>
      </w:r>
      <w:r>
        <w:rPr>
          <w:i/>
          <w:lang w:val="es-ES_tradnl"/>
        </w:rPr>
        <w:t>r</w:t>
      </w:r>
      <w:r>
        <w:rPr>
          <w:rFonts w:ascii="Tms Rmn" w:hAnsi="Tms Rmn"/>
          <w:sz w:val="12"/>
          <w:lang w:val="es-ES_tradnl"/>
        </w:rPr>
        <w:t> </w:t>
      </w:r>
      <w:r>
        <w:rPr>
          <w:lang w:val="es-ES_tradnl"/>
        </w:rPr>
        <w:t>:</w:t>
      </w:r>
      <w:r>
        <w:rPr>
          <w:lang w:val="es-ES_tradnl"/>
        </w:rPr>
        <w:tab/>
        <w:t>radio de la Tierra (6</w:t>
      </w:r>
      <w:r>
        <w:rPr>
          <w:rFonts w:ascii="Tms Rmn" w:hAnsi="Tms Rmn"/>
          <w:sz w:val="12"/>
          <w:lang w:val="es-ES_tradnl"/>
        </w:rPr>
        <w:t> </w:t>
      </w:r>
      <w:r>
        <w:rPr>
          <w:lang w:val="es-ES_tradnl"/>
        </w:rPr>
        <w:t>370 km)</w:t>
      </w:r>
    </w:p>
    <w:p w:rsidR="00FA5BC2" w:rsidRDefault="00FA5BC2" w:rsidP="00FA5BC2">
      <w:pPr>
        <w:pStyle w:val="Equationlegend"/>
        <w:rPr>
          <w:lang w:val="es-ES_tradnl"/>
        </w:rPr>
      </w:pPr>
      <w:r>
        <w:rPr>
          <w:lang w:val="es-ES_tradnl"/>
        </w:rPr>
        <w:tab/>
      </w:r>
      <w:r>
        <w:rPr>
          <w:i/>
          <w:lang w:val="es-ES_tradnl"/>
        </w:rPr>
        <w:t>x</w:t>
      </w:r>
      <w:r>
        <w:rPr>
          <w:rFonts w:ascii="Tms Rmn" w:hAnsi="Tms Rmn"/>
          <w:sz w:val="12"/>
          <w:lang w:val="es-ES_tradnl"/>
        </w:rPr>
        <w:t> </w:t>
      </w:r>
      <w:r>
        <w:rPr>
          <w:lang w:val="es-ES_tradnl"/>
        </w:rPr>
        <w:t>:</w:t>
      </w:r>
      <w:r>
        <w:rPr>
          <w:lang w:val="es-ES_tradnl"/>
        </w:rPr>
        <w:tab/>
        <w:t>altitud (km).</w:t>
      </w:r>
    </w:p>
    <w:p w:rsidR="00FA5BC2" w:rsidRDefault="00FA5BC2" w:rsidP="00FA5BC2">
      <w:pPr>
        <w:spacing w:before="60"/>
        <w:rPr>
          <w:lang w:val="es-ES_tradnl"/>
        </w:rPr>
      </w:pPr>
      <w:r>
        <w:rPr>
          <w:lang w:val="es-ES_tradnl"/>
        </w:rPr>
        <w:t xml:space="preserve">Como la curvatura de los rayos viene fundamentalmente determinada por las características de la parte inferior de la atmósfera, el índice de refracción a una altitud </w:t>
      </w:r>
      <w:r>
        <w:rPr>
          <w:i/>
          <w:lang w:val="es-ES_tradnl"/>
        </w:rPr>
        <w:t>x</w:t>
      </w:r>
      <w:r>
        <w:rPr>
          <w:lang w:val="es-ES_tradnl"/>
        </w:rPr>
        <w:t xml:space="preserve"> en el caso de atmósfera típica puede obtenerse mediante la siguiente ecuación:</w:t>
      </w:r>
    </w:p>
    <w:p w:rsidR="00FA5BC2" w:rsidRDefault="00FA5BC2" w:rsidP="00FA5BC2">
      <w:pPr>
        <w:pStyle w:val="Blanc"/>
        <w:rPr>
          <w:lang w:val="es-ES_tradnl"/>
        </w:rPr>
      </w:pPr>
    </w:p>
    <w:p w:rsidR="00FA5BC2" w:rsidRDefault="00FA5BC2" w:rsidP="00FA5BC2">
      <w:pPr>
        <w:pStyle w:val="Equation"/>
        <w:spacing w:line="240" w:lineRule="atLeast"/>
        <w:rPr>
          <w:lang w:val="es-ES_tradnl"/>
        </w:rPr>
      </w:pPr>
      <w:r>
        <w:rPr>
          <w:lang w:val="es-ES_tradnl"/>
        </w:rPr>
        <w:tab/>
      </w:r>
      <w:r>
        <w:rPr>
          <w:lang w:val="es-ES_tradnl"/>
        </w:rPr>
        <w:tab/>
      </w:r>
      <w:r>
        <w:rPr>
          <w:position w:val="-10"/>
          <w:sz w:val="20"/>
          <w:lang w:val="es-ES_tradnl"/>
        </w:rPr>
        <w:object w:dxaOrig="2655" w:dyaOrig="315">
          <v:shape id="_x0000_i1032" type="#_x0000_t75" style="width:132.75pt;height:15.65pt" o:ole="">
            <v:imagedata r:id="rId27" o:title=""/>
          </v:shape>
          <o:OLEObject Type="Embed" ProgID="Equation.3" ShapeID="_x0000_i1032" DrawAspect="Content" ObjectID="_1568638175" r:id="rId28"/>
        </w:object>
      </w:r>
      <w:r>
        <w:rPr>
          <w:lang w:val="es-ES_tradnl"/>
        </w:rPr>
        <w:tab/>
        <w:t>(8)</w:t>
      </w:r>
    </w:p>
    <w:p w:rsidR="00FA5BC2" w:rsidRDefault="00FA5BC2" w:rsidP="00FA5BC2">
      <w:pPr>
        <w:spacing w:before="60"/>
        <w:rPr>
          <w:lang w:val="es-ES_tradnl"/>
        </w:rPr>
      </w:pPr>
      <w:r>
        <w:rPr>
          <w:lang w:val="es-ES_tradnl"/>
        </w:rPr>
        <w:t>donde:</w:t>
      </w:r>
    </w:p>
    <w:p w:rsidR="00FA5BC2" w:rsidRDefault="00FA5BC2" w:rsidP="00FA5BC2">
      <w:pPr>
        <w:pStyle w:val="enumlev1"/>
        <w:tabs>
          <w:tab w:val="left" w:pos="851"/>
          <w:tab w:val="left" w:pos="993"/>
        </w:tabs>
        <w:rPr>
          <w:lang w:val="es-ES_tradnl"/>
        </w:rPr>
      </w:pPr>
      <w:r>
        <w:rPr>
          <w:lang w:val="es-ES_tradnl"/>
        </w:rPr>
        <w:tab/>
      </w:r>
      <w:r>
        <w:rPr>
          <w:i/>
          <w:lang w:val="es-ES_tradnl"/>
        </w:rPr>
        <w:t>a</w:t>
      </w:r>
      <w:r>
        <w:rPr>
          <w:lang w:val="es-ES_tradnl"/>
        </w:rPr>
        <w:t xml:space="preserve"> </w:t>
      </w:r>
      <w:r>
        <w:rPr>
          <w:rFonts w:ascii="Symbol" w:hAnsi="Symbol"/>
          <w:lang w:val="es-ES_tradnl"/>
        </w:rPr>
        <w:t></w:t>
      </w:r>
      <w:r>
        <w:rPr>
          <w:lang w:val="es-ES_tradnl"/>
        </w:rPr>
        <w:t xml:space="preserve"> 0,000315</w:t>
      </w:r>
    </w:p>
    <w:p w:rsidR="00FA5BC2" w:rsidRDefault="00FA5BC2" w:rsidP="00FA5BC2">
      <w:pPr>
        <w:pStyle w:val="enumlev1"/>
        <w:tabs>
          <w:tab w:val="left" w:pos="851"/>
          <w:tab w:val="left" w:pos="993"/>
        </w:tabs>
        <w:rPr>
          <w:lang w:val="es-ES_tradnl"/>
        </w:rPr>
      </w:pPr>
      <w:r>
        <w:rPr>
          <w:lang w:val="es-ES_tradnl"/>
        </w:rPr>
        <w:tab/>
      </w:r>
      <w:r>
        <w:rPr>
          <w:i/>
          <w:lang w:val="es-ES_tradnl"/>
        </w:rPr>
        <w:t>b</w:t>
      </w:r>
      <w:r>
        <w:rPr>
          <w:lang w:val="es-ES_tradnl"/>
        </w:rPr>
        <w:t xml:space="preserve"> </w:t>
      </w:r>
      <w:r>
        <w:rPr>
          <w:rFonts w:ascii="Symbol" w:hAnsi="Symbol"/>
          <w:lang w:val="es-ES_tradnl"/>
        </w:rPr>
        <w:t></w:t>
      </w:r>
      <w:r>
        <w:rPr>
          <w:lang w:val="es-ES_tradnl"/>
        </w:rPr>
        <w:t xml:space="preserve"> 0,1361.</w:t>
      </w:r>
    </w:p>
    <w:p w:rsidR="00FA5BC2" w:rsidRDefault="00FA5BC2" w:rsidP="00FA5BC2">
      <w:pPr>
        <w:spacing w:before="60"/>
        <w:rPr>
          <w:spacing w:val="-2"/>
          <w:lang w:val="es-ES_tradnl"/>
        </w:rPr>
      </w:pPr>
      <w:r>
        <w:rPr>
          <w:spacing w:val="-2"/>
          <w:lang w:val="es-ES_tradnl"/>
        </w:rPr>
        <w:t>Este modelo se basa en la atmósfera exponencial para la propagación terrenal que figura en la Recomendación UIT</w:t>
      </w:r>
      <w:r>
        <w:rPr>
          <w:spacing w:val="-2"/>
          <w:lang w:val="es-ES_tradnl"/>
        </w:rPr>
        <w:noBreakHyphen/>
        <w:t xml:space="preserve">R P.453. Además, </w:t>
      </w:r>
      <w:r>
        <w:rPr>
          <w:i/>
          <w:iCs/>
          <w:lang w:val="es-ES_tradnl"/>
        </w:rPr>
        <w:t>n</w:t>
      </w:r>
      <w:r>
        <w:rPr>
          <w:i/>
          <w:iCs/>
          <w:sz w:val="22"/>
          <w:lang w:val="es-ES_tradnl"/>
        </w:rPr>
        <w:t>'</w:t>
      </w:r>
      <w:r>
        <w:rPr>
          <w:rFonts w:ascii="Tms Rmn" w:hAnsi="Tms Rmn"/>
          <w:i/>
          <w:iCs/>
          <w:sz w:val="12"/>
          <w:lang w:val="es-ES_tradnl"/>
        </w:rPr>
        <w:t> </w:t>
      </w:r>
      <w:r>
        <w:rPr>
          <w:lang w:val="es-ES_tradnl"/>
        </w:rPr>
        <w:t>(</w:t>
      </w:r>
      <w:r>
        <w:rPr>
          <w:i/>
          <w:iCs/>
          <w:lang w:val="es-ES_tradnl"/>
        </w:rPr>
        <w:t>x</w:t>
      </w:r>
      <w:r>
        <w:rPr>
          <w:lang w:val="es-ES_tradnl"/>
        </w:rPr>
        <w:t>)</w:t>
      </w:r>
      <w:r>
        <w:rPr>
          <w:spacing w:val="-2"/>
          <w:lang w:val="es-ES_tradnl"/>
        </w:rPr>
        <w:t xml:space="preserve"> es la derivada de </w:t>
      </w:r>
      <w:r>
        <w:rPr>
          <w:i/>
          <w:spacing w:val="-2"/>
          <w:lang w:val="es-ES_tradnl"/>
        </w:rPr>
        <w:t>n</w:t>
      </w:r>
      <w:r>
        <w:rPr>
          <w:spacing w:val="-2"/>
          <w:lang w:val="es-ES_tradnl"/>
        </w:rPr>
        <w:t>(</w:t>
      </w:r>
      <w:r>
        <w:rPr>
          <w:i/>
          <w:spacing w:val="-2"/>
          <w:lang w:val="es-ES_tradnl"/>
        </w:rPr>
        <w:t>x</w:t>
      </w:r>
      <w:r>
        <w:rPr>
          <w:spacing w:val="-2"/>
          <w:lang w:val="es-ES_tradnl"/>
        </w:rPr>
        <w:t xml:space="preserve">), es decir, </w:t>
      </w:r>
      <w:r>
        <w:rPr>
          <w:i/>
          <w:iCs/>
          <w:lang w:val="es-ES_tradnl"/>
        </w:rPr>
        <w:t>n'</w:t>
      </w:r>
      <w:r>
        <w:rPr>
          <w:rFonts w:ascii="Tms Rmn" w:hAnsi="Tms Rmn"/>
          <w:i/>
          <w:iCs/>
          <w:sz w:val="12"/>
          <w:lang w:val="es-ES_tradnl"/>
        </w:rPr>
        <w:t> </w:t>
      </w:r>
      <w:r>
        <w:rPr>
          <w:lang w:val="es-ES_tradnl"/>
        </w:rPr>
        <w:t>(</w:t>
      </w:r>
      <w:r>
        <w:rPr>
          <w:i/>
          <w:iCs/>
          <w:lang w:val="es-ES_tradnl"/>
        </w:rPr>
        <w:t>x</w:t>
      </w:r>
      <w:r>
        <w:rPr>
          <w:lang w:val="es-ES_tradnl"/>
        </w:rPr>
        <w:t>) </w:t>
      </w:r>
      <w:r>
        <w:rPr>
          <w:rFonts w:ascii="Symbol" w:hAnsi="Symbol"/>
          <w:lang w:val="es-ES_tradnl"/>
        </w:rPr>
        <w:t></w:t>
      </w:r>
      <w:r>
        <w:rPr>
          <w:lang w:val="es-ES_tradnl"/>
        </w:rPr>
        <w:t> –</w:t>
      </w:r>
      <w:r>
        <w:rPr>
          <w:i/>
          <w:iCs/>
          <w:lang w:val="es-ES_tradnl"/>
        </w:rPr>
        <w:t>ab</w:t>
      </w:r>
      <w:r>
        <w:rPr>
          <w:lang w:val="es-ES_tradnl"/>
        </w:rPr>
        <w:t> exp (–</w:t>
      </w:r>
      <w:r>
        <w:rPr>
          <w:i/>
          <w:iCs/>
          <w:lang w:val="es-ES_tradnl"/>
        </w:rPr>
        <w:t>bx</w:t>
      </w:r>
      <w:r>
        <w:rPr>
          <w:lang w:val="es-ES_tradnl"/>
        </w:rPr>
        <w:t>).</w:t>
      </w:r>
    </w:p>
    <w:p w:rsidR="00FA5BC2" w:rsidRDefault="00FA5BC2" w:rsidP="00FA5BC2">
      <w:pPr>
        <w:spacing w:before="60"/>
        <w:rPr>
          <w:lang w:val="es-ES_tradnl"/>
        </w:rPr>
      </w:pPr>
      <w:r>
        <w:rPr>
          <w:lang w:val="es-ES_tradnl"/>
        </w:rPr>
        <w:t xml:space="preserve">Los valores de </w:t>
      </w:r>
      <w:r>
        <w:rPr>
          <w:lang w:val="es-ES_tradnl"/>
        </w:rPr>
        <w:sym w:font="Symbol" w:char="F074"/>
      </w:r>
      <w:r>
        <w:rPr>
          <w:lang w:val="es-ES_tradnl"/>
        </w:rPr>
        <w:t xml:space="preserve"> (</w:t>
      </w:r>
      <w:r>
        <w:rPr>
          <w:i/>
          <w:lang w:val="es-ES_tradnl"/>
        </w:rPr>
        <w:t>h</w:t>
      </w:r>
      <w:r>
        <w:rPr>
          <w:lang w:val="es-ES_tradnl"/>
        </w:rPr>
        <w:t xml:space="preserve">, </w:t>
      </w:r>
      <w:r>
        <w:rPr>
          <w:lang w:val="es-ES_tradnl"/>
        </w:rPr>
        <w:sym w:font="Symbol" w:char="F071"/>
      </w:r>
      <w:r>
        <w:rPr>
          <w:lang w:val="es-ES_tradnl"/>
        </w:rPr>
        <w:t>) (grados) se han evaluado en la condición de la atmósfera de referencia y se ha observado que se obtiene una buena aproximación con la fórmula numérica siguiente:</w:t>
      </w:r>
    </w:p>
    <w:p w:rsidR="00FA5BC2" w:rsidRDefault="00FA5BC2" w:rsidP="00FA5BC2">
      <w:pPr>
        <w:pStyle w:val="Equation"/>
        <w:tabs>
          <w:tab w:val="clear" w:pos="794"/>
          <w:tab w:val="left" w:pos="426"/>
          <w:tab w:val="right" w:pos="9923"/>
        </w:tabs>
        <w:spacing w:before="80"/>
        <w:rPr>
          <w:lang w:val="es-ES_tradnl"/>
        </w:rPr>
      </w:pPr>
      <w:r>
        <w:rPr>
          <w:sz w:val="20"/>
          <w:lang w:val="es-ES_tradnl"/>
        </w:rPr>
        <w:tab/>
      </w:r>
      <w:r>
        <w:rPr>
          <w:sz w:val="20"/>
          <w:lang w:val="es-ES_tradnl"/>
        </w:rPr>
        <w:sym w:font="Symbol" w:char="F074"/>
      </w:r>
      <w:r>
        <w:rPr>
          <w:sz w:val="20"/>
          <w:lang w:val="es-ES_tradnl"/>
        </w:rPr>
        <w:t xml:space="preserve"> (</w:t>
      </w:r>
      <w:r>
        <w:rPr>
          <w:i/>
          <w:sz w:val="20"/>
          <w:lang w:val="es-ES_tradnl"/>
        </w:rPr>
        <w:t>h</w:t>
      </w:r>
      <w:r>
        <w:rPr>
          <w:sz w:val="20"/>
          <w:lang w:val="es-ES_tradnl"/>
        </w:rPr>
        <w:t xml:space="preserve">, </w:t>
      </w:r>
      <w:r>
        <w:rPr>
          <w:sz w:val="20"/>
          <w:lang w:val="es-ES_tradnl"/>
        </w:rPr>
        <w:sym w:font="Symbol" w:char="F071"/>
      </w:r>
      <w:r>
        <w:rPr>
          <w:sz w:val="20"/>
          <w:lang w:val="es-ES_tradnl"/>
        </w:rPr>
        <w:t xml:space="preserve">)  </w:t>
      </w:r>
      <w:r>
        <w:rPr>
          <w:rFonts w:ascii="Symbol" w:hAnsi="Symbol"/>
          <w:sz w:val="20"/>
          <w:lang w:val="es-ES_tradnl"/>
        </w:rPr>
        <w:t></w:t>
      </w:r>
      <w:r>
        <w:rPr>
          <w:sz w:val="20"/>
          <w:lang w:val="es-ES_tradnl"/>
        </w:rPr>
        <w:t xml:space="preserve">  1/</w:t>
      </w:r>
      <w:r>
        <w:rPr>
          <w:sz w:val="26"/>
          <w:lang w:val="es-ES_tradnl"/>
        </w:rPr>
        <w:t>[</w:t>
      </w:r>
      <w:r>
        <w:rPr>
          <w:sz w:val="20"/>
          <w:lang w:val="es-ES_tradnl"/>
        </w:rPr>
        <w:t xml:space="preserve">1,314  </w:t>
      </w:r>
      <w:r>
        <w:rPr>
          <w:rFonts w:ascii="Symbol" w:hAnsi="Symbol"/>
          <w:sz w:val="20"/>
          <w:lang w:val="es-ES_tradnl"/>
        </w:rPr>
        <w:t></w:t>
      </w:r>
      <w:r>
        <w:rPr>
          <w:sz w:val="20"/>
          <w:lang w:val="es-ES_tradnl"/>
        </w:rPr>
        <w:t xml:space="preserve">  0,6437 </w:t>
      </w:r>
      <w:r>
        <w:rPr>
          <w:sz w:val="20"/>
          <w:lang w:val="es-ES_tradnl"/>
        </w:rPr>
        <w:sym w:font="Symbol" w:char="F071"/>
      </w:r>
      <w:r>
        <w:rPr>
          <w:sz w:val="20"/>
          <w:lang w:val="es-ES_tradnl"/>
        </w:rPr>
        <w:t xml:space="preserve">  </w:t>
      </w:r>
      <w:r>
        <w:rPr>
          <w:rFonts w:ascii="Symbol" w:hAnsi="Symbol"/>
          <w:sz w:val="20"/>
          <w:lang w:val="es-ES_tradnl"/>
        </w:rPr>
        <w:t></w:t>
      </w:r>
      <w:r>
        <w:rPr>
          <w:sz w:val="20"/>
          <w:lang w:val="es-ES_tradnl"/>
        </w:rPr>
        <w:t xml:space="preserve">  0,02869 </w:t>
      </w:r>
      <w:r>
        <w:rPr>
          <w:sz w:val="20"/>
          <w:lang w:val="es-ES_tradnl"/>
        </w:rPr>
        <w:sym w:font="Symbol" w:char="F071"/>
      </w:r>
      <w:r>
        <w:rPr>
          <w:position w:val="6"/>
          <w:sz w:val="16"/>
          <w:lang w:val="es-ES_tradnl"/>
        </w:rPr>
        <w:t>2</w:t>
      </w:r>
      <w:r>
        <w:rPr>
          <w:sz w:val="20"/>
          <w:lang w:val="es-ES_tradnl"/>
        </w:rPr>
        <w:t xml:space="preserve">  </w:t>
      </w:r>
      <w:r>
        <w:rPr>
          <w:rFonts w:ascii="Symbol" w:hAnsi="Symbol"/>
          <w:sz w:val="20"/>
          <w:lang w:val="es-ES_tradnl"/>
        </w:rPr>
        <w:t></w:t>
      </w:r>
      <w:r>
        <w:rPr>
          <w:sz w:val="20"/>
          <w:lang w:val="es-ES_tradnl"/>
        </w:rPr>
        <w:t xml:space="preserve">  </w:t>
      </w:r>
      <w:r>
        <w:rPr>
          <w:i/>
          <w:sz w:val="20"/>
          <w:lang w:val="es-ES_tradnl"/>
        </w:rPr>
        <w:t>h</w:t>
      </w:r>
      <w:r>
        <w:rPr>
          <w:sz w:val="20"/>
          <w:lang w:val="es-ES_tradnl"/>
        </w:rPr>
        <w:t xml:space="preserve"> (0,2305  </w:t>
      </w:r>
      <w:r>
        <w:rPr>
          <w:rFonts w:ascii="Symbol" w:hAnsi="Symbol"/>
          <w:sz w:val="20"/>
          <w:lang w:val="es-ES_tradnl"/>
        </w:rPr>
        <w:t></w:t>
      </w:r>
      <w:r>
        <w:rPr>
          <w:sz w:val="20"/>
          <w:lang w:val="es-ES_tradnl"/>
        </w:rPr>
        <w:t xml:space="preserve">  0,09428 </w:t>
      </w:r>
      <w:r>
        <w:rPr>
          <w:sz w:val="20"/>
          <w:lang w:val="es-ES_tradnl"/>
        </w:rPr>
        <w:sym w:font="Symbol" w:char="F071"/>
      </w:r>
      <w:r>
        <w:rPr>
          <w:sz w:val="20"/>
          <w:lang w:val="es-ES_tradnl"/>
        </w:rPr>
        <w:t xml:space="preserve">  </w:t>
      </w:r>
      <w:r>
        <w:rPr>
          <w:rFonts w:ascii="Symbol" w:hAnsi="Symbol"/>
          <w:sz w:val="20"/>
          <w:lang w:val="es-ES_tradnl"/>
        </w:rPr>
        <w:t></w:t>
      </w:r>
      <w:r>
        <w:rPr>
          <w:sz w:val="20"/>
          <w:lang w:val="es-ES_tradnl"/>
        </w:rPr>
        <w:t xml:space="preserve">  0,01096 </w:t>
      </w:r>
      <w:r>
        <w:rPr>
          <w:sz w:val="20"/>
          <w:lang w:val="es-ES_tradnl"/>
        </w:rPr>
        <w:sym w:font="Symbol" w:char="F071"/>
      </w:r>
      <w:r>
        <w:rPr>
          <w:position w:val="6"/>
          <w:sz w:val="16"/>
          <w:lang w:val="es-ES_tradnl"/>
        </w:rPr>
        <w:t>2</w:t>
      </w:r>
      <w:r>
        <w:rPr>
          <w:sz w:val="20"/>
          <w:lang w:val="es-ES_tradnl"/>
        </w:rPr>
        <w:t xml:space="preserve">)  </w:t>
      </w:r>
      <w:r>
        <w:rPr>
          <w:rFonts w:ascii="Symbol" w:hAnsi="Symbol"/>
          <w:sz w:val="20"/>
          <w:lang w:val="es-ES_tradnl"/>
        </w:rPr>
        <w:t></w:t>
      </w:r>
      <w:r>
        <w:rPr>
          <w:sz w:val="20"/>
          <w:lang w:val="es-ES_tradnl"/>
        </w:rPr>
        <w:t xml:space="preserve">  0,008583 </w:t>
      </w:r>
      <w:r>
        <w:rPr>
          <w:i/>
          <w:sz w:val="20"/>
          <w:lang w:val="es-ES_tradnl"/>
        </w:rPr>
        <w:t>h</w:t>
      </w:r>
      <w:r>
        <w:rPr>
          <w:position w:val="6"/>
          <w:sz w:val="16"/>
          <w:lang w:val="es-ES_tradnl"/>
        </w:rPr>
        <w:t>2</w:t>
      </w:r>
      <w:r>
        <w:rPr>
          <w:sz w:val="26"/>
          <w:lang w:val="es-ES_tradnl"/>
        </w:rPr>
        <w:t>]</w:t>
      </w:r>
      <w:r>
        <w:rPr>
          <w:lang w:val="es-ES_tradnl"/>
        </w:rPr>
        <w:tab/>
        <w:t>(9)</w:t>
      </w:r>
    </w:p>
    <w:p w:rsidR="00FA5BC2" w:rsidRDefault="00FA5BC2" w:rsidP="00FA5BC2">
      <w:pPr>
        <w:spacing w:before="60"/>
        <w:rPr>
          <w:lang w:val="es-ES_tradnl"/>
        </w:rPr>
      </w:pPr>
      <w:r>
        <w:rPr>
          <w:lang w:val="es-ES_tradnl"/>
        </w:rPr>
        <w:t>Esta fórmula se ha derivado como una aproximación para 0 </w:t>
      </w:r>
      <w:r>
        <w:rPr>
          <w:rFonts w:ascii="Symbol" w:hAnsi="Symbol"/>
          <w:lang w:val="es-ES_tradnl"/>
        </w:rPr>
        <w:sym w:font="Symbol" w:char="F0A3"/>
      </w:r>
      <w:r>
        <w:rPr>
          <w:lang w:val="es-ES_tradnl"/>
        </w:rPr>
        <w:t> </w:t>
      </w:r>
      <w:r>
        <w:rPr>
          <w:i/>
          <w:lang w:val="es-ES_tradnl"/>
        </w:rPr>
        <w:t>h</w:t>
      </w:r>
      <w:r>
        <w:rPr>
          <w:lang w:val="es-ES_tradnl"/>
        </w:rPr>
        <w:t> </w:t>
      </w:r>
      <w:r>
        <w:rPr>
          <w:rFonts w:ascii="Symbol" w:hAnsi="Symbol"/>
          <w:lang w:val="es-ES_tradnl"/>
        </w:rPr>
        <w:sym w:font="Symbol" w:char="F0A3"/>
      </w:r>
      <w:r>
        <w:rPr>
          <w:lang w:val="es-ES_tradnl"/>
        </w:rPr>
        <w:t xml:space="preserve"> 3 km y </w:t>
      </w:r>
      <w:r>
        <w:rPr>
          <w:lang w:val="es-ES_tradnl"/>
        </w:rPr>
        <w:sym w:font="Symbol" w:char="F071"/>
      </w:r>
      <w:r>
        <w:rPr>
          <w:i/>
          <w:iCs/>
          <w:vertAlign w:val="subscript"/>
          <w:lang w:val="es-ES_tradnl"/>
        </w:rPr>
        <w:t>m</w:t>
      </w:r>
      <w:r>
        <w:rPr>
          <w:lang w:val="es-ES_tradnl"/>
        </w:rPr>
        <w:t> </w:t>
      </w:r>
      <w:r>
        <w:rPr>
          <w:rFonts w:ascii="Symbol" w:hAnsi="Symbol"/>
          <w:lang w:val="es-ES_tradnl"/>
        </w:rPr>
        <w:sym w:font="Symbol" w:char="F0A3"/>
      </w:r>
      <w:r>
        <w:rPr>
          <w:lang w:val="es-ES_tradnl"/>
        </w:rPr>
        <w:t> </w:t>
      </w:r>
      <w:r>
        <w:rPr>
          <w:lang w:val="es-ES_tradnl"/>
        </w:rPr>
        <w:sym w:font="Symbol" w:char="F071"/>
      </w:r>
      <w:r>
        <w:rPr>
          <w:lang w:val="es-ES_tradnl"/>
        </w:rPr>
        <w:t> </w:t>
      </w:r>
      <w:r>
        <w:rPr>
          <w:rFonts w:ascii="Symbol" w:hAnsi="Symbol"/>
          <w:lang w:val="es-ES_tradnl"/>
        </w:rPr>
        <w:sym w:font="Symbol" w:char="F0A3"/>
      </w:r>
      <w:r>
        <w:rPr>
          <w:lang w:val="es-ES_tradnl"/>
        </w:rPr>
        <w:t> 10</w:t>
      </w:r>
      <w:r>
        <w:rPr>
          <w:rFonts w:ascii="Symbol" w:hAnsi="Symbol"/>
          <w:lang w:val="es-ES_tradnl"/>
        </w:rPr>
        <w:t></w:t>
      </w:r>
      <w:r>
        <w:rPr>
          <w:lang w:val="es-ES_tradnl"/>
        </w:rPr>
        <w:t xml:space="preserve">, donde </w:t>
      </w:r>
      <w:r>
        <w:rPr>
          <w:rFonts w:ascii="Symbol" w:hAnsi="Symbol"/>
          <w:lang w:val="es-ES_tradnl"/>
        </w:rPr>
        <w:t></w:t>
      </w:r>
      <w:r>
        <w:rPr>
          <w:i/>
          <w:iCs/>
          <w:vertAlign w:val="subscript"/>
          <w:lang w:val="es-ES_tradnl"/>
        </w:rPr>
        <w:t>m</w:t>
      </w:r>
      <w:r>
        <w:rPr>
          <w:lang w:val="es-ES_tradnl"/>
        </w:rPr>
        <w:t xml:space="preserve"> es el ángulo para el cual el haz radioeléctrico resulta interceptado por la superficie de la Tierra y viene dado por:</w:t>
      </w:r>
    </w:p>
    <w:p w:rsidR="00FA5BC2" w:rsidRDefault="00FA5BC2" w:rsidP="00FA5BC2">
      <w:pPr>
        <w:pStyle w:val="Blanc"/>
        <w:rPr>
          <w:lang w:val="es-ES_tradnl"/>
        </w:rPr>
      </w:pPr>
    </w:p>
    <w:p w:rsidR="00FA5BC2" w:rsidRDefault="00FA5BC2" w:rsidP="00FA5BC2">
      <w:pPr>
        <w:pStyle w:val="Equation"/>
        <w:spacing w:before="60"/>
        <w:rPr>
          <w:lang w:val="es-ES_tradnl"/>
        </w:rPr>
      </w:pPr>
      <w:r>
        <w:rPr>
          <w:lang w:val="es-ES_tradnl"/>
        </w:rPr>
        <w:tab/>
      </w:r>
      <w:r>
        <w:rPr>
          <w:lang w:val="es-ES_tradnl"/>
        </w:rPr>
        <w:tab/>
      </w:r>
      <w:r>
        <w:rPr>
          <w:position w:val="-32"/>
          <w:sz w:val="20"/>
          <w:lang w:val="es-ES_tradnl"/>
        </w:rPr>
        <w:object w:dxaOrig="3210" w:dyaOrig="765">
          <v:shape id="_x0000_i1033" type="#_x0000_t75" style="width:160.3pt;height:38.2pt" o:ole="">
            <v:imagedata r:id="rId29" o:title=""/>
          </v:shape>
          <o:OLEObject Type="Embed" ProgID="Equation.3" ShapeID="_x0000_i1033" DrawAspect="Content" ObjectID="_1568638176" r:id="rId30"/>
        </w:object>
      </w:r>
      <w:r>
        <w:rPr>
          <w:lang w:val="es-ES_tradnl"/>
        </w:rPr>
        <w:tab/>
        <w:t>(10)</w:t>
      </w:r>
    </w:p>
    <w:p w:rsidR="00FA5BC2" w:rsidRDefault="00FA5BC2" w:rsidP="00FA5BC2">
      <w:pPr>
        <w:spacing w:before="60"/>
        <w:rPr>
          <w:lang w:val="es-ES_tradnl"/>
        </w:rPr>
      </w:pPr>
      <w:r>
        <w:rPr>
          <w:lang w:val="es-ES_tradnl"/>
        </w:rPr>
        <w:lastRenderedPageBreak/>
        <w:t xml:space="preserve">o, aproximadamente, </w:t>
      </w:r>
      <w:r>
        <w:rPr>
          <w:position w:val="-12"/>
          <w:lang w:val="es-ES_tradnl"/>
        </w:rPr>
        <w:object w:dxaOrig="1560" w:dyaOrig="405">
          <v:shape id="_x0000_i1034" type="#_x0000_t75" style="width:78.25pt;height:20.05pt" o:ole="">
            <v:imagedata r:id="rId31" o:title=""/>
          </v:shape>
          <o:OLEObject Type="Embed" ProgID="Equation.3" ShapeID="_x0000_i1034" DrawAspect="Content" ObjectID="_1568638177" r:id="rId32"/>
        </w:object>
      </w:r>
      <w:r>
        <w:rPr>
          <w:lang w:val="es-ES_tradnl"/>
        </w:rPr>
        <w:t>  (grados).</w:t>
      </w:r>
    </w:p>
    <w:p w:rsidR="00FA5BC2" w:rsidRDefault="00FA5BC2" w:rsidP="00FA5BC2">
      <w:pPr>
        <w:spacing w:before="60"/>
        <w:rPr>
          <w:lang w:val="es-ES_tradnl"/>
        </w:rPr>
      </w:pPr>
      <w:r>
        <w:rPr>
          <w:lang w:val="es-ES_tradnl"/>
        </w:rPr>
        <w:t>La ecuación (9) da también una aproximación razonable con 10</w:t>
      </w:r>
      <w:r>
        <w:rPr>
          <w:rFonts w:ascii="Symbol" w:hAnsi="Symbol"/>
          <w:lang w:val="es-ES_tradnl"/>
        </w:rPr>
        <w:t></w:t>
      </w:r>
      <w:r>
        <w:rPr>
          <w:lang w:val="es-ES_tradnl"/>
        </w:rPr>
        <w:t> </w:t>
      </w:r>
      <w:r>
        <w:rPr>
          <w:rFonts w:ascii="Symbol" w:hAnsi="Symbol"/>
          <w:lang w:val="es-ES_tradnl"/>
        </w:rPr>
        <w:t></w:t>
      </w:r>
      <w:r>
        <w:rPr>
          <w:lang w:val="es-ES_tradnl"/>
        </w:rPr>
        <w:t> </w:t>
      </w:r>
      <w:r>
        <w:rPr>
          <w:rFonts w:ascii="Symbol" w:hAnsi="Symbol"/>
          <w:lang w:val="es-ES_tradnl"/>
        </w:rPr>
        <w:sym w:font="Symbol" w:char="F071"/>
      </w:r>
      <w:r>
        <w:rPr>
          <w:lang w:val="es-ES_tradnl"/>
        </w:rPr>
        <w:t> </w:t>
      </w:r>
      <w:r>
        <w:rPr>
          <w:rFonts w:ascii="Symbol" w:hAnsi="Symbol"/>
          <w:lang w:val="es-ES_tradnl"/>
        </w:rPr>
        <w:sym w:font="Symbol" w:char="F0A3"/>
      </w:r>
      <w:r>
        <w:rPr>
          <w:lang w:val="es-ES_tradnl"/>
        </w:rPr>
        <w:t> 90</w:t>
      </w:r>
      <w:r>
        <w:rPr>
          <w:rFonts w:ascii="Symbol" w:hAnsi="Symbol"/>
          <w:lang w:val="es-ES_tradnl"/>
        </w:rPr>
        <w:t></w:t>
      </w:r>
      <w:r>
        <w:rPr>
          <w:lang w:val="es-ES_tradnl"/>
        </w:rPr>
        <w:t>.</w:t>
      </w:r>
    </w:p>
    <w:p w:rsidR="00FA5BC2" w:rsidRDefault="00FA5BC2" w:rsidP="00FA5BC2">
      <w:pPr>
        <w:spacing w:before="60"/>
        <w:rPr>
          <w:lang w:val="es-ES_tradnl"/>
        </w:rPr>
      </w:pPr>
      <w:r>
        <w:rPr>
          <w:lang w:val="es-ES_tradnl"/>
        </w:rPr>
        <w:t xml:space="preserve">Si el ángulo de elevación de una estación espacial es de </w:t>
      </w:r>
      <w:r>
        <w:rPr>
          <w:rFonts w:ascii="Symbol" w:hAnsi="Symbol"/>
          <w:lang w:val="es-ES_tradnl"/>
        </w:rPr>
        <w:sym w:font="Symbol" w:char="F071"/>
      </w:r>
      <w:r>
        <w:rPr>
          <w:vertAlign w:val="subscript"/>
          <w:lang w:val="es-ES_tradnl"/>
        </w:rPr>
        <w:t>0</w:t>
      </w:r>
      <w:r>
        <w:rPr>
          <w:lang w:val="es-ES_tradnl"/>
        </w:rPr>
        <w:t xml:space="preserve"> (grados) en condiciones de propagación en espacio libre y si el ángulo mínimo de elevación desde una estación en la superficie de la Tierra para la cual el haz radioeléctrico no es interceptado por la superficie de la Tierra, es de </w:t>
      </w:r>
      <w:r>
        <w:rPr>
          <w:rFonts w:ascii="Symbol" w:hAnsi="Symbol"/>
          <w:lang w:val="es-ES_tradnl"/>
        </w:rPr>
        <w:sym w:font="Symbol" w:char="F071"/>
      </w:r>
      <w:r>
        <w:rPr>
          <w:i/>
          <w:iCs/>
          <w:vertAlign w:val="subscript"/>
          <w:lang w:val="es-ES_tradnl"/>
        </w:rPr>
        <w:t>m</w:t>
      </w:r>
      <w:r>
        <w:rPr>
          <w:lang w:val="es-ES_tradnl"/>
        </w:rPr>
        <w:t xml:space="preserve">, la corrección de la refracción correspondiente a </w:t>
      </w:r>
      <w:r>
        <w:rPr>
          <w:rFonts w:ascii="Symbol" w:hAnsi="Symbol"/>
          <w:lang w:val="es-ES_tradnl"/>
        </w:rPr>
        <w:sym w:font="Symbol" w:char="F071"/>
      </w:r>
      <w:r>
        <w:rPr>
          <w:i/>
          <w:iCs/>
          <w:vertAlign w:val="subscript"/>
          <w:lang w:val="es-ES_tradnl"/>
        </w:rPr>
        <w:t>m</w:t>
      </w:r>
      <w:r>
        <w:rPr>
          <w:lang w:val="es-ES_tradnl"/>
        </w:rPr>
        <w:t xml:space="preserve"> es </w:t>
      </w:r>
      <w:r>
        <w:rPr>
          <w:lang w:val="es-ES_tradnl"/>
        </w:rPr>
        <w:sym w:font="Symbol" w:char="F074"/>
      </w:r>
      <w:r>
        <w:rPr>
          <w:lang w:val="es-ES_tradnl"/>
        </w:rPr>
        <w:t xml:space="preserve"> (</w:t>
      </w:r>
      <w:r>
        <w:rPr>
          <w:i/>
          <w:lang w:val="es-ES_tradnl"/>
        </w:rPr>
        <w:t>h</w:t>
      </w:r>
      <w:r>
        <w:rPr>
          <w:lang w:val="es-ES_tradnl"/>
        </w:rPr>
        <w:t xml:space="preserve">, </w:t>
      </w:r>
      <w:r>
        <w:rPr>
          <w:rFonts w:ascii="Symbol" w:hAnsi="Symbol"/>
          <w:lang w:val="es-ES_tradnl"/>
        </w:rPr>
        <w:sym w:font="Symbol" w:char="F071"/>
      </w:r>
      <w:r>
        <w:rPr>
          <w:i/>
          <w:iCs/>
          <w:vertAlign w:val="subscript"/>
          <w:lang w:val="es-ES_tradnl"/>
        </w:rPr>
        <w:t>m</w:t>
      </w:r>
      <w:r>
        <w:rPr>
          <w:lang w:val="es-ES_tradnl"/>
        </w:rPr>
        <w:t>). Por lo tanto, la estación espacial sólo es visible cuando se verifica la siguiente desigualdad:</w:t>
      </w:r>
    </w:p>
    <w:p w:rsidR="00FA5BC2" w:rsidRDefault="00FA5BC2" w:rsidP="00FA5BC2">
      <w:pPr>
        <w:pStyle w:val="Blanc"/>
        <w:rPr>
          <w:lang w:val="es-ES_tradnl"/>
        </w:rPr>
      </w:pPr>
      <w:bookmarkStart w:id="20" w:name="_Toc398442501"/>
    </w:p>
    <w:p w:rsidR="00FA5BC2" w:rsidRDefault="00FA5BC2" w:rsidP="00FA5BC2">
      <w:pPr>
        <w:pStyle w:val="Equation"/>
        <w:spacing w:line="240" w:lineRule="atLeast"/>
        <w:rPr>
          <w:lang w:val="es-ES_tradnl"/>
        </w:rPr>
      </w:pPr>
      <w:r>
        <w:rPr>
          <w:lang w:val="es-ES_tradnl"/>
        </w:rPr>
        <w:tab/>
      </w:r>
      <w:r>
        <w:rPr>
          <w:lang w:val="es-ES_tradnl"/>
        </w:rPr>
        <w:tab/>
      </w:r>
      <w:r>
        <w:rPr>
          <w:position w:val="-12"/>
          <w:sz w:val="20"/>
          <w:lang w:val="es-ES_tradnl"/>
        </w:rPr>
        <w:object w:dxaOrig="1980" w:dyaOrig="375">
          <v:shape id="_x0000_i1035" type="#_x0000_t75" style="width:98.9pt;height:18.8pt" o:ole="">
            <v:imagedata r:id="rId33" o:title=""/>
          </v:shape>
          <o:OLEObject Type="Embed" ProgID="Equation.3" ShapeID="_x0000_i1035" DrawAspect="Content" ObjectID="_1568638178" r:id="rId34"/>
        </w:object>
      </w:r>
      <w:r>
        <w:rPr>
          <w:lang w:val="es-ES_tradnl"/>
        </w:rPr>
        <w:tab/>
        <w:t>(11)</w:t>
      </w:r>
    </w:p>
    <w:p w:rsidR="00FA5BC2" w:rsidRDefault="00FA5BC2" w:rsidP="00FA5BC2">
      <w:pPr>
        <w:pStyle w:val="Blanc"/>
        <w:rPr>
          <w:lang w:val="es-ES_tradnl"/>
        </w:rPr>
      </w:pPr>
      <w:bookmarkStart w:id="21" w:name="_Toc108938667"/>
    </w:p>
    <w:p w:rsidR="00FA5BC2" w:rsidRDefault="00FA5BC2" w:rsidP="00FA5BC2">
      <w:pPr>
        <w:pStyle w:val="Heading2"/>
        <w:rPr>
          <w:lang w:val="es-ES_tradnl"/>
        </w:rPr>
      </w:pPr>
      <w:r>
        <w:rPr>
          <w:lang w:val="es-ES_tradnl"/>
        </w:rPr>
        <w:t>4.3</w:t>
      </w:r>
      <w:r>
        <w:rPr>
          <w:lang w:val="es-ES_tradnl"/>
        </w:rPr>
        <w:tab/>
        <w:t>Estimación del ángulo de elevación aparente</w:t>
      </w:r>
      <w:bookmarkEnd w:id="20"/>
      <w:bookmarkEnd w:id="21"/>
    </w:p>
    <w:p w:rsidR="00FA5BC2" w:rsidRDefault="00FA5BC2" w:rsidP="00FA5BC2">
      <w:pPr>
        <w:spacing w:before="60"/>
        <w:rPr>
          <w:lang w:val="es-ES_tradnl"/>
        </w:rPr>
      </w:pPr>
      <w:r>
        <w:rPr>
          <w:lang w:val="es-ES_tradnl"/>
        </w:rPr>
        <w:t xml:space="preserve">Cuando se verifica la desigualdad de la ecuación (11), el ángulo de elevación aparente </w:t>
      </w:r>
      <w:r>
        <w:rPr>
          <w:rFonts w:ascii="Symbol" w:hAnsi="Symbol"/>
          <w:lang w:val="es-ES_tradnl"/>
        </w:rPr>
        <w:sym w:font="Symbol" w:char="F071"/>
      </w:r>
      <w:r>
        <w:rPr>
          <w:lang w:val="es-ES_tradnl"/>
        </w:rPr>
        <w:t> (grados) se puede calcular, teniendo en cuenta la refracción atmosférica, resolviendo la ecuación siguiente:</w:t>
      </w:r>
    </w:p>
    <w:p w:rsidR="00FA5BC2" w:rsidRDefault="00FA5BC2" w:rsidP="00FA5BC2">
      <w:pPr>
        <w:pStyle w:val="Blanc"/>
        <w:rPr>
          <w:lang w:val="es-ES_tradnl"/>
        </w:rPr>
      </w:pPr>
    </w:p>
    <w:p w:rsidR="00FA5BC2" w:rsidRDefault="00FA5BC2" w:rsidP="00FA5BC2">
      <w:pPr>
        <w:pStyle w:val="Equation"/>
        <w:rPr>
          <w:lang w:val="es-ES_tradnl"/>
        </w:rPr>
      </w:pPr>
      <w:r>
        <w:rPr>
          <w:lang w:val="es-ES_tradnl"/>
        </w:rPr>
        <w:tab/>
      </w:r>
      <w:r>
        <w:rPr>
          <w:lang w:val="es-ES_tradnl"/>
        </w:rPr>
        <w:tab/>
      </w:r>
      <w:r>
        <w:rPr>
          <w:position w:val="-12"/>
          <w:sz w:val="20"/>
          <w:lang w:val="es-ES_tradnl"/>
        </w:rPr>
        <w:object w:dxaOrig="1860" w:dyaOrig="375">
          <v:shape id="_x0000_i1036" type="#_x0000_t75" style="width:93.3pt;height:18.8pt" o:ole="">
            <v:imagedata r:id="rId35" o:title=""/>
          </v:shape>
          <o:OLEObject Type="Embed" ProgID="Equation.3" ShapeID="_x0000_i1036" DrawAspect="Content" ObjectID="_1568638179" r:id="rId36"/>
        </w:object>
      </w:r>
      <w:r>
        <w:rPr>
          <w:lang w:val="es-ES_tradnl"/>
        </w:rPr>
        <w:tab/>
        <w:t>(12)</w:t>
      </w:r>
    </w:p>
    <w:p w:rsidR="00FA5BC2" w:rsidRDefault="00FA5BC2" w:rsidP="00FA5BC2">
      <w:pPr>
        <w:pStyle w:val="Blanc"/>
        <w:rPr>
          <w:lang w:val="es-ES_tradnl"/>
        </w:rPr>
      </w:pPr>
    </w:p>
    <w:p w:rsidR="00FA5BC2" w:rsidRDefault="00FA5BC2" w:rsidP="00FA5BC2">
      <w:pPr>
        <w:rPr>
          <w:lang w:val="es-ES_tradnl"/>
        </w:rPr>
      </w:pPr>
      <w:r>
        <w:rPr>
          <w:lang w:val="es-ES_tradnl"/>
        </w:rPr>
        <w:t>y la solución de la ecuación (12) será:</w:t>
      </w:r>
    </w:p>
    <w:p w:rsidR="00FA5BC2" w:rsidRDefault="00FA5BC2" w:rsidP="00FA5BC2">
      <w:pPr>
        <w:pStyle w:val="Blanc"/>
        <w:rPr>
          <w:lang w:val="es-ES_tradnl"/>
        </w:rPr>
      </w:pPr>
    </w:p>
    <w:p w:rsidR="00FA5BC2" w:rsidRDefault="00FA5BC2" w:rsidP="00FA5BC2">
      <w:pPr>
        <w:pStyle w:val="Equation"/>
        <w:rPr>
          <w:lang w:val="es-ES_tradnl"/>
        </w:rPr>
      </w:pPr>
      <w:r>
        <w:rPr>
          <w:lang w:val="es-ES_tradnl"/>
        </w:rPr>
        <w:tab/>
      </w:r>
      <w:r>
        <w:rPr>
          <w:lang w:val="es-ES_tradnl"/>
        </w:rPr>
        <w:tab/>
      </w:r>
      <w:r>
        <w:rPr>
          <w:position w:val="-12"/>
          <w:sz w:val="20"/>
          <w:lang w:val="es-ES_tradnl"/>
        </w:rPr>
        <w:object w:dxaOrig="1920" w:dyaOrig="375">
          <v:shape id="_x0000_i1037" type="#_x0000_t75" style="width:95.8pt;height:18.8pt" o:ole="">
            <v:imagedata r:id="rId37" o:title=""/>
          </v:shape>
          <o:OLEObject Type="Embed" ProgID="Equation.3" ShapeID="_x0000_i1037" DrawAspect="Content" ObjectID="_1568638180" r:id="rId38"/>
        </w:object>
      </w:r>
      <w:r>
        <w:rPr>
          <w:lang w:val="es-ES_tradnl"/>
        </w:rPr>
        <w:tab/>
        <w:t>(13)</w:t>
      </w:r>
    </w:p>
    <w:p w:rsidR="00FA5BC2" w:rsidRDefault="00FA5BC2" w:rsidP="00FA5BC2">
      <w:pPr>
        <w:pStyle w:val="Blanc"/>
        <w:rPr>
          <w:lang w:val="es-ES_tradnl"/>
        </w:rPr>
      </w:pPr>
    </w:p>
    <w:p w:rsidR="00FA5BC2" w:rsidRDefault="00FA5BC2" w:rsidP="00FA5BC2">
      <w:pPr>
        <w:rPr>
          <w:lang w:val="es-ES_tradnl"/>
        </w:rPr>
      </w:pPr>
      <w:r>
        <w:rPr>
          <w:lang w:val="es-ES_tradnl"/>
        </w:rPr>
        <w:t xml:space="preserve">donde los valores de </w:t>
      </w:r>
      <w:r>
        <w:rPr>
          <w:lang w:val="es-ES_tradnl"/>
        </w:rPr>
        <w:sym w:font="Symbol" w:char="F074"/>
      </w:r>
      <w:r>
        <w:rPr>
          <w:i/>
          <w:iCs/>
          <w:vertAlign w:val="subscript"/>
          <w:lang w:val="es-ES_tradnl"/>
        </w:rPr>
        <w:t>s</w:t>
      </w:r>
      <w:r>
        <w:rPr>
          <w:lang w:val="es-ES_tradnl"/>
        </w:rPr>
        <w:t xml:space="preserve"> (</w:t>
      </w:r>
      <w:r>
        <w:rPr>
          <w:i/>
          <w:lang w:val="es-ES_tradnl"/>
        </w:rPr>
        <w:t>h</w:t>
      </w:r>
      <w:r>
        <w:rPr>
          <w:lang w:val="es-ES_tradnl"/>
        </w:rPr>
        <w:t xml:space="preserve">, </w:t>
      </w:r>
      <w:r>
        <w:rPr>
          <w:rFonts w:ascii="Symbol" w:hAnsi="Symbol"/>
          <w:lang w:val="es-ES_tradnl"/>
        </w:rPr>
        <w:sym w:font="Symbol" w:char="F071"/>
      </w:r>
      <w:r>
        <w:rPr>
          <w:vertAlign w:val="subscript"/>
          <w:lang w:val="es-ES_tradnl"/>
        </w:rPr>
        <w:t>0</w:t>
      </w:r>
      <w:r>
        <w:rPr>
          <w:lang w:val="es-ES_tradnl"/>
        </w:rPr>
        <w:t xml:space="preserve">) son idénticos a los de </w:t>
      </w:r>
      <w:r>
        <w:rPr>
          <w:lang w:val="es-ES_tradnl"/>
        </w:rPr>
        <w:sym w:font="Symbol" w:char="F074"/>
      </w:r>
      <w:r>
        <w:rPr>
          <w:lang w:val="es-ES_tradnl"/>
        </w:rPr>
        <w:t xml:space="preserve"> (</w:t>
      </w:r>
      <w:r>
        <w:rPr>
          <w:i/>
          <w:lang w:val="es-ES_tradnl"/>
        </w:rPr>
        <w:t>h</w:t>
      </w:r>
      <w:r>
        <w:rPr>
          <w:lang w:val="es-ES_tradnl"/>
        </w:rPr>
        <w:t xml:space="preserve">, </w:t>
      </w:r>
      <w:r>
        <w:rPr>
          <w:lang w:val="es-ES_tradnl"/>
        </w:rPr>
        <w:sym w:font="Symbol" w:char="F071"/>
      </w:r>
      <w:r>
        <w:rPr>
          <w:lang w:val="es-ES_tradnl"/>
        </w:rPr>
        <w:t xml:space="preserve">), pero se expresan en función de </w:t>
      </w:r>
      <w:r>
        <w:rPr>
          <w:rFonts w:ascii="Symbol" w:hAnsi="Symbol"/>
          <w:lang w:val="es-ES_tradnl"/>
        </w:rPr>
        <w:sym w:font="Symbol" w:char="F071"/>
      </w:r>
      <w:r>
        <w:rPr>
          <w:vertAlign w:val="subscript"/>
          <w:lang w:val="es-ES_tradnl"/>
        </w:rPr>
        <w:t>0</w:t>
      </w:r>
      <w:r>
        <w:rPr>
          <w:lang w:val="es-ES_tradnl"/>
        </w:rPr>
        <w:t>.</w:t>
      </w:r>
    </w:p>
    <w:p w:rsidR="00FA5BC2" w:rsidRDefault="00FA5BC2" w:rsidP="00FA5BC2">
      <w:pPr>
        <w:rPr>
          <w:lang w:val="es-ES_tradnl"/>
        </w:rPr>
      </w:pPr>
      <w:r>
        <w:rPr>
          <w:lang w:val="es-ES_tradnl"/>
        </w:rPr>
        <w:t xml:space="preserve">Se puede obtener una muy buena aproximación de la función </w:t>
      </w:r>
      <w:r>
        <w:rPr>
          <w:lang w:val="es-ES_tradnl"/>
        </w:rPr>
        <w:sym w:font="Symbol" w:char="F074"/>
      </w:r>
      <w:r>
        <w:rPr>
          <w:i/>
          <w:iCs/>
          <w:vertAlign w:val="subscript"/>
          <w:lang w:val="es-ES_tradnl"/>
        </w:rPr>
        <w:t>s</w:t>
      </w:r>
      <w:r>
        <w:rPr>
          <w:lang w:val="es-ES_tradnl"/>
        </w:rPr>
        <w:t> (</w:t>
      </w:r>
      <w:r>
        <w:rPr>
          <w:i/>
          <w:lang w:val="es-ES_tradnl"/>
        </w:rPr>
        <w:t>h</w:t>
      </w:r>
      <w:r>
        <w:rPr>
          <w:lang w:val="es-ES_tradnl"/>
        </w:rPr>
        <w:t xml:space="preserve">, </w:t>
      </w:r>
      <w:r>
        <w:rPr>
          <w:rFonts w:ascii="Symbol" w:hAnsi="Symbol"/>
          <w:lang w:val="es-ES_tradnl"/>
        </w:rPr>
        <w:sym w:font="Symbol" w:char="F071"/>
      </w:r>
      <w:r>
        <w:rPr>
          <w:vertAlign w:val="subscript"/>
          <w:lang w:val="es-ES_tradnl"/>
        </w:rPr>
        <w:t>0</w:t>
      </w:r>
      <w:r>
        <w:rPr>
          <w:lang w:val="es-ES_tradnl"/>
        </w:rPr>
        <w:t>) (grados) con la siguiente fórmula numérica:</w:t>
      </w:r>
    </w:p>
    <w:p w:rsidR="00FA5BC2" w:rsidRDefault="00FA5BC2" w:rsidP="00FA5BC2">
      <w:pPr>
        <w:pStyle w:val="Blanc"/>
        <w:rPr>
          <w:lang w:val="es-ES_tradnl"/>
        </w:rPr>
      </w:pPr>
    </w:p>
    <w:p w:rsidR="00FA5BC2" w:rsidRDefault="00FA5BC2" w:rsidP="00FA5BC2">
      <w:pPr>
        <w:pStyle w:val="Equation"/>
        <w:tabs>
          <w:tab w:val="center" w:pos="3969"/>
        </w:tabs>
        <w:rPr>
          <w:lang w:val="es-ES_tradnl"/>
        </w:rPr>
      </w:pPr>
      <w:r>
        <w:rPr>
          <w:lang w:val="es-ES_tradnl"/>
        </w:rPr>
        <w:tab/>
      </w:r>
      <w:r>
        <w:rPr>
          <w:lang w:val="es-ES_tradnl"/>
        </w:rPr>
        <w:tab/>
      </w:r>
      <w:r>
        <w:rPr>
          <w:lang w:val="es-ES_tradnl"/>
        </w:rPr>
        <w:sym w:font="Symbol" w:char="F074"/>
      </w:r>
      <w:r>
        <w:rPr>
          <w:i/>
          <w:iCs/>
          <w:vertAlign w:val="subscript"/>
          <w:lang w:val="es-ES_tradnl"/>
        </w:rPr>
        <w:t>s</w:t>
      </w:r>
      <w:r>
        <w:rPr>
          <w:lang w:val="es-ES_tradnl"/>
        </w:rPr>
        <w:t> (</w:t>
      </w:r>
      <w:r>
        <w:rPr>
          <w:i/>
          <w:lang w:val="es-ES_tradnl"/>
        </w:rPr>
        <w:t>h</w:t>
      </w:r>
      <w:r>
        <w:rPr>
          <w:lang w:val="es-ES_tradnl"/>
        </w:rPr>
        <w:t xml:space="preserve">, </w:t>
      </w:r>
      <w:r>
        <w:rPr>
          <w:lang w:val="es-ES_tradnl"/>
        </w:rPr>
        <w:sym w:font="Symbol" w:char="F071"/>
      </w:r>
      <w:r>
        <w:rPr>
          <w:vertAlign w:val="subscript"/>
          <w:lang w:val="es-ES_tradnl"/>
        </w:rPr>
        <w:t>0</w:t>
      </w:r>
      <w:r>
        <w:rPr>
          <w:lang w:val="es-ES_tradnl"/>
        </w:rPr>
        <w:t>)  </w:t>
      </w:r>
      <w:r>
        <w:rPr>
          <w:rFonts w:ascii="Symbol" w:hAnsi="Symbol"/>
          <w:lang w:val="es-ES_tradnl"/>
        </w:rPr>
        <w:t></w:t>
      </w:r>
      <w:r>
        <w:rPr>
          <w:lang w:val="es-ES_tradnl"/>
        </w:rPr>
        <w:t>  1/</w:t>
      </w:r>
      <w:r>
        <w:rPr>
          <w:sz w:val="26"/>
          <w:lang w:val="es-ES_tradnl"/>
        </w:rPr>
        <w:t>[</w:t>
      </w:r>
      <w:r>
        <w:rPr>
          <w:lang w:val="es-ES_tradnl"/>
        </w:rPr>
        <w:t xml:space="preserve">1,728  </w:t>
      </w:r>
      <w:r>
        <w:rPr>
          <w:rFonts w:ascii="Symbol" w:hAnsi="Symbol"/>
          <w:lang w:val="es-ES_tradnl"/>
        </w:rPr>
        <w:t></w:t>
      </w:r>
      <w:r>
        <w:rPr>
          <w:lang w:val="es-ES_tradnl"/>
        </w:rPr>
        <w:t xml:space="preserve">  0,5411 </w:t>
      </w:r>
      <w:r>
        <w:rPr>
          <w:lang w:val="es-ES_tradnl"/>
        </w:rPr>
        <w:sym w:font="Symbol" w:char="F071"/>
      </w:r>
      <w:r>
        <w:rPr>
          <w:vertAlign w:val="subscript"/>
          <w:lang w:val="es-ES_tradnl"/>
        </w:rPr>
        <w:t>0</w:t>
      </w:r>
      <w:r>
        <w:rPr>
          <w:lang w:val="es-ES_tradnl"/>
        </w:rPr>
        <w:t xml:space="preserve">  </w:t>
      </w:r>
      <w:r>
        <w:rPr>
          <w:rFonts w:ascii="Symbol" w:hAnsi="Symbol"/>
          <w:lang w:val="es-ES_tradnl"/>
        </w:rPr>
        <w:t></w:t>
      </w:r>
      <w:r>
        <w:rPr>
          <w:lang w:val="es-ES_tradnl"/>
        </w:rPr>
        <w:t xml:space="preserve">  0,03723 </w:t>
      </w:r>
      <w:r>
        <w:rPr>
          <w:lang w:val="es-ES_tradnl"/>
        </w:rPr>
        <w:sym w:font="Symbol" w:char="F071"/>
      </w:r>
      <w:r>
        <w:rPr>
          <w:vertAlign w:val="subscript"/>
          <w:lang w:val="es-ES_tradnl"/>
        </w:rPr>
        <w:t>0</w:t>
      </w:r>
      <w:r>
        <w:rPr>
          <w:vertAlign w:val="superscript"/>
          <w:lang w:val="es-ES_tradnl"/>
        </w:rPr>
        <w:t>2</w:t>
      </w:r>
      <w:r>
        <w:rPr>
          <w:lang w:val="es-ES_tradnl"/>
        </w:rPr>
        <w:t xml:space="preserve">  </w:t>
      </w:r>
      <w:r>
        <w:rPr>
          <w:rFonts w:ascii="Symbol" w:hAnsi="Symbol"/>
          <w:lang w:val="es-ES_tradnl"/>
        </w:rPr>
        <w:t></w:t>
      </w:r>
      <w:r>
        <w:rPr>
          <w:lang w:val="es-ES_tradnl"/>
        </w:rPr>
        <w:t xml:space="preserve">  </w:t>
      </w:r>
      <w:r>
        <w:rPr>
          <w:i/>
          <w:lang w:val="es-ES_tradnl"/>
        </w:rPr>
        <w:t>h</w:t>
      </w:r>
      <w:r>
        <w:rPr>
          <w:lang w:val="es-ES_tradnl"/>
        </w:rPr>
        <w:t xml:space="preserve"> (0,1815  </w:t>
      </w:r>
      <w:r>
        <w:rPr>
          <w:rFonts w:ascii="Symbol" w:hAnsi="Symbol"/>
          <w:lang w:val="es-ES_tradnl"/>
        </w:rPr>
        <w:t></w:t>
      </w:r>
      <w:r>
        <w:rPr>
          <w:lang w:val="es-ES_tradnl"/>
        </w:rPr>
        <w:t xml:space="preserve">  0,06272 </w:t>
      </w:r>
      <w:r>
        <w:rPr>
          <w:lang w:val="es-ES_tradnl"/>
        </w:rPr>
        <w:sym w:font="Symbol" w:char="F071"/>
      </w:r>
      <w:r>
        <w:rPr>
          <w:vertAlign w:val="subscript"/>
          <w:lang w:val="es-ES_tradnl"/>
        </w:rPr>
        <w:t>0</w:t>
      </w:r>
      <w:r>
        <w:rPr>
          <w:position w:val="-4"/>
          <w:sz w:val="18"/>
          <w:lang w:val="es-ES_tradnl"/>
        </w:rPr>
        <w:t xml:space="preserve">  </w:t>
      </w:r>
      <w:r>
        <w:rPr>
          <w:lang w:val="es-ES_tradnl"/>
        </w:rPr>
        <w:br/>
      </w:r>
      <w:r>
        <w:rPr>
          <w:lang w:val="es-ES_tradnl"/>
        </w:rPr>
        <w:tab/>
      </w:r>
      <w:r>
        <w:rPr>
          <w:lang w:val="es-ES_tradnl"/>
        </w:rPr>
        <w:tab/>
        <w:t>            </w:t>
      </w:r>
      <w:r>
        <w:rPr>
          <w:rFonts w:ascii="Symbol" w:hAnsi="Symbol"/>
          <w:lang w:val="es-ES_tradnl"/>
        </w:rPr>
        <w:t></w:t>
      </w:r>
      <w:r>
        <w:rPr>
          <w:lang w:val="es-ES_tradnl"/>
        </w:rPr>
        <w:t xml:space="preserve">  0,01380 </w:t>
      </w:r>
      <w:r>
        <w:rPr>
          <w:lang w:val="es-ES_tradnl"/>
        </w:rPr>
        <w:sym w:font="Symbol" w:char="F071"/>
      </w:r>
      <w:r>
        <w:rPr>
          <w:vertAlign w:val="subscript"/>
          <w:lang w:val="es-ES_tradnl"/>
        </w:rPr>
        <w:t>0</w:t>
      </w:r>
      <w:r>
        <w:rPr>
          <w:vertAlign w:val="superscript"/>
          <w:lang w:val="es-ES_tradnl"/>
        </w:rPr>
        <w:t>2</w:t>
      </w:r>
      <w:r>
        <w:rPr>
          <w:lang w:val="es-ES_tradnl"/>
        </w:rPr>
        <w:t xml:space="preserve">)  </w:t>
      </w:r>
      <w:r>
        <w:rPr>
          <w:rFonts w:ascii="Symbol" w:hAnsi="Symbol"/>
          <w:lang w:val="es-ES_tradnl"/>
        </w:rPr>
        <w:t></w:t>
      </w:r>
      <w:r>
        <w:rPr>
          <w:lang w:val="es-ES_tradnl"/>
        </w:rPr>
        <w:t xml:space="preserve">  </w:t>
      </w:r>
      <w:r>
        <w:rPr>
          <w:i/>
          <w:lang w:val="es-ES_tradnl"/>
        </w:rPr>
        <w:t>h</w:t>
      </w:r>
      <w:r>
        <w:rPr>
          <w:vertAlign w:val="superscript"/>
          <w:lang w:val="es-ES_tradnl"/>
        </w:rPr>
        <w:t>2</w:t>
      </w:r>
      <w:r>
        <w:rPr>
          <w:lang w:val="es-ES_tradnl"/>
        </w:rPr>
        <w:t xml:space="preserve"> (0,01727  </w:t>
      </w:r>
      <w:r>
        <w:rPr>
          <w:rFonts w:ascii="Symbol" w:hAnsi="Symbol"/>
          <w:lang w:val="es-ES_tradnl"/>
        </w:rPr>
        <w:t></w:t>
      </w:r>
      <w:r>
        <w:rPr>
          <w:lang w:val="es-ES_tradnl"/>
        </w:rPr>
        <w:t xml:space="preserve">  0,008288 </w:t>
      </w:r>
      <w:r>
        <w:rPr>
          <w:lang w:val="es-ES_tradnl"/>
        </w:rPr>
        <w:sym w:font="Symbol" w:char="F071"/>
      </w:r>
      <w:r>
        <w:rPr>
          <w:vertAlign w:val="subscript"/>
          <w:lang w:val="es-ES_tradnl"/>
        </w:rPr>
        <w:t>0</w:t>
      </w:r>
      <w:r>
        <w:rPr>
          <w:lang w:val="es-ES_tradnl"/>
        </w:rPr>
        <w:t>)</w:t>
      </w:r>
      <w:r>
        <w:rPr>
          <w:sz w:val="26"/>
          <w:lang w:val="es-ES_tradnl"/>
        </w:rPr>
        <w:t>]</w:t>
      </w:r>
      <w:r>
        <w:rPr>
          <w:lang w:val="es-ES_tradnl"/>
        </w:rPr>
        <w:tab/>
        <w:t>(14)</w:t>
      </w:r>
    </w:p>
    <w:p w:rsidR="00FA5BC2" w:rsidRDefault="00FA5BC2" w:rsidP="00FA5BC2">
      <w:pPr>
        <w:pStyle w:val="Blanc"/>
        <w:rPr>
          <w:lang w:val="es-ES_tradnl"/>
        </w:rPr>
      </w:pPr>
    </w:p>
    <w:p w:rsidR="00FA5BC2" w:rsidRDefault="00FA5BC2" w:rsidP="00FA5BC2">
      <w:pPr>
        <w:rPr>
          <w:lang w:val="es-ES_tradnl"/>
        </w:rPr>
      </w:pPr>
      <w:r>
        <w:rPr>
          <w:lang w:val="es-ES_tradnl"/>
        </w:rPr>
        <w:t xml:space="preserve">El valor de </w:t>
      </w:r>
      <w:r>
        <w:rPr>
          <w:rFonts w:ascii="Symbol" w:hAnsi="Symbol"/>
          <w:lang w:val="es-ES_tradnl"/>
        </w:rPr>
        <w:sym w:font="Symbol" w:char="F071"/>
      </w:r>
      <w:r>
        <w:rPr>
          <w:lang w:val="es-ES_tradnl"/>
        </w:rPr>
        <w:t xml:space="preserve"> calculado con la ecuación (13) es el ángulo de elevación aparente.</w:t>
      </w:r>
    </w:p>
    <w:p w:rsidR="00FA5BC2" w:rsidRDefault="00FA5BC2" w:rsidP="00FA5BC2">
      <w:pPr>
        <w:pStyle w:val="Heading2"/>
        <w:rPr>
          <w:lang w:val="es-ES_tradnl"/>
        </w:rPr>
      </w:pPr>
      <w:bookmarkStart w:id="22" w:name="_Toc108938668"/>
      <w:bookmarkStart w:id="23" w:name="_Toc398442502"/>
      <w:r>
        <w:rPr>
          <w:lang w:val="es-ES_tradnl"/>
        </w:rPr>
        <w:t>4.4</w:t>
      </w:r>
      <w:r>
        <w:rPr>
          <w:lang w:val="es-ES_tradnl"/>
        </w:rPr>
        <w:tab/>
        <w:t>Resumen de los cálculos</w:t>
      </w:r>
      <w:bookmarkEnd w:id="22"/>
      <w:bookmarkEnd w:id="23"/>
    </w:p>
    <w:p w:rsidR="00FA5BC2" w:rsidRDefault="00FA5BC2" w:rsidP="00FA5BC2">
      <w:pPr>
        <w:rPr>
          <w:lang w:val="es-ES_tradnl"/>
        </w:rPr>
      </w:pPr>
      <w:r>
        <w:rPr>
          <w:i/>
          <w:iCs/>
          <w:lang w:val="es-ES_tradnl"/>
        </w:rPr>
        <w:t>Paso 1:</w:t>
      </w:r>
      <w:r>
        <w:rPr>
          <w:lang w:val="es-ES_tradnl"/>
        </w:rPr>
        <w:t>  El ángulo de elevación de una estación espacial en condiciones de propagación en espacio libre recibe la designación </w:t>
      </w:r>
      <w:r>
        <w:rPr>
          <w:rFonts w:ascii="Symbol" w:hAnsi="Symbol"/>
          <w:lang w:val="es-ES_tradnl"/>
        </w:rPr>
        <w:sym w:font="Symbol" w:char="F071"/>
      </w:r>
      <w:r>
        <w:rPr>
          <w:vertAlign w:val="subscript"/>
          <w:lang w:val="es-ES_tradnl"/>
        </w:rPr>
        <w:t>0</w:t>
      </w:r>
      <w:r>
        <w:rPr>
          <w:lang w:val="es-ES_tradnl"/>
        </w:rPr>
        <w:t>.</w:t>
      </w:r>
    </w:p>
    <w:p w:rsidR="00FA5BC2" w:rsidRDefault="00FA5BC2" w:rsidP="00FA5BC2">
      <w:pPr>
        <w:rPr>
          <w:lang w:val="es-ES_tradnl"/>
        </w:rPr>
      </w:pPr>
      <w:r>
        <w:rPr>
          <w:i/>
          <w:iCs/>
          <w:lang w:val="es-ES_tradnl"/>
        </w:rPr>
        <w:t>Paso 2:</w:t>
      </w:r>
      <w:r>
        <w:rPr>
          <w:lang w:val="es-ES_tradnl"/>
        </w:rPr>
        <w:t>  Utilizando las ecuaciones (9) y (10), determinar si (11) se verifica o no. Si la respuesta es negativa, el satélite no es visible y no es necesario, por tanto, efectuar otros cálculos.</w:t>
      </w:r>
    </w:p>
    <w:p w:rsidR="00FA5BC2" w:rsidRDefault="00FA5BC2" w:rsidP="00FA5BC2">
      <w:pPr>
        <w:rPr>
          <w:lang w:val="es-ES_tradnl"/>
        </w:rPr>
      </w:pPr>
      <w:r>
        <w:rPr>
          <w:i/>
          <w:iCs/>
          <w:lang w:val="es-ES_tradnl"/>
        </w:rPr>
        <w:t>Paso 3:</w:t>
      </w:r>
      <w:r>
        <w:rPr>
          <w:lang w:val="es-ES_tradnl"/>
        </w:rPr>
        <w:t xml:space="preserve">  Si la respuesta al Paso 2 es positiva, calcúlese </w:t>
      </w:r>
      <w:r>
        <w:rPr>
          <w:rFonts w:ascii="Symbol" w:hAnsi="Symbol"/>
          <w:lang w:val="es-ES_tradnl"/>
        </w:rPr>
        <w:sym w:font="Symbol" w:char="F071"/>
      </w:r>
      <w:r>
        <w:rPr>
          <w:lang w:val="es-ES_tradnl"/>
        </w:rPr>
        <w:t xml:space="preserve"> utilizando las ecuaciones (13) y (14).</w:t>
      </w:r>
    </w:p>
    <w:p w:rsidR="00FA5BC2" w:rsidRDefault="00FA5BC2" w:rsidP="00FA5BC2">
      <w:pPr>
        <w:pStyle w:val="Heading2"/>
        <w:rPr>
          <w:lang w:val="es-ES_tradnl"/>
        </w:rPr>
      </w:pPr>
      <w:bookmarkStart w:id="24" w:name="_Toc108938669"/>
      <w:bookmarkStart w:id="25" w:name="_Toc398442503"/>
      <w:r>
        <w:rPr>
          <w:lang w:val="es-ES_tradnl"/>
        </w:rPr>
        <w:t>4.5</w:t>
      </w:r>
      <w:r>
        <w:rPr>
          <w:lang w:val="es-ES_tradnl"/>
        </w:rPr>
        <w:tab/>
        <w:t>Resultados medidos del ángulo de puntería aparente</w:t>
      </w:r>
      <w:bookmarkEnd w:id="24"/>
      <w:bookmarkEnd w:id="25"/>
    </w:p>
    <w:p w:rsidR="00FA5BC2" w:rsidRDefault="00FA5BC2" w:rsidP="00FA5BC2">
      <w:pPr>
        <w:rPr>
          <w:lang w:val="es-ES_tradnl"/>
        </w:rPr>
      </w:pPr>
      <w:r>
        <w:rPr>
          <w:lang w:val="es-ES_tradnl"/>
        </w:rPr>
        <w:t>En el Cuadro 1 se muestran los valores medios de la desviación angular para la propagación a través de la atmósfera. Ese Cuadro es un resumen de los datos experimentales obtenidos mediante técnicas de radar, con un radiómetro y con un radiotelescopio. Se observan fluctuaciones en el ángulo de elevación aparente debido a variaciones locales de la estructura del índice de refracción.</w:t>
      </w:r>
    </w:p>
    <w:p w:rsidR="00FA5BC2" w:rsidRDefault="00FA5BC2" w:rsidP="00FA5BC2">
      <w:pPr>
        <w:pStyle w:val="TableNo"/>
        <w:rPr>
          <w:lang w:val="es-ES_tradnl"/>
        </w:rPr>
      </w:pPr>
      <w:r>
        <w:rPr>
          <w:lang w:val="es-ES_tradnl"/>
        </w:rPr>
        <w:lastRenderedPageBreak/>
        <w:t>CUADRO 1</w:t>
      </w:r>
    </w:p>
    <w:p w:rsidR="00FA5BC2" w:rsidRDefault="00FA5BC2" w:rsidP="00FA5BC2">
      <w:pPr>
        <w:pStyle w:val="Tabletitle"/>
        <w:rPr>
          <w:lang w:val="es-ES_tradnl"/>
        </w:rPr>
      </w:pPr>
      <w:r>
        <w:rPr>
          <w:lang w:val="es-ES_tradnl"/>
        </w:rPr>
        <w:t xml:space="preserve">Valores de la desviación angular para la propagación </w:t>
      </w:r>
      <w:r>
        <w:rPr>
          <w:lang w:val="es-ES_tradnl"/>
        </w:rPr>
        <w:br/>
        <w:t>a través de la atmósfera total</w:t>
      </w:r>
    </w:p>
    <w:tbl>
      <w:tblPr>
        <w:tblW w:w="9639" w:type="dxa"/>
        <w:jc w:val="center"/>
        <w:tblLayout w:type="fixed"/>
        <w:tblLook w:val="04A0" w:firstRow="1" w:lastRow="0" w:firstColumn="1" w:lastColumn="0" w:noHBand="0" w:noVBand="1"/>
      </w:tblPr>
      <w:tblGrid>
        <w:gridCol w:w="2109"/>
        <w:gridCol w:w="1793"/>
        <w:gridCol w:w="1793"/>
        <w:gridCol w:w="1971"/>
        <w:gridCol w:w="1973"/>
      </w:tblGrid>
      <w:tr w:rsidR="00FA5BC2" w:rsidRPr="00FA5BC2" w:rsidTr="00C83C80">
        <w:trPr>
          <w:cantSplit/>
          <w:jc w:val="center"/>
        </w:trPr>
        <w:tc>
          <w:tcPr>
            <w:tcW w:w="1668" w:type="dxa"/>
            <w:vMerge w:val="restart"/>
            <w:tcBorders>
              <w:top w:val="single" w:sz="6" w:space="0" w:color="auto"/>
              <w:left w:val="single" w:sz="6" w:space="0" w:color="auto"/>
              <w:bottom w:val="single" w:sz="6" w:space="0" w:color="auto"/>
              <w:right w:val="single" w:sz="6" w:space="0" w:color="auto"/>
            </w:tcBorders>
            <w:vAlign w:val="center"/>
            <w:hideMark/>
          </w:tcPr>
          <w:p w:rsidR="00FA5BC2" w:rsidRDefault="00FA5BC2">
            <w:pPr>
              <w:pStyle w:val="Tablehead"/>
              <w:rPr>
                <w:lang w:val="es-ES_tradnl"/>
              </w:rPr>
            </w:pPr>
            <w:r>
              <w:rPr>
                <w:lang w:val="es-ES_tradnl"/>
              </w:rPr>
              <w:t xml:space="preserve">Ángulo de elevación, </w:t>
            </w:r>
            <w:r>
              <w:rPr>
                <w:rFonts w:ascii="Symbol" w:hAnsi="Symbol"/>
                <w:lang w:val="es-ES_tradnl"/>
              </w:rPr>
              <w:t></w:t>
            </w:r>
            <w:r>
              <w:rPr>
                <w:lang w:val="es-ES_tradnl"/>
              </w:rPr>
              <w:br/>
              <w:t>(grados)</w:t>
            </w:r>
          </w:p>
        </w:tc>
        <w:tc>
          <w:tcPr>
            <w:tcW w:w="5955" w:type="dxa"/>
            <w:gridSpan w:val="4"/>
            <w:tcBorders>
              <w:top w:val="single" w:sz="6" w:space="0" w:color="auto"/>
              <w:left w:val="single" w:sz="6" w:space="0" w:color="auto"/>
              <w:bottom w:val="single" w:sz="6" w:space="0" w:color="auto"/>
              <w:right w:val="single" w:sz="6" w:space="0" w:color="auto"/>
            </w:tcBorders>
            <w:hideMark/>
          </w:tcPr>
          <w:p w:rsidR="00FA5BC2" w:rsidRDefault="00FA5BC2">
            <w:pPr>
              <w:pStyle w:val="Tablehead"/>
              <w:rPr>
                <w:lang w:val="es-ES_tradnl"/>
              </w:rPr>
            </w:pPr>
            <w:r>
              <w:rPr>
                <w:lang w:val="es-ES_tradnl"/>
              </w:rPr>
              <w:t xml:space="preserve">Medida total de la desviación angular, </w:t>
            </w:r>
            <w:r>
              <w:rPr>
                <w:rFonts w:ascii="Symbol" w:hAnsi="Symbol"/>
                <w:lang w:val="es-ES_tradnl"/>
              </w:rPr>
              <w:t></w:t>
            </w:r>
            <w:r>
              <w:rPr>
                <w:rFonts w:ascii="Symbol" w:hAnsi="Symbol"/>
                <w:lang w:val="es-ES_tradnl"/>
              </w:rPr>
              <w:t></w:t>
            </w:r>
            <w:r>
              <w:rPr>
                <w:lang w:val="es-ES_tradnl"/>
              </w:rPr>
              <w:br/>
              <w:t>(grados)</w:t>
            </w:r>
          </w:p>
        </w:tc>
      </w:tr>
      <w:tr w:rsidR="00FA5BC2" w:rsidTr="00C83C80">
        <w:trPr>
          <w:cantSplit/>
          <w:jc w:val="center"/>
        </w:trPr>
        <w:tc>
          <w:tcPr>
            <w:tcW w:w="1668" w:type="dxa"/>
            <w:vMerge/>
            <w:tcBorders>
              <w:top w:val="single" w:sz="6" w:space="0" w:color="auto"/>
              <w:left w:val="single" w:sz="6" w:space="0" w:color="auto"/>
              <w:bottom w:val="single" w:sz="6" w:space="0" w:color="auto"/>
              <w:right w:val="single" w:sz="6" w:space="0" w:color="auto"/>
            </w:tcBorders>
            <w:vAlign w:val="center"/>
            <w:hideMark/>
          </w:tcPr>
          <w:p w:rsidR="00FA5BC2" w:rsidRDefault="00FA5BC2">
            <w:pPr>
              <w:tabs>
                <w:tab w:val="clear" w:pos="794"/>
                <w:tab w:val="clear" w:pos="1191"/>
                <w:tab w:val="clear" w:pos="1588"/>
                <w:tab w:val="clear" w:pos="1985"/>
              </w:tabs>
              <w:overflowPunct/>
              <w:autoSpaceDE/>
              <w:autoSpaceDN/>
              <w:adjustRightInd/>
              <w:spacing w:before="0"/>
              <w:jc w:val="left"/>
              <w:rPr>
                <w:b/>
                <w:sz w:val="22"/>
                <w:lang w:val="es-ES_tradnl"/>
              </w:rPr>
            </w:pPr>
          </w:p>
        </w:tc>
        <w:tc>
          <w:tcPr>
            <w:tcW w:w="1418" w:type="dxa"/>
            <w:tcBorders>
              <w:top w:val="single" w:sz="6" w:space="0" w:color="auto"/>
              <w:left w:val="single" w:sz="6" w:space="0" w:color="auto"/>
              <w:bottom w:val="single" w:sz="6" w:space="0" w:color="auto"/>
              <w:right w:val="single" w:sz="6" w:space="0" w:color="auto"/>
            </w:tcBorders>
            <w:hideMark/>
          </w:tcPr>
          <w:p w:rsidR="00FA5BC2" w:rsidRDefault="00FA5BC2">
            <w:pPr>
              <w:pStyle w:val="Tablehead"/>
              <w:rPr>
                <w:lang w:val="es-ES_tradnl"/>
              </w:rPr>
            </w:pPr>
            <w:r>
              <w:rPr>
                <w:lang w:val="es-ES_tradnl"/>
              </w:rPr>
              <w:t>Aire continental polar</w:t>
            </w:r>
          </w:p>
        </w:tc>
        <w:tc>
          <w:tcPr>
            <w:tcW w:w="1418" w:type="dxa"/>
            <w:tcBorders>
              <w:top w:val="single" w:sz="6" w:space="0" w:color="auto"/>
              <w:left w:val="single" w:sz="6" w:space="0" w:color="auto"/>
              <w:bottom w:val="single" w:sz="6" w:space="0" w:color="auto"/>
              <w:right w:val="single" w:sz="6" w:space="0" w:color="auto"/>
            </w:tcBorders>
            <w:hideMark/>
          </w:tcPr>
          <w:p w:rsidR="00FA5BC2" w:rsidRDefault="00FA5BC2">
            <w:pPr>
              <w:pStyle w:val="Tablehead"/>
              <w:rPr>
                <w:lang w:val="es-ES_tradnl"/>
              </w:rPr>
            </w:pPr>
            <w:r>
              <w:rPr>
                <w:lang w:val="es-ES_tradnl"/>
              </w:rPr>
              <w:t>Aire continental templado</w:t>
            </w:r>
          </w:p>
        </w:tc>
        <w:tc>
          <w:tcPr>
            <w:tcW w:w="1559" w:type="dxa"/>
            <w:tcBorders>
              <w:top w:val="single" w:sz="6" w:space="0" w:color="auto"/>
              <w:left w:val="single" w:sz="6" w:space="0" w:color="auto"/>
              <w:bottom w:val="single" w:sz="6" w:space="0" w:color="auto"/>
              <w:right w:val="single" w:sz="6" w:space="0" w:color="auto"/>
            </w:tcBorders>
            <w:hideMark/>
          </w:tcPr>
          <w:p w:rsidR="00FA5BC2" w:rsidRDefault="00FA5BC2">
            <w:pPr>
              <w:pStyle w:val="Tablehead"/>
              <w:rPr>
                <w:lang w:val="es-ES_tradnl"/>
              </w:rPr>
            </w:pPr>
            <w:r>
              <w:rPr>
                <w:lang w:val="es-ES_tradnl"/>
              </w:rPr>
              <w:t>Aire marítimo templado</w:t>
            </w:r>
          </w:p>
        </w:tc>
        <w:tc>
          <w:tcPr>
            <w:tcW w:w="1560" w:type="dxa"/>
            <w:tcBorders>
              <w:top w:val="single" w:sz="6" w:space="0" w:color="auto"/>
              <w:left w:val="single" w:sz="6" w:space="0" w:color="auto"/>
              <w:bottom w:val="single" w:sz="6" w:space="0" w:color="auto"/>
              <w:right w:val="single" w:sz="6" w:space="0" w:color="auto"/>
            </w:tcBorders>
            <w:hideMark/>
          </w:tcPr>
          <w:p w:rsidR="00FA5BC2" w:rsidRDefault="00FA5BC2">
            <w:pPr>
              <w:pStyle w:val="Tablehead"/>
              <w:rPr>
                <w:lang w:val="es-ES_tradnl"/>
              </w:rPr>
            </w:pPr>
            <w:r>
              <w:rPr>
                <w:lang w:val="es-ES_tradnl"/>
              </w:rPr>
              <w:t>Aire marítimo tropical</w:t>
            </w:r>
          </w:p>
        </w:tc>
      </w:tr>
      <w:tr w:rsidR="00FA5BC2" w:rsidTr="00C83C80">
        <w:trPr>
          <w:cantSplit/>
          <w:jc w:val="center"/>
        </w:trPr>
        <w:tc>
          <w:tcPr>
            <w:tcW w:w="1668" w:type="dxa"/>
            <w:tcBorders>
              <w:top w:val="single" w:sz="6" w:space="0" w:color="auto"/>
              <w:left w:val="single" w:sz="6" w:space="0" w:color="auto"/>
              <w:bottom w:val="nil"/>
              <w:right w:val="single" w:sz="6" w:space="0" w:color="auto"/>
            </w:tcBorders>
            <w:hideMark/>
          </w:tcPr>
          <w:p w:rsidR="00FA5BC2" w:rsidRDefault="00FA5BC2">
            <w:pPr>
              <w:pStyle w:val="Tabletext"/>
              <w:jc w:val="center"/>
              <w:rPr>
                <w:lang w:val="es-ES_tradnl"/>
              </w:rPr>
            </w:pPr>
            <w:r>
              <w:rPr>
                <w:szCs w:val="22"/>
                <w:lang w:val="es-ES_tradnl"/>
              </w:rPr>
              <w:t>1</w:t>
            </w:r>
            <w:r>
              <w:rPr>
                <w:szCs w:val="22"/>
                <w:lang w:val="es-ES_tradnl"/>
              </w:rPr>
              <w:br/>
              <w:t>2</w:t>
            </w:r>
            <w:r>
              <w:rPr>
                <w:rFonts w:ascii="MS Mincho" w:eastAsia="MS Mincho" w:hAnsi="MS Mincho" w:cs="MS Mincho" w:hint="eastAsia"/>
                <w:szCs w:val="22"/>
                <w:lang w:val="es-ES_tradnl"/>
              </w:rPr>
              <w:t> </w:t>
            </w:r>
            <w:r>
              <w:rPr>
                <w:szCs w:val="22"/>
                <w:lang w:val="es-ES_tradnl"/>
              </w:rPr>
              <w:br/>
              <w:t>4</w:t>
            </w:r>
            <w:r>
              <w:rPr>
                <w:rFonts w:ascii="MS Mincho" w:eastAsia="MS Mincho" w:hAnsi="MS Mincho" w:cs="MS Mincho" w:hint="eastAsia"/>
                <w:szCs w:val="22"/>
                <w:lang w:val="es-ES_tradnl"/>
              </w:rPr>
              <w:t> </w:t>
            </w:r>
            <w:r>
              <w:rPr>
                <w:szCs w:val="22"/>
                <w:lang w:val="es-ES_tradnl"/>
              </w:rPr>
              <w:br/>
              <w:t>10</w:t>
            </w:r>
            <w:r>
              <w:rPr>
                <w:szCs w:val="22"/>
                <w:lang w:val="es-ES_tradnl"/>
              </w:rPr>
              <w:br/>
              <w:t>20</w:t>
            </w:r>
            <w:r>
              <w:rPr>
                <w:szCs w:val="22"/>
                <w:lang w:val="es-ES_tradnl"/>
              </w:rPr>
              <w:br/>
              <w:t>30</w:t>
            </w:r>
          </w:p>
        </w:tc>
        <w:tc>
          <w:tcPr>
            <w:tcW w:w="1418" w:type="dxa"/>
            <w:tcBorders>
              <w:top w:val="single" w:sz="6" w:space="0" w:color="auto"/>
              <w:left w:val="single" w:sz="6" w:space="0" w:color="auto"/>
              <w:bottom w:val="single" w:sz="6" w:space="0" w:color="auto"/>
              <w:right w:val="single" w:sz="6" w:space="0" w:color="auto"/>
            </w:tcBorders>
            <w:hideMark/>
          </w:tcPr>
          <w:p w:rsidR="00FA5BC2" w:rsidRDefault="00FA5BC2">
            <w:pPr>
              <w:pStyle w:val="Tabletext"/>
              <w:jc w:val="center"/>
              <w:rPr>
                <w:lang w:val="es-ES_tradnl"/>
              </w:rPr>
            </w:pPr>
            <w:r>
              <w:rPr>
                <w:lang w:val="es-ES_tradnl"/>
              </w:rPr>
              <w:t>0,45</w:t>
            </w:r>
            <w:r>
              <w:rPr>
                <w:lang w:val="es-ES_tradnl"/>
              </w:rPr>
              <w:br/>
              <w:t>0,32</w:t>
            </w:r>
            <w:r>
              <w:rPr>
                <w:lang w:val="es-ES_tradnl"/>
              </w:rPr>
              <w:br/>
              <w:t>0,21</w:t>
            </w:r>
            <w:r>
              <w:rPr>
                <w:lang w:val="es-ES_tradnl"/>
              </w:rPr>
              <w:br/>
              <w:t>0,10</w:t>
            </w:r>
          </w:p>
        </w:tc>
        <w:tc>
          <w:tcPr>
            <w:tcW w:w="1418" w:type="dxa"/>
            <w:tcBorders>
              <w:top w:val="single" w:sz="6" w:space="0" w:color="auto"/>
              <w:left w:val="single" w:sz="6" w:space="0" w:color="auto"/>
              <w:bottom w:val="single" w:sz="6" w:space="0" w:color="auto"/>
              <w:right w:val="single" w:sz="6" w:space="0" w:color="auto"/>
            </w:tcBorders>
            <w:hideMark/>
          </w:tcPr>
          <w:p w:rsidR="00FA5BC2" w:rsidRDefault="00FA5BC2">
            <w:pPr>
              <w:pStyle w:val="Tabletext"/>
              <w:jc w:val="center"/>
              <w:rPr>
                <w:lang w:val="es-ES_tradnl"/>
              </w:rPr>
            </w:pPr>
            <w:r>
              <w:rPr>
                <w:lang w:val="es-ES_tradnl"/>
              </w:rPr>
              <w:t>–</w:t>
            </w:r>
            <w:r>
              <w:rPr>
                <w:lang w:val="es-ES_tradnl"/>
              </w:rPr>
              <w:br/>
              <w:t>0,36</w:t>
            </w:r>
            <w:r>
              <w:rPr>
                <w:lang w:val="es-ES_tradnl"/>
              </w:rPr>
              <w:br/>
              <w:t>0,25</w:t>
            </w:r>
            <w:r>
              <w:rPr>
                <w:lang w:val="es-ES_tradnl"/>
              </w:rPr>
              <w:br/>
              <w:t>0,11</w:t>
            </w:r>
            <w:r>
              <w:rPr>
                <w:lang w:val="es-ES_tradnl"/>
              </w:rPr>
              <w:br/>
              <w:t>0,05</w:t>
            </w:r>
            <w:r>
              <w:rPr>
                <w:lang w:val="es-ES_tradnl"/>
              </w:rPr>
              <w:br/>
              <w:t>0,03</w:t>
            </w:r>
          </w:p>
        </w:tc>
        <w:tc>
          <w:tcPr>
            <w:tcW w:w="1559" w:type="dxa"/>
            <w:tcBorders>
              <w:top w:val="single" w:sz="6" w:space="0" w:color="auto"/>
              <w:left w:val="single" w:sz="6" w:space="0" w:color="auto"/>
              <w:bottom w:val="single" w:sz="6" w:space="0" w:color="auto"/>
              <w:right w:val="single" w:sz="6" w:space="0" w:color="auto"/>
            </w:tcBorders>
            <w:hideMark/>
          </w:tcPr>
          <w:p w:rsidR="00FA5BC2" w:rsidRDefault="00FA5BC2">
            <w:pPr>
              <w:pStyle w:val="Tabletext"/>
              <w:jc w:val="center"/>
              <w:rPr>
                <w:lang w:val="es-ES_tradnl"/>
              </w:rPr>
            </w:pPr>
            <w:r>
              <w:rPr>
                <w:lang w:val="es-ES_tradnl"/>
              </w:rPr>
              <w:t>–</w:t>
            </w:r>
            <w:r>
              <w:rPr>
                <w:lang w:val="es-ES_tradnl"/>
              </w:rPr>
              <w:br/>
              <w:t>0,38</w:t>
            </w:r>
            <w:r>
              <w:rPr>
                <w:lang w:val="es-ES_tradnl"/>
              </w:rPr>
              <w:br/>
              <w:t>0,26</w:t>
            </w:r>
            <w:r>
              <w:rPr>
                <w:lang w:val="es-ES_tradnl"/>
              </w:rPr>
              <w:br/>
              <w:t>0,12</w:t>
            </w:r>
            <w:r>
              <w:rPr>
                <w:lang w:val="es-ES_tradnl"/>
              </w:rPr>
              <w:br/>
              <w:t>0,06</w:t>
            </w:r>
            <w:r>
              <w:rPr>
                <w:lang w:val="es-ES_tradnl"/>
              </w:rPr>
              <w:br/>
              <w:t>0,04</w:t>
            </w:r>
          </w:p>
        </w:tc>
        <w:tc>
          <w:tcPr>
            <w:tcW w:w="1560" w:type="dxa"/>
            <w:tcBorders>
              <w:top w:val="single" w:sz="6" w:space="0" w:color="auto"/>
              <w:left w:val="single" w:sz="6" w:space="0" w:color="auto"/>
              <w:bottom w:val="single" w:sz="6" w:space="0" w:color="auto"/>
              <w:right w:val="single" w:sz="6" w:space="0" w:color="auto"/>
            </w:tcBorders>
            <w:hideMark/>
          </w:tcPr>
          <w:p w:rsidR="00FA5BC2" w:rsidRDefault="00FA5BC2">
            <w:pPr>
              <w:pStyle w:val="Tabletext"/>
              <w:jc w:val="center"/>
              <w:rPr>
                <w:lang w:val="es-ES_tradnl"/>
              </w:rPr>
            </w:pPr>
            <w:r>
              <w:rPr>
                <w:lang w:val="es-ES_tradnl"/>
              </w:rPr>
              <w:t>0,65</w:t>
            </w:r>
            <w:r>
              <w:rPr>
                <w:lang w:val="es-ES_tradnl"/>
              </w:rPr>
              <w:br/>
              <w:t>0,47</w:t>
            </w:r>
            <w:r>
              <w:rPr>
                <w:lang w:val="es-ES_tradnl"/>
              </w:rPr>
              <w:br/>
              <w:t>0,27</w:t>
            </w:r>
            <w:r>
              <w:rPr>
                <w:lang w:val="es-ES_tradnl"/>
              </w:rPr>
              <w:br/>
              <w:t>0,14</w:t>
            </w:r>
          </w:p>
        </w:tc>
      </w:tr>
      <w:tr w:rsidR="00FA5BC2" w:rsidRPr="00FA5BC2" w:rsidTr="00C83C80">
        <w:trPr>
          <w:cantSplit/>
          <w:jc w:val="center"/>
        </w:trPr>
        <w:tc>
          <w:tcPr>
            <w:tcW w:w="1668" w:type="dxa"/>
            <w:tcBorders>
              <w:top w:val="nil"/>
              <w:left w:val="single" w:sz="6" w:space="0" w:color="auto"/>
              <w:bottom w:val="nil"/>
              <w:right w:val="single" w:sz="6" w:space="0" w:color="auto"/>
            </w:tcBorders>
          </w:tcPr>
          <w:p w:rsidR="00FA5BC2" w:rsidRDefault="00FA5BC2">
            <w:pPr>
              <w:pStyle w:val="Tabletext"/>
              <w:jc w:val="center"/>
              <w:rPr>
                <w:lang w:val="es-ES_tradnl"/>
              </w:rPr>
            </w:pPr>
          </w:p>
        </w:tc>
        <w:tc>
          <w:tcPr>
            <w:tcW w:w="5955" w:type="dxa"/>
            <w:gridSpan w:val="4"/>
            <w:tcBorders>
              <w:top w:val="single" w:sz="6" w:space="0" w:color="auto"/>
              <w:left w:val="single" w:sz="6" w:space="0" w:color="auto"/>
              <w:bottom w:val="single" w:sz="6" w:space="0" w:color="auto"/>
              <w:right w:val="single" w:sz="6" w:space="0" w:color="auto"/>
            </w:tcBorders>
            <w:hideMark/>
          </w:tcPr>
          <w:p w:rsidR="00FA5BC2" w:rsidRDefault="00FA5BC2">
            <w:pPr>
              <w:pStyle w:val="Tabletext"/>
              <w:jc w:val="center"/>
              <w:rPr>
                <w:lang w:val="es-ES_tradnl"/>
              </w:rPr>
            </w:pPr>
            <w:r>
              <w:rPr>
                <w:lang w:val="es-ES_tradnl"/>
              </w:rPr>
              <w:t xml:space="preserve">Variación de un día a otro de </w:t>
            </w:r>
            <w:r>
              <w:rPr>
                <w:rFonts w:ascii="Symbol" w:hAnsi="Symbol"/>
                <w:lang w:val="es-ES_tradnl"/>
              </w:rPr>
              <w:t></w:t>
            </w:r>
            <w:r>
              <w:rPr>
                <w:rFonts w:ascii="Symbol" w:hAnsi="Symbol"/>
                <w:lang w:val="es-ES_tradnl"/>
              </w:rPr>
              <w:t></w:t>
            </w:r>
            <w:r>
              <w:rPr>
                <w:lang w:val="es-ES_tradnl"/>
              </w:rPr>
              <w:t xml:space="preserve"> </w:t>
            </w:r>
            <w:r>
              <w:rPr>
                <w:lang w:val="es-ES_tradnl"/>
              </w:rPr>
              <w:br/>
              <w:t>(concierne únicamente a las columnas 1 y 4)</w:t>
            </w:r>
          </w:p>
        </w:tc>
      </w:tr>
      <w:tr w:rsidR="00FA5BC2" w:rsidRPr="00FA5BC2" w:rsidTr="00C83C80">
        <w:trPr>
          <w:cantSplit/>
          <w:jc w:val="center"/>
        </w:trPr>
        <w:tc>
          <w:tcPr>
            <w:tcW w:w="1668" w:type="dxa"/>
            <w:tcBorders>
              <w:top w:val="nil"/>
              <w:left w:val="single" w:sz="6" w:space="0" w:color="auto"/>
              <w:bottom w:val="single" w:sz="6" w:space="0" w:color="auto"/>
              <w:right w:val="single" w:sz="6" w:space="0" w:color="auto"/>
            </w:tcBorders>
            <w:hideMark/>
          </w:tcPr>
          <w:p w:rsidR="00FA5BC2" w:rsidRDefault="00FA5BC2">
            <w:pPr>
              <w:pStyle w:val="Tabletext"/>
              <w:jc w:val="center"/>
              <w:rPr>
                <w:lang w:val="es-ES_tradnl"/>
              </w:rPr>
            </w:pPr>
            <w:r>
              <w:rPr>
                <w:lang w:val="es-ES_tradnl"/>
              </w:rPr>
              <w:t>1</w:t>
            </w:r>
            <w:r>
              <w:rPr>
                <w:lang w:val="es-ES_tradnl"/>
              </w:rPr>
              <w:br/>
              <w:t>10</w:t>
            </w:r>
          </w:p>
        </w:tc>
        <w:tc>
          <w:tcPr>
            <w:tcW w:w="5955" w:type="dxa"/>
            <w:gridSpan w:val="4"/>
            <w:tcBorders>
              <w:top w:val="single" w:sz="6" w:space="0" w:color="auto"/>
              <w:left w:val="single" w:sz="6" w:space="0" w:color="auto"/>
              <w:bottom w:val="single" w:sz="6" w:space="0" w:color="auto"/>
              <w:right w:val="single" w:sz="6" w:space="0" w:color="auto"/>
            </w:tcBorders>
            <w:hideMark/>
          </w:tcPr>
          <w:p w:rsidR="00FA5BC2" w:rsidRDefault="00FA5BC2">
            <w:pPr>
              <w:pStyle w:val="Tabletext"/>
              <w:jc w:val="center"/>
              <w:rPr>
                <w:lang w:val="es-ES_tradnl"/>
              </w:rPr>
            </w:pPr>
            <w:r>
              <w:rPr>
                <w:lang w:val="es-ES_tradnl"/>
              </w:rPr>
              <w:t>0,1</w:t>
            </w:r>
            <w:r>
              <w:rPr>
                <w:lang w:val="es-ES_tradnl"/>
              </w:rPr>
              <w:tab/>
            </w:r>
            <w:r>
              <w:rPr>
                <w:lang w:val="es-ES_tradnl"/>
              </w:rPr>
              <w:tab/>
              <w:t>valor medio cuadrático</w:t>
            </w:r>
            <w:r>
              <w:rPr>
                <w:lang w:val="es-ES_tradnl"/>
              </w:rPr>
              <w:br/>
              <w:t>0,007</w:t>
            </w:r>
            <w:r>
              <w:rPr>
                <w:lang w:val="es-ES_tradnl"/>
              </w:rPr>
              <w:tab/>
            </w:r>
            <w:r>
              <w:rPr>
                <w:lang w:val="es-ES_tradnl"/>
              </w:rPr>
              <w:tab/>
              <w:t>valor medio cuadrático</w:t>
            </w:r>
          </w:p>
        </w:tc>
      </w:tr>
    </w:tbl>
    <w:p w:rsidR="00FA5BC2" w:rsidRDefault="00FA5BC2" w:rsidP="00FA5BC2">
      <w:pPr>
        <w:pStyle w:val="Tablefin"/>
        <w:rPr>
          <w:sz w:val="16"/>
          <w:lang w:val="es-ES_tradnl"/>
        </w:rPr>
      </w:pPr>
    </w:p>
    <w:p w:rsidR="00FA5BC2" w:rsidRDefault="00FA5BC2" w:rsidP="00FA5BC2">
      <w:pPr>
        <w:pStyle w:val="Heading1"/>
        <w:rPr>
          <w:lang w:val="es-ES_tradnl"/>
        </w:rPr>
      </w:pPr>
      <w:r>
        <w:rPr>
          <w:lang w:val="es-ES_tradnl"/>
        </w:rPr>
        <w:t>5</w:t>
      </w:r>
      <w:r>
        <w:rPr>
          <w:lang w:val="es-ES_tradnl"/>
        </w:rPr>
        <w:tab/>
        <w:t>Enfoque y desenfoque de una onda propagándose a través de la atmósfera</w:t>
      </w:r>
    </w:p>
    <w:p w:rsidR="00FA5BC2" w:rsidRDefault="00FA5BC2" w:rsidP="00FA5BC2">
      <w:pPr>
        <w:rPr>
          <w:lang w:val="es-ES_tradnl"/>
        </w:rPr>
      </w:pPr>
      <w:r>
        <w:rPr>
          <w:lang w:val="es-ES_tradnl"/>
        </w:rPr>
        <w:t>Los cambios en el nivel de la señal también pueden ser producidos por la dispersión o estrechamiento del haz de la antena provocado por la variación de la refracción atmosférica con el ángulo de elevación. Este efecto debe ser despreciable para ángulos de elevación superiores a unos 3º.</w:t>
      </w:r>
    </w:p>
    <w:p w:rsidR="00FA5BC2" w:rsidRDefault="00FA5BC2" w:rsidP="00FA5BC2">
      <w:pPr>
        <w:rPr>
          <w:lang w:val="es-ES_tradnl"/>
        </w:rPr>
      </w:pPr>
      <w:r>
        <w:rPr>
          <w:lang w:val="es-ES_tradnl"/>
        </w:rPr>
        <w:t>La ecuación (15) puede utilizarse para calcular la pérdida o ganancia de señal debidas a los efectos de la refractividad en el caso de una onda que atraviesa toda la atmósfera.</w:t>
      </w:r>
    </w:p>
    <w:p w:rsidR="00FA5BC2" w:rsidRDefault="00FA5BC2" w:rsidP="00FA5BC2">
      <w:pPr>
        <w:pStyle w:val="Blanc"/>
        <w:rPr>
          <w:lang w:val="es-ES_tradnl"/>
        </w:rPr>
      </w:pPr>
    </w:p>
    <w:p w:rsidR="00FA5BC2" w:rsidRDefault="00FA5BC2" w:rsidP="00FA5BC2">
      <w:pPr>
        <w:pStyle w:val="Equation"/>
        <w:rPr>
          <w:snapToGrid w:val="0"/>
          <w:lang w:val="es-ES_tradnl"/>
        </w:rPr>
      </w:pPr>
      <w:r>
        <w:rPr>
          <w:lang w:val="es-ES_tradnl"/>
        </w:rPr>
        <w:tab/>
      </w:r>
      <w:r>
        <w:rPr>
          <w:lang w:val="es-ES_tradnl"/>
        </w:rPr>
        <w:tab/>
      </w:r>
      <w:r>
        <w:rPr>
          <w:snapToGrid w:val="0"/>
          <w:position w:val="-10"/>
          <w:lang w:val="es-ES_tradnl"/>
        </w:rPr>
        <w:object w:dxaOrig="1470" w:dyaOrig="315">
          <v:shape id="_x0000_i1038" type="#_x0000_t75" style="width:73.25pt;height:15.65pt" o:ole="">
            <v:imagedata r:id="rId39" o:title=""/>
          </v:shape>
          <o:OLEObject Type="Embed" ProgID="Equation.3" ShapeID="_x0000_i1038" DrawAspect="Content" ObjectID="_1568638181" r:id="rId40"/>
        </w:object>
      </w:r>
    </w:p>
    <w:p w:rsidR="00FA5BC2" w:rsidRDefault="00FA5BC2" w:rsidP="00FA5BC2">
      <w:pPr>
        <w:pStyle w:val="Blanc"/>
        <w:rPr>
          <w:lang w:val="es-ES_tradnl"/>
        </w:rPr>
      </w:pPr>
    </w:p>
    <w:p w:rsidR="00FA5BC2" w:rsidRDefault="00FA5BC2" w:rsidP="00FA5BC2">
      <w:pPr>
        <w:rPr>
          <w:snapToGrid w:val="0"/>
          <w:lang w:val="es-ES_tradnl"/>
        </w:rPr>
      </w:pPr>
      <w:r>
        <w:rPr>
          <w:snapToGrid w:val="0"/>
          <w:lang w:val="es-ES_tradnl"/>
        </w:rPr>
        <w:t>donde:</w:t>
      </w:r>
    </w:p>
    <w:p w:rsidR="00FA5BC2" w:rsidRDefault="00FA5BC2" w:rsidP="00FA5BC2">
      <w:pPr>
        <w:pStyle w:val="Blanc"/>
        <w:rPr>
          <w:lang w:val="es-ES_tradnl"/>
        </w:rPr>
      </w:pPr>
    </w:p>
    <w:p w:rsidR="00FA5BC2" w:rsidRDefault="00FA5BC2" w:rsidP="00FA5BC2">
      <w:pPr>
        <w:ind w:right="-426"/>
        <w:rPr>
          <w:lang w:val="es-ES_tradnl"/>
        </w:rPr>
      </w:pPr>
      <w:r>
        <w:rPr>
          <w:position w:val="-40"/>
          <w:lang w:val="es-ES_tradnl"/>
        </w:rPr>
        <w:object w:dxaOrig="10035" w:dyaOrig="840">
          <v:shape id="_x0000_i1039" type="#_x0000_t75" style="width:501.5pt;height:41.95pt" o:ole="">
            <v:imagedata r:id="rId41" o:title=""/>
          </v:shape>
          <o:OLEObject Type="Embed" ProgID="Equation.3" ShapeID="_x0000_i1039" DrawAspect="Content" ObjectID="_1568638182" r:id="rId42"/>
        </w:object>
      </w:r>
    </w:p>
    <w:p w:rsidR="00FA5BC2" w:rsidRDefault="00FA5BC2" w:rsidP="00FA5BC2">
      <w:pPr>
        <w:pStyle w:val="Blanc"/>
        <w:rPr>
          <w:lang w:val="es-ES_tradnl"/>
        </w:rPr>
      </w:pPr>
    </w:p>
    <w:p w:rsidR="00FA5BC2" w:rsidRDefault="00FA5BC2" w:rsidP="00FA5BC2">
      <w:pPr>
        <w:pStyle w:val="Equation"/>
        <w:rPr>
          <w:snapToGrid w:val="0"/>
          <w:lang w:val="es-ES_tradnl"/>
        </w:rPr>
      </w:pPr>
      <w:r>
        <w:rPr>
          <w:snapToGrid w:val="0"/>
          <w:lang w:val="es-ES_tradnl"/>
        </w:rPr>
        <w:t>siendo:</w:t>
      </w:r>
    </w:p>
    <w:p w:rsidR="00FA5BC2" w:rsidRDefault="00FA5BC2" w:rsidP="00FA5BC2">
      <w:pPr>
        <w:pStyle w:val="Equationlegend"/>
        <w:rPr>
          <w:snapToGrid w:val="0"/>
          <w:lang w:val="es-ES_tradnl"/>
        </w:rPr>
      </w:pPr>
      <w:r>
        <w:rPr>
          <w:snapToGrid w:val="0"/>
          <w:lang w:val="es-ES_tradnl"/>
        </w:rPr>
        <w:tab/>
      </w:r>
      <w:r>
        <w:rPr>
          <w:snapToGrid w:val="0"/>
          <w:lang w:val="es-ES_tradnl"/>
        </w:rPr>
        <w:sym w:font="Symbol" w:char="F071"/>
      </w:r>
      <w:r>
        <w:rPr>
          <w:snapToGrid w:val="0"/>
          <w:vertAlign w:val="subscript"/>
          <w:lang w:val="es-ES_tradnl"/>
        </w:rPr>
        <w:t>0</w:t>
      </w:r>
      <w:r>
        <w:rPr>
          <w:snapToGrid w:val="0"/>
          <w:lang w:val="es-ES_tradnl"/>
        </w:rPr>
        <w:t>:</w:t>
      </w:r>
      <w:r>
        <w:rPr>
          <w:snapToGrid w:val="0"/>
          <w:lang w:val="es-ES_tradnl"/>
        </w:rPr>
        <w:tab/>
        <w:t>ángulo de elevación de la línea que conecta los puntos de transmisión y recepción (grados) (</w:t>
      </w:r>
      <w:r>
        <w:rPr>
          <w:snapToGrid w:val="0"/>
          <w:lang w:val="es-ES_tradnl"/>
        </w:rPr>
        <w:sym w:font="Symbol" w:char="F071"/>
      </w:r>
      <w:r>
        <w:rPr>
          <w:snapToGrid w:val="0"/>
          <w:vertAlign w:val="subscript"/>
          <w:lang w:val="es-ES_tradnl"/>
        </w:rPr>
        <w:t>0</w:t>
      </w:r>
      <w:r>
        <w:rPr>
          <w:lang w:val="es-ES_tradnl"/>
        </w:rPr>
        <w:t xml:space="preserve"> </w:t>
      </w:r>
      <w:r>
        <w:rPr>
          <w:snapToGrid w:val="0"/>
          <w:lang w:val="es-ES_tradnl"/>
        </w:rPr>
        <w:t>&lt; 10º)</w:t>
      </w:r>
    </w:p>
    <w:p w:rsidR="00FA5BC2" w:rsidRDefault="00FA5BC2" w:rsidP="00FA5BC2">
      <w:pPr>
        <w:pStyle w:val="Equationlegend"/>
        <w:rPr>
          <w:snapToGrid w:val="0"/>
          <w:lang w:val="es-ES_tradnl"/>
        </w:rPr>
      </w:pPr>
      <w:r>
        <w:rPr>
          <w:i/>
          <w:snapToGrid w:val="0"/>
          <w:lang w:val="es-ES_tradnl"/>
        </w:rPr>
        <w:tab/>
        <w:t>h</w:t>
      </w:r>
      <w:r>
        <w:rPr>
          <w:snapToGrid w:val="0"/>
          <w:lang w:val="es-ES_tradnl"/>
        </w:rPr>
        <w:t>:</w:t>
      </w:r>
      <w:r>
        <w:rPr>
          <w:i/>
          <w:snapToGrid w:val="0"/>
          <w:lang w:val="es-ES_tradnl"/>
        </w:rPr>
        <w:tab/>
      </w:r>
      <w:r>
        <w:rPr>
          <w:lang w:val="es-ES_tradnl"/>
        </w:rPr>
        <w:t xml:space="preserve">altitud del punto más bajo sobre el nivel del mar (km) </w:t>
      </w:r>
      <w:r>
        <w:rPr>
          <w:snapToGrid w:val="0"/>
          <w:lang w:val="es-ES_tradnl"/>
        </w:rPr>
        <w:t>(</w:t>
      </w:r>
      <w:r>
        <w:rPr>
          <w:i/>
          <w:snapToGrid w:val="0"/>
          <w:lang w:val="es-ES_tradnl"/>
        </w:rPr>
        <w:t>h</w:t>
      </w:r>
      <w:r>
        <w:rPr>
          <w:snapToGrid w:val="0"/>
          <w:lang w:val="es-ES_tradnl"/>
        </w:rPr>
        <w:t xml:space="preserve"> &lt; 3 km)</w:t>
      </w:r>
    </w:p>
    <w:p w:rsidR="00FA5BC2" w:rsidRDefault="00FA5BC2" w:rsidP="00FA5BC2">
      <w:pPr>
        <w:pStyle w:val="Equationlegend"/>
        <w:rPr>
          <w:snapToGrid w:val="0"/>
          <w:lang w:val="es-ES_tradnl"/>
        </w:rPr>
      </w:pPr>
      <w:r>
        <w:rPr>
          <w:i/>
          <w:snapToGrid w:val="0"/>
          <w:lang w:val="es-ES_tradnl"/>
        </w:rPr>
        <w:tab/>
        <w:t>b</w:t>
      </w:r>
      <w:r>
        <w:rPr>
          <w:snapToGrid w:val="0"/>
          <w:lang w:val="es-ES_tradnl"/>
        </w:rPr>
        <w:t>:</w:t>
      </w:r>
      <w:r>
        <w:rPr>
          <w:snapToGrid w:val="0"/>
          <w:lang w:val="es-ES_tradnl"/>
        </w:rPr>
        <w:tab/>
        <w:t>cambio en el nivel de la señal de la onda que atraviesa la atmósfera, en comparación con las condiciones en el espacio libre (dB)</w:t>
      </w:r>
    </w:p>
    <w:p w:rsidR="00FA5BC2" w:rsidRDefault="00FA5BC2" w:rsidP="00FA5BC2">
      <w:pPr>
        <w:ind w:left="1985" w:hanging="1985"/>
        <w:rPr>
          <w:lang w:val="es-ES_tradnl"/>
        </w:rPr>
      </w:pPr>
      <w:r>
        <w:rPr>
          <w:lang w:val="es-ES_tradnl"/>
        </w:rPr>
        <w:tab/>
      </w:r>
      <w:r>
        <w:rPr>
          <w:lang w:val="es-ES_tradnl"/>
        </w:rPr>
        <w:tab/>
      </w:r>
      <w:r>
        <w:rPr>
          <w:lang w:val="es-ES_tradnl"/>
        </w:rPr>
        <w:tab/>
      </w:r>
      <w:r>
        <w:rPr>
          <w:lang w:val="es-ES_tradnl"/>
        </w:rPr>
        <w:tab/>
        <w:t xml:space="preserve">el signo en la ecuación para </w:t>
      </w:r>
      <w:r>
        <w:rPr>
          <w:i/>
          <w:lang w:val="es-ES_tradnl"/>
        </w:rPr>
        <w:t>b</w:t>
      </w:r>
      <w:r>
        <w:rPr>
          <w:lang w:val="es-ES_tradnl"/>
        </w:rPr>
        <w:t xml:space="preserve"> será negativo «–» si se trata de una fuente transmisora situada cerca de la superficie de la Tierra y positivo «+» si la fuente está situada fuera de la atmósfera.</w:t>
      </w:r>
    </w:p>
    <w:p w:rsidR="00FA5BC2" w:rsidRDefault="00FA5BC2" w:rsidP="00FA5BC2">
      <w:pPr>
        <w:pStyle w:val="Heading1"/>
        <w:rPr>
          <w:lang w:val="es-ES_tradnl"/>
        </w:rPr>
      </w:pPr>
      <w:bookmarkStart w:id="26" w:name="_Toc108938671"/>
      <w:r>
        <w:rPr>
          <w:lang w:val="es-ES_tradnl"/>
        </w:rPr>
        <w:lastRenderedPageBreak/>
        <w:t>6</w:t>
      </w:r>
      <w:r>
        <w:rPr>
          <w:lang w:val="es-ES_tradnl"/>
        </w:rPr>
        <w:tab/>
        <w:t>Exceso de longitud del trayecto radioeléctrico y sus variaciones</w:t>
      </w:r>
      <w:bookmarkEnd w:id="26"/>
    </w:p>
    <w:p w:rsidR="00FA5BC2" w:rsidRDefault="00FA5BC2" w:rsidP="00FA5BC2">
      <w:pPr>
        <w:rPr>
          <w:lang w:val="es-ES_tradnl"/>
        </w:rPr>
      </w:pPr>
      <w:r>
        <w:rPr>
          <w:lang w:val="es-ES_tradnl"/>
        </w:rPr>
        <w:t>Como el índice de refracción troposférica es mayor que la unidad y varía en función de la altitud, una onda que se propaga entre el suelo y un satélite tiene una longitud de trayecto radioeléctrico que rebasa la longitud del trayecto geométrico. La diferencia de longitud se puede obtener con la siguiente integral:</w:t>
      </w:r>
    </w:p>
    <w:p w:rsidR="00FA5BC2" w:rsidRDefault="00FA5BC2" w:rsidP="00FA5BC2">
      <w:pPr>
        <w:pStyle w:val="Equation"/>
        <w:rPr>
          <w:lang w:val="es-ES_tradnl"/>
        </w:rPr>
      </w:pPr>
      <w:r>
        <w:rPr>
          <w:lang w:val="es-ES_tradnl"/>
        </w:rPr>
        <w:tab/>
      </w:r>
      <w:r>
        <w:rPr>
          <w:lang w:val="es-ES_tradnl"/>
        </w:rPr>
        <w:tab/>
      </w:r>
      <w:r>
        <w:rPr>
          <w:position w:val="-36"/>
          <w:sz w:val="20"/>
          <w:lang w:val="es-ES_tradnl"/>
        </w:rPr>
        <w:object w:dxaOrig="1710" w:dyaOrig="870">
          <v:shape id="_x0000_i1040" type="#_x0000_t75" style="width:85.75pt;height:43.2pt" o:ole="">
            <v:imagedata r:id="rId43" o:title=""/>
          </v:shape>
          <o:OLEObject Type="Embed" ProgID="Equation.3" ShapeID="_x0000_i1040" DrawAspect="Content" ObjectID="_1568638183" r:id="rId44"/>
        </w:object>
      </w:r>
      <w:r>
        <w:rPr>
          <w:lang w:val="es-ES_tradnl"/>
        </w:rPr>
        <w:tab/>
        <w:t>(15)</w:t>
      </w:r>
    </w:p>
    <w:p w:rsidR="00FA5BC2" w:rsidRDefault="00FA5BC2" w:rsidP="00FA5BC2">
      <w:pPr>
        <w:spacing w:before="0"/>
        <w:rPr>
          <w:lang w:val="es-ES_tradnl"/>
        </w:rPr>
      </w:pPr>
      <w:r>
        <w:rPr>
          <w:lang w:val="es-ES_tradnl"/>
        </w:rPr>
        <w:t>donde:</w:t>
      </w:r>
    </w:p>
    <w:p w:rsidR="00FA5BC2" w:rsidRDefault="00FA5BC2" w:rsidP="00FA5BC2">
      <w:pPr>
        <w:pStyle w:val="Equationlegend"/>
        <w:rPr>
          <w:lang w:val="es-ES_tradnl"/>
        </w:rPr>
      </w:pPr>
      <w:r>
        <w:rPr>
          <w:i/>
          <w:lang w:val="es-ES_tradnl"/>
        </w:rPr>
        <w:tab/>
        <w:t>s</w:t>
      </w:r>
      <w:r>
        <w:rPr>
          <w:rFonts w:ascii="Tms Rmn" w:hAnsi="Tms Rmn"/>
          <w:sz w:val="12"/>
          <w:lang w:val="es-ES_tradnl"/>
        </w:rPr>
        <w:t> </w:t>
      </w:r>
      <w:r>
        <w:rPr>
          <w:lang w:val="es-ES_tradnl"/>
        </w:rPr>
        <w:t>:</w:t>
      </w:r>
      <w:r>
        <w:rPr>
          <w:lang w:val="es-ES_tradnl"/>
        </w:rPr>
        <w:tab/>
        <w:t>longitud del trayecto</w:t>
      </w:r>
    </w:p>
    <w:p w:rsidR="00FA5BC2" w:rsidRDefault="00FA5BC2" w:rsidP="00FA5BC2">
      <w:pPr>
        <w:pStyle w:val="Equationlegend"/>
        <w:rPr>
          <w:lang w:val="es-ES_tradnl"/>
        </w:rPr>
      </w:pPr>
      <w:r>
        <w:rPr>
          <w:i/>
          <w:lang w:val="es-ES_tradnl"/>
        </w:rPr>
        <w:tab/>
        <w:t>n</w:t>
      </w:r>
      <w:r>
        <w:rPr>
          <w:rFonts w:ascii="Tms Rmn" w:hAnsi="Tms Rmn"/>
          <w:sz w:val="12"/>
          <w:lang w:val="es-ES_tradnl"/>
        </w:rPr>
        <w:t> </w:t>
      </w:r>
      <w:r>
        <w:rPr>
          <w:lang w:val="es-ES_tradnl"/>
        </w:rPr>
        <w:t>:</w:t>
      </w:r>
      <w:r>
        <w:rPr>
          <w:lang w:val="es-ES_tradnl"/>
        </w:rPr>
        <w:tab/>
        <w:t>índice de refracción</w:t>
      </w:r>
    </w:p>
    <w:p w:rsidR="00FA5BC2" w:rsidRDefault="00FA5BC2" w:rsidP="00FA5BC2">
      <w:pPr>
        <w:pStyle w:val="Equationlegend"/>
        <w:rPr>
          <w:lang w:val="es-ES_tradnl"/>
        </w:rPr>
      </w:pPr>
      <w:r>
        <w:rPr>
          <w:i/>
          <w:lang w:val="es-ES_tradnl"/>
        </w:rPr>
        <w:tab/>
        <w:t>A</w:t>
      </w:r>
      <w:r>
        <w:rPr>
          <w:lang w:val="es-ES_tradnl"/>
        </w:rPr>
        <w:t xml:space="preserve"> y </w:t>
      </w:r>
      <w:r>
        <w:rPr>
          <w:i/>
          <w:lang w:val="es-ES_tradnl"/>
        </w:rPr>
        <w:t>B</w:t>
      </w:r>
      <w:r>
        <w:rPr>
          <w:rFonts w:ascii="Tms Rmn" w:hAnsi="Tms Rmn"/>
          <w:sz w:val="12"/>
          <w:lang w:val="es-ES_tradnl"/>
        </w:rPr>
        <w:t> </w:t>
      </w:r>
      <w:r>
        <w:rPr>
          <w:rFonts w:ascii="Tms Rmn" w:hAnsi="Tms Rmn"/>
          <w:lang w:val="es-ES_tradnl"/>
        </w:rPr>
        <w:t>:</w:t>
      </w:r>
      <w:r>
        <w:rPr>
          <w:rFonts w:ascii="Tms Rmn" w:hAnsi="Tms Rmn"/>
          <w:lang w:val="es-ES_tradnl"/>
        </w:rPr>
        <w:tab/>
      </w:r>
      <w:r>
        <w:rPr>
          <w:lang w:val="es-ES_tradnl"/>
        </w:rPr>
        <w:t>extremos del trayecto.</w:t>
      </w:r>
    </w:p>
    <w:p w:rsidR="00FA5BC2" w:rsidRDefault="00FA5BC2" w:rsidP="00FA5BC2">
      <w:pPr>
        <w:rPr>
          <w:lang w:val="es-ES_tradnl"/>
        </w:rPr>
      </w:pPr>
      <w:r>
        <w:rPr>
          <w:lang w:val="es-ES_tradnl"/>
        </w:rPr>
        <w:t xml:space="preserve">La ecuación (15) sólo se puede emplear si se conoce la variación del índice de refracción, </w:t>
      </w:r>
      <w:r>
        <w:rPr>
          <w:i/>
          <w:lang w:val="es-ES_tradnl"/>
        </w:rPr>
        <w:t>n</w:t>
      </w:r>
      <w:r>
        <w:rPr>
          <w:lang w:val="es-ES_tradnl"/>
        </w:rPr>
        <w:t>, a lo largo del trayecto.</w:t>
      </w:r>
    </w:p>
    <w:p w:rsidR="00FA5BC2" w:rsidRDefault="00FA5BC2" w:rsidP="00FA5BC2">
      <w:pPr>
        <w:rPr>
          <w:lang w:val="es-ES_tradnl"/>
        </w:rPr>
      </w:pPr>
      <w:r>
        <w:rPr>
          <w:lang w:val="es-ES_tradnl"/>
        </w:rPr>
        <w:t xml:space="preserve">Cuando no se conoce la temperatura, </w:t>
      </w:r>
      <w:r>
        <w:rPr>
          <w:i/>
          <w:lang w:val="es-ES_tradnl"/>
        </w:rPr>
        <w:t>T</w:t>
      </w:r>
      <w:r>
        <w:rPr>
          <w:lang w:val="es-ES_tradnl"/>
        </w:rPr>
        <w:t xml:space="preserve">, la presión atmosférica, </w:t>
      </w:r>
      <w:r>
        <w:rPr>
          <w:i/>
          <w:lang w:val="es-ES_tradnl"/>
        </w:rPr>
        <w:t>P</w:t>
      </w:r>
      <w:r>
        <w:rPr>
          <w:lang w:val="es-ES_tradnl"/>
        </w:rPr>
        <w:t xml:space="preserve">, y la humedad relativa, </w:t>
      </w:r>
      <w:r>
        <w:rPr>
          <w:i/>
          <w:lang w:val="es-ES_tradnl"/>
        </w:rPr>
        <w:t>H</w:t>
      </w:r>
      <w:r>
        <w:rPr>
          <w:lang w:val="es-ES_tradnl"/>
        </w:rPr>
        <w:t xml:space="preserve">, a nivel del suelo, el rebasamiento de la longitud de trayecto, </w:t>
      </w:r>
      <w:r>
        <w:rPr>
          <w:rFonts w:ascii="Symbol" w:hAnsi="Symbol"/>
          <w:lang w:val="es-ES_tradnl"/>
        </w:rPr>
        <w:t></w:t>
      </w:r>
      <w:r>
        <w:rPr>
          <w:i/>
          <w:lang w:val="es-ES_tradnl"/>
        </w:rPr>
        <w:t>L</w:t>
      </w:r>
      <w:r>
        <w:rPr>
          <w:lang w:val="es-ES_tradnl"/>
        </w:rPr>
        <w:t xml:space="preserve">, puede calcularse utilizando el método semiempírico descrito más adelante, que se ha obtenido de los perfiles de sondeo radioeléctrico atmosférico suministrado por la campaña de mediciones realizada durante un año en 500 estaciones meteorológicas en 1979. En este método la expresión general del exceso de longitud de trayecto, </w:t>
      </w:r>
      <w:r>
        <w:rPr>
          <w:rFonts w:ascii="Symbol" w:hAnsi="Symbol"/>
          <w:lang w:val="es-ES_tradnl"/>
        </w:rPr>
        <w:t></w:t>
      </w:r>
      <w:r>
        <w:rPr>
          <w:i/>
          <w:lang w:val="es-ES_tradnl"/>
        </w:rPr>
        <w:t>L</w:t>
      </w:r>
      <w:r>
        <w:rPr>
          <w:lang w:val="es-ES_tradnl"/>
        </w:rPr>
        <w:t>, viene dada por:</w:t>
      </w:r>
    </w:p>
    <w:p w:rsidR="00FA5BC2" w:rsidRDefault="00FA5BC2" w:rsidP="00FA5BC2">
      <w:pPr>
        <w:pStyle w:val="Equation"/>
        <w:rPr>
          <w:lang w:val="es-ES_tradnl"/>
        </w:rPr>
      </w:pPr>
      <w:bookmarkStart w:id="27" w:name="F006"/>
      <w:r>
        <w:rPr>
          <w:lang w:val="es-ES_tradnl"/>
        </w:rPr>
        <w:tab/>
      </w:r>
      <w:r>
        <w:rPr>
          <w:lang w:val="es-ES_tradnl"/>
        </w:rPr>
        <w:tab/>
      </w:r>
      <w:r>
        <w:rPr>
          <w:position w:val="-32"/>
          <w:lang w:val="es-ES_tradnl" w:eastAsia="zh-CN"/>
        </w:rPr>
        <w:object w:dxaOrig="4080" w:dyaOrig="720">
          <v:shape id="_x0000_i1041" type="#_x0000_t75" style="width:204.1pt;height:36.3pt" o:ole="">
            <v:imagedata r:id="rId45" o:title=""/>
          </v:shape>
          <o:OLEObject Type="Embed" ProgID="Equation.3" ShapeID="_x0000_i1041" DrawAspect="Content" ObjectID="_1568638184" r:id="rId46"/>
        </w:object>
      </w:r>
      <w:r>
        <w:rPr>
          <w:lang w:val="es-ES_tradnl"/>
        </w:rPr>
        <w:tab/>
        <w:t>(16)</w:t>
      </w:r>
      <w:bookmarkEnd w:id="27"/>
    </w:p>
    <w:p w:rsidR="00FA5BC2" w:rsidRDefault="00FA5BC2" w:rsidP="00FA5BC2">
      <w:pPr>
        <w:spacing w:before="0"/>
        <w:rPr>
          <w:lang w:val="es-ES_tradnl"/>
        </w:rPr>
      </w:pPr>
      <w:r>
        <w:rPr>
          <w:lang w:val="es-ES_tradnl"/>
        </w:rPr>
        <w:t>donde:</w:t>
      </w:r>
    </w:p>
    <w:p w:rsidR="00FA5BC2" w:rsidRDefault="00FA5BC2" w:rsidP="00FA5BC2">
      <w:pPr>
        <w:pStyle w:val="Equationlegend"/>
        <w:rPr>
          <w:lang w:val="es-ES_tradnl"/>
        </w:rPr>
      </w:pPr>
      <w:r>
        <w:rPr>
          <w:rFonts w:ascii="Symbol" w:hAnsi="Symbol"/>
          <w:lang w:val="es-ES_tradnl"/>
        </w:rPr>
        <w:tab/>
      </w:r>
      <w:r>
        <w:rPr>
          <w:rFonts w:ascii="Symbol" w:hAnsi="Symbol"/>
          <w:lang w:val="es-ES_tradnl"/>
        </w:rPr>
        <w:t></w:t>
      </w:r>
      <w:r>
        <w:rPr>
          <w:vertAlign w:val="subscript"/>
          <w:lang w:val="es-ES_tradnl"/>
        </w:rPr>
        <w:t>0</w:t>
      </w:r>
      <w:r>
        <w:rPr>
          <w:rFonts w:ascii="Tms Rmn" w:hAnsi="Tms Rmn"/>
          <w:sz w:val="12"/>
          <w:lang w:val="es-ES_tradnl"/>
        </w:rPr>
        <w:t> </w:t>
      </w:r>
      <w:r>
        <w:rPr>
          <w:lang w:val="es-ES_tradnl"/>
        </w:rPr>
        <w:t>:</w:t>
      </w:r>
      <w:r>
        <w:rPr>
          <w:position w:val="-4"/>
          <w:sz w:val="16"/>
          <w:lang w:val="es-ES_tradnl"/>
        </w:rPr>
        <w:tab/>
      </w:r>
      <w:r>
        <w:rPr>
          <w:lang w:val="es-ES_tradnl"/>
        </w:rPr>
        <w:t>ángulo de elevación en el punto de observación</w:t>
      </w:r>
    </w:p>
    <w:p w:rsidR="00FA5BC2" w:rsidRDefault="00FA5BC2" w:rsidP="00FA5BC2">
      <w:pPr>
        <w:pStyle w:val="Equationlegend"/>
        <w:rPr>
          <w:lang w:val="es-ES_tradnl"/>
        </w:rPr>
      </w:pPr>
      <w:r>
        <w:rPr>
          <w:rFonts w:ascii="Symbol" w:hAnsi="Symbol"/>
          <w:lang w:val="es-ES_tradnl"/>
        </w:rPr>
        <w:tab/>
      </w:r>
      <w:r>
        <w:rPr>
          <w:rFonts w:ascii="Symbol" w:hAnsi="Symbol"/>
          <w:lang w:val="es-ES_tradnl"/>
        </w:rPr>
        <w:t></w:t>
      </w:r>
      <w:r>
        <w:rPr>
          <w:i/>
          <w:lang w:val="es-ES_tradnl"/>
        </w:rPr>
        <w:t>L</w:t>
      </w:r>
      <w:r>
        <w:rPr>
          <w:i/>
          <w:vertAlign w:val="subscript"/>
          <w:lang w:val="es-ES_tradnl"/>
        </w:rPr>
        <w:t>V</w:t>
      </w:r>
      <w:r>
        <w:rPr>
          <w:rFonts w:ascii="Tms Rmn" w:hAnsi="Tms Rmn"/>
          <w:sz w:val="12"/>
          <w:lang w:val="es-ES_tradnl"/>
        </w:rPr>
        <w:t> </w:t>
      </w:r>
      <w:r>
        <w:rPr>
          <w:lang w:val="es-ES_tradnl"/>
        </w:rPr>
        <w:t>:</w:t>
      </w:r>
      <w:r>
        <w:rPr>
          <w:position w:val="-4"/>
          <w:sz w:val="16"/>
          <w:lang w:val="es-ES_tradnl"/>
        </w:rPr>
        <w:tab/>
      </w:r>
      <w:r>
        <w:rPr>
          <w:lang w:val="es-ES_tradnl"/>
        </w:rPr>
        <w:t xml:space="preserve">rebasamiento vertical de la longitud del trayecto </w:t>
      </w:r>
    </w:p>
    <w:p w:rsidR="00FA5BC2" w:rsidRDefault="00FA5BC2" w:rsidP="00FA5BC2">
      <w:pPr>
        <w:pStyle w:val="Equationlegend"/>
        <w:rPr>
          <w:lang w:val="es-ES_tradnl"/>
        </w:rPr>
      </w:pPr>
      <w:r>
        <w:rPr>
          <w:i/>
          <w:lang w:val="es-ES_tradnl"/>
        </w:rPr>
        <w:tab/>
        <w:t>k</w:t>
      </w:r>
      <w:r>
        <w:rPr>
          <w:lang w:val="es-ES_tradnl"/>
        </w:rPr>
        <w:t xml:space="preserve"> y </w:t>
      </w:r>
      <w:r>
        <w:rPr>
          <w:rFonts w:ascii="Symbol" w:hAnsi="Symbol"/>
          <w:lang w:val="es-ES_tradnl"/>
        </w:rPr>
        <w:t></w:t>
      </w:r>
      <w:r>
        <w:rPr>
          <w:rFonts w:ascii="Tms Rmn" w:hAnsi="Tms Rmn"/>
          <w:sz w:val="12"/>
          <w:lang w:val="es-ES_tradnl"/>
        </w:rPr>
        <w:t> </w:t>
      </w:r>
      <w:r>
        <w:rPr>
          <w:lang w:val="es-ES_tradnl"/>
        </w:rPr>
        <w:t>(</w:t>
      </w:r>
      <w:r>
        <w:rPr>
          <w:rFonts w:ascii="Symbol" w:hAnsi="Symbol"/>
          <w:lang w:val="es-ES_tradnl"/>
        </w:rPr>
        <w:t></w:t>
      </w:r>
      <w:r>
        <w:rPr>
          <w:vertAlign w:val="subscript"/>
          <w:lang w:val="es-ES_tradnl"/>
        </w:rPr>
        <w:t>0</w:t>
      </w:r>
      <w:r>
        <w:rPr>
          <w:lang w:val="es-ES_tradnl"/>
        </w:rPr>
        <w:t>, </w:t>
      </w:r>
      <w:r>
        <w:rPr>
          <w:rFonts w:ascii="Symbol" w:hAnsi="Symbol"/>
          <w:lang w:val="es-ES_tradnl"/>
        </w:rPr>
        <w:t></w:t>
      </w:r>
      <w:r>
        <w:rPr>
          <w:i/>
          <w:lang w:val="es-ES_tradnl"/>
        </w:rPr>
        <w:t>L</w:t>
      </w:r>
      <w:r>
        <w:rPr>
          <w:i/>
          <w:vertAlign w:val="subscript"/>
          <w:lang w:val="es-ES_tradnl"/>
        </w:rPr>
        <w:t>V</w:t>
      </w:r>
      <w:r>
        <w:rPr>
          <w:lang w:val="es-ES_tradnl"/>
        </w:rPr>
        <w:t>)</w:t>
      </w:r>
      <w:r>
        <w:rPr>
          <w:rFonts w:ascii="Tms Rmn" w:hAnsi="Tms Rmn"/>
          <w:sz w:val="12"/>
          <w:lang w:val="es-ES_tradnl"/>
        </w:rPr>
        <w:t> </w:t>
      </w:r>
      <w:r>
        <w:rPr>
          <w:lang w:val="es-ES_tradnl"/>
        </w:rPr>
        <w:t>:</w:t>
      </w:r>
      <w:r>
        <w:rPr>
          <w:lang w:val="es-ES_tradnl"/>
        </w:rPr>
        <w:tab/>
        <w:t>términos correctivos para cuyo cálculo se utiliza el modelo atmosférico exponencial.</w:t>
      </w:r>
    </w:p>
    <w:p w:rsidR="00FA5BC2" w:rsidRDefault="00FA5BC2" w:rsidP="00FA5BC2">
      <w:pPr>
        <w:rPr>
          <w:lang w:val="es-ES_tradnl"/>
        </w:rPr>
      </w:pPr>
      <w:r>
        <w:rPr>
          <w:lang w:val="es-ES_tradnl"/>
        </w:rPr>
        <w:t xml:space="preserve">El factor </w:t>
      </w:r>
      <w:r>
        <w:rPr>
          <w:i/>
          <w:lang w:val="es-ES_tradnl"/>
        </w:rPr>
        <w:t>k</w:t>
      </w:r>
      <w:r>
        <w:rPr>
          <w:lang w:val="es-ES_tradnl"/>
        </w:rPr>
        <w:t xml:space="preserve"> tiene en cuenta la variación del ángulo de elevación a lo largo del trayecto. El término </w:t>
      </w:r>
      <w:r>
        <w:rPr>
          <w:rFonts w:ascii="Symbol" w:hAnsi="Symbol"/>
          <w:lang w:val="es-ES_tradnl"/>
        </w:rPr>
        <w:t></w:t>
      </w:r>
      <w:r>
        <w:rPr>
          <w:lang w:val="es-ES_tradnl"/>
        </w:rPr>
        <w:t> (</w:t>
      </w:r>
      <w:r>
        <w:rPr>
          <w:rFonts w:ascii="Symbol" w:hAnsi="Symbol"/>
          <w:lang w:val="es-ES_tradnl"/>
        </w:rPr>
        <w:t></w:t>
      </w:r>
      <w:r>
        <w:rPr>
          <w:vertAlign w:val="subscript"/>
          <w:lang w:val="es-ES_tradnl"/>
        </w:rPr>
        <w:t>0</w:t>
      </w:r>
      <w:r>
        <w:rPr>
          <w:lang w:val="es-ES_tradnl"/>
        </w:rPr>
        <w:t>,</w:t>
      </w:r>
      <w:r>
        <w:rPr>
          <w:position w:val="-4"/>
          <w:lang w:val="es-ES_tradnl"/>
        </w:rPr>
        <w:t xml:space="preserve"> </w:t>
      </w:r>
      <w:r>
        <w:rPr>
          <w:rFonts w:ascii="Symbol" w:hAnsi="Symbol"/>
          <w:lang w:val="es-ES_tradnl"/>
        </w:rPr>
        <w:t></w:t>
      </w:r>
      <w:r>
        <w:rPr>
          <w:sz w:val="12"/>
          <w:lang w:val="es-ES_tradnl"/>
        </w:rPr>
        <w:t> </w:t>
      </w:r>
      <w:r>
        <w:rPr>
          <w:i/>
          <w:lang w:val="es-ES_tradnl"/>
        </w:rPr>
        <w:t>L</w:t>
      </w:r>
      <w:r>
        <w:rPr>
          <w:i/>
          <w:vertAlign w:val="subscript"/>
          <w:lang w:val="es-ES_tradnl"/>
        </w:rPr>
        <w:t>V</w:t>
      </w:r>
      <w:r>
        <w:rPr>
          <w:lang w:val="es-ES_tradnl"/>
        </w:rPr>
        <w:t xml:space="preserve">) expresa los efectos de la refracción (el trayecto no es una línea recta). Este término siempre es muy pequeño, salvo en ángulos de muy baja elevación, y se desprecia en el cálculo, pues entraña un error de sólo 3,5 cm para un ángulo </w:t>
      </w:r>
      <w:r>
        <w:rPr>
          <w:rFonts w:ascii="Symbol" w:hAnsi="Symbol"/>
          <w:lang w:val="es-ES_tradnl"/>
        </w:rPr>
        <w:t></w:t>
      </w:r>
      <w:r>
        <w:rPr>
          <w:vertAlign w:val="subscript"/>
          <w:lang w:val="es-ES_tradnl"/>
        </w:rPr>
        <w:t>0</w:t>
      </w:r>
      <w:r>
        <w:rPr>
          <w:lang w:val="es-ES_tradnl"/>
        </w:rPr>
        <w:t xml:space="preserve"> de 10</w:t>
      </w:r>
      <w:r>
        <w:rPr>
          <w:rFonts w:ascii="Symbol" w:hAnsi="Symbol"/>
          <w:lang w:val="es-ES_tradnl"/>
        </w:rPr>
        <w:t></w:t>
      </w:r>
      <w:r>
        <w:rPr>
          <w:lang w:val="es-ES_tradnl"/>
        </w:rPr>
        <w:t xml:space="preserve"> y de 0,1 mm para un ángulo </w:t>
      </w:r>
      <w:r>
        <w:rPr>
          <w:rFonts w:ascii="Symbol" w:hAnsi="Symbol"/>
          <w:lang w:val="es-ES_tradnl"/>
        </w:rPr>
        <w:t></w:t>
      </w:r>
      <w:r>
        <w:rPr>
          <w:vertAlign w:val="subscript"/>
          <w:lang w:val="es-ES_tradnl"/>
        </w:rPr>
        <w:t>0</w:t>
      </w:r>
      <w:r>
        <w:rPr>
          <w:lang w:val="es-ES_tradnl"/>
        </w:rPr>
        <w:t xml:space="preserve"> de 45°. Además, cabe observar que en ángulos de elevación muy bajos en los que el término </w:t>
      </w:r>
      <w:r>
        <w:rPr>
          <w:rFonts w:ascii="Symbol" w:hAnsi="Symbol"/>
          <w:lang w:val="es-ES_tradnl"/>
        </w:rPr>
        <w:t></w:t>
      </w:r>
      <w:r>
        <w:rPr>
          <w:lang w:val="es-ES_tradnl"/>
        </w:rPr>
        <w:t xml:space="preserve"> no sería despreciable, la hipótesis de una atmósfera estratificada plana, que constituye la base de todos los métodos de cálculo del exceso de longitud del trayecto, ya no es válida.</w:t>
      </w:r>
    </w:p>
    <w:p w:rsidR="00FA5BC2" w:rsidRDefault="00FA5BC2" w:rsidP="00FA5BC2">
      <w:pPr>
        <w:rPr>
          <w:lang w:val="es-ES_tradnl"/>
        </w:rPr>
      </w:pPr>
      <w:r>
        <w:rPr>
          <w:lang w:val="es-ES_tradnl"/>
        </w:rPr>
        <w:t>El exceso de longitud del trayecto vertical (m) viene dado por:</w:t>
      </w:r>
    </w:p>
    <w:p w:rsidR="00FA5BC2" w:rsidRDefault="00FA5BC2" w:rsidP="00FA5BC2">
      <w:pPr>
        <w:pStyle w:val="Equation"/>
        <w:rPr>
          <w:lang w:val="es-ES_tradnl"/>
        </w:rPr>
      </w:pPr>
      <w:bookmarkStart w:id="28" w:name="F007"/>
      <w:r>
        <w:rPr>
          <w:lang w:val="es-ES_tradnl"/>
        </w:rPr>
        <w:tab/>
      </w:r>
      <w:r>
        <w:rPr>
          <w:lang w:val="es-ES_tradnl"/>
        </w:rPr>
        <w:tab/>
      </w:r>
      <w:r>
        <w:rPr>
          <w:rFonts w:ascii="Symbol" w:hAnsi="Symbol"/>
          <w:lang w:val="es-ES_tradnl"/>
        </w:rPr>
        <w:t></w:t>
      </w:r>
      <w:r>
        <w:rPr>
          <w:i/>
          <w:lang w:val="es-ES_tradnl"/>
        </w:rPr>
        <w:t>L</w:t>
      </w:r>
      <w:r>
        <w:rPr>
          <w:i/>
          <w:vertAlign w:val="subscript"/>
          <w:lang w:val="es-ES_tradnl"/>
        </w:rPr>
        <w:t>V</w:t>
      </w:r>
      <w:r>
        <w:rPr>
          <w:lang w:val="es-ES_tradnl"/>
        </w:rPr>
        <w:t xml:space="preserve">  </w:t>
      </w:r>
      <w:r>
        <w:rPr>
          <w:rFonts w:ascii="Symbol" w:hAnsi="Symbol"/>
          <w:lang w:val="es-ES_tradnl"/>
        </w:rPr>
        <w:t></w:t>
      </w:r>
      <w:r>
        <w:rPr>
          <w:lang w:val="es-ES_tradnl"/>
        </w:rPr>
        <w:t xml:space="preserve">  0,00227 </w:t>
      </w:r>
      <w:r>
        <w:rPr>
          <w:i/>
          <w:lang w:val="es-ES_tradnl"/>
        </w:rPr>
        <w:t>P</w:t>
      </w:r>
      <w:r>
        <w:rPr>
          <w:lang w:val="es-ES_tradnl"/>
        </w:rPr>
        <w:t xml:space="preserve"> </w:t>
      </w:r>
      <w:r>
        <w:rPr>
          <w:rFonts w:ascii="Symbol" w:hAnsi="Symbol"/>
          <w:lang w:val="es-ES_tradnl"/>
        </w:rPr>
        <w:t></w:t>
      </w:r>
      <w:r>
        <w:rPr>
          <w:lang w:val="es-ES_tradnl"/>
        </w:rPr>
        <w:t xml:space="preserve">  </w:t>
      </w:r>
      <w:r>
        <w:rPr>
          <w:i/>
          <w:lang w:val="es-ES_tradnl"/>
        </w:rPr>
        <w:t>f</w:t>
      </w:r>
      <w:r>
        <w:rPr>
          <w:lang w:val="es-ES_tradnl"/>
        </w:rPr>
        <w:t xml:space="preserve"> (</w:t>
      </w:r>
      <w:r>
        <w:rPr>
          <w:i/>
          <w:lang w:val="es-ES_tradnl"/>
        </w:rPr>
        <w:t>T</w:t>
      </w:r>
      <w:r>
        <w:rPr>
          <w:i/>
          <w:sz w:val="12"/>
          <w:lang w:val="es-ES_tradnl"/>
        </w:rPr>
        <w:t> </w:t>
      </w:r>
      <w:r>
        <w:rPr>
          <w:lang w:val="es-ES_tradnl"/>
        </w:rPr>
        <w:t xml:space="preserve">) </w:t>
      </w:r>
      <w:r>
        <w:rPr>
          <w:i/>
          <w:lang w:val="es-ES_tradnl"/>
        </w:rPr>
        <w:t>H</w:t>
      </w:r>
      <w:r>
        <w:rPr>
          <w:lang w:val="es-ES_tradnl"/>
        </w:rPr>
        <w:tab/>
        <w:t>(17)</w:t>
      </w:r>
      <w:bookmarkEnd w:id="28"/>
    </w:p>
    <w:p w:rsidR="00FA5BC2" w:rsidRDefault="00FA5BC2" w:rsidP="00FA5BC2">
      <w:pPr>
        <w:rPr>
          <w:lang w:val="es-ES_tradnl"/>
        </w:rPr>
      </w:pPr>
      <w:r>
        <w:rPr>
          <w:lang w:val="es-ES_tradnl"/>
        </w:rPr>
        <w:t xml:space="preserve">En el primer término del segundo miembro de la ecuación (17), </w:t>
      </w:r>
      <w:r>
        <w:rPr>
          <w:i/>
          <w:lang w:val="es-ES_tradnl"/>
        </w:rPr>
        <w:t>P</w:t>
      </w:r>
      <w:r>
        <w:rPr>
          <w:lang w:val="es-ES_tradnl"/>
        </w:rPr>
        <w:t xml:space="preserve"> es la presión atmosférica (hPa) en el punto de observación.</w:t>
      </w:r>
    </w:p>
    <w:p w:rsidR="00FA5BC2" w:rsidRDefault="00FA5BC2" w:rsidP="00FA5BC2">
      <w:pPr>
        <w:rPr>
          <w:lang w:val="es-ES_tradnl"/>
        </w:rPr>
      </w:pPr>
      <w:r>
        <w:rPr>
          <w:lang w:val="es-ES_tradnl"/>
        </w:rPr>
        <w:t>En el segundo término empírico, </w:t>
      </w:r>
      <w:r>
        <w:rPr>
          <w:i/>
          <w:lang w:val="es-ES_tradnl"/>
        </w:rPr>
        <w:t>H</w:t>
      </w:r>
      <w:r>
        <w:rPr>
          <w:lang w:val="es-ES_tradnl"/>
        </w:rPr>
        <w:t xml:space="preserve"> es la humedad relativa (%); la función de la temperatura </w:t>
      </w:r>
      <w:r>
        <w:rPr>
          <w:i/>
          <w:lang w:val="es-ES_tradnl"/>
        </w:rPr>
        <w:t>f </w:t>
      </w:r>
      <w:r>
        <w:rPr>
          <w:lang w:val="es-ES_tradnl"/>
        </w:rPr>
        <w:t>(</w:t>
      </w:r>
      <w:r>
        <w:rPr>
          <w:i/>
          <w:lang w:val="es-ES_tradnl"/>
        </w:rPr>
        <w:t>T</w:t>
      </w:r>
      <w:r>
        <w:rPr>
          <w:i/>
          <w:sz w:val="12"/>
          <w:lang w:val="es-ES_tradnl"/>
        </w:rPr>
        <w:t> </w:t>
      </w:r>
      <w:r>
        <w:rPr>
          <w:lang w:val="es-ES_tradnl"/>
        </w:rPr>
        <w:t>) depende de la ubicación geográfica y viene dada por:</w:t>
      </w:r>
    </w:p>
    <w:p w:rsidR="00FA5BC2" w:rsidRDefault="00FA5BC2" w:rsidP="00FA5BC2">
      <w:pPr>
        <w:pStyle w:val="Equation"/>
        <w:rPr>
          <w:lang w:val="es-ES_tradnl"/>
        </w:rPr>
      </w:pPr>
      <w:r>
        <w:rPr>
          <w:lang w:val="es-ES_tradnl"/>
        </w:rPr>
        <w:tab/>
      </w:r>
      <w:r>
        <w:rPr>
          <w:lang w:val="es-ES_tradnl"/>
        </w:rPr>
        <w:tab/>
      </w:r>
      <w:r>
        <w:rPr>
          <w:i/>
          <w:lang w:val="es-ES_tradnl"/>
        </w:rPr>
        <w:t>f</w:t>
      </w:r>
      <w:r>
        <w:rPr>
          <w:lang w:val="es-ES_tradnl"/>
        </w:rPr>
        <w:t xml:space="preserve"> (</w:t>
      </w:r>
      <w:r>
        <w:rPr>
          <w:i/>
          <w:lang w:val="es-ES_tradnl"/>
        </w:rPr>
        <w:t>T</w:t>
      </w:r>
      <w:r>
        <w:rPr>
          <w:i/>
          <w:sz w:val="12"/>
          <w:lang w:val="es-ES_tradnl"/>
        </w:rPr>
        <w:t> </w:t>
      </w:r>
      <w:r>
        <w:rPr>
          <w:lang w:val="es-ES_tradnl"/>
        </w:rPr>
        <w:t xml:space="preserve">)  </w:t>
      </w:r>
      <w:r>
        <w:rPr>
          <w:rFonts w:ascii="Symbol" w:hAnsi="Symbol"/>
          <w:lang w:val="es-ES_tradnl"/>
        </w:rPr>
        <w:t></w:t>
      </w:r>
      <w:r>
        <w:rPr>
          <w:lang w:val="es-ES_tradnl"/>
        </w:rPr>
        <w:t xml:space="preserve">  </w:t>
      </w:r>
      <w:r>
        <w:rPr>
          <w:i/>
          <w:lang w:val="es-ES_tradnl"/>
        </w:rPr>
        <w:t>a</w:t>
      </w:r>
      <w:r>
        <w:rPr>
          <w:lang w:val="es-ES_tradnl"/>
        </w:rPr>
        <w:t xml:space="preserve"> 10</w:t>
      </w:r>
      <w:r>
        <w:rPr>
          <w:i/>
          <w:iCs/>
          <w:vertAlign w:val="superscript"/>
          <w:lang w:val="es-ES_tradnl"/>
        </w:rPr>
        <w:t>bT</w:t>
      </w:r>
      <w:r>
        <w:rPr>
          <w:lang w:val="es-ES_tradnl"/>
        </w:rPr>
        <w:tab/>
        <w:t>(18)</w:t>
      </w:r>
    </w:p>
    <w:p w:rsidR="00FA5BC2" w:rsidRDefault="00FA5BC2" w:rsidP="00FA5BC2">
      <w:pPr>
        <w:keepNext/>
        <w:keepLines/>
        <w:spacing w:before="0"/>
        <w:rPr>
          <w:lang w:val="es-ES_tradnl"/>
        </w:rPr>
      </w:pPr>
      <w:r>
        <w:rPr>
          <w:lang w:val="es-ES_tradnl"/>
        </w:rPr>
        <w:lastRenderedPageBreak/>
        <w:t>donde:</w:t>
      </w:r>
    </w:p>
    <w:p w:rsidR="00FA5BC2" w:rsidRDefault="00FA5BC2" w:rsidP="00FA5BC2">
      <w:pPr>
        <w:pStyle w:val="enumlev1"/>
        <w:keepNext/>
        <w:keepLines/>
        <w:tabs>
          <w:tab w:val="left" w:pos="709"/>
        </w:tabs>
        <w:rPr>
          <w:lang w:val="es-ES_tradnl"/>
        </w:rPr>
      </w:pPr>
      <w:r>
        <w:rPr>
          <w:i/>
          <w:lang w:val="es-ES_tradnl"/>
        </w:rPr>
        <w:tab/>
        <w:t>T</w:t>
      </w:r>
      <w:r>
        <w:rPr>
          <w:lang w:val="es-ES_tradnl"/>
        </w:rPr>
        <w:t xml:space="preserve"> se expresa en </w:t>
      </w:r>
      <w:r>
        <w:rPr>
          <w:rFonts w:ascii="Symbol" w:hAnsi="Symbol"/>
          <w:lang w:val="es-ES_tradnl"/>
        </w:rPr>
        <w:t></w:t>
      </w:r>
      <w:r>
        <w:rPr>
          <w:lang w:val="es-ES_tradnl"/>
        </w:rPr>
        <w:t>C</w:t>
      </w:r>
    </w:p>
    <w:p w:rsidR="00FA5BC2" w:rsidRDefault="00FA5BC2" w:rsidP="00FA5BC2">
      <w:pPr>
        <w:pStyle w:val="enumlev1"/>
        <w:tabs>
          <w:tab w:val="left" w:pos="709"/>
        </w:tabs>
        <w:rPr>
          <w:lang w:val="es-ES_tradnl"/>
        </w:rPr>
      </w:pPr>
      <w:r>
        <w:rPr>
          <w:i/>
          <w:lang w:val="es-ES_tradnl"/>
        </w:rPr>
        <w:tab/>
        <w:t>a</w:t>
      </w:r>
      <w:r>
        <w:rPr>
          <w:lang w:val="es-ES_tradnl"/>
        </w:rPr>
        <w:t xml:space="preserve"> en m/% de humedad relativa</w:t>
      </w:r>
    </w:p>
    <w:p w:rsidR="00FA5BC2" w:rsidRDefault="00FA5BC2" w:rsidP="00FA5BC2">
      <w:pPr>
        <w:pStyle w:val="enumlev1"/>
        <w:tabs>
          <w:tab w:val="left" w:pos="709"/>
        </w:tabs>
        <w:rPr>
          <w:lang w:val="es-ES_tradnl"/>
        </w:rPr>
      </w:pPr>
      <w:r>
        <w:rPr>
          <w:i/>
          <w:lang w:val="es-ES_tradnl"/>
        </w:rPr>
        <w:tab/>
        <w:t>b</w:t>
      </w:r>
      <w:r>
        <w:rPr>
          <w:lang w:val="es-ES_tradnl"/>
        </w:rPr>
        <w:t xml:space="preserve"> en </w:t>
      </w:r>
      <w:r>
        <w:rPr>
          <w:rFonts w:ascii="Symbol" w:hAnsi="Symbol"/>
          <w:lang w:val="es-ES_tradnl"/>
        </w:rPr>
        <w:t></w:t>
      </w:r>
      <w:r>
        <w:rPr>
          <w:lang w:val="es-ES_tradnl"/>
        </w:rPr>
        <w:t>C</w:t>
      </w:r>
      <w:r>
        <w:rPr>
          <w:vertAlign w:val="superscript"/>
          <w:lang w:val="es-ES_tradnl"/>
        </w:rPr>
        <w:t>–1</w:t>
      </w:r>
      <w:r>
        <w:rPr>
          <w:lang w:val="es-ES_tradnl"/>
        </w:rPr>
        <w:t>.</w:t>
      </w:r>
    </w:p>
    <w:p w:rsidR="00FA5BC2" w:rsidRDefault="00FA5BC2" w:rsidP="00FA5BC2">
      <w:pPr>
        <w:rPr>
          <w:lang w:val="es-ES_tradnl"/>
        </w:rPr>
      </w:pPr>
      <w:r>
        <w:rPr>
          <w:lang w:val="es-ES_tradnl"/>
        </w:rPr>
        <w:t xml:space="preserve">En el Cuadro 2 se indican los parámetros </w:t>
      </w:r>
      <w:r>
        <w:rPr>
          <w:i/>
          <w:lang w:val="es-ES_tradnl"/>
        </w:rPr>
        <w:t>a</w:t>
      </w:r>
      <w:r>
        <w:rPr>
          <w:lang w:val="es-ES_tradnl"/>
        </w:rPr>
        <w:t xml:space="preserve"> y </w:t>
      </w:r>
      <w:r>
        <w:rPr>
          <w:i/>
          <w:lang w:val="es-ES_tradnl"/>
        </w:rPr>
        <w:t>b</w:t>
      </w:r>
      <w:r>
        <w:rPr>
          <w:lang w:val="es-ES_tradnl"/>
        </w:rPr>
        <w:t xml:space="preserve"> de acuerdo con la ubicación geográfica.</w:t>
      </w:r>
    </w:p>
    <w:p w:rsidR="00FA5BC2" w:rsidRDefault="00FA5BC2" w:rsidP="00FA5BC2">
      <w:pPr>
        <w:pStyle w:val="TableNo"/>
        <w:rPr>
          <w:szCs w:val="24"/>
          <w:lang w:val="es-ES_tradnl"/>
        </w:rPr>
      </w:pPr>
      <w:r>
        <w:rPr>
          <w:szCs w:val="24"/>
          <w:lang w:val="es-ES_tradnl"/>
        </w:rPr>
        <w:t>CUADRO 2</w:t>
      </w:r>
    </w:p>
    <w:tbl>
      <w:tblPr>
        <w:tblW w:w="0" w:type="auto"/>
        <w:jc w:val="center"/>
        <w:tblLayout w:type="fixed"/>
        <w:tblLook w:val="04A0" w:firstRow="1" w:lastRow="0" w:firstColumn="1" w:lastColumn="0" w:noHBand="0" w:noVBand="1"/>
      </w:tblPr>
      <w:tblGrid>
        <w:gridCol w:w="5103"/>
        <w:gridCol w:w="1701"/>
        <w:gridCol w:w="1701"/>
      </w:tblGrid>
      <w:tr w:rsidR="00FA5BC2" w:rsidTr="00FA5BC2">
        <w:trPr>
          <w:cantSplit/>
          <w:jc w:val="center"/>
        </w:trPr>
        <w:tc>
          <w:tcPr>
            <w:tcW w:w="5103" w:type="dxa"/>
            <w:tcBorders>
              <w:top w:val="single" w:sz="6" w:space="0" w:color="auto"/>
              <w:left w:val="single" w:sz="6" w:space="0" w:color="auto"/>
              <w:bottom w:val="single" w:sz="6" w:space="0" w:color="auto"/>
              <w:right w:val="single" w:sz="6" w:space="0" w:color="auto"/>
            </w:tcBorders>
            <w:vAlign w:val="center"/>
            <w:hideMark/>
          </w:tcPr>
          <w:p w:rsidR="00FA5BC2" w:rsidRDefault="00FA5BC2">
            <w:pPr>
              <w:pStyle w:val="Tablehead"/>
              <w:rPr>
                <w:lang w:val="es-ES_tradnl"/>
              </w:rPr>
            </w:pPr>
            <w:r>
              <w:rPr>
                <w:lang w:val="es-ES_tradnl"/>
              </w:rPr>
              <w:t>Ubicación</w:t>
            </w:r>
          </w:p>
        </w:tc>
        <w:tc>
          <w:tcPr>
            <w:tcW w:w="1701" w:type="dxa"/>
            <w:tcBorders>
              <w:top w:val="single" w:sz="6" w:space="0" w:color="auto"/>
              <w:left w:val="single" w:sz="6" w:space="0" w:color="auto"/>
              <w:bottom w:val="single" w:sz="6" w:space="0" w:color="auto"/>
              <w:right w:val="single" w:sz="6" w:space="0" w:color="auto"/>
            </w:tcBorders>
            <w:vAlign w:val="center"/>
            <w:hideMark/>
          </w:tcPr>
          <w:p w:rsidR="00FA5BC2" w:rsidRDefault="00FA5BC2">
            <w:pPr>
              <w:pStyle w:val="Tablehead"/>
              <w:rPr>
                <w:lang w:val="es-ES_tradnl"/>
              </w:rPr>
            </w:pPr>
            <w:r>
              <w:rPr>
                <w:i/>
                <w:lang w:val="es-ES_tradnl"/>
              </w:rPr>
              <w:t>a</w:t>
            </w:r>
            <w:r>
              <w:rPr>
                <w:i/>
                <w:lang w:val="es-ES_tradnl"/>
              </w:rPr>
              <w:br/>
            </w:r>
            <w:r>
              <w:rPr>
                <w:lang w:val="es-ES_tradnl"/>
              </w:rPr>
              <w:t>(m/%)</w:t>
            </w:r>
          </w:p>
        </w:tc>
        <w:tc>
          <w:tcPr>
            <w:tcW w:w="1701" w:type="dxa"/>
            <w:tcBorders>
              <w:top w:val="single" w:sz="6" w:space="0" w:color="auto"/>
              <w:left w:val="single" w:sz="6" w:space="0" w:color="auto"/>
              <w:bottom w:val="single" w:sz="6" w:space="0" w:color="auto"/>
              <w:right w:val="single" w:sz="6" w:space="0" w:color="auto"/>
            </w:tcBorders>
            <w:vAlign w:val="center"/>
            <w:hideMark/>
          </w:tcPr>
          <w:p w:rsidR="00FA5BC2" w:rsidRDefault="00FA5BC2">
            <w:pPr>
              <w:pStyle w:val="Tablehead"/>
              <w:rPr>
                <w:lang w:val="es-ES_tradnl"/>
              </w:rPr>
            </w:pPr>
            <w:r>
              <w:rPr>
                <w:i/>
                <w:lang w:val="es-ES_tradnl"/>
              </w:rPr>
              <w:t>b</w:t>
            </w:r>
            <w:r>
              <w:rPr>
                <w:i/>
                <w:lang w:val="es-ES_tradnl"/>
              </w:rPr>
              <w:br/>
            </w:r>
            <w:r>
              <w:rPr>
                <w:lang w:val="es-ES_tradnl"/>
              </w:rPr>
              <w:t>(</w:t>
            </w:r>
            <w:r>
              <w:rPr>
                <w:rFonts w:ascii="Symbol" w:hAnsi="Symbol"/>
                <w:lang w:val="es-ES_tradnl"/>
              </w:rPr>
              <w:t></w:t>
            </w:r>
            <w:r>
              <w:rPr>
                <w:lang w:val="es-ES_tradnl"/>
              </w:rPr>
              <w:t>C</w:t>
            </w:r>
            <w:r>
              <w:rPr>
                <w:position w:val="6"/>
                <w:sz w:val="16"/>
                <w:lang w:val="es-ES_tradnl"/>
              </w:rPr>
              <w:t>–1</w:t>
            </w:r>
            <w:r>
              <w:rPr>
                <w:lang w:val="es-ES_tradnl"/>
              </w:rPr>
              <w:t>)</w:t>
            </w:r>
          </w:p>
        </w:tc>
      </w:tr>
      <w:tr w:rsidR="00FA5BC2" w:rsidTr="00FA5BC2">
        <w:trPr>
          <w:cantSplit/>
          <w:jc w:val="center"/>
        </w:trPr>
        <w:tc>
          <w:tcPr>
            <w:tcW w:w="5103" w:type="dxa"/>
            <w:tcBorders>
              <w:top w:val="single" w:sz="6" w:space="0" w:color="auto"/>
              <w:left w:val="single" w:sz="6" w:space="0" w:color="auto"/>
              <w:bottom w:val="single" w:sz="6" w:space="0" w:color="auto"/>
              <w:right w:val="single" w:sz="6" w:space="0" w:color="auto"/>
            </w:tcBorders>
            <w:vAlign w:val="center"/>
            <w:hideMark/>
          </w:tcPr>
          <w:p w:rsidR="00FA5BC2" w:rsidRDefault="00FA5BC2">
            <w:pPr>
              <w:pStyle w:val="Tabletext"/>
              <w:rPr>
                <w:lang w:val="es-ES_tradnl"/>
              </w:rPr>
            </w:pPr>
            <w:r>
              <w:rPr>
                <w:lang w:val="es-ES_tradnl"/>
              </w:rPr>
              <w:t>Zonas costeras (islas, o ubicaciones a menos de 10 km de la costa)</w:t>
            </w:r>
          </w:p>
        </w:tc>
        <w:tc>
          <w:tcPr>
            <w:tcW w:w="1701" w:type="dxa"/>
            <w:tcBorders>
              <w:top w:val="single" w:sz="6" w:space="0" w:color="auto"/>
              <w:left w:val="single" w:sz="6" w:space="0" w:color="auto"/>
              <w:bottom w:val="single" w:sz="6" w:space="0" w:color="auto"/>
              <w:right w:val="single" w:sz="6" w:space="0" w:color="auto"/>
            </w:tcBorders>
            <w:vAlign w:val="center"/>
            <w:hideMark/>
          </w:tcPr>
          <w:p w:rsidR="00FA5BC2" w:rsidRDefault="00FA5BC2">
            <w:pPr>
              <w:pStyle w:val="Tabletext"/>
              <w:jc w:val="center"/>
              <w:rPr>
                <w:lang w:val="es-ES_tradnl"/>
              </w:rPr>
            </w:pPr>
            <w:r>
              <w:rPr>
                <w:lang w:val="es-ES_tradnl"/>
              </w:rPr>
              <w:t>5,5 </w:t>
            </w:r>
            <w:r>
              <w:rPr>
                <w:lang w:val="es-ES_tradnl"/>
              </w:rPr>
              <w:sym w:font="Symbol" w:char="F0B4"/>
            </w:r>
            <w:r>
              <w:rPr>
                <w:lang w:val="es-ES_tradnl"/>
              </w:rPr>
              <w:t> 10</w:t>
            </w:r>
            <w:r>
              <w:rPr>
                <w:position w:val="6"/>
                <w:sz w:val="16"/>
                <w:lang w:val="es-ES_tradnl"/>
              </w:rPr>
              <w:t>–</w:t>
            </w:r>
            <w:r>
              <w:rPr>
                <w:position w:val="6"/>
                <w:sz w:val="12"/>
                <w:lang w:val="es-ES_tradnl"/>
              </w:rPr>
              <w:t> </w:t>
            </w:r>
            <w:r>
              <w:rPr>
                <w:position w:val="6"/>
                <w:sz w:val="16"/>
                <w:lang w:val="es-ES_tradnl"/>
              </w:rPr>
              <w:t>4</w:t>
            </w:r>
          </w:p>
        </w:tc>
        <w:tc>
          <w:tcPr>
            <w:tcW w:w="1701" w:type="dxa"/>
            <w:tcBorders>
              <w:top w:val="single" w:sz="6" w:space="0" w:color="auto"/>
              <w:left w:val="single" w:sz="6" w:space="0" w:color="auto"/>
              <w:bottom w:val="single" w:sz="6" w:space="0" w:color="auto"/>
              <w:right w:val="single" w:sz="6" w:space="0" w:color="auto"/>
            </w:tcBorders>
            <w:vAlign w:val="center"/>
            <w:hideMark/>
          </w:tcPr>
          <w:p w:rsidR="00FA5BC2" w:rsidRDefault="00FA5BC2">
            <w:pPr>
              <w:pStyle w:val="Tabletext"/>
              <w:jc w:val="center"/>
              <w:rPr>
                <w:lang w:val="es-ES_tradnl"/>
              </w:rPr>
            </w:pPr>
            <w:r>
              <w:rPr>
                <w:lang w:val="es-ES_tradnl"/>
              </w:rPr>
              <w:t>2,91 </w:t>
            </w:r>
            <w:r>
              <w:rPr>
                <w:lang w:val="es-ES_tradnl"/>
              </w:rPr>
              <w:sym w:font="Symbol" w:char="F0B4"/>
            </w:r>
            <w:r>
              <w:rPr>
                <w:lang w:val="es-ES_tradnl"/>
              </w:rPr>
              <w:t> 10</w:t>
            </w:r>
            <w:r>
              <w:rPr>
                <w:position w:val="6"/>
                <w:sz w:val="16"/>
                <w:lang w:val="es-ES_tradnl"/>
              </w:rPr>
              <w:t>–2</w:t>
            </w:r>
          </w:p>
        </w:tc>
      </w:tr>
      <w:tr w:rsidR="00FA5BC2" w:rsidTr="00FA5BC2">
        <w:trPr>
          <w:cantSplit/>
          <w:jc w:val="center"/>
        </w:trPr>
        <w:tc>
          <w:tcPr>
            <w:tcW w:w="5103" w:type="dxa"/>
            <w:tcBorders>
              <w:top w:val="single" w:sz="6" w:space="0" w:color="auto"/>
              <w:left w:val="single" w:sz="6" w:space="0" w:color="auto"/>
              <w:bottom w:val="single" w:sz="6" w:space="0" w:color="auto"/>
              <w:right w:val="single" w:sz="6" w:space="0" w:color="auto"/>
            </w:tcBorders>
            <w:vAlign w:val="center"/>
            <w:hideMark/>
          </w:tcPr>
          <w:p w:rsidR="00FA5BC2" w:rsidRDefault="00FA5BC2">
            <w:pPr>
              <w:pStyle w:val="Tabletext"/>
              <w:rPr>
                <w:lang w:val="es-ES_tradnl"/>
              </w:rPr>
            </w:pPr>
            <w:r>
              <w:rPr>
                <w:lang w:val="es-ES_tradnl"/>
              </w:rPr>
              <w:t>Zonas ecuatoriales no costeras</w:t>
            </w:r>
          </w:p>
        </w:tc>
        <w:tc>
          <w:tcPr>
            <w:tcW w:w="1701" w:type="dxa"/>
            <w:tcBorders>
              <w:top w:val="single" w:sz="6" w:space="0" w:color="auto"/>
              <w:left w:val="single" w:sz="6" w:space="0" w:color="auto"/>
              <w:bottom w:val="single" w:sz="6" w:space="0" w:color="auto"/>
              <w:right w:val="single" w:sz="6" w:space="0" w:color="auto"/>
            </w:tcBorders>
            <w:vAlign w:val="center"/>
            <w:hideMark/>
          </w:tcPr>
          <w:p w:rsidR="00FA5BC2" w:rsidRDefault="00FA5BC2">
            <w:pPr>
              <w:pStyle w:val="Tabletext"/>
              <w:jc w:val="center"/>
              <w:rPr>
                <w:lang w:val="es-ES_tradnl"/>
              </w:rPr>
            </w:pPr>
            <w:r>
              <w:rPr>
                <w:lang w:val="es-ES_tradnl"/>
              </w:rPr>
              <w:t>6,5 </w:t>
            </w:r>
            <w:r>
              <w:rPr>
                <w:lang w:val="es-ES_tradnl"/>
              </w:rPr>
              <w:sym w:font="Symbol" w:char="F0B4"/>
            </w:r>
            <w:r>
              <w:rPr>
                <w:lang w:val="es-ES_tradnl"/>
              </w:rPr>
              <w:t> 10</w:t>
            </w:r>
            <w:r>
              <w:rPr>
                <w:position w:val="6"/>
                <w:sz w:val="16"/>
                <w:lang w:val="es-ES_tradnl"/>
              </w:rPr>
              <w:t>–</w:t>
            </w:r>
            <w:r>
              <w:rPr>
                <w:position w:val="6"/>
                <w:sz w:val="12"/>
                <w:lang w:val="es-ES_tradnl"/>
              </w:rPr>
              <w:t> </w:t>
            </w:r>
            <w:r>
              <w:rPr>
                <w:position w:val="6"/>
                <w:sz w:val="16"/>
                <w:lang w:val="es-ES_tradnl"/>
              </w:rPr>
              <w:t>4</w:t>
            </w:r>
          </w:p>
        </w:tc>
        <w:tc>
          <w:tcPr>
            <w:tcW w:w="1701" w:type="dxa"/>
            <w:tcBorders>
              <w:top w:val="single" w:sz="6" w:space="0" w:color="auto"/>
              <w:left w:val="single" w:sz="6" w:space="0" w:color="auto"/>
              <w:bottom w:val="single" w:sz="6" w:space="0" w:color="auto"/>
              <w:right w:val="single" w:sz="6" w:space="0" w:color="auto"/>
            </w:tcBorders>
            <w:vAlign w:val="center"/>
            <w:hideMark/>
          </w:tcPr>
          <w:p w:rsidR="00FA5BC2" w:rsidRDefault="00FA5BC2">
            <w:pPr>
              <w:pStyle w:val="Tabletext"/>
              <w:jc w:val="center"/>
              <w:rPr>
                <w:lang w:val="es-ES_tradnl"/>
              </w:rPr>
            </w:pPr>
            <w:r>
              <w:rPr>
                <w:lang w:val="es-ES_tradnl"/>
              </w:rPr>
              <w:t>2,73 </w:t>
            </w:r>
            <w:r>
              <w:rPr>
                <w:lang w:val="es-ES_tradnl"/>
              </w:rPr>
              <w:sym w:font="Symbol" w:char="F0B4"/>
            </w:r>
            <w:r>
              <w:rPr>
                <w:lang w:val="es-ES_tradnl"/>
              </w:rPr>
              <w:t> 10</w:t>
            </w:r>
            <w:r>
              <w:rPr>
                <w:position w:val="6"/>
                <w:sz w:val="16"/>
                <w:lang w:val="es-ES_tradnl"/>
              </w:rPr>
              <w:t>–2</w:t>
            </w:r>
          </w:p>
        </w:tc>
      </w:tr>
      <w:tr w:rsidR="00FA5BC2" w:rsidTr="00FA5BC2">
        <w:trPr>
          <w:cantSplit/>
          <w:jc w:val="center"/>
        </w:trPr>
        <w:tc>
          <w:tcPr>
            <w:tcW w:w="5103" w:type="dxa"/>
            <w:tcBorders>
              <w:top w:val="single" w:sz="6" w:space="0" w:color="auto"/>
              <w:left w:val="single" w:sz="6" w:space="0" w:color="auto"/>
              <w:bottom w:val="single" w:sz="6" w:space="0" w:color="auto"/>
              <w:right w:val="single" w:sz="6" w:space="0" w:color="auto"/>
            </w:tcBorders>
            <w:vAlign w:val="center"/>
            <w:hideMark/>
          </w:tcPr>
          <w:p w:rsidR="00FA5BC2" w:rsidRDefault="00FA5BC2">
            <w:pPr>
              <w:pStyle w:val="Tabletext"/>
              <w:rPr>
                <w:lang w:val="es-ES_tradnl"/>
              </w:rPr>
            </w:pPr>
            <w:r>
              <w:rPr>
                <w:lang w:val="es-ES_tradnl"/>
              </w:rPr>
              <w:t>Todas las demás zonas</w:t>
            </w:r>
          </w:p>
        </w:tc>
        <w:tc>
          <w:tcPr>
            <w:tcW w:w="1701" w:type="dxa"/>
            <w:tcBorders>
              <w:top w:val="single" w:sz="6" w:space="0" w:color="auto"/>
              <w:left w:val="single" w:sz="6" w:space="0" w:color="auto"/>
              <w:bottom w:val="single" w:sz="6" w:space="0" w:color="auto"/>
              <w:right w:val="single" w:sz="6" w:space="0" w:color="auto"/>
            </w:tcBorders>
            <w:vAlign w:val="center"/>
            <w:hideMark/>
          </w:tcPr>
          <w:p w:rsidR="00FA5BC2" w:rsidRDefault="00FA5BC2">
            <w:pPr>
              <w:pStyle w:val="Tabletext"/>
              <w:jc w:val="center"/>
              <w:rPr>
                <w:lang w:val="es-ES_tradnl"/>
              </w:rPr>
            </w:pPr>
            <w:r>
              <w:rPr>
                <w:lang w:val="es-ES_tradnl"/>
              </w:rPr>
              <w:t>7,3 </w:t>
            </w:r>
            <w:r>
              <w:rPr>
                <w:lang w:val="es-ES_tradnl"/>
              </w:rPr>
              <w:sym w:font="Symbol" w:char="F0B4"/>
            </w:r>
            <w:r>
              <w:rPr>
                <w:lang w:val="es-ES_tradnl"/>
              </w:rPr>
              <w:t> 10</w:t>
            </w:r>
            <w:r>
              <w:rPr>
                <w:position w:val="6"/>
                <w:sz w:val="16"/>
                <w:lang w:val="es-ES_tradnl"/>
              </w:rPr>
              <w:t>–</w:t>
            </w:r>
            <w:r>
              <w:rPr>
                <w:position w:val="6"/>
                <w:sz w:val="12"/>
                <w:lang w:val="es-ES_tradnl"/>
              </w:rPr>
              <w:t> </w:t>
            </w:r>
            <w:r>
              <w:rPr>
                <w:position w:val="6"/>
                <w:sz w:val="16"/>
                <w:lang w:val="es-ES_tradnl"/>
              </w:rPr>
              <w:t>4</w:t>
            </w:r>
          </w:p>
        </w:tc>
        <w:tc>
          <w:tcPr>
            <w:tcW w:w="1701" w:type="dxa"/>
            <w:tcBorders>
              <w:top w:val="single" w:sz="6" w:space="0" w:color="auto"/>
              <w:left w:val="single" w:sz="6" w:space="0" w:color="auto"/>
              <w:bottom w:val="single" w:sz="6" w:space="0" w:color="auto"/>
              <w:right w:val="single" w:sz="6" w:space="0" w:color="auto"/>
            </w:tcBorders>
            <w:vAlign w:val="center"/>
            <w:hideMark/>
          </w:tcPr>
          <w:p w:rsidR="00FA5BC2" w:rsidRDefault="00FA5BC2">
            <w:pPr>
              <w:pStyle w:val="Tabletext"/>
              <w:jc w:val="center"/>
              <w:rPr>
                <w:lang w:val="es-ES_tradnl"/>
              </w:rPr>
            </w:pPr>
            <w:r>
              <w:rPr>
                <w:lang w:val="es-ES_tradnl"/>
              </w:rPr>
              <w:t>2,35 </w:t>
            </w:r>
            <w:r>
              <w:rPr>
                <w:lang w:val="es-ES_tradnl"/>
              </w:rPr>
              <w:sym w:font="Symbol" w:char="F0B4"/>
            </w:r>
            <w:r>
              <w:rPr>
                <w:lang w:val="es-ES_tradnl"/>
              </w:rPr>
              <w:t> 10</w:t>
            </w:r>
            <w:r>
              <w:rPr>
                <w:position w:val="6"/>
                <w:sz w:val="16"/>
                <w:lang w:val="es-ES_tradnl"/>
              </w:rPr>
              <w:t>–2</w:t>
            </w:r>
          </w:p>
        </w:tc>
      </w:tr>
    </w:tbl>
    <w:p w:rsidR="00FA5BC2" w:rsidRDefault="00FA5BC2" w:rsidP="00FA5BC2">
      <w:pPr>
        <w:pStyle w:val="Tablefin"/>
        <w:rPr>
          <w:sz w:val="4"/>
          <w:szCs w:val="4"/>
          <w:lang w:val="es-ES_tradnl"/>
        </w:rPr>
      </w:pPr>
    </w:p>
    <w:p w:rsidR="00FA5BC2" w:rsidRDefault="00FA5BC2" w:rsidP="00FA5BC2">
      <w:pPr>
        <w:rPr>
          <w:lang w:val="es-ES_tradnl"/>
        </w:rPr>
      </w:pPr>
    </w:p>
    <w:p w:rsidR="00FA5BC2" w:rsidRDefault="00FA5BC2" w:rsidP="00FA5BC2">
      <w:pPr>
        <w:rPr>
          <w:lang w:val="es-ES_tradnl"/>
        </w:rPr>
      </w:pPr>
      <w:r>
        <w:rPr>
          <w:lang w:val="es-ES_tradnl"/>
        </w:rPr>
        <w:t xml:space="preserve">Para calcular el factor de corrección </w:t>
      </w:r>
      <w:r>
        <w:rPr>
          <w:i/>
          <w:lang w:val="es-ES_tradnl"/>
        </w:rPr>
        <w:t>k</w:t>
      </w:r>
      <w:r>
        <w:rPr>
          <w:lang w:val="es-ES_tradnl"/>
        </w:rPr>
        <w:t xml:space="preserve"> de la ecuación (16) se supone una variación exponencial en función de la altura </w:t>
      </w:r>
      <w:r>
        <w:rPr>
          <w:i/>
          <w:lang w:val="es-ES_tradnl"/>
        </w:rPr>
        <w:t>h</w:t>
      </w:r>
      <w:r>
        <w:rPr>
          <w:lang w:val="es-ES_tradnl"/>
        </w:rPr>
        <w:t xml:space="preserve"> del coíndice de refracción atmosférica </w:t>
      </w:r>
      <w:r>
        <w:rPr>
          <w:i/>
          <w:lang w:val="es-ES_tradnl"/>
        </w:rPr>
        <w:t>N</w:t>
      </w:r>
      <w:r>
        <w:rPr>
          <w:lang w:val="es-ES_tradnl"/>
        </w:rPr>
        <w:t>:</w:t>
      </w:r>
    </w:p>
    <w:p w:rsidR="00FA5BC2" w:rsidRDefault="00FA5BC2" w:rsidP="00FA5BC2">
      <w:pPr>
        <w:pStyle w:val="Equation"/>
        <w:rPr>
          <w:lang w:val="es-ES_tradnl"/>
        </w:rPr>
      </w:pPr>
      <w:bookmarkStart w:id="29" w:name="F009"/>
      <w:r>
        <w:rPr>
          <w:lang w:val="es-ES_tradnl"/>
        </w:rPr>
        <w:tab/>
      </w:r>
      <w:r>
        <w:rPr>
          <w:lang w:val="es-ES_tradnl"/>
        </w:rPr>
        <w:tab/>
      </w:r>
      <w:r>
        <w:rPr>
          <w:i/>
          <w:lang w:val="es-ES_tradnl"/>
        </w:rPr>
        <w:t>N</w:t>
      </w:r>
      <w:r>
        <w:rPr>
          <w:lang w:val="es-ES_tradnl"/>
        </w:rPr>
        <w:t>(</w:t>
      </w:r>
      <w:r>
        <w:rPr>
          <w:i/>
          <w:lang w:val="es-ES_tradnl"/>
        </w:rPr>
        <w:t>h</w:t>
      </w:r>
      <w:r>
        <w:rPr>
          <w:lang w:val="es-ES_tradnl"/>
        </w:rPr>
        <w:t xml:space="preserve">)  </w:t>
      </w:r>
      <w:r>
        <w:rPr>
          <w:rFonts w:ascii="Symbol" w:hAnsi="Symbol"/>
          <w:lang w:val="es-ES_tradnl"/>
        </w:rPr>
        <w:t></w:t>
      </w:r>
      <w:r>
        <w:rPr>
          <w:lang w:val="es-ES_tradnl"/>
        </w:rPr>
        <w:t xml:space="preserve">  </w:t>
      </w:r>
      <w:r>
        <w:rPr>
          <w:i/>
          <w:lang w:val="es-ES_tradnl"/>
        </w:rPr>
        <w:t>N</w:t>
      </w:r>
      <w:r>
        <w:rPr>
          <w:i/>
          <w:vertAlign w:val="subscript"/>
          <w:lang w:val="es-ES_tradnl"/>
        </w:rPr>
        <w:t>s</w:t>
      </w:r>
      <w:r>
        <w:rPr>
          <w:lang w:val="es-ES_tradnl"/>
        </w:rPr>
        <w:t xml:space="preserve"> exp (–</w:t>
      </w:r>
      <w:r>
        <w:rPr>
          <w:sz w:val="12"/>
          <w:lang w:val="es-ES_tradnl"/>
        </w:rPr>
        <w:t> </w:t>
      </w:r>
      <w:r>
        <w:rPr>
          <w:i/>
          <w:lang w:val="es-ES_tradnl"/>
        </w:rPr>
        <w:t>h</w:t>
      </w:r>
      <w:r>
        <w:rPr>
          <w:lang w:val="es-ES_tradnl"/>
        </w:rPr>
        <w:t xml:space="preserve"> / </w:t>
      </w:r>
      <w:r>
        <w:rPr>
          <w:i/>
          <w:lang w:val="es-ES_tradnl"/>
        </w:rPr>
        <w:t>h</w:t>
      </w:r>
      <w:r>
        <w:rPr>
          <w:iCs/>
          <w:vertAlign w:val="subscript"/>
          <w:lang w:val="es-ES_tradnl"/>
        </w:rPr>
        <w:t>0</w:t>
      </w:r>
      <w:r>
        <w:rPr>
          <w:lang w:val="es-ES_tradnl"/>
        </w:rPr>
        <w:t>)</w:t>
      </w:r>
      <w:r>
        <w:rPr>
          <w:lang w:val="es-ES_tradnl"/>
        </w:rPr>
        <w:tab/>
        <w:t>(19)</w:t>
      </w:r>
    </w:p>
    <w:bookmarkEnd w:id="29"/>
    <w:p w:rsidR="00FA5BC2" w:rsidRDefault="00FA5BC2" w:rsidP="00FA5BC2">
      <w:pPr>
        <w:rPr>
          <w:lang w:val="es-ES_tradnl"/>
        </w:rPr>
      </w:pPr>
      <w:r>
        <w:rPr>
          <w:lang w:val="es-ES_tradnl"/>
        </w:rPr>
        <w:t xml:space="preserve">donde </w:t>
      </w:r>
      <w:r>
        <w:rPr>
          <w:i/>
          <w:lang w:val="es-ES_tradnl"/>
        </w:rPr>
        <w:t>N</w:t>
      </w:r>
      <w:r>
        <w:rPr>
          <w:i/>
          <w:vertAlign w:val="subscript"/>
          <w:lang w:val="es-ES_tradnl"/>
        </w:rPr>
        <w:t>s</w:t>
      </w:r>
      <w:r>
        <w:rPr>
          <w:lang w:val="es-ES_tradnl"/>
        </w:rPr>
        <w:t xml:space="preserve"> es el valor medio del coíndice de refracción en la superficie de la Tierra (véase la Recomendación UIT-R P.453), y </w:t>
      </w:r>
      <w:r>
        <w:rPr>
          <w:i/>
          <w:lang w:val="es-ES_tradnl"/>
        </w:rPr>
        <w:t>h</w:t>
      </w:r>
      <w:r>
        <w:rPr>
          <w:iCs/>
          <w:vertAlign w:val="subscript"/>
          <w:lang w:val="es-ES_tradnl"/>
        </w:rPr>
        <w:t>0</w:t>
      </w:r>
      <w:r>
        <w:rPr>
          <w:lang w:val="es-ES_tradnl"/>
        </w:rPr>
        <w:t xml:space="preserve"> viene dado por:</w:t>
      </w:r>
    </w:p>
    <w:p w:rsidR="00FA5BC2" w:rsidRDefault="00FA5BC2" w:rsidP="00FA5BC2">
      <w:pPr>
        <w:pStyle w:val="Equation"/>
        <w:rPr>
          <w:lang w:val="es-ES_tradnl"/>
        </w:rPr>
      </w:pPr>
      <w:bookmarkStart w:id="30" w:name="F010"/>
      <w:r>
        <w:rPr>
          <w:lang w:val="es-ES_tradnl"/>
        </w:rPr>
        <w:tab/>
      </w:r>
      <w:r>
        <w:rPr>
          <w:lang w:val="es-ES_tradnl"/>
        </w:rPr>
        <w:tab/>
      </w:r>
      <w:r>
        <w:rPr>
          <w:position w:val="-30"/>
          <w:lang w:val="es-ES_tradnl"/>
        </w:rPr>
        <w:object w:dxaOrig="1410" w:dyaOrig="690">
          <v:shape id="_x0000_i1042" type="#_x0000_t75" style="width:70.75pt;height:34.45pt" o:ole="">
            <v:imagedata r:id="rId47" o:title=""/>
          </v:shape>
          <o:OLEObject Type="Embed" ProgID="Equation.3" ShapeID="_x0000_i1042" DrawAspect="Content" ObjectID="_1568638185" r:id="rId48"/>
        </w:object>
      </w:r>
      <w:r>
        <w:rPr>
          <w:lang w:val="es-ES_tradnl"/>
        </w:rPr>
        <w:tab/>
        <w:t>(20)</w:t>
      </w:r>
      <w:bookmarkEnd w:id="30"/>
    </w:p>
    <w:p w:rsidR="00FA5BC2" w:rsidRDefault="00FA5BC2" w:rsidP="00FA5BC2">
      <w:pPr>
        <w:rPr>
          <w:lang w:val="es-ES_tradnl"/>
        </w:rPr>
      </w:pPr>
      <w:r>
        <w:rPr>
          <w:i/>
          <w:lang w:val="es-ES_tradnl"/>
        </w:rPr>
        <w:t>k</w:t>
      </w:r>
      <w:r>
        <w:rPr>
          <w:lang w:val="es-ES_tradnl"/>
        </w:rPr>
        <w:t xml:space="preserve"> se calcula entonces mediante la siguiente expresión:</w:t>
      </w:r>
    </w:p>
    <w:p w:rsidR="00FA5BC2" w:rsidRDefault="00FA5BC2" w:rsidP="00FA5BC2">
      <w:pPr>
        <w:pStyle w:val="Equation"/>
        <w:rPr>
          <w:lang w:val="es-ES_tradnl"/>
        </w:rPr>
      </w:pPr>
      <w:bookmarkStart w:id="31" w:name="F011"/>
      <w:r>
        <w:rPr>
          <w:lang w:val="es-ES_tradnl"/>
        </w:rPr>
        <w:tab/>
      </w:r>
      <w:r>
        <w:rPr>
          <w:lang w:val="es-ES_tradnl"/>
        </w:rPr>
        <w:tab/>
      </w:r>
      <w:r>
        <w:rPr>
          <w:noProof/>
          <w:lang w:val="en-GB" w:eastAsia="zh-CN"/>
        </w:rPr>
        <w:drawing>
          <wp:inline distT="0" distB="0" distL="0" distR="0">
            <wp:extent cx="1582420" cy="5327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82420" cy="532765"/>
                    </a:xfrm>
                    <a:prstGeom prst="rect">
                      <a:avLst/>
                    </a:prstGeom>
                    <a:noFill/>
                    <a:ln>
                      <a:noFill/>
                    </a:ln>
                  </pic:spPr>
                </pic:pic>
              </a:graphicData>
            </a:graphic>
          </wp:inline>
        </w:drawing>
      </w:r>
      <w:r>
        <w:rPr>
          <w:lang w:val="es-ES_tradnl"/>
        </w:rPr>
        <w:tab/>
        <w:t>(21)</w:t>
      </w:r>
      <w:bookmarkEnd w:id="31"/>
    </w:p>
    <w:p w:rsidR="00FA5BC2" w:rsidRDefault="00FA5BC2" w:rsidP="00FA5BC2">
      <w:pPr>
        <w:rPr>
          <w:lang w:val="es-ES_tradnl"/>
        </w:rPr>
      </w:pPr>
      <w:r>
        <w:rPr>
          <w:lang w:val="es-ES_tradnl"/>
        </w:rPr>
        <w:t xml:space="preserve">donde </w:t>
      </w:r>
      <w:r>
        <w:rPr>
          <w:i/>
          <w:lang w:val="es-ES_tradnl"/>
        </w:rPr>
        <w:t>n</w:t>
      </w:r>
      <w:r>
        <w:rPr>
          <w:i/>
          <w:vertAlign w:val="subscript"/>
          <w:lang w:val="es-ES_tradnl"/>
        </w:rPr>
        <w:t>s</w:t>
      </w:r>
      <w:r>
        <w:rPr>
          <w:lang w:val="es-ES_tradnl"/>
        </w:rPr>
        <w:t xml:space="preserve"> y </w:t>
      </w:r>
      <w:r>
        <w:rPr>
          <w:i/>
          <w:lang w:val="es-ES_tradnl"/>
        </w:rPr>
        <w:t>n </w:t>
      </w:r>
      <w:r>
        <w:rPr>
          <w:lang w:val="es-ES_tradnl"/>
        </w:rPr>
        <w:t>(</w:t>
      </w:r>
      <w:r>
        <w:rPr>
          <w:i/>
          <w:lang w:val="es-ES_tradnl"/>
        </w:rPr>
        <w:t>h</w:t>
      </w:r>
      <w:r>
        <w:rPr>
          <w:iCs/>
          <w:vertAlign w:val="subscript"/>
          <w:lang w:val="es-ES_tradnl"/>
        </w:rPr>
        <w:t>0</w:t>
      </w:r>
      <w:r>
        <w:rPr>
          <w:lang w:val="es-ES_tradnl"/>
        </w:rPr>
        <w:t xml:space="preserve">) son los valores del índice de refracción en la superficie de la Tierra a la altura </w:t>
      </w:r>
      <w:r>
        <w:rPr>
          <w:i/>
          <w:lang w:val="es-ES_tradnl"/>
        </w:rPr>
        <w:t>h</w:t>
      </w:r>
      <w:r>
        <w:rPr>
          <w:iCs/>
          <w:vertAlign w:val="subscript"/>
          <w:lang w:val="es-ES_tradnl"/>
        </w:rPr>
        <w:t>0</w:t>
      </w:r>
      <w:r>
        <w:rPr>
          <w:position w:val="-4"/>
          <w:lang w:val="es-ES_tradnl"/>
        </w:rPr>
        <w:t xml:space="preserve"> </w:t>
      </w:r>
      <w:r>
        <w:rPr>
          <w:lang w:val="es-ES_tradnl"/>
        </w:rPr>
        <w:t xml:space="preserve">(dada por la ecuación (20)) respectivamente, y </w:t>
      </w:r>
      <w:r>
        <w:rPr>
          <w:i/>
          <w:lang w:val="es-ES_tradnl"/>
        </w:rPr>
        <w:t>r</w:t>
      </w:r>
      <w:r>
        <w:rPr>
          <w:i/>
          <w:vertAlign w:val="subscript"/>
          <w:lang w:val="es-ES_tradnl"/>
        </w:rPr>
        <w:t>s</w:t>
      </w:r>
      <w:r>
        <w:rPr>
          <w:position w:val="-4"/>
          <w:lang w:val="es-ES_tradnl"/>
        </w:rPr>
        <w:t xml:space="preserve"> </w:t>
      </w:r>
      <w:r>
        <w:rPr>
          <w:lang w:val="es-ES_tradnl"/>
        </w:rPr>
        <w:t xml:space="preserve">y </w:t>
      </w:r>
      <w:r>
        <w:rPr>
          <w:i/>
          <w:lang w:val="es-ES_tradnl"/>
        </w:rPr>
        <w:t>r </w:t>
      </w:r>
      <w:r>
        <w:rPr>
          <w:lang w:val="es-ES_tradnl"/>
        </w:rPr>
        <w:t>(</w:t>
      </w:r>
      <w:r>
        <w:rPr>
          <w:i/>
          <w:lang w:val="es-ES_tradnl"/>
        </w:rPr>
        <w:t>h</w:t>
      </w:r>
      <w:r>
        <w:rPr>
          <w:iCs/>
          <w:vertAlign w:val="subscript"/>
          <w:lang w:val="es-ES_tradnl"/>
        </w:rPr>
        <w:t>0</w:t>
      </w:r>
      <w:r>
        <w:rPr>
          <w:lang w:val="es-ES_tradnl"/>
        </w:rPr>
        <w:t>) son las distancias correspondientes al centro de la Tierra.</w:t>
      </w:r>
    </w:p>
    <w:p w:rsidR="00FA5BC2" w:rsidRDefault="00FA5BC2" w:rsidP="00FA5BC2">
      <w:pPr>
        <w:rPr>
          <w:lang w:val="es-ES_tradnl"/>
        </w:rPr>
      </w:pPr>
      <w:bookmarkStart w:id="32" w:name="_Toc398442506"/>
      <w:r>
        <w:rPr>
          <w:lang w:val="es-ES_tradnl"/>
        </w:rPr>
        <w:t xml:space="preserve">Para los trayectos Tierra-espacio con ángulos de elevación </w:t>
      </w:r>
      <w:r>
        <w:rPr>
          <w:rFonts w:ascii="Symbol" w:hAnsi="Symbol"/>
          <w:lang w:val="es-ES_tradnl"/>
        </w:rPr>
        <w:sym w:font="Symbol" w:char="F071"/>
      </w:r>
      <w:r>
        <w:rPr>
          <w:lang w:val="es-ES_tradnl"/>
        </w:rPr>
        <w:t xml:space="preserve">, el exceso de longitud del trayecto troposférico, </w:t>
      </w:r>
      <w:r>
        <w:rPr>
          <w:rFonts w:ascii="Symbol" w:hAnsi="Symbol"/>
          <w:lang w:val="es-ES_tradnl"/>
        </w:rPr>
        <w:t></w:t>
      </w:r>
      <w:r>
        <w:rPr>
          <w:i/>
          <w:lang w:val="es-ES_tradnl"/>
        </w:rPr>
        <w:t>L</w:t>
      </w:r>
      <w:r>
        <w:rPr>
          <w:lang w:val="es-ES_tradnl"/>
        </w:rPr>
        <w:t>(</w:t>
      </w:r>
      <w:r>
        <w:rPr>
          <w:rFonts w:ascii="Symbol" w:hAnsi="Symbol"/>
          <w:iCs/>
          <w:lang w:val="es-ES_tradnl"/>
        </w:rPr>
        <w:t></w:t>
      </w:r>
      <w:r>
        <w:rPr>
          <w:lang w:val="es-ES_tradnl"/>
        </w:rPr>
        <w:t xml:space="preserve">), (m) se puede expresar como la suma de los componentes hidrostático y húmedo, </w:t>
      </w:r>
      <w:r>
        <w:rPr>
          <w:rFonts w:ascii="Symbol" w:hAnsi="Symbol"/>
          <w:lang w:val="es-ES_tradnl"/>
        </w:rPr>
        <w:t></w:t>
      </w:r>
      <w:r>
        <w:rPr>
          <w:i/>
          <w:lang w:val="es-ES_tradnl"/>
        </w:rPr>
        <w:t>L</w:t>
      </w:r>
      <w:r>
        <w:rPr>
          <w:i/>
          <w:vertAlign w:val="subscript"/>
          <w:lang w:val="es-ES_tradnl"/>
        </w:rPr>
        <w:t>H</w:t>
      </w:r>
      <w:r>
        <w:rPr>
          <w:lang w:val="es-ES_tradnl"/>
        </w:rPr>
        <w:t>(</w:t>
      </w:r>
      <w:r>
        <w:rPr>
          <w:rFonts w:ascii="Symbol" w:hAnsi="Symbol"/>
          <w:iCs/>
          <w:lang w:val="es-ES_tradnl"/>
        </w:rPr>
        <w:t></w:t>
      </w:r>
      <w:r>
        <w:rPr>
          <w:lang w:val="es-ES_tradnl"/>
        </w:rPr>
        <w:t>)</w:t>
      </w:r>
      <w:r>
        <w:rPr>
          <w:i/>
          <w:lang w:val="es-ES_tradnl"/>
        </w:rPr>
        <w:t xml:space="preserve"> </w:t>
      </w:r>
      <w:r>
        <w:rPr>
          <w:iCs/>
          <w:lang w:val="es-ES_tradnl"/>
        </w:rPr>
        <w:t>y</w:t>
      </w:r>
      <w:r>
        <w:rPr>
          <w:i/>
          <w:lang w:val="es-ES_tradnl"/>
        </w:rPr>
        <w:t xml:space="preserve"> </w:t>
      </w:r>
      <w:r>
        <w:rPr>
          <w:rFonts w:ascii="Symbol" w:hAnsi="Symbol"/>
          <w:lang w:val="es-ES_tradnl"/>
        </w:rPr>
        <w:t></w:t>
      </w:r>
      <w:r>
        <w:rPr>
          <w:i/>
          <w:lang w:val="es-ES_tradnl"/>
        </w:rPr>
        <w:t>L</w:t>
      </w:r>
      <w:r>
        <w:rPr>
          <w:i/>
          <w:vertAlign w:val="subscript"/>
          <w:lang w:val="es-ES_tradnl"/>
        </w:rPr>
        <w:t>W</w:t>
      </w:r>
      <w:r>
        <w:rPr>
          <w:lang w:val="es-ES_tradnl"/>
        </w:rPr>
        <w:t>(</w:t>
      </w:r>
      <w:r>
        <w:rPr>
          <w:rFonts w:ascii="Symbol" w:hAnsi="Symbol"/>
          <w:iCs/>
          <w:lang w:val="es-ES_tradnl"/>
        </w:rPr>
        <w:t></w:t>
      </w:r>
      <w:r>
        <w:rPr>
          <w:lang w:val="es-ES_tradnl"/>
        </w:rPr>
        <w:t>).</w:t>
      </w:r>
    </w:p>
    <w:p w:rsidR="00FA5BC2" w:rsidRDefault="00FA5BC2" w:rsidP="00FA5BC2">
      <w:pPr>
        <w:rPr>
          <w:iCs/>
          <w:lang w:val="es-ES_tradnl"/>
        </w:rPr>
      </w:pPr>
      <w:r>
        <w:rPr>
          <w:lang w:val="es-ES_tradnl"/>
        </w:rPr>
        <w:t xml:space="preserve">El exceso de longitud del trayecto a lo largo de un trayecto vertical, </w:t>
      </w:r>
      <w:r>
        <w:rPr>
          <w:rFonts w:ascii="Symbol" w:hAnsi="Symbol"/>
          <w:lang w:val="es-ES_tradnl"/>
        </w:rPr>
        <w:t></w:t>
      </w:r>
      <w:r>
        <w:rPr>
          <w:i/>
          <w:lang w:val="es-ES_tradnl"/>
        </w:rPr>
        <w:t>L</w:t>
      </w:r>
      <w:r>
        <w:rPr>
          <w:i/>
          <w:vertAlign w:val="subscript"/>
          <w:lang w:val="es-ES_tradnl"/>
        </w:rPr>
        <w:t>Hv</w:t>
      </w:r>
      <w:r>
        <w:rPr>
          <w:lang w:val="es-ES_tradnl"/>
        </w:rPr>
        <w:t xml:space="preserve"> y </w:t>
      </w:r>
      <w:r>
        <w:rPr>
          <w:rFonts w:ascii="Symbol" w:hAnsi="Symbol"/>
          <w:lang w:val="es-ES_tradnl"/>
        </w:rPr>
        <w:t></w:t>
      </w:r>
      <w:r>
        <w:rPr>
          <w:i/>
          <w:lang w:val="es-ES_tradnl"/>
        </w:rPr>
        <w:t>L</w:t>
      </w:r>
      <w:r>
        <w:rPr>
          <w:i/>
          <w:vertAlign w:val="subscript"/>
          <w:lang w:val="es-ES_tradnl"/>
        </w:rPr>
        <w:t>Wv</w:t>
      </w:r>
      <w:r>
        <w:rPr>
          <w:iCs/>
          <w:lang w:val="es-ES_tradnl"/>
        </w:rPr>
        <w:t xml:space="preserve"> puede proyectarse al ángulo de elevación</w:t>
      </w:r>
      <w:r>
        <w:rPr>
          <w:lang w:val="es-ES_tradnl"/>
        </w:rPr>
        <w:t xml:space="preserve"> mayor de 3</w:t>
      </w:r>
      <w:r>
        <w:rPr>
          <w:rFonts w:ascii="Symbol" w:hAnsi="Symbol"/>
          <w:lang w:val="es-ES_tradnl"/>
        </w:rPr>
        <w:t></w:t>
      </w:r>
      <w:r>
        <w:rPr>
          <w:lang w:val="es-ES_tradnl"/>
        </w:rPr>
        <w:t xml:space="preserve">, utilizando dos funciones de correspondencia independientes para los componentes hidrostático y húmedo, </w:t>
      </w:r>
      <w:r>
        <w:rPr>
          <w:i/>
          <w:lang w:val="es-ES_tradnl"/>
        </w:rPr>
        <w:t>m</w:t>
      </w:r>
      <w:r>
        <w:rPr>
          <w:i/>
          <w:vertAlign w:val="subscript"/>
          <w:lang w:val="es-ES_tradnl"/>
        </w:rPr>
        <w:t>H</w:t>
      </w:r>
      <w:r>
        <w:rPr>
          <w:lang w:val="es-ES_tradnl"/>
        </w:rPr>
        <w:t>(</w:t>
      </w:r>
      <w:r>
        <w:rPr>
          <w:rFonts w:ascii="Symbol" w:hAnsi="Symbol"/>
          <w:iCs/>
          <w:lang w:val="es-ES_tradnl"/>
        </w:rPr>
        <w:t></w:t>
      </w:r>
      <w:r>
        <w:rPr>
          <w:lang w:val="es-ES_tradnl"/>
        </w:rPr>
        <w:t xml:space="preserve">) y </w:t>
      </w:r>
      <w:r>
        <w:rPr>
          <w:i/>
          <w:lang w:val="es-ES_tradnl"/>
        </w:rPr>
        <w:t>m</w:t>
      </w:r>
      <w:r>
        <w:rPr>
          <w:i/>
          <w:vertAlign w:val="subscript"/>
          <w:lang w:val="es-ES_tradnl"/>
        </w:rPr>
        <w:t>W</w:t>
      </w:r>
      <w:r>
        <w:rPr>
          <w:lang w:val="es-ES_tradnl"/>
        </w:rPr>
        <w:t>(</w:t>
      </w:r>
      <w:r>
        <w:rPr>
          <w:rFonts w:ascii="Symbol" w:hAnsi="Symbol"/>
          <w:iCs/>
          <w:lang w:val="es-ES_tradnl"/>
        </w:rPr>
        <w:t></w:t>
      </w:r>
      <w:r>
        <w:rPr>
          <w:lang w:val="es-ES_tradnl"/>
        </w:rPr>
        <w:t>):</w:t>
      </w:r>
    </w:p>
    <w:p w:rsidR="00FA5BC2" w:rsidRDefault="00FA5BC2" w:rsidP="00FA5BC2">
      <w:pPr>
        <w:pStyle w:val="Equation"/>
        <w:rPr>
          <w:lang w:val="es-ES_tradnl"/>
        </w:rPr>
      </w:pPr>
      <w:r>
        <w:rPr>
          <w:lang w:val="es-ES_tradnl"/>
        </w:rPr>
        <w:tab/>
      </w:r>
      <w:r>
        <w:rPr>
          <w:lang w:val="es-ES_tradnl"/>
        </w:rPr>
        <w:tab/>
      </w:r>
      <w:r>
        <w:rPr>
          <w:position w:val="-12"/>
          <w:lang w:val="es-ES_tradnl"/>
        </w:rPr>
        <w:object w:dxaOrig="5130" w:dyaOrig="330">
          <v:shape id="_x0000_i1044" type="#_x0000_t75" style="width:256.7pt;height:16.3pt" o:ole="" fillcolor="window">
            <v:imagedata r:id="rId50" o:title=""/>
          </v:shape>
          <o:OLEObject Type="Embed" ProgID="Equation.3" ShapeID="_x0000_i1044" DrawAspect="Content" ObjectID="_1568638186" r:id="rId51"/>
        </w:object>
      </w:r>
      <w:r>
        <w:rPr>
          <w:lang w:val="es-ES_tradnl"/>
        </w:rPr>
        <w:t xml:space="preserve">         m</w:t>
      </w:r>
      <w:r>
        <w:rPr>
          <w:lang w:val="es-ES_tradnl"/>
        </w:rPr>
        <w:tab/>
        <w:t>(22)</w:t>
      </w:r>
    </w:p>
    <w:p w:rsidR="00FA5BC2" w:rsidRDefault="00FA5BC2" w:rsidP="00FA5BC2">
      <w:pPr>
        <w:rPr>
          <w:lang w:val="es-ES_tradnl"/>
        </w:rPr>
      </w:pPr>
      <w:r>
        <w:rPr>
          <w:lang w:val="es-ES_tradnl"/>
        </w:rPr>
        <w:t xml:space="preserve">El componente hidrostático vertical en la superficie de la Tierra, </w:t>
      </w:r>
      <w:r>
        <w:rPr>
          <w:rFonts w:ascii="Symbol" w:hAnsi="Symbol"/>
          <w:lang w:val="es-ES_tradnl"/>
        </w:rPr>
        <w:t></w:t>
      </w:r>
      <w:r>
        <w:rPr>
          <w:i/>
          <w:lang w:val="es-ES_tradnl"/>
        </w:rPr>
        <w:t>L</w:t>
      </w:r>
      <w:r>
        <w:rPr>
          <w:i/>
          <w:vertAlign w:val="subscript"/>
          <w:lang w:val="es-ES_tradnl"/>
        </w:rPr>
        <w:t>Hvs</w:t>
      </w:r>
      <w:r>
        <w:rPr>
          <w:lang w:val="es-ES_tradnl"/>
        </w:rPr>
        <w:t>, puede calcularse del siguiente modo:</w:t>
      </w:r>
    </w:p>
    <w:p w:rsidR="00FA5BC2" w:rsidRDefault="00FA5BC2" w:rsidP="00FA5BC2">
      <w:pPr>
        <w:pStyle w:val="Equation"/>
        <w:rPr>
          <w:lang w:val="es-ES_tradnl"/>
        </w:rPr>
      </w:pPr>
      <w:r>
        <w:rPr>
          <w:lang w:val="es-ES_tradnl"/>
        </w:rPr>
        <w:tab/>
      </w:r>
      <w:r>
        <w:rPr>
          <w:lang w:val="es-ES_tradnl"/>
        </w:rPr>
        <w:tab/>
      </w:r>
      <w:r>
        <w:rPr>
          <w:position w:val="-30"/>
          <w:lang w:val="es-ES_tradnl"/>
        </w:rPr>
        <w:object w:dxaOrig="2205" w:dyaOrig="690">
          <v:shape id="_x0000_i1045" type="#_x0000_t75" style="width:110.2pt;height:34.45pt" o:ole="" fillcolor="window">
            <v:imagedata r:id="rId52" o:title=""/>
          </v:shape>
          <o:OLEObject Type="Embed" ProgID="Equation.3" ShapeID="_x0000_i1045" DrawAspect="Content" ObjectID="_1568638187" r:id="rId53"/>
        </w:object>
      </w:r>
      <w:r>
        <w:rPr>
          <w:lang w:val="es-ES_tradnl"/>
        </w:rPr>
        <w:t xml:space="preserve">         m</w:t>
      </w:r>
      <w:r>
        <w:rPr>
          <w:lang w:val="es-ES_tradnl"/>
        </w:rPr>
        <w:tab/>
        <w:t>(22a)</w:t>
      </w:r>
    </w:p>
    <w:p w:rsidR="00FA5BC2" w:rsidRDefault="00FA5BC2" w:rsidP="00FA5BC2">
      <w:pPr>
        <w:rPr>
          <w:lang w:val="es-ES_tradnl"/>
        </w:rPr>
      </w:pPr>
      <w:r>
        <w:rPr>
          <w:lang w:val="es-ES_tradnl"/>
        </w:rPr>
        <w:lastRenderedPageBreak/>
        <w:t xml:space="preserve">El componente húmedo vertical en la superficie de la Tierra, </w:t>
      </w:r>
      <w:r>
        <w:rPr>
          <w:rFonts w:ascii="Symbol" w:hAnsi="Symbol"/>
          <w:lang w:val="es-ES_tradnl"/>
        </w:rPr>
        <w:t></w:t>
      </w:r>
      <w:r>
        <w:rPr>
          <w:i/>
          <w:lang w:val="es-ES_tradnl"/>
        </w:rPr>
        <w:t>L</w:t>
      </w:r>
      <w:r>
        <w:rPr>
          <w:i/>
          <w:vertAlign w:val="subscript"/>
          <w:lang w:val="es-ES_tradnl"/>
        </w:rPr>
        <w:t>Wvs</w:t>
      </w:r>
      <w:r>
        <w:rPr>
          <w:lang w:val="es-ES_tradnl"/>
        </w:rPr>
        <w:t>, puede calcularse del siguiente modo:</w:t>
      </w:r>
    </w:p>
    <w:p w:rsidR="00FA5BC2" w:rsidRDefault="00FA5BC2" w:rsidP="00FA5BC2">
      <w:pPr>
        <w:rPr>
          <w:lang w:val="es-ES_tradnl"/>
        </w:rPr>
      </w:pPr>
    </w:p>
    <w:p w:rsidR="00FA5BC2" w:rsidRDefault="00FA5BC2" w:rsidP="00FA5BC2">
      <w:pPr>
        <w:pStyle w:val="Equation"/>
        <w:rPr>
          <w:lang w:val="es-ES_tradnl"/>
        </w:rPr>
      </w:pPr>
      <w:r>
        <w:rPr>
          <w:lang w:val="es-ES_tradnl"/>
        </w:rPr>
        <w:tab/>
      </w:r>
      <w:r>
        <w:rPr>
          <w:lang w:val="es-ES_tradnl"/>
        </w:rPr>
        <w:tab/>
      </w:r>
      <w:r>
        <w:rPr>
          <w:position w:val="-30"/>
          <w:lang w:val="es-ES_tradnl"/>
        </w:rPr>
        <w:object w:dxaOrig="2850" w:dyaOrig="690">
          <v:shape id="_x0000_i1046" type="#_x0000_t75" style="width:142.75pt;height:34.45pt" o:ole="" fillcolor="window">
            <v:imagedata r:id="rId54" o:title=""/>
          </v:shape>
          <o:OLEObject Type="Embed" ProgID="Equation.3" ShapeID="_x0000_i1046" DrawAspect="Content" ObjectID="_1568638188" r:id="rId55"/>
        </w:object>
      </w:r>
      <w:r>
        <w:rPr>
          <w:lang w:val="es-ES_tradnl"/>
        </w:rPr>
        <w:t>        m</w:t>
      </w:r>
      <w:r>
        <w:rPr>
          <w:lang w:val="es-ES_tradnl"/>
        </w:rPr>
        <w:tab/>
        <w:t>(22b)</w:t>
      </w:r>
    </w:p>
    <w:p w:rsidR="00FA5BC2" w:rsidRDefault="00FA5BC2" w:rsidP="00FA5BC2">
      <w:pPr>
        <w:rPr>
          <w:lang w:val="es-ES_tradnl"/>
        </w:rPr>
      </w:pPr>
      <w:r>
        <w:rPr>
          <w:lang w:val="es-ES_tradnl"/>
        </w:rPr>
        <w:t>donde:</w:t>
      </w:r>
    </w:p>
    <w:p w:rsidR="00FA5BC2" w:rsidRDefault="00FA5BC2" w:rsidP="00FA5BC2">
      <w:pPr>
        <w:pStyle w:val="Equationlegend"/>
        <w:rPr>
          <w:lang w:val="es-ES_tradnl"/>
        </w:rPr>
      </w:pPr>
      <w:r>
        <w:rPr>
          <w:i/>
          <w:lang w:val="es-ES_tradnl"/>
        </w:rPr>
        <w:tab/>
        <w:t>p</w:t>
      </w:r>
      <w:r>
        <w:rPr>
          <w:i/>
          <w:position w:val="-4"/>
          <w:sz w:val="16"/>
          <w:szCs w:val="16"/>
          <w:lang w:val="es-ES_tradnl"/>
        </w:rPr>
        <w:t>s</w:t>
      </w:r>
      <w:r>
        <w:rPr>
          <w:lang w:val="es-ES_tradnl"/>
        </w:rPr>
        <w:t xml:space="preserve">, </w:t>
      </w:r>
      <w:r>
        <w:rPr>
          <w:i/>
          <w:lang w:val="es-ES_tradnl"/>
        </w:rPr>
        <w:t>e</w:t>
      </w:r>
      <w:r>
        <w:rPr>
          <w:i/>
          <w:position w:val="-4"/>
          <w:sz w:val="16"/>
          <w:szCs w:val="16"/>
          <w:lang w:val="es-ES_tradnl"/>
        </w:rPr>
        <w:t>s</w:t>
      </w:r>
      <w:r>
        <w:rPr>
          <w:lang w:val="es-ES_tradnl"/>
        </w:rPr>
        <w:t xml:space="preserve">: </w:t>
      </w:r>
      <w:r>
        <w:rPr>
          <w:lang w:val="es-ES_tradnl"/>
        </w:rPr>
        <w:tab/>
        <w:t>presión total del aire y presión parcial del vapor de agua en la superficie de la Tierra (hPa)</w:t>
      </w:r>
    </w:p>
    <w:p w:rsidR="00FA5BC2" w:rsidRDefault="00FA5BC2" w:rsidP="00FA5BC2">
      <w:pPr>
        <w:pStyle w:val="Equationlegend"/>
        <w:rPr>
          <w:lang w:val="es-ES_tradnl"/>
        </w:rPr>
      </w:pPr>
      <w:r>
        <w:rPr>
          <w:i/>
          <w:lang w:val="es-ES_tradnl"/>
        </w:rPr>
        <w:tab/>
        <w:t>T</w:t>
      </w:r>
      <w:r>
        <w:rPr>
          <w:i/>
          <w:position w:val="-4"/>
          <w:sz w:val="16"/>
          <w:szCs w:val="16"/>
          <w:lang w:val="es-ES_tradnl"/>
        </w:rPr>
        <w:t>ms</w:t>
      </w:r>
      <w:r>
        <w:rPr>
          <w:lang w:val="es-ES_tradnl"/>
        </w:rPr>
        <w:t>:</w:t>
      </w:r>
      <w:r>
        <w:rPr>
          <w:lang w:val="es-ES_tradnl"/>
        </w:rPr>
        <w:tab/>
        <w:t>temperatura media de la columna de vapor de agua por encima de la superficie (K)</w:t>
      </w:r>
    </w:p>
    <w:p w:rsidR="00FA5BC2" w:rsidRDefault="00FA5BC2" w:rsidP="00FA5BC2">
      <w:pPr>
        <w:pStyle w:val="Equationlegend"/>
        <w:rPr>
          <w:lang w:val="es-ES_tradnl"/>
        </w:rPr>
      </w:pPr>
      <w:r>
        <w:rPr>
          <w:lang w:val="es-ES_tradnl"/>
        </w:rPr>
        <w:tab/>
      </w:r>
      <w:r>
        <w:rPr>
          <w:position w:val="-6"/>
          <w:lang w:val="es-ES_tradnl"/>
        </w:rPr>
        <w:object w:dxaOrig="195" w:dyaOrig="270">
          <v:shape id="_x0000_i1047" type="#_x0000_t75" style="width:10pt;height:13.75pt" o:ole="">
            <v:imagedata r:id="rId56" o:title=""/>
          </v:shape>
          <o:OLEObject Type="Embed" ProgID="Equation.3" ShapeID="_x0000_i1047" DrawAspect="Content" ObjectID="_1568638189" r:id="rId57"/>
        </w:object>
      </w:r>
      <w:r>
        <w:rPr>
          <w:lang w:val="es-ES_tradnl"/>
        </w:rPr>
        <w:t>:</w:t>
      </w:r>
      <w:r>
        <w:rPr>
          <w:lang w:val="es-ES_tradnl"/>
        </w:rPr>
        <w:tab/>
        <w:t>factor de reducción de la presión del vapor</w:t>
      </w:r>
    </w:p>
    <w:p w:rsidR="00FA5BC2" w:rsidRDefault="00FA5BC2" w:rsidP="00FA5BC2">
      <w:pPr>
        <w:pStyle w:val="Equationlegend"/>
        <w:rPr>
          <w:lang w:val="es-ES_tradnl"/>
        </w:rPr>
      </w:pPr>
      <w:r>
        <w:rPr>
          <w:i/>
          <w:lang w:val="es-ES_tradnl"/>
        </w:rPr>
        <w:tab/>
        <w:t>R</w:t>
      </w:r>
      <w:r>
        <w:rPr>
          <w:i/>
          <w:position w:val="-4"/>
          <w:sz w:val="16"/>
          <w:szCs w:val="16"/>
          <w:lang w:val="es-ES_tradnl"/>
        </w:rPr>
        <w:t>d</w:t>
      </w:r>
      <w:r>
        <w:rPr>
          <w:lang w:val="es-ES_tradnl"/>
        </w:rPr>
        <w:t xml:space="preserve">: </w:t>
      </w:r>
      <w:r>
        <w:rPr>
          <w:lang w:val="es-ES_tradnl"/>
        </w:rPr>
        <w:tab/>
      </w:r>
      <w:r>
        <w:rPr>
          <w:i/>
          <w:lang w:val="es-ES_tradnl"/>
        </w:rPr>
        <w:t>R</w:t>
      </w:r>
      <w:r>
        <w:rPr>
          <w:lang w:val="es-ES_tradnl"/>
        </w:rPr>
        <w:t>/</w:t>
      </w:r>
      <w:r>
        <w:rPr>
          <w:i/>
          <w:lang w:val="es-ES_tradnl"/>
        </w:rPr>
        <w:t>M</w:t>
      </w:r>
      <w:r>
        <w:rPr>
          <w:i/>
          <w:position w:val="-4"/>
          <w:sz w:val="16"/>
          <w:szCs w:val="16"/>
          <w:lang w:val="es-ES_tradnl"/>
        </w:rPr>
        <w:t>d</w:t>
      </w:r>
      <w:r>
        <w:rPr>
          <w:lang w:val="es-ES_tradnl"/>
        </w:rPr>
        <w:t xml:space="preserve"> = 287,0 (J/kg K)</w:t>
      </w:r>
    </w:p>
    <w:p w:rsidR="00FA5BC2" w:rsidRDefault="00FA5BC2" w:rsidP="00FA5BC2">
      <w:pPr>
        <w:pStyle w:val="Equationlegend"/>
        <w:rPr>
          <w:lang w:val="es-ES_tradnl"/>
        </w:rPr>
      </w:pPr>
      <w:r>
        <w:rPr>
          <w:i/>
          <w:lang w:val="es-ES_tradnl"/>
        </w:rPr>
        <w:tab/>
        <w:t>R</w:t>
      </w:r>
      <w:r>
        <w:rPr>
          <w:lang w:val="es-ES_tradnl"/>
        </w:rPr>
        <w:t xml:space="preserve">: </w:t>
      </w:r>
      <w:r>
        <w:rPr>
          <w:lang w:val="es-ES_tradnl"/>
        </w:rPr>
        <w:tab/>
        <w:t>constante molar de gas = 8,314 (J/mol K)</w:t>
      </w:r>
    </w:p>
    <w:p w:rsidR="00FA5BC2" w:rsidRDefault="00FA5BC2" w:rsidP="00FA5BC2">
      <w:pPr>
        <w:pStyle w:val="Equationlegend"/>
        <w:rPr>
          <w:lang w:val="es-ES_tradnl"/>
        </w:rPr>
      </w:pPr>
      <w:r>
        <w:rPr>
          <w:i/>
          <w:lang w:val="es-ES_tradnl"/>
        </w:rPr>
        <w:tab/>
        <w:t>M</w:t>
      </w:r>
      <w:r>
        <w:rPr>
          <w:i/>
          <w:position w:val="-4"/>
          <w:sz w:val="16"/>
          <w:szCs w:val="16"/>
          <w:lang w:val="es-ES_tradnl"/>
        </w:rPr>
        <w:t>d</w:t>
      </w:r>
      <w:r>
        <w:rPr>
          <w:lang w:val="es-ES_tradnl"/>
        </w:rPr>
        <w:t xml:space="preserve">: </w:t>
      </w:r>
      <w:r>
        <w:rPr>
          <w:lang w:val="es-ES_tradnl"/>
        </w:rPr>
        <w:tab/>
        <w:t>masa molar de aire seco = 28,9644 (g/mol)</w:t>
      </w:r>
    </w:p>
    <w:p w:rsidR="00FA5BC2" w:rsidRDefault="00FA5BC2" w:rsidP="00FA5BC2">
      <w:pPr>
        <w:pStyle w:val="Equationlegend"/>
        <w:rPr>
          <w:color w:val="000000"/>
          <w:lang w:val="es-ES_tradnl"/>
        </w:rPr>
      </w:pPr>
      <w:r>
        <w:rPr>
          <w:i/>
          <w:color w:val="000000"/>
          <w:lang w:val="es-ES_tradnl"/>
        </w:rPr>
        <w:tab/>
        <w:t>k</w:t>
      </w:r>
      <w:r>
        <w:rPr>
          <w:color w:val="000000"/>
          <w:position w:val="-4"/>
          <w:sz w:val="16"/>
          <w:szCs w:val="16"/>
          <w:lang w:val="es-ES_tradnl"/>
        </w:rPr>
        <w:t>1</w:t>
      </w:r>
      <w:r>
        <w:rPr>
          <w:i/>
          <w:iCs/>
          <w:color w:val="000000"/>
          <w:lang w:val="es-ES_tradnl"/>
        </w:rPr>
        <w:t xml:space="preserve"> </w:t>
      </w:r>
      <w:r>
        <w:rPr>
          <w:color w:val="000000"/>
          <w:lang w:val="es-ES_tradnl"/>
        </w:rPr>
        <w:sym w:font="Symbol" w:char="F03D"/>
      </w:r>
      <w:r>
        <w:rPr>
          <w:color w:val="000000"/>
          <w:lang w:val="es-ES_tradnl"/>
        </w:rPr>
        <w:t xml:space="preserve"> </w:t>
      </w:r>
      <w:r>
        <w:rPr>
          <w:color w:val="000000"/>
          <w:lang w:val="es-ES_tradnl"/>
        </w:rPr>
        <w:tab/>
        <w:t>77,604 (K/hPa)</w:t>
      </w:r>
    </w:p>
    <w:p w:rsidR="00FA5BC2" w:rsidRDefault="00FA5BC2" w:rsidP="00FA5BC2">
      <w:pPr>
        <w:pStyle w:val="Equationlegend"/>
        <w:rPr>
          <w:color w:val="000000"/>
          <w:lang w:val="es-ES_tradnl"/>
        </w:rPr>
      </w:pPr>
      <w:r>
        <w:rPr>
          <w:i/>
          <w:color w:val="000000"/>
          <w:lang w:val="es-ES_tradnl"/>
        </w:rPr>
        <w:tab/>
        <w:t>k</w:t>
      </w:r>
      <w:r>
        <w:rPr>
          <w:color w:val="000000"/>
          <w:position w:val="-4"/>
          <w:sz w:val="16"/>
          <w:szCs w:val="16"/>
          <w:lang w:val="es-ES_tradnl"/>
        </w:rPr>
        <w:t>2</w:t>
      </w:r>
      <w:r>
        <w:rPr>
          <w:i/>
          <w:iCs/>
          <w:color w:val="000000"/>
          <w:lang w:val="es-ES_tradnl"/>
        </w:rPr>
        <w:t xml:space="preserve"> </w:t>
      </w:r>
      <w:r>
        <w:rPr>
          <w:color w:val="000000"/>
          <w:lang w:val="es-ES_tradnl"/>
        </w:rPr>
        <w:sym w:font="Symbol" w:char="F03D"/>
      </w:r>
      <w:r>
        <w:rPr>
          <w:color w:val="000000"/>
          <w:lang w:val="es-ES_tradnl"/>
        </w:rPr>
        <w:t xml:space="preserve"> </w:t>
      </w:r>
      <w:r>
        <w:rPr>
          <w:color w:val="000000"/>
          <w:lang w:val="es-ES_tradnl"/>
        </w:rPr>
        <w:tab/>
        <w:t>373 900 (K</w:t>
      </w:r>
      <w:r>
        <w:rPr>
          <w:color w:val="000000"/>
          <w:position w:val="12"/>
          <w:sz w:val="16"/>
          <w:szCs w:val="16"/>
          <w:lang w:val="es-ES_tradnl"/>
        </w:rPr>
        <w:t>2</w:t>
      </w:r>
      <w:r>
        <w:rPr>
          <w:color w:val="000000"/>
          <w:lang w:val="es-ES_tradnl"/>
        </w:rPr>
        <w:t>/hPa)</w:t>
      </w:r>
    </w:p>
    <w:p w:rsidR="00FA5BC2" w:rsidRDefault="00FA5BC2" w:rsidP="00FA5BC2">
      <w:pPr>
        <w:pStyle w:val="Equationlegend"/>
        <w:rPr>
          <w:lang w:val="en-GB"/>
        </w:rPr>
      </w:pPr>
      <w:r>
        <w:rPr>
          <w:lang w:val="es-ES_tradnl"/>
        </w:rPr>
        <w:tab/>
      </w:r>
      <w:r>
        <w:rPr>
          <w:i/>
          <w:lang w:val="en-GB"/>
        </w:rPr>
        <w:t>g</w:t>
      </w:r>
      <w:r>
        <w:rPr>
          <w:i/>
          <w:vertAlign w:val="subscript"/>
          <w:lang w:val="en-GB"/>
        </w:rPr>
        <w:t>ms</w:t>
      </w:r>
      <w:r>
        <w:rPr>
          <w:lang w:val="en-GB"/>
        </w:rPr>
        <w:t xml:space="preserve">= </w:t>
      </w:r>
      <w:r>
        <w:rPr>
          <w:lang w:val="en-GB"/>
        </w:rPr>
        <w:tab/>
      </w:r>
      <w:r>
        <w:rPr>
          <w:i/>
          <w:lang w:val="en-GB"/>
        </w:rPr>
        <w:t>g</w:t>
      </w:r>
      <w:r>
        <w:rPr>
          <w:i/>
          <w:vertAlign w:val="subscript"/>
          <w:lang w:val="en-GB"/>
        </w:rPr>
        <w:t>m</w:t>
      </w:r>
      <w:r>
        <w:rPr>
          <w:lang w:val="en-GB"/>
        </w:rPr>
        <w:t>(</w:t>
      </w:r>
      <w:r>
        <w:rPr>
          <w:i/>
          <w:iCs/>
          <w:lang w:val="en-GB"/>
        </w:rPr>
        <w:t>h</w:t>
      </w:r>
      <w:r>
        <w:rPr>
          <w:i/>
          <w:iCs/>
          <w:vertAlign w:val="subscript"/>
          <w:lang w:val="en-GB"/>
        </w:rPr>
        <w:t>s</w:t>
      </w:r>
      <w:r>
        <w:rPr>
          <w:lang w:val="en-GB"/>
        </w:rPr>
        <w:t>)</w:t>
      </w:r>
    </w:p>
    <w:p w:rsidR="00FA5BC2" w:rsidRDefault="00FA5BC2" w:rsidP="00FA5BC2">
      <w:pPr>
        <w:pStyle w:val="Equationlegend"/>
        <w:rPr>
          <w:lang w:val="en-GB"/>
        </w:rPr>
      </w:pPr>
      <w:r>
        <w:rPr>
          <w:lang w:val="en-GB"/>
        </w:rPr>
        <w:tab/>
      </w:r>
      <w:r>
        <w:rPr>
          <w:i/>
          <w:iCs/>
          <w:lang w:val="en-GB"/>
        </w:rPr>
        <w:t>g</w:t>
      </w:r>
      <w:r>
        <w:rPr>
          <w:i/>
          <w:iCs/>
          <w:vertAlign w:val="subscript"/>
          <w:lang w:val="en-GB"/>
        </w:rPr>
        <w:t>m</w:t>
      </w:r>
      <w:r>
        <w:rPr>
          <w:lang w:val="en-GB"/>
        </w:rPr>
        <w:t>(</w:t>
      </w:r>
      <w:r>
        <w:rPr>
          <w:i/>
          <w:lang w:val="en-GB"/>
        </w:rPr>
        <w:t>h</w:t>
      </w:r>
      <w:r>
        <w:rPr>
          <w:lang w:val="en-GB"/>
        </w:rPr>
        <w:t>)</w:t>
      </w:r>
      <w:r>
        <w:rPr>
          <w:i/>
          <w:iCs/>
          <w:lang w:val="en-GB"/>
        </w:rPr>
        <w:t xml:space="preserve"> </w:t>
      </w:r>
      <w:r>
        <w:rPr>
          <w:lang w:val="en-GB"/>
        </w:rPr>
        <w:t>=</w:t>
      </w:r>
      <w:r>
        <w:rPr>
          <w:i/>
          <w:iCs/>
          <w:lang w:val="en-GB"/>
        </w:rPr>
        <w:t xml:space="preserve"> </w:t>
      </w:r>
      <w:r>
        <w:rPr>
          <w:i/>
          <w:iCs/>
          <w:lang w:val="en-GB"/>
        </w:rPr>
        <w:tab/>
      </w:r>
      <w:r>
        <w:rPr>
          <w:lang w:val="en-GB"/>
        </w:rPr>
        <w:t xml:space="preserve">9,784 </w:t>
      </w:r>
      <w:r>
        <w:rPr>
          <w:lang w:val="es-ES_tradnl"/>
        </w:rPr>
        <w:sym w:font="Symbol" w:char="F0D7"/>
      </w:r>
      <w:r>
        <w:rPr>
          <w:lang w:val="en-GB"/>
        </w:rPr>
        <w:t xml:space="preserve"> (1 – 0.00266 </w:t>
      </w:r>
      <w:r>
        <w:rPr>
          <w:lang w:val="es-ES_tradnl"/>
        </w:rPr>
        <w:sym w:font="Symbol" w:char="F0D7"/>
      </w:r>
      <w:r>
        <w:rPr>
          <w:lang w:val="en-GB"/>
        </w:rPr>
        <w:t xml:space="preserve"> cos (2 </w:t>
      </w:r>
      <w:r>
        <w:rPr>
          <w:lang w:val="es-ES_tradnl"/>
        </w:rPr>
        <w:sym w:font="Symbol" w:char="F0D7"/>
      </w:r>
      <w:r>
        <w:rPr>
          <w:lang w:val="en-GB"/>
        </w:rPr>
        <w:t xml:space="preserve"> lat) – 0.00028 </w:t>
      </w:r>
      <w:r>
        <w:rPr>
          <w:lang w:val="es-ES_tradnl"/>
        </w:rPr>
        <w:sym w:font="Symbol" w:char="F0D7"/>
      </w:r>
      <w:r>
        <w:rPr>
          <w:lang w:val="en-GB"/>
        </w:rPr>
        <w:t xml:space="preserve"> </w:t>
      </w:r>
      <w:r>
        <w:rPr>
          <w:i/>
          <w:iCs/>
          <w:lang w:val="en-GB"/>
        </w:rPr>
        <w:t>h</w:t>
      </w:r>
      <w:r>
        <w:rPr>
          <w:lang w:val="en-GB"/>
        </w:rPr>
        <w:t xml:space="preserve">) </w:t>
      </w:r>
    </w:p>
    <w:p w:rsidR="00FA5BC2" w:rsidRDefault="00FA5BC2" w:rsidP="00FA5BC2">
      <w:pPr>
        <w:pStyle w:val="Equationlegend"/>
        <w:rPr>
          <w:color w:val="000000"/>
          <w:lang w:val="es-ES_tradnl"/>
        </w:rPr>
      </w:pPr>
      <w:r>
        <w:rPr>
          <w:color w:val="000000"/>
          <w:lang w:val="en-GB"/>
        </w:rPr>
        <w:tab/>
      </w:r>
      <w:r>
        <w:rPr>
          <w:color w:val="000000"/>
          <w:lang w:val="es-ES_tradnl"/>
        </w:rPr>
        <w:t xml:space="preserve">= </w:t>
      </w:r>
      <w:r>
        <w:rPr>
          <w:color w:val="000000"/>
          <w:lang w:val="es-ES_tradnl"/>
        </w:rPr>
        <w:tab/>
      </w:r>
      <w:r>
        <w:rPr>
          <w:lang w:val="es-ES_tradnl"/>
        </w:rPr>
        <w:t xml:space="preserve">aceleración de la gravedad en el centro de masa del aire desde la altura </w:t>
      </w:r>
      <w:r>
        <w:rPr>
          <w:i/>
          <w:lang w:val="es-ES_tradnl"/>
        </w:rPr>
        <w:t>h </w:t>
      </w:r>
      <w:r>
        <w:rPr>
          <w:lang w:val="es-ES_tradnl"/>
        </w:rPr>
        <w:t>(m/s</w:t>
      </w:r>
      <w:r>
        <w:rPr>
          <w:vertAlign w:val="superscript"/>
          <w:lang w:val="es-ES_tradnl"/>
        </w:rPr>
        <w:t>2</w:t>
      </w:r>
      <w:r>
        <w:rPr>
          <w:lang w:val="es-ES_tradnl"/>
        </w:rPr>
        <w:t>)</w:t>
      </w:r>
    </w:p>
    <w:p w:rsidR="00FA5BC2" w:rsidRDefault="00FA5BC2" w:rsidP="00FA5BC2">
      <w:pPr>
        <w:pStyle w:val="Equationlegend"/>
        <w:rPr>
          <w:lang w:val="es-ES_tradnl"/>
        </w:rPr>
      </w:pPr>
      <w:r>
        <w:rPr>
          <w:i/>
          <w:lang w:val="es-ES_tradnl"/>
        </w:rPr>
        <w:tab/>
        <w:t>lat</w:t>
      </w:r>
      <w:r>
        <w:rPr>
          <w:lang w:val="es-ES_tradnl"/>
        </w:rPr>
        <w:t xml:space="preserve">: </w:t>
      </w:r>
      <w:r>
        <w:rPr>
          <w:lang w:val="es-ES_tradnl"/>
        </w:rPr>
        <w:tab/>
        <w:t>latitud de la ubicación (radianes)</w:t>
      </w:r>
    </w:p>
    <w:p w:rsidR="00FA5BC2" w:rsidRDefault="00FA5BC2" w:rsidP="00FA5BC2">
      <w:pPr>
        <w:pStyle w:val="Equationlegend"/>
        <w:rPr>
          <w:lang w:val="es-ES_tradnl"/>
        </w:rPr>
      </w:pPr>
      <w:r>
        <w:rPr>
          <w:i/>
          <w:lang w:val="es-ES_tradnl"/>
        </w:rPr>
        <w:tab/>
        <w:t>h</w:t>
      </w:r>
      <w:r>
        <w:rPr>
          <w:i/>
          <w:position w:val="-4"/>
          <w:sz w:val="16"/>
          <w:szCs w:val="16"/>
          <w:lang w:val="es-ES_tradnl"/>
        </w:rPr>
        <w:t>s</w:t>
      </w:r>
      <w:r>
        <w:rPr>
          <w:lang w:val="es-ES_tradnl"/>
        </w:rPr>
        <w:t>:</w:t>
      </w:r>
      <w:r>
        <w:rPr>
          <w:lang w:val="es-ES_tradnl"/>
        </w:rPr>
        <w:tab/>
        <w:t>altura de la superficie de la Tierra sobre el nivel medio del mar (s.n.m.m., km).</w:t>
      </w:r>
    </w:p>
    <w:p w:rsidR="00FA5BC2" w:rsidRDefault="00FA5BC2" w:rsidP="00FA5BC2">
      <w:pPr>
        <w:pStyle w:val="Equationlegend"/>
        <w:tabs>
          <w:tab w:val="left" w:pos="2552"/>
        </w:tabs>
        <w:rPr>
          <w:lang w:val="es-ES_tradnl"/>
        </w:rPr>
      </w:pPr>
      <w:r>
        <w:rPr>
          <w:i/>
          <w:lang w:val="es-ES_tradnl"/>
        </w:rPr>
        <w:tab/>
        <w:t>h</w:t>
      </w:r>
      <w:r>
        <w:rPr>
          <w:lang w:val="es-ES_tradnl"/>
        </w:rPr>
        <w:t>:</w:t>
      </w:r>
      <w:r>
        <w:rPr>
          <w:lang w:val="es-ES_tradnl"/>
        </w:rPr>
        <w:tab/>
        <w:t>altura del receptor sobre el nivel medio del mar (s.n.m.m.) (km).</w:t>
      </w:r>
    </w:p>
    <w:p w:rsidR="00FA5BC2" w:rsidRDefault="00FA5BC2" w:rsidP="00FA5BC2">
      <w:pPr>
        <w:rPr>
          <w:lang w:val="es-ES_tradnl"/>
        </w:rPr>
      </w:pPr>
      <w:r>
        <w:rPr>
          <w:lang w:val="es-ES_tradnl"/>
        </w:rPr>
        <w:t xml:space="preserve">Para los receptores ubicados a una altura </w:t>
      </w:r>
      <w:r>
        <w:rPr>
          <w:i/>
          <w:iCs/>
          <w:lang w:val="es-ES_tradnl"/>
        </w:rPr>
        <w:t>h</w:t>
      </w:r>
      <w:r>
        <w:rPr>
          <w:lang w:val="es-ES_tradnl"/>
        </w:rPr>
        <w:t xml:space="preserve"> distinta de la altura </w:t>
      </w:r>
      <w:r>
        <w:rPr>
          <w:i/>
          <w:iCs/>
          <w:lang w:val="es-ES_tradnl"/>
        </w:rPr>
        <w:t>h</w:t>
      </w:r>
      <w:r>
        <w:rPr>
          <w:i/>
          <w:iCs/>
          <w:vertAlign w:val="subscript"/>
          <w:lang w:val="es-ES_tradnl"/>
        </w:rPr>
        <w:t>s</w:t>
      </w:r>
      <w:r>
        <w:rPr>
          <w:lang w:val="es-ES_tradnl"/>
        </w:rPr>
        <w:t xml:space="preserve"> de superficie, los componentes verticales hidrostático y húmedo, </w:t>
      </w:r>
      <w:r>
        <w:rPr>
          <w:rFonts w:ascii="Symbol" w:hAnsi="Symbol"/>
          <w:lang w:val="es-ES_tradnl"/>
        </w:rPr>
        <w:t></w:t>
      </w:r>
      <w:r>
        <w:rPr>
          <w:i/>
          <w:lang w:val="es-ES_tradnl"/>
        </w:rPr>
        <w:t>L</w:t>
      </w:r>
      <w:r>
        <w:rPr>
          <w:i/>
          <w:vertAlign w:val="subscript"/>
          <w:lang w:val="es-ES_tradnl"/>
        </w:rPr>
        <w:t>Hv</w:t>
      </w:r>
      <w:r>
        <w:rPr>
          <w:lang w:val="es-ES_tradnl"/>
        </w:rPr>
        <w:t>(</w:t>
      </w:r>
      <w:r>
        <w:rPr>
          <w:i/>
          <w:lang w:val="es-ES_tradnl"/>
        </w:rPr>
        <w:t>h</w:t>
      </w:r>
      <w:r>
        <w:rPr>
          <w:lang w:val="es-ES_tradnl"/>
        </w:rPr>
        <w:t xml:space="preserve">) y </w:t>
      </w:r>
      <w:r>
        <w:rPr>
          <w:rFonts w:ascii="Symbol" w:hAnsi="Symbol"/>
          <w:lang w:val="es-ES_tradnl"/>
        </w:rPr>
        <w:t></w:t>
      </w:r>
      <w:r>
        <w:rPr>
          <w:i/>
          <w:lang w:val="es-ES_tradnl"/>
        </w:rPr>
        <w:t>L</w:t>
      </w:r>
      <w:r>
        <w:rPr>
          <w:i/>
          <w:vertAlign w:val="subscript"/>
          <w:lang w:val="es-ES_tradnl"/>
        </w:rPr>
        <w:t>Wv</w:t>
      </w:r>
      <w:r>
        <w:rPr>
          <w:lang w:val="es-ES_tradnl"/>
        </w:rPr>
        <w:t>(</w:t>
      </w:r>
      <w:r>
        <w:rPr>
          <w:i/>
          <w:lang w:val="es-ES_tradnl"/>
        </w:rPr>
        <w:t>h</w:t>
      </w:r>
      <w:r>
        <w:rPr>
          <w:lang w:val="es-ES_tradnl"/>
        </w:rPr>
        <w:t>), vienen dados por:</w:t>
      </w:r>
    </w:p>
    <w:p w:rsidR="00FA5BC2" w:rsidRDefault="00FA5BC2" w:rsidP="00FA5BC2">
      <w:pPr>
        <w:rPr>
          <w:lang w:val="es-ES_tradnl"/>
        </w:rPr>
      </w:pPr>
    </w:p>
    <w:p w:rsidR="00FA5BC2" w:rsidRDefault="00FA5BC2" w:rsidP="00FA5BC2">
      <w:pPr>
        <w:pStyle w:val="Equation"/>
        <w:tabs>
          <w:tab w:val="left" w:pos="7200"/>
        </w:tabs>
        <w:rPr>
          <w:lang w:val="es-ES_tradnl"/>
        </w:rPr>
      </w:pPr>
      <w:r>
        <w:rPr>
          <w:lang w:val="es-ES_tradnl"/>
        </w:rPr>
        <w:tab/>
      </w:r>
      <w:r>
        <w:rPr>
          <w:lang w:val="es-ES_tradnl"/>
        </w:rPr>
        <w:tab/>
      </w:r>
      <w:r>
        <w:rPr>
          <w:position w:val="-30"/>
          <w:lang w:val="es-ES_tradnl"/>
        </w:rPr>
        <w:object w:dxaOrig="2805" w:dyaOrig="630">
          <v:shape id="_x0000_i1048" type="#_x0000_t75" style="width:140.25pt;height:31.3pt" o:ole="" fillcolor="window">
            <v:imagedata r:id="rId58" o:title=""/>
          </v:shape>
          <o:OLEObject Type="Embed" ProgID="Equation.3" ShapeID="_x0000_i1048" DrawAspect="Content" ObjectID="_1568638190" r:id="rId59"/>
        </w:object>
      </w:r>
      <w:r>
        <w:rPr>
          <w:lang w:val="es-ES_tradnl"/>
        </w:rPr>
        <w:tab/>
        <w:t>m</w:t>
      </w:r>
      <w:r>
        <w:rPr>
          <w:lang w:val="es-ES_tradnl"/>
        </w:rPr>
        <w:tab/>
        <w:t>(23a)</w:t>
      </w:r>
    </w:p>
    <w:p w:rsidR="00FA5BC2" w:rsidRDefault="00FA5BC2" w:rsidP="00FA5BC2">
      <w:pPr>
        <w:rPr>
          <w:lang w:val="es-ES_tradnl"/>
        </w:rPr>
      </w:pPr>
    </w:p>
    <w:p w:rsidR="00FA5BC2" w:rsidRDefault="00FA5BC2" w:rsidP="00FA5BC2">
      <w:pPr>
        <w:pStyle w:val="Equation"/>
        <w:tabs>
          <w:tab w:val="left" w:pos="7200"/>
        </w:tabs>
        <w:rPr>
          <w:lang w:val="es-ES_tradnl"/>
        </w:rPr>
      </w:pPr>
      <w:r>
        <w:rPr>
          <w:lang w:val="es-ES_tradnl"/>
        </w:rPr>
        <w:tab/>
      </w:r>
      <w:r>
        <w:rPr>
          <w:lang w:val="es-ES_tradnl"/>
        </w:rPr>
        <w:tab/>
      </w:r>
      <w:r>
        <w:rPr>
          <w:position w:val="-30"/>
          <w:lang w:val="es-ES_tradnl"/>
        </w:rPr>
        <w:object w:dxaOrig="3405" w:dyaOrig="630">
          <v:shape id="_x0000_i1049" type="#_x0000_t75" style="width:170.3pt;height:31.3pt" o:ole="" fillcolor="window">
            <v:imagedata r:id="rId60" o:title=""/>
          </v:shape>
          <o:OLEObject Type="Embed" ProgID="Equation.3" ShapeID="_x0000_i1049" DrawAspect="Content" ObjectID="_1568638191" r:id="rId61"/>
        </w:object>
      </w:r>
      <w:r>
        <w:rPr>
          <w:lang w:val="es-ES_tradnl"/>
        </w:rPr>
        <w:tab/>
        <w:t>m</w:t>
      </w:r>
      <w:r>
        <w:rPr>
          <w:lang w:val="es-ES_tradnl"/>
        </w:rPr>
        <w:tab/>
        <w:t>(23b)</w:t>
      </w:r>
    </w:p>
    <w:p w:rsidR="00FA5BC2" w:rsidRDefault="00FA5BC2" w:rsidP="00FA5BC2">
      <w:pPr>
        <w:rPr>
          <w:lang w:val="es-ES_tradnl"/>
        </w:rPr>
      </w:pPr>
      <w:r>
        <w:rPr>
          <w:lang w:val="es-ES_tradnl"/>
        </w:rPr>
        <w:t>donde:</w:t>
      </w:r>
    </w:p>
    <w:p w:rsidR="00FA5BC2" w:rsidRDefault="00FA5BC2" w:rsidP="00FA5BC2">
      <w:pPr>
        <w:rPr>
          <w:lang w:val="es-ES_tradnl"/>
        </w:rPr>
      </w:pPr>
      <w:r>
        <w:rPr>
          <w:lang w:val="es-ES_tradnl"/>
        </w:rPr>
        <w:t xml:space="preserve">Los valores de los parámetros meteorológicos de entrada a la altura </w:t>
      </w:r>
      <w:r>
        <w:rPr>
          <w:i/>
          <w:lang w:val="es-ES_tradnl"/>
        </w:rPr>
        <w:t>h</w:t>
      </w:r>
      <w:r>
        <w:rPr>
          <w:lang w:val="es-ES_tradnl"/>
        </w:rPr>
        <w:t xml:space="preserve">, </w:t>
      </w:r>
      <w:r>
        <w:rPr>
          <w:i/>
          <w:lang w:val="es-ES_tradnl"/>
        </w:rPr>
        <w:t>T</w:t>
      </w:r>
      <w:r>
        <w:rPr>
          <w:i/>
          <w:vertAlign w:val="subscript"/>
          <w:lang w:val="es-ES_tradnl"/>
        </w:rPr>
        <w:t>m</w:t>
      </w:r>
      <w:r>
        <w:rPr>
          <w:lang w:val="es-ES_tradnl"/>
        </w:rPr>
        <w:t>(</w:t>
      </w:r>
      <w:r>
        <w:rPr>
          <w:i/>
          <w:lang w:val="es-ES_tradnl"/>
        </w:rPr>
        <w:t>h</w:t>
      </w:r>
      <w:r>
        <w:rPr>
          <w:lang w:val="es-ES_tradnl"/>
        </w:rPr>
        <w:t xml:space="preserve">), </w:t>
      </w:r>
      <w:r>
        <w:rPr>
          <w:i/>
          <w:lang w:val="es-ES_tradnl"/>
        </w:rPr>
        <w:t>e</w:t>
      </w:r>
      <w:r>
        <w:rPr>
          <w:lang w:val="es-ES_tradnl"/>
        </w:rPr>
        <w:t>(</w:t>
      </w:r>
      <w:r>
        <w:rPr>
          <w:i/>
          <w:lang w:val="es-ES_tradnl"/>
        </w:rPr>
        <w:t>h</w:t>
      </w:r>
      <w:r>
        <w:rPr>
          <w:lang w:val="es-ES_tradnl"/>
        </w:rPr>
        <w:t xml:space="preserve">) y </w:t>
      </w:r>
      <w:r>
        <w:rPr>
          <w:i/>
          <w:lang w:val="es-ES_tradnl"/>
        </w:rPr>
        <w:t>p</w:t>
      </w:r>
      <w:r>
        <w:rPr>
          <w:lang w:val="es-ES_tradnl"/>
        </w:rPr>
        <w:t>(</w:t>
      </w:r>
      <w:r>
        <w:rPr>
          <w:i/>
          <w:lang w:val="es-ES_tradnl"/>
        </w:rPr>
        <w:t>h</w:t>
      </w:r>
      <w:r>
        <w:rPr>
          <w:lang w:val="es-ES_tradnl"/>
        </w:rPr>
        <w:t xml:space="preserve">), pueden calcularse a partir de los valores en la superficie de la Tierra, </w:t>
      </w:r>
      <w:r>
        <w:rPr>
          <w:i/>
          <w:lang w:val="es-ES_tradnl"/>
        </w:rPr>
        <w:t>T</w:t>
      </w:r>
      <w:r>
        <w:rPr>
          <w:i/>
          <w:position w:val="-4"/>
          <w:sz w:val="16"/>
          <w:szCs w:val="16"/>
          <w:lang w:val="es-ES_tradnl"/>
        </w:rPr>
        <w:t>ms</w:t>
      </w:r>
      <w:r>
        <w:rPr>
          <w:lang w:val="es-ES_tradnl"/>
        </w:rPr>
        <w:t xml:space="preserve">, </w:t>
      </w:r>
      <w:r>
        <w:rPr>
          <w:i/>
          <w:lang w:val="es-ES_tradnl"/>
        </w:rPr>
        <w:t>e</w:t>
      </w:r>
      <w:r>
        <w:rPr>
          <w:i/>
          <w:position w:val="-4"/>
          <w:sz w:val="16"/>
          <w:szCs w:val="16"/>
          <w:lang w:val="es-ES_tradnl"/>
        </w:rPr>
        <w:t>s</w:t>
      </w:r>
      <w:r>
        <w:rPr>
          <w:lang w:val="es-ES_tradnl"/>
        </w:rPr>
        <w:t xml:space="preserve"> y </w:t>
      </w:r>
      <w:r>
        <w:rPr>
          <w:i/>
          <w:lang w:val="es-ES_tradnl"/>
        </w:rPr>
        <w:t>p</w:t>
      </w:r>
      <w:r>
        <w:rPr>
          <w:i/>
          <w:position w:val="-4"/>
          <w:sz w:val="16"/>
          <w:szCs w:val="16"/>
          <w:lang w:val="es-ES_tradnl"/>
        </w:rPr>
        <w:t>s</w:t>
      </w:r>
      <w:r>
        <w:rPr>
          <w:lang w:val="es-ES_tradnl"/>
        </w:rPr>
        <w:t>, utilizando las siguientes ecuaciones:</w:t>
      </w:r>
    </w:p>
    <w:p w:rsidR="00FA5BC2" w:rsidRDefault="00FA5BC2" w:rsidP="00FA5BC2">
      <w:pPr>
        <w:pStyle w:val="Equation"/>
        <w:tabs>
          <w:tab w:val="left" w:pos="7200"/>
        </w:tabs>
        <w:rPr>
          <w:lang w:val="es-ES_tradnl"/>
        </w:rPr>
      </w:pPr>
      <w:r>
        <w:rPr>
          <w:lang w:val="es-ES_tradnl"/>
        </w:rPr>
        <w:tab/>
      </w:r>
      <w:r>
        <w:rPr>
          <w:lang w:val="es-ES_tradnl"/>
        </w:rPr>
        <w:tab/>
      </w:r>
      <w:r>
        <w:rPr>
          <w:position w:val="-12"/>
          <w:lang w:val="es-ES_tradnl"/>
        </w:rPr>
        <w:object w:dxaOrig="2565" w:dyaOrig="375">
          <v:shape id="_x0000_i1050" type="#_x0000_t75" style="width:128.35pt;height:18.8pt" o:ole="" fillcolor="window">
            <v:imagedata r:id="rId62" o:title=""/>
          </v:shape>
          <o:OLEObject Type="Embed" ProgID="Equation.3" ShapeID="_x0000_i1050" DrawAspect="Content" ObjectID="_1568638192" r:id="rId63"/>
        </w:object>
      </w:r>
      <w:r>
        <w:rPr>
          <w:lang w:val="es-ES_tradnl"/>
        </w:rPr>
        <w:tab/>
        <w:t>K</w:t>
      </w:r>
      <w:r>
        <w:rPr>
          <w:lang w:val="es-ES_tradnl"/>
        </w:rPr>
        <w:tab/>
        <w:t>(24a)</w:t>
      </w:r>
    </w:p>
    <w:p w:rsidR="00FA5BC2" w:rsidRDefault="00FA5BC2" w:rsidP="00FA5BC2">
      <w:pPr>
        <w:pStyle w:val="Equation"/>
        <w:tabs>
          <w:tab w:val="left" w:pos="7200"/>
        </w:tabs>
        <w:rPr>
          <w:lang w:val="es-ES_tradnl"/>
        </w:rPr>
      </w:pPr>
      <w:r>
        <w:rPr>
          <w:lang w:val="es-ES_tradnl"/>
        </w:rPr>
        <w:tab/>
      </w:r>
      <w:r>
        <w:rPr>
          <w:lang w:val="es-ES_tradnl"/>
        </w:rPr>
        <w:tab/>
      </w:r>
      <w:r>
        <w:rPr>
          <w:position w:val="-32"/>
          <w:lang w:val="es-ES_tradnl"/>
        </w:rPr>
        <w:object w:dxaOrig="2610" w:dyaOrig="930">
          <v:shape id="_x0000_i1051" type="#_x0000_t75" style="width:130.25pt;height:46.35pt" o:ole="" fillcolor="window">
            <v:imagedata r:id="rId64" o:title=""/>
          </v:shape>
          <o:OLEObject Type="Embed" ProgID="Equation.3" ShapeID="_x0000_i1051" DrawAspect="Content" ObjectID="_1568638193" r:id="rId65"/>
        </w:object>
      </w:r>
      <w:r>
        <w:rPr>
          <w:lang w:val="es-ES_tradnl"/>
        </w:rPr>
        <w:tab/>
        <w:t>hPa</w:t>
      </w:r>
      <w:r>
        <w:rPr>
          <w:lang w:val="es-ES_tradnl"/>
        </w:rPr>
        <w:tab/>
        <w:t>(24b)</w:t>
      </w:r>
    </w:p>
    <w:p w:rsidR="00FA5BC2" w:rsidRDefault="00FA5BC2" w:rsidP="00FA5BC2">
      <w:pPr>
        <w:pStyle w:val="Equation"/>
        <w:tabs>
          <w:tab w:val="left" w:pos="7200"/>
        </w:tabs>
        <w:rPr>
          <w:lang w:val="es-ES_tradnl"/>
        </w:rPr>
      </w:pPr>
      <w:r>
        <w:rPr>
          <w:lang w:val="es-ES_tradnl"/>
        </w:rPr>
        <w:lastRenderedPageBreak/>
        <w:tab/>
      </w:r>
      <w:r>
        <w:rPr>
          <w:lang w:val="es-ES_tradnl"/>
        </w:rPr>
        <w:tab/>
      </w:r>
      <w:r>
        <w:rPr>
          <w:position w:val="-32"/>
          <w:lang w:val="es-ES_tradnl"/>
        </w:rPr>
        <w:object w:dxaOrig="2130" w:dyaOrig="870">
          <v:shape id="_x0000_i1052" type="#_x0000_t75" style="width:106.45pt;height:43.2pt" o:ole="" fillcolor="window">
            <v:imagedata r:id="rId66" o:title=""/>
          </v:shape>
          <o:OLEObject Type="Embed" ProgID="Equation.3" ShapeID="_x0000_i1052" DrawAspect="Content" ObjectID="_1568638194" r:id="rId67"/>
        </w:object>
      </w:r>
      <w:r>
        <w:rPr>
          <w:lang w:val="es-ES_tradnl"/>
        </w:rPr>
        <w:tab/>
        <w:t>hPa</w:t>
      </w:r>
      <w:r>
        <w:rPr>
          <w:lang w:val="es-ES_tradnl"/>
        </w:rPr>
        <w:tab/>
        <w:t>(24c)</w:t>
      </w:r>
    </w:p>
    <w:p w:rsidR="00FA5BC2" w:rsidRDefault="00FA5BC2" w:rsidP="00FA5BC2">
      <w:pPr>
        <w:rPr>
          <w:lang w:val="es-ES_tradnl"/>
        </w:rPr>
      </w:pPr>
      <w:r>
        <w:rPr>
          <w:lang w:val="es-ES_tradnl"/>
        </w:rPr>
        <w:t>donde:</w:t>
      </w:r>
    </w:p>
    <w:p w:rsidR="00FA5BC2" w:rsidRDefault="00FA5BC2" w:rsidP="00FA5BC2">
      <w:pPr>
        <w:pStyle w:val="Equationlegend"/>
        <w:rPr>
          <w:lang w:val="es-ES_tradnl"/>
        </w:rPr>
      </w:pPr>
      <w:r>
        <w:rPr>
          <w:lang w:val="es-ES_tradnl"/>
        </w:rPr>
        <w:tab/>
      </w:r>
      <w:r>
        <w:fldChar w:fldCharType="begin"/>
      </w:r>
      <w:r>
        <w:rPr>
          <w:lang w:val="es-ES_tradnl"/>
        </w:rPr>
        <w:instrText>symbol 97 \f "Symbol" \s 12</w:instrText>
      </w:r>
      <w:r>
        <w:fldChar w:fldCharType="end"/>
      </w:r>
      <w:r>
        <w:rPr>
          <w:i/>
          <w:position w:val="-6"/>
          <w:sz w:val="20"/>
          <w:lang w:val="es-ES_tradnl"/>
        </w:rPr>
        <w:t>m</w:t>
      </w:r>
      <w:r>
        <w:rPr>
          <w:lang w:val="es-ES_tradnl"/>
        </w:rPr>
        <w:t>:</w:t>
      </w:r>
      <w:r>
        <w:rPr>
          <w:lang w:val="es-ES_tradnl"/>
        </w:rPr>
        <w:tab/>
        <w:t>gradiente de disminución térmica de la temperatura media del vapor de agua desde la superficie de la Tierra (K/km)</w:t>
      </w:r>
    </w:p>
    <w:p w:rsidR="00FA5BC2" w:rsidRDefault="00FA5BC2" w:rsidP="00FA5BC2">
      <w:pPr>
        <w:pStyle w:val="Equationlegend"/>
        <w:rPr>
          <w:lang w:val="es-ES_tradnl"/>
        </w:rPr>
      </w:pPr>
      <w:r>
        <w:rPr>
          <w:i/>
          <w:lang w:val="es-ES_tradnl"/>
        </w:rPr>
        <w:tab/>
        <w:t>T</w:t>
      </w:r>
      <w:r>
        <w:rPr>
          <w:vertAlign w:val="subscript"/>
          <w:lang w:val="es-ES_tradnl"/>
        </w:rPr>
        <w:t>s</w:t>
      </w:r>
      <w:r>
        <w:rPr>
          <w:lang w:val="es-ES_tradnl"/>
        </w:rPr>
        <w:t xml:space="preserve"> = </w:t>
      </w:r>
      <w:r>
        <w:rPr>
          <w:lang w:val="es-ES_tradnl"/>
        </w:rPr>
        <w:tab/>
        <w:t>temperatura del aire en la superficie de la Tierra</w:t>
      </w:r>
    </w:p>
    <w:p w:rsidR="00FA5BC2" w:rsidRDefault="00FA5BC2" w:rsidP="00FA5BC2">
      <w:pPr>
        <w:pStyle w:val="Equation"/>
        <w:tabs>
          <w:tab w:val="left" w:pos="7200"/>
        </w:tabs>
        <w:rPr>
          <w:lang w:val="es-ES_tradnl"/>
        </w:rPr>
      </w:pPr>
      <w:r>
        <w:rPr>
          <w:lang w:val="es-ES_tradnl"/>
        </w:rPr>
        <w:tab/>
      </w:r>
      <w:r>
        <w:rPr>
          <w:lang w:val="es-ES_tradnl"/>
        </w:rPr>
        <w:tab/>
        <w:t xml:space="preserve">(K) = </w:t>
      </w:r>
      <w:r>
        <w:rPr>
          <w:position w:val="-32"/>
          <w:lang w:val="es-ES_tradnl"/>
        </w:rPr>
        <w:object w:dxaOrig="1710" w:dyaOrig="765">
          <v:shape id="_x0000_i1053" type="#_x0000_t75" style="width:85.75pt;height:38.2pt" o:ole="" fillcolor="window">
            <v:imagedata r:id="rId68" o:title=""/>
          </v:shape>
          <o:OLEObject Type="Embed" ProgID="Equation.3" ShapeID="_x0000_i1053" DrawAspect="Content" ObjectID="_1568638195" r:id="rId69"/>
        </w:object>
      </w:r>
      <w:r>
        <w:rPr>
          <w:lang w:val="es-ES_tradnl"/>
        </w:rPr>
        <w:t xml:space="preserve"> </w:t>
      </w:r>
      <w:r>
        <w:rPr>
          <w:lang w:val="es-ES_tradnl"/>
        </w:rPr>
        <w:tab/>
        <w:t xml:space="preserve">K </w:t>
      </w:r>
      <w:r>
        <w:rPr>
          <w:lang w:val="es-ES_tradnl"/>
        </w:rPr>
        <w:tab/>
        <w:t>(24d)</w:t>
      </w:r>
    </w:p>
    <w:p w:rsidR="00FA5BC2" w:rsidRDefault="00FA5BC2" w:rsidP="00FA5BC2">
      <w:pPr>
        <w:pStyle w:val="Equationlegend"/>
        <w:jc w:val="left"/>
        <w:rPr>
          <w:lang w:val="es-ES_tradnl"/>
        </w:rPr>
      </w:pPr>
      <w:r>
        <w:rPr>
          <w:lang w:val="es-ES_tradnl"/>
        </w:rPr>
        <w:tab/>
      </w:r>
      <w:r>
        <w:rPr>
          <w:lang w:val="es-ES_tradnl"/>
        </w:rPr>
        <w:sym w:font="Symbol" w:char="F061"/>
      </w:r>
      <w:r>
        <w:rPr>
          <w:lang w:val="es-ES_tradnl"/>
        </w:rPr>
        <w:t xml:space="preserve"> = </w:t>
      </w:r>
      <w:r>
        <w:rPr>
          <w:lang w:val="es-ES_tradnl"/>
        </w:rPr>
        <w:tab/>
        <w:t>gradiente de disminución térmica de la temperatura del aire desde la superficie de la Tierra</w:t>
      </w:r>
    </w:p>
    <w:p w:rsidR="00FA5BC2" w:rsidRDefault="00FA5BC2" w:rsidP="00FA5BC2">
      <w:pPr>
        <w:pStyle w:val="Equation"/>
        <w:tabs>
          <w:tab w:val="left" w:pos="7200"/>
        </w:tabs>
        <w:rPr>
          <w:lang w:val="es-ES_tradnl"/>
        </w:rPr>
      </w:pPr>
      <w:r>
        <w:rPr>
          <w:lang w:val="es-ES_tradnl"/>
        </w:rPr>
        <w:tab/>
      </w:r>
      <w:r>
        <w:rPr>
          <w:lang w:val="es-ES_tradnl"/>
        </w:rPr>
        <w:tab/>
      </w:r>
      <w:r>
        <w:rPr>
          <w:position w:val="-38"/>
          <w:lang w:val="es-ES_tradnl"/>
        </w:rPr>
        <w:object w:dxaOrig="5010" w:dyaOrig="780">
          <v:shape id="_x0000_i1054" type="#_x0000_t75" style="width:250.45pt;height:38.8pt" o:ole="" fillcolor="window">
            <v:imagedata r:id="rId70" o:title=""/>
          </v:shape>
          <o:OLEObject Type="Embed" ProgID="Equation.3" ShapeID="_x0000_i1054" DrawAspect="Content" ObjectID="_1568638196" r:id="rId71"/>
        </w:object>
      </w:r>
      <w:r>
        <w:rPr>
          <w:lang w:val="es-ES_tradnl"/>
        </w:rPr>
        <w:t>         K/km</w:t>
      </w:r>
      <w:r>
        <w:rPr>
          <w:lang w:val="es-ES_tradnl"/>
        </w:rPr>
        <w:tab/>
        <w:t>(24e)</w:t>
      </w:r>
    </w:p>
    <w:p w:rsidR="00FA5BC2" w:rsidRDefault="00FA5BC2" w:rsidP="00830BC7">
      <w:pPr>
        <w:pStyle w:val="Equation"/>
        <w:ind w:left="1276" w:hanging="1276"/>
        <w:jc w:val="left"/>
        <w:rPr>
          <w:lang w:val="es-ES_tradnl"/>
        </w:rPr>
      </w:pPr>
      <w:r>
        <w:rPr>
          <w:lang w:val="es-ES_tradnl"/>
        </w:rPr>
        <w:tab/>
      </w:r>
      <w:r>
        <w:rPr>
          <w:lang w:val="es-ES_tradnl"/>
        </w:rPr>
        <w:tab/>
      </w:r>
      <w:r>
        <w:rPr>
          <w:lang w:val="es-ES_tradnl"/>
        </w:rPr>
        <w:object w:dxaOrig="300" w:dyaOrig="390">
          <v:shape id="_x0000_i1055" type="#_x0000_t75" style="width:15.05pt;height:19.4pt" o:ole="">
            <v:imagedata r:id="rId72" o:title=""/>
          </v:shape>
          <o:OLEObject Type="Embed" ProgID="Equation.3" ShapeID="_x0000_i1055" DrawAspect="Content" ObjectID="_1568638197" r:id="rId73"/>
        </w:object>
      </w:r>
      <w:r>
        <w:rPr>
          <w:lang w:val="es-ES_tradnl"/>
        </w:rPr>
        <w:t xml:space="preserve"> =    Rd /1000 = 0,287                J/(g K)</w:t>
      </w:r>
      <w:r>
        <w:rPr>
          <w:lang w:val="es-ES_tradnl"/>
        </w:rPr>
        <w:tab/>
        <w:t>(24f)</w:t>
      </w:r>
    </w:p>
    <w:p w:rsidR="00FA5BC2" w:rsidRDefault="00FA5BC2" w:rsidP="00FA5BC2">
      <w:pPr>
        <w:pStyle w:val="Equationlegend"/>
        <w:jc w:val="left"/>
        <w:rPr>
          <w:lang w:val="es-ES_tradnl"/>
        </w:rPr>
      </w:pPr>
      <w:r>
        <w:rPr>
          <w:i/>
          <w:lang w:val="es-ES_tradnl"/>
        </w:rPr>
        <w:tab/>
      </w:r>
      <w:r>
        <w:rPr>
          <w:i/>
          <w:lang w:val="es-ES_tradnl"/>
        </w:rPr>
        <w:tab/>
        <w:t>g</w:t>
      </w:r>
      <w:r>
        <w:rPr>
          <w:lang w:val="es-ES_tradnl"/>
        </w:rPr>
        <w:t xml:space="preserve"> = </w:t>
      </w:r>
      <w:r>
        <w:rPr>
          <w:position w:val="-12"/>
          <w:sz w:val="20"/>
          <w:lang w:val="es-ES_tradnl"/>
        </w:rPr>
        <w:object w:dxaOrig="4395" w:dyaOrig="360">
          <v:shape id="_x0000_i1056" type="#_x0000_t75" style="width:219.75pt;height:18.15pt" o:ole="" fillcolor="window">
            <v:imagedata r:id="rId74" o:title=""/>
            <o:lock v:ext="edit" aspectratio="f"/>
          </v:shape>
          <o:OLEObject Type="Embed" ProgID="Equation.3" ShapeID="_x0000_i1056" DrawAspect="Content" ObjectID="_1568638198" r:id="rId75"/>
        </w:object>
      </w:r>
      <w:r>
        <w:rPr>
          <w:lang w:val="es-ES_tradnl"/>
        </w:rPr>
        <w:t> = aceleración debida a la gravedad de la Tierra m/s</w:t>
      </w:r>
      <w:r>
        <w:rPr>
          <w:vertAlign w:val="superscript"/>
          <w:lang w:val="es-ES_tradnl"/>
        </w:rPr>
        <w:t>2</w:t>
      </w:r>
    </w:p>
    <w:p w:rsidR="00FA5BC2" w:rsidRDefault="00FA5BC2" w:rsidP="00FA5BC2">
      <w:pPr>
        <w:rPr>
          <w:lang w:val="es-ES_tradnl"/>
        </w:rPr>
      </w:pPr>
      <w:r>
        <w:rPr>
          <w:lang w:val="es-ES_tradnl"/>
        </w:rPr>
        <w:t xml:space="preserve">Pueden obtenerse todos los valores de los parámetros del modelo, </w:t>
      </w:r>
      <w:r>
        <w:rPr>
          <w:i/>
          <w:lang w:val="es-ES_tradnl"/>
        </w:rPr>
        <w:t>p</w:t>
      </w:r>
      <w:r>
        <w:rPr>
          <w:i/>
          <w:vertAlign w:val="subscript"/>
          <w:lang w:val="es-ES_tradnl"/>
        </w:rPr>
        <w:t>s</w:t>
      </w:r>
      <w:r>
        <w:rPr>
          <w:iCs/>
          <w:lang w:val="es-ES_tradnl"/>
        </w:rPr>
        <w:t xml:space="preserve">, </w:t>
      </w:r>
      <w:r>
        <w:rPr>
          <w:i/>
          <w:lang w:val="es-ES_tradnl"/>
        </w:rPr>
        <w:t>e</w:t>
      </w:r>
      <w:r>
        <w:rPr>
          <w:i/>
          <w:vertAlign w:val="subscript"/>
          <w:lang w:val="es-ES_tradnl"/>
        </w:rPr>
        <w:t>s</w:t>
      </w:r>
      <w:r>
        <w:rPr>
          <w:lang w:val="es-ES_tradnl"/>
        </w:rPr>
        <w:t xml:space="preserve">, </w:t>
      </w:r>
      <w:r>
        <w:rPr>
          <w:i/>
          <w:iCs/>
          <w:lang w:val="es-ES_tradnl"/>
        </w:rPr>
        <w:t>T</w:t>
      </w:r>
      <w:r>
        <w:rPr>
          <w:i/>
          <w:iCs/>
          <w:vertAlign w:val="subscript"/>
          <w:lang w:val="es-ES_tradnl"/>
        </w:rPr>
        <w:t>ms</w:t>
      </w:r>
      <w:r>
        <w:rPr>
          <w:lang w:val="es-ES_tradnl"/>
        </w:rPr>
        <w:t>, </w:t>
      </w:r>
      <w:r>
        <w:rPr>
          <w:lang w:val="es-ES_tradnl"/>
        </w:rPr>
        <w:sym w:font="Symbol" w:char="F06C"/>
      </w:r>
      <w:r>
        <w:rPr>
          <w:lang w:val="es-ES_tradnl"/>
        </w:rPr>
        <w:t xml:space="preserve">, y </w:t>
      </w:r>
      <w:r>
        <w:rPr>
          <w:iCs/>
          <w:lang w:val="es-ES_tradnl"/>
        </w:rPr>
        <w:sym w:font="Symbol" w:char="F061"/>
      </w:r>
      <w:r>
        <w:rPr>
          <w:i/>
          <w:vertAlign w:val="subscript"/>
          <w:lang w:val="es-ES_tradnl"/>
        </w:rPr>
        <w:t>m</w:t>
      </w:r>
      <w:r>
        <w:rPr>
          <w:lang w:val="es-ES_tradnl"/>
        </w:rPr>
        <w:t>, asumiendo que los parámetros meteorológicos se caracterizan por la fluctuación estacional:</w:t>
      </w:r>
    </w:p>
    <w:p w:rsidR="00FA5BC2" w:rsidRDefault="00FA5BC2" w:rsidP="00FA5BC2">
      <w:pPr>
        <w:rPr>
          <w:lang w:val="es-ES_tradnl"/>
        </w:rPr>
      </w:pPr>
    </w:p>
    <w:p w:rsidR="00FA5BC2" w:rsidRDefault="00FA5BC2" w:rsidP="00FA5BC2">
      <w:pPr>
        <w:pStyle w:val="Equation"/>
        <w:rPr>
          <w:lang w:val="es-ES_tradnl"/>
        </w:rPr>
      </w:pPr>
      <w:r>
        <w:rPr>
          <w:lang w:val="es-ES_tradnl"/>
        </w:rPr>
        <w:tab/>
      </w:r>
      <w:r>
        <w:rPr>
          <w:lang w:val="es-ES_tradnl"/>
        </w:rPr>
        <w:tab/>
      </w:r>
      <w:r>
        <w:rPr>
          <w:position w:val="-32"/>
          <w:lang w:val="es-ES_tradnl"/>
        </w:rPr>
        <w:object w:dxaOrig="4005" w:dyaOrig="765">
          <v:shape id="_x0000_i1057" type="#_x0000_t75" style="width:200.35pt;height:38.2pt" o:ole="" fillcolor="window">
            <v:imagedata r:id="rId76" o:title=""/>
          </v:shape>
          <o:OLEObject Type="Embed" ProgID="Equation.3" ShapeID="_x0000_i1057" DrawAspect="Content" ObjectID="_1568638199" r:id="rId77"/>
        </w:object>
      </w:r>
      <w:r>
        <w:rPr>
          <w:lang w:val="es-ES_tradnl"/>
        </w:rPr>
        <w:tab/>
        <w:t>(25a)</w:t>
      </w:r>
    </w:p>
    <w:p w:rsidR="00FA5BC2" w:rsidRDefault="00FA5BC2" w:rsidP="00FA5BC2">
      <w:pPr>
        <w:rPr>
          <w:lang w:val="es-ES_tradnl"/>
        </w:rPr>
      </w:pPr>
      <w:r>
        <w:rPr>
          <w:lang w:val="es-ES_tradnl"/>
        </w:rPr>
        <w:t>donde:</w:t>
      </w:r>
    </w:p>
    <w:p w:rsidR="00FA5BC2" w:rsidRDefault="00FA5BC2" w:rsidP="00FA5BC2">
      <w:pPr>
        <w:pStyle w:val="Equationlegend"/>
        <w:rPr>
          <w:i/>
          <w:lang w:val="es-ES_tradnl"/>
        </w:rPr>
      </w:pPr>
      <w:r>
        <w:rPr>
          <w:lang w:val="es-ES_tradnl"/>
        </w:rPr>
        <w:tab/>
      </w:r>
      <w:r>
        <w:rPr>
          <w:i/>
          <w:lang w:val="es-ES_tradnl"/>
        </w:rPr>
        <w:t>X</w:t>
      </w:r>
      <w:r>
        <w:rPr>
          <w:i/>
          <w:position w:val="-4"/>
          <w:sz w:val="16"/>
          <w:szCs w:val="16"/>
          <w:lang w:val="es-ES_tradnl"/>
        </w:rPr>
        <w:t>i</w:t>
      </w:r>
      <w:r>
        <w:rPr>
          <w:lang w:val="es-ES_tradnl"/>
        </w:rPr>
        <w:t xml:space="preserve">: </w:t>
      </w:r>
      <w:r>
        <w:rPr>
          <w:lang w:val="es-ES_tradnl"/>
        </w:rPr>
        <w:tab/>
      </w:r>
      <w:r>
        <w:rPr>
          <w:i/>
          <w:lang w:val="es-ES_tradnl"/>
        </w:rPr>
        <w:t>p</w:t>
      </w:r>
      <w:r>
        <w:rPr>
          <w:i/>
          <w:position w:val="-4"/>
          <w:sz w:val="16"/>
          <w:szCs w:val="16"/>
          <w:lang w:val="es-ES_tradnl"/>
        </w:rPr>
        <w:t>s</w:t>
      </w:r>
      <w:r>
        <w:rPr>
          <w:lang w:val="es-ES_tradnl"/>
        </w:rPr>
        <w:t xml:space="preserve">, </w:t>
      </w:r>
      <w:r>
        <w:rPr>
          <w:i/>
          <w:lang w:val="es-ES_tradnl"/>
        </w:rPr>
        <w:t>e</w:t>
      </w:r>
      <w:r>
        <w:rPr>
          <w:i/>
          <w:position w:val="-4"/>
          <w:sz w:val="16"/>
          <w:szCs w:val="16"/>
          <w:lang w:val="es-ES_tradnl"/>
        </w:rPr>
        <w:t>s</w:t>
      </w:r>
      <w:r>
        <w:rPr>
          <w:lang w:val="es-ES_tradnl"/>
        </w:rPr>
        <w:t xml:space="preserve">, </w:t>
      </w:r>
      <w:r>
        <w:rPr>
          <w:i/>
          <w:lang w:val="es-ES_tradnl"/>
        </w:rPr>
        <w:t>T</w:t>
      </w:r>
      <w:r>
        <w:rPr>
          <w:i/>
          <w:position w:val="-4"/>
          <w:sz w:val="16"/>
          <w:szCs w:val="16"/>
          <w:lang w:val="es-ES_tradnl"/>
        </w:rPr>
        <w:t>ms</w:t>
      </w:r>
      <w:r>
        <w:rPr>
          <w:lang w:val="es-ES_tradnl"/>
        </w:rPr>
        <w:t>, </w:t>
      </w:r>
      <w:r>
        <w:fldChar w:fldCharType="begin"/>
      </w:r>
      <w:r>
        <w:rPr>
          <w:lang w:val="es-ES_tradnl"/>
        </w:rPr>
        <w:instrText>symbol 108 \f "Symbol" \s 12</w:instrText>
      </w:r>
      <w:r>
        <w:fldChar w:fldCharType="end"/>
      </w:r>
      <w:r>
        <w:rPr>
          <w:lang w:val="es-ES_tradnl"/>
        </w:rPr>
        <w:t xml:space="preserve"> o </w:t>
      </w:r>
      <w:r>
        <w:rPr>
          <w:iCs/>
          <w:lang w:val="es-ES_tradnl"/>
        </w:rPr>
        <w:sym w:font="Symbol" w:char="F061"/>
      </w:r>
      <w:r>
        <w:rPr>
          <w:i/>
          <w:vertAlign w:val="subscript"/>
          <w:lang w:val="es-ES_tradnl"/>
        </w:rPr>
        <w:t>m</w:t>
      </w:r>
    </w:p>
    <w:p w:rsidR="00FA5BC2" w:rsidRDefault="00FA5BC2" w:rsidP="00FA5BC2">
      <w:pPr>
        <w:pStyle w:val="Equationlegend"/>
        <w:ind w:hanging="56"/>
        <w:rPr>
          <w:lang w:val="es-ES_tradnl"/>
        </w:rPr>
      </w:pPr>
      <w:r>
        <w:rPr>
          <w:lang w:val="es-ES_tradnl"/>
        </w:rPr>
        <w:t xml:space="preserve">Índice </w:t>
      </w:r>
      <w:r>
        <w:rPr>
          <w:i/>
          <w:lang w:val="es-ES_tradnl"/>
        </w:rPr>
        <w:t>i:</w:t>
      </w:r>
      <w:r>
        <w:rPr>
          <w:lang w:val="es-ES_tradnl"/>
        </w:rPr>
        <w:t xml:space="preserve"> 1 indica </w:t>
      </w:r>
      <w:r>
        <w:rPr>
          <w:i/>
          <w:lang w:val="es-ES_tradnl"/>
        </w:rPr>
        <w:t>p</w:t>
      </w:r>
      <w:r>
        <w:rPr>
          <w:i/>
          <w:vertAlign w:val="subscript"/>
          <w:lang w:val="es-ES_tradnl"/>
        </w:rPr>
        <w:t>s</w:t>
      </w:r>
      <w:r>
        <w:rPr>
          <w:iCs/>
          <w:lang w:val="es-ES_tradnl"/>
        </w:rPr>
        <w:t xml:space="preserve">, </w:t>
      </w:r>
      <w:r>
        <w:rPr>
          <w:lang w:val="es-ES_tradnl"/>
        </w:rPr>
        <w:t xml:space="preserve">2 indica </w:t>
      </w:r>
      <w:r>
        <w:rPr>
          <w:i/>
          <w:lang w:val="es-ES_tradnl"/>
        </w:rPr>
        <w:t>e</w:t>
      </w:r>
      <w:r>
        <w:rPr>
          <w:i/>
          <w:vertAlign w:val="subscript"/>
          <w:lang w:val="es-ES_tradnl"/>
        </w:rPr>
        <w:t>s</w:t>
      </w:r>
      <w:r>
        <w:rPr>
          <w:iCs/>
          <w:lang w:val="es-ES_tradnl"/>
        </w:rPr>
        <w:t>,</w:t>
      </w:r>
      <w:r>
        <w:rPr>
          <w:lang w:val="es-ES_tradnl"/>
        </w:rPr>
        <w:t xml:space="preserve"> 3 indica </w:t>
      </w:r>
      <w:r>
        <w:rPr>
          <w:i/>
          <w:iCs/>
          <w:lang w:val="es-ES_tradnl"/>
        </w:rPr>
        <w:t>T</w:t>
      </w:r>
      <w:r>
        <w:rPr>
          <w:i/>
          <w:iCs/>
          <w:vertAlign w:val="subscript"/>
          <w:lang w:val="es-ES_tradnl"/>
        </w:rPr>
        <w:t>ms</w:t>
      </w:r>
      <w:r>
        <w:rPr>
          <w:iCs/>
          <w:lang w:val="es-ES_tradnl"/>
        </w:rPr>
        <w:t>,</w:t>
      </w:r>
      <w:r>
        <w:rPr>
          <w:lang w:val="es-ES_tradnl"/>
        </w:rPr>
        <w:t xml:space="preserve"> 4 indica </w:t>
      </w:r>
      <w:r>
        <w:rPr>
          <w:rFonts w:ascii="Symbol" w:hAnsi="Symbol"/>
          <w:lang w:val="es-ES_tradnl"/>
        </w:rPr>
        <w:t></w:t>
      </w:r>
      <w:r>
        <w:rPr>
          <w:i/>
          <w:iCs/>
          <w:lang w:val="es-ES_tradnl"/>
        </w:rPr>
        <w:t xml:space="preserve">, </w:t>
      </w:r>
      <w:r>
        <w:rPr>
          <w:lang w:val="es-ES_tradnl"/>
        </w:rPr>
        <w:t xml:space="preserve">5 indica </w:t>
      </w:r>
      <w:r>
        <w:rPr>
          <w:iCs/>
          <w:sz w:val="22"/>
          <w:lang w:val="es-ES_tradnl"/>
        </w:rPr>
        <w:sym w:font="Symbol" w:char="F061"/>
      </w:r>
      <w:r>
        <w:rPr>
          <w:i/>
          <w:sz w:val="22"/>
          <w:vertAlign w:val="subscript"/>
          <w:lang w:val="es-ES_tradnl"/>
        </w:rPr>
        <w:t>m</w:t>
      </w:r>
    </w:p>
    <w:p w:rsidR="00FA5BC2" w:rsidRDefault="00FA5BC2" w:rsidP="00FA5BC2">
      <w:pPr>
        <w:pStyle w:val="Equationlegend"/>
        <w:rPr>
          <w:lang w:val="es-ES_tradnl"/>
        </w:rPr>
      </w:pPr>
      <w:r>
        <w:rPr>
          <w:lang w:val="es-ES_tradnl"/>
        </w:rPr>
        <w:tab/>
      </w:r>
      <w:r>
        <w:rPr>
          <w:i/>
          <w:lang w:val="es-ES_tradnl"/>
        </w:rPr>
        <w:t>a</w:t>
      </w:r>
      <w:r>
        <w:rPr>
          <w:lang w:val="es-ES_tradnl"/>
        </w:rPr>
        <w:t>1</w:t>
      </w:r>
      <w:r>
        <w:rPr>
          <w:i/>
          <w:position w:val="-4"/>
          <w:sz w:val="16"/>
          <w:szCs w:val="16"/>
          <w:lang w:val="es-ES_tradnl"/>
        </w:rPr>
        <w:t>i</w:t>
      </w:r>
      <w:r>
        <w:rPr>
          <w:lang w:val="es-ES_tradnl"/>
        </w:rPr>
        <w:t xml:space="preserve">: </w:t>
      </w:r>
      <w:r>
        <w:rPr>
          <w:lang w:val="es-ES_tradnl"/>
        </w:rPr>
        <w:tab/>
        <w:t>valor medio del parámetro</w:t>
      </w:r>
    </w:p>
    <w:p w:rsidR="00FA5BC2" w:rsidRDefault="00FA5BC2" w:rsidP="00FA5BC2">
      <w:pPr>
        <w:pStyle w:val="Equationlegend"/>
        <w:rPr>
          <w:lang w:val="es-ES_tradnl"/>
        </w:rPr>
      </w:pPr>
      <w:r>
        <w:rPr>
          <w:lang w:val="es-ES_tradnl"/>
        </w:rPr>
        <w:tab/>
      </w:r>
      <w:r>
        <w:rPr>
          <w:i/>
          <w:lang w:val="es-ES_tradnl"/>
        </w:rPr>
        <w:t>a</w:t>
      </w:r>
      <w:r>
        <w:rPr>
          <w:lang w:val="es-ES_tradnl"/>
        </w:rPr>
        <w:t>2</w:t>
      </w:r>
      <w:r>
        <w:rPr>
          <w:i/>
          <w:position w:val="-4"/>
          <w:sz w:val="16"/>
          <w:szCs w:val="16"/>
          <w:lang w:val="es-ES_tradnl"/>
        </w:rPr>
        <w:t>i</w:t>
      </w:r>
      <w:r>
        <w:rPr>
          <w:lang w:val="es-ES_tradnl"/>
        </w:rPr>
        <w:t xml:space="preserve">: </w:t>
      </w:r>
      <w:r>
        <w:rPr>
          <w:lang w:val="es-ES_tradnl"/>
        </w:rPr>
        <w:tab/>
        <w:t>fluctuación estacional del parámetro</w:t>
      </w:r>
    </w:p>
    <w:p w:rsidR="00FA5BC2" w:rsidRDefault="00FA5BC2" w:rsidP="00FA5BC2">
      <w:pPr>
        <w:pStyle w:val="Equationlegend"/>
        <w:rPr>
          <w:lang w:val="es-ES_tradnl"/>
        </w:rPr>
      </w:pPr>
      <w:r>
        <w:rPr>
          <w:lang w:val="es-ES_tradnl"/>
        </w:rPr>
        <w:tab/>
      </w:r>
      <w:r>
        <w:rPr>
          <w:i/>
          <w:lang w:val="es-ES_tradnl"/>
        </w:rPr>
        <w:t>a</w:t>
      </w:r>
      <w:r>
        <w:rPr>
          <w:lang w:val="es-ES_tradnl"/>
        </w:rPr>
        <w:t>3</w:t>
      </w:r>
      <w:r>
        <w:rPr>
          <w:i/>
          <w:position w:val="-4"/>
          <w:sz w:val="16"/>
          <w:szCs w:val="16"/>
          <w:lang w:val="es-ES_tradnl"/>
        </w:rPr>
        <w:t>i</w:t>
      </w:r>
      <w:r>
        <w:rPr>
          <w:lang w:val="es-ES_tradnl"/>
        </w:rPr>
        <w:t xml:space="preserve">: </w:t>
      </w:r>
      <w:r>
        <w:rPr>
          <w:lang w:val="es-ES_tradnl"/>
        </w:rPr>
        <w:tab/>
        <w:t>día del valor mínimo del parámetro</w:t>
      </w:r>
    </w:p>
    <w:p w:rsidR="00FA5BC2" w:rsidRDefault="00FA5BC2" w:rsidP="00FA5BC2">
      <w:pPr>
        <w:pStyle w:val="Equationlegend"/>
        <w:rPr>
          <w:lang w:val="es-ES_tradnl"/>
        </w:rPr>
      </w:pPr>
      <w:r>
        <w:rPr>
          <w:i/>
          <w:lang w:val="es-ES_tradnl"/>
        </w:rPr>
        <w:tab/>
        <w:t>D</w:t>
      </w:r>
      <w:r>
        <w:rPr>
          <w:i/>
          <w:position w:val="-4"/>
          <w:sz w:val="16"/>
          <w:szCs w:val="16"/>
          <w:lang w:val="es-ES_tradnl"/>
        </w:rPr>
        <w:t>y</w:t>
      </w:r>
      <w:r>
        <w:rPr>
          <w:position w:val="-4"/>
          <w:szCs w:val="24"/>
          <w:lang w:val="es-ES_tradnl"/>
        </w:rPr>
        <w:t>:</w:t>
      </w:r>
      <w:r>
        <w:rPr>
          <w:i/>
          <w:lang w:val="es-ES_tradnl"/>
        </w:rPr>
        <w:t xml:space="preserve"> </w:t>
      </w:r>
      <w:r>
        <w:rPr>
          <w:i/>
          <w:lang w:val="es-ES_tradnl"/>
        </w:rPr>
        <w:tab/>
      </w:r>
      <w:r>
        <w:rPr>
          <w:lang w:val="es-ES_tradnl"/>
        </w:rPr>
        <w:t>día del año (1, 2, ..., 365,25), 1 = 1 de enero, 32 = 1 de febrero, 60,25 = 1 de marzo.</w:t>
      </w:r>
    </w:p>
    <w:p w:rsidR="00FA5BC2" w:rsidRDefault="00FA5BC2" w:rsidP="00FA5BC2">
      <w:pPr>
        <w:rPr>
          <w:lang w:val="es-ES_tradnl"/>
        </w:rPr>
      </w:pPr>
      <w:r>
        <w:rPr>
          <w:lang w:val="es-ES_tradnl"/>
        </w:rPr>
        <w:t xml:space="preserve">Los coeficientes </w:t>
      </w:r>
      <w:r>
        <w:rPr>
          <w:i/>
          <w:lang w:val="es-ES_tradnl"/>
        </w:rPr>
        <w:t>a</w:t>
      </w:r>
      <w:r>
        <w:rPr>
          <w:lang w:val="es-ES_tradnl"/>
        </w:rPr>
        <w:t xml:space="preserve">1, </w:t>
      </w:r>
      <w:r>
        <w:rPr>
          <w:i/>
          <w:lang w:val="es-ES_tradnl"/>
        </w:rPr>
        <w:t>a</w:t>
      </w:r>
      <w:r>
        <w:rPr>
          <w:lang w:val="es-ES_tradnl"/>
        </w:rPr>
        <w:t xml:space="preserve">2 y </w:t>
      </w:r>
      <w:r>
        <w:rPr>
          <w:i/>
          <w:lang w:val="es-ES_tradnl"/>
        </w:rPr>
        <w:t>a</w:t>
      </w:r>
      <w:r>
        <w:rPr>
          <w:lang w:val="es-ES_tradnl"/>
        </w:rPr>
        <w:t xml:space="preserve">3 de los parámetros </w:t>
      </w:r>
      <w:r>
        <w:rPr>
          <w:i/>
          <w:lang w:val="es-ES_tradnl"/>
        </w:rPr>
        <w:t>p</w:t>
      </w:r>
      <w:r>
        <w:rPr>
          <w:i/>
          <w:vertAlign w:val="subscript"/>
          <w:lang w:val="es-ES_tradnl"/>
        </w:rPr>
        <w:t>s</w:t>
      </w:r>
      <w:r>
        <w:rPr>
          <w:iCs/>
          <w:lang w:val="es-ES_tradnl"/>
        </w:rPr>
        <w:t xml:space="preserve">, </w:t>
      </w:r>
      <w:r>
        <w:rPr>
          <w:i/>
          <w:lang w:val="es-ES_tradnl"/>
        </w:rPr>
        <w:t>e</w:t>
      </w:r>
      <w:r>
        <w:rPr>
          <w:i/>
          <w:vertAlign w:val="subscript"/>
          <w:lang w:val="es-ES_tradnl"/>
        </w:rPr>
        <w:t>s</w:t>
      </w:r>
      <w:r>
        <w:rPr>
          <w:lang w:val="es-ES_tradnl"/>
        </w:rPr>
        <w:t xml:space="preserve">, </w:t>
      </w:r>
      <w:r>
        <w:rPr>
          <w:i/>
          <w:iCs/>
          <w:lang w:val="es-ES_tradnl"/>
        </w:rPr>
        <w:t>T</w:t>
      </w:r>
      <w:r>
        <w:rPr>
          <w:i/>
          <w:iCs/>
          <w:vertAlign w:val="subscript"/>
          <w:lang w:val="es-ES_tradnl"/>
        </w:rPr>
        <w:t>ms</w:t>
      </w:r>
      <w:r>
        <w:rPr>
          <w:lang w:val="es-ES_tradnl"/>
        </w:rPr>
        <w:t>, </w:t>
      </w:r>
      <w:r>
        <w:rPr>
          <w:lang w:val="es-ES_tradnl"/>
        </w:rPr>
        <w:sym w:font="Symbol" w:char="F06C"/>
      </w:r>
      <w:r>
        <w:rPr>
          <w:lang w:val="es-ES_tradnl"/>
        </w:rPr>
        <w:t xml:space="preserve">, y </w:t>
      </w:r>
      <w:r>
        <w:rPr>
          <w:iCs/>
          <w:lang w:val="es-ES_tradnl"/>
        </w:rPr>
        <w:sym w:font="Symbol" w:char="F061"/>
      </w:r>
      <w:r>
        <w:rPr>
          <w:i/>
          <w:vertAlign w:val="subscript"/>
          <w:lang w:val="es-ES_tradnl"/>
        </w:rPr>
        <w:t>m</w:t>
      </w:r>
      <w:r>
        <w:rPr>
          <w:lang w:val="es-ES_tradnl"/>
        </w:rPr>
        <w:t xml:space="preserve">, y la altura del nivel de referencia, </w:t>
      </w:r>
      <w:r>
        <w:rPr>
          <w:i/>
          <w:lang w:val="es-ES_tradnl"/>
        </w:rPr>
        <w:t>h</w:t>
      </w:r>
      <w:r>
        <w:rPr>
          <w:i/>
          <w:vertAlign w:val="subscript"/>
          <w:lang w:val="es-ES_tradnl"/>
        </w:rPr>
        <w:t>ref</w:t>
      </w:r>
      <w:r>
        <w:rPr>
          <w:lang w:val="es-ES_tradnl"/>
        </w:rPr>
        <w:t xml:space="preserve"> , a la que dichos coeficientes se han calculado, forman parte integral de la presente Recomendación y se encuentran disponibles con formato de mapas digitales en el fichero </w:t>
      </w:r>
      <w:hyperlink r:id="rId78" w:history="1">
        <w:r>
          <w:rPr>
            <w:rStyle w:val="Hyperlink"/>
            <w:sz w:val="23"/>
            <w:szCs w:val="23"/>
            <w:lang w:val="es-ES_tradnl"/>
          </w:rPr>
          <w:t>R-REC-P.834-8-201609-I!!ZIP-E</w:t>
        </w:r>
      </w:hyperlink>
      <w:r>
        <w:rPr>
          <w:lang w:val="es-ES_tradnl"/>
        </w:rPr>
        <w:t>.</w:t>
      </w:r>
    </w:p>
    <w:p w:rsidR="00FA5BC2" w:rsidRDefault="00FA5BC2" w:rsidP="00FA5BC2">
      <w:pPr>
        <w:rPr>
          <w:lang w:val="es-ES_tradnl"/>
        </w:rPr>
      </w:pPr>
      <w:r>
        <w:rPr>
          <w:lang w:val="es-ES_tradnl"/>
        </w:rPr>
        <w:t xml:space="preserve">La longitud de los datos va de 0° a 360° y la latitud de +90° a –90°, siendo la resolución de 1,5° tanto en longitud como en latitud. El exceso de longitud del trayecto en cualquier posición que se desee y a cualquier altura sobre la superficie de la Tierra, </w:t>
      </w:r>
      <w:r>
        <w:rPr>
          <w:i/>
          <w:iCs/>
          <w:lang w:val="es-ES_tradnl"/>
        </w:rPr>
        <w:t>h</w:t>
      </w:r>
      <w:r>
        <w:rPr>
          <w:lang w:val="es-ES_tradnl"/>
        </w:rPr>
        <w:t>, puede calcularse con el método siguiente:</w:t>
      </w:r>
    </w:p>
    <w:p w:rsidR="00FA5BC2" w:rsidRDefault="00FA5BC2" w:rsidP="00FA5BC2">
      <w:pPr>
        <w:pStyle w:val="enumlev1"/>
        <w:rPr>
          <w:lang w:val="es-ES_tradnl"/>
        </w:rPr>
      </w:pPr>
      <w:r>
        <w:rPr>
          <w:lang w:val="es-ES_tradnl"/>
        </w:rPr>
        <w:t>a)</w:t>
      </w:r>
      <w:r>
        <w:rPr>
          <w:lang w:val="es-ES_tradnl"/>
        </w:rPr>
        <w:tab/>
        <w:t xml:space="preserve">Para cada uno de los cinco parámetros, </w:t>
      </w:r>
      <w:r>
        <w:rPr>
          <w:i/>
          <w:iCs/>
          <w:lang w:val="es-ES_tradnl"/>
        </w:rPr>
        <w:t>p</w:t>
      </w:r>
      <w:r>
        <w:rPr>
          <w:i/>
          <w:iCs/>
          <w:vertAlign w:val="subscript"/>
          <w:lang w:val="es-ES_tradnl"/>
        </w:rPr>
        <w:t>s</w:t>
      </w:r>
      <w:r>
        <w:rPr>
          <w:lang w:val="es-ES_tradnl"/>
        </w:rPr>
        <w:t xml:space="preserve">, </w:t>
      </w:r>
      <w:r>
        <w:rPr>
          <w:i/>
          <w:iCs/>
          <w:lang w:val="es-ES_tradnl"/>
        </w:rPr>
        <w:t>e</w:t>
      </w:r>
      <w:r>
        <w:rPr>
          <w:i/>
          <w:iCs/>
          <w:vertAlign w:val="subscript"/>
          <w:lang w:val="es-ES_tradnl"/>
        </w:rPr>
        <w:t>s</w:t>
      </w:r>
      <w:r>
        <w:rPr>
          <w:lang w:val="es-ES_tradnl"/>
        </w:rPr>
        <w:t xml:space="preserve">, </w:t>
      </w:r>
      <w:r>
        <w:rPr>
          <w:i/>
          <w:iCs/>
          <w:lang w:val="es-ES_tradnl"/>
        </w:rPr>
        <w:t>T</w:t>
      </w:r>
      <w:r>
        <w:rPr>
          <w:i/>
          <w:iCs/>
          <w:vertAlign w:val="subscript"/>
          <w:lang w:val="es-ES_tradnl"/>
        </w:rPr>
        <w:t>ms</w:t>
      </w:r>
      <w:r>
        <w:rPr>
          <w:lang w:val="es-ES_tradnl"/>
        </w:rPr>
        <w:t xml:space="preserve">, </w:t>
      </w:r>
      <w:r>
        <w:rPr>
          <w:lang w:val="es-ES_tradnl"/>
        </w:rPr>
        <w:sym w:font="Symbol" w:char="F06C"/>
      </w:r>
      <w:r>
        <w:rPr>
          <w:lang w:val="es-ES_tradnl"/>
        </w:rPr>
        <w:t xml:space="preserve">, </w:t>
      </w:r>
      <w:r>
        <w:rPr>
          <w:iCs/>
          <w:lang w:val="es-ES_tradnl"/>
        </w:rPr>
        <w:sym w:font="Symbol" w:char="F061"/>
      </w:r>
      <w:r>
        <w:rPr>
          <w:i/>
          <w:vertAlign w:val="subscript"/>
          <w:lang w:val="es-ES_tradnl"/>
        </w:rPr>
        <w:t>m</w:t>
      </w:r>
      <w:r>
        <w:rPr>
          <w:lang w:val="es-ES_tradnl"/>
        </w:rPr>
        <w:t xml:space="preserve">, y la altura de referencia, </w:t>
      </w:r>
      <w:r>
        <w:rPr>
          <w:i/>
          <w:lang w:val="es-ES_tradnl"/>
        </w:rPr>
        <w:t>h</w:t>
      </w:r>
      <w:r>
        <w:rPr>
          <w:i/>
          <w:vertAlign w:val="subscript"/>
          <w:lang w:val="es-ES_tradnl"/>
        </w:rPr>
        <w:t>ref</w:t>
      </w:r>
      <w:r>
        <w:rPr>
          <w:lang w:val="es-ES_tradnl"/>
        </w:rPr>
        <w:t xml:space="preserve">, determínense los coeficientes </w:t>
      </w:r>
      <w:r>
        <w:rPr>
          <w:i/>
          <w:lang w:val="es-ES_tradnl"/>
        </w:rPr>
        <w:t>a</w:t>
      </w:r>
      <w:r>
        <w:rPr>
          <w:lang w:val="es-ES_tradnl"/>
        </w:rPr>
        <w:t>1</w:t>
      </w:r>
      <w:r>
        <w:rPr>
          <w:vertAlign w:val="subscript"/>
          <w:lang w:val="es-ES_tradnl"/>
        </w:rPr>
        <w:t>i</w:t>
      </w:r>
      <w:r>
        <w:rPr>
          <w:lang w:val="es-ES_tradnl"/>
        </w:rPr>
        <w:t xml:space="preserve">, </w:t>
      </w:r>
      <w:r>
        <w:rPr>
          <w:i/>
          <w:lang w:val="es-ES_tradnl"/>
        </w:rPr>
        <w:t>a</w:t>
      </w:r>
      <w:r>
        <w:rPr>
          <w:lang w:val="es-ES_tradnl"/>
        </w:rPr>
        <w:t>2</w:t>
      </w:r>
      <w:r>
        <w:rPr>
          <w:vertAlign w:val="subscript"/>
          <w:lang w:val="es-ES_tradnl"/>
        </w:rPr>
        <w:t>i</w:t>
      </w:r>
      <w:r>
        <w:rPr>
          <w:lang w:val="es-ES_tradnl"/>
        </w:rPr>
        <w:t xml:space="preserve"> y </w:t>
      </w:r>
      <w:r>
        <w:rPr>
          <w:i/>
          <w:lang w:val="es-ES_tradnl"/>
        </w:rPr>
        <w:t>a</w:t>
      </w:r>
      <w:r>
        <w:rPr>
          <w:lang w:val="es-ES_tradnl"/>
        </w:rPr>
        <w:t>3</w:t>
      </w:r>
      <w:r>
        <w:rPr>
          <w:vertAlign w:val="subscript"/>
          <w:lang w:val="es-ES_tradnl"/>
        </w:rPr>
        <w:t>i</w:t>
      </w:r>
      <w:r>
        <w:rPr>
          <w:lang w:val="es-ES_tradnl"/>
        </w:rPr>
        <w:t xml:space="preserve"> de los mapas digitales en los cuatro puntos de la retícula más próximos a la posición deseada.</w:t>
      </w:r>
    </w:p>
    <w:p w:rsidR="00FA5BC2" w:rsidRDefault="00FA5BC2" w:rsidP="00FA5BC2">
      <w:pPr>
        <w:pStyle w:val="enumlev1"/>
        <w:rPr>
          <w:lang w:val="es-ES_tradnl"/>
        </w:rPr>
      </w:pPr>
      <w:r>
        <w:rPr>
          <w:lang w:val="es-ES_tradnl"/>
        </w:rPr>
        <w:lastRenderedPageBreak/>
        <w:t>b)</w:t>
      </w:r>
      <w:r>
        <w:rPr>
          <w:lang w:val="es-ES_tradnl"/>
        </w:rPr>
        <w:tab/>
        <w:t xml:space="preserve">Calcúlense los valores de los cinco parámetros, </w:t>
      </w:r>
      <w:r>
        <w:rPr>
          <w:i/>
          <w:lang w:val="es-ES_tradnl"/>
        </w:rPr>
        <w:t>p</w:t>
      </w:r>
      <w:r>
        <w:rPr>
          <w:i/>
          <w:vertAlign w:val="subscript"/>
          <w:lang w:val="es-ES_tradnl"/>
        </w:rPr>
        <w:t>s</w:t>
      </w:r>
      <w:r>
        <w:rPr>
          <w:iCs/>
          <w:lang w:val="es-ES_tradnl"/>
        </w:rPr>
        <w:t xml:space="preserve">, </w:t>
      </w:r>
      <w:r>
        <w:rPr>
          <w:i/>
          <w:lang w:val="es-ES_tradnl"/>
        </w:rPr>
        <w:t>e</w:t>
      </w:r>
      <w:r>
        <w:rPr>
          <w:i/>
          <w:vertAlign w:val="subscript"/>
          <w:lang w:val="es-ES_tradnl"/>
        </w:rPr>
        <w:t>s</w:t>
      </w:r>
      <w:r>
        <w:rPr>
          <w:lang w:val="es-ES_tradnl"/>
        </w:rPr>
        <w:t xml:space="preserve">, </w:t>
      </w:r>
      <w:r>
        <w:rPr>
          <w:i/>
          <w:iCs/>
          <w:lang w:val="es-ES_tradnl"/>
        </w:rPr>
        <w:t>T</w:t>
      </w:r>
      <w:r>
        <w:rPr>
          <w:i/>
          <w:iCs/>
          <w:vertAlign w:val="subscript"/>
          <w:lang w:val="es-ES_tradnl"/>
        </w:rPr>
        <w:t>ms</w:t>
      </w:r>
      <w:r>
        <w:rPr>
          <w:lang w:val="es-ES_tradnl"/>
        </w:rPr>
        <w:t>, </w:t>
      </w:r>
      <w:r>
        <w:rPr>
          <w:lang w:val="es-ES_tradnl"/>
        </w:rPr>
        <w:sym w:font="Symbol" w:char="F06C"/>
      </w:r>
      <w:r>
        <w:rPr>
          <w:lang w:val="es-ES_tradnl"/>
        </w:rPr>
        <w:t xml:space="preserve">, y </w:t>
      </w:r>
      <w:r>
        <w:rPr>
          <w:iCs/>
          <w:lang w:val="es-ES_tradnl"/>
        </w:rPr>
        <w:sym w:font="Symbol" w:char="F061"/>
      </w:r>
      <w:r>
        <w:rPr>
          <w:i/>
          <w:vertAlign w:val="subscript"/>
          <w:lang w:val="es-ES_tradnl"/>
        </w:rPr>
        <w:t>m</w:t>
      </w:r>
      <w:r>
        <w:rPr>
          <w:lang w:val="es-ES_tradnl"/>
        </w:rPr>
        <w:t xml:space="preserve">, a la altura de referencia, </w:t>
      </w:r>
      <w:r>
        <w:rPr>
          <w:i/>
          <w:lang w:val="es-ES_tradnl"/>
        </w:rPr>
        <w:t>h</w:t>
      </w:r>
      <w:r>
        <w:rPr>
          <w:i/>
          <w:vertAlign w:val="subscript"/>
          <w:lang w:val="es-ES_tradnl"/>
        </w:rPr>
        <w:t>ref</w:t>
      </w:r>
      <w:r>
        <w:rPr>
          <w:lang w:val="es-ES_tradnl"/>
        </w:rPr>
        <w:t xml:space="preserve">, para el día del año </w:t>
      </w:r>
      <w:r>
        <w:rPr>
          <w:i/>
          <w:iCs/>
          <w:lang w:val="es-ES_tradnl"/>
        </w:rPr>
        <w:t>D</w:t>
      </w:r>
      <w:r>
        <w:rPr>
          <w:i/>
          <w:iCs/>
          <w:vertAlign w:val="subscript"/>
          <w:lang w:val="es-ES_tradnl"/>
        </w:rPr>
        <w:t>y</w:t>
      </w:r>
      <w:r>
        <w:rPr>
          <w:lang w:val="es-ES_tradnl"/>
        </w:rPr>
        <w:t xml:space="preserve">, </w:t>
      </w:r>
      <w:r>
        <w:rPr>
          <w:position w:val="-12"/>
          <w:lang w:val="es-ES_tradnl"/>
        </w:rPr>
        <w:object w:dxaOrig="375" w:dyaOrig="375">
          <v:shape id="_x0000_i1058" type="#_x0000_t75" style="width:18.8pt;height:18.8pt" o:ole="">
            <v:imagedata r:id="rId79" o:title=""/>
          </v:shape>
          <o:OLEObject Type="Embed" ProgID="Equation.3" ShapeID="_x0000_i1058" DrawAspect="Content" ObjectID="_1568638200" r:id="rId80"/>
        </w:object>
      </w:r>
      <w:r>
        <w:rPr>
          <w:lang w:val="es-ES_tradnl"/>
        </w:rPr>
        <w:t xml:space="preserve">, </w:t>
      </w:r>
      <w:r>
        <w:rPr>
          <w:position w:val="-12"/>
          <w:lang w:val="es-ES_tradnl"/>
        </w:rPr>
        <w:object w:dxaOrig="375" w:dyaOrig="375">
          <v:shape id="_x0000_i1059" type="#_x0000_t75" style="width:18.8pt;height:18.8pt" o:ole="">
            <v:imagedata r:id="rId81" o:title=""/>
          </v:shape>
          <o:OLEObject Type="Embed" ProgID="Equation.3" ShapeID="_x0000_i1059" DrawAspect="Content" ObjectID="_1568638201" r:id="rId82"/>
        </w:object>
      </w:r>
      <w:r>
        <w:rPr>
          <w:lang w:val="es-ES_tradnl"/>
        </w:rPr>
        <w:t xml:space="preserve">, </w:t>
      </w:r>
      <w:r>
        <w:rPr>
          <w:position w:val="-12"/>
          <w:lang w:val="es-ES_tradnl"/>
        </w:rPr>
        <w:object w:dxaOrig="375" w:dyaOrig="375">
          <v:shape id="_x0000_i1060" type="#_x0000_t75" style="width:18.8pt;height:18.8pt" o:ole="">
            <v:imagedata r:id="rId83" o:title=""/>
          </v:shape>
          <o:OLEObject Type="Embed" ProgID="Equation.3" ShapeID="_x0000_i1060" DrawAspect="Content" ObjectID="_1568638202" r:id="rId84"/>
        </w:object>
      </w:r>
      <w:r>
        <w:rPr>
          <w:lang w:val="es-ES_tradnl"/>
        </w:rPr>
        <w:t xml:space="preserve"> y </w:t>
      </w:r>
      <w:r>
        <w:rPr>
          <w:position w:val="-12"/>
          <w:lang w:val="es-ES_tradnl"/>
        </w:rPr>
        <w:object w:dxaOrig="375" w:dyaOrig="375">
          <v:shape id="_x0000_i1061" type="#_x0000_t75" style="width:18.8pt;height:18.8pt" o:ole="">
            <v:imagedata r:id="rId85" o:title=""/>
          </v:shape>
          <o:OLEObject Type="Embed" ProgID="Equation.3" ShapeID="_x0000_i1061" DrawAspect="Content" ObjectID="_1568638203" r:id="rId86"/>
        </w:object>
      </w:r>
      <w:r>
        <w:rPr>
          <w:lang w:val="es-ES_tradnl"/>
        </w:rPr>
        <w:t xml:space="preserve"> y en los cuatro puntos de la retícula más próximos, mediante la ecuación (25) con los coeficientes </w:t>
      </w:r>
      <w:r>
        <w:rPr>
          <w:i/>
          <w:lang w:val="es-ES_tradnl"/>
        </w:rPr>
        <w:t>a</w:t>
      </w:r>
      <w:r>
        <w:rPr>
          <w:lang w:val="es-ES_tradnl"/>
        </w:rPr>
        <w:t>1</w:t>
      </w:r>
      <w:r>
        <w:rPr>
          <w:vertAlign w:val="subscript"/>
          <w:lang w:val="es-ES_tradnl"/>
        </w:rPr>
        <w:t>i</w:t>
      </w:r>
      <w:r>
        <w:rPr>
          <w:lang w:val="es-ES_tradnl"/>
        </w:rPr>
        <w:t xml:space="preserve">, </w:t>
      </w:r>
      <w:r>
        <w:rPr>
          <w:i/>
          <w:lang w:val="es-ES_tradnl"/>
        </w:rPr>
        <w:t>a</w:t>
      </w:r>
      <w:r>
        <w:rPr>
          <w:lang w:val="es-ES_tradnl"/>
        </w:rPr>
        <w:t>2</w:t>
      </w:r>
      <w:r>
        <w:rPr>
          <w:vertAlign w:val="subscript"/>
          <w:lang w:val="es-ES_tradnl"/>
        </w:rPr>
        <w:t>i</w:t>
      </w:r>
      <w:r>
        <w:rPr>
          <w:lang w:val="es-ES_tradnl"/>
        </w:rPr>
        <w:t xml:space="preserve"> y </w:t>
      </w:r>
      <w:r>
        <w:rPr>
          <w:i/>
          <w:lang w:val="es-ES_tradnl"/>
        </w:rPr>
        <w:t>a</w:t>
      </w:r>
      <w:r>
        <w:rPr>
          <w:lang w:val="es-ES_tradnl"/>
        </w:rPr>
        <w:t>3</w:t>
      </w:r>
      <w:r>
        <w:rPr>
          <w:vertAlign w:val="subscript"/>
          <w:lang w:val="es-ES_tradnl"/>
        </w:rPr>
        <w:t>i</w:t>
      </w:r>
      <w:r>
        <w:rPr>
          <w:lang w:val="es-ES_tradnl"/>
        </w:rPr>
        <w:t xml:space="preserve"> de cada punto de la retícula; es decir, </w:t>
      </w:r>
      <m:oMath>
        <m:sSup>
          <m:sSupPr>
            <m:ctrlPr>
              <w:rPr>
                <w:rFonts w:ascii="Cambria Math" w:hAnsi="Cambria Math"/>
                <w:i/>
                <w:lang w:val="es-ES_tradnl"/>
              </w:rPr>
            </m:ctrlPr>
          </m:sSupPr>
          <m:e>
            <m:r>
              <w:rPr>
                <w:rFonts w:ascii="Cambria Math" w:hAnsi="Cambria Math"/>
                <w:lang w:val="es-ES_tradnl"/>
              </w:rPr>
              <m:t>p</m:t>
            </m:r>
          </m:e>
          <m:sup>
            <m:r>
              <w:rPr>
                <w:rFonts w:ascii="Cambria Math" w:hAnsi="Cambria Math"/>
                <w:lang w:val="es-ES_tradnl"/>
              </w:rPr>
              <m:t>i</m:t>
            </m:r>
          </m:sup>
        </m:sSup>
        <m:r>
          <w:rPr>
            <w:rFonts w:ascii="Cambria Math" w:hAnsi="Cambria Math"/>
            <w:lang w:val="es-ES_tradnl"/>
          </w:rPr>
          <m:t>(</m:t>
        </m:r>
        <m:sSubSup>
          <m:sSubSupPr>
            <m:ctrlPr>
              <w:rPr>
                <w:rFonts w:ascii="Cambria Math" w:hAnsi="Cambria Math"/>
                <w:i/>
                <w:lang w:val="es-ES_tradnl"/>
              </w:rPr>
            </m:ctrlPr>
          </m:sSubSupPr>
          <m:e>
            <m:r>
              <w:rPr>
                <w:rFonts w:ascii="Cambria Math" w:hAnsi="Cambria Math"/>
                <w:lang w:val="es-ES_tradnl"/>
              </w:rPr>
              <m:t>h</m:t>
            </m:r>
          </m:e>
          <m:sub>
            <m:r>
              <w:rPr>
                <w:rFonts w:ascii="Cambria Math" w:hAnsi="Cambria Math"/>
                <w:lang w:val="es-ES_tradnl"/>
              </w:rPr>
              <m:t>ref</m:t>
            </m:r>
          </m:sub>
          <m:sup>
            <m:r>
              <w:rPr>
                <w:rFonts w:ascii="Cambria Math" w:hAnsi="Cambria Math"/>
                <w:lang w:val="es-ES_tradnl"/>
              </w:rPr>
              <m:t>i</m:t>
            </m:r>
          </m:sup>
        </m:sSubSup>
        <m:r>
          <w:rPr>
            <w:rFonts w:ascii="Cambria Math" w:hAnsi="Cambria Math"/>
            <w:lang w:val="es-ES_tradnl"/>
          </w:rPr>
          <m:t>)</m:t>
        </m:r>
      </m:oMath>
      <w:r>
        <w:rPr>
          <w:lang w:val="es-ES_tradnl"/>
        </w:rPr>
        <w:t xml:space="preserve">, </w:t>
      </w:r>
      <m:oMath>
        <m:sSup>
          <m:sSupPr>
            <m:ctrlPr>
              <w:rPr>
                <w:rFonts w:ascii="Cambria Math" w:hAnsi="Cambria Math"/>
                <w:i/>
                <w:lang w:val="es-ES_tradnl"/>
              </w:rPr>
            </m:ctrlPr>
          </m:sSupPr>
          <m:e>
            <m:r>
              <w:rPr>
                <w:rFonts w:ascii="Cambria Math" w:hAnsi="Cambria Math"/>
                <w:lang w:val="es-ES_tradnl"/>
              </w:rPr>
              <m:t>e</m:t>
            </m:r>
          </m:e>
          <m:sup>
            <m:r>
              <w:rPr>
                <w:rFonts w:ascii="Cambria Math" w:hAnsi="Cambria Math"/>
                <w:lang w:val="es-ES_tradnl"/>
              </w:rPr>
              <m:t>i</m:t>
            </m:r>
          </m:sup>
        </m:sSup>
        <m:r>
          <w:rPr>
            <w:rFonts w:ascii="Cambria Math" w:hAnsi="Cambria Math"/>
            <w:lang w:val="es-ES_tradnl"/>
          </w:rPr>
          <m:t>(</m:t>
        </m:r>
        <m:sSubSup>
          <m:sSubSupPr>
            <m:ctrlPr>
              <w:rPr>
                <w:rFonts w:ascii="Cambria Math" w:hAnsi="Cambria Math"/>
                <w:i/>
                <w:lang w:val="es-ES_tradnl"/>
              </w:rPr>
            </m:ctrlPr>
          </m:sSubSupPr>
          <m:e>
            <m:r>
              <w:rPr>
                <w:rFonts w:ascii="Cambria Math" w:hAnsi="Cambria Math"/>
                <w:lang w:val="es-ES_tradnl"/>
              </w:rPr>
              <m:t>h</m:t>
            </m:r>
          </m:e>
          <m:sub>
            <m:r>
              <w:rPr>
                <w:rFonts w:ascii="Cambria Math" w:hAnsi="Cambria Math"/>
                <w:lang w:val="es-ES_tradnl"/>
              </w:rPr>
              <m:t>ref</m:t>
            </m:r>
          </m:sub>
          <m:sup>
            <m:r>
              <w:rPr>
                <w:rFonts w:ascii="Cambria Math" w:hAnsi="Cambria Math"/>
                <w:lang w:val="es-ES_tradnl"/>
              </w:rPr>
              <m:t>i</m:t>
            </m:r>
          </m:sup>
        </m:sSubSup>
        <m:r>
          <w:rPr>
            <w:rFonts w:ascii="Cambria Math" w:hAnsi="Cambria Math"/>
            <w:lang w:val="es-ES_tradnl"/>
          </w:rPr>
          <m:t>)</m:t>
        </m:r>
      </m:oMath>
      <w:r>
        <w:rPr>
          <w:lang w:val="es-ES_tradnl"/>
        </w:rPr>
        <w:t xml:space="preserve">, </w:t>
      </w:r>
      <m:oMath>
        <m:sSubSup>
          <m:sSubSupPr>
            <m:ctrlPr>
              <w:rPr>
                <w:rFonts w:ascii="Cambria Math" w:hAnsi="Cambria Math"/>
                <w:i/>
                <w:lang w:val="es-ES_tradnl"/>
              </w:rPr>
            </m:ctrlPr>
          </m:sSubSupPr>
          <m:e>
            <m:r>
              <w:rPr>
                <w:rFonts w:ascii="Cambria Math" w:hAnsi="Cambria Math"/>
                <w:lang w:val="es-ES_tradnl"/>
              </w:rPr>
              <m:t>T</m:t>
            </m:r>
          </m:e>
          <m:sub>
            <m:r>
              <w:rPr>
                <w:rFonts w:ascii="Cambria Math" w:hAnsi="Cambria Math"/>
                <w:lang w:val="es-ES_tradnl"/>
              </w:rPr>
              <m:t>m</m:t>
            </m:r>
          </m:sub>
          <m:sup>
            <m:r>
              <w:rPr>
                <w:rFonts w:ascii="Cambria Math" w:hAnsi="Cambria Math"/>
                <w:lang w:val="es-ES_tradnl"/>
              </w:rPr>
              <m:t>i</m:t>
            </m:r>
          </m:sup>
        </m:sSubSup>
        <m:r>
          <w:rPr>
            <w:rFonts w:ascii="Cambria Math" w:hAnsi="Cambria Math"/>
            <w:lang w:val="es-ES_tradnl"/>
          </w:rPr>
          <m:t>(</m:t>
        </m:r>
        <m:sSubSup>
          <m:sSubSupPr>
            <m:ctrlPr>
              <w:rPr>
                <w:rFonts w:ascii="Cambria Math" w:hAnsi="Cambria Math"/>
                <w:i/>
                <w:lang w:val="es-ES_tradnl"/>
              </w:rPr>
            </m:ctrlPr>
          </m:sSubSupPr>
          <m:e>
            <m:r>
              <w:rPr>
                <w:rFonts w:ascii="Cambria Math" w:hAnsi="Cambria Math"/>
                <w:lang w:val="es-ES_tradnl"/>
              </w:rPr>
              <m:t>h</m:t>
            </m:r>
          </m:e>
          <m:sub>
            <m:r>
              <w:rPr>
                <w:rFonts w:ascii="Cambria Math" w:hAnsi="Cambria Math"/>
                <w:lang w:val="es-ES_tradnl"/>
              </w:rPr>
              <m:t>ref</m:t>
            </m:r>
          </m:sub>
          <m:sup>
            <m:r>
              <w:rPr>
                <w:rFonts w:ascii="Cambria Math" w:hAnsi="Cambria Math"/>
                <w:lang w:val="es-ES_tradnl"/>
              </w:rPr>
              <m:t>i</m:t>
            </m:r>
          </m:sup>
        </m:sSubSup>
        <m:r>
          <w:rPr>
            <w:rFonts w:ascii="Cambria Math" w:hAnsi="Cambria Math"/>
            <w:lang w:val="es-ES_tradnl"/>
          </w:rPr>
          <m:t>),</m:t>
        </m:r>
      </m:oMath>
      <w:r>
        <w:rPr>
          <w:lang w:val="es-ES_tradnl"/>
        </w:rPr>
        <w:t xml:space="preserve"> </w:t>
      </w:r>
      <m:oMath>
        <m:sSup>
          <m:sSupPr>
            <m:ctrlPr>
              <w:rPr>
                <w:rFonts w:ascii="Cambria Math" w:hAnsi="Cambria Math"/>
                <w:i/>
                <w:lang w:val="es-ES_tradnl"/>
              </w:rPr>
            </m:ctrlPr>
          </m:sSupPr>
          <m:e>
            <m:r>
              <m:rPr>
                <m:sty m:val="p"/>
              </m:rPr>
              <w:rPr>
                <w:rFonts w:ascii="Cambria Math" w:hAnsi="Cambria Math"/>
                <w:lang w:val="es-ES_tradnl"/>
              </w:rPr>
              <m:t>λ</m:t>
            </m:r>
          </m:e>
          <m:sup>
            <m:r>
              <w:rPr>
                <w:rFonts w:ascii="Cambria Math" w:hAnsi="Cambria Math"/>
                <w:lang w:val="es-ES_tradnl"/>
              </w:rPr>
              <m:t>i</m:t>
            </m:r>
          </m:sup>
        </m:sSup>
      </m:oMath>
      <w:r>
        <w:rPr>
          <w:lang w:val="es-ES_tradnl"/>
        </w:rPr>
        <w:t xml:space="preserve">, </w:t>
      </w:r>
      <m:oMath>
        <m:sSubSup>
          <m:sSubSupPr>
            <m:ctrlPr>
              <w:rPr>
                <w:rFonts w:ascii="Cambria Math" w:hAnsi="Cambria Math"/>
                <w:i/>
                <w:lang w:val="es-ES_tradnl"/>
              </w:rPr>
            </m:ctrlPr>
          </m:sSubSupPr>
          <m:e>
            <m:r>
              <w:rPr>
                <w:rFonts w:ascii="Cambria Math" w:hAnsi="Cambria Math"/>
                <w:lang w:val="es-ES_tradnl"/>
              </w:rPr>
              <m:t>α</m:t>
            </m:r>
          </m:e>
          <m:sub>
            <m:r>
              <w:rPr>
                <w:rFonts w:ascii="Cambria Math" w:hAnsi="Cambria Math"/>
                <w:lang w:val="es-ES_tradnl"/>
              </w:rPr>
              <m:t>m</m:t>
            </m:r>
          </m:sub>
          <m:sup>
            <m:r>
              <w:rPr>
                <w:rFonts w:ascii="Cambria Math" w:hAnsi="Cambria Math"/>
                <w:lang w:val="es-ES_tradnl"/>
              </w:rPr>
              <m:t>i</m:t>
            </m:r>
          </m:sup>
        </m:sSubSup>
      </m:oMath>
      <w:r>
        <w:rPr>
          <w:lang w:val="es-ES_tradnl"/>
        </w:rPr>
        <w:t xml:space="preserve">, y </w:t>
      </w:r>
      <m:oMath>
        <m:sSubSup>
          <m:sSubSupPr>
            <m:ctrlPr>
              <w:rPr>
                <w:rFonts w:ascii="Cambria Math" w:hAnsi="Cambria Math"/>
                <w:i/>
                <w:lang w:val="es-ES_tradnl"/>
              </w:rPr>
            </m:ctrlPr>
          </m:sSubSupPr>
          <m:e>
            <m:r>
              <w:rPr>
                <w:rFonts w:ascii="Cambria Math" w:hAnsi="Cambria Math"/>
                <w:lang w:val="es-ES_tradnl"/>
              </w:rPr>
              <m:t>h</m:t>
            </m:r>
          </m:e>
          <m:sub>
            <m:r>
              <w:rPr>
                <w:rFonts w:ascii="Cambria Math" w:hAnsi="Cambria Math"/>
                <w:lang w:val="es-ES_tradnl"/>
              </w:rPr>
              <m:t>ref</m:t>
            </m:r>
          </m:sub>
          <m:sup>
            <m:r>
              <w:rPr>
                <w:rFonts w:ascii="Cambria Math" w:hAnsi="Cambria Math"/>
                <w:lang w:val="es-ES_tradnl"/>
              </w:rPr>
              <m:t>i</m:t>
            </m:r>
          </m:sup>
        </m:sSubSup>
      </m:oMath>
      <w:r>
        <w:rPr>
          <w:lang w:val="es-ES_tradnl"/>
        </w:rPr>
        <w:t>, siendo i = {1, 2, 3 y 4}. Obsérvese que el superíndice i representa el número en la retícula en lugar de una potencia.</w:t>
      </w:r>
    </w:p>
    <w:p w:rsidR="00FA5BC2" w:rsidRDefault="00FA5BC2" w:rsidP="00FA5BC2">
      <w:pPr>
        <w:pStyle w:val="enumlev1"/>
        <w:rPr>
          <w:lang w:val="es-ES_tradnl"/>
        </w:rPr>
      </w:pPr>
      <w:r>
        <w:rPr>
          <w:lang w:val="es-ES_tradnl"/>
        </w:rPr>
        <w:t>c)</w:t>
      </w:r>
      <w:r>
        <w:rPr>
          <w:lang w:val="es-ES_tradnl"/>
        </w:rPr>
        <w:tab/>
        <w:t xml:space="preserve">Calcúlense los valores de los tres parámetros, </w:t>
      </w:r>
      <m:oMath>
        <m:sSup>
          <m:sSupPr>
            <m:ctrlPr>
              <w:rPr>
                <w:rFonts w:ascii="Cambria Math" w:hAnsi="Cambria Math"/>
                <w:i/>
                <w:lang w:val="es-ES_tradnl"/>
              </w:rPr>
            </m:ctrlPr>
          </m:sSupPr>
          <m:e>
            <m:r>
              <w:rPr>
                <w:rFonts w:ascii="Cambria Math" w:hAnsi="Cambria Math"/>
                <w:lang w:val="es-ES_tradnl"/>
              </w:rPr>
              <m:t>p</m:t>
            </m:r>
          </m:e>
          <m:sup>
            <m:r>
              <w:rPr>
                <w:rFonts w:ascii="Cambria Math" w:hAnsi="Cambria Math"/>
                <w:lang w:val="es-ES_tradnl"/>
              </w:rPr>
              <m:t>i</m:t>
            </m:r>
          </m:sup>
        </m:sSup>
        <m:r>
          <w:rPr>
            <w:rFonts w:ascii="Cambria Math" w:hAnsi="Cambria Math"/>
            <w:lang w:val="es-ES_tradnl"/>
          </w:rPr>
          <m:t>(h)</m:t>
        </m:r>
      </m:oMath>
      <w:r>
        <w:rPr>
          <w:lang w:val="es-ES_tradnl"/>
        </w:rPr>
        <w:t xml:space="preserve">, </w:t>
      </w:r>
      <m:oMath>
        <m:sSup>
          <m:sSupPr>
            <m:ctrlPr>
              <w:rPr>
                <w:rFonts w:ascii="Cambria Math" w:hAnsi="Cambria Math"/>
                <w:i/>
                <w:lang w:val="es-ES_tradnl"/>
              </w:rPr>
            </m:ctrlPr>
          </m:sSupPr>
          <m:e>
            <m:r>
              <w:rPr>
                <w:rFonts w:ascii="Cambria Math" w:hAnsi="Cambria Math"/>
                <w:lang w:val="es-ES_tradnl"/>
              </w:rPr>
              <m:t>e</m:t>
            </m:r>
          </m:e>
          <m:sup>
            <m:r>
              <w:rPr>
                <w:rFonts w:ascii="Cambria Math" w:hAnsi="Cambria Math"/>
                <w:lang w:val="es-ES_tradnl"/>
              </w:rPr>
              <m:t>i</m:t>
            </m:r>
          </m:sup>
        </m:sSup>
        <m:r>
          <w:rPr>
            <w:rFonts w:ascii="Cambria Math" w:hAnsi="Cambria Math"/>
            <w:lang w:val="es-ES_tradnl"/>
          </w:rPr>
          <m:t>(h)</m:t>
        </m:r>
      </m:oMath>
      <w:r>
        <w:rPr>
          <w:lang w:val="es-ES_tradnl"/>
        </w:rPr>
        <w:t xml:space="preserve">, </w:t>
      </w:r>
      <m:oMath>
        <m:sSubSup>
          <m:sSubSupPr>
            <m:ctrlPr>
              <w:rPr>
                <w:rFonts w:ascii="Cambria Math" w:hAnsi="Cambria Math"/>
                <w:i/>
                <w:lang w:val="es-ES_tradnl"/>
              </w:rPr>
            </m:ctrlPr>
          </m:sSubSupPr>
          <m:e>
            <m:r>
              <w:rPr>
                <w:rFonts w:ascii="Cambria Math" w:hAnsi="Cambria Math"/>
                <w:lang w:val="es-ES_tradnl"/>
              </w:rPr>
              <m:t>T</m:t>
            </m:r>
          </m:e>
          <m:sub>
            <m:r>
              <w:rPr>
                <w:rFonts w:ascii="Cambria Math" w:hAnsi="Cambria Math"/>
                <w:lang w:val="es-ES_tradnl"/>
              </w:rPr>
              <m:t>m</m:t>
            </m:r>
          </m:sub>
          <m:sup>
            <m:r>
              <w:rPr>
                <w:rFonts w:ascii="Cambria Math" w:hAnsi="Cambria Math"/>
                <w:lang w:val="es-ES_tradnl"/>
              </w:rPr>
              <m:t>i</m:t>
            </m:r>
          </m:sup>
        </m:sSubSup>
        <m:d>
          <m:dPr>
            <m:ctrlPr>
              <w:rPr>
                <w:rFonts w:ascii="Cambria Math" w:hAnsi="Cambria Math"/>
                <w:i/>
                <w:lang w:val="es-ES_tradnl"/>
              </w:rPr>
            </m:ctrlPr>
          </m:dPr>
          <m:e>
            <m:r>
              <w:rPr>
                <w:rFonts w:ascii="Cambria Math" w:hAnsi="Cambria Math"/>
                <w:lang w:val="es-ES_tradnl"/>
              </w:rPr>
              <m:t>h</m:t>
            </m:r>
          </m:e>
        </m:d>
      </m:oMath>
      <w:r>
        <w:rPr>
          <w:lang w:val="es-ES_tradnl"/>
        </w:rPr>
        <w:t xml:space="preserve"> en los cuatro puntos de la retícula y la altura </w:t>
      </w:r>
      <w:r>
        <w:rPr>
          <w:i/>
          <w:lang w:val="es-ES_tradnl"/>
        </w:rPr>
        <w:t>h</w:t>
      </w:r>
      <w:r>
        <w:rPr>
          <w:lang w:val="es-ES_tradnl"/>
        </w:rPr>
        <w:t xml:space="preserve"> del modo siguiente:</w:t>
      </w:r>
    </w:p>
    <w:p w:rsidR="00FA5BC2" w:rsidRDefault="00FA5BC2" w:rsidP="00FA5BC2">
      <w:pPr>
        <w:pStyle w:val="Blanc"/>
        <w:tabs>
          <w:tab w:val="left" w:pos="7200"/>
        </w:tabs>
        <w:rPr>
          <w:lang w:val="es-ES_tradnl"/>
        </w:rPr>
      </w:pPr>
    </w:p>
    <w:p w:rsidR="00FA5BC2" w:rsidRDefault="00FA5BC2" w:rsidP="00FA5BC2">
      <w:pPr>
        <w:pStyle w:val="Equation"/>
        <w:tabs>
          <w:tab w:val="left" w:pos="7200"/>
        </w:tabs>
        <w:rPr>
          <w:lang w:val="es-ES_tradnl"/>
        </w:rPr>
      </w:pPr>
      <w:r>
        <w:rPr>
          <w:lang w:val="es-ES_tradnl"/>
        </w:rPr>
        <w:tab/>
      </w:r>
      <w:r>
        <w:rPr>
          <w:lang w:val="es-ES_tradnl"/>
        </w:rPr>
        <w:tab/>
      </w:r>
      <w:r>
        <w:rPr>
          <w:position w:val="-14"/>
          <w:lang w:val="es-ES_tradnl"/>
        </w:rPr>
        <w:object w:dxaOrig="3390" w:dyaOrig="420">
          <v:shape id="_x0000_i1062" type="#_x0000_t75" style="width:169.65pt;height:21.3pt" o:ole="" fillcolor="window">
            <v:imagedata r:id="rId87" o:title=""/>
          </v:shape>
          <o:OLEObject Type="Embed" ProgID="Equation.3" ShapeID="_x0000_i1062" DrawAspect="Content" ObjectID="_1568638204" r:id="rId88"/>
        </w:object>
      </w:r>
      <w:r>
        <w:rPr>
          <w:lang w:val="es-ES_tradnl"/>
        </w:rPr>
        <w:tab/>
        <w:t>K</w:t>
      </w:r>
      <w:r>
        <w:rPr>
          <w:lang w:val="es-ES_tradnl"/>
        </w:rPr>
        <w:tab/>
        <w:t>(25b)</w:t>
      </w:r>
    </w:p>
    <w:p w:rsidR="00FA5BC2" w:rsidRDefault="00FA5BC2" w:rsidP="00FA5BC2">
      <w:pPr>
        <w:pStyle w:val="Blanc"/>
        <w:tabs>
          <w:tab w:val="left" w:pos="7200"/>
        </w:tabs>
        <w:rPr>
          <w:lang w:val="es-ES_tradnl"/>
        </w:rPr>
      </w:pPr>
    </w:p>
    <w:p w:rsidR="00FA5BC2" w:rsidRDefault="00FA5BC2" w:rsidP="00FA5BC2">
      <w:pPr>
        <w:pStyle w:val="Equation"/>
        <w:tabs>
          <w:tab w:val="left" w:pos="7200"/>
        </w:tabs>
        <w:rPr>
          <w:lang w:val="es-ES_tradnl"/>
        </w:rPr>
      </w:pPr>
      <w:r>
        <w:rPr>
          <w:lang w:val="es-ES_tradnl"/>
        </w:rPr>
        <w:tab/>
      </w:r>
      <w:r>
        <w:rPr>
          <w:lang w:val="es-ES_tradnl"/>
        </w:rPr>
        <w:tab/>
      </w:r>
      <w:r>
        <w:rPr>
          <w:position w:val="-34"/>
          <w:lang w:val="es-ES_tradnl"/>
        </w:rPr>
        <w:object w:dxaOrig="3480" w:dyaOrig="975">
          <v:shape id="_x0000_i1063" type="#_x0000_t75" style="width:174.05pt;height:48.85pt" o:ole="" fillcolor="window">
            <v:imagedata r:id="rId89" o:title=""/>
          </v:shape>
          <o:OLEObject Type="Embed" ProgID="Equation.3" ShapeID="_x0000_i1063" DrawAspect="Content" ObjectID="_1568638205" r:id="rId90"/>
        </w:object>
      </w:r>
      <w:r>
        <w:rPr>
          <w:lang w:val="es-ES_tradnl"/>
        </w:rPr>
        <w:tab/>
        <w:t>hPa</w:t>
      </w:r>
      <w:r>
        <w:rPr>
          <w:lang w:val="es-ES_tradnl"/>
        </w:rPr>
        <w:tab/>
        <w:t>(25c)</w:t>
      </w:r>
    </w:p>
    <w:p w:rsidR="00FA5BC2" w:rsidRDefault="00FA5BC2" w:rsidP="00FA5BC2">
      <w:pPr>
        <w:pStyle w:val="Blanc"/>
        <w:tabs>
          <w:tab w:val="left" w:pos="7200"/>
        </w:tabs>
        <w:rPr>
          <w:lang w:val="es-ES_tradnl"/>
        </w:rPr>
      </w:pPr>
    </w:p>
    <w:p w:rsidR="00FA5BC2" w:rsidRDefault="00FA5BC2" w:rsidP="00FA5BC2">
      <w:pPr>
        <w:pStyle w:val="Equation"/>
        <w:tabs>
          <w:tab w:val="left" w:pos="7200"/>
        </w:tabs>
        <w:rPr>
          <w:lang w:val="es-ES_tradnl"/>
        </w:rPr>
      </w:pPr>
      <w:r>
        <w:rPr>
          <w:lang w:val="es-ES_tradnl"/>
        </w:rPr>
        <w:tab/>
      </w:r>
      <w:r>
        <w:rPr>
          <w:lang w:val="es-ES_tradnl"/>
        </w:rPr>
        <w:tab/>
      </w:r>
      <w:r>
        <w:rPr>
          <w:position w:val="-34"/>
          <w:lang w:val="es-ES_tradnl"/>
        </w:rPr>
        <w:object w:dxaOrig="3105" w:dyaOrig="885">
          <v:shape id="_x0000_i1064" type="#_x0000_t75" style="width:155.25pt;height:44.45pt" o:ole="" fillcolor="window">
            <v:imagedata r:id="rId91" o:title=""/>
          </v:shape>
          <o:OLEObject Type="Embed" ProgID="Equation.3" ShapeID="_x0000_i1064" DrawAspect="Content" ObjectID="_1568638206" r:id="rId92"/>
        </w:object>
      </w:r>
      <w:r>
        <w:rPr>
          <w:lang w:val="es-ES_tradnl"/>
        </w:rPr>
        <w:tab/>
        <w:t>hPa</w:t>
      </w:r>
      <w:r>
        <w:rPr>
          <w:lang w:val="es-ES_tradnl"/>
        </w:rPr>
        <w:tab/>
        <w:t>(25d)</w:t>
      </w:r>
    </w:p>
    <w:p w:rsidR="00FA5BC2" w:rsidRDefault="00FA5BC2" w:rsidP="00FA5BC2">
      <w:pPr>
        <w:pStyle w:val="Blanc"/>
        <w:tabs>
          <w:tab w:val="left" w:pos="7200"/>
        </w:tabs>
        <w:rPr>
          <w:lang w:val="es-ES_tradnl"/>
        </w:rPr>
      </w:pPr>
    </w:p>
    <w:p w:rsidR="00FA5BC2" w:rsidRDefault="00FA5BC2" w:rsidP="00FA5BC2">
      <w:pPr>
        <w:pStyle w:val="Equation"/>
        <w:tabs>
          <w:tab w:val="left" w:pos="7230"/>
        </w:tabs>
        <w:rPr>
          <w:lang w:val="es-ES_tradnl"/>
        </w:rPr>
      </w:pPr>
      <w:r>
        <w:rPr>
          <w:lang w:val="es-ES_tradnl"/>
        </w:rPr>
        <w:tab/>
      </w:r>
      <w:r>
        <w:rPr>
          <w:lang w:val="es-ES_tradnl"/>
        </w:rPr>
        <w:tab/>
      </w:r>
      <w:r>
        <w:rPr>
          <w:position w:val="-68"/>
          <w:lang w:val="es-ES_tradnl"/>
        </w:rPr>
        <w:object w:dxaOrig="2160" w:dyaOrig="1080">
          <v:shape id="_x0000_i1065" type="#_x0000_t75" style="width:108.3pt;height:53.85pt" o:ole="" fillcolor="window">
            <v:imagedata r:id="rId93" o:title=""/>
          </v:shape>
          <o:OLEObject Type="Embed" ProgID="Equation.3" ShapeID="_x0000_i1065" DrawAspect="Content" ObjectID="_1568638207" r:id="rId94"/>
        </w:object>
      </w:r>
      <w:r>
        <w:rPr>
          <w:lang w:val="es-ES_tradnl"/>
        </w:rPr>
        <w:tab/>
        <w:t>K</w:t>
      </w:r>
      <w:r>
        <w:rPr>
          <w:lang w:val="es-ES_tradnl"/>
        </w:rPr>
        <w:tab/>
        <w:t>(25e)</w:t>
      </w:r>
    </w:p>
    <w:p w:rsidR="00FA5BC2" w:rsidRDefault="00FA5BC2" w:rsidP="00FA5BC2">
      <w:pPr>
        <w:pStyle w:val="Blanc"/>
        <w:tabs>
          <w:tab w:val="left" w:pos="7200"/>
        </w:tabs>
        <w:rPr>
          <w:lang w:val="es-ES_tradnl"/>
        </w:rPr>
      </w:pPr>
    </w:p>
    <w:p w:rsidR="00FA5BC2" w:rsidRDefault="00FA5BC2" w:rsidP="00FA5BC2">
      <w:pPr>
        <w:pStyle w:val="Equationlegend"/>
        <w:tabs>
          <w:tab w:val="center" w:pos="4320"/>
          <w:tab w:val="left" w:pos="7200"/>
          <w:tab w:val="right" w:pos="9630"/>
        </w:tabs>
        <w:rPr>
          <w:lang w:val="es-ES_tradnl"/>
        </w:rPr>
      </w:pPr>
      <w:r>
        <w:rPr>
          <w:lang w:val="es-ES_tradnl"/>
        </w:rPr>
        <w:tab/>
      </w:r>
      <w:r>
        <w:rPr>
          <w:lang w:val="es-ES_tradnl"/>
        </w:rPr>
        <w:tab/>
      </w:r>
      <w:r>
        <w:rPr>
          <w:position w:val="-38"/>
          <w:lang w:val="es-ES_tradnl"/>
        </w:rPr>
        <w:object w:dxaOrig="5610" w:dyaOrig="885">
          <v:shape id="_x0000_i1066" type="#_x0000_t75" style="width:280.5pt;height:44.45pt" o:ole="" fillcolor="window">
            <v:imagedata r:id="rId95" o:title=""/>
          </v:shape>
          <o:OLEObject Type="Embed" ProgID="Equation.3" ShapeID="_x0000_i1066" DrawAspect="Content" ObjectID="_1568638208" r:id="rId96"/>
        </w:object>
      </w:r>
      <w:r>
        <w:rPr>
          <w:lang w:val="es-ES_tradnl"/>
        </w:rPr>
        <w:t>        K/km</w:t>
      </w:r>
      <w:r>
        <w:rPr>
          <w:lang w:val="es-ES_tradnl"/>
        </w:rPr>
        <w:tab/>
        <w:t>(25f)</w:t>
      </w:r>
    </w:p>
    <w:p w:rsidR="00FA5BC2" w:rsidRDefault="00FA5BC2" w:rsidP="00FA5BC2">
      <w:pPr>
        <w:pStyle w:val="Equationlegend"/>
        <w:tabs>
          <w:tab w:val="center" w:pos="4500"/>
          <w:tab w:val="left" w:pos="7200"/>
          <w:tab w:val="right" w:pos="9630"/>
        </w:tabs>
        <w:rPr>
          <w:lang w:val="es-ES_tradnl"/>
        </w:rPr>
      </w:pPr>
      <w:r>
        <w:rPr>
          <w:lang w:val="es-ES_tradnl"/>
        </w:rPr>
        <w:tab/>
      </w:r>
      <w:r>
        <w:rPr>
          <w:lang w:val="es-ES_tradnl"/>
        </w:rPr>
        <w:tab/>
      </w:r>
      <w:r>
        <w:rPr>
          <w:position w:val="-14"/>
          <w:lang w:val="es-ES_tradnl"/>
        </w:rPr>
        <w:object w:dxaOrig="5040" w:dyaOrig="405">
          <v:shape id="_x0000_i1067" type="#_x0000_t75" style="width:252.3pt;height:20.05pt" o:ole="" fillcolor="window">
            <v:imagedata r:id="rId97" o:title=""/>
            <o:lock v:ext="edit" aspectratio="f"/>
          </v:shape>
          <o:OLEObject Type="Embed" ProgID="Equation.3" ShapeID="_x0000_i1067" DrawAspect="Content" ObjectID="_1568638209" r:id="rId98"/>
        </w:object>
      </w:r>
      <w:r>
        <w:rPr>
          <w:lang w:val="es-ES_tradnl"/>
        </w:rPr>
        <w:t>        m/s</w:t>
      </w:r>
      <w:r>
        <w:rPr>
          <w:vertAlign w:val="superscript"/>
          <w:lang w:val="es-ES_tradnl"/>
        </w:rPr>
        <w:t>2</w:t>
      </w:r>
      <w:r>
        <w:rPr>
          <w:vertAlign w:val="superscript"/>
          <w:lang w:val="es-ES_tradnl"/>
        </w:rPr>
        <w:tab/>
      </w:r>
      <w:r>
        <w:rPr>
          <w:lang w:val="es-ES_tradnl"/>
        </w:rPr>
        <w:t>(25g)</w:t>
      </w:r>
    </w:p>
    <w:p w:rsidR="00FA5BC2" w:rsidRDefault="00FA5BC2" w:rsidP="00FA5BC2">
      <w:pPr>
        <w:pStyle w:val="enumlev1"/>
        <w:rPr>
          <w:lang w:val="es-ES_tradnl"/>
        </w:rPr>
      </w:pPr>
      <w:r>
        <w:rPr>
          <w:lang w:val="es-ES_tradnl"/>
        </w:rPr>
        <w:t>d)</w:t>
      </w:r>
      <w:r>
        <w:rPr>
          <w:lang w:val="es-ES_tradnl"/>
        </w:rPr>
        <w:tab/>
        <w:t xml:space="preserve">Calcúlense los valores de </w:t>
      </w:r>
      <w:r>
        <w:rPr>
          <w:rFonts w:ascii="Symbol" w:hAnsi="Symbol"/>
          <w:lang w:val="es-ES_tradnl"/>
        </w:rPr>
        <w:t></w:t>
      </w:r>
      <w:r>
        <w:rPr>
          <w:i/>
          <w:lang w:val="es-ES_tradnl"/>
        </w:rPr>
        <w:t>L</w:t>
      </w:r>
      <w:r>
        <w:rPr>
          <w:i/>
          <w:vertAlign w:val="superscript"/>
          <w:lang w:val="es-ES_tradnl"/>
        </w:rPr>
        <w:t>i</w:t>
      </w:r>
      <w:r>
        <w:rPr>
          <w:i/>
          <w:vertAlign w:val="subscript"/>
          <w:lang w:val="es-ES_tradnl"/>
        </w:rPr>
        <w:t>Hv</w:t>
      </w:r>
      <w:r>
        <w:rPr>
          <w:lang w:val="es-ES_tradnl"/>
        </w:rPr>
        <w:t>(</w:t>
      </w:r>
      <w:r>
        <w:rPr>
          <w:i/>
          <w:lang w:val="es-ES_tradnl"/>
        </w:rPr>
        <w:t>h</w:t>
      </w:r>
      <w:r>
        <w:rPr>
          <w:lang w:val="es-ES_tradnl"/>
        </w:rPr>
        <w:t xml:space="preserve">) y </w:t>
      </w:r>
      <w:r>
        <w:rPr>
          <w:rFonts w:ascii="Symbol" w:hAnsi="Symbol"/>
          <w:lang w:val="es-ES_tradnl"/>
        </w:rPr>
        <w:t></w:t>
      </w:r>
      <w:r>
        <w:rPr>
          <w:i/>
          <w:lang w:val="es-ES_tradnl"/>
        </w:rPr>
        <w:t>L</w:t>
      </w:r>
      <w:r>
        <w:rPr>
          <w:i/>
          <w:vertAlign w:val="superscript"/>
          <w:lang w:val="es-ES_tradnl"/>
        </w:rPr>
        <w:t>i</w:t>
      </w:r>
      <w:r>
        <w:rPr>
          <w:i/>
          <w:vertAlign w:val="subscript"/>
          <w:lang w:val="es-ES_tradnl"/>
        </w:rPr>
        <w:t>Wv</w:t>
      </w:r>
      <w:r>
        <w:rPr>
          <w:lang w:val="es-ES_tradnl"/>
        </w:rPr>
        <w:t xml:space="preserve"> (</w:t>
      </w:r>
      <w:r>
        <w:rPr>
          <w:i/>
          <w:lang w:val="es-ES_tradnl"/>
        </w:rPr>
        <w:t>h</w:t>
      </w:r>
      <w:r>
        <w:rPr>
          <w:lang w:val="es-ES_tradnl"/>
        </w:rPr>
        <w:t>), de los cuatro pu</w:t>
      </w:r>
      <w:r w:rsidR="00830BC7">
        <w:rPr>
          <w:lang w:val="es-ES_tradnl"/>
        </w:rPr>
        <w:t>ntos de la retícula a la altura </w:t>
      </w:r>
      <w:r>
        <w:rPr>
          <w:i/>
          <w:lang w:val="es-ES_tradnl"/>
        </w:rPr>
        <w:t>h</w:t>
      </w:r>
      <w:r>
        <w:rPr>
          <w:lang w:val="es-ES_tradnl"/>
        </w:rPr>
        <w:t xml:space="preserve">, mediantes las ecuaciones (23a) y (23b) con los valores de </w:t>
      </w:r>
      <w:r>
        <w:rPr>
          <w:i/>
          <w:lang w:val="es-ES_tradnl"/>
        </w:rPr>
        <w:t>p</w:t>
      </w:r>
      <w:r>
        <w:rPr>
          <w:i/>
          <w:vertAlign w:val="superscript"/>
          <w:lang w:val="es-ES_tradnl"/>
        </w:rPr>
        <w:t>i</w:t>
      </w:r>
      <w:r>
        <w:rPr>
          <w:lang w:val="es-ES_tradnl"/>
        </w:rPr>
        <w:t>(</w:t>
      </w:r>
      <w:r>
        <w:rPr>
          <w:i/>
          <w:lang w:val="es-ES_tradnl"/>
        </w:rPr>
        <w:t>h</w:t>
      </w:r>
      <w:r>
        <w:rPr>
          <w:lang w:val="es-ES_tradnl"/>
        </w:rPr>
        <w:t>)</w:t>
      </w:r>
      <w:r>
        <w:rPr>
          <w:iCs/>
          <w:lang w:val="es-ES_tradnl"/>
        </w:rPr>
        <w:t xml:space="preserve">, </w:t>
      </w:r>
      <w:r>
        <w:rPr>
          <w:i/>
          <w:lang w:val="es-ES_tradnl"/>
        </w:rPr>
        <w:t>e</w:t>
      </w:r>
      <w:r>
        <w:rPr>
          <w:i/>
          <w:vertAlign w:val="superscript"/>
          <w:lang w:val="es-ES_tradnl"/>
        </w:rPr>
        <w:t>i</w:t>
      </w:r>
      <w:r>
        <w:rPr>
          <w:lang w:val="es-ES_tradnl"/>
        </w:rPr>
        <w:t>(</w:t>
      </w:r>
      <w:r>
        <w:rPr>
          <w:i/>
          <w:lang w:val="es-ES_tradnl"/>
        </w:rPr>
        <w:t>h</w:t>
      </w:r>
      <w:r>
        <w:rPr>
          <w:lang w:val="es-ES_tradnl"/>
        </w:rPr>
        <w:t xml:space="preserve">) y </w:t>
      </w:r>
      <w:r>
        <w:rPr>
          <w:i/>
          <w:iCs/>
          <w:lang w:val="es-ES_tradnl"/>
        </w:rPr>
        <w:t>T</w:t>
      </w:r>
      <w:r>
        <w:rPr>
          <w:i/>
          <w:vertAlign w:val="superscript"/>
          <w:lang w:val="es-ES_tradnl"/>
        </w:rPr>
        <w:t>i</w:t>
      </w:r>
      <w:r>
        <w:rPr>
          <w:i/>
          <w:iCs/>
          <w:vertAlign w:val="subscript"/>
          <w:lang w:val="es-ES_tradnl"/>
        </w:rPr>
        <w:t>m</w:t>
      </w:r>
      <w:r>
        <w:rPr>
          <w:lang w:val="es-ES_tradnl"/>
        </w:rPr>
        <w:t>(</w:t>
      </w:r>
      <w:r>
        <w:rPr>
          <w:i/>
          <w:lang w:val="es-ES_tradnl"/>
        </w:rPr>
        <w:t>h</w:t>
      </w:r>
      <w:r>
        <w:rPr>
          <w:lang w:val="es-ES_tradnl"/>
        </w:rPr>
        <w:t>) correspondientes a cada punto de la retícula.</w:t>
      </w:r>
    </w:p>
    <w:p w:rsidR="00FA5BC2" w:rsidRDefault="00FA5BC2" w:rsidP="00FA5BC2">
      <w:pPr>
        <w:pStyle w:val="Blanc"/>
        <w:tabs>
          <w:tab w:val="left" w:pos="7200"/>
        </w:tabs>
        <w:rPr>
          <w:lang w:val="es-ES_tradnl"/>
        </w:rPr>
      </w:pPr>
    </w:p>
    <w:p w:rsidR="00FA5BC2" w:rsidRDefault="00FA5BC2" w:rsidP="00FA5BC2">
      <w:pPr>
        <w:pStyle w:val="Equation"/>
        <w:tabs>
          <w:tab w:val="left" w:pos="7200"/>
        </w:tabs>
        <w:rPr>
          <w:lang w:val="es-ES_tradnl"/>
        </w:rPr>
      </w:pPr>
      <w:r>
        <w:rPr>
          <w:lang w:val="es-ES_tradnl"/>
        </w:rPr>
        <w:tab/>
      </w:r>
      <w:r>
        <w:rPr>
          <w:lang w:val="es-ES_tradnl"/>
        </w:rPr>
        <w:tab/>
      </w:r>
      <w:r>
        <w:rPr>
          <w:position w:val="-30"/>
          <w:lang w:val="es-ES_tradnl"/>
        </w:rPr>
        <w:object w:dxaOrig="3195" w:dyaOrig="630">
          <v:shape id="_x0000_i1068" type="#_x0000_t75" style="width:159.65pt;height:31.3pt" o:ole="" fillcolor="window">
            <v:imagedata r:id="rId99" o:title=""/>
          </v:shape>
          <o:OLEObject Type="Embed" ProgID="Equation.3" ShapeID="_x0000_i1068" DrawAspect="Content" ObjectID="_1568638210" r:id="rId100"/>
        </w:object>
      </w:r>
      <w:r>
        <w:rPr>
          <w:lang w:val="es-ES_tradnl"/>
        </w:rPr>
        <w:tab/>
        <w:t>m</w:t>
      </w:r>
      <w:r>
        <w:rPr>
          <w:lang w:val="es-ES_tradnl"/>
        </w:rPr>
        <w:tab/>
        <w:t>(25h)</w:t>
      </w:r>
    </w:p>
    <w:p w:rsidR="00FA5BC2" w:rsidRDefault="00FA5BC2" w:rsidP="00FA5BC2">
      <w:pPr>
        <w:pStyle w:val="Blanc"/>
        <w:tabs>
          <w:tab w:val="left" w:pos="7200"/>
        </w:tabs>
        <w:rPr>
          <w:lang w:val="es-ES_tradnl"/>
        </w:rPr>
      </w:pPr>
    </w:p>
    <w:p w:rsidR="00FA5BC2" w:rsidRDefault="00FA5BC2" w:rsidP="00FA5BC2">
      <w:pPr>
        <w:pStyle w:val="Equation"/>
        <w:tabs>
          <w:tab w:val="left" w:pos="7200"/>
        </w:tabs>
        <w:rPr>
          <w:lang w:val="es-ES_tradnl"/>
        </w:rPr>
      </w:pPr>
      <w:r>
        <w:rPr>
          <w:lang w:val="es-ES_tradnl"/>
        </w:rPr>
        <w:tab/>
      </w:r>
      <w:r>
        <w:rPr>
          <w:lang w:val="es-ES_tradnl"/>
        </w:rPr>
        <w:tab/>
      </w:r>
      <w:r>
        <w:rPr>
          <w:position w:val="-30"/>
          <w:lang w:val="es-ES_tradnl"/>
        </w:rPr>
        <w:object w:dxaOrig="3405" w:dyaOrig="720">
          <v:shape id="_x0000_i1069" type="#_x0000_t75" style="width:170.3pt;height:36.3pt" o:ole="" fillcolor="window">
            <v:imagedata r:id="rId101" o:title=""/>
          </v:shape>
          <o:OLEObject Type="Embed" ProgID="Equation.3" ShapeID="_x0000_i1069" DrawAspect="Content" ObjectID="_1568638211" r:id="rId102"/>
        </w:object>
      </w:r>
      <w:r>
        <w:rPr>
          <w:lang w:val="es-ES_tradnl"/>
        </w:rPr>
        <w:tab/>
        <w:t>m</w:t>
      </w:r>
      <w:r>
        <w:rPr>
          <w:lang w:val="es-ES_tradnl"/>
        </w:rPr>
        <w:tab/>
        <w:t>(25i)</w:t>
      </w:r>
    </w:p>
    <w:p w:rsidR="00FA5BC2" w:rsidRDefault="00FA5BC2" w:rsidP="00FA5BC2">
      <w:pPr>
        <w:pStyle w:val="Equation"/>
        <w:tabs>
          <w:tab w:val="left" w:pos="7200"/>
        </w:tabs>
        <w:rPr>
          <w:lang w:val="es-ES_tradnl"/>
        </w:rPr>
      </w:pPr>
      <w:r>
        <w:rPr>
          <w:lang w:val="es-ES_tradnl"/>
        </w:rPr>
        <w:t>siendo:</w:t>
      </w:r>
    </w:p>
    <w:p w:rsidR="00FA5BC2" w:rsidRDefault="00FA5BC2" w:rsidP="00FA5BC2">
      <w:pPr>
        <w:pStyle w:val="Equation"/>
        <w:tabs>
          <w:tab w:val="left" w:pos="7938"/>
        </w:tabs>
        <w:rPr>
          <w:lang w:val="en-GB"/>
        </w:rPr>
      </w:pPr>
      <w:r>
        <w:rPr>
          <w:i/>
          <w:iCs/>
          <w:lang w:val="es-ES_tradnl"/>
        </w:rPr>
        <w:tab/>
      </w:r>
      <w:r>
        <w:rPr>
          <w:i/>
          <w:iCs/>
          <w:lang w:val="es-ES_tradnl"/>
        </w:rPr>
        <w:tab/>
      </w:r>
      <w:r>
        <w:rPr>
          <w:i/>
          <w:iCs/>
          <w:lang w:val="en-GB"/>
        </w:rPr>
        <w:t>g</w:t>
      </w:r>
      <w:r>
        <w:rPr>
          <w:i/>
          <w:iCs/>
          <w:vertAlign w:val="superscript"/>
          <w:lang w:val="en-GB"/>
        </w:rPr>
        <w:t>i</w:t>
      </w:r>
      <w:r>
        <w:rPr>
          <w:i/>
          <w:iCs/>
          <w:vertAlign w:val="subscript"/>
          <w:lang w:val="en-GB"/>
        </w:rPr>
        <w:t>m</w:t>
      </w:r>
      <w:r>
        <w:rPr>
          <w:lang w:val="en-GB"/>
        </w:rPr>
        <w:t>(</w:t>
      </w:r>
      <w:r>
        <w:rPr>
          <w:i/>
          <w:lang w:val="en-GB"/>
        </w:rPr>
        <w:t>h</w:t>
      </w:r>
      <w:r>
        <w:rPr>
          <w:lang w:val="en-GB"/>
        </w:rPr>
        <w:t>)</w:t>
      </w:r>
      <w:r>
        <w:rPr>
          <w:i/>
          <w:iCs/>
          <w:lang w:val="en-GB"/>
        </w:rPr>
        <w:t xml:space="preserve"> </w:t>
      </w:r>
      <w:r>
        <w:rPr>
          <w:lang w:val="en-GB"/>
        </w:rPr>
        <w:t>=</w:t>
      </w:r>
      <w:r>
        <w:rPr>
          <w:i/>
          <w:iCs/>
          <w:lang w:val="en-GB"/>
        </w:rPr>
        <w:t xml:space="preserve"> </w:t>
      </w:r>
      <w:r>
        <w:rPr>
          <w:lang w:val="en-GB"/>
        </w:rPr>
        <w:t xml:space="preserve">9,784 </w:t>
      </w:r>
      <w:r>
        <w:rPr>
          <w:lang w:val="es-ES_tradnl"/>
        </w:rPr>
        <w:sym w:font="Symbol" w:char="F0D7"/>
      </w:r>
      <w:r>
        <w:rPr>
          <w:lang w:val="en-GB"/>
        </w:rPr>
        <w:t xml:space="preserve"> (1 – 0,00266 </w:t>
      </w:r>
      <w:r>
        <w:rPr>
          <w:lang w:val="es-ES_tradnl"/>
        </w:rPr>
        <w:sym w:font="Symbol" w:char="F0D7"/>
      </w:r>
      <w:r>
        <w:rPr>
          <w:lang w:val="en-GB"/>
        </w:rPr>
        <w:t xml:space="preserve"> cos (2 </w:t>
      </w:r>
      <w:r>
        <w:rPr>
          <w:lang w:val="es-ES_tradnl"/>
        </w:rPr>
        <w:sym w:font="Symbol" w:char="F0D7"/>
      </w:r>
      <w:r>
        <w:rPr>
          <w:lang w:val="en-GB"/>
        </w:rPr>
        <w:t xml:space="preserve"> </w:t>
      </w:r>
      <w:r>
        <w:rPr>
          <w:i/>
          <w:lang w:val="en-GB"/>
        </w:rPr>
        <w:t>lat</w:t>
      </w:r>
      <w:r>
        <w:rPr>
          <w:vertAlign w:val="superscript"/>
          <w:lang w:val="en-GB"/>
        </w:rPr>
        <w:t>i</w:t>
      </w:r>
      <w:r>
        <w:rPr>
          <w:lang w:val="en-GB"/>
        </w:rPr>
        <w:t xml:space="preserve">) – 0,00028 </w:t>
      </w:r>
      <w:r>
        <w:rPr>
          <w:lang w:val="es-ES_tradnl"/>
        </w:rPr>
        <w:sym w:font="Symbol" w:char="F0D7"/>
      </w:r>
      <w:r>
        <w:rPr>
          <w:lang w:val="en-GB"/>
        </w:rPr>
        <w:t xml:space="preserve"> </w:t>
      </w:r>
      <w:r>
        <w:rPr>
          <w:i/>
          <w:lang w:val="en-GB"/>
        </w:rPr>
        <w:t>h</w:t>
      </w:r>
      <w:r>
        <w:rPr>
          <w:lang w:val="en-GB"/>
        </w:rPr>
        <w:t xml:space="preserve">) </w:t>
      </w:r>
      <w:r>
        <w:rPr>
          <w:lang w:val="en-GB"/>
        </w:rPr>
        <w:tab/>
        <w:t>m/s</w:t>
      </w:r>
      <w:r>
        <w:rPr>
          <w:vertAlign w:val="superscript"/>
          <w:lang w:val="en-GB"/>
        </w:rPr>
        <w:t>2</w:t>
      </w:r>
      <w:r>
        <w:rPr>
          <w:vertAlign w:val="superscript"/>
          <w:lang w:val="en-GB"/>
        </w:rPr>
        <w:tab/>
      </w:r>
      <w:r>
        <w:rPr>
          <w:lang w:val="en-GB"/>
        </w:rPr>
        <w:t>(25j)</w:t>
      </w:r>
    </w:p>
    <w:p w:rsidR="00FA5BC2" w:rsidRDefault="00FA5BC2" w:rsidP="00FA5BC2">
      <w:pPr>
        <w:pStyle w:val="enumlev1"/>
        <w:rPr>
          <w:lang w:val="es-ES_tradnl"/>
        </w:rPr>
      </w:pPr>
      <w:r>
        <w:rPr>
          <w:lang w:val="es-ES_tradnl"/>
        </w:rPr>
        <w:t>e)</w:t>
      </w:r>
      <w:r>
        <w:rPr>
          <w:lang w:val="es-ES_tradnl"/>
        </w:rPr>
        <w:tab/>
        <w:t xml:space="preserve">Calcúlense los valores de </w:t>
      </w:r>
      <w:r>
        <w:rPr>
          <w:rFonts w:ascii="Symbol" w:hAnsi="Symbol"/>
          <w:lang w:val="es-ES_tradnl"/>
        </w:rPr>
        <w:t></w:t>
      </w:r>
      <w:r>
        <w:rPr>
          <w:i/>
          <w:lang w:val="es-ES_tradnl"/>
        </w:rPr>
        <w:t>L</w:t>
      </w:r>
      <w:r>
        <w:rPr>
          <w:i/>
          <w:vertAlign w:val="subscript"/>
          <w:lang w:val="es-ES_tradnl"/>
        </w:rPr>
        <w:t>Hv</w:t>
      </w:r>
      <w:r>
        <w:rPr>
          <w:lang w:val="es-ES_tradnl"/>
        </w:rPr>
        <w:t>(</w:t>
      </w:r>
      <w:r>
        <w:rPr>
          <w:i/>
          <w:lang w:val="es-ES_tradnl"/>
        </w:rPr>
        <w:t>h</w:t>
      </w:r>
      <w:r>
        <w:rPr>
          <w:lang w:val="es-ES_tradnl"/>
        </w:rPr>
        <w:t xml:space="preserve">) y </w:t>
      </w:r>
      <w:r>
        <w:rPr>
          <w:rFonts w:ascii="Symbol" w:hAnsi="Symbol"/>
          <w:lang w:val="es-ES_tradnl"/>
        </w:rPr>
        <w:t></w:t>
      </w:r>
      <w:r>
        <w:rPr>
          <w:i/>
          <w:lang w:val="es-ES_tradnl"/>
        </w:rPr>
        <w:t>L</w:t>
      </w:r>
      <w:r>
        <w:rPr>
          <w:i/>
          <w:vertAlign w:val="subscript"/>
          <w:lang w:val="es-ES_tradnl"/>
        </w:rPr>
        <w:t>Wv</w:t>
      </w:r>
      <w:r>
        <w:rPr>
          <w:lang w:val="es-ES_tradnl"/>
        </w:rPr>
        <w:t>(</w:t>
      </w:r>
      <w:r>
        <w:rPr>
          <w:i/>
          <w:lang w:val="es-ES_tradnl"/>
        </w:rPr>
        <w:t>h</w:t>
      </w:r>
      <w:r>
        <w:rPr>
          <w:lang w:val="es-ES_tradnl"/>
        </w:rPr>
        <w:t xml:space="preserve">) a la altura </w:t>
      </w:r>
      <w:r>
        <w:rPr>
          <w:i/>
          <w:lang w:val="es-ES_tradnl"/>
        </w:rPr>
        <w:t>h</w:t>
      </w:r>
      <w:r>
        <w:rPr>
          <w:lang w:val="es-ES_tradnl"/>
        </w:rPr>
        <w:t xml:space="preserve"> en la posición deseada por interpolación bilineal de los cuatro valores de </w:t>
      </w:r>
      <w:r>
        <w:rPr>
          <w:rFonts w:ascii="Symbol" w:hAnsi="Symbol"/>
          <w:lang w:val="es-ES_tradnl"/>
        </w:rPr>
        <w:t></w:t>
      </w:r>
      <w:r>
        <w:rPr>
          <w:i/>
          <w:lang w:val="es-ES_tradnl"/>
        </w:rPr>
        <w:t>L</w:t>
      </w:r>
      <w:r>
        <w:rPr>
          <w:i/>
          <w:vertAlign w:val="superscript"/>
          <w:lang w:val="es-ES_tradnl"/>
        </w:rPr>
        <w:t>i</w:t>
      </w:r>
      <w:r>
        <w:rPr>
          <w:i/>
          <w:vertAlign w:val="subscript"/>
          <w:lang w:val="es-ES_tradnl"/>
        </w:rPr>
        <w:t>Hv</w:t>
      </w:r>
      <w:r>
        <w:rPr>
          <w:lang w:val="es-ES_tradnl"/>
        </w:rPr>
        <w:t>(</w:t>
      </w:r>
      <w:r>
        <w:rPr>
          <w:i/>
          <w:lang w:val="es-ES_tradnl"/>
        </w:rPr>
        <w:t>h</w:t>
      </w:r>
      <w:r>
        <w:rPr>
          <w:lang w:val="es-ES_tradnl"/>
        </w:rPr>
        <w:t xml:space="preserve">) y </w:t>
      </w:r>
      <w:r>
        <w:rPr>
          <w:rFonts w:ascii="Symbol" w:hAnsi="Symbol"/>
          <w:lang w:val="es-ES_tradnl"/>
        </w:rPr>
        <w:t></w:t>
      </w:r>
      <w:r>
        <w:rPr>
          <w:i/>
          <w:lang w:val="es-ES_tradnl"/>
        </w:rPr>
        <w:t>L</w:t>
      </w:r>
      <w:r>
        <w:rPr>
          <w:i/>
          <w:vertAlign w:val="superscript"/>
          <w:lang w:val="es-ES_tradnl"/>
        </w:rPr>
        <w:t>i</w:t>
      </w:r>
      <w:r>
        <w:rPr>
          <w:i/>
          <w:vertAlign w:val="subscript"/>
          <w:lang w:val="es-ES_tradnl"/>
        </w:rPr>
        <w:t>Wv</w:t>
      </w:r>
      <w:r>
        <w:rPr>
          <w:lang w:val="es-ES_tradnl"/>
        </w:rPr>
        <w:t>(</w:t>
      </w:r>
      <w:r>
        <w:rPr>
          <w:i/>
          <w:lang w:val="es-ES_tradnl"/>
        </w:rPr>
        <w:t>h</w:t>
      </w:r>
      <w:r>
        <w:rPr>
          <w:lang w:val="es-ES_tradnl"/>
        </w:rPr>
        <w:t>) en los cuatro puntos de la retícula descritos en la Recomendación UIT-R P.1144.</w:t>
      </w:r>
    </w:p>
    <w:p w:rsidR="00FA5BC2" w:rsidRDefault="00FA5BC2" w:rsidP="00FA5BC2">
      <w:pPr>
        <w:pStyle w:val="enumlev1"/>
        <w:rPr>
          <w:lang w:val="es-ES_tradnl"/>
        </w:rPr>
      </w:pPr>
      <w:r>
        <w:rPr>
          <w:lang w:val="es-ES_tradnl"/>
        </w:rPr>
        <w:t>f)</w:t>
      </w:r>
      <w:r>
        <w:rPr>
          <w:lang w:val="es-ES_tradnl"/>
        </w:rPr>
        <w:tab/>
        <w:t xml:space="preserve">Calcúlese el valor del exceso de longitud del trayecto troposférico a la elevación </w:t>
      </w:r>
      <w:r>
        <w:rPr>
          <w:rFonts w:ascii="Symbol" w:hAnsi="Symbol"/>
          <w:iCs/>
          <w:lang w:val="es-ES_tradnl"/>
        </w:rPr>
        <w:t></w:t>
      </w:r>
      <w:r>
        <w:rPr>
          <w:lang w:val="es-ES_tradnl"/>
        </w:rPr>
        <w:t xml:space="preserve"> en la altura </w:t>
      </w:r>
      <w:r>
        <w:rPr>
          <w:i/>
          <w:lang w:val="es-ES_tradnl"/>
        </w:rPr>
        <w:t>h</w:t>
      </w:r>
      <w:r>
        <w:rPr>
          <w:lang w:val="es-ES_tradnl"/>
        </w:rPr>
        <w:t xml:space="preserve"> en la posición deseada, </w:t>
      </w:r>
      <w:r>
        <w:rPr>
          <w:rFonts w:ascii="Symbol" w:hAnsi="Symbol"/>
          <w:lang w:val="es-ES_tradnl"/>
        </w:rPr>
        <w:t></w:t>
      </w:r>
      <w:r>
        <w:rPr>
          <w:i/>
          <w:lang w:val="es-ES_tradnl"/>
        </w:rPr>
        <w:t>L</w:t>
      </w:r>
      <w:r>
        <w:rPr>
          <w:lang w:val="es-ES_tradnl"/>
        </w:rPr>
        <w:t>(</w:t>
      </w:r>
      <w:r>
        <w:rPr>
          <w:i/>
          <w:lang w:val="es-ES_tradnl"/>
        </w:rPr>
        <w:t>h,</w:t>
      </w:r>
      <w:r>
        <w:rPr>
          <w:rFonts w:ascii="Symbol" w:hAnsi="Symbol"/>
          <w:lang w:val="es-ES_tradnl"/>
        </w:rPr>
        <w:t></w:t>
      </w:r>
      <w:r>
        <w:rPr>
          <w:lang w:val="es-ES_tradnl"/>
        </w:rPr>
        <w:t>), mediante la ecuación (22).</w:t>
      </w:r>
    </w:p>
    <w:p w:rsidR="00FA5BC2" w:rsidRDefault="00FA5BC2" w:rsidP="00FA5BC2">
      <w:pPr>
        <w:rPr>
          <w:lang w:val="es-ES_tradnl"/>
        </w:rPr>
      </w:pPr>
      <w:r>
        <w:rPr>
          <w:lang w:val="es-ES_tradnl"/>
        </w:rPr>
        <w:lastRenderedPageBreak/>
        <w:t xml:space="preserve">La exactitud del modelo propuesto ha sido probada utilizando mediciones por radiosonda, GNSS y radiométricas para determinar </w:t>
      </w:r>
      <w:r>
        <w:rPr>
          <w:rFonts w:ascii="Symbol" w:hAnsi="Symbol"/>
          <w:lang w:val="es-ES_tradnl"/>
        </w:rPr>
        <w:t></w:t>
      </w:r>
      <w:r>
        <w:rPr>
          <w:i/>
          <w:lang w:val="es-ES_tradnl"/>
        </w:rPr>
        <w:t>L</w:t>
      </w:r>
      <w:r>
        <w:rPr>
          <w:vertAlign w:val="subscript"/>
          <w:lang w:val="es-ES_tradnl"/>
        </w:rPr>
        <w:t>vs</w:t>
      </w:r>
      <w:r>
        <w:rPr>
          <w:lang w:val="es-ES_tradnl"/>
        </w:rPr>
        <w:t>, y la incertidumbre a nivel mundial se encuentra entre 2 y 6 cm. En aquellos casos en que se necesite una mayor precisión, podrán incorporarse al modelo mediciones locales de presión total del aire y presión del vapor de agua.</w:t>
      </w:r>
    </w:p>
    <w:p w:rsidR="00FA5BC2" w:rsidRDefault="00FA5BC2" w:rsidP="00FA5BC2">
      <w:pPr>
        <w:rPr>
          <w:lang w:val="es-ES_tradnl"/>
        </w:rPr>
      </w:pPr>
      <w:r>
        <w:rPr>
          <w:lang w:val="es-ES_tradnl"/>
        </w:rPr>
        <w:t xml:space="preserve">La función de correspondencia de los componentes hidrostático y húmedo, </w:t>
      </w:r>
      <w:r>
        <w:rPr>
          <w:i/>
          <w:lang w:val="es-ES_tradnl"/>
        </w:rPr>
        <w:t>m</w:t>
      </w:r>
      <w:r>
        <w:rPr>
          <w:i/>
          <w:vertAlign w:val="subscript"/>
          <w:lang w:val="es-ES_tradnl"/>
        </w:rPr>
        <w:t>h</w:t>
      </w:r>
      <w:r>
        <w:rPr>
          <w:lang w:val="es-ES_tradnl"/>
        </w:rPr>
        <w:t>(</w:t>
      </w:r>
      <w:r>
        <w:rPr>
          <w:rFonts w:ascii="Symbol" w:hAnsi="Symbol"/>
          <w:lang w:val="es-ES_tradnl"/>
        </w:rPr>
        <w:t></w:t>
      </w:r>
      <w:r>
        <w:rPr>
          <w:lang w:val="es-ES_tradnl"/>
        </w:rPr>
        <w:t xml:space="preserve">) and </w:t>
      </w:r>
      <w:r>
        <w:rPr>
          <w:i/>
          <w:lang w:val="es-ES_tradnl"/>
        </w:rPr>
        <w:t>m</w:t>
      </w:r>
      <w:r>
        <w:rPr>
          <w:i/>
          <w:vertAlign w:val="subscript"/>
          <w:lang w:val="es-ES_tradnl"/>
        </w:rPr>
        <w:t>w</w:t>
      </w:r>
      <w:r>
        <w:rPr>
          <w:lang w:val="es-ES_tradnl"/>
        </w:rPr>
        <w:t>(</w:t>
      </w:r>
      <w:r>
        <w:rPr>
          <w:rFonts w:ascii="Symbol" w:hAnsi="Symbol"/>
          <w:lang w:val="es-ES_tradnl"/>
        </w:rPr>
        <w:t></w:t>
      </w:r>
      <w:r>
        <w:rPr>
          <w:lang w:val="es-ES_tradnl"/>
        </w:rPr>
        <w:t>) viene dada por:</w:t>
      </w:r>
    </w:p>
    <w:p w:rsidR="00FA5BC2" w:rsidRDefault="00FA5BC2" w:rsidP="00FA5BC2">
      <w:pPr>
        <w:pStyle w:val="Equation"/>
        <w:rPr>
          <w:lang w:val="es-ES_tradnl"/>
        </w:rPr>
      </w:pPr>
      <w:r>
        <w:rPr>
          <w:lang w:val="es-ES_tradnl"/>
        </w:rPr>
        <w:tab/>
      </w:r>
      <w:r>
        <w:rPr>
          <w:lang w:val="es-ES_tradnl"/>
        </w:rPr>
        <w:tab/>
      </w:r>
      <w:r>
        <w:rPr>
          <w:position w:val="-12"/>
          <w:lang w:val="es-ES_tradnl"/>
        </w:rPr>
        <w:object w:dxaOrig="2310" w:dyaOrig="360">
          <v:shape id="_x0000_i1070" type="#_x0000_t75" style="width:115.2pt;height:18.15pt" o:ole="" fillcolor="window">
            <v:imagedata r:id="rId103" o:title=""/>
          </v:shape>
          <o:OLEObject Type="Embed" ProgID="Equation.3" ShapeID="_x0000_i1070" DrawAspect="Content" ObjectID="_1568638212" r:id="rId104"/>
        </w:object>
      </w:r>
      <w:r>
        <w:rPr>
          <w:lang w:val="es-ES_tradnl"/>
        </w:rPr>
        <w:t>                </w:t>
      </w:r>
      <w:r>
        <w:rPr>
          <w:lang w:val="es-ES_tradnl"/>
        </w:rPr>
        <w:tab/>
        <w:t>(26a)</w:t>
      </w:r>
    </w:p>
    <w:p w:rsidR="00FA5BC2" w:rsidRDefault="00FA5BC2" w:rsidP="00FA5BC2">
      <w:pPr>
        <w:pStyle w:val="Equation"/>
        <w:rPr>
          <w:lang w:val="es-ES_tradnl"/>
        </w:rPr>
      </w:pPr>
      <w:r>
        <w:rPr>
          <w:lang w:val="es-ES_tradnl"/>
        </w:rPr>
        <w:tab/>
      </w:r>
      <w:r>
        <w:rPr>
          <w:lang w:val="es-ES_tradnl"/>
        </w:rPr>
        <w:tab/>
      </w:r>
      <w:r>
        <w:rPr>
          <w:position w:val="-12"/>
          <w:lang w:val="es-ES_tradnl"/>
        </w:rPr>
        <w:object w:dxaOrig="2400" w:dyaOrig="360">
          <v:shape id="_x0000_i1071" type="#_x0000_t75" style="width:120.2pt;height:18.15pt" o:ole="" fillcolor="window">
            <v:imagedata r:id="rId105" o:title=""/>
          </v:shape>
          <o:OLEObject Type="Embed" ProgID="Equation.3" ShapeID="_x0000_i1071" DrawAspect="Content" ObjectID="_1568638213" r:id="rId106"/>
        </w:object>
      </w:r>
      <w:r>
        <w:rPr>
          <w:lang w:val="es-ES_tradnl"/>
        </w:rPr>
        <w:t>                </w:t>
      </w:r>
      <w:r>
        <w:rPr>
          <w:lang w:val="es-ES_tradnl"/>
        </w:rPr>
        <w:tab/>
        <w:t>(26b)</w:t>
      </w:r>
    </w:p>
    <w:p w:rsidR="00FA5BC2" w:rsidRDefault="00FA5BC2" w:rsidP="00FA5BC2">
      <w:pPr>
        <w:rPr>
          <w:lang w:val="es-ES_tradnl"/>
        </w:rPr>
      </w:pPr>
      <w:r>
        <w:rPr>
          <w:lang w:val="es-ES_tradnl"/>
        </w:rPr>
        <w:t>siendo:</w:t>
      </w:r>
    </w:p>
    <w:p w:rsidR="00FA5BC2" w:rsidRDefault="00FA5BC2" w:rsidP="00FA5BC2">
      <w:pPr>
        <w:jc w:val="center"/>
        <w:rPr>
          <w:color w:val="000000"/>
          <w:position w:val="-84"/>
          <w:lang w:val="es-ES_tradnl"/>
        </w:rPr>
      </w:pPr>
      <w:r>
        <w:rPr>
          <w:color w:val="000000"/>
          <w:position w:val="-128"/>
          <w:lang w:val="es-ES_tradnl"/>
        </w:rPr>
        <w:object w:dxaOrig="3405" w:dyaOrig="2745">
          <v:shape id="_x0000_i1072" type="#_x0000_t75" style="width:170.3pt;height:137.1pt" o:ole="">
            <v:imagedata r:id="rId107" o:title=""/>
          </v:shape>
          <o:OLEObject Type="Embed" ProgID="Equation.3" ShapeID="_x0000_i1072" DrawAspect="Content" ObjectID="_1568638214" r:id="rId108"/>
        </w:object>
      </w:r>
    </w:p>
    <w:p w:rsidR="00FA5BC2" w:rsidRDefault="00FA5BC2" w:rsidP="00FA5BC2">
      <w:pPr>
        <w:jc w:val="center"/>
        <w:rPr>
          <w:lang w:val="es-ES_tradnl"/>
        </w:rPr>
      </w:pPr>
      <w:r>
        <w:rPr>
          <w:i/>
          <w:lang w:val="es-ES_tradnl"/>
        </w:rPr>
        <w:t>b</w:t>
      </w:r>
      <w:r>
        <w:rPr>
          <w:vertAlign w:val="subscript"/>
          <w:lang w:val="es-ES_tradnl"/>
        </w:rPr>
        <w:t>h</w:t>
      </w:r>
      <w:r>
        <w:rPr>
          <w:lang w:val="es-ES_tradnl"/>
        </w:rPr>
        <w:t xml:space="preserve"> = 0,0029</w:t>
      </w:r>
    </w:p>
    <w:p w:rsidR="00FA5BC2" w:rsidRDefault="00FA5BC2" w:rsidP="00FA5BC2">
      <w:pPr>
        <w:jc w:val="center"/>
        <w:rPr>
          <w:lang w:val="es-ES_tradnl"/>
        </w:rPr>
      </w:pPr>
      <w:r>
        <w:rPr>
          <w:i/>
          <w:lang w:val="es-ES_tradnl"/>
        </w:rPr>
        <w:t>b</w:t>
      </w:r>
      <w:r>
        <w:rPr>
          <w:vertAlign w:val="subscript"/>
          <w:lang w:val="es-ES_tradnl"/>
        </w:rPr>
        <w:t>w</w:t>
      </w:r>
      <w:r>
        <w:rPr>
          <w:lang w:val="es-ES_tradnl"/>
        </w:rPr>
        <w:t xml:space="preserve"> = 0,00146</w:t>
      </w:r>
    </w:p>
    <w:p w:rsidR="00FA5BC2" w:rsidRDefault="00FA5BC2" w:rsidP="00FA5BC2">
      <w:pPr>
        <w:jc w:val="center"/>
        <w:rPr>
          <w:lang w:val="es-ES_tradnl"/>
        </w:rPr>
      </w:pPr>
      <w:r>
        <w:rPr>
          <w:i/>
          <w:lang w:val="es-ES_tradnl"/>
        </w:rPr>
        <w:t>c</w:t>
      </w:r>
      <w:r>
        <w:rPr>
          <w:vertAlign w:val="subscript"/>
          <w:lang w:val="es-ES_tradnl"/>
        </w:rPr>
        <w:t>w</w:t>
      </w:r>
      <w:r>
        <w:rPr>
          <w:lang w:val="es-ES_tradnl"/>
        </w:rPr>
        <w:t xml:space="preserve"> = 0,04391</w:t>
      </w:r>
    </w:p>
    <w:p w:rsidR="00FA5BC2" w:rsidRDefault="00FA5BC2" w:rsidP="00FA5BC2">
      <w:pPr>
        <w:pStyle w:val="Equation"/>
        <w:rPr>
          <w:lang w:val="es-ES_tradnl"/>
        </w:rPr>
      </w:pPr>
      <w:r>
        <w:rPr>
          <w:lang w:val="es-ES_tradnl"/>
        </w:rPr>
        <w:tab/>
      </w:r>
      <w:r>
        <w:rPr>
          <w:lang w:val="es-ES_tradnl"/>
        </w:rPr>
        <w:tab/>
      </w:r>
      <w:r>
        <w:rPr>
          <w:position w:val="-36"/>
          <w:lang w:val="es-ES_tradnl"/>
        </w:rPr>
        <w:object w:dxaOrig="5625" w:dyaOrig="870">
          <v:shape id="_x0000_i1073" type="#_x0000_t75" style="width:281.1pt;height:43.2pt" o:ole="">
            <v:imagedata r:id="rId109" o:title=""/>
          </v:shape>
          <o:OLEObject Type="Embed" ProgID="Equation.3" ShapeID="_x0000_i1073" DrawAspect="Content" ObjectID="_1568638215" r:id="rId110"/>
        </w:object>
      </w:r>
      <w:r>
        <w:rPr>
          <w:lang w:val="es-ES_tradnl"/>
        </w:rPr>
        <w:tab/>
        <w:t> (26c)</w:t>
      </w:r>
    </w:p>
    <w:p w:rsidR="00FA5BC2" w:rsidRDefault="00FA5BC2" w:rsidP="00FA5BC2">
      <w:pPr>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828"/>
        <w:gridCol w:w="828"/>
        <w:gridCol w:w="828"/>
        <w:gridCol w:w="623"/>
      </w:tblGrid>
      <w:tr w:rsidR="00FA5BC2" w:rsidTr="00FA5BC2">
        <w:trPr>
          <w:jc w:val="center"/>
        </w:trPr>
        <w:tc>
          <w:tcPr>
            <w:tcW w:w="1406" w:type="dxa"/>
            <w:tcBorders>
              <w:top w:val="single" w:sz="4" w:space="0" w:color="auto"/>
              <w:left w:val="single" w:sz="4" w:space="0" w:color="auto"/>
              <w:bottom w:val="single" w:sz="4" w:space="0" w:color="auto"/>
              <w:right w:val="single" w:sz="4" w:space="0" w:color="auto"/>
            </w:tcBorders>
            <w:hideMark/>
          </w:tcPr>
          <w:p w:rsidR="00FA5BC2" w:rsidRDefault="00FA5BC2">
            <w:pPr>
              <w:pStyle w:val="Tablehead"/>
              <w:rPr>
                <w:rFonts w:ascii="Times New Roman Bold" w:hAnsi="Times New Roman Bold"/>
                <w:sz w:val="20"/>
                <w:lang w:val="es-ES_tradnl"/>
              </w:rPr>
            </w:pPr>
            <w:r>
              <w:rPr>
                <w:rFonts w:ascii="Times New Roman Bold" w:hAnsi="Times New Roman Bold"/>
                <w:lang w:val="es-ES_tradnl"/>
              </w:rPr>
              <w:t>Hemisferio</w:t>
            </w:r>
          </w:p>
        </w:tc>
        <w:tc>
          <w:tcPr>
            <w:tcW w:w="828" w:type="dxa"/>
            <w:tcBorders>
              <w:top w:val="single" w:sz="4" w:space="0" w:color="auto"/>
              <w:left w:val="single" w:sz="4" w:space="0" w:color="auto"/>
              <w:bottom w:val="single" w:sz="4" w:space="0" w:color="auto"/>
              <w:right w:val="single" w:sz="4" w:space="0" w:color="auto"/>
            </w:tcBorders>
            <w:hideMark/>
          </w:tcPr>
          <w:p w:rsidR="00FA5BC2" w:rsidRDefault="00FA5BC2">
            <w:pPr>
              <w:pStyle w:val="Tablehead"/>
              <w:rPr>
                <w:lang w:val="es-ES_tradnl"/>
              </w:rPr>
            </w:pPr>
            <w:r>
              <w:rPr>
                <w:i/>
                <w:iCs/>
                <w:lang w:val="es-ES_tradnl"/>
              </w:rPr>
              <w:t>c</w:t>
            </w:r>
            <w:r>
              <w:rPr>
                <w:vertAlign w:val="subscript"/>
                <w:lang w:val="es-ES_tradnl"/>
              </w:rPr>
              <w:t>1</w:t>
            </w:r>
          </w:p>
        </w:tc>
        <w:tc>
          <w:tcPr>
            <w:tcW w:w="828" w:type="dxa"/>
            <w:tcBorders>
              <w:top w:val="single" w:sz="4" w:space="0" w:color="auto"/>
              <w:left w:val="single" w:sz="4" w:space="0" w:color="auto"/>
              <w:bottom w:val="single" w:sz="4" w:space="0" w:color="auto"/>
              <w:right w:val="single" w:sz="4" w:space="0" w:color="auto"/>
            </w:tcBorders>
            <w:hideMark/>
          </w:tcPr>
          <w:p w:rsidR="00FA5BC2" w:rsidRDefault="00FA5BC2">
            <w:pPr>
              <w:pStyle w:val="Tablehead"/>
              <w:rPr>
                <w:lang w:val="es-ES_tradnl"/>
              </w:rPr>
            </w:pPr>
            <w:r>
              <w:rPr>
                <w:i/>
                <w:iCs/>
                <w:lang w:val="es-ES_tradnl"/>
              </w:rPr>
              <w:t>c</w:t>
            </w:r>
            <w:r>
              <w:rPr>
                <w:vertAlign w:val="subscript"/>
                <w:lang w:val="es-ES_tradnl"/>
              </w:rPr>
              <w:t>10</w:t>
            </w:r>
          </w:p>
        </w:tc>
        <w:tc>
          <w:tcPr>
            <w:tcW w:w="828" w:type="dxa"/>
            <w:tcBorders>
              <w:top w:val="single" w:sz="4" w:space="0" w:color="auto"/>
              <w:left w:val="single" w:sz="4" w:space="0" w:color="auto"/>
              <w:bottom w:val="single" w:sz="4" w:space="0" w:color="auto"/>
              <w:right w:val="single" w:sz="4" w:space="0" w:color="auto"/>
            </w:tcBorders>
            <w:hideMark/>
          </w:tcPr>
          <w:p w:rsidR="00FA5BC2" w:rsidRDefault="00FA5BC2">
            <w:pPr>
              <w:pStyle w:val="Tablehead"/>
              <w:rPr>
                <w:lang w:val="es-ES_tradnl"/>
              </w:rPr>
            </w:pPr>
            <w:r>
              <w:rPr>
                <w:i/>
                <w:iCs/>
                <w:lang w:val="es-ES_tradnl"/>
              </w:rPr>
              <w:t>c</w:t>
            </w:r>
            <w:r>
              <w:rPr>
                <w:vertAlign w:val="subscript"/>
                <w:lang w:val="es-ES_tradnl"/>
              </w:rPr>
              <w:t>11</w:t>
            </w:r>
          </w:p>
        </w:tc>
        <w:tc>
          <w:tcPr>
            <w:tcW w:w="623" w:type="dxa"/>
            <w:tcBorders>
              <w:top w:val="single" w:sz="4" w:space="0" w:color="auto"/>
              <w:left w:val="single" w:sz="4" w:space="0" w:color="auto"/>
              <w:bottom w:val="single" w:sz="4" w:space="0" w:color="auto"/>
              <w:right w:val="single" w:sz="4" w:space="0" w:color="auto"/>
            </w:tcBorders>
            <w:hideMark/>
          </w:tcPr>
          <w:p w:rsidR="00FA5BC2" w:rsidRDefault="00FA5BC2">
            <w:pPr>
              <w:pStyle w:val="Tablehead"/>
              <w:rPr>
                <w:iCs/>
                <w:lang w:val="es-ES_tradnl"/>
              </w:rPr>
            </w:pPr>
            <w:r>
              <w:rPr>
                <w:rFonts w:ascii="Times New Roman Bold" w:hAnsi="Times New Roman Bold"/>
                <w:iCs/>
                <w:color w:val="000000"/>
                <w:lang w:val="es-ES_tradnl"/>
              </w:rPr>
              <w:t>ψ</w:t>
            </w:r>
          </w:p>
        </w:tc>
      </w:tr>
      <w:tr w:rsidR="00FA5BC2" w:rsidTr="00FA5BC2">
        <w:trPr>
          <w:jc w:val="center"/>
        </w:trPr>
        <w:tc>
          <w:tcPr>
            <w:tcW w:w="1406" w:type="dxa"/>
            <w:tcBorders>
              <w:top w:val="single" w:sz="4" w:space="0" w:color="auto"/>
              <w:left w:val="single" w:sz="4" w:space="0" w:color="auto"/>
              <w:bottom w:val="single" w:sz="4" w:space="0" w:color="auto"/>
              <w:right w:val="single" w:sz="4" w:space="0" w:color="auto"/>
            </w:tcBorders>
            <w:hideMark/>
          </w:tcPr>
          <w:p w:rsidR="00FA5BC2" w:rsidRDefault="00FA5BC2">
            <w:pPr>
              <w:pStyle w:val="Tabletext"/>
              <w:rPr>
                <w:lang w:val="es-ES_tradnl"/>
              </w:rPr>
            </w:pPr>
            <w:r>
              <w:rPr>
                <w:lang w:val="es-ES_tradnl"/>
              </w:rPr>
              <w:t>Norte</w:t>
            </w:r>
          </w:p>
        </w:tc>
        <w:tc>
          <w:tcPr>
            <w:tcW w:w="828" w:type="dxa"/>
            <w:tcBorders>
              <w:top w:val="single" w:sz="4" w:space="0" w:color="auto"/>
              <w:left w:val="single" w:sz="4" w:space="0" w:color="auto"/>
              <w:bottom w:val="single" w:sz="4" w:space="0" w:color="auto"/>
              <w:right w:val="single" w:sz="4" w:space="0" w:color="auto"/>
            </w:tcBorders>
            <w:hideMark/>
          </w:tcPr>
          <w:p w:rsidR="00FA5BC2" w:rsidRDefault="00FA5BC2">
            <w:pPr>
              <w:pStyle w:val="Tabletext"/>
              <w:jc w:val="center"/>
              <w:rPr>
                <w:lang w:val="es-ES_tradnl"/>
              </w:rPr>
            </w:pPr>
            <w:r>
              <w:rPr>
                <w:lang w:val="es-ES_tradnl"/>
              </w:rPr>
              <w:t>0,062</w:t>
            </w:r>
          </w:p>
        </w:tc>
        <w:tc>
          <w:tcPr>
            <w:tcW w:w="828" w:type="dxa"/>
            <w:tcBorders>
              <w:top w:val="single" w:sz="4" w:space="0" w:color="auto"/>
              <w:left w:val="single" w:sz="4" w:space="0" w:color="auto"/>
              <w:bottom w:val="single" w:sz="4" w:space="0" w:color="auto"/>
              <w:right w:val="single" w:sz="4" w:space="0" w:color="auto"/>
            </w:tcBorders>
            <w:hideMark/>
          </w:tcPr>
          <w:p w:rsidR="00FA5BC2" w:rsidRDefault="00FA5BC2">
            <w:pPr>
              <w:pStyle w:val="Tabletext"/>
              <w:jc w:val="center"/>
              <w:rPr>
                <w:lang w:val="es-ES_tradnl"/>
              </w:rPr>
            </w:pPr>
            <w:r>
              <w:rPr>
                <w:lang w:val="es-ES_tradnl"/>
              </w:rPr>
              <w:t>0,001</w:t>
            </w:r>
          </w:p>
        </w:tc>
        <w:tc>
          <w:tcPr>
            <w:tcW w:w="828" w:type="dxa"/>
            <w:tcBorders>
              <w:top w:val="single" w:sz="4" w:space="0" w:color="auto"/>
              <w:left w:val="single" w:sz="4" w:space="0" w:color="auto"/>
              <w:bottom w:val="single" w:sz="4" w:space="0" w:color="auto"/>
              <w:right w:val="single" w:sz="4" w:space="0" w:color="auto"/>
            </w:tcBorders>
            <w:hideMark/>
          </w:tcPr>
          <w:p w:rsidR="00FA5BC2" w:rsidRDefault="00FA5BC2">
            <w:pPr>
              <w:pStyle w:val="Tabletext"/>
              <w:jc w:val="center"/>
              <w:rPr>
                <w:lang w:val="es-ES_tradnl"/>
              </w:rPr>
            </w:pPr>
            <w:r>
              <w:rPr>
                <w:lang w:val="es-ES_tradnl"/>
              </w:rPr>
              <w:t>0,005</w:t>
            </w:r>
          </w:p>
        </w:tc>
        <w:tc>
          <w:tcPr>
            <w:tcW w:w="623" w:type="dxa"/>
            <w:tcBorders>
              <w:top w:val="single" w:sz="4" w:space="0" w:color="auto"/>
              <w:left w:val="single" w:sz="4" w:space="0" w:color="auto"/>
              <w:bottom w:val="single" w:sz="4" w:space="0" w:color="auto"/>
              <w:right w:val="single" w:sz="4" w:space="0" w:color="auto"/>
            </w:tcBorders>
            <w:hideMark/>
          </w:tcPr>
          <w:p w:rsidR="00FA5BC2" w:rsidRDefault="00FA5BC2">
            <w:pPr>
              <w:pStyle w:val="Tabletext"/>
              <w:jc w:val="center"/>
              <w:rPr>
                <w:lang w:val="es-ES_tradnl"/>
              </w:rPr>
            </w:pPr>
            <w:r>
              <w:rPr>
                <w:lang w:val="es-ES_tradnl"/>
              </w:rPr>
              <w:t>0</w:t>
            </w:r>
          </w:p>
        </w:tc>
      </w:tr>
      <w:tr w:rsidR="00FA5BC2" w:rsidTr="00FA5BC2">
        <w:trPr>
          <w:jc w:val="center"/>
        </w:trPr>
        <w:tc>
          <w:tcPr>
            <w:tcW w:w="1406" w:type="dxa"/>
            <w:tcBorders>
              <w:top w:val="single" w:sz="4" w:space="0" w:color="auto"/>
              <w:left w:val="single" w:sz="4" w:space="0" w:color="auto"/>
              <w:bottom w:val="single" w:sz="4" w:space="0" w:color="auto"/>
              <w:right w:val="single" w:sz="4" w:space="0" w:color="auto"/>
            </w:tcBorders>
            <w:hideMark/>
          </w:tcPr>
          <w:p w:rsidR="00FA5BC2" w:rsidRDefault="00FA5BC2">
            <w:pPr>
              <w:pStyle w:val="Tabletext"/>
              <w:rPr>
                <w:lang w:val="es-ES_tradnl"/>
              </w:rPr>
            </w:pPr>
            <w:r>
              <w:rPr>
                <w:lang w:val="es-ES_tradnl"/>
              </w:rPr>
              <w:t>Sur</w:t>
            </w:r>
          </w:p>
        </w:tc>
        <w:tc>
          <w:tcPr>
            <w:tcW w:w="828" w:type="dxa"/>
            <w:tcBorders>
              <w:top w:val="single" w:sz="4" w:space="0" w:color="auto"/>
              <w:left w:val="single" w:sz="4" w:space="0" w:color="auto"/>
              <w:bottom w:val="single" w:sz="4" w:space="0" w:color="auto"/>
              <w:right w:val="single" w:sz="4" w:space="0" w:color="auto"/>
            </w:tcBorders>
            <w:hideMark/>
          </w:tcPr>
          <w:p w:rsidR="00FA5BC2" w:rsidRDefault="00FA5BC2">
            <w:pPr>
              <w:pStyle w:val="Tabletext"/>
              <w:jc w:val="center"/>
              <w:rPr>
                <w:lang w:val="es-ES_tradnl"/>
              </w:rPr>
            </w:pPr>
            <w:r>
              <w:rPr>
                <w:lang w:val="es-ES_tradnl"/>
              </w:rPr>
              <w:t>0,062</w:t>
            </w:r>
          </w:p>
        </w:tc>
        <w:tc>
          <w:tcPr>
            <w:tcW w:w="828" w:type="dxa"/>
            <w:tcBorders>
              <w:top w:val="single" w:sz="4" w:space="0" w:color="auto"/>
              <w:left w:val="single" w:sz="4" w:space="0" w:color="auto"/>
              <w:bottom w:val="single" w:sz="4" w:space="0" w:color="auto"/>
              <w:right w:val="single" w:sz="4" w:space="0" w:color="auto"/>
            </w:tcBorders>
            <w:hideMark/>
          </w:tcPr>
          <w:p w:rsidR="00FA5BC2" w:rsidRDefault="00FA5BC2">
            <w:pPr>
              <w:pStyle w:val="Tabletext"/>
              <w:jc w:val="center"/>
              <w:rPr>
                <w:lang w:val="es-ES_tradnl"/>
              </w:rPr>
            </w:pPr>
            <w:r>
              <w:rPr>
                <w:lang w:val="es-ES_tradnl"/>
              </w:rPr>
              <w:t>0,002</w:t>
            </w:r>
          </w:p>
        </w:tc>
        <w:tc>
          <w:tcPr>
            <w:tcW w:w="828" w:type="dxa"/>
            <w:tcBorders>
              <w:top w:val="single" w:sz="4" w:space="0" w:color="auto"/>
              <w:left w:val="single" w:sz="4" w:space="0" w:color="auto"/>
              <w:bottom w:val="single" w:sz="4" w:space="0" w:color="auto"/>
              <w:right w:val="single" w:sz="4" w:space="0" w:color="auto"/>
            </w:tcBorders>
            <w:hideMark/>
          </w:tcPr>
          <w:p w:rsidR="00FA5BC2" w:rsidRDefault="00FA5BC2">
            <w:pPr>
              <w:pStyle w:val="Tabletext"/>
              <w:jc w:val="center"/>
              <w:rPr>
                <w:lang w:val="es-ES_tradnl"/>
              </w:rPr>
            </w:pPr>
            <w:r>
              <w:rPr>
                <w:lang w:val="es-ES_tradnl"/>
              </w:rPr>
              <w:t>0,007</w:t>
            </w:r>
          </w:p>
        </w:tc>
        <w:tc>
          <w:tcPr>
            <w:tcW w:w="623" w:type="dxa"/>
            <w:tcBorders>
              <w:top w:val="single" w:sz="4" w:space="0" w:color="auto"/>
              <w:left w:val="single" w:sz="4" w:space="0" w:color="auto"/>
              <w:bottom w:val="single" w:sz="4" w:space="0" w:color="auto"/>
              <w:right w:val="single" w:sz="4" w:space="0" w:color="auto"/>
            </w:tcBorders>
            <w:hideMark/>
          </w:tcPr>
          <w:p w:rsidR="00FA5BC2" w:rsidRDefault="00FA5BC2">
            <w:pPr>
              <w:pStyle w:val="Tabletext"/>
              <w:jc w:val="center"/>
              <w:rPr>
                <w:lang w:val="es-ES_tradnl"/>
              </w:rPr>
            </w:pPr>
            <w:r>
              <w:rPr>
                <w:lang w:val="es-ES_tradnl"/>
              </w:rPr>
              <w:t>π</w:t>
            </w:r>
          </w:p>
        </w:tc>
      </w:tr>
    </w:tbl>
    <w:p w:rsidR="00FA5BC2" w:rsidRDefault="00FA5BC2" w:rsidP="00FA5BC2">
      <w:pPr>
        <w:pStyle w:val="Equation"/>
        <w:rPr>
          <w:lang w:val="es-ES_tradnl"/>
        </w:rPr>
      </w:pPr>
    </w:p>
    <w:p w:rsidR="00FA5BC2" w:rsidRDefault="00FA5BC2" w:rsidP="00FA5BC2">
      <w:pPr>
        <w:pStyle w:val="Equation"/>
        <w:rPr>
          <w:lang w:val="es-ES_tradnl"/>
        </w:rPr>
      </w:pPr>
      <w:r>
        <w:rPr>
          <w:color w:val="000000"/>
          <w:position w:val="-32"/>
          <w:lang w:val="es-ES_tradnl"/>
        </w:rPr>
        <w:object w:dxaOrig="8850" w:dyaOrig="720">
          <v:shape id="_x0000_i1074" type="#_x0000_t75" style="width:442.65pt;height:36.3pt" o:ole="">
            <v:imagedata r:id="rId111" o:title=""/>
          </v:shape>
          <o:OLEObject Type="Embed" ProgID="Equation.3" ShapeID="_x0000_i1074" DrawAspect="Content" ObjectID="_1568638216" r:id="rId112"/>
        </w:object>
      </w:r>
      <w:r>
        <w:rPr>
          <w:lang w:val="es-ES_tradnl"/>
        </w:rPr>
        <w:tab/>
        <w:t>(26d)</w:t>
      </w:r>
    </w:p>
    <w:p w:rsidR="00FA5BC2" w:rsidRDefault="00FA5BC2" w:rsidP="00FA5BC2">
      <w:pPr>
        <w:pStyle w:val="Equation"/>
        <w:tabs>
          <w:tab w:val="clear" w:pos="9639"/>
          <w:tab w:val="right" w:pos="9781"/>
        </w:tabs>
        <w:ind w:right="-284"/>
        <w:rPr>
          <w:lang w:val="es-ES_tradnl"/>
        </w:rPr>
      </w:pPr>
      <w:r>
        <w:rPr>
          <w:color w:val="000000"/>
          <w:position w:val="-32"/>
          <w:lang w:val="es-ES_tradnl"/>
        </w:rPr>
        <w:object w:dxaOrig="8220" w:dyaOrig="660">
          <v:shape id="_x0000_i1075" type="#_x0000_t75" style="width:410.7pt;height:33.2pt" o:ole="">
            <v:imagedata r:id="rId113" o:title=""/>
          </v:shape>
          <o:OLEObject Type="Embed" ProgID="Equation.3" ShapeID="_x0000_i1075" DrawAspect="Content" ObjectID="_1568638217" r:id="rId114"/>
        </w:object>
      </w:r>
      <w:r>
        <w:rPr>
          <w:lang w:val="es-ES_tradnl"/>
        </w:rPr>
        <w:tab/>
        <w:t>(26e)</w:t>
      </w:r>
    </w:p>
    <w:p w:rsidR="00FA5BC2" w:rsidRDefault="00FA5BC2" w:rsidP="00FA5BC2">
      <w:pPr>
        <w:rPr>
          <w:lang w:val="es-ES_tradnl"/>
        </w:rPr>
      </w:pPr>
      <w:r>
        <w:rPr>
          <w:lang w:val="es-ES_tradnl"/>
        </w:rPr>
        <w:t xml:space="preserve">Los coeficientes </w:t>
      </w:r>
      <w:r>
        <w:rPr>
          <w:i/>
          <w:iCs/>
          <w:lang w:val="es-ES_tradnl"/>
        </w:rPr>
        <w:t>A</w:t>
      </w:r>
      <w:r>
        <w:rPr>
          <w:vertAlign w:val="subscript"/>
          <w:lang w:val="es-ES_tradnl"/>
        </w:rPr>
        <w:t>0</w:t>
      </w:r>
      <w:r>
        <w:rPr>
          <w:i/>
          <w:iCs/>
          <w:vertAlign w:val="subscript"/>
          <w:lang w:val="es-ES_tradnl"/>
        </w:rPr>
        <w:t>h</w:t>
      </w:r>
      <w:r>
        <w:rPr>
          <w:i/>
          <w:iCs/>
          <w:lang w:val="es-ES_tradnl"/>
        </w:rPr>
        <w:t>, A</w:t>
      </w:r>
      <w:r>
        <w:rPr>
          <w:vertAlign w:val="subscript"/>
          <w:lang w:val="es-ES_tradnl"/>
        </w:rPr>
        <w:t>1</w:t>
      </w:r>
      <w:r>
        <w:rPr>
          <w:i/>
          <w:iCs/>
          <w:vertAlign w:val="subscript"/>
          <w:lang w:val="es-ES_tradnl"/>
        </w:rPr>
        <w:t>h</w:t>
      </w:r>
      <w:r>
        <w:rPr>
          <w:i/>
          <w:iCs/>
          <w:lang w:val="es-ES_tradnl"/>
        </w:rPr>
        <w:t>, A</w:t>
      </w:r>
      <w:r>
        <w:rPr>
          <w:vertAlign w:val="subscript"/>
          <w:lang w:val="es-ES_tradnl"/>
        </w:rPr>
        <w:t>2</w:t>
      </w:r>
      <w:r>
        <w:rPr>
          <w:i/>
          <w:iCs/>
          <w:vertAlign w:val="subscript"/>
          <w:lang w:val="es-ES_tradnl"/>
        </w:rPr>
        <w:t>h</w:t>
      </w:r>
      <w:r>
        <w:rPr>
          <w:i/>
          <w:iCs/>
          <w:lang w:val="es-ES_tradnl"/>
        </w:rPr>
        <w:t>, B</w:t>
      </w:r>
      <w:r>
        <w:rPr>
          <w:vertAlign w:val="subscript"/>
          <w:lang w:val="es-ES_tradnl"/>
        </w:rPr>
        <w:t>1</w:t>
      </w:r>
      <w:r>
        <w:rPr>
          <w:i/>
          <w:iCs/>
          <w:vertAlign w:val="subscript"/>
          <w:lang w:val="es-ES_tradnl"/>
        </w:rPr>
        <w:t>h</w:t>
      </w:r>
      <w:r>
        <w:rPr>
          <w:i/>
          <w:iCs/>
          <w:lang w:val="es-ES_tradnl"/>
        </w:rPr>
        <w:t>, B</w:t>
      </w:r>
      <w:r>
        <w:rPr>
          <w:vertAlign w:val="subscript"/>
          <w:lang w:val="es-ES_tradnl"/>
        </w:rPr>
        <w:t>2</w:t>
      </w:r>
      <w:r>
        <w:rPr>
          <w:i/>
          <w:iCs/>
          <w:vertAlign w:val="subscript"/>
          <w:lang w:val="es-ES_tradnl"/>
        </w:rPr>
        <w:t>h</w:t>
      </w:r>
      <w:r>
        <w:rPr>
          <w:i/>
          <w:iCs/>
          <w:lang w:val="es-ES_tradnl"/>
        </w:rPr>
        <w:t>, A</w:t>
      </w:r>
      <w:r>
        <w:rPr>
          <w:vertAlign w:val="subscript"/>
          <w:lang w:val="es-ES_tradnl"/>
        </w:rPr>
        <w:t>0</w:t>
      </w:r>
      <w:r>
        <w:rPr>
          <w:i/>
          <w:iCs/>
          <w:vertAlign w:val="subscript"/>
          <w:lang w:val="es-ES_tradnl"/>
        </w:rPr>
        <w:t>w</w:t>
      </w:r>
      <w:r>
        <w:rPr>
          <w:i/>
          <w:iCs/>
          <w:lang w:val="es-ES_tradnl"/>
        </w:rPr>
        <w:t>, A</w:t>
      </w:r>
      <w:r>
        <w:rPr>
          <w:vertAlign w:val="subscript"/>
          <w:lang w:val="es-ES_tradnl"/>
        </w:rPr>
        <w:t>1</w:t>
      </w:r>
      <w:r>
        <w:rPr>
          <w:i/>
          <w:iCs/>
          <w:vertAlign w:val="subscript"/>
          <w:lang w:val="es-ES_tradnl"/>
        </w:rPr>
        <w:t>w</w:t>
      </w:r>
      <w:r>
        <w:rPr>
          <w:i/>
          <w:iCs/>
          <w:lang w:val="es-ES_tradnl"/>
        </w:rPr>
        <w:t>, A</w:t>
      </w:r>
      <w:r>
        <w:rPr>
          <w:vertAlign w:val="subscript"/>
          <w:lang w:val="es-ES_tradnl"/>
        </w:rPr>
        <w:t>2</w:t>
      </w:r>
      <w:r>
        <w:rPr>
          <w:i/>
          <w:iCs/>
          <w:vertAlign w:val="subscript"/>
          <w:lang w:val="es-ES_tradnl"/>
        </w:rPr>
        <w:t>w</w:t>
      </w:r>
      <w:r>
        <w:rPr>
          <w:i/>
          <w:iCs/>
          <w:lang w:val="es-ES_tradnl"/>
        </w:rPr>
        <w:t>, B</w:t>
      </w:r>
      <w:r>
        <w:rPr>
          <w:vertAlign w:val="subscript"/>
          <w:lang w:val="es-ES_tradnl"/>
        </w:rPr>
        <w:t>1</w:t>
      </w:r>
      <w:r>
        <w:rPr>
          <w:i/>
          <w:iCs/>
          <w:vertAlign w:val="subscript"/>
          <w:lang w:val="es-ES_tradnl"/>
        </w:rPr>
        <w:t>w</w:t>
      </w:r>
      <w:r>
        <w:rPr>
          <w:i/>
          <w:iCs/>
          <w:lang w:val="es-ES_tradnl"/>
        </w:rPr>
        <w:t xml:space="preserve"> </w:t>
      </w:r>
      <w:r>
        <w:rPr>
          <w:iCs/>
          <w:lang w:val="es-ES_tradnl"/>
        </w:rPr>
        <w:t xml:space="preserve">y </w:t>
      </w:r>
      <w:r>
        <w:rPr>
          <w:i/>
          <w:iCs/>
          <w:lang w:val="es-ES_tradnl"/>
        </w:rPr>
        <w:t>B</w:t>
      </w:r>
      <w:r>
        <w:rPr>
          <w:vertAlign w:val="subscript"/>
          <w:lang w:val="es-ES_tradnl"/>
        </w:rPr>
        <w:t>2</w:t>
      </w:r>
      <w:r>
        <w:rPr>
          <w:i/>
          <w:iCs/>
          <w:vertAlign w:val="subscript"/>
          <w:lang w:val="es-ES_tradnl"/>
        </w:rPr>
        <w:t>w</w:t>
      </w:r>
      <w:r>
        <w:rPr>
          <w:i/>
          <w:iCs/>
          <w:lang w:val="es-ES_tradnl"/>
        </w:rPr>
        <w:t xml:space="preserve">, </w:t>
      </w:r>
      <w:r>
        <w:rPr>
          <w:lang w:val="es-ES_tradnl"/>
        </w:rPr>
        <w:t xml:space="preserve">forman parte integral de la presente Recomendación y se encuentran disponibles con formato de mapas digitales en el fichero </w:t>
      </w:r>
      <w:hyperlink r:id="rId115" w:history="1">
        <w:r>
          <w:rPr>
            <w:rStyle w:val="Hyperlink"/>
            <w:sz w:val="23"/>
            <w:szCs w:val="23"/>
            <w:lang w:val="es-ES_tradnl"/>
          </w:rPr>
          <w:t>R-REC-P.834-8-201609-I!!ZIP-E</w:t>
        </w:r>
      </w:hyperlink>
      <w:r>
        <w:rPr>
          <w:lang w:val="es-ES_tradnl"/>
        </w:rPr>
        <w:t xml:space="preserve">. Los valores de los parámetros </w:t>
      </w:r>
      <w:r>
        <w:rPr>
          <w:i/>
          <w:iCs/>
          <w:lang w:val="es-ES_tradnl"/>
        </w:rPr>
        <w:t>a</w:t>
      </w:r>
      <w:r>
        <w:rPr>
          <w:i/>
          <w:iCs/>
          <w:vertAlign w:val="subscript"/>
          <w:lang w:val="es-ES_tradnl"/>
        </w:rPr>
        <w:t>h</w:t>
      </w:r>
      <w:r>
        <w:rPr>
          <w:i/>
          <w:iCs/>
          <w:lang w:val="es-ES_tradnl"/>
        </w:rPr>
        <w:t xml:space="preserve"> </w:t>
      </w:r>
      <w:r>
        <w:rPr>
          <w:iCs/>
          <w:lang w:val="es-ES_tradnl"/>
        </w:rPr>
        <w:t>y</w:t>
      </w:r>
      <w:r>
        <w:rPr>
          <w:i/>
          <w:iCs/>
          <w:lang w:val="es-ES_tradnl"/>
        </w:rPr>
        <w:t xml:space="preserve"> a</w:t>
      </w:r>
      <w:r>
        <w:rPr>
          <w:i/>
          <w:iCs/>
          <w:vertAlign w:val="subscript"/>
          <w:lang w:val="es-ES_tradnl"/>
        </w:rPr>
        <w:t>w</w:t>
      </w:r>
      <w:r>
        <w:rPr>
          <w:i/>
          <w:iCs/>
          <w:lang w:val="es-ES_tradnl"/>
        </w:rPr>
        <w:t xml:space="preserve"> </w:t>
      </w:r>
      <w:r>
        <w:rPr>
          <w:lang w:val="es-ES_tradnl"/>
        </w:rPr>
        <w:t>en la posición deseada se calcularán por interpolación bilineal</w:t>
      </w:r>
      <w:r>
        <w:rPr>
          <w:i/>
          <w:iCs/>
          <w:lang w:val="es-ES_tradnl"/>
        </w:rPr>
        <w:t xml:space="preserve"> </w:t>
      </w:r>
      <w:r>
        <w:rPr>
          <w:lang w:val="es-ES_tradnl"/>
        </w:rPr>
        <w:t>de los cuatro valores de estos coeficientes en los cuatro puntos de la retícula descritos en la Recomendación UIT-R P.1144.</w:t>
      </w:r>
    </w:p>
    <w:p w:rsidR="00FA5BC2" w:rsidRDefault="00FA5BC2" w:rsidP="00FA5BC2">
      <w:pPr>
        <w:rPr>
          <w:lang w:val="es-ES_tradnl"/>
        </w:rPr>
      </w:pPr>
      <w:r>
        <w:rPr>
          <w:lang w:val="es-ES_tradnl"/>
        </w:rPr>
        <w:t xml:space="preserve">En el caso de un enlace Tierra-espacio con ángulos de elevación, </w:t>
      </w:r>
      <w:r>
        <w:rPr>
          <w:iCs/>
          <w:lang w:val="es-ES_tradnl"/>
        </w:rPr>
        <w:sym w:font="Symbol" w:char="F071"/>
      </w:r>
      <w:r>
        <w:rPr>
          <w:lang w:val="es-ES_tradnl"/>
        </w:rPr>
        <w:t>, mayores de 20°, las funciones de correspondencia dadas por (26a) y (26b) pueden aproximarse por:</w:t>
      </w:r>
    </w:p>
    <w:p w:rsidR="00FA5BC2" w:rsidRDefault="00FA5BC2" w:rsidP="00FA5BC2">
      <w:pPr>
        <w:pStyle w:val="Equation"/>
        <w:rPr>
          <w:lang w:val="es-ES_tradnl"/>
        </w:rPr>
      </w:pPr>
      <w:r>
        <w:rPr>
          <w:lang w:val="es-ES_tradnl"/>
        </w:rPr>
        <w:lastRenderedPageBreak/>
        <w:tab/>
      </w:r>
      <w:r>
        <w:rPr>
          <w:lang w:val="es-ES_tradnl"/>
        </w:rPr>
        <w:tab/>
      </w:r>
      <w:r>
        <w:rPr>
          <w:position w:val="-28"/>
          <w:lang w:val="es-ES_tradnl"/>
        </w:rPr>
        <w:object w:dxaOrig="2310" w:dyaOrig="660">
          <v:shape id="_x0000_i1076" type="#_x0000_t75" style="width:115.2pt;height:33.2pt" o:ole="" fillcolor="window">
            <v:imagedata r:id="rId116" o:title=""/>
          </v:shape>
          <o:OLEObject Type="Embed" ProgID="Equation.3" ShapeID="_x0000_i1076" DrawAspect="Content" ObjectID="_1568638218" r:id="rId117"/>
        </w:object>
      </w:r>
      <w:r>
        <w:rPr>
          <w:lang w:val="es-ES_tradnl"/>
        </w:rPr>
        <w:t>                </w:t>
      </w:r>
      <w:r>
        <w:rPr>
          <w:lang w:val="es-ES_tradnl"/>
        </w:rPr>
        <w:tab/>
        <w:t>(26f)</w:t>
      </w:r>
    </w:p>
    <w:p w:rsidR="00FA5BC2" w:rsidRDefault="00FA5BC2" w:rsidP="00FA5BC2">
      <w:pPr>
        <w:pStyle w:val="Equation"/>
        <w:rPr>
          <w:lang w:val="es-ES_tradnl"/>
        </w:rPr>
      </w:pPr>
      <w:r>
        <w:rPr>
          <w:lang w:val="es-ES_tradnl"/>
        </w:rPr>
        <w:t>Al aplicar este modelo se recomienda utilizar o bien las ecuaciones (26a) y (26b) o bien la (26f) sistemáticamente en todos los ángulos de elevación.</w:t>
      </w:r>
    </w:p>
    <w:p w:rsidR="00FA5BC2" w:rsidRDefault="00FA5BC2" w:rsidP="00FA5BC2">
      <w:pPr>
        <w:pStyle w:val="FigureNo"/>
        <w:rPr>
          <w:lang w:val="es-ES_tradnl"/>
        </w:rPr>
      </w:pPr>
      <w:r>
        <w:rPr>
          <w:lang w:val="es-ES_tradnl"/>
        </w:rPr>
        <w:t>figurA 1</w:t>
      </w:r>
    </w:p>
    <w:p w:rsidR="00FA5BC2" w:rsidRDefault="00FA5BC2" w:rsidP="00FA5BC2">
      <w:pPr>
        <w:pStyle w:val="Figuretitle"/>
        <w:rPr>
          <w:lang w:val="es-ES_tradnl"/>
        </w:rPr>
      </w:pPr>
      <w:r>
        <w:rPr>
          <w:lang w:val="es-ES_tradnl"/>
        </w:rPr>
        <w:t>Mapas del exceso medio de retardo del trayecto en el nivel de referencia en enero y julio</w:t>
      </w:r>
    </w:p>
    <w:p w:rsidR="00FA5BC2" w:rsidRDefault="00FA5BC2" w:rsidP="00FA5BC2">
      <w:pPr>
        <w:pStyle w:val="Figure"/>
        <w:rPr>
          <w:lang w:val="es-ES_tradnl"/>
        </w:rPr>
      </w:pPr>
      <w:r>
        <w:rPr>
          <w:noProof/>
          <w:lang w:val="en-GB" w:eastAsia="zh-CN"/>
        </w:rPr>
        <w:drawing>
          <wp:inline distT="0" distB="0" distL="0" distR="0">
            <wp:extent cx="4897755" cy="49060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8">
                      <a:extLst>
                        <a:ext uri="{28A0092B-C50C-407E-A947-70E740481C1C}">
                          <a14:useLocalDpi xmlns:a14="http://schemas.microsoft.com/office/drawing/2010/main" val="0"/>
                        </a:ext>
                      </a:extLst>
                    </a:blip>
                    <a:srcRect l="-2209" r="-3543" b="-1965"/>
                    <a:stretch>
                      <a:fillRect/>
                    </a:stretch>
                  </pic:blipFill>
                  <pic:spPr bwMode="auto">
                    <a:xfrm>
                      <a:off x="0" y="0"/>
                      <a:ext cx="4897755" cy="4906010"/>
                    </a:xfrm>
                    <a:prstGeom prst="rect">
                      <a:avLst/>
                    </a:prstGeom>
                    <a:noFill/>
                    <a:ln>
                      <a:noFill/>
                    </a:ln>
                  </pic:spPr>
                </pic:pic>
              </a:graphicData>
            </a:graphic>
          </wp:inline>
        </w:drawing>
      </w:r>
    </w:p>
    <w:p w:rsidR="00FA5BC2" w:rsidRDefault="00FA5BC2" w:rsidP="00FA5BC2">
      <w:pPr>
        <w:pStyle w:val="Heading1"/>
        <w:rPr>
          <w:lang w:val="es-ES_tradnl"/>
        </w:rPr>
      </w:pPr>
      <w:bookmarkStart w:id="33" w:name="_Toc108938672"/>
      <w:r>
        <w:rPr>
          <w:lang w:val="es-ES_tradnl"/>
        </w:rPr>
        <w:t>7</w:t>
      </w:r>
      <w:r>
        <w:rPr>
          <w:lang w:val="es-ES_tradnl"/>
        </w:rPr>
        <w:tab/>
        <w:t>Propagación por capas de conducción</w:t>
      </w:r>
      <w:bookmarkEnd w:id="32"/>
      <w:bookmarkEnd w:id="33"/>
    </w:p>
    <w:p w:rsidR="00FA5BC2" w:rsidRDefault="00FA5BC2" w:rsidP="00FA5BC2">
      <w:pPr>
        <w:rPr>
          <w:lang w:val="es-ES_tradnl"/>
        </w:rPr>
      </w:pPr>
      <w:r>
        <w:rPr>
          <w:lang w:val="es-ES_tradnl"/>
        </w:rPr>
        <w:t>Los conductos radioeléctricos existen cuando el gradiente vertical del coíndice de refracción a una altura y lugar dados es menor que –157 N/km.</w:t>
      </w:r>
    </w:p>
    <w:p w:rsidR="00FA5BC2" w:rsidRDefault="00FA5BC2" w:rsidP="00FA5BC2">
      <w:pPr>
        <w:rPr>
          <w:lang w:val="es-ES_tradnl"/>
        </w:rPr>
      </w:pPr>
      <w:r>
        <w:rPr>
          <w:lang w:val="es-ES_tradnl"/>
        </w:rPr>
        <w:t>La existencia de conductos es importante porque pueden originar una propagación anómala de las ondas radioeléctricas, especialmente en enlaces terrenales o enlaces Tierra-espacio de ángulo muy bajo. Los conductos proporcionan un mecanismo para que las señales radioeléctricas de frecuencias suficientemente altas se propaguen más allá de la distancia de visibilidad directa normal, causando posible interferencia con otros servicios (véase la Recomendación UIT-R P.452). Constituyen también un factor importante en la aparición de la interferencia debida a la propagación por trayectos múltiples (véase la Recomendación UIT-R P.530) aunque no son necesarios ni suficientes para la propagación por trayectos múltiples en un enlace determinado.</w:t>
      </w:r>
    </w:p>
    <w:p w:rsidR="00FA5BC2" w:rsidRDefault="00FA5BC2" w:rsidP="00FA5BC2">
      <w:pPr>
        <w:pStyle w:val="Heading2"/>
        <w:rPr>
          <w:lang w:val="es-ES_tradnl"/>
        </w:rPr>
      </w:pPr>
      <w:bookmarkStart w:id="34" w:name="_Toc108938673"/>
      <w:bookmarkStart w:id="35" w:name="_Toc398442507"/>
      <w:r>
        <w:rPr>
          <w:lang w:val="es-ES_tradnl"/>
        </w:rPr>
        <w:lastRenderedPageBreak/>
        <w:t>7.1</w:t>
      </w:r>
      <w:r>
        <w:rPr>
          <w:lang w:val="es-ES_tradnl"/>
        </w:rPr>
        <w:tab/>
        <w:t>Influencia del ángulo de elevación</w:t>
      </w:r>
      <w:bookmarkEnd w:id="34"/>
      <w:bookmarkEnd w:id="35"/>
    </w:p>
    <w:p w:rsidR="00FA5BC2" w:rsidRDefault="00FA5BC2" w:rsidP="00FA5BC2">
      <w:pPr>
        <w:rPr>
          <w:lang w:val="es-ES_tradnl"/>
        </w:rPr>
      </w:pPr>
      <w:r>
        <w:rPr>
          <w:lang w:val="es-ES_tradnl"/>
        </w:rPr>
        <w:t xml:space="preserve">Cuando una antena transmisora está situada dentro de un conducto radioeléctrico estratificado horizontalmente, los rayos emitidos en ángulos de elevación muy rasantes pueden quedar «atrapados» dentro de los límites del conducto. Para el caso simplificado de un perfil de coíndice de refracción «normal» por encima de un conducto de superficie que tiene un gradiente de coíndice de refracción fijo, el ángulo de elevación crítico </w:t>
      </w:r>
      <w:r>
        <w:rPr>
          <w:rFonts w:ascii="Symbol" w:hAnsi="Symbol"/>
          <w:lang w:val="es-ES_tradnl"/>
        </w:rPr>
        <w:t></w:t>
      </w:r>
      <w:r>
        <w:rPr>
          <w:lang w:val="es-ES_tradnl"/>
        </w:rPr>
        <w:t xml:space="preserve"> (rad) para que los rayos sean guiados, viene dado por la siguiente expresión:</w:t>
      </w:r>
    </w:p>
    <w:p w:rsidR="00FA5BC2" w:rsidRDefault="00FA5BC2" w:rsidP="00FA5BC2">
      <w:pPr>
        <w:pStyle w:val="Equation"/>
        <w:rPr>
          <w:lang w:val="es-ES_tradnl"/>
        </w:rPr>
      </w:pPr>
      <w:bookmarkStart w:id="36" w:name="F012"/>
      <w:r>
        <w:rPr>
          <w:lang w:val="es-ES_tradnl"/>
        </w:rPr>
        <w:tab/>
      </w:r>
      <w:r>
        <w:rPr>
          <w:lang w:val="es-ES_tradnl"/>
        </w:rPr>
        <w:tab/>
      </w:r>
      <w:r>
        <w:rPr>
          <w:position w:val="-30"/>
          <w:lang w:val="es-ES_tradnl"/>
        </w:rPr>
        <w:object w:dxaOrig="2535" w:dyaOrig="765">
          <v:shape id="_x0000_i1078" type="#_x0000_t75" style="width:126.45pt;height:38.2pt" o:ole="">
            <v:imagedata r:id="rId119" o:title=""/>
          </v:shape>
          <o:OLEObject Type="Embed" ProgID="Equation.3" ShapeID="_x0000_i1078" DrawAspect="Content" ObjectID="_1568638219" r:id="rId120"/>
        </w:object>
      </w:r>
      <w:r>
        <w:rPr>
          <w:lang w:val="es-ES_tradnl"/>
        </w:rPr>
        <w:tab/>
        <w:t>(27)</w:t>
      </w:r>
    </w:p>
    <w:bookmarkEnd w:id="36"/>
    <w:p w:rsidR="00FA5BC2" w:rsidRDefault="00FA5BC2" w:rsidP="00FA5BC2">
      <w:pPr>
        <w:rPr>
          <w:lang w:val="es-ES_tradnl"/>
        </w:rPr>
      </w:pPr>
      <w:r>
        <w:rPr>
          <w:lang w:val="es-ES_tradnl"/>
        </w:rPr>
        <w:t>donde d</w:t>
      </w:r>
      <w:r>
        <w:rPr>
          <w:i/>
          <w:lang w:val="es-ES_tradnl"/>
        </w:rPr>
        <w:t>M</w:t>
      </w:r>
      <w:r>
        <w:rPr>
          <w:lang w:val="es-ES_tradnl"/>
        </w:rPr>
        <w:t>/d</w:t>
      </w:r>
      <w:r>
        <w:rPr>
          <w:i/>
          <w:lang w:val="es-ES_tradnl"/>
        </w:rPr>
        <w:t>h</w:t>
      </w:r>
      <w:r>
        <w:rPr>
          <w:lang w:val="es-ES_tradnl"/>
        </w:rPr>
        <w:t xml:space="preserve"> es el gradiente vertical del coíndice de refracción modificado </w:t>
      </w:r>
      <w:r>
        <w:rPr>
          <w:position w:val="-28"/>
          <w:lang w:val="es-ES_tradnl"/>
        </w:rPr>
        <w:object w:dxaOrig="1035" w:dyaOrig="690">
          <v:shape id="_x0000_i1079" type="#_x0000_t75" style="width:51.95pt;height:34.45pt" o:ole="">
            <v:imagedata r:id="rId121" o:title=""/>
          </v:shape>
          <o:OLEObject Type="Embed" ProgID="Equation.3" ShapeID="_x0000_i1079" DrawAspect="Content" ObjectID="_1568638220" r:id="rId122"/>
        </w:object>
      </w:r>
      <w:r>
        <w:rPr>
          <w:lang w:val="es-ES_tradnl"/>
        </w:rPr>
        <w:t xml:space="preserve"> y </w:t>
      </w:r>
      <w:r>
        <w:rPr>
          <w:rFonts w:ascii="Symbol" w:hAnsi="Symbol"/>
          <w:lang w:val="es-ES_tradnl"/>
        </w:rPr>
        <w:t></w:t>
      </w:r>
      <w:r>
        <w:rPr>
          <w:rFonts w:ascii="Tms Rmn" w:hAnsi="Tms Rmn"/>
          <w:sz w:val="12"/>
          <w:lang w:val="es-ES_tradnl"/>
        </w:rPr>
        <w:t> </w:t>
      </w:r>
      <w:r>
        <w:rPr>
          <w:i/>
          <w:lang w:val="es-ES_tradnl"/>
        </w:rPr>
        <w:t>h</w:t>
      </w:r>
      <w:r>
        <w:rPr>
          <w:lang w:val="es-ES_tradnl"/>
        </w:rPr>
        <w:t xml:space="preserve">, es el </w:t>
      </w:r>
      <w:r>
        <w:rPr>
          <w:position w:val="4"/>
          <w:lang w:val="es-ES_tradnl"/>
        </w:rPr>
        <w:t>espesor del conducto, que es la altura del límite del conducto por encima de la antena transmisora.</w:t>
      </w:r>
    </w:p>
    <w:p w:rsidR="00FA5BC2" w:rsidRDefault="00FA5BC2" w:rsidP="00FA5BC2">
      <w:pPr>
        <w:rPr>
          <w:lang w:val="es-ES_tradnl"/>
        </w:rPr>
      </w:pPr>
      <w:r>
        <w:rPr>
          <w:lang w:val="es-ES_tradnl"/>
        </w:rPr>
        <w:t>En la Fig. 2 se indica el ángulo de elevación máximo para que los rayos sean guiados dentro del conducto. El ángulo máximo de propagación guiada aumenta rápidamente cuando los gradientes de coíndice de refracción disminuyen por debajo de –157 N/km (es decir, incremento de régimen de disminución térmica con la altura) y cuando aumenta el espesor del conducto.</w:t>
      </w:r>
    </w:p>
    <w:p w:rsidR="00FA5BC2" w:rsidRDefault="00FA5BC2" w:rsidP="00FA5BC2">
      <w:pPr>
        <w:pStyle w:val="Heading2"/>
        <w:rPr>
          <w:lang w:val="es-ES_tradnl"/>
        </w:rPr>
      </w:pPr>
      <w:bookmarkStart w:id="37" w:name="_Toc108938674"/>
      <w:bookmarkStart w:id="38" w:name="_Toc398442508"/>
      <w:r>
        <w:rPr>
          <w:lang w:val="es-ES_tradnl"/>
        </w:rPr>
        <w:t>7.2</w:t>
      </w:r>
      <w:r>
        <w:rPr>
          <w:lang w:val="es-ES_tradnl"/>
        </w:rPr>
        <w:tab/>
        <w:t>Frecuencia mínima de la propagación por conductos</w:t>
      </w:r>
      <w:bookmarkEnd w:id="37"/>
      <w:bookmarkEnd w:id="38"/>
    </w:p>
    <w:p w:rsidR="00FA5BC2" w:rsidRDefault="00FA5BC2" w:rsidP="00FA5BC2">
      <w:pPr>
        <w:rPr>
          <w:lang w:val="es-ES_tradnl"/>
        </w:rPr>
      </w:pPr>
      <w:r>
        <w:rPr>
          <w:lang w:val="es-ES_tradnl"/>
        </w:rPr>
        <w:t>La existencia de un conducto, aunque esté situado convenientemente, no implica necesariamente que la energía se acoplará eficazmente al mismo de modo que se produzca una propagación a larga distancia. Además de satisfacer la condición de ángulo de elevación máximo indicada anteriormente, la frecuencia de la onda debe estar por encima de un valor crítico determinado por la profundidad física del conducto y por el perfil del coíndice de refracción. Por debajo de esta frecuencia mínima, las cantidades de energía cada vez mayores se fugarán a través de los límites del conducto.</w:t>
      </w:r>
    </w:p>
    <w:p w:rsidR="00FA5BC2" w:rsidRDefault="00FA5BC2" w:rsidP="00FA5BC2">
      <w:pPr>
        <w:rPr>
          <w:lang w:val="es-ES_tradnl"/>
        </w:rPr>
      </w:pPr>
      <w:r>
        <w:rPr>
          <w:lang w:val="es-ES_tradnl"/>
        </w:rPr>
        <w:t xml:space="preserve">La frecuencia mínima para que una onda pueda propagarse dentro de un conducto troposférico se puede estimar utilizando un método integral de fase. En la Fig. 3 se indica la frecuencia mínima para conductos en la superficie (curvas de trazo continuo) en los que se supone que un gradiente de coíndice de refracción (negativo) constante se extiende desde la superficie hasta una altura dada con un perfil normal por encima de esta altura. Para las frecuencias utilizadas en sistemas terrenales (típicamente 8-16 GHz), se requiere una capa de propagación guiada con un espesor mínimo de unos 5 a 15 m y en esos casos, la frecuencia de propagación mínima, </w:t>
      </w:r>
      <w:r>
        <w:rPr>
          <w:i/>
          <w:lang w:val="es-ES_tradnl"/>
        </w:rPr>
        <w:t>f</w:t>
      </w:r>
      <w:r>
        <w:rPr>
          <w:i/>
          <w:vertAlign w:val="subscript"/>
          <w:lang w:val="es-ES_tradnl"/>
        </w:rPr>
        <w:t>mín</w:t>
      </w:r>
      <w:r>
        <w:rPr>
          <w:lang w:val="es-ES_tradnl"/>
        </w:rPr>
        <w:t>, que depende en gran medida del espesor del conducto y del gradiente de índice de refracción.</w:t>
      </w:r>
    </w:p>
    <w:p w:rsidR="00FA5BC2" w:rsidRDefault="00FA5BC2" w:rsidP="00FA5BC2">
      <w:pPr>
        <w:rPr>
          <w:lang w:val="es-ES_tradnl"/>
        </w:rPr>
      </w:pPr>
      <w:r>
        <w:rPr>
          <w:lang w:val="es-ES_tradnl"/>
        </w:rPr>
        <w:t>En el caso de conductos elevados, interviene un parámetro adicional aún para el caso simple de un perfil de coíndice de refracción lineal. Este parámetro se relaciona con la configuración del perfil de índice de refracción que está por debajo del gradiente de conducción. Las curvas de trazo interrumpido de la Fig. 3 muestran la frecuencia mínima de propagación guiada para una capa de conducción de gradiente constante que está por encima de una capa de superficie que tiene un gradiente de coíndice de refracción normal de –</w:t>
      </w:r>
      <w:r>
        <w:rPr>
          <w:sz w:val="12"/>
          <w:lang w:val="es-ES_tradnl"/>
        </w:rPr>
        <w:t> </w:t>
      </w:r>
      <w:r>
        <w:rPr>
          <w:lang w:val="es-ES_tradnl"/>
        </w:rPr>
        <w:t>40 N/km.</w:t>
      </w:r>
    </w:p>
    <w:p w:rsidR="00FA5BC2" w:rsidRDefault="00FA5BC2" w:rsidP="00FA5BC2">
      <w:pPr>
        <w:pStyle w:val="FigureNo"/>
        <w:rPr>
          <w:lang w:val="es-ES_tradnl"/>
        </w:rPr>
      </w:pPr>
      <w:r>
        <w:rPr>
          <w:lang w:val="es-ES_tradnl"/>
        </w:rPr>
        <w:lastRenderedPageBreak/>
        <w:t>figura 2</w:t>
      </w:r>
    </w:p>
    <w:p w:rsidR="00FA5BC2" w:rsidRDefault="00FA5BC2" w:rsidP="00FA5BC2">
      <w:pPr>
        <w:pStyle w:val="Figuretitle"/>
        <w:rPr>
          <w:lang w:val="es-ES_tradnl"/>
        </w:rPr>
      </w:pPr>
      <w:r>
        <w:rPr>
          <w:lang w:val="es-ES_tradnl"/>
        </w:rPr>
        <w:t>Ángulo máximo de propagación guiada para un conducto de superficie de gradiente</w:t>
      </w:r>
      <w:r>
        <w:rPr>
          <w:lang w:val="es-ES_tradnl"/>
        </w:rPr>
        <w:br/>
        <w:t>de coíndice constante sobre una Tierra esférica</w:t>
      </w:r>
    </w:p>
    <w:p w:rsidR="00FA5BC2" w:rsidRDefault="00FA5BC2" w:rsidP="00FA5BC2">
      <w:pPr>
        <w:pStyle w:val="Figure"/>
        <w:rPr>
          <w:lang w:val="es-ES_tradnl"/>
        </w:rPr>
      </w:pPr>
      <w:r>
        <w:rPr>
          <w:noProof/>
          <w:lang w:val="en-GB" w:eastAsia="zh-CN"/>
        </w:rPr>
        <w:drawing>
          <wp:inline distT="0" distB="0" distL="0" distR="0">
            <wp:extent cx="5375275" cy="42062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3">
                      <a:extLst>
                        <a:ext uri="{28A0092B-C50C-407E-A947-70E740481C1C}">
                          <a14:useLocalDpi xmlns:a14="http://schemas.microsoft.com/office/drawing/2010/main" val="0"/>
                        </a:ext>
                      </a:extLst>
                    </a:blip>
                    <a:srcRect l="-1048" r="-989" b="-1239"/>
                    <a:stretch>
                      <a:fillRect/>
                    </a:stretch>
                  </pic:blipFill>
                  <pic:spPr bwMode="auto">
                    <a:xfrm>
                      <a:off x="0" y="0"/>
                      <a:ext cx="5375275" cy="4206240"/>
                    </a:xfrm>
                    <a:prstGeom prst="rect">
                      <a:avLst/>
                    </a:prstGeom>
                    <a:noFill/>
                    <a:ln>
                      <a:noFill/>
                    </a:ln>
                  </pic:spPr>
                </pic:pic>
              </a:graphicData>
            </a:graphic>
          </wp:inline>
        </w:drawing>
      </w:r>
    </w:p>
    <w:p w:rsidR="00FA5BC2" w:rsidRDefault="00FA5BC2" w:rsidP="00FA5BC2">
      <w:pPr>
        <w:rPr>
          <w:lang w:val="es-ES_tradnl"/>
        </w:rPr>
      </w:pPr>
      <w:r>
        <w:rPr>
          <w:lang w:val="es-ES_tradnl"/>
        </w:rPr>
        <w:t>Para capas que presentan velocidades de disminución de temperatura que sólo son ligeramente superiores que el mínimo requerido para que se produzca un conducto radioeléctrico, la frecuencia mínima de propagación guiada aumenta realmente por el conducto de superficie equivalente. Sin embargo, para gradientes de conducción muy intensos, la propagación guiada por un conducto elevado requiere una capa mucho más delgada que un conducto de superficie de igual gradiente para cualquier frecuencia dada.</w:t>
      </w:r>
    </w:p>
    <w:p w:rsidR="00FA5BC2" w:rsidRDefault="00FA5BC2" w:rsidP="00FA5BC2">
      <w:pPr>
        <w:pStyle w:val="FigureNo"/>
        <w:rPr>
          <w:lang w:val="es-ES_tradnl"/>
        </w:rPr>
      </w:pPr>
      <w:r>
        <w:rPr>
          <w:lang w:val="es-ES_tradnl"/>
        </w:rPr>
        <w:lastRenderedPageBreak/>
        <w:t>figura 3</w:t>
      </w:r>
    </w:p>
    <w:p w:rsidR="00FA5BC2" w:rsidRDefault="00FA5BC2" w:rsidP="00FA5BC2">
      <w:pPr>
        <w:pStyle w:val="Figuretitle"/>
        <w:rPr>
          <w:lang w:val="es-ES_tradnl"/>
        </w:rPr>
      </w:pPr>
      <w:r>
        <w:rPr>
          <w:lang w:val="es-ES_tradnl"/>
        </w:rPr>
        <w:t>Frecuencia mínima de propagación guiada para conductos radioeléctricos</w:t>
      </w:r>
      <w:r>
        <w:rPr>
          <w:lang w:val="es-ES_tradnl"/>
        </w:rPr>
        <w:br/>
        <w:t>atmosféricos de gradiente de coíndice constante</w:t>
      </w:r>
    </w:p>
    <w:p w:rsidR="00FA5BC2" w:rsidRDefault="00FA5BC2" w:rsidP="00FA5BC2">
      <w:pPr>
        <w:pStyle w:val="Figure"/>
        <w:rPr>
          <w:lang w:val="es-ES_tradnl"/>
        </w:rPr>
      </w:pPr>
      <w:r>
        <w:rPr>
          <w:noProof/>
          <w:lang w:val="en-GB" w:eastAsia="zh-CN"/>
        </w:rPr>
        <w:drawing>
          <wp:inline distT="0" distB="0" distL="0" distR="0">
            <wp:extent cx="4563745" cy="436499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563745" cy="4364990"/>
                    </a:xfrm>
                    <a:prstGeom prst="rect">
                      <a:avLst/>
                    </a:prstGeom>
                    <a:noFill/>
                    <a:ln>
                      <a:noFill/>
                    </a:ln>
                  </pic:spPr>
                </pic:pic>
              </a:graphicData>
            </a:graphic>
          </wp:inline>
        </w:drawing>
      </w:r>
    </w:p>
    <w:p w:rsidR="00FA5BC2" w:rsidRDefault="00FA5BC2" w:rsidP="00FA5BC2">
      <w:pPr>
        <w:pStyle w:val="Reasons"/>
      </w:pPr>
    </w:p>
    <w:p w:rsidR="00FA5BC2" w:rsidRDefault="00FA5BC2" w:rsidP="00FA5BC2">
      <w:pPr>
        <w:jc w:val="center"/>
        <w:rPr>
          <w:lang w:val="es-ES_tradnl"/>
        </w:rPr>
      </w:pPr>
      <w:r>
        <w:rPr>
          <w:lang w:val="es-ES_tradnl"/>
        </w:rPr>
        <w:t>______________</w:t>
      </w:r>
    </w:p>
    <w:p w:rsidR="006173B0" w:rsidRPr="002956C1" w:rsidRDefault="006173B0" w:rsidP="006173B0">
      <w:pPr>
        <w:pStyle w:val="Rectitle"/>
        <w:rPr>
          <w:lang w:val="es-ES_tradnl"/>
        </w:rPr>
      </w:pPr>
    </w:p>
    <w:p w:rsidR="006173B0" w:rsidRDefault="006173B0" w:rsidP="006173B0">
      <w:pPr>
        <w:rPr>
          <w:lang w:val="es-ES_tradnl"/>
        </w:rPr>
      </w:pPr>
      <w:bookmarkStart w:id="39" w:name="_GoBack"/>
      <w:bookmarkEnd w:id="39"/>
    </w:p>
    <w:sectPr w:rsidR="006173B0" w:rsidSect="00B1717A">
      <w:headerReference w:type="even" r:id="rId125"/>
      <w:headerReference w:type="default" r:id="rId126"/>
      <w:footnotePr>
        <w:numFmt w:val="chicago"/>
      </w:footnotePr>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1839" w:rsidRDefault="00431839">
      <w:r>
        <w:separator/>
      </w:r>
    </w:p>
  </w:endnote>
  <w:endnote w:type="continuationSeparator" w:id="0">
    <w:p w:rsidR="00431839" w:rsidRDefault="00431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1839" w:rsidRDefault="00431839">
      <w:r>
        <w:separator/>
      </w:r>
    </w:p>
  </w:footnote>
  <w:footnote w:type="continuationSeparator" w:id="0">
    <w:p w:rsidR="00431839" w:rsidRDefault="00431839">
      <w:r>
        <w:continuationSeparator/>
      </w:r>
    </w:p>
  </w:footnote>
  <w:footnote w:id="1">
    <w:p w:rsidR="00871783" w:rsidRPr="00871783" w:rsidRDefault="00871783">
      <w:pPr>
        <w:pStyle w:val="FootnoteText"/>
        <w:rPr>
          <w:lang w:val="es-ES_tradnl"/>
        </w:rPr>
      </w:pPr>
      <w:r>
        <w:rPr>
          <w:rStyle w:val="FootnoteReference"/>
        </w:rPr>
        <w:footnoteRef/>
      </w:r>
      <w:r w:rsidRPr="00871783">
        <w:rPr>
          <w:lang w:val="es-ES_tradnl"/>
        </w:rPr>
        <w:t xml:space="preserve"> </w:t>
      </w:r>
      <w:r>
        <w:rPr>
          <w:lang w:val="es-ES_tradnl"/>
        </w:rPr>
        <w:t>La Comisión de Estudio 3 de Radiocomunicaciones introdujo modificaciones redaccionales en esta Recomendación en 2017, de conformidad con la Resolución UIT-R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CEE" w:rsidRDefault="00366CE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CEE" w:rsidRDefault="00C15E7B" w:rsidP="00D62884">
    <w:pPr>
      <w:pStyle w:val="Header"/>
      <w:ind w:right="360" w:firstLine="360"/>
    </w:pPr>
    <w:r>
      <w:rPr>
        <w:noProof/>
        <w:lang w:val="en-GB" w:eastAsia="zh-CN"/>
      </w:rPr>
      <w:drawing>
        <wp:anchor distT="0" distB="0" distL="114300" distR="114300" simplePos="0" relativeHeight="251656704" behindDoc="1" locked="0" layoutInCell="1" allowOverlap="1" wp14:anchorId="266D8F8E" wp14:editId="54290EF4">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CEE" w:rsidRDefault="003857C3" w:rsidP="00B1717A">
    <w:pPr>
      <w:pStyle w:val="Header"/>
      <w:jc w:val="left"/>
    </w:pPr>
    <w:r>
      <w:rPr>
        <w:rStyle w:val="PageNumber"/>
        <w:b/>
        <w:bCs/>
      </w:rPr>
      <w:fldChar w:fldCharType="begin"/>
    </w:r>
    <w:r w:rsidR="00366CEE">
      <w:rPr>
        <w:rStyle w:val="PageNumber"/>
        <w:b/>
        <w:bCs/>
      </w:rPr>
      <w:instrText xml:space="preserve"> PAGE </w:instrText>
    </w:r>
    <w:r>
      <w:rPr>
        <w:rStyle w:val="PageNumber"/>
        <w:b/>
        <w:bCs/>
      </w:rPr>
      <w:fldChar w:fldCharType="separate"/>
    </w:r>
    <w:r w:rsidR="0003248F">
      <w:rPr>
        <w:rStyle w:val="PageNumber"/>
        <w:b/>
        <w:bCs/>
        <w:noProof/>
      </w:rPr>
      <w:t>ii</w:t>
    </w:r>
    <w:r>
      <w:rPr>
        <w:rStyle w:val="PageNumber"/>
        <w:b/>
        <w:bCs/>
      </w:rPr>
      <w:fldChar w:fldCharType="end"/>
    </w:r>
    <w:r w:rsidR="00366CEE">
      <w:tab/>
    </w:r>
    <w:fldSimple w:instr=" DOCPROPERTY &quot;Header&quot; \* MERGEFORMAT ">
      <w:r w:rsidR="0003248F" w:rsidRPr="0003248F">
        <w:rPr>
          <w:b/>
          <w:bCs/>
          <w:lang w:val="fr-CH"/>
        </w:rPr>
        <w:t xml:space="preserve">Rec. </w:t>
      </w:r>
    </w:fldSimple>
    <w:r w:rsidR="00366CEE">
      <w:rPr>
        <w:b/>
        <w:bCs/>
      </w:rPr>
      <w:t xml:space="preserve"> </w:t>
    </w:r>
    <w:r>
      <w:rPr>
        <w:b/>
        <w:bCs/>
      </w:rPr>
      <w:fldChar w:fldCharType="begin"/>
    </w:r>
    <w:r w:rsidR="00366CEE">
      <w:rPr>
        <w:b/>
        <w:bCs/>
      </w:rPr>
      <w:instrText>styleref href</w:instrText>
    </w:r>
    <w:r>
      <w:rPr>
        <w:b/>
        <w:bCs/>
      </w:rPr>
      <w:fldChar w:fldCharType="separate"/>
    </w:r>
    <w:r w:rsidR="0003248F">
      <w:rPr>
        <w:b/>
        <w:bCs/>
        <w:noProof/>
      </w:rPr>
      <w:t>UIT-R  P.834-8</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CEE" w:rsidRDefault="00366CEE">
    <w:pPr>
      <w:pStyle w:val="Header"/>
    </w:pPr>
    <w:r>
      <w:tab/>
    </w:r>
    <w:fldSimple w:instr=" DOCPROPERTY &quot;Header&quot; \* MERGEFORMAT ">
      <w:r w:rsidR="0003248F" w:rsidRPr="0003248F">
        <w:rPr>
          <w:lang w:val="en-US"/>
        </w:rPr>
        <w:t xml:space="preserve">Rec. </w:t>
      </w:r>
    </w:fldSimple>
    <w:r>
      <w:rPr>
        <w:b/>
        <w:bCs/>
      </w:rPr>
      <w:t xml:space="preserve">  </w:t>
    </w:r>
    <w:r w:rsidR="003857C3">
      <w:rPr>
        <w:b/>
        <w:bCs/>
      </w:rPr>
      <w:fldChar w:fldCharType="begin"/>
    </w:r>
    <w:r>
      <w:rPr>
        <w:b/>
        <w:bCs/>
      </w:rPr>
      <w:instrText>styleref href</w:instrText>
    </w:r>
    <w:r w:rsidR="003857C3">
      <w:rPr>
        <w:b/>
        <w:bCs/>
      </w:rPr>
      <w:fldChar w:fldCharType="separate"/>
    </w:r>
    <w:r w:rsidR="0003248F">
      <w:rPr>
        <w:b/>
        <w:bCs/>
        <w:noProof/>
      </w:rPr>
      <w:t>UIT-R  P.834-8</w:t>
    </w:r>
    <w:r w:rsidR="003857C3">
      <w:rPr>
        <w:b/>
        <w:bCs/>
      </w:rPr>
      <w:fldChar w:fldCharType="end"/>
    </w:r>
    <w:r>
      <w:tab/>
    </w:r>
    <w:r w:rsidR="003857C3">
      <w:rPr>
        <w:rStyle w:val="PageNumber"/>
        <w:b/>
        <w:bCs/>
      </w:rPr>
      <w:fldChar w:fldCharType="begin"/>
    </w:r>
    <w:r>
      <w:rPr>
        <w:rStyle w:val="PageNumber"/>
        <w:b/>
        <w:bCs/>
      </w:rPr>
      <w:instrText xml:space="preserve"> PAGE </w:instrText>
    </w:r>
    <w:r w:rsidR="003857C3">
      <w:rPr>
        <w:rStyle w:val="PageNumber"/>
        <w:b/>
        <w:bCs/>
      </w:rPr>
      <w:fldChar w:fldCharType="separate"/>
    </w:r>
    <w:r>
      <w:rPr>
        <w:rStyle w:val="PageNumber"/>
        <w:b/>
        <w:bCs/>
        <w:noProof/>
      </w:rPr>
      <w:t>1</w:t>
    </w:r>
    <w:r w:rsidR="003857C3">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CEE" w:rsidRDefault="003857C3">
    <w:pPr>
      <w:pStyle w:val="Header"/>
      <w:jc w:val="left"/>
      <w:rPr>
        <w:lang w:val="en-US"/>
      </w:rPr>
    </w:pPr>
    <w:r>
      <w:rPr>
        <w:rStyle w:val="PageNumber"/>
        <w:b/>
        <w:bCs/>
      </w:rPr>
      <w:fldChar w:fldCharType="begin"/>
    </w:r>
    <w:r w:rsidR="00366CEE">
      <w:rPr>
        <w:rStyle w:val="PageNumber"/>
        <w:b/>
        <w:bCs/>
        <w:lang w:val="en-US"/>
      </w:rPr>
      <w:instrText xml:space="preserve"> PAGE </w:instrText>
    </w:r>
    <w:r>
      <w:rPr>
        <w:rStyle w:val="PageNumber"/>
        <w:b/>
        <w:bCs/>
      </w:rPr>
      <w:fldChar w:fldCharType="separate"/>
    </w:r>
    <w:r w:rsidR="0003248F">
      <w:rPr>
        <w:rStyle w:val="PageNumber"/>
        <w:b/>
        <w:bCs/>
        <w:noProof/>
        <w:lang w:val="en-US"/>
      </w:rPr>
      <w:t>14</w:t>
    </w:r>
    <w:r>
      <w:rPr>
        <w:rStyle w:val="PageNumber"/>
        <w:b/>
        <w:bCs/>
      </w:rPr>
      <w:fldChar w:fldCharType="end"/>
    </w:r>
    <w:r w:rsidR="00366CEE">
      <w:rPr>
        <w:lang w:val="en-US"/>
      </w:rPr>
      <w:tab/>
    </w:r>
    <w:fldSimple w:instr=" DOCPROPERTY &quot;Header&quot; \* MERGEFORMAT ">
      <w:r w:rsidR="0003248F" w:rsidRPr="0003248F">
        <w:rPr>
          <w:b/>
          <w:bCs/>
          <w:lang w:val="en-US"/>
        </w:rPr>
        <w:t xml:space="preserve">Rec. </w:t>
      </w:r>
    </w:fldSimple>
    <w:r w:rsidR="00366CEE">
      <w:rPr>
        <w:b/>
        <w:bCs/>
      </w:rPr>
      <w:t xml:space="preserve"> </w:t>
    </w:r>
    <w:r>
      <w:rPr>
        <w:b/>
        <w:bCs/>
      </w:rPr>
      <w:fldChar w:fldCharType="begin"/>
    </w:r>
    <w:r w:rsidR="00366CEE">
      <w:rPr>
        <w:b/>
        <w:bCs/>
        <w:lang w:val="en-US"/>
      </w:rPr>
      <w:instrText>styleref href</w:instrText>
    </w:r>
    <w:r>
      <w:rPr>
        <w:b/>
        <w:bCs/>
      </w:rPr>
      <w:fldChar w:fldCharType="separate"/>
    </w:r>
    <w:r w:rsidR="0003248F">
      <w:rPr>
        <w:b/>
        <w:bCs/>
        <w:noProof/>
      </w:rPr>
      <w:t>UIT-R  P.834-8</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CEE" w:rsidRDefault="00366CEE">
    <w:pPr>
      <w:pStyle w:val="Header"/>
    </w:pPr>
    <w:r>
      <w:tab/>
    </w:r>
    <w:fldSimple w:instr=" DOCPROPERTY &quot;Header&quot; \* MERGEFORMAT ">
      <w:r w:rsidR="0003248F" w:rsidRPr="0003248F">
        <w:rPr>
          <w:b/>
          <w:bCs/>
        </w:rPr>
        <w:t xml:space="preserve">Rec. </w:t>
      </w:r>
    </w:fldSimple>
    <w:r>
      <w:rPr>
        <w:b/>
        <w:bCs/>
      </w:rPr>
      <w:t xml:space="preserve"> </w:t>
    </w:r>
    <w:r w:rsidR="003857C3">
      <w:rPr>
        <w:b/>
        <w:bCs/>
      </w:rPr>
      <w:fldChar w:fldCharType="begin"/>
    </w:r>
    <w:r>
      <w:rPr>
        <w:b/>
        <w:bCs/>
      </w:rPr>
      <w:instrText>styleref href</w:instrText>
    </w:r>
    <w:r w:rsidR="003857C3">
      <w:rPr>
        <w:b/>
        <w:bCs/>
      </w:rPr>
      <w:fldChar w:fldCharType="separate"/>
    </w:r>
    <w:r w:rsidR="0003248F">
      <w:rPr>
        <w:b/>
        <w:bCs/>
        <w:noProof/>
      </w:rPr>
      <w:t>UIT-R  P.834-8</w:t>
    </w:r>
    <w:r w:rsidR="003857C3">
      <w:rPr>
        <w:b/>
        <w:bCs/>
      </w:rPr>
      <w:fldChar w:fldCharType="end"/>
    </w:r>
    <w:r>
      <w:tab/>
    </w:r>
    <w:r w:rsidR="003857C3">
      <w:rPr>
        <w:rStyle w:val="PageNumber"/>
        <w:b/>
        <w:bCs/>
      </w:rPr>
      <w:fldChar w:fldCharType="begin"/>
    </w:r>
    <w:r>
      <w:rPr>
        <w:rStyle w:val="PageNumber"/>
        <w:b/>
        <w:bCs/>
      </w:rPr>
      <w:instrText xml:space="preserve"> PAGE </w:instrText>
    </w:r>
    <w:r w:rsidR="003857C3">
      <w:rPr>
        <w:rStyle w:val="PageNumber"/>
        <w:b/>
        <w:bCs/>
      </w:rPr>
      <w:fldChar w:fldCharType="separate"/>
    </w:r>
    <w:r w:rsidR="0003248F">
      <w:rPr>
        <w:rStyle w:val="PageNumber"/>
        <w:b/>
        <w:bCs/>
        <w:noProof/>
      </w:rPr>
      <w:t>15</w:t>
    </w:r>
    <w:r w:rsidR="003857C3">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03248F"/>
    <w:rsid w:val="000D5F99"/>
    <w:rsid w:val="000E39C4"/>
    <w:rsid w:val="0014224E"/>
    <w:rsid w:val="002D76C4"/>
    <w:rsid w:val="00363835"/>
    <w:rsid w:val="00366CEE"/>
    <w:rsid w:val="003857C3"/>
    <w:rsid w:val="00431839"/>
    <w:rsid w:val="004532F7"/>
    <w:rsid w:val="005A6102"/>
    <w:rsid w:val="00607D68"/>
    <w:rsid w:val="006173B0"/>
    <w:rsid w:val="00654F04"/>
    <w:rsid w:val="006B22C3"/>
    <w:rsid w:val="006C347C"/>
    <w:rsid w:val="00715FEE"/>
    <w:rsid w:val="00812AA7"/>
    <w:rsid w:val="00830BC7"/>
    <w:rsid w:val="00847DD5"/>
    <w:rsid w:val="00871783"/>
    <w:rsid w:val="00A061B1"/>
    <w:rsid w:val="00A6617B"/>
    <w:rsid w:val="00AB0DC8"/>
    <w:rsid w:val="00B1717A"/>
    <w:rsid w:val="00B44E24"/>
    <w:rsid w:val="00B65EAC"/>
    <w:rsid w:val="00B87252"/>
    <w:rsid w:val="00BA710C"/>
    <w:rsid w:val="00BF7841"/>
    <w:rsid w:val="00C143D3"/>
    <w:rsid w:val="00C15E7B"/>
    <w:rsid w:val="00C83C80"/>
    <w:rsid w:val="00D42AE3"/>
    <w:rsid w:val="00D62884"/>
    <w:rsid w:val="00D93B36"/>
    <w:rsid w:val="00DC024D"/>
    <w:rsid w:val="00DF4176"/>
    <w:rsid w:val="00E3040B"/>
    <w:rsid w:val="00E5262C"/>
    <w:rsid w:val="00F0313A"/>
    <w:rsid w:val="00F317F6"/>
    <w:rsid w:val="00FA5BC2"/>
    <w:rsid w:val="00FB5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4FFAD8FD-E2D4-49E4-8483-C5531C403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178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71783"/>
    <w:pPr>
      <w:keepNext/>
      <w:keepLines/>
      <w:spacing w:before="480"/>
      <w:ind w:left="794" w:hanging="794"/>
      <w:outlineLvl w:val="0"/>
    </w:pPr>
    <w:rPr>
      <w:b/>
    </w:rPr>
  </w:style>
  <w:style w:type="paragraph" w:styleId="Heading2">
    <w:name w:val="heading 2"/>
    <w:basedOn w:val="Heading1"/>
    <w:next w:val="Normal"/>
    <w:link w:val="Heading2Char"/>
    <w:qFormat/>
    <w:rsid w:val="00871783"/>
    <w:pPr>
      <w:spacing w:before="320"/>
      <w:outlineLvl w:val="1"/>
    </w:pPr>
  </w:style>
  <w:style w:type="paragraph" w:styleId="Heading3">
    <w:name w:val="heading 3"/>
    <w:basedOn w:val="Heading1"/>
    <w:next w:val="Normal"/>
    <w:link w:val="Heading3Char"/>
    <w:qFormat/>
    <w:rsid w:val="00871783"/>
    <w:pPr>
      <w:spacing w:before="200"/>
      <w:outlineLvl w:val="2"/>
    </w:pPr>
  </w:style>
  <w:style w:type="paragraph" w:styleId="Heading4">
    <w:name w:val="heading 4"/>
    <w:basedOn w:val="Heading3"/>
    <w:next w:val="Normal"/>
    <w:link w:val="Heading4Char"/>
    <w:qFormat/>
    <w:rsid w:val="00871783"/>
    <w:pPr>
      <w:tabs>
        <w:tab w:val="clear" w:pos="794"/>
        <w:tab w:val="left" w:pos="992"/>
      </w:tabs>
      <w:ind w:left="992" w:hanging="992"/>
      <w:outlineLvl w:val="3"/>
    </w:pPr>
  </w:style>
  <w:style w:type="paragraph" w:styleId="Heading5">
    <w:name w:val="heading 5"/>
    <w:basedOn w:val="Heading4"/>
    <w:next w:val="Normal"/>
    <w:link w:val="Heading5Char"/>
    <w:qFormat/>
    <w:rsid w:val="00871783"/>
    <w:pPr>
      <w:outlineLvl w:val="4"/>
    </w:pPr>
  </w:style>
  <w:style w:type="paragraph" w:styleId="Heading6">
    <w:name w:val="heading 6"/>
    <w:basedOn w:val="Heading4"/>
    <w:next w:val="Normal"/>
    <w:link w:val="Heading6Char"/>
    <w:qFormat/>
    <w:rsid w:val="00871783"/>
    <w:pPr>
      <w:tabs>
        <w:tab w:val="clear" w:pos="992"/>
        <w:tab w:val="clear" w:pos="1191"/>
      </w:tabs>
      <w:ind w:left="1588" w:hanging="1588"/>
      <w:outlineLvl w:val="5"/>
    </w:pPr>
  </w:style>
  <w:style w:type="paragraph" w:styleId="Heading7">
    <w:name w:val="heading 7"/>
    <w:basedOn w:val="Heading6"/>
    <w:next w:val="Normal"/>
    <w:link w:val="Heading7Char"/>
    <w:qFormat/>
    <w:rsid w:val="00871783"/>
    <w:pPr>
      <w:outlineLvl w:val="6"/>
    </w:pPr>
  </w:style>
  <w:style w:type="paragraph" w:styleId="Heading8">
    <w:name w:val="heading 8"/>
    <w:basedOn w:val="Heading6"/>
    <w:next w:val="Normal"/>
    <w:link w:val="Heading8Char"/>
    <w:qFormat/>
    <w:rsid w:val="00871783"/>
    <w:pPr>
      <w:outlineLvl w:val="7"/>
    </w:pPr>
  </w:style>
  <w:style w:type="paragraph" w:styleId="Heading9">
    <w:name w:val="heading 9"/>
    <w:basedOn w:val="Heading6"/>
    <w:next w:val="Normal"/>
    <w:link w:val="Heading9Char"/>
    <w:qFormat/>
    <w:rsid w:val="00871783"/>
    <w:pPr>
      <w:jc w:val="left"/>
      <w:outlineLvl w:val="8"/>
    </w:pPr>
  </w:style>
  <w:style w:type="character" w:default="1" w:styleId="DefaultParagraphFont">
    <w:name w:val="Default Paragraph Font"/>
    <w:uiPriority w:val="1"/>
    <w:semiHidden/>
    <w:unhideWhenUsed/>
    <w:rsid w:val="0087178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71783"/>
  </w:style>
  <w:style w:type="paragraph" w:styleId="Header">
    <w:name w:val="header"/>
    <w:basedOn w:val="Normal"/>
    <w:link w:val="HeaderChar"/>
    <w:rsid w:val="0087178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87178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71783"/>
  </w:style>
  <w:style w:type="paragraph" w:customStyle="1" w:styleId="Headingb">
    <w:name w:val="Heading_b"/>
    <w:basedOn w:val="Heading3"/>
    <w:next w:val="Normal"/>
    <w:link w:val="HeadingbChar"/>
    <w:rsid w:val="00871783"/>
    <w:pPr>
      <w:spacing w:before="160"/>
      <w:ind w:left="0" w:firstLine="0"/>
      <w:outlineLvl w:val="9"/>
    </w:pPr>
  </w:style>
  <w:style w:type="paragraph" w:customStyle="1" w:styleId="Headingi">
    <w:name w:val="Heading_i"/>
    <w:basedOn w:val="Heading3"/>
    <w:next w:val="Normal"/>
    <w:rsid w:val="00871783"/>
    <w:pPr>
      <w:spacing w:before="160"/>
      <w:ind w:left="0" w:firstLine="0"/>
    </w:pPr>
    <w:rPr>
      <w:b w:val="0"/>
      <w:i/>
    </w:rPr>
  </w:style>
  <w:style w:type="character" w:customStyle="1" w:styleId="href">
    <w:name w:val="href"/>
    <w:basedOn w:val="DefaultParagraphFont"/>
    <w:rsid w:val="00871783"/>
  </w:style>
  <w:style w:type="paragraph" w:customStyle="1" w:styleId="enumlev1">
    <w:name w:val="enumlev1"/>
    <w:basedOn w:val="Normal"/>
    <w:rsid w:val="00871783"/>
    <w:pPr>
      <w:spacing w:before="80"/>
      <w:ind w:left="794" w:hanging="794"/>
    </w:pPr>
  </w:style>
  <w:style w:type="paragraph" w:customStyle="1" w:styleId="enumlev2">
    <w:name w:val="enumlev2"/>
    <w:basedOn w:val="enumlev1"/>
    <w:rsid w:val="00871783"/>
    <w:pPr>
      <w:ind w:left="1191" w:hanging="397"/>
    </w:pPr>
  </w:style>
  <w:style w:type="paragraph" w:customStyle="1" w:styleId="enumlev3">
    <w:name w:val="enumlev3"/>
    <w:basedOn w:val="enumlev2"/>
    <w:rsid w:val="00871783"/>
    <w:pPr>
      <w:ind w:left="1588"/>
    </w:pPr>
  </w:style>
  <w:style w:type="paragraph" w:customStyle="1" w:styleId="Normalaftertitle">
    <w:name w:val="Normal_after_title"/>
    <w:basedOn w:val="Normal"/>
    <w:next w:val="Normal"/>
    <w:rsid w:val="00871783"/>
    <w:pPr>
      <w:spacing w:before="320"/>
    </w:pPr>
  </w:style>
  <w:style w:type="paragraph" w:customStyle="1" w:styleId="Note">
    <w:name w:val="Note"/>
    <w:basedOn w:val="Normal"/>
    <w:rsid w:val="0087178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71783"/>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871783"/>
    <w:pPr>
      <w:spacing w:before="240"/>
    </w:pPr>
    <w:rPr>
      <w:sz w:val="22"/>
      <w:lang w:val="es-ES_tradnl"/>
    </w:rPr>
  </w:style>
  <w:style w:type="paragraph" w:customStyle="1" w:styleId="Recref">
    <w:name w:val="Rec_ref"/>
    <w:basedOn w:val="Normal"/>
    <w:next w:val="Recdate"/>
    <w:rsid w:val="00871783"/>
    <w:pPr>
      <w:jc w:val="center"/>
    </w:pPr>
  </w:style>
  <w:style w:type="paragraph" w:customStyle="1" w:styleId="Recdate">
    <w:name w:val="Rec_date"/>
    <w:basedOn w:val="Recref"/>
    <w:next w:val="Normalaftertitle"/>
    <w:rsid w:val="00871783"/>
    <w:pPr>
      <w:jc w:val="right"/>
    </w:pPr>
  </w:style>
  <w:style w:type="paragraph" w:customStyle="1" w:styleId="AnnexNoTitle">
    <w:name w:val="Annex_NoTitle"/>
    <w:basedOn w:val="Normal"/>
    <w:next w:val="Normalaftertitle"/>
    <w:rsid w:val="00871783"/>
    <w:pPr>
      <w:keepNext/>
      <w:keepLines/>
      <w:spacing w:before="480" w:after="80"/>
      <w:jc w:val="center"/>
    </w:pPr>
    <w:rPr>
      <w:b/>
      <w:sz w:val="28"/>
    </w:rPr>
  </w:style>
  <w:style w:type="paragraph" w:customStyle="1" w:styleId="AppendixNoTitle">
    <w:name w:val="Appendix_NoTitle"/>
    <w:basedOn w:val="AnnexNoTitle"/>
    <w:next w:val="Normal"/>
    <w:rsid w:val="00871783"/>
  </w:style>
  <w:style w:type="paragraph" w:customStyle="1" w:styleId="Tablefin">
    <w:name w:val="Table_fin"/>
    <w:basedOn w:val="Normal"/>
    <w:next w:val="Normal"/>
    <w:rsid w:val="00871783"/>
    <w:pPr>
      <w:spacing w:before="0"/>
    </w:pPr>
    <w:rPr>
      <w:sz w:val="20"/>
      <w:lang w:val="en-GB"/>
    </w:rPr>
  </w:style>
  <w:style w:type="paragraph" w:customStyle="1" w:styleId="Tablehead">
    <w:name w:val="Table_head"/>
    <w:basedOn w:val="Normal"/>
    <w:next w:val="Normal"/>
    <w:rsid w:val="0087178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717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871783"/>
    <w:pPr>
      <w:keepNext/>
      <w:spacing w:before="360" w:after="120"/>
      <w:jc w:val="center"/>
    </w:pPr>
  </w:style>
  <w:style w:type="paragraph" w:customStyle="1" w:styleId="Tabletext">
    <w:name w:val="Table_text"/>
    <w:basedOn w:val="Normal"/>
    <w:rsid w:val="0087178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871783"/>
    <w:pPr>
      <w:tabs>
        <w:tab w:val="clear" w:pos="1191"/>
        <w:tab w:val="clear" w:pos="1588"/>
        <w:tab w:val="clear" w:pos="1985"/>
        <w:tab w:val="center" w:pos="4820"/>
        <w:tab w:val="right" w:pos="9639"/>
      </w:tabs>
    </w:pPr>
  </w:style>
  <w:style w:type="paragraph" w:customStyle="1" w:styleId="Equationlegend">
    <w:name w:val="Equation_legend"/>
    <w:basedOn w:val="NormalIndent"/>
    <w:rsid w:val="0087178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71783"/>
    <w:pPr>
      <w:ind w:left="794"/>
    </w:pPr>
  </w:style>
  <w:style w:type="paragraph" w:customStyle="1" w:styleId="Figurelegend">
    <w:name w:val="Figure_legend"/>
    <w:basedOn w:val="Normal"/>
    <w:rsid w:val="0087178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871783"/>
    <w:pPr>
      <w:keepNext/>
      <w:keepLines/>
      <w:spacing w:before="480" w:after="80"/>
      <w:jc w:val="center"/>
    </w:pPr>
    <w:rPr>
      <w:caps/>
      <w:sz w:val="18"/>
    </w:rPr>
  </w:style>
  <w:style w:type="paragraph" w:customStyle="1" w:styleId="tocpart">
    <w:name w:val="tocpart"/>
    <w:basedOn w:val="Normal"/>
    <w:rsid w:val="0087178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71783"/>
    <w:pPr>
      <w:keepNext/>
      <w:keepLines/>
      <w:spacing w:before="480"/>
      <w:jc w:val="center"/>
    </w:pPr>
    <w:rPr>
      <w:sz w:val="28"/>
    </w:rPr>
  </w:style>
  <w:style w:type="paragraph" w:customStyle="1" w:styleId="Arttitle">
    <w:name w:val="Art_title"/>
    <w:basedOn w:val="Normal"/>
    <w:next w:val="Normalaftertitle"/>
    <w:rsid w:val="00871783"/>
    <w:pPr>
      <w:keepNext/>
      <w:keepLines/>
      <w:spacing w:before="240"/>
      <w:jc w:val="center"/>
    </w:pPr>
    <w:rPr>
      <w:b/>
      <w:sz w:val="28"/>
    </w:rPr>
  </w:style>
  <w:style w:type="paragraph" w:customStyle="1" w:styleId="Blanc">
    <w:name w:val="Blanc"/>
    <w:basedOn w:val="Normal"/>
    <w:next w:val="Tabletext"/>
    <w:rsid w:val="0087178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7178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71783"/>
    <w:pPr>
      <w:keepNext/>
      <w:keepLines/>
      <w:spacing w:before="160"/>
      <w:ind w:left="794"/>
    </w:pPr>
    <w:rPr>
      <w:i/>
    </w:rPr>
  </w:style>
  <w:style w:type="paragraph" w:customStyle="1" w:styleId="ChapNo">
    <w:name w:val="Chap_No"/>
    <w:basedOn w:val="ArtNo"/>
    <w:next w:val="Chaptitle"/>
    <w:rsid w:val="00871783"/>
    <w:rPr>
      <w:b/>
    </w:rPr>
  </w:style>
  <w:style w:type="paragraph" w:customStyle="1" w:styleId="Chaptitle">
    <w:name w:val="Chap_title"/>
    <w:basedOn w:val="Arttitle"/>
    <w:next w:val="Normalaftertitle"/>
    <w:rsid w:val="00871783"/>
  </w:style>
  <w:style w:type="character" w:styleId="FootnoteReference">
    <w:name w:val="footnote reference"/>
    <w:basedOn w:val="DefaultParagraphFont"/>
    <w:semiHidden/>
    <w:rsid w:val="00871783"/>
    <w:rPr>
      <w:position w:val="6"/>
      <w:sz w:val="18"/>
    </w:rPr>
  </w:style>
  <w:style w:type="paragraph" w:styleId="FootnoteText">
    <w:name w:val="footnote text"/>
    <w:basedOn w:val="Normal"/>
    <w:link w:val="FootnoteTextChar"/>
    <w:semiHidden/>
    <w:rsid w:val="00871783"/>
    <w:pPr>
      <w:keepLines/>
      <w:tabs>
        <w:tab w:val="left" w:pos="255"/>
      </w:tabs>
      <w:ind w:left="255" w:hanging="255"/>
    </w:pPr>
    <w:rPr>
      <w:sz w:val="22"/>
    </w:rPr>
  </w:style>
  <w:style w:type="paragraph" w:styleId="Index1">
    <w:name w:val="index 1"/>
    <w:basedOn w:val="Normal"/>
    <w:next w:val="Normal"/>
    <w:semiHidden/>
    <w:rsid w:val="00871783"/>
  </w:style>
  <w:style w:type="paragraph" w:styleId="Index2">
    <w:name w:val="index 2"/>
    <w:basedOn w:val="Normal"/>
    <w:next w:val="Normal"/>
    <w:semiHidden/>
    <w:rsid w:val="00871783"/>
    <w:pPr>
      <w:ind w:left="283"/>
    </w:pPr>
  </w:style>
  <w:style w:type="paragraph" w:styleId="Index3">
    <w:name w:val="index 3"/>
    <w:basedOn w:val="Normal"/>
    <w:next w:val="Normal"/>
    <w:semiHidden/>
    <w:rsid w:val="00871783"/>
    <w:pPr>
      <w:ind w:left="566"/>
    </w:pPr>
  </w:style>
  <w:style w:type="paragraph" w:styleId="IndexHeading">
    <w:name w:val="index heading"/>
    <w:basedOn w:val="Normal"/>
    <w:next w:val="Index1"/>
    <w:semiHidden/>
    <w:rsid w:val="00871783"/>
  </w:style>
  <w:style w:type="paragraph" w:customStyle="1" w:styleId="Line">
    <w:name w:val="Line"/>
    <w:basedOn w:val="Normal"/>
    <w:next w:val="Normal"/>
    <w:rsid w:val="0087178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7178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71783"/>
  </w:style>
  <w:style w:type="paragraph" w:customStyle="1" w:styleId="Partref">
    <w:name w:val="Part_ref"/>
    <w:basedOn w:val="Normal"/>
    <w:next w:val="Normal"/>
    <w:rsid w:val="00871783"/>
    <w:pPr>
      <w:keepNext/>
      <w:keepLines/>
      <w:spacing w:after="280"/>
      <w:jc w:val="center"/>
    </w:pPr>
  </w:style>
  <w:style w:type="paragraph" w:customStyle="1" w:styleId="Parttitle">
    <w:name w:val="Part_title"/>
    <w:basedOn w:val="Normal"/>
    <w:next w:val="Normalaftertitle"/>
    <w:rsid w:val="0087178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71783"/>
  </w:style>
  <w:style w:type="paragraph" w:customStyle="1" w:styleId="QuestionNo">
    <w:name w:val="Question_No"/>
    <w:basedOn w:val="RecNo"/>
    <w:next w:val="Normal"/>
    <w:rsid w:val="00871783"/>
  </w:style>
  <w:style w:type="paragraph" w:customStyle="1" w:styleId="Questionref">
    <w:name w:val="Question_ref"/>
    <w:basedOn w:val="Recref"/>
    <w:next w:val="Questiondate"/>
    <w:rsid w:val="00871783"/>
  </w:style>
  <w:style w:type="paragraph" w:customStyle="1" w:styleId="Questiontitle">
    <w:name w:val="Question_title"/>
    <w:basedOn w:val="Normal"/>
    <w:next w:val="Questionref"/>
    <w:rsid w:val="00871783"/>
  </w:style>
  <w:style w:type="paragraph" w:customStyle="1" w:styleId="Reftext">
    <w:name w:val="Ref_text"/>
    <w:basedOn w:val="Normal"/>
    <w:rsid w:val="00871783"/>
    <w:pPr>
      <w:ind w:left="794" w:hanging="794"/>
    </w:pPr>
    <w:rPr>
      <w:sz w:val="22"/>
    </w:rPr>
  </w:style>
  <w:style w:type="paragraph" w:customStyle="1" w:styleId="Reftitle">
    <w:name w:val="Ref_title"/>
    <w:basedOn w:val="Normal"/>
    <w:next w:val="Reftext"/>
    <w:rsid w:val="0087178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71783"/>
  </w:style>
  <w:style w:type="paragraph" w:customStyle="1" w:styleId="RepNo">
    <w:name w:val="Rep_No"/>
    <w:basedOn w:val="RecNo"/>
    <w:next w:val="Reptitle"/>
    <w:rsid w:val="00871783"/>
  </w:style>
  <w:style w:type="paragraph" w:customStyle="1" w:styleId="Repref">
    <w:name w:val="Rep_ref"/>
    <w:basedOn w:val="Recref"/>
    <w:next w:val="Repdate"/>
    <w:rsid w:val="00871783"/>
  </w:style>
  <w:style w:type="paragraph" w:customStyle="1" w:styleId="Reptitle">
    <w:name w:val="Rep_title"/>
    <w:basedOn w:val="Rectitle"/>
    <w:next w:val="Repref"/>
    <w:rsid w:val="00871783"/>
  </w:style>
  <w:style w:type="paragraph" w:customStyle="1" w:styleId="Resdate">
    <w:name w:val="Res_date"/>
    <w:basedOn w:val="Recdate"/>
    <w:next w:val="Normalaftertitle"/>
    <w:rsid w:val="00871783"/>
  </w:style>
  <w:style w:type="paragraph" w:customStyle="1" w:styleId="ResNo">
    <w:name w:val="Res_No"/>
    <w:basedOn w:val="RecNo"/>
    <w:next w:val="Restitle"/>
    <w:rsid w:val="00871783"/>
  </w:style>
  <w:style w:type="paragraph" w:customStyle="1" w:styleId="Resref">
    <w:name w:val="Res_ref"/>
    <w:basedOn w:val="Recref"/>
    <w:next w:val="Resdate"/>
    <w:rsid w:val="00871783"/>
  </w:style>
  <w:style w:type="paragraph" w:customStyle="1" w:styleId="Restitle">
    <w:name w:val="Res_title"/>
    <w:basedOn w:val="Normal"/>
    <w:next w:val="Resref"/>
    <w:rsid w:val="00871783"/>
    <w:pPr>
      <w:spacing w:before="240"/>
      <w:jc w:val="center"/>
    </w:pPr>
    <w:rPr>
      <w:b/>
      <w:sz w:val="28"/>
    </w:rPr>
  </w:style>
  <w:style w:type="paragraph" w:customStyle="1" w:styleId="SectionNo">
    <w:name w:val="Section_No"/>
    <w:basedOn w:val="Normal"/>
    <w:next w:val="Normal"/>
    <w:rsid w:val="00871783"/>
  </w:style>
  <w:style w:type="paragraph" w:customStyle="1" w:styleId="Sectiontitle">
    <w:name w:val="Section_title"/>
    <w:basedOn w:val="Normal"/>
    <w:next w:val="Normalaftertitle"/>
    <w:rsid w:val="0087178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71783"/>
    <w:pPr>
      <w:tabs>
        <w:tab w:val="clear" w:pos="794"/>
        <w:tab w:val="clear" w:pos="1191"/>
        <w:tab w:val="clear" w:pos="1588"/>
        <w:tab w:val="clear" w:pos="1985"/>
        <w:tab w:val="right" w:pos="9611"/>
      </w:tabs>
    </w:pPr>
    <w:rPr>
      <w:i/>
    </w:rPr>
  </w:style>
  <w:style w:type="paragraph" w:styleId="TOC1">
    <w:name w:val="toc 1"/>
    <w:basedOn w:val="Normal"/>
    <w:semiHidden/>
    <w:rsid w:val="0087178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71783"/>
    <w:pPr>
      <w:tabs>
        <w:tab w:val="clear" w:pos="567"/>
        <w:tab w:val="left" w:pos="1276"/>
      </w:tabs>
      <w:spacing w:before="160"/>
      <w:ind w:left="1276" w:hanging="709"/>
    </w:pPr>
  </w:style>
  <w:style w:type="paragraph" w:styleId="TOC3">
    <w:name w:val="toc 3"/>
    <w:basedOn w:val="TOC2"/>
    <w:semiHidden/>
    <w:rsid w:val="00871783"/>
    <w:pPr>
      <w:tabs>
        <w:tab w:val="clear" w:pos="1276"/>
        <w:tab w:val="left" w:pos="2155"/>
      </w:tabs>
      <w:ind w:left="2155" w:hanging="879"/>
    </w:pPr>
  </w:style>
  <w:style w:type="paragraph" w:styleId="TOC4">
    <w:name w:val="toc 4"/>
    <w:basedOn w:val="TOC3"/>
    <w:semiHidden/>
    <w:rsid w:val="00871783"/>
    <w:pPr>
      <w:tabs>
        <w:tab w:val="left" w:pos="3261"/>
      </w:tabs>
      <w:spacing w:before="80"/>
      <w:ind w:left="3261" w:hanging="993"/>
    </w:pPr>
  </w:style>
  <w:style w:type="paragraph" w:styleId="TOC5">
    <w:name w:val="toc 5"/>
    <w:basedOn w:val="TOC4"/>
    <w:semiHidden/>
    <w:rsid w:val="00871783"/>
  </w:style>
  <w:style w:type="paragraph" w:styleId="TOC6">
    <w:name w:val="toc 6"/>
    <w:basedOn w:val="TOC4"/>
    <w:semiHidden/>
    <w:rsid w:val="00871783"/>
  </w:style>
  <w:style w:type="paragraph" w:styleId="TOC7">
    <w:name w:val="toc 7"/>
    <w:basedOn w:val="TOC4"/>
    <w:semiHidden/>
    <w:rsid w:val="00871783"/>
  </w:style>
  <w:style w:type="paragraph" w:styleId="TOC8">
    <w:name w:val="toc 8"/>
    <w:basedOn w:val="TOC4"/>
    <w:semiHidden/>
    <w:rsid w:val="00871783"/>
  </w:style>
  <w:style w:type="paragraph" w:customStyle="1" w:styleId="Rectitle">
    <w:name w:val="Rec_title"/>
    <w:basedOn w:val="Normal"/>
    <w:next w:val="Recref"/>
    <w:rsid w:val="00871783"/>
    <w:pPr>
      <w:keepNext/>
      <w:keepLines/>
      <w:spacing w:before="240"/>
      <w:jc w:val="center"/>
    </w:pPr>
    <w:rPr>
      <w:b/>
      <w:sz w:val="28"/>
    </w:rPr>
  </w:style>
  <w:style w:type="paragraph" w:customStyle="1" w:styleId="Annexref">
    <w:name w:val="Annex_ref"/>
    <w:basedOn w:val="Normal"/>
    <w:next w:val="Normalaftertitle"/>
    <w:rsid w:val="00871783"/>
    <w:pPr>
      <w:keepNext/>
      <w:keepLines/>
      <w:spacing w:after="280"/>
      <w:jc w:val="center"/>
    </w:pPr>
  </w:style>
  <w:style w:type="paragraph" w:customStyle="1" w:styleId="Appendixref">
    <w:name w:val="Appendix_ref"/>
    <w:basedOn w:val="Annexref"/>
    <w:next w:val="Normalaftertitle"/>
    <w:rsid w:val="00871783"/>
  </w:style>
  <w:style w:type="paragraph" w:customStyle="1" w:styleId="Figuretitle">
    <w:name w:val="Figure_title"/>
    <w:basedOn w:val="Normal"/>
    <w:next w:val="Figure"/>
    <w:rsid w:val="00871783"/>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871783"/>
    <w:pPr>
      <w:keepNext/>
      <w:spacing w:before="0" w:after="120"/>
      <w:jc w:val="center"/>
    </w:pPr>
    <w:rPr>
      <w:b/>
    </w:rPr>
  </w:style>
  <w:style w:type="paragraph" w:customStyle="1" w:styleId="Summary">
    <w:name w:val="Summary"/>
    <w:basedOn w:val="Normal"/>
    <w:next w:val="Normalaftertitle"/>
    <w:autoRedefine/>
    <w:rsid w:val="00871783"/>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871783"/>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871783"/>
    <w:pPr>
      <w:ind w:left="-85" w:firstLine="0"/>
    </w:pPr>
    <w:rPr>
      <w:lang w:val="en-US"/>
    </w:rPr>
  </w:style>
  <w:style w:type="character" w:customStyle="1" w:styleId="Heading1Char">
    <w:name w:val="Heading 1 Char"/>
    <w:basedOn w:val="DefaultParagraphFont"/>
    <w:link w:val="Heading1"/>
    <w:rsid w:val="00FA5BC2"/>
    <w:rPr>
      <w:b/>
      <w:sz w:val="24"/>
      <w:lang w:val="fr-FR" w:eastAsia="en-US"/>
    </w:rPr>
  </w:style>
  <w:style w:type="character" w:customStyle="1" w:styleId="Heading2Char">
    <w:name w:val="Heading 2 Char"/>
    <w:basedOn w:val="DefaultParagraphFont"/>
    <w:link w:val="Heading2"/>
    <w:rsid w:val="00FA5BC2"/>
    <w:rPr>
      <w:b/>
      <w:sz w:val="24"/>
      <w:lang w:val="fr-FR" w:eastAsia="en-US"/>
    </w:rPr>
  </w:style>
  <w:style w:type="character" w:customStyle="1" w:styleId="Heading3Char">
    <w:name w:val="Heading 3 Char"/>
    <w:basedOn w:val="DefaultParagraphFont"/>
    <w:link w:val="Heading3"/>
    <w:rsid w:val="00FA5BC2"/>
    <w:rPr>
      <w:b/>
      <w:sz w:val="24"/>
      <w:lang w:val="fr-FR" w:eastAsia="en-US"/>
    </w:rPr>
  </w:style>
  <w:style w:type="character" w:customStyle="1" w:styleId="Heading4Char">
    <w:name w:val="Heading 4 Char"/>
    <w:basedOn w:val="DefaultParagraphFont"/>
    <w:link w:val="Heading4"/>
    <w:rsid w:val="00FA5BC2"/>
    <w:rPr>
      <w:b/>
      <w:sz w:val="24"/>
      <w:lang w:val="fr-FR" w:eastAsia="en-US"/>
    </w:rPr>
  </w:style>
  <w:style w:type="character" w:customStyle="1" w:styleId="Heading5Char">
    <w:name w:val="Heading 5 Char"/>
    <w:basedOn w:val="DefaultParagraphFont"/>
    <w:link w:val="Heading5"/>
    <w:rsid w:val="00FA5BC2"/>
    <w:rPr>
      <w:b/>
      <w:sz w:val="24"/>
      <w:lang w:val="fr-FR" w:eastAsia="en-US"/>
    </w:rPr>
  </w:style>
  <w:style w:type="character" w:customStyle="1" w:styleId="Heading6Char">
    <w:name w:val="Heading 6 Char"/>
    <w:basedOn w:val="DefaultParagraphFont"/>
    <w:link w:val="Heading6"/>
    <w:rsid w:val="00FA5BC2"/>
    <w:rPr>
      <w:b/>
      <w:sz w:val="24"/>
      <w:lang w:val="fr-FR" w:eastAsia="en-US"/>
    </w:rPr>
  </w:style>
  <w:style w:type="character" w:customStyle="1" w:styleId="Heading7Char">
    <w:name w:val="Heading 7 Char"/>
    <w:basedOn w:val="DefaultParagraphFont"/>
    <w:link w:val="Heading7"/>
    <w:rsid w:val="00FA5BC2"/>
    <w:rPr>
      <w:b/>
      <w:sz w:val="24"/>
      <w:lang w:val="fr-FR" w:eastAsia="en-US"/>
    </w:rPr>
  </w:style>
  <w:style w:type="character" w:customStyle="1" w:styleId="Heading8Char">
    <w:name w:val="Heading 8 Char"/>
    <w:basedOn w:val="DefaultParagraphFont"/>
    <w:link w:val="Heading8"/>
    <w:rsid w:val="00FA5BC2"/>
    <w:rPr>
      <w:b/>
      <w:sz w:val="24"/>
      <w:lang w:val="fr-FR" w:eastAsia="en-US"/>
    </w:rPr>
  </w:style>
  <w:style w:type="character" w:customStyle="1" w:styleId="Heading9Char">
    <w:name w:val="Heading 9 Char"/>
    <w:basedOn w:val="DefaultParagraphFont"/>
    <w:link w:val="Heading9"/>
    <w:rsid w:val="00FA5BC2"/>
    <w:rPr>
      <w:b/>
      <w:sz w:val="24"/>
      <w:lang w:val="fr-FR" w:eastAsia="en-US"/>
    </w:rPr>
  </w:style>
  <w:style w:type="character" w:styleId="FollowedHyperlink">
    <w:name w:val="FollowedHyperlink"/>
    <w:basedOn w:val="DefaultParagraphFont"/>
    <w:uiPriority w:val="99"/>
    <w:semiHidden/>
    <w:unhideWhenUsed/>
    <w:rsid w:val="00FA5BC2"/>
    <w:rPr>
      <w:color w:val="800080" w:themeColor="followedHyperlink"/>
      <w:u w:val="single"/>
    </w:rPr>
  </w:style>
  <w:style w:type="paragraph" w:styleId="Index4">
    <w:name w:val="index 4"/>
    <w:basedOn w:val="Normal"/>
    <w:next w:val="Normal"/>
    <w:autoRedefine/>
    <w:semiHidden/>
    <w:unhideWhenUsed/>
    <w:rsid w:val="00FA5BC2"/>
    <w:pPr>
      <w:tabs>
        <w:tab w:val="clear" w:pos="794"/>
        <w:tab w:val="clear" w:pos="1191"/>
        <w:tab w:val="clear" w:pos="1588"/>
        <w:tab w:val="clear" w:pos="1985"/>
        <w:tab w:val="left" w:pos="1134"/>
        <w:tab w:val="left" w:pos="1871"/>
        <w:tab w:val="left" w:pos="2268"/>
      </w:tabs>
      <w:ind w:left="849"/>
      <w:jc w:val="left"/>
      <w:textAlignment w:val="auto"/>
    </w:pPr>
    <w:rPr>
      <w:lang w:val="es-ES_tradnl"/>
    </w:rPr>
  </w:style>
  <w:style w:type="paragraph" w:styleId="Index5">
    <w:name w:val="index 5"/>
    <w:basedOn w:val="Normal"/>
    <w:next w:val="Normal"/>
    <w:autoRedefine/>
    <w:semiHidden/>
    <w:unhideWhenUsed/>
    <w:rsid w:val="00FA5BC2"/>
    <w:pPr>
      <w:tabs>
        <w:tab w:val="clear" w:pos="794"/>
        <w:tab w:val="clear" w:pos="1191"/>
        <w:tab w:val="clear" w:pos="1588"/>
        <w:tab w:val="clear" w:pos="1985"/>
        <w:tab w:val="left" w:pos="1134"/>
        <w:tab w:val="left" w:pos="1871"/>
        <w:tab w:val="left" w:pos="2268"/>
      </w:tabs>
      <w:ind w:left="1132"/>
      <w:jc w:val="left"/>
      <w:textAlignment w:val="auto"/>
    </w:pPr>
    <w:rPr>
      <w:lang w:val="es-ES_tradnl"/>
    </w:rPr>
  </w:style>
  <w:style w:type="paragraph" w:styleId="Index6">
    <w:name w:val="index 6"/>
    <w:basedOn w:val="Normal"/>
    <w:next w:val="Normal"/>
    <w:autoRedefine/>
    <w:semiHidden/>
    <w:unhideWhenUsed/>
    <w:rsid w:val="00FA5BC2"/>
    <w:pPr>
      <w:tabs>
        <w:tab w:val="clear" w:pos="794"/>
        <w:tab w:val="clear" w:pos="1191"/>
        <w:tab w:val="clear" w:pos="1588"/>
        <w:tab w:val="clear" w:pos="1985"/>
        <w:tab w:val="left" w:pos="1134"/>
        <w:tab w:val="left" w:pos="1871"/>
        <w:tab w:val="left" w:pos="2268"/>
      </w:tabs>
      <w:ind w:left="1415"/>
      <w:jc w:val="left"/>
      <w:textAlignment w:val="auto"/>
    </w:pPr>
    <w:rPr>
      <w:lang w:val="es-ES_tradnl"/>
    </w:rPr>
  </w:style>
  <w:style w:type="paragraph" w:styleId="Index7">
    <w:name w:val="index 7"/>
    <w:basedOn w:val="Normal"/>
    <w:next w:val="Normal"/>
    <w:autoRedefine/>
    <w:semiHidden/>
    <w:unhideWhenUsed/>
    <w:rsid w:val="00FA5BC2"/>
    <w:pPr>
      <w:tabs>
        <w:tab w:val="clear" w:pos="794"/>
        <w:tab w:val="clear" w:pos="1191"/>
        <w:tab w:val="clear" w:pos="1588"/>
        <w:tab w:val="clear" w:pos="1985"/>
        <w:tab w:val="left" w:pos="1134"/>
        <w:tab w:val="left" w:pos="1871"/>
        <w:tab w:val="left" w:pos="2268"/>
      </w:tabs>
      <w:ind w:left="1698"/>
      <w:jc w:val="left"/>
      <w:textAlignment w:val="auto"/>
    </w:pPr>
    <w:rPr>
      <w:lang w:val="es-ES_tradnl"/>
    </w:rPr>
  </w:style>
  <w:style w:type="character" w:customStyle="1" w:styleId="FootnoteTextChar">
    <w:name w:val="Footnote Text Char"/>
    <w:basedOn w:val="DefaultParagraphFont"/>
    <w:link w:val="FootnoteText"/>
    <w:semiHidden/>
    <w:rsid w:val="00FA5BC2"/>
    <w:rPr>
      <w:sz w:val="22"/>
      <w:lang w:val="fr-FR" w:eastAsia="en-US"/>
    </w:rPr>
  </w:style>
  <w:style w:type="paragraph" w:styleId="CommentText">
    <w:name w:val="annotation text"/>
    <w:basedOn w:val="Normal"/>
    <w:link w:val="CommentTextChar"/>
    <w:semiHidden/>
    <w:unhideWhenUsed/>
    <w:rsid w:val="00FA5BC2"/>
    <w:pPr>
      <w:tabs>
        <w:tab w:val="clear" w:pos="794"/>
        <w:tab w:val="clear" w:pos="1191"/>
        <w:tab w:val="clear" w:pos="1588"/>
        <w:tab w:val="clear" w:pos="1985"/>
        <w:tab w:val="left" w:pos="1134"/>
        <w:tab w:val="left" w:pos="1871"/>
        <w:tab w:val="left" w:pos="2268"/>
      </w:tabs>
      <w:jc w:val="left"/>
      <w:textAlignment w:val="auto"/>
    </w:pPr>
    <w:rPr>
      <w:sz w:val="20"/>
      <w:lang w:val="es-ES_tradnl"/>
    </w:rPr>
  </w:style>
  <w:style w:type="character" w:customStyle="1" w:styleId="CommentTextChar">
    <w:name w:val="Comment Text Char"/>
    <w:basedOn w:val="DefaultParagraphFont"/>
    <w:link w:val="CommentText"/>
    <w:semiHidden/>
    <w:rsid w:val="00FA5BC2"/>
    <w:rPr>
      <w:lang w:val="es-ES_tradnl" w:eastAsia="en-US"/>
    </w:rPr>
  </w:style>
  <w:style w:type="character" w:customStyle="1" w:styleId="HeaderChar">
    <w:name w:val="Header Char"/>
    <w:basedOn w:val="DefaultParagraphFont"/>
    <w:link w:val="Header"/>
    <w:rsid w:val="00FA5BC2"/>
    <w:rPr>
      <w:sz w:val="24"/>
      <w:lang w:val="fr-FR" w:eastAsia="en-US"/>
    </w:rPr>
  </w:style>
  <w:style w:type="character" w:customStyle="1" w:styleId="FooterChar">
    <w:name w:val="Footer Char"/>
    <w:basedOn w:val="DefaultParagraphFont"/>
    <w:link w:val="Footer"/>
    <w:rsid w:val="00FA5BC2"/>
    <w:rPr>
      <w:noProof/>
      <w:sz w:val="18"/>
      <w:lang w:val="fr-FR" w:eastAsia="en-US"/>
    </w:rPr>
  </w:style>
  <w:style w:type="paragraph" w:styleId="BalloonText">
    <w:name w:val="Balloon Text"/>
    <w:basedOn w:val="Normal"/>
    <w:link w:val="BalloonTextChar"/>
    <w:semiHidden/>
    <w:unhideWhenUsed/>
    <w:rsid w:val="00FA5BC2"/>
    <w:pPr>
      <w:spacing w:before="0"/>
      <w:textAlignment w:val="auto"/>
    </w:pPr>
    <w:rPr>
      <w:rFonts w:ascii="Tahoma" w:hAnsi="Tahoma" w:cs="Tahoma"/>
      <w:sz w:val="16"/>
      <w:szCs w:val="16"/>
    </w:rPr>
  </w:style>
  <w:style w:type="character" w:customStyle="1" w:styleId="BalloonTextChar">
    <w:name w:val="Balloon Text Char"/>
    <w:basedOn w:val="DefaultParagraphFont"/>
    <w:link w:val="BalloonText"/>
    <w:semiHidden/>
    <w:rsid w:val="00FA5BC2"/>
    <w:rPr>
      <w:rFonts w:ascii="Tahoma" w:hAnsi="Tahoma" w:cs="Tahoma"/>
      <w:sz w:val="16"/>
      <w:szCs w:val="16"/>
      <w:lang w:val="fr-FR" w:eastAsia="en-US"/>
    </w:rPr>
  </w:style>
  <w:style w:type="paragraph" w:styleId="Revision">
    <w:name w:val="Revision"/>
    <w:uiPriority w:val="99"/>
    <w:semiHidden/>
    <w:rsid w:val="00FA5BC2"/>
    <w:rPr>
      <w:sz w:val="24"/>
      <w:lang w:val="fr-FR" w:eastAsia="en-US"/>
    </w:rPr>
  </w:style>
  <w:style w:type="character" w:customStyle="1" w:styleId="HeadingbChar">
    <w:name w:val="Heading_b Char"/>
    <w:link w:val="Headingb"/>
    <w:locked/>
    <w:rsid w:val="00FA5BC2"/>
    <w:rPr>
      <w:b/>
      <w:sz w:val="24"/>
      <w:lang w:val="fr-FR" w:eastAsia="en-US"/>
    </w:rPr>
  </w:style>
  <w:style w:type="paragraph" w:customStyle="1" w:styleId="TableText0">
    <w:name w:val="Table_Text"/>
    <w:basedOn w:val="Normal"/>
    <w:rsid w:val="00FA5BC2"/>
    <w:pPr>
      <w:keepNext/>
      <w:spacing w:before="100" w:after="100" w:line="190" w:lineRule="exact"/>
      <w:textAlignment w:val="auto"/>
    </w:pPr>
    <w:rPr>
      <w:sz w:val="18"/>
      <w:lang w:val="en-GB"/>
    </w:rPr>
  </w:style>
  <w:style w:type="paragraph" w:customStyle="1" w:styleId="AnnexNo">
    <w:name w:val="Annex_No"/>
    <w:basedOn w:val="Normal"/>
    <w:next w:val="Normal"/>
    <w:rsid w:val="00FA5BC2"/>
    <w:pPr>
      <w:keepNext/>
      <w:keepLines/>
      <w:tabs>
        <w:tab w:val="clear" w:pos="794"/>
        <w:tab w:val="clear" w:pos="1191"/>
        <w:tab w:val="clear" w:pos="1588"/>
        <w:tab w:val="clear" w:pos="1985"/>
        <w:tab w:val="left" w:pos="1134"/>
        <w:tab w:val="left" w:pos="1871"/>
        <w:tab w:val="left" w:pos="2268"/>
      </w:tabs>
      <w:spacing w:before="480" w:after="80"/>
      <w:jc w:val="center"/>
      <w:textAlignment w:val="auto"/>
    </w:pPr>
    <w:rPr>
      <w:caps/>
      <w:sz w:val="28"/>
      <w:lang w:val="es-ES_tradnl"/>
    </w:rPr>
  </w:style>
  <w:style w:type="paragraph" w:customStyle="1" w:styleId="Annextitle">
    <w:name w:val="Annex_title"/>
    <w:basedOn w:val="Normal"/>
    <w:next w:val="Normal"/>
    <w:rsid w:val="00FA5BC2"/>
    <w:pPr>
      <w:keepNext/>
      <w:keepLines/>
      <w:tabs>
        <w:tab w:val="clear" w:pos="794"/>
        <w:tab w:val="clear" w:pos="1191"/>
        <w:tab w:val="clear" w:pos="1588"/>
        <w:tab w:val="clear" w:pos="1985"/>
        <w:tab w:val="left" w:pos="1134"/>
        <w:tab w:val="left" w:pos="1871"/>
        <w:tab w:val="left" w:pos="2268"/>
      </w:tabs>
      <w:spacing w:before="240" w:after="280"/>
      <w:jc w:val="center"/>
      <w:textAlignment w:val="auto"/>
    </w:pPr>
    <w:rPr>
      <w:rFonts w:ascii="Times New Roman Bold" w:hAnsi="Times New Roman Bold"/>
      <w:b/>
      <w:sz w:val="28"/>
      <w:lang w:val="es-ES_tradnl"/>
    </w:rPr>
  </w:style>
  <w:style w:type="paragraph" w:customStyle="1" w:styleId="AppendixNo">
    <w:name w:val="Appendix_No"/>
    <w:basedOn w:val="AnnexNo"/>
    <w:next w:val="Annexref"/>
    <w:rsid w:val="00FA5BC2"/>
  </w:style>
  <w:style w:type="paragraph" w:customStyle="1" w:styleId="Appendixtitle">
    <w:name w:val="Appendix_title"/>
    <w:basedOn w:val="Annextitle"/>
    <w:next w:val="Normal"/>
    <w:rsid w:val="00FA5BC2"/>
  </w:style>
  <w:style w:type="paragraph" w:customStyle="1" w:styleId="Artheading">
    <w:name w:val="Art_heading"/>
    <w:basedOn w:val="Normal"/>
    <w:next w:val="Normal"/>
    <w:rsid w:val="00FA5BC2"/>
    <w:pPr>
      <w:tabs>
        <w:tab w:val="clear" w:pos="794"/>
        <w:tab w:val="clear" w:pos="1191"/>
        <w:tab w:val="clear" w:pos="1588"/>
        <w:tab w:val="clear" w:pos="1985"/>
        <w:tab w:val="left" w:pos="1134"/>
        <w:tab w:val="left" w:pos="1871"/>
        <w:tab w:val="left" w:pos="2268"/>
      </w:tabs>
      <w:spacing w:before="480"/>
      <w:jc w:val="center"/>
      <w:textAlignment w:val="auto"/>
    </w:pPr>
    <w:rPr>
      <w:rFonts w:ascii="Times New Roman Bold" w:hAnsi="Times New Roman Bold"/>
      <w:b/>
      <w:sz w:val="28"/>
      <w:lang w:val="es-ES_tradnl"/>
    </w:rPr>
  </w:style>
  <w:style w:type="paragraph" w:customStyle="1" w:styleId="Border">
    <w:name w:val="Border"/>
    <w:basedOn w:val="Tabletext"/>
    <w:rsid w:val="00FA5BC2"/>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textAlignment w:val="auto"/>
    </w:pPr>
    <w:rPr>
      <w:b/>
      <w:noProof/>
      <w:sz w:val="20"/>
      <w:lang w:val="es-ES_tradnl"/>
    </w:rPr>
  </w:style>
  <w:style w:type="paragraph" w:customStyle="1" w:styleId="ddate">
    <w:name w:val="ddate"/>
    <w:basedOn w:val="Normal"/>
    <w:rsid w:val="00FA5BC2"/>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textAlignment w:val="auto"/>
    </w:pPr>
    <w:rPr>
      <w:b/>
      <w:bCs/>
      <w:lang w:val="es-ES_tradnl"/>
    </w:rPr>
  </w:style>
  <w:style w:type="paragraph" w:customStyle="1" w:styleId="dnum">
    <w:name w:val="dnum"/>
    <w:basedOn w:val="Normal"/>
    <w:rsid w:val="00FA5BC2"/>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textAlignment w:val="auto"/>
    </w:pPr>
    <w:rPr>
      <w:b/>
      <w:bCs/>
      <w:lang w:val="es-ES_tradnl"/>
    </w:rPr>
  </w:style>
  <w:style w:type="paragraph" w:customStyle="1" w:styleId="dorlang">
    <w:name w:val="dorlang"/>
    <w:basedOn w:val="Normal"/>
    <w:rsid w:val="00FA5BC2"/>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textAlignment w:val="auto"/>
    </w:pPr>
    <w:rPr>
      <w:b/>
      <w:bCs/>
      <w:lang w:val="es-ES_tradnl"/>
    </w:rPr>
  </w:style>
  <w:style w:type="paragraph" w:customStyle="1" w:styleId="Figurewithouttitle">
    <w:name w:val="Figure_without_title"/>
    <w:basedOn w:val="FigureNo"/>
    <w:next w:val="Normal"/>
    <w:rsid w:val="00FA5BC2"/>
    <w:pPr>
      <w:keepNext w:val="0"/>
      <w:tabs>
        <w:tab w:val="clear" w:pos="794"/>
        <w:tab w:val="clear" w:pos="1191"/>
        <w:tab w:val="clear" w:pos="1588"/>
        <w:tab w:val="clear" w:pos="1985"/>
        <w:tab w:val="left" w:pos="1134"/>
        <w:tab w:val="left" w:pos="1871"/>
        <w:tab w:val="left" w:pos="2268"/>
      </w:tabs>
      <w:spacing w:after="120"/>
      <w:textAlignment w:val="auto"/>
    </w:pPr>
    <w:rPr>
      <w:sz w:val="20"/>
      <w:lang w:val="es-ES_tradnl"/>
    </w:rPr>
  </w:style>
  <w:style w:type="paragraph" w:customStyle="1" w:styleId="FirstFooter">
    <w:name w:val="FirstFooter"/>
    <w:basedOn w:val="Footer"/>
    <w:rsid w:val="00FA5BC2"/>
    <w:pPr>
      <w:overflowPunct/>
      <w:autoSpaceDE/>
      <w:autoSpaceDN/>
      <w:adjustRightInd/>
      <w:spacing w:before="40"/>
      <w:jc w:val="left"/>
      <w:textAlignment w:val="auto"/>
    </w:pPr>
    <w:rPr>
      <w:noProof w:val="0"/>
      <w:sz w:val="16"/>
      <w:lang w:val="es-ES_tradnl"/>
    </w:rPr>
  </w:style>
  <w:style w:type="paragraph" w:customStyle="1" w:styleId="Normalaftertitle0">
    <w:name w:val="Normal after title"/>
    <w:basedOn w:val="Normal"/>
    <w:next w:val="Normal"/>
    <w:rsid w:val="00FA5BC2"/>
    <w:pPr>
      <w:tabs>
        <w:tab w:val="clear" w:pos="794"/>
        <w:tab w:val="clear" w:pos="1191"/>
        <w:tab w:val="clear" w:pos="1588"/>
        <w:tab w:val="clear" w:pos="1985"/>
        <w:tab w:val="left" w:pos="1134"/>
        <w:tab w:val="left" w:pos="1871"/>
        <w:tab w:val="left" w:pos="2268"/>
      </w:tabs>
      <w:spacing w:before="280"/>
      <w:jc w:val="left"/>
      <w:textAlignment w:val="auto"/>
    </w:pPr>
    <w:rPr>
      <w:lang w:val="es-ES_tradnl"/>
    </w:rPr>
  </w:style>
  <w:style w:type="paragraph" w:customStyle="1" w:styleId="Proposal">
    <w:name w:val="Proposal"/>
    <w:basedOn w:val="Normal"/>
    <w:next w:val="Normal"/>
    <w:rsid w:val="00FA5BC2"/>
    <w:pPr>
      <w:keepNext/>
      <w:tabs>
        <w:tab w:val="clear" w:pos="794"/>
        <w:tab w:val="clear" w:pos="1191"/>
        <w:tab w:val="clear" w:pos="1588"/>
        <w:tab w:val="clear" w:pos="1985"/>
        <w:tab w:val="left" w:pos="1134"/>
        <w:tab w:val="left" w:pos="1871"/>
        <w:tab w:val="left" w:pos="2268"/>
      </w:tabs>
      <w:spacing w:before="240"/>
      <w:jc w:val="left"/>
      <w:textAlignment w:val="auto"/>
    </w:pPr>
    <w:rPr>
      <w:rFonts w:hAnsi="Times New Roman Bold"/>
      <w:lang w:val="es-ES_tradnl"/>
    </w:rPr>
  </w:style>
  <w:style w:type="paragraph" w:customStyle="1" w:styleId="Reasons">
    <w:name w:val="Reasons"/>
    <w:basedOn w:val="Normal"/>
    <w:qFormat/>
    <w:rsid w:val="00FA5BC2"/>
    <w:pPr>
      <w:tabs>
        <w:tab w:val="clear" w:pos="794"/>
        <w:tab w:val="clear" w:pos="1191"/>
        <w:tab w:val="left" w:pos="1134"/>
      </w:tabs>
      <w:jc w:val="left"/>
      <w:textAlignment w:val="auto"/>
    </w:pPr>
    <w:rPr>
      <w:lang w:val="es-ES_tradnl"/>
    </w:rPr>
  </w:style>
  <w:style w:type="paragraph" w:customStyle="1" w:styleId="Section1">
    <w:name w:val="Section_1"/>
    <w:basedOn w:val="Normal"/>
    <w:rsid w:val="00FA5BC2"/>
    <w:pPr>
      <w:tabs>
        <w:tab w:val="clear" w:pos="794"/>
        <w:tab w:val="clear" w:pos="1191"/>
        <w:tab w:val="clear" w:pos="1588"/>
        <w:tab w:val="clear" w:pos="1985"/>
        <w:tab w:val="center" w:pos="4820"/>
      </w:tabs>
      <w:spacing w:before="360"/>
      <w:jc w:val="center"/>
      <w:textAlignment w:val="auto"/>
    </w:pPr>
    <w:rPr>
      <w:b/>
      <w:lang w:val="es-ES_tradnl"/>
    </w:rPr>
  </w:style>
  <w:style w:type="paragraph" w:customStyle="1" w:styleId="Section2">
    <w:name w:val="Section_2"/>
    <w:basedOn w:val="Section1"/>
    <w:rsid w:val="00FA5BC2"/>
    <w:rPr>
      <w:b w:val="0"/>
      <w:i/>
    </w:rPr>
  </w:style>
  <w:style w:type="paragraph" w:customStyle="1" w:styleId="Section3">
    <w:name w:val="Section_3"/>
    <w:basedOn w:val="Section1"/>
    <w:rsid w:val="00FA5BC2"/>
    <w:rPr>
      <w:b w:val="0"/>
    </w:rPr>
  </w:style>
  <w:style w:type="paragraph" w:customStyle="1" w:styleId="Source">
    <w:name w:val="Source"/>
    <w:basedOn w:val="Normal"/>
    <w:next w:val="Normal"/>
    <w:rsid w:val="00FA5BC2"/>
    <w:pPr>
      <w:tabs>
        <w:tab w:val="clear" w:pos="794"/>
        <w:tab w:val="clear" w:pos="1191"/>
        <w:tab w:val="clear" w:pos="1588"/>
        <w:tab w:val="clear" w:pos="1985"/>
        <w:tab w:val="left" w:pos="1134"/>
        <w:tab w:val="left" w:pos="1871"/>
        <w:tab w:val="left" w:pos="2268"/>
      </w:tabs>
      <w:spacing w:before="840"/>
      <w:jc w:val="center"/>
      <w:textAlignment w:val="auto"/>
    </w:pPr>
    <w:rPr>
      <w:b/>
      <w:sz w:val="28"/>
      <w:lang w:val="es-ES_tradnl"/>
    </w:rPr>
  </w:style>
  <w:style w:type="paragraph" w:customStyle="1" w:styleId="SpecialFooter">
    <w:name w:val="Special Footer"/>
    <w:basedOn w:val="Footer"/>
    <w:rsid w:val="00FA5BC2"/>
    <w:pPr>
      <w:tabs>
        <w:tab w:val="left" w:pos="567"/>
        <w:tab w:val="left" w:pos="1134"/>
        <w:tab w:val="left" w:pos="1701"/>
        <w:tab w:val="left" w:pos="2268"/>
        <w:tab w:val="left" w:pos="2835"/>
        <w:tab w:val="left" w:pos="5954"/>
        <w:tab w:val="right" w:pos="9639"/>
      </w:tabs>
      <w:textAlignment w:val="auto"/>
    </w:pPr>
    <w:rPr>
      <w:noProof w:val="0"/>
      <w:sz w:val="16"/>
      <w:lang w:val="es-ES_tradnl"/>
    </w:rPr>
  </w:style>
  <w:style w:type="paragraph" w:customStyle="1" w:styleId="Tableref">
    <w:name w:val="Table_ref"/>
    <w:basedOn w:val="Normal"/>
    <w:next w:val="Tabletitle"/>
    <w:rsid w:val="00FA5BC2"/>
    <w:pPr>
      <w:keepNext/>
      <w:tabs>
        <w:tab w:val="clear" w:pos="794"/>
        <w:tab w:val="clear" w:pos="1191"/>
        <w:tab w:val="clear" w:pos="1588"/>
        <w:tab w:val="clear" w:pos="1985"/>
        <w:tab w:val="left" w:pos="1134"/>
        <w:tab w:val="left" w:pos="1871"/>
        <w:tab w:val="left" w:pos="2268"/>
      </w:tabs>
      <w:spacing w:before="560"/>
      <w:jc w:val="center"/>
      <w:textAlignment w:val="auto"/>
    </w:pPr>
    <w:rPr>
      <w:sz w:val="20"/>
      <w:lang w:val="es-ES_tradnl"/>
    </w:rPr>
  </w:style>
  <w:style w:type="paragraph" w:customStyle="1" w:styleId="TableTextS5">
    <w:name w:val="Table_TextS5"/>
    <w:basedOn w:val="Normal"/>
    <w:rsid w:val="00FA5BC2"/>
    <w:pPr>
      <w:tabs>
        <w:tab w:val="clear" w:pos="794"/>
        <w:tab w:val="clear" w:pos="1191"/>
        <w:tab w:val="clear" w:pos="1588"/>
        <w:tab w:val="clear" w:pos="1985"/>
        <w:tab w:val="left" w:pos="170"/>
        <w:tab w:val="left" w:pos="567"/>
        <w:tab w:val="left" w:pos="737"/>
        <w:tab w:val="left" w:pos="2977"/>
        <w:tab w:val="left" w:pos="3266"/>
      </w:tabs>
      <w:spacing w:before="40" w:after="40"/>
      <w:jc w:val="left"/>
      <w:textAlignment w:val="auto"/>
    </w:pPr>
    <w:rPr>
      <w:sz w:val="20"/>
      <w:lang w:val="es-ES_tradnl"/>
    </w:rPr>
  </w:style>
  <w:style w:type="paragraph" w:customStyle="1" w:styleId="Title1">
    <w:name w:val="Title 1"/>
    <w:basedOn w:val="Source"/>
    <w:next w:val="Normal"/>
    <w:rsid w:val="00FA5BC2"/>
    <w:pPr>
      <w:tabs>
        <w:tab w:val="left" w:pos="567"/>
        <w:tab w:val="left" w:pos="1701"/>
        <w:tab w:val="left" w:pos="2835"/>
      </w:tabs>
      <w:spacing w:before="240"/>
    </w:pPr>
    <w:rPr>
      <w:b w:val="0"/>
      <w:caps/>
    </w:rPr>
  </w:style>
  <w:style w:type="paragraph" w:customStyle="1" w:styleId="Title2">
    <w:name w:val="Title 2"/>
    <w:basedOn w:val="Source"/>
    <w:next w:val="Normal"/>
    <w:rsid w:val="00FA5BC2"/>
    <w:pPr>
      <w:overflowPunct/>
      <w:autoSpaceDE/>
      <w:autoSpaceDN/>
      <w:adjustRightInd/>
      <w:spacing w:before="480"/>
    </w:pPr>
    <w:rPr>
      <w:b w:val="0"/>
      <w:caps/>
    </w:rPr>
  </w:style>
  <w:style w:type="paragraph" w:customStyle="1" w:styleId="Title3">
    <w:name w:val="Title 3"/>
    <w:basedOn w:val="Title2"/>
    <w:next w:val="Normal"/>
    <w:rsid w:val="00FA5BC2"/>
    <w:pPr>
      <w:spacing w:before="240"/>
    </w:pPr>
    <w:rPr>
      <w:caps w:val="0"/>
    </w:rPr>
  </w:style>
  <w:style w:type="paragraph" w:customStyle="1" w:styleId="Title4">
    <w:name w:val="Title 4"/>
    <w:basedOn w:val="Title3"/>
    <w:next w:val="Heading1"/>
    <w:rsid w:val="00FA5BC2"/>
    <w:rPr>
      <w:b/>
    </w:rPr>
  </w:style>
  <w:style w:type="character" w:styleId="CommentReference">
    <w:name w:val="annotation reference"/>
    <w:basedOn w:val="DefaultParagraphFont"/>
    <w:semiHidden/>
    <w:unhideWhenUsed/>
    <w:rsid w:val="00FA5BC2"/>
    <w:rPr>
      <w:sz w:val="16"/>
      <w:szCs w:val="16"/>
    </w:rPr>
  </w:style>
  <w:style w:type="character" w:styleId="EndnoteReference">
    <w:name w:val="endnote reference"/>
    <w:basedOn w:val="DefaultParagraphFont"/>
    <w:semiHidden/>
    <w:unhideWhenUsed/>
    <w:rsid w:val="00FA5BC2"/>
    <w:rPr>
      <w:vertAlign w:val="superscript"/>
    </w:rPr>
  </w:style>
  <w:style w:type="character" w:customStyle="1" w:styleId="Appdef">
    <w:name w:val="App_def"/>
    <w:basedOn w:val="DefaultParagraphFont"/>
    <w:rsid w:val="00FA5BC2"/>
    <w:rPr>
      <w:rFonts w:ascii="Times New Roman" w:hAnsi="Times New Roman" w:cs="Times New Roman" w:hint="default"/>
      <w:b/>
      <w:bCs w:val="0"/>
    </w:rPr>
  </w:style>
  <w:style w:type="character" w:customStyle="1" w:styleId="Appref">
    <w:name w:val="App_ref"/>
    <w:basedOn w:val="DefaultParagraphFont"/>
    <w:rsid w:val="00FA5BC2"/>
  </w:style>
  <w:style w:type="character" w:customStyle="1" w:styleId="Artdef">
    <w:name w:val="Art_def"/>
    <w:basedOn w:val="DefaultParagraphFont"/>
    <w:rsid w:val="00FA5BC2"/>
    <w:rPr>
      <w:rFonts w:ascii="Times New Roman" w:hAnsi="Times New Roman" w:cs="Times New Roman" w:hint="default"/>
      <w:b/>
      <w:bCs w:val="0"/>
    </w:rPr>
  </w:style>
  <w:style w:type="character" w:customStyle="1" w:styleId="Artref">
    <w:name w:val="Art_ref"/>
    <w:basedOn w:val="DefaultParagraphFont"/>
    <w:rsid w:val="00FA5BC2"/>
  </w:style>
  <w:style w:type="character" w:customStyle="1" w:styleId="Recdef">
    <w:name w:val="Rec_def"/>
    <w:basedOn w:val="DefaultParagraphFont"/>
    <w:rsid w:val="00FA5BC2"/>
    <w:rPr>
      <w:b/>
      <w:bCs w:val="0"/>
    </w:rPr>
  </w:style>
  <w:style w:type="character" w:customStyle="1" w:styleId="Resdef">
    <w:name w:val="Res_def"/>
    <w:basedOn w:val="DefaultParagraphFont"/>
    <w:rsid w:val="00FA5BC2"/>
    <w:rPr>
      <w:rFonts w:ascii="Times New Roman" w:hAnsi="Times New Roman" w:cs="Times New Roman" w:hint="default"/>
      <w:b/>
      <w:bCs w:val="0"/>
    </w:rPr>
  </w:style>
  <w:style w:type="character" w:customStyle="1" w:styleId="Tablefreq">
    <w:name w:val="Table_freq"/>
    <w:basedOn w:val="DefaultParagraphFont"/>
    <w:rsid w:val="00FA5BC2"/>
    <w:rPr>
      <w:b/>
      <w:bCs w:val="0"/>
      <w:color w:val="auto"/>
      <w:sz w:val="20"/>
    </w:rPr>
  </w:style>
  <w:style w:type="character" w:customStyle="1" w:styleId="apple-converted-space">
    <w:name w:val="apple-converted-space"/>
    <w:basedOn w:val="DefaultParagraphFont"/>
    <w:rsid w:val="00FA5B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579594">
      <w:bodyDiv w:val="1"/>
      <w:marLeft w:val="0"/>
      <w:marRight w:val="0"/>
      <w:marTop w:val="0"/>
      <w:marBottom w:val="0"/>
      <w:divBdr>
        <w:top w:val="none" w:sz="0" w:space="0" w:color="auto"/>
        <w:left w:val="none" w:sz="0" w:space="0" w:color="auto"/>
        <w:bottom w:val="none" w:sz="0" w:space="0" w:color="auto"/>
        <w:right w:val="none" w:sz="0" w:space="0" w:color="auto"/>
      </w:divBdr>
    </w:div>
    <w:div w:id="1373118999">
      <w:bodyDiv w:val="1"/>
      <w:marLeft w:val="0"/>
      <w:marRight w:val="0"/>
      <w:marTop w:val="0"/>
      <w:marBottom w:val="0"/>
      <w:divBdr>
        <w:top w:val="none" w:sz="0" w:space="0" w:color="auto"/>
        <w:left w:val="none" w:sz="0" w:space="0" w:color="auto"/>
        <w:bottom w:val="none" w:sz="0" w:space="0" w:color="auto"/>
        <w:right w:val="none" w:sz="0" w:space="0" w:color="auto"/>
      </w:divBdr>
    </w:div>
    <w:div w:id="1490170224">
      <w:bodyDiv w:val="1"/>
      <w:marLeft w:val="0"/>
      <w:marRight w:val="0"/>
      <w:marTop w:val="0"/>
      <w:marBottom w:val="0"/>
      <w:divBdr>
        <w:top w:val="none" w:sz="0" w:space="0" w:color="auto"/>
        <w:left w:val="none" w:sz="0" w:space="0" w:color="auto"/>
        <w:bottom w:val="none" w:sz="0" w:space="0" w:color="auto"/>
        <w:right w:val="none" w:sz="0" w:space="0" w:color="auto"/>
      </w:divBdr>
    </w:div>
    <w:div w:id="1562793793">
      <w:bodyDiv w:val="1"/>
      <w:marLeft w:val="0"/>
      <w:marRight w:val="0"/>
      <w:marTop w:val="0"/>
      <w:marBottom w:val="0"/>
      <w:divBdr>
        <w:top w:val="none" w:sz="0" w:space="0" w:color="auto"/>
        <w:left w:val="none" w:sz="0" w:space="0" w:color="auto"/>
        <w:bottom w:val="none" w:sz="0" w:space="0" w:color="auto"/>
        <w:right w:val="none" w:sz="0" w:space="0" w:color="auto"/>
      </w:divBdr>
    </w:div>
    <w:div w:id="1918243679">
      <w:bodyDiv w:val="1"/>
      <w:marLeft w:val="0"/>
      <w:marRight w:val="0"/>
      <w:marTop w:val="0"/>
      <w:marBottom w:val="0"/>
      <w:divBdr>
        <w:top w:val="none" w:sz="0" w:space="0" w:color="auto"/>
        <w:left w:val="none" w:sz="0" w:space="0" w:color="auto"/>
        <w:bottom w:val="none" w:sz="0" w:space="0" w:color="auto"/>
        <w:right w:val="none" w:sz="0" w:space="0" w:color="auto"/>
      </w:divBdr>
    </w:div>
    <w:div w:id="2005620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oleObject" Target="embeddings/oleObject51.bin"/><Relationship Id="rId21" Type="http://schemas.openxmlformats.org/officeDocument/2006/relationships/image" Target="media/image6.wmf"/><Relationship Id="rId42" Type="http://schemas.openxmlformats.org/officeDocument/2006/relationships/oleObject" Target="embeddings/oleObject15.bin"/><Relationship Id="rId47" Type="http://schemas.openxmlformats.org/officeDocument/2006/relationships/image" Target="media/image19.wmf"/><Relationship Id="rId63" Type="http://schemas.openxmlformats.org/officeDocument/2006/relationships/oleObject" Target="embeddings/oleObject25.bin"/><Relationship Id="rId68" Type="http://schemas.openxmlformats.org/officeDocument/2006/relationships/image" Target="media/image30.wmf"/><Relationship Id="rId84" Type="http://schemas.openxmlformats.org/officeDocument/2006/relationships/oleObject" Target="embeddings/oleObject35.bin"/><Relationship Id="rId89" Type="http://schemas.openxmlformats.org/officeDocument/2006/relationships/image" Target="media/image40.wmf"/><Relationship Id="rId112" Type="http://schemas.openxmlformats.org/officeDocument/2006/relationships/oleObject" Target="embeddings/oleObject49.bin"/><Relationship Id="rId16" Type="http://schemas.openxmlformats.org/officeDocument/2006/relationships/oleObject" Target="embeddings/oleObject2.bin"/><Relationship Id="rId107" Type="http://schemas.openxmlformats.org/officeDocument/2006/relationships/image" Target="media/image49.wmf"/><Relationship Id="rId11" Type="http://schemas.openxmlformats.org/officeDocument/2006/relationships/header" Target="header3.xml"/><Relationship Id="rId32" Type="http://schemas.openxmlformats.org/officeDocument/2006/relationships/oleObject" Target="embeddings/oleObject10.bin"/><Relationship Id="rId37" Type="http://schemas.openxmlformats.org/officeDocument/2006/relationships/image" Target="media/image14.wmf"/><Relationship Id="rId53" Type="http://schemas.openxmlformats.org/officeDocument/2006/relationships/oleObject" Target="embeddings/oleObject20.bin"/><Relationship Id="rId58" Type="http://schemas.openxmlformats.org/officeDocument/2006/relationships/image" Target="media/image25.wmf"/><Relationship Id="rId74" Type="http://schemas.openxmlformats.org/officeDocument/2006/relationships/image" Target="media/image33.wmf"/><Relationship Id="rId79" Type="http://schemas.openxmlformats.org/officeDocument/2006/relationships/image" Target="media/image35.emf"/><Relationship Id="rId102" Type="http://schemas.openxmlformats.org/officeDocument/2006/relationships/oleObject" Target="embeddings/oleObject44.bin"/><Relationship Id="rId123" Type="http://schemas.openxmlformats.org/officeDocument/2006/relationships/image" Target="media/image57.emf"/><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oleObject" Target="embeddings/oleObject38.bin"/><Relationship Id="rId95" Type="http://schemas.openxmlformats.org/officeDocument/2006/relationships/image" Target="media/image43.wmf"/><Relationship Id="rId19" Type="http://schemas.openxmlformats.org/officeDocument/2006/relationships/image" Target="media/image5.w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8.bin"/><Relationship Id="rId56" Type="http://schemas.openxmlformats.org/officeDocument/2006/relationships/image" Target="media/image24.wmf"/><Relationship Id="rId64" Type="http://schemas.openxmlformats.org/officeDocument/2006/relationships/image" Target="media/image28.wmf"/><Relationship Id="rId69" Type="http://schemas.openxmlformats.org/officeDocument/2006/relationships/oleObject" Target="embeddings/oleObject28.bin"/><Relationship Id="rId77" Type="http://schemas.openxmlformats.org/officeDocument/2006/relationships/oleObject" Target="embeddings/oleObject32.bin"/><Relationship Id="rId100" Type="http://schemas.openxmlformats.org/officeDocument/2006/relationships/oleObject" Target="embeddings/oleObject43.bin"/><Relationship Id="rId105" Type="http://schemas.openxmlformats.org/officeDocument/2006/relationships/image" Target="media/image48.wmf"/><Relationship Id="rId113" Type="http://schemas.openxmlformats.org/officeDocument/2006/relationships/image" Target="media/image52.wmf"/><Relationship Id="rId118" Type="http://schemas.openxmlformats.org/officeDocument/2006/relationships/image" Target="media/image54.emf"/><Relationship Id="rId126" Type="http://schemas.openxmlformats.org/officeDocument/2006/relationships/header" Target="header6.xml"/><Relationship Id="rId8" Type="http://schemas.openxmlformats.org/officeDocument/2006/relationships/header" Target="header2.xml"/><Relationship Id="rId51" Type="http://schemas.openxmlformats.org/officeDocument/2006/relationships/oleObject" Target="embeddings/oleObject19.bin"/><Relationship Id="rId72" Type="http://schemas.openxmlformats.org/officeDocument/2006/relationships/image" Target="media/image32.wmf"/><Relationship Id="rId80" Type="http://schemas.openxmlformats.org/officeDocument/2006/relationships/oleObject" Target="embeddings/oleObject33.bin"/><Relationship Id="rId85" Type="http://schemas.openxmlformats.org/officeDocument/2006/relationships/image" Target="media/image38.emf"/><Relationship Id="rId93" Type="http://schemas.openxmlformats.org/officeDocument/2006/relationships/image" Target="media/image42.wmf"/><Relationship Id="rId98" Type="http://schemas.openxmlformats.org/officeDocument/2006/relationships/oleObject" Target="embeddings/oleObject42.bin"/><Relationship Id="rId121" Type="http://schemas.openxmlformats.org/officeDocument/2006/relationships/image" Target="media/image56.wmf"/><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oleObject" Target="embeddings/oleObject23.bin"/><Relationship Id="rId67" Type="http://schemas.openxmlformats.org/officeDocument/2006/relationships/oleObject" Target="embeddings/oleObject27.bin"/><Relationship Id="rId103" Type="http://schemas.openxmlformats.org/officeDocument/2006/relationships/image" Target="media/image47.wmf"/><Relationship Id="rId108" Type="http://schemas.openxmlformats.org/officeDocument/2006/relationships/oleObject" Target="embeddings/oleObject47.bin"/><Relationship Id="rId116" Type="http://schemas.openxmlformats.org/officeDocument/2006/relationships/image" Target="media/image53.wmf"/><Relationship Id="rId124" Type="http://schemas.openxmlformats.org/officeDocument/2006/relationships/image" Target="media/image58.emf"/><Relationship Id="rId20" Type="http://schemas.openxmlformats.org/officeDocument/2006/relationships/oleObject" Target="embeddings/oleObject4.bin"/><Relationship Id="rId41" Type="http://schemas.openxmlformats.org/officeDocument/2006/relationships/image" Target="media/image16.wmf"/><Relationship Id="rId54" Type="http://schemas.openxmlformats.org/officeDocument/2006/relationships/image" Target="media/image23.wmf"/><Relationship Id="rId62" Type="http://schemas.openxmlformats.org/officeDocument/2006/relationships/image" Target="media/image27.wmf"/><Relationship Id="rId70" Type="http://schemas.openxmlformats.org/officeDocument/2006/relationships/image" Target="media/image31.wmf"/><Relationship Id="rId75" Type="http://schemas.openxmlformats.org/officeDocument/2006/relationships/oleObject" Target="embeddings/oleObject31.bin"/><Relationship Id="rId83" Type="http://schemas.openxmlformats.org/officeDocument/2006/relationships/image" Target="media/image37.emf"/><Relationship Id="rId88" Type="http://schemas.openxmlformats.org/officeDocument/2006/relationships/oleObject" Target="embeddings/oleObject37.bin"/><Relationship Id="rId91" Type="http://schemas.openxmlformats.org/officeDocument/2006/relationships/image" Target="media/image41.wmf"/><Relationship Id="rId96" Type="http://schemas.openxmlformats.org/officeDocument/2006/relationships/oleObject" Target="embeddings/oleObject41.bin"/><Relationship Id="rId111" Type="http://schemas.openxmlformats.org/officeDocument/2006/relationships/image" Target="media/image51.wmf"/><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wmf"/><Relationship Id="rId57" Type="http://schemas.openxmlformats.org/officeDocument/2006/relationships/oleObject" Target="embeddings/oleObject22.bin"/><Relationship Id="rId106" Type="http://schemas.openxmlformats.org/officeDocument/2006/relationships/oleObject" Target="embeddings/oleObject46.bin"/><Relationship Id="rId114" Type="http://schemas.openxmlformats.org/officeDocument/2006/relationships/oleObject" Target="embeddings/oleObject50.bin"/><Relationship Id="rId119" Type="http://schemas.openxmlformats.org/officeDocument/2006/relationships/image" Target="media/image55.wmf"/><Relationship Id="rId127" Type="http://schemas.openxmlformats.org/officeDocument/2006/relationships/fontTable" Target="fontTable.xml"/><Relationship Id="rId10" Type="http://schemas.openxmlformats.org/officeDocument/2006/relationships/hyperlink" Target="http://www.itu.int/publ/R-REC/es" TargetMode="External"/><Relationship Id="rId31" Type="http://schemas.openxmlformats.org/officeDocument/2006/relationships/image" Target="media/image11.wmf"/><Relationship Id="rId44" Type="http://schemas.openxmlformats.org/officeDocument/2006/relationships/oleObject" Target="embeddings/oleObject16.bin"/><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hyperlink" Target="http://www.itu.int/rec/R-REC-P.834-8-201609-I/en" TargetMode="External"/><Relationship Id="rId81" Type="http://schemas.openxmlformats.org/officeDocument/2006/relationships/image" Target="media/image36.e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image" Target="media/image45.emf"/><Relationship Id="rId101" Type="http://schemas.openxmlformats.org/officeDocument/2006/relationships/image" Target="media/image46.wmf"/><Relationship Id="rId122" Type="http://schemas.openxmlformats.org/officeDocument/2006/relationships/oleObject" Target="embeddings/oleObject53.bin"/><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3" Type="http://schemas.openxmlformats.org/officeDocument/2006/relationships/image" Target="media/image2.wmf"/><Relationship Id="rId18" Type="http://schemas.openxmlformats.org/officeDocument/2006/relationships/oleObject" Target="embeddings/oleObject3.bin"/><Relationship Id="rId39" Type="http://schemas.openxmlformats.org/officeDocument/2006/relationships/image" Target="media/image15.wmf"/><Relationship Id="rId109" Type="http://schemas.openxmlformats.org/officeDocument/2006/relationships/image" Target="media/image50.wmf"/><Relationship Id="rId34" Type="http://schemas.openxmlformats.org/officeDocument/2006/relationships/oleObject" Target="embeddings/oleObject11.bin"/><Relationship Id="rId50" Type="http://schemas.openxmlformats.org/officeDocument/2006/relationships/image" Target="media/image21.wmf"/><Relationship Id="rId55" Type="http://schemas.openxmlformats.org/officeDocument/2006/relationships/oleObject" Target="embeddings/oleObject21.bin"/><Relationship Id="rId76" Type="http://schemas.openxmlformats.org/officeDocument/2006/relationships/image" Target="media/image34.wmf"/><Relationship Id="rId97" Type="http://schemas.openxmlformats.org/officeDocument/2006/relationships/image" Target="media/image44.wmf"/><Relationship Id="rId104" Type="http://schemas.openxmlformats.org/officeDocument/2006/relationships/oleObject" Target="embeddings/oleObject45.bin"/><Relationship Id="rId120" Type="http://schemas.openxmlformats.org/officeDocument/2006/relationships/oleObject" Target="embeddings/oleObject52.bin"/><Relationship Id="rId125" Type="http://schemas.openxmlformats.org/officeDocument/2006/relationships/header" Target="header5.xml"/><Relationship Id="rId7" Type="http://schemas.openxmlformats.org/officeDocument/2006/relationships/header" Target="header1.xml"/><Relationship Id="rId71" Type="http://schemas.openxmlformats.org/officeDocument/2006/relationships/oleObject" Target="embeddings/oleObject29.bin"/><Relationship Id="rId92" Type="http://schemas.openxmlformats.org/officeDocument/2006/relationships/oleObject" Target="embeddings/oleObject39.bin"/><Relationship Id="rId2" Type="http://schemas.openxmlformats.org/officeDocument/2006/relationships/styles" Target="styles.xml"/><Relationship Id="rId29" Type="http://schemas.openxmlformats.org/officeDocument/2006/relationships/image" Target="media/image10.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8.wmf"/><Relationship Id="rId66" Type="http://schemas.openxmlformats.org/officeDocument/2006/relationships/image" Target="media/image29.wmf"/><Relationship Id="rId87" Type="http://schemas.openxmlformats.org/officeDocument/2006/relationships/image" Target="media/image39.wmf"/><Relationship Id="rId110" Type="http://schemas.openxmlformats.org/officeDocument/2006/relationships/oleObject" Target="embeddings/oleObject48.bin"/><Relationship Id="rId115" Type="http://schemas.openxmlformats.org/officeDocument/2006/relationships/hyperlink" Target="http://www.itu.int/rec/R-REC-P.834-8-201609-I/en" TargetMode="External"/><Relationship Id="rId61" Type="http://schemas.openxmlformats.org/officeDocument/2006/relationships/oleObject" Target="embeddings/oleObject24.bin"/><Relationship Id="rId82" Type="http://schemas.openxmlformats.org/officeDocument/2006/relationships/oleObject" Target="embeddings/oleObject34.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7A9271-EF29-489F-B253-C536FAF0D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36</TotalTime>
  <Pages>17</Pages>
  <Words>4468</Words>
  <Characters>24214</Characters>
  <Application>Microsoft Office Word</Application>
  <DocSecurity>0</DocSecurity>
  <Lines>201</Lines>
  <Paragraphs>57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28625</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9</cp:revision>
  <cp:lastPrinted>2017-10-04T13:57:00Z</cp:lastPrinted>
  <dcterms:created xsi:type="dcterms:W3CDTF">2017-10-04T13:24:00Z</dcterms:created>
  <dcterms:modified xsi:type="dcterms:W3CDTF">2017-10-04T13:58:00Z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