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p w:rsidR="00052048" w:rsidRDefault="00052048" w:rsidP="00052048"/>
    <w:tbl>
      <w:tblPr>
        <w:tblW w:w="10089" w:type="dxa"/>
        <w:tblLook w:val="01E0" w:firstRow="1" w:lastRow="1" w:firstColumn="1" w:lastColumn="1" w:noHBand="0" w:noVBand="0"/>
      </w:tblPr>
      <w:tblGrid>
        <w:gridCol w:w="10089"/>
      </w:tblGrid>
      <w:tr w:rsidR="00052048" w:rsidRPr="00A443C2" w:rsidTr="003C39D7">
        <w:tc>
          <w:tcPr>
            <w:tcW w:w="10089" w:type="dxa"/>
          </w:tcPr>
          <w:p w:rsidR="00052048" w:rsidRPr="00B033C8" w:rsidRDefault="00052048" w:rsidP="003C39D7">
            <w:pPr>
              <w:spacing w:before="380" w:line="280" w:lineRule="exact"/>
              <w:jc w:val="right"/>
              <w:rPr>
                <w:rFonts w:ascii="Tahoma" w:hAnsi="Tahoma" w:cs="Tahoma"/>
                <w:b/>
                <w:bCs/>
                <w:iCs/>
                <w:color w:val="243285"/>
                <w:sz w:val="32"/>
                <w:szCs w:val="32"/>
                <w:lang w:val="en-US"/>
              </w:rPr>
            </w:pPr>
          </w:p>
          <w:p w:rsidR="00052048" w:rsidRPr="00A443C2" w:rsidRDefault="00052048" w:rsidP="00052048">
            <w:pPr>
              <w:spacing w:before="380" w:line="280" w:lineRule="exact"/>
              <w:jc w:val="right"/>
              <w:rPr>
                <w:rFonts w:ascii="Tahoma" w:hAnsi="Tahoma" w:cs="Tahoma"/>
                <w:b/>
                <w:bCs/>
                <w:iCs/>
                <w:color w:val="243285"/>
                <w:sz w:val="36"/>
                <w:szCs w:val="36"/>
              </w:rPr>
            </w:pPr>
            <w:r w:rsidRPr="00A443C2">
              <w:rPr>
                <w:rFonts w:ascii="Tahoma" w:hAnsi="Tahoma" w:cs="Tahoma"/>
                <w:b/>
                <w:bCs/>
                <w:iCs/>
                <w:color w:val="243285"/>
                <w:sz w:val="36"/>
                <w:szCs w:val="36"/>
              </w:rPr>
              <w:t xml:space="preserve">Recommandation  UIT-R  </w:t>
            </w:r>
            <w:r>
              <w:rPr>
                <w:rFonts w:ascii="Tahoma" w:hAnsi="Tahoma" w:cs="Tahoma"/>
                <w:b/>
                <w:bCs/>
                <w:iCs/>
                <w:color w:val="243285"/>
                <w:sz w:val="36"/>
                <w:szCs w:val="36"/>
              </w:rPr>
              <w:t>P</w:t>
            </w:r>
            <w:r w:rsidRPr="00A443C2">
              <w:rPr>
                <w:rFonts w:ascii="Tahoma" w:hAnsi="Tahoma" w:cs="Tahoma"/>
                <w:b/>
                <w:bCs/>
                <w:iCs/>
                <w:color w:val="243285"/>
                <w:sz w:val="36"/>
                <w:szCs w:val="36"/>
              </w:rPr>
              <w:t>.</w:t>
            </w:r>
            <w:r>
              <w:rPr>
                <w:rFonts w:ascii="Tahoma" w:hAnsi="Tahoma" w:cs="Tahoma"/>
                <w:b/>
                <w:bCs/>
                <w:iCs/>
                <w:color w:val="243285"/>
                <w:sz w:val="36"/>
                <w:szCs w:val="36"/>
              </w:rPr>
              <w:t>682-3</w:t>
            </w:r>
          </w:p>
          <w:p w:rsidR="00052048" w:rsidRPr="00A443C2" w:rsidRDefault="00052048" w:rsidP="00052048">
            <w:pPr>
              <w:spacing w:before="80" w:line="280" w:lineRule="exact"/>
              <w:jc w:val="right"/>
              <w:rPr>
                <w:rFonts w:ascii="Tahoma" w:hAnsi="Tahoma" w:cs="Tahoma"/>
                <w:b/>
                <w:bCs/>
                <w:iCs/>
                <w:color w:val="243285"/>
                <w:szCs w:val="24"/>
              </w:rPr>
            </w:pPr>
            <w:r w:rsidRPr="00A443C2">
              <w:rPr>
                <w:rFonts w:ascii="Tahoma" w:hAnsi="Tahoma" w:cs="Tahoma"/>
                <w:b/>
                <w:bCs/>
                <w:iCs/>
                <w:color w:val="243285"/>
                <w:szCs w:val="24"/>
              </w:rPr>
              <w:t>(0</w:t>
            </w:r>
            <w:r>
              <w:rPr>
                <w:rFonts w:ascii="Tahoma" w:hAnsi="Tahoma" w:cs="Tahoma"/>
                <w:b/>
                <w:bCs/>
                <w:iCs/>
                <w:color w:val="243285"/>
                <w:szCs w:val="24"/>
              </w:rPr>
              <w:t>2</w:t>
            </w:r>
            <w:r w:rsidRPr="00A443C2">
              <w:rPr>
                <w:rFonts w:ascii="Tahoma" w:hAnsi="Tahoma" w:cs="Tahoma"/>
                <w:b/>
                <w:bCs/>
                <w:iCs/>
                <w:color w:val="243285"/>
                <w:szCs w:val="24"/>
              </w:rPr>
              <w:t>/</w:t>
            </w:r>
            <w:r>
              <w:rPr>
                <w:rFonts w:ascii="Tahoma" w:hAnsi="Tahoma" w:cs="Tahoma"/>
                <w:b/>
                <w:bCs/>
                <w:iCs/>
                <w:color w:val="243285"/>
                <w:szCs w:val="24"/>
              </w:rPr>
              <w:t>2012</w:t>
            </w:r>
            <w:r w:rsidRPr="00A443C2">
              <w:rPr>
                <w:rFonts w:ascii="Tahoma" w:hAnsi="Tahoma" w:cs="Tahoma"/>
                <w:b/>
                <w:bCs/>
                <w:iCs/>
                <w:color w:val="243285"/>
                <w:szCs w:val="24"/>
              </w:rPr>
              <w:t>)</w:t>
            </w:r>
          </w:p>
        </w:tc>
      </w:tr>
      <w:tr w:rsidR="00052048" w:rsidRPr="00F54FBD" w:rsidTr="003C39D7">
        <w:tc>
          <w:tcPr>
            <w:tcW w:w="10089" w:type="dxa"/>
          </w:tcPr>
          <w:p w:rsidR="00052048" w:rsidRDefault="00052048" w:rsidP="003C39D7">
            <w:pPr>
              <w:spacing w:before="80" w:line="500" w:lineRule="exact"/>
              <w:jc w:val="right"/>
              <w:rPr>
                <w:rFonts w:ascii="Tahoma" w:hAnsi="Tahoma" w:cs="Tahoma"/>
                <w:b/>
                <w:bCs/>
                <w:iCs/>
                <w:color w:val="243285"/>
                <w:sz w:val="44"/>
                <w:szCs w:val="44"/>
              </w:rPr>
            </w:pPr>
          </w:p>
          <w:p w:rsidR="00052048" w:rsidRDefault="00052048" w:rsidP="00052048">
            <w:pPr>
              <w:spacing w:before="80" w:line="500" w:lineRule="exact"/>
              <w:jc w:val="right"/>
              <w:rPr>
                <w:rFonts w:ascii="Tahoma" w:hAnsi="Tahoma" w:cs="Tahoma"/>
                <w:b/>
                <w:bCs/>
                <w:iCs/>
                <w:color w:val="243285"/>
                <w:sz w:val="44"/>
                <w:szCs w:val="44"/>
              </w:rPr>
            </w:pPr>
            <w:r w:rsidRPr="00052048">
              <w:rPr>
                <w:rFonts w:ascii="Tahoma" w:hAnsi="Tahoma" w:cs="Tahoma"/>
                <w:b/>
                <w:bCs/>
                <w:iCs/>
                <w:color w:val="243285"/>
                <w:sz w:val="44"/>
                <w:szCs w:val="44"/>
              </w:rPr>
              <w:t xml:space="preserve">Données de propagation nécessaires pour </w:t>
            </w:r>
            <w:r w:rsidRPr="00052048">
              <w:rPr>
                <w:rFonts w:ascii="Tahoma" w:hAnsi="Tahoma" w:cs="Tahoma"/>
                <w:b/>
                <w:bCs/>
                <w:iCs/>
                <w:color w:val="243285"/>
                <w:sz w:val="44"/>
                <w:szCs w:val="44"/>
              </w:rPr>
              <w:br/>
              <w:t xml:space="preserve">la conception de systèmes de télécommunication aéronautiques </w:t>
            </w:r>
            <w:r w:rsidRPr="00052048">
              <w:rPr>
                <w:rFonts w:ascii="Tahoma" w:hAnsi="Tahoma" w:cs="Tahoma"/>
                <w:b/>
                <w:bCs/>
                <w:iCs/>
                <w:color w:val="243285"/>
                <w:sz w:val="44"/>
                <w:szCs w:val="44"/>
              </w:rPr>
              <w:br/>
              <w:t>mobiles Terre-espace</w:t>
            </w:r>
          </w:p>
          <w:p w:rsidR="00052048" w:rsidRPr="00F54FBD" w:rsidRDefault="00052048" w:rsidP="003C39D7">
            <w:pPr>
              <w:spacing w:before="80" w:line="500" w:lineRule="exact"/>
              <w:jc w:val="right"/>
              <w:rPr>
                <w:rFonts w:ascii="Tahoma" w:hAnsi="Tahoma" w:cs="Tahoma"/>
                <w:b/>
                <w:bCs/>
                <w:iCs/>
                <w:color w:val="243285"/>
                <w:sz w:val="44"/>
                <w:szCs w:val="44"/>
              </w:rPr>
            </w:pPr>
          </w:p>
        </w:tc>
      </w:tr>
      <w:tr w:rsidR="00052048" w:rsidRPr="00F54FBD" w:rsidTr="003C39D7">
        <w:tc>
          <w:tcPr>
            <w:tcW w:w="10089" w:type="dxa"/>
          </w:tcPr>
          <w:p w:rsidR="00052048" w:rsidRPr="00F54FBD" w:rsidRDefault="00052048" w:rsidP="003C39D7">
            <w:pPr>
              <w:spacing w:before="80" w:line="280" w:lineRule="exact"/>
              <w:ind w:right="640"/>
              <w:rPr>
                <w:rFonts w:ascii="Tahoma" w:hAnsi="Tahoma" w:cs="Tahoma"/>
                <w:b/>
                <w:bCs/>
                <w:iCs/>
                <w:color w:val="243285"/>
                <w:sz w:val="32"/>
                <w:szCs w:val="32"/>
              </w:rPr>
            </w:pPr>
          </w:p>
          <w:p w:rsidR="00052048" w:rsidRPr="00F54FBD" w:rsidRDefault="00052048" w:rsidP="003C39D7">
            <w:pPr>
              <w:spacing w:before="80" w:line="280" w:lineRule="exact"/>
              <w:ind w:right="640"/>
              <w:rPr>
                <w:rFonts w:ascii="Tahoma" w:hAnsi="Tahoma" w:cs="Tahoma"/>
                <w:b/>
                <w:bCs/>
                <w:iCs/>
                <w:color w:val="243285"/>
                <w:sz w:val="32"/>
                <w:szCs w:val="32"/>
              </w:rPr>
            </w:pPr>
          </w:p>
          <w:p w:rsidR="00052048" w:rsidRPr="00F54FBD" w:rsidRDefault="00052048" w:rsidP="003C39D7">
            <w:pPr>
              <w:spacing w:before="80" w:after="180" w:line="360" w:lineRule="exact"/>
              <w:ind w:right="720"/>
              <w:rPr>
                <w:rFonts w:ascii="Tahoma" w:hAnsi="Tahoma" w:cs="Tahoma"/>
                <w:b/>
                <w:bCs/>
                <w:iCs/>
                <w:color w:val="243285"/>
                <w:sz w:val="36"/>
                <w:szCs w:val="36"/>
              </w:rPr>
            </w:pPr>
          </w:p>
          <w:p w:rsidR="00052048" w:rsidRPr="00F54FBD" w:rsidRDefault="00052048" w:rsidP="003C39D7">
            <w:pPr>
              <w:spacing w:before="80" w:after="180" w:line="360" w:lineRule="exact"/>
              <w:jc w:val="right"/>
              <w:rPr>
                <w:rFonts w:ascii="Tahoma" w:hAnsi="Tahoma" w:cs="Tahoma"/>
                <w:b/>
                <w:bCs/>
                <w:iCs/>
                <w:color w:val="243285"/>
                <w:sz w:val="36"/>
                <w:szCs w:val="36"/>
              </w:rPr>
            </w:pPr>
            <w:r w:rsidRPr="00F54FBD">
              <w:rPr>
                <w:rFonts w:ascii="Tahoma" w:hAnsi="Tahoma" w:cs="Tahoma"/>
                <w:b/>
                <w:bCs/>
                <w:iCs/>
                <w:color w:val="243285"/>
                <w:sz w:val="36"/>
                <w:szCs w:val="36"/>
              </w:rPr>
              <w:t xml:space="preserve">Série </w:t>
            </w:r>
            <w:r>
              <w:rPr>
                <w:rFonts w:ascii="Tahoma" w:hAnsi="Tahoma" w:cs="Tahoma"/>
                <w:b/>
                <w:bCs/>
                <w:iCs/>
                <w:color w:val="243285"/>
                <w:sz w:val="36"/>
                <w:szCs w:val="36"/>
              </w:rPr>
              <w:t>P</w:t>
            </w:r>
          </w:p>
          <w:p w:rsidR="00052048" w:rsidRPr="00F54FBD" w:rsidRDefault="00052048" w:rsidP="003C39D7">
            <w:pPr>
              <w:spacing w:before="80" w:line="420" w:lineRule="exact"/>
              <w:jc w:val="right"/>
              <w:rPr>
                <w:rFonts w:ascii="Tahoma" w:hAnsi="Tahoma" w:cs="Tahoma"/>
                <w:b/>
                <w:bCs/>
                <w:iCs/>
                <w:color w:val="243285"/>
                <w:sz w:val="36"/>
                <w:szCs w:val="36"/>
              </w:rPr>
            </w:pPr>
            <w:r>
              <w:rPr>
                <w:rFonts w:ascii="Tahoma" w:hAnsi="Tahoma" w:cs="Tahoma"/>
                <w:b/>
                <w:bCs/>
                <w:iCs/>
                <w:color w:val="243285"/>
                <w:sz w:val="36"/>
                <w:szCs w:val="36"/>
              </w:rPr>
              <w:t>Propagation des ondes radioélectriques</w:t>
            </w:r>
          </w:p>
        </w:tc>
      </w:tr>
    </w:tbl>
    <w:p w:rsidR="00052048" w:rsidRPr="00F54FBD" w:rsidRDefault="00052048" w:rsidP="00052048">
      <w:pPr>
        <w:spacing w:before="80"/>
        <w:rPr>
          <w:i/>
          <w:sz w:val="22"/>
        </w:rPr>
      </w:pPr>
    </w:p>
    <w:p w:rsidR="00052048" w:rsidRPr="00F54FBD" w:rsidRDefault="00052048" w:rsidP="00052048">
      <w:pPr>
        <w:spacing w:before="80"/>
        <w:rPr>
          <w:i/>
          <w:sz w:val="22"/>
        </w:rPr>
      </w:pPr>
    </w:p>
    <w:p w:rsidR="00052048" w:rsidRPr="00F54FBD" w:rsidRDefault="00052048" w:rsidP="00052048">
      <w:pPr>
        <w:spacing w:before="80"/>
        <w:rPr>
          <w:i/>
          <w:sz w:val="22"/>
        </w:rPr>
      </w:pPr>
    </w:p>
    <w:p w:rsidR="00052048" w:rsidRPr="00F54FBD" w:rsidRDefault="00052048" w:rsidP="00052048">
      <w:pPr>
        <w:spacing w:before="80"/>
        <w:rPr>
          <w:i/>
          <w:sz w:val="22"/>
        </w:rPr>
      </w:pPr>
    </w:p>
    <w:p w:rsidR="00052048" w:rsidRPr="00F54FBD" w:rsidRDefault="00052048" w:rsidP="00052048">
      <w:pPr>
        <w:spacing w:before="80"/>
        <w:rPr>
          <w:i/>
          <w:sz w:val="22"/>
        </w:rPr>
      </w:pPr>
    </w:p>
    <w:p w:rsidR="00052048" w:rsidRPr="00F54FBD" w:rsidRDefault="00052048" w:rsidP="00052048">
      <w:pPr>
        <w:spacing w:before="80"/>
        <w:rPr>
          <w:i/>
          <w:sz w:val="22"/>
        </w:rPr>
      </w:pPr>
    </w:p>
    <w:p w:rsidR="00052048" w:rsidRPr="00F54FBD" w:rsidRDefault="00052048" w:rsidP="00052048">
      <w:pPr>
        <w:pStyle w:val="Equation"/>
        <w:tabs>
          <w:tab w:val="clear" w:pos="4820"/>
          <w:tab w:val="clear" w:pos="9639"/>
          <w:tab w:val="left" w:pos="1191"/>
          <w:tab w:val="left" w:pos="1588"/>
          <w:tab w:val="left" w:pos="1985"/>
        </w:tabs>
        <w:rPr>
          <w:rFonts w:ascii="Palatino Linotype" w:hAnsi="Palatino Linotype"/>
        </w:rPr>
        <w:sectPr w:rsidR="00052048" w:rsidRPr="00F54FBD">
          <w:headerReference w:type="even" r:id="rId8"/>
          <w:headerReference w:type="default" r:id="rId9"/>
          <w:pgSz w:w="11907" w:h="16840" w:code="9"/>
          <w:pgMar w:top="1089" w:right="1089" w:bottom="284" w:left="1089" w:header="567" w:footer="284" w:gutter="0"/>
          <w:pgNumType w:start="1"/>
          <w:cols w:space="720"/>
        </w:sectPr>
      </w:pPr>
    </w:p>
    <w:p w:rsidR="00052048" w:rsidRPr="00F54FBD" w:rsidRDefault="00052048" w:rsidP="0005204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0" w:name="c2tope"/>
      <w:bookmarkEnd w:id="0"/>
      <w:r w:rsidRPr="00F54FBD">
        <w:rPr>
          <w:bCs/>
          <w:sz w:val="24"/>
          <w:szCs w:val="24"/>
        </w:rPr>
        <w:lastRenderedPageBreak/>
        <w:t>Avant-propos</w:t>
      </w:r>
    </w:p>
    <w:p w:rsidR="00052048" w:rsidRPr="00F54FBD" w:rsidRDefault="00052048" w:rsidP="00052048">
      <w:pPr>
        <w:spacing w:before="240"/>
        <w:rPr>
          <w:sz w:val="20"/>
        </w:rPr>
      </w:pPr>
      <w:r w:rsidRPr="00F54FBD">
        <w:rPr>
          <w:sz w:val="20"/>
        </w:rPr>
        <w:t xml:space="preserve">Le rôle du Secteur des radiocommunications est d’assurer l’utilisation rationnelle, </w:t>
      </w:r>
      <w:r>
        <w:rPr>
          <w:sz w:val="20"/>
        </w:rPr>
        <w:t>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52048" w:rsidRPr="00F54FBD" w:rsidRDefault="00052048" w:rsidP="00052048">
      <w:pPr>
        <w:rPr>
          <w:sz w:val="20"/>
        </w:rPr>
      </w:pPr>
      <w:r w:rsidRPr="00F54FBD">
        <w:rPr>
          <w:sz w:val="20"/>
        </w:rPr>
        <w:t xml:space="preserve">Les </w:t>
      </w:r>
      <w:r>
        <w:rPr>
          <w:sz w:val="20"/>
        </w:rPr>
        <w:t>fo</w:t>
      </w:r>
      <w:r w:rsidRPr="00F54FBD">
        <w:rPr>
          <w:sz w:val="20"/>
        </w:rPr>
        <w:t>nctions réglementaires et politiques du Secteur des ra</w:t>
      </w:r>
      <w:r>
        <w:rPr>
          <w:sz w:val="20"/>
        </w:rPr>
        <w:t>diocommunications sont remplies par les Conférences mondiales et régionales des radiocommunications et par les Assemblées des radiocommunications assistées par les Commissions d’études.</w:t>
      </w:r>
    </w:p>
    <w:p w:rsidR="00052048" w:rsidRPr="00E44CBB" w:rsidRDefault="00052048" w:rsidP="00052048">
      <w:pPr>
        <w:pStyle w:val="Heading1"/>
        <w:spacing w:before="360"/>
        <w:jc w:val="center"/>
        <w:rPr>
          <w:szCs w:val="24"/>
        </w:rPr>
      </w:pPr>
      <w:r w:rsidRPr="003F6436">
        <w:rPr>
          <w:szCs w:val="24"/>
        </w:rPr>
        <w:t>Politique en matière de droits de propriété intellectuelle</w:t>
      </w:r>
      <w:r w:rsidRPr="00E44CBB">
        <w:rPr>
          <w:szCs w:val="24"/>
        </w:rPr>
        <w:t xml:space="preserve"> (IPR)</w:t>
      </w:r>
    </w:p>
    <w:p w:rsidR="00052048" w:rsidRPr="00E44CBB" w:rsidRDefault="00052048" w:rsidP="00052048">
      <w:pPr>
        <w:spacing w:before="240"/>
        <w:rPr>
          <w:sz w:val="20"/>
          <w:lang w:val="fr-CH"/>
        </w:rPr>
      </w:pPr>
      <w:r w:rsidRPr="00E44CBB">
        <w:rPr>
          <w:sz w:val="20"/>
        </w:rPr>
        <w:t>La politique de l'UIT</w:t>
      </w:r>
      <w:r w:rsidRPr="00E44CBB">
        <w:rPr>
          <w:sz w:val="20"/>
        </w:rPr>
        <w:noBreakHyphen/>
        <w:t xml:space="preserve">R en matière de droits de propriété intellectuelle est décrite dans la </w:t>
      </w:r>
      <w:r w:rsidRPr="00E44CBB">
        <w:rPr>
          <w:sz w:val="20"/>
          <w:lang w:val="fr-CH"/>
        </w:rPr>
        <w:t>«Politique commune de l'UIT</w:t>
      </w:r>
      <w:r w:rsidRPr="00E44CBB">
        <w:rPr>
          <w:sz w:val="20"/>
          <w:lang w:val="fr-CH"/>
        </w:rPr>
        <w:noBreakHyphen/>
        <w:t>T, l'UIT</w:t>
      </w:r>
      <w:r w:rsidRPr="00E44CBB">
        <w:rPr>
          <w:sz w:val="20"/>
          <w:lang w:val="fr-CH"/>
        </w:rPr>
        <w:noBreakHyphen/>
        <w:t xml:space="preserve">R, l'ISO et la CEI en matière de brevets», dont il est question dans l'Annexe 1 de la Résolution UIT-R 1. </w:t>
      </w:r>
      <w:r w:rsidRPr="00E44CBB">
        <w:rPr>
          <w:sz w:val="20"/>
        </w:rPr>
        <w:t xml:space="preserve">Les formulaires que les titulaires de brevets doivent utiliser pour soumettre les déclarations de brevet et d'octroi de licence sont accessibles à l'adresse </w:t>
      </w:r>
      <w:hyperlink r:id="rId10" w:history="1">
        <w:r w:rsidRPr="00E44CBB">
          <w:rPr>
            <w:rStyle w:val="Hyperlink"/>
            <w:sz w:val="20"/>
          </w:rPr>
          <w:t>http://www.itu.int/ITU-R/go/patents/fr</w:t>
        </w:r>
      </w:hyperlink>
      <w:r w:rsidRPr="00E44CBB">
        <w:rPr>
          <w:sz w:val="20"/>
        </w:rPr>
        <w:t>, où l'on trouvera également les Lignes directrices pour la mise en oeuvre de la politique commune en matière de brevets de l'UIT</w:t>
      </w:r>
      <w:r w:rsidRPr="00E44CBB">
        <w:rPr>
          <w:sz w:val="20"/>
        </w:rPr>
        <w:noBreakHyphen/>
        <w:t>T, l'UIT</w:t>
      </w:r>
      <w:r w:rsidRPr="00E44CBB">
        <w:rPr>
          <w:sz w:val="20"/>
        </w:rPr>
        <w:noBreakHyphen/>
        <w:t>R, l'ISO et la CEI</w:t>
      </w:r>
      <w:r w:rsidRPr="00E44CBB" w:rsidDel="0061025C">
        <w:rPr>
          <w:sz w:val="20"/>
        </w:rPr>
        <w:t xml:space="preserve"> </w:t>
      </w:r>
      <w:r w:rsidRPr="00E44CBB">
        <w:rPr>
          <w:sz w:val="20"/>
        </w:rPr>
        <w:t>et la base de données en matière de brevets de l'UIT-R.</w:t>
      </w:r>
    </w:p>
    <w:p w:rsidR="00052048" w:rsidRPr="00673807" w:rsidRDefault="00052048" w:rsidP="00052048">
      <w:pPr>
        <w:spacing w:before="240"/>
        <w:jc w:val="center"/>
        <w:rPr>
          <w:sz w:val="22"/>
          <w:lang w:val="fr-CH"/>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52048" w:rsidRPr="009454F8" w:rsidTr="003C39D7">
        <w:tc>
          <w:tcPr>
            <w:tcW w:w="9360" w:type="dxa"/>
            <w:gridSpan w:val="2"/>
          </w:tcPr>
          <w:p w:rsidR="00052048" w:rsidRPr="009454F8" w:rsidRDefault="00052048" w:rsidP="003C39D7">
            <w:pPr>
              <w:pStyle w:val="Chaptitle"/>
              <w:keepLines w:val="0"/>
              <w:tabs>
                <w:tab w:val="clear" w:pos="794"/>
                <w:tab w:val="clear" w:pos="1191"/>
                <w:tab w:val="clear" w:pos="1588"/>
                <w:tab w:val="clear" w:pos="1985"/>
              </w:tabs>
              <w:overflowPunct/>
              <w:spacing w:before="140"/>
              <w:textAlignment w:val="auto"/>
              <w:rPr>
                <w:sz w:val="22"/>
                <w:szCs w:val="22"/>
              </w:rPr>
            </w:pPr>
            <w:r w:rsidRPr="009454F8">
              <w:rPr>
                <w:sz w:val="22"/>
                <w:szCs w:val="22"/>
              </w:rPr>
              <w:t>Séries des Recommandations UIT-R</w:t>
            </w:r>
            <w:r>
              <w:rPr>
                <w:sz w:val="22"/>
                <w:szCs w:val="22"/>
              </w:rPr>
              <w:t xml:space="preserve"> </w:t>
            </w:r>
          </w:p>
          <w:p w:rsidR="00052048" w:rsidRPr="009454F8"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C0651">
              <w:rPr>
                <w:b w:val="0"/>
                <w:sz w:val="18"/>
                <w:szCs w:val="18"/>
              </w:rPr>
              <w:t>(</w:t>
            </w:r>
            <w:r w:rsidRPr="009454F8">
              <w:rPr>
                <w:b w:val="0"/>
                <w:sz w:val="18"/>
                <w:szCs w:val="18"/>
              </w:rPr>
              <w:t xml:space="preserve">Egalement disponible en ligne: </w:t>
            </w:r>
            <w:hyperlink r:id="rId11" w:history="1">
              <w:r>
                <w:rPr>
                  <w:rStyle w:val="Hyperlink"/>
                  <w:b w:val="0"/>
                  <w:bCs/>
                  <w:sz w:val="18"/>
                  <w:szCs w:val="18"/>
                </w:rPr>
                <w:t>http://www.itu.int/publ/R-REC/fr</w:t>
              </w:r>
            </w:hyperlink>
            <w:r w:rsidRPr="00BC0651">
              <w:rPr>
                <w:b w:val="0"/>
                <w:bCs/>
                <w:sz w:val="18"/>
                <w:szCs w:val="18"/>
              </w:rPr>
              <w:t>)</w:t>
            </w:r>
          </w:p>
        </w:tc>
      </w:tr>
      <w:tr w:rsidR="00052048" w:rsidRPr="00036EE3" w:rsidTr="003C39D7">
        <w:tc>
          <w:tcPr>
            <w:tcW w:w="1140" w:type="dxa"/>
            <w:tcBorders>
              <w:bottom w:val="nil"/>
            </w:tcBorders>
          </w:tcPr>
          <w:p w:rsidR="00052048" w:rsidRPr="00614CC6" w:rsidRDefault="00052048" w:rsidP="003C39D7">
            <w:pPr>
              <w:spacing w:before="90" w:after="100"/>
              <w:ind w:left="57"/>
              <w:rPr>
                <w:b/>
                <w:bCs/>
                <w:sz w:val="20"/>
                <w:lang w:val="en-US"/>
              </w:rPr>
            </w:pPr>
            <w:r w:rsidRPr="00614CC6">
              <w:rPr>
                <w:b/>
                <w:bCs/>
                <w:sz w:val="20"/>
                <w:lang w:val="en-US"/>
              </w:rPr>
              <w:t>Séries</w:t>
            </w:r>
          </w:p>
        </w:tc>
        <w:tc>
          <w:tcPr>
            <w:tcW w:w="8220" w:type="dxa"/>
            <w:tcBorders>
              <w:bottom w:val="nil"/>
            </w:tcBorders>
          </w:tcPr>
          <w:p w:rsidR="00052048" w:rsidRPr="00614CC6"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lang w:val="en-US"/>
              </w:rPr>
            </w:pPr>
            <w:r w:rsidRPr="00614CC6">
              <w:rPr>
                <w:bCs/>
                <w:sz w:val="20"/>
                <w:lang w:val="en-US"/>
              </w:rPr>
              <w:t>Titre</w:t>
            </w:r>
          </w:p>
        </w:tc>
      </w:tr>
      <w:tr w:rsidR="00052048" w:rsidRPr="005E427C" w:rsidTr="003C39D7">
        <w:tc>
          <w:tcPr>
            <w:tcW w:w="1140" w:type="dxa"/>
            <w:tcBorders>
              <w:top w:val="nil"/>
              <w:bottom w:val="nil"/>
            </w:tcBorders>
            <w:shd w:val="clear" w:color="auto" w:fill="auto"/>
          </w:tcPr>
          <w:p w:rsidR="00052048" w:rsidRPr="005E427C" w:rsidRDefault="00052048" w:rsidP="003C39D7">
            <w:pPr>
              <w:spacing w:before="30" w:after="30"/>
              <w:ind w:left="57"/>
              <w:jc w:val="left"/>
              <w:rPr>
                <w:b/>
                <w:bCs/>
                <w:sz w:val="20"/>
                <w:lang w:val="en-US"/>
              </w:rPr>
            </w:pPr>
            <w:r w:rsidRPr="005E427C">
              <w:rPr>
                <w:b/>
                <w:bCs/>
                <w:sz w:val="20"/>
                <w:lang w:val="en-US"/>
              </w:rPr>
              <w:t>BO</w:t>
            </w:r>
          </w:p>
        </w:tc>
        <w:tc>
          <w:tcPr>
            <w:tcW w:w="8220" w:type="dxa"/>
            <w:tcBorders>
              <w:top w:val="nil"/>
              <w:bottom w:val="nil"/>
            </w:tcBorders>
            <w:shd w:val="clear" w:color="auto" w:fill="auto"/>
          </w:tcPr>
          <w:p w:rsidR="00052048" w:rsidRPr="005E427C"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5E427C">
              <w:rPr>
                <w:b w:val="0"/>
                <w:sz w:val="20"/>
              </w:rPr>
              <w:t>Diffusion par satellite</w:t>
            </w:r>
          </w:p>
        </w:tc>
      </w:tr>
      <w:tr w:rsidR="00052048" w:rsidRPr="009454F8" w:rsidTr="003C39D7">
        <w:tc>
          <w:tcPr>
            <w:tcW w:w="1140" w:type="dxa"/>
            <w:tcBorders>
              <w:top w:val="nil"/>
              <w:bottom w:val="nil"/>
            </w:tcBorders>
          </w:tcPr>
          <w:p w:rsidR="00052048" w:rsidRPr="00614CC6" w:rsidRDefault="00052048" w:rsidP="003C39D7">
            <w:pPr>
              <w:spacing w:before="30" w:after="30"/>
              <w:ind w:left="57"/>
              <w:jc w:val="left"/>
              <w:rPr>
                <w:b/>
                <w:bCs/>
                <w:sz w:val="20"/>
                <w:lang w:val="en-US"/>
              </w:rPr>
            </w:pPr>
            <w:r w:rsidRPr="00614CC6">
              <w:rPr>
                <w:b/>
                <w:bCs/>
                <w:sz w:val="20"/>
                <w:lang w:val="en-US"/>
              </w:rPr>
              <w:t>BR</w:t>
            </w:r>
          </w:p>
        </w:tc>
        <w:tc>
          <w:tcPr>
            <w:tcW w:w="8220" w:type="dxa"/>
            <w:tcBorders>
              <w:top w:val="nil"/>
              <w:bottom w:val="nil"/>
            </w:tcBorders>
          </w:tcPr>
          <w:p w:rsidR="00052048" w:rsidRPr="00614CC6"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614CC6">
              <w:rPr>
                <w:b w:val="0"/>
                <w:bCs/>
                <w:sz w:val="20"/>
              </w:rPr>
              <w:t>Enregistrement pour la production, l'archivage et la diffusion; films pour la télévision</w:t>
            </w:r>
          </w:p>
        </w:tc>
      </w:tr>
      <w:tr w:rsidR="00052048" w:rsidRPr="00E80F1D" w:rsidTr="003C39D7">
        <w:tc>
          <w:tcPr>
            <w:tcW w:w="1140" w:type="dxa"/>
            <w:tcBorders>
              <w:top w:val="nil"/>
              <w:bottom w:val="nil"/>
            </w:tcBorders>
            <w:shd w:val="clear" w:color="auto" w:fill="auto"/>
          </w:tcPr>
          <w:p w:rsidR="00052048" w:rsidRPr="00E80F1D" w:rsidRDefault="00052048" w:rsidP="003C39D7">
            <w:pPr>
              <w:spacing w:before="30" w:after="30"/>
              <w:ind w:left="57"/>
              <w:jc w:val="left"/>
              <w:rPr>
                <w:b/>
                <w:bCs/>
                <w:sz w:val="20"/>
                <w:lang w:val="en-US"/>
              </w:rPr>
            </w:pPr>
            <w:r w:rsidRPr="00E80F1D">
              <w:rPr>
                <w:b/>
                <w:bCs/>
                <w:sz w:val="20"/>
                <w:lang w:val="en-US"/>
              </w:rPr>
              <w:t>BS</w:t>
            </w:r>
          </w:p>
        </w:tc>
        <w:tc>
          <w:tcPr>
            <w:tcW w:w="8220" w:type="dxa"/>
            <w:tcBorders>
              <w:top w:val="nil"/>
              <w:bottom w:val="nil"/>
            </w:tcBorders>
            <w:shd w:val="clear" w:color="auto" w:fill="auto"/>
          </w:tcPr>
          <w:p w:rsidR="00052048" w:rsidRPr="00E80F1D"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80F1D">
              <w:rPr>
                <w:b w:val="0"/>
                <w:sz w:val="20"/>
              </w:rPr>
              <w:t>Service de radiodiffusion sonore</w:t>
            </w:r>
          </w:p>
        </w:tc>
      </w:tr>
      <w:tr w:rsidR="00052048" w:rsidRPr="00ED2695" w:rsidTr="003C39D7">
        <w:tc>
          <w:tcPr>
            <w:tcW w:w="1140" w:type="dxa"/>
            <w:tcBorders>
              <w:top w:val="nil"/>
              <w:bottom w:val="nil"/>
            </w:tcBorders>
            <w:shd w:val="clear" w:color="auto" w:fill="auto"/>
          </w:tcPr>
          <w:p w:rsidR="00052048" w:rsidRPr="00614CC6" w:rsidRDefault="00052048" w:rsidP="003C39D7">
            <w:pPr>
              <w:spacing w:before="30" w:after="30"/>
              <w:ind w:left="57"/>
              <w:jc w:val="left"/>
              <w:rPr>
                <w:b/>
                <w:bCs/>
                <w:sz w:val="20"/>
                <w:lang w:val="en-US"/>
              </w:rPr>
            </w:pPr>
            <w:r w:rsidRPr="00614CC6">
              <w:rPr>
                <w:b/>
                <w:bCs/>
                <w:sz w:val="20"/>
                <w:lang w:val="en-US"/>
              </w:rPr>
              <w:t>BT</w:t>
            </w:r>
          </w:p>
        </w:tc>
        <w:tc>
          <w:tcPr>
            <w:tcW w:w="8220" w:type="dxa"/>
            <w:tcBorders>
              <w:top w:val="nil"/>
              <w:bottom w:val="nil"/>
            </w:tcBorders>
            <w:shd w:val="clear" w:color="auto" w:fill="auto"/>
          </w:tcPr>
          <w:p w:rsidR="00052048" w:rsidRPr="00614CC6"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614CC6">
              <w:rPr>
                <w:b w:val="0"/>
                <w:bCs/>
                <w:sz w:val="20"/>
              </w:rPr>
              <w:t>Service de radiodiffusion télévisuelle</w:t>
            </w:r>
          </w:p>
        </w:tc>
      </w:tr>
      <w:tr w:rsidR="00052048" w:rsidRPr="00DE5EA2" w:rsidTr="003C39D7">
        <w:tc>
          <w:tcPr>
            <w:tcW w:w="1140" w:type="dxa"/>
            <w:tcBorders>
              <w:top w:val="nil"/>
              <w:bottom w:val="nil"/>
            </w:tcBorders>
            <w:shd w:val="clear" w:color="auto" w:fill="auto"/>
          </w:tcPr>
          <w:p w:rsidR="00052048" w:rsidRPr="00DE5EA2" w:rsidRDefault="00052048" w:rsidP="003C39D7">
            <w:pPr>
              <w:spacing w:before="30" w:after="30"/>
              <w:ind w:left="57"/>
              <w:jc w:val="left"/>
              <w:rPr>
                <w:b/>
                <w:bCs/>
                <w:sz w:val="20"/>
                <w:lang w:val="fr-CH"/>
              </w:rPr>
            </w:pPr>
            <w:r w:rsidRPr="00DE5EA2">
              <w:rPr>
                <w:b/>
                <w:bCs/>
                <w:sz w:val="20"/>
                <w:lang w:val="fr-CH"/>
              </w:rPr>
              <w:t>F</w:t>
            </w:r>
          </w:p>
        </w:tc>
        <w:tc>
          <w:tcPr>
            <w:tcW w:w="8220" w:type="dxa"/>
            <w:tcBorders>
              <w:top w:val="nil"/>
              <w:bottom w:val="nil"/>
            </w:tcBorders>
            <w:shd w:val="clear" w:color="auto" w:fill="auto"/>
          </w:tcPr>
          <w:p w:rsidR="00052048" w:rsidRPr="00DE5EA2" w:rsidRDefault="00052048" w:rsidP="003C3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DE5EA2">
              <w:rPr>
                <w:sz w:val="20"/>
              </w:rPr>
              <w:t>Service fixe</w:t>
            </w:r>
          </w:p>
        </w:tc>
      </w:tr>
      <w:tr w:rsidR="00052048" w:rsidRPr="00B21066" w:rsidTr="003C39D7">
        <w:tc>
          <w:tcPr>
            <w:tcW w:w="1140" w:type="dxa"/>
            <w:tcBorders>
              <w:top w:val="nil"/>
              <w:bottom w:val="nil"/>
            </w:tcBorders>
            <w:shd w:val="clear" w:color="auto" w:fill="auto"/>
          </w:tcPr>
          <w:p w:rsidR="00052048" w:rsidRPr="00B21066" w:rsidRDefault="00052048" w:rsidP="003C39D7">
            <w:pPr>
              <w:spacing w:before="30" w:after="30"/>
              <w:ind w:left="57"/>
              <w:jc w:val="left"/>
              <w:rPr>
                <w:b/>
                <w:bCs/>
                <w:sz w:val="20"/>
                <w:lang w:val="en-US"/>
              </w:rPr>
            </w:pPr>
            <w:r w:rsidRPr="00B21066">
              <w:rPr>
                <w:b/>
                <w:bCs/>
                <w:sz w:val="20"/>
                <w:lang w:val="en-US"/>
              </w:rPr>
              <w:t>M</w:t>
            </w:r>
          </w:p>
        </w:tc>
        <w:tc>
          <w:tcPr>
            <w:tcW w:w="8220" w:type="dxa"/>
            <w:tcBorders>
              <w:top w:val="nil"/>
              <w:bottom w:val="nil"/>
            </w:tcBorders>
            <w:shd w:val="clear" w:color="auto" w:fill="auto"/>
          </w:tcPr>
          <w:p w:rsidR="00052048" w:rsidRPr="00B21066" w:rsidRDefault="00052048" w:rsidP="003C39D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21066">
              <w:rPr>
                <w:b w:val="0"/>
                <w:sz w:val="20"/>
              </w:rPr>
              <w:t>Services mobile, de radiorepérage et d'amateur y compris les services par satellite associés</w:t>
            </w:r>
          </w:p>
        </w:tc>
      </w:tr>
      <w:tr w:rsidR="00052048" w:rsidRPr="00DE5EA2" w:rsidTr="003C39D7">
        <w:tc>
          <w:tcPr>
            <w:tcW w:w="1140" w:type="dxa"/>
            <w:tcBorders>
              <w:top w:val="nil"/>
              <w:bottom w:val="nil"/>
            </w:tcBorders>
            <w:shd w:val="clear" w:color="auto" w:fill="F3F3F3"/>
          </w:tcPr>
          <w:p w:rsidR="00052048" w:rsidRPr="00DE5EA2" w:rsidRDefault="00052048" w:rsidP="003C39D7">
            <w:pPr>
              <w:spacing w:before="30" w:after="30"/>
              <w:ind w:left="57"/>
              <w:jc w:val="left"/>
              <w:rPr>
                <w:b/>
                <w:bCs/>
                <w:color w:val="000080"/>
                <w:sz w:val="20"/>
                <w:lang w:val="fr-CH"/>
              </w:rPr>
            </w:pPr>
            <w:r w:rsidRPr="00DE5EA2">
              <w:rPr>
                <w:b/>
                <w:bCs/>
                <w:color w:val="000080"/>
                <w:sz w:val="20"/>
                <w:lang w:val="fr-CH"/>
              </w:rPr>
              <w:t>P</w:t>
            </w:r>
          </w:p>
        </w:tc>
        <w:tc>
          <w:tcPr>
            <w:tcW w:w="8220" w:type="dxa"/>
            <w:tcBorders>
              <w:top w:val="nil"/>
              <w:bottom w:val="nil"/>
            </w:tcBorders>
            <w:shd w:val="clear" w:color="auto" w:fill="F3F3F3"/>
          </w:tcPr>
          <w:p w:rsidR="00052048" w:rsidRPr="00DE5EA2" w:rsidRDefault="00052048" w:rsidP="003C39D7">
            <w:pPr>
              <w:spacing w:before="30" w:after="30"/>
              <w:jc w:val="left"/>
              <w:rPr>
                <w:b/>
                <w:bCs/>
                <w:color w:val="000080"/>
                <w:sz w:val="20"/>
                <w:lang w:val="fr-CH"/>
              </w:rPr>
            </w:pPr>
            <w:r w:rsidRPr="00DE5EA2">
              <w:rPr>
                <w:b/>
                <w:bCs/>
                <w:color w:val="000080"/>
                <w:sz w:val="20"/>
              </w:rPr>
              <w:t>Propagation des ondes radioélectriques</w:t>
            </w:r>
          </w:p>
        </w:tc>
      </w:tr>
      <w:tr w:rsidR="00052048" w:rsidRPr="00036EE3" w:rsidTr="003C39D7">
        <w:tc>
          <w:tcPr>
            <w:tcW w:w="1140" w:type="dxa"/>
            <w:tcBorders>
              <w:top w:val="nil"/>
            </w:tcBorders>
          </w:tcPr>
          <w:p w:rsidR="00052048" w:rsidRPr="00614CC6" w:rsidRDefault="00052048" w:rsidP="003C39D7">
            <w:pPr>
              <w:spacing w:before="30" w:after="30"/>
              <w:ind w:left="57"/>
              <w:jc w:val="left"/>
              <w:rPr>
                <w:b/>
                <w:bCs/>
                <w:sz w:val="20"/>
                <w:lang w:val="en-US"/>
              </w:rPr>
            </w:pPr>
            <w:r w:rsidRPr="00614CC6">
              <w:rPr>
                <w:b/>
                <w:bCs/>
                <w:sz w:val="20"/>
                <w:lang w:val="en-US"/>
              </w:rPr>
              <w:t>RA</w:t>
            </w:r>
          </w:p>
        </w:tc>
        <w:tc>
          <w:tcPr>
            <w:tcW w:w="8220" w:type="dxa"/>
            <w:tcBorders>
              <w:top w:val="nil"/>
            </w:tcBorders>
          </w:tcPr>
          <w:p w:rsidR="00052048" w:rsidRPr="00614CC6" w:rsidRDefault="00052048" w:rsidP="003C3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Radio astronomie</w:t>
            </w:r>
          </w:p>
        </w:tc>
      </w:tr>
      <w:tr w:rsidR="00052048" w:rsidRPr="00036EE3"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RS</w:t>
            </w:r>
          </w:p>
        </w:tc>
        <w:tc>
          <w:tcPr>
            <w:tcW w:w="8220" w:type="dxa"/>
          </w:tcPr>
          <w:p w:rsidR="00052048" w:rsidRPr="00614CC6" w:rsidRDefault="00052048" w:rsidP="003C39D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614CC6">
              <w:rPr>
                <w:sz w:val="20"/>
              </w:rPr>
              <w:t>Systèmes de télédétection</w:t>
            </w:r>
          </w:p>
        </w:tc>
      </w:tr>
      <w:tr w:rsidR="00052048" w:rsidRPr="00036EE3"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S</w:t>
            </w:r>
          </w:p>
        </w:tc>
        <w:tc>
          <w:tcPr>
            <w:tcW w:w="8220" w:type="dxa"/>
          </w:tcPr>
          <w:p w:rsidR="00052048" w:rsidRPr="00614CC6" w:rsidRDefault="00052048" w:rsidP="003C39D7">
            <w:pPr>
              <w:spacing w:before="30" w:after="30"/>
              <w:jc w:val="left"/>
              <w:rPr>
                <w:sz w:val="20"/>
                <w:lang w:val="en-US"/>
              </w:rPr>
            </w:pPr>
            <w:r w:rsidRPr="00614CC6">
              <w:rPr>
                <w:sz w:val="20"/>
              </w:rPr>
              <w:t>Service fixe par satellite</w:t>
            </w:r>
          </w:p>
        </w:tc>
      </w:tr>
      <w:tr w:rsidR="00052048" w:rsidRPr="00036EE3"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SA</w:t>
            </w:r>
          </w:p>
        </w:tc>
        <w:tc>
          <w:tcPr>
            <w:tcW w:w="8220" w:type="dxa"/>
          </w:tcPr>
          <w:p w:rsidR="00052048" w:rsidRPr="00614CC6" w:rsidRDefault="00052048" w:rsidP="003C39D7">
            <w:pPr>
              <w:spacing w:before="30" w:after="30"/>
              <w:jc w:val="left"/>
              <w:rPr>
                <w:sz w:val="20"/>
                <w:lang w:val="en-US"/>
              </w:rPr>
            </w:pPr>
            <w:r w:rsidRPr="00614CC6">
              <w:rPr>
                <w:sz w:val="20"/>
              </w:rPr>
              <w:t>Applications spatiales et météorologie</w:t>
            </w:r>
          </w:p>
        </w:tc>
      </w:tr>
      <w:tr w:rsidR="00052048" w:rsidRPr="00614CC6"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SF</w:t>
            </w:r>
          </w:p>
        </w:tc>
        <w:tc>
          <w:tcPr>
            <w:tcW w:w="8220" w:type="dxa"/>
          </w:tcPr>
          <w:p w:rsidR="00052048" w:rsidRPr="00614CC6" w:rsidRDefault="00052048" w:rsidP="003C39D7">
            <w:pPr>
              <w:spacing w:before="30" w:after="30"/>
              <w:jc w:val="left"/>
              <w:rPr>
                <w:sz w:val="20"/>
              </w:rPr>
            </w:pPr>
            <w:r w:rsidRPr="00614CC6">
              <w:rPr>
                <w:sz w:val="20"/>
              </w:rPr>
              <w:t>Partage des fréquences et coordination entre les systèmes du service fixe par satellite et du service fixe</w:t>
            </w:r>
          </w:p>
        </w:tc>
      </w:tr>
      <w:tr w:rsidR="00052048" w:rsidRPr="00036EE3" w:rsidTr="003C39D7">
        <w:tc>
          <w:tcPr>
            <w:tcW w:w="1140" w:type="dxa"/>
            <w:shd w:val="clear" w:color="auto" w:fill="auto"/>
          </w:tcPr>
          <w:p w:rsidR="00052048" w:rsidRPr="00592F9F" w:rsidRDefault="00052048" w:rsidP="003C39D7">
            <w:pPr>
              <w:spacing w:before="30" w:after="30"/>
              <w:ind w:left="57"/>
              <w:jc w:val="left"/>
              <w:rPr>
                <w:b/>
                <w:bCs/>
                <w:sz w:val="20"/>
                <w:lang w:val="en-US"/>
              </w:rPr>
            </w:pPr>
            <w:r w:rsidRPr="00592F9F">
              <w:rPr>
                <w:b/>
                <w:bCs/>
                <w:sz w:val="20"/>
                <w:lang w:val="en-US"/>
              </w:rPr>
              <w:t>SM</w:t>
            </w:r>
          </w:p>
        </w:tc>
        <w:tc>
          <w:tcPr>
            <w:tcW w:w="8220" w:type="dxa"/>
            <w:shd w:val="clear" w:color="auto" w:fill="auto"/>
          </w:tcPr>
          <w:p w:rsidR="00052048" w:rsidRPr="00592F9F" w:rsidRDefault="00052048" w:rsidP="003C39D7">
            <w:pPr>
              <w:spacing w:before="30" w:after="30"/>
              <w:jc w:val="left"/>
              <w:rPr>
                <w:sz w:val="20"/>
                <w:lang w:val="en-US"/>
              </w:rPr>
            </w:pPr>
            <w:r w:rsidRPr="00592F9F">
              <w:rPr>
                <w:sz w:val="20"/>
              </w:rPr>
              <w:t>Gestion du spectre</w:t>
            </w:r>
          </w:p>
        </w:tc>
      </w:tr>
      <w:tr w:rsidR="00052048" w:rsidRPr="00036EE3"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SNG</w:t>
            </w:r>
          </w:p>
        </w:tc>
        <w:tc>
          <w:tcPr>
            <w:tcW w:w="8220" w:type="dxa"/>
          </w:tcPr>
          <w:p w:rsidR="00052048" w:rsidRPr="00614CC6" w:rsidRDefault="00052048" w:rsidP="003C39D7">
            <w:pPr>
              <w:spacing w:before="30" w:after="30"/>
              <w:jc w:val="left"/>
              <w:rPr>
                <w:sz w:val="20"/>
                <w:lang w:val="en-US"/>
              </w:rPr>
            </w:pPr>
            <w:r w:rsidRPr="00614CC6">
              <w:rPr>
                <w:sz w:val="20"/>
              </w:rPr>
              <w:t>Reportage d'actualités par satellite</w:t>
            </w:r>
          </w:p>
        </w:tc>
      </w:tr>
      <w:tr w:rsidR="00052048" w:rsidRPr="00614CC6"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TF</w:t>
            </w:r>
          </w:p>
        </w:tc>
        <w:tc>
          <w:tcPr>
            <w:tcW w:w="8220" w:type="dxa"/>
          </w:tcPr>
          <w:p w:rsidR="00052048" w:rsidRPr="00614CC6" w:rsidRDefault="00052048" w:rsidP="003C39D7">
            <w:pPr>
              <w:spacing w:before="30" w:after="30"/>
              <w:jc w:val="left"/>
              <w:rPr>
                <w:sz w:val="20"/>
              </w:rPr>
            </w:pPr>
            <w:r w:rsidRPr="00614CC6">
              <w:rPr>
                <w:sz w:val="20"/>
              </w:rPr>
              <w:t>Emissions de fréquences étalon et de signaux horaires</w:t>
            </w:r>
          </w:p>
        </w:tc>
      </w:tr>
      <w:tr w:rsidR="00052048" w:rsidRPr="00036EE3" w:rsidTr="003C39D7">
        <w:tc>
          <w:tcPr>
            <w:tcW w:w="1140" w:type="dxa"/>
          </w:tcPr>
          <w:p w:rsidR="00052048" w:rsidRPr="00614CC6" w:rsidRDefault="00052048" w:rsidP="003C39D7">
            <w:pPr>
              <w:spacing w:before="30" w:after="30"/>
              <w:ind w:left="57"/>
              <w:jc w:val="left"/>
              <w:rPr>
                <w:b/>
                <w:bCs/>
                <w:sz w:val="20"/>
                <w:lang w:val="en-US"/>
              </w:rPr>
            </w:pPr>
            <w:r w:rsidRPr="00614CC6">
              <w:rPr>
                <w:b/>
                <w:bCs/>
                <w:sz w:val="20"/>
                <w:lang w:val="en-US"/>
              </w:rPr>
              <w:t>V</w:t>
            </w:r>
          </w:p>
        </w:tc>
        <w:tc>
          <w:tcPr>
            <w:tcW w:w="8220" w:type="dxa"/>
          </w:tcPr>
          <w:p w:rsidR="00052048" w:rsidRPr="00614CC6" w:rsidRDefault="00052048" w:rsidP="003C39D7">
            <w:pPr>
              <w:spacing w:before="30" w:after="140"/>
              <w:jc w:val="left"/>
              <w:rPr>
                <w:sz w:val="20"/>
                <w:lang w:val="en-US"/>
              </w:rPr>
            </w:pPr>
            <w:r w:rsidRPr="00614CC6">
              <w:rPr>
                <w:sz w:val="20"/>
              </w:rPr>
              <w:t>Vocabulaire et sujets associés</w:t>
            </w:r>
          </w:p>
        </w:tc>
      </w:tr>
    </w:tbl>
    <w:p w:rsidR="00052048" w:rsidRPr="00036EE3" w:rsidRDefault="00052048" w:rsidP="00052048">
      <w:pPr>
        <w:spacing w:before="0"/>
        <w:jc w:val="center"/>
        <w:rPr>
          <w:sz w:val="20"/>
          <w:lang w:val="en-US"/>
        </w:rPr>
      </w:pPr>
    </w:p>
    <w:p w:rsidR="00052048" w:rsidRPr="00036EE3" w:rsidRDefault="00052048" w:rsidP="00052048">
      <w:pPr>
        <w:spacing w:before="0"/>
        <w:ind w:left="18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52048" w:rsidRPr="00756B4D" w:rsidTr="003C39D7">
        <w:tc>
          <w:tcPr>
            <w:tcW w:w="9360" w:type="dxa"/>
          </w:tcPr>
          <w:p w:rsidR="00052048" w:rsidRPr="00756B4D" w:rsidRDefault="00052048" w:rsidP="003C39D7">
            <w:pPr>
              <w:spacing w:before="80" w:after="80"/>
              <w:jc w:val="left"/>
              <w:rPr>
                <w:i/>
                <w:iCs/>
                <w:sz w:val="20"/>
              </w:rPr>
            </w:pPr>
            <w:r w:rsidRPr="00756B4D">
              <w:rPr>
                <w:b/>
                <w:bCs/>
                <w:i/>
                <w:iCs/>
                <w:sz w:val="20"/>
              </w:rPr>
              <w:t>Note</w:t>
            </w:r>
            <w:r w:rsidRPr="00756B4D">
              <w:rPr>
                <w:i/>
                <w:iCs/>
                <w:sz w:val="20"/>
              </w:rPr>
              <w:t>: Cette Recommandation UIT-R a été approuvée en anglais aux termes de la procédure détaillée dans la</w:t>
            </w:r>
            <w:r>
              <w:rPr>
                <w:i/>
                <w:iCs/>
                <w:sz w:val="20"/>
              </w:rPr>
              <w:br/>
            </w:r>
            <w:r w:rsidRPr="00756B4D">
              <w:rPr>
                <w:i/>
                <w:iCs/>
                <w:sz w:val="20"/>
              </w:rPr>
              <w:t xml:space="preserve">Résolution UIT-R 1. </w:t>
            </w:r>
          </w:p>
        </w:tc>
      </w:tr>
    </w:tbl>
    <w:p w:rsidR="00052048" w:rsidRPr="00756B4D" w:rsidRDefault="00052048" w:rsidP="00052048">
      <w:pPr>
        <w:spacing w:before="0"/>
        <w:jc w:val="center"/>
        <w:rPr>
          <w:sz w:val="22"/>
        </w:rPr>
      </w:pPr>
    </w:p>
    <w:p w:rsidR="00052048" w:rsidRPr="00614CC6" w:rsidRDefault="00052048" w:rsidP="00052048">
      <w:pPr>
        <w:spacing w:before="100"/>
        <w:jc w:val="right"/>
        <w:rPr>
          <w:i/>
          <w:iCs/>
          <w:sz w:val="20"/>
        </w:rPr>
      </w:pPr>
      <w:r w:rsidRPr="00614CC6">
        <w:rPr>
          <w:i/>
          <w:iCs/>
          <w:sz w:val="20"/>
        </w:rPr>
        <w:t>Publication électronique</w:t>
      </w:r>
    </w:p>
    <w:p w:rsidR="00052048" w:rsidRPr="00614CC6" w:rsidRDefault="00052048" w:rsidP="00052048">
      <w:pPr>
        <w:spacing w:before="0"/>
        <w:jc w:val="right"/>
        <w:rPr>
          <w:sz w:val="20"/>
        </w:rPr>
      </w:pPr>
      <w:r w:rsidRPr="00614CC6">
        <w:rPr>
          <w:sz w:val="20"/>
        </w:rPr>
        <w:t>Genève, 20</w:t>
      </w:r>
      <w:r>
        <w:rPr>
          <w:sz w:val="20"/>
        </w:rPr>
        <w:t>12</w:t>
      </w:r>
    </w:p>
    <w:p w:rsidR="00052048" w:rsidRPr="00614CC6" w:rsidRDefault="00052048" w:rsidP="00052048">
      <w:pPr>
        <w:spacing w:before="200"/>
        <w:jc w:val="center"/>
        <w:rPr>
          <w:sz w:val="20"/>
        </w:rPr>
      </w:pPr>
      <w:r w:rsidRPr="00470E28">
        <w:rPr>
          <w:sz w:val="20"/>
          <w:lang w:val="en-US"/>
        </w:rPr>
        <w:sym w:font="Symbol" w:char="F0E3"/>
      </w:r>
      <w:r w:rsidRPr="00614CC6">
        <w:rPr>
          <w:sz w:val="20"/>
        </w:rPr>
        <w:t xml:space="preserve"> UIT </w:t>
      </w:r>
      <w:bookmarkStart w:id="1" w:name="iiannee"/>
      <w:bookmarkEnd w:id="1"/>
      <w:r w:rsidRPr="00614CC6">
        <w:rPr>
          <w:sz w:val="20"/>
        </w:rPr>
        <w:t>20</w:t>
      </w:r>
      <w:r>
        <w:rPr>
          <w:sz w:val="20"/>
        </w:rPr>
        <w:t>12</w:t>
      </w:r>
    </w:p>
    <w:p w:rsidR="00052048" w:rsidRPr="00614CC6" w:rsidRDefault="00052048" w:rsidP="00052048">
      <w:pPr>
        <w:rPr>
          <w:sz w:val="18"/>
          <w:szCs w:val="18"/>
        </w:rPr>
      </w:pPr>
      <w:r w:rsidRPr="00614CC6">
        <w:rPr>
          <w:sz w:val="18"/>
          <w:szCs w:val="18"/>
        </w:rPr>
        <w:t xml:space="preserve">Tous droits </w:t>
      </w:r>
      <w:r>
        <w:rPr>
          <w:sz w:val="18"/>
          <w:szCs w:val="18"/>
        </w:rPr>
        <w:t>réservé</w:t>
      </w:r>
      <w:r w:rsidRPr="00614CC6">
        <w:rPr>
          <w:sz w:val="18"/>
          <w:szCs w:val="18"/>
        </w:rPr>
        <w:t xml:space="preserve">s. </w:t>
      </w:r>
      <w:r>
        <w:rPr>
          <w:sz w:val="18"/>
          <w:szCs w:val="18"/>
        </w:rPr>
        <w:t>Aucune partie de cette publication ne peut être reproduite, par quelque procédé que ce soit, sans l’accord écrit préalable de l’UIT</w:t>
      </w:r>
      <w:r w:rsidRPr="00614CC6">
        <w:rPr>
          <w:sz w:val="18"/>
          <w:szCs w:val="18"/>
        </w:rPr>
        <w:t>.</w:t>
      </w:r>
    </w:p>
    <w:p w:rsidR="00052048" w:rsidRPr="00614CC6" w:rsidRDefault="00052048" w:rsidP="00052048">
      <w:pPr>
        <w:spacing w:before="160"/>
        <w:rPr>
          <w:i/>
          <w:sz w:val="20"/>
          <w:highlight w:val="yellow"/>
        </w:rPr>
        <w:sectPr w:rsidR="00052048" w:rsidRPr="00614CC6" w:rsidSect="003C39D7">
          <w:headerReference w:type="even" r:id="rId12"/>
          <w:headerReference w:type="default" r:id="rId13"/>
          <w:pgSz w:w="11907" w:h="16834" w:code="9"/>
          <w:pgMar w:top="1418" w:right="1134" w:bottom="1134" w:left="1134" w:header="720" w:footer="482" w:gutter="0"/>
          <w:pgNumType w:fmt="lowerRoman" w:start="2"/>
          <w:cols w:space="720"/>
        </w:sectPr>
      </w:pPr>
    </w:p>
    <w:p w:rsidR="00052048" w:rsidRPr="00756B4D" w:rsidRDefault="00052048" w:rsidP="00052048">
      <w:pPr>
        <w:pStyle w:val="RecNo"/>
        <w:spacing w:before="0"/>
      </w:pPr>
      <w:bookmarkStart w:id="2" w:name="irecnoe"/>
      <w:bookmarkEnd w:id="2"/>
      <w:r w:rsidRPr="00756B4D">
        <w:lastRenderedPageBreak/>
        <w:t xml:space="preserve">RECOMMANDATION  </w:t>
      </w:r>
      <w:r>
        <w:rPr>
          <w:rStyle w:val="href"/>
        </w:rPr>
        <w:t>UIT</w:t>
      </w:r>
      <w:r w:rsidRPr="00756B4D">
        <w:rPr>
          <w:rStyle w:val="href"/>
        </w:rPr>
        <w:t xml:space="preserve">-R  </w:t>
      </w:r>
      <w:r>
        <w:rPr>
          <w:rStyle w:val="href"/>
        </w:rPr>
        <w:t>P</w:t>
      </w:r>
      <w:r w:rsidRPr="00756B4D">
        <w:rPr>
          <w:rStyle w:val="href"/>
        </w:rPr>
        <w:t>.</w:t>
      </w:r>
      <w:r>
        <w:rPr>
          <w:rStyle w:val="href"/>
        </w:rPr>
        <w:t>682-3</w:t>
      </w:r>
    </w:p>
    <w:p w:rsidR="00A6617B" w:rsidRDefault="00052048" w:rsidP="00BD20FC">
      <w:pPr>
        <w:pStyle w:val="Rectitle"/>
        <w:rPr>
          <w:lang w:val="fr-CH"/>
        </w:rPr>
      </w:pPr>
      <w:r w:rsidRPr="00052048">
        <w:rPr>
          <w:lang w:val="fr-CH"/>
        </w:rPr>
        <w:t xml:space="preserve">Données de propagation nécessaires pour la conception de systèmes </w:t>
      </w:r>
      <w:r>
        <w:rPr>
          <w:lang w:val="fr-CH"/>
        </w:rPr>
        <w:br/>
      </w:r>
      <w:r w:rsidRPr="00052048">
        <w:rPr>
          <w:lang w:val="fr-CH"/>
        </w:rPr>
        <w:t>de télécommunication aéronautiques mobiles Terre-espace</w:t>
      </w:r>
    </w:p>
    <w:p w:rsidR="00052048" w:rsidRDefault="00052048" w:rsidP="00052048">
      <w:pPr>
        <w:pStyle w:val="Recref"/>
      </w:pPr>
      <w:r>
        <w:t>(Question UIT-R 207/3)</w:t>
      </w:r>
    </w:p>
    <w:p w:rsidR="00052048" w:rsidRPr="00FB7B26" w:rsidRDefault="00052048" w:rsidP="00052048">
      <w:pPr>
        <w:pStyle w:val="Recdate"/>
      </w:pPr>
    </w:p>
    <w:p w:rsidR="00052048" w:rsidRDefault="00052048" w:rsidP="00052048">
      <w:pPr>
        <w:pStyle w:val="Recdate"/>
      </w:pPr>
      <w:r>
        <w:t>(1990-1992-2007-2012)</w:t>
      </w:r>
    </w:p>
    <w:p w:rsidR="00052048" w:rsidRPr="00707A6B" w:rsidRDefault="00052048" w:rsidP="00052048">
      <w:pPr>
        <w:pStyle w:val="HeadingSum"/>
        <w:rPr>
          <w:lang w:val="fr-CH"/>
        </w:rPr>
      </w:pPr>
      <w:r w:rsidRPr="00707A6B">
        <w:rPr>
          <w:lang w:val="fr-CH"/>
        </w:rPr>
        <w:t>Domaine d</w:t>
      </w:r>
      <w:r>
        <w:rPr>
          <w:lang w:val="fr-CH"/>
        </w:rPr>
        <w:t>'application</w:t>
      </w:r>
    </w:p>
    <w:p w:rsidR="00052048" w:rsidRPr="00707A6B" w:rsidRDefault="00052048" w:rsidP="00052048">
      <w:pPr>
        <w:pStyle w:val="Summary"/>
        <w:rPr>
          <w:lang w:val="fr-CH"/>
        </w:rPr>
      </w:pPr>
      <w:r w:rsidRPr="00707A6B">
        <w:rPr>
          <w:lang w:val="fr-CH"/>
        </w:rPr>
        <w:t>La présente Recommandation décrit les effets de la propagation qui revêtent une importance particulière pour les systèmes aéoronautiques mobiles par satellite. Elle passe en revue les dégradations dues à la propagation ionosphérique et troposphérique et fait référence aux Recommandations UIT-R donnant des indications sur ces effets. Elle présente enfin des modèles de prévision des effets de la propagation causés par les trajets multiples et la diffusion des signaux depuis la surface de la Terre.</w:t>
      </w:r>
    </w:p>
    <w:p w:rsidR="00052048" w:rsidRDefault="00052048" w:rsidP="00052048">
      <w:pPr>
        <w:pStyle w:val="Normalaftertitle"/>
        <w:spacing w:before="240"/>
      </w:pPr>
      <w:r>
        <w:t>L'Assemblée des radiocommunications de l'UIT,</w:t>
      </w:r>
    </w:p>
    <w:p w:rsidR="00052048" w:rsidRDefault="00052048" w:rsidP="00052048">
      <w:pPr>
        <w:pStyle w:val="Call"/>
      </w:pPr>
      <w:r>
        <w:t>considérant</w:t>
      </w:r>
    </w:p>
    <w:p w:rsidR="00052048" w:rsidRDefault="00052048" w:rsidP="00052048">
      <w:pPr>
        <w:spacing w:before="100"/>
      </w:pPr>
      <w:bookmarkStart w:id="3" w:name="título"/>
      <w:bookmarkEnd w:id="3"/>
      <w:r>
        <w:t>a)</w:t>
      </w:r>
      <w:r>
        <w:tab/>
        <w:t>que, pour planifier convenablement les systèmes de télécommunication aéronautiques mobiles Terre-espace, il est nécessaire de disposer de données de propagation et de méthodes de prévision appropriées;</w:t>
      </w:r>
    </w:p>
    <w:p w:rsidR="00052048" w:rsidRDefault="00052048" w:rsidP="00052048">
      <w:pPr>
        <w:spacing w:before="100"/>
      </w:pPr>
      <w:r>
        <w:t>b)</w:t>
      </w:r>
      <w:r>
        <w:tab/>
        <w:t>que les méthodes de la Recommandation UIT-R P.618 sont recommandées pour la planification des systèmes de télécommunication Terre-espace;</w:t>
      </w:r>
    </w:p>
    <w:p w:rsidR="00052048" w:rsidRDefault="00052048" w:rsidP="00052048">
      <w:pPr>
        <w:spacing w:before="100"/>
      </w:pPr>
      <w:r>
        <w:t>c)</w:t>
      </w:r>
      <w:r>
        <w:tab/>
        <w:t>que de nouveaux développements des méthodes de prévision pour des applications spécifiques aux systèmes aéronautiques mobiles par satellite sont nécessaires pour donner une précision adéquate dans toutes les conditions d'exploitation;</w:t>
      </w:r>
    </w:p>
    <w:p w:rsidR="00052048" w:rsidRDefault="00052048" w:rsidP="00052048">
      <w:pPr>
        <w:spacing w:before="100"/>
      </w:pPr>
      <w:r>
        <w:t>d)</w:t>
      </w:r>
      <w:r>
        <w:tab/>
        <w:t>qu'il existe cependant des méthodes qui donnent une précision suffisante pour de nombreuses applications,</w:t>
      </w:r>
    </w:p>
    <w:p w:rsidR="00052048" w:rsidRDefault="00052048" w:rsidP="00052048">
      <w:pPr>
        <w:pStyle w:val="Call"/>
        <w:spacing w:before="120"/>
      </w:pPr>
      <w:r>
        <w:t>recommande</w:t>
      </w:r>
    </w:p>
    <w:p w:rsidR="00052048" w:rsidRDefault="00052048" w:rsidP="00052048">
      <w:pPr>
        <w:spacing w:before="100"/>
      </w:pPr>
      <w:r>
        <w:rPr>
          <w:b/>
        </w:rPr>
        <w:t>1</w:t>
      </w:r>
      <w:r>
        <w:rPr>
          <w:b/>
        </w:rPr>
        <w:tab/>
      </w:r>
      <w:r>
        <w:t>d'adopter les méthodes de l'Annexe 1 pour la planification des systèmes de télécommunication Terre-espace du service aéronautique mobile, en plus des méthodes préconisées dans la Recommandation UIT-R P.618.</w:t>
      </w:r>
    </w:p>
    <w:p w:rsidR="00E87961" w:rsidRDefault="00E87961" w:rsidP="00052048">
      <w:pPr>
        <w:spacing w:before="100"/>
      </w:pPr>
    </w:p>
    <w:p w:rsidR="00E87961" w:rsidRDefault="00E87961" w:rsidP="00052048">
      <w:pPr>
        <w:spacing w:before="100"/>
      </w:pPr>
    </w:p>
    <w:p w:rsidR="00052048" w:rsidRDefault="00052048" w:rsidP="00052048">
      <w:pPr>
        <w:pStyle w:val="AnnexNoTitle"/>
      </w:pPr>
      <w:r>
        <w:t>Annexe 1</w:t>
      </w:r>
    </w:p>
    <w:p w:rsidR="00052048" w:rsidRDefault="00052048" w:rsidP="00052048">
      <w:pPr>
        <w:pStyle w:val="Heading1"/>
      </w:pPr>
      <w:r>
        <w:t>1</w:t>
      </w:r>
      <w:r>
        <w:tab/>
        <w:t>Introduction</w:t>
      </w:r>
    </w:p>
    <w:p w:rsidR="00052048" w:rsidRDefault="00052048" w:rsidP="00052048">
      <w:r>
        <w:t xml:space="preserve">Dans le service mobile aéronautique par satellite, les effets de la propagation sont différents de ceux que l'on observe dans le service fixe par satellite et les autres services mobiles par satellite parce que: </w:t>
      </w:r>
    </w:p>
    <w:p w:rsidR="00052048" w:rsidRDefault="00052048" w:rsidP="00052048">
      <w:pPr>
        <w:pStyle w:val="enumlev1"/>
      </w:pPr>
      <w:r>
        <w:t>–</w:t>
      </w:r>
      <w:r>
        <w:tab/>
        <w:t>les antennes utilisées sur les aéronefs sont petites et que leur qualité de fonctionnement peut être influencée par la cellule;</w:t>
      </w:r>
    </w:p>
    <w:p w:rsidR="00052048" w:rsidRDefault="00052048" w:rsidP="00052048">
      <w:pPr>
        <w:pStyle w:val="enumlev1"/>
      </w:pPr>
      <w:r>
        <w:t>–</w:t>
      </w:r>
      <w:r>
        <w:tab/>
        <w:t>les grandes vitesses des aéronefs produisent des étalements par effet Doppler importants;</w:t>
      </w:r>
    </w:p>
    <w:p w:rsidR="00052048" w:rsidRDefault="00052048" w:rsidP="00052048">
      <w:pPr>
        <w:pStyle w:val="enumlev1"/>
      </w:pPr>
      <w:r>
        <w:lastRenderedPageBreak/>
        <w:t>–</w:t>
      </w:r>
      <w:r>
        <w:tab/>
        <w:t>les terminaux des aéronefs doivent offrir une gamme dynamique étendue en émission et en réception;</w:t>
      </w:r>
    </w:p>
    <w:p w:rsidR="00052048" w:rsidRDefault="00052048" w:rsidP="00052048">
      <w:pPr>
        <w:pStyle w:val="enumlev1"/>
      </w:pPr>
      <w:r>
        <w:t>–</w:t>
      </w:r>
      <w:r>
        <w:tab/>
        <w:t>pour des raisons de sécurité, les communications doivent être extrêmement fiables: les dégradations dues à la propagation, même de courte durée, sont donc très significatives; la fiabilité des communications doit être maintenue en dépit des virages inclinés et des mouvements sur les trois axes.</w:t>
      </w:r>
    </w:p>
    <w:p w:rsidR="00052048" w:rsidRDefault="00052048" w:rsidP="00052048">
      <w:r>
        <w:t>La présente Annexe est consacrée à l'examen des données et des modèles spécifiques de caractérisation des dégradations sur le trajet, c'est-à-dire:</w:t>
      </w:r>
    </w:p>
    <w:p w:rsidR="00052048" w:rsidRDefault="00052048" w:rsidP="00052048">
      <w:pPr>
        <w:pStyle w:val="enumlev1"/>
      </w:pPr>
      <w:r>
        <w:t>–</w:t>
      </w:r>
      <w:r>
        <w:tab/>
        <w:t>des effets troposphériques, notamment de l'affaiblissement dû au gaz, l'affaiblissement dû aux nuages et à la pluie, l'affaiblissement dû au brouillard, la réfraction et la scintillation;</w:t>
      </w:r>
    </w:p>
    <w:p w:rsidR="00052048" w:rsidRDefault="00052048" w:rsidP="00052048">
      <w:pPr>
        <w:pStyle w:val="enumlev1"/>
      </w:pPr>
      <w:r>
        <w:t>–</w:t>
      </w:r>
      <w:r>
        <w:tab/>
        <w:t>des effets ionosphériques tels que la scintillation;</w:t>
      </w:r>
    </w:p>
    <w:p w:rsidR="00052048" w:rsidRDefault="00052048" w:rsidP="00052048">
      <w:pPr>
        <w:pStyle w:val="enumlev1"/>
      </w:pPr>
      <w:r>
        <w:t>–</w:t>
      </w:r>
      <w:r>
        <w:tab/>
        <w:t>des effets dus aux réflexions par le sol (trajets multiples);</w:t>
      </w:r>
    </w:p>
    <w:p w:rsidR="00052048" w:rsidRDefault="00052048" w:rsidP="00052048">
      <w:pPr>
        <w:pStyle w:val="enumlev1"/>
      </w:pPr>
      <w:r>
        <w:t>–</w:t>
      </w:r>
      <w:r>
        <w:tab/>
        <w:t>des effets du milieu (mouvements de l'aéronef, état de la mer, relief).</w:t>
      </w:r>
    </w:p>
    <w:p w:rsidR="00052048" w:rsidRDefault="00052048" w:rsidP="00052048">
      <w:r>
        <w:t xml:space="preserve">Les systèmes mobiles aéronautiques par satellite peuvent fonctionner à l'échelle mondiale et comporter des trajets de propagation à faible angle d'élévation. Les paramètres de la propagation par trajets multiples au-dessus de la terre et de la mer ont été mesurés dans plusieurs configurations. Dans certains cas, des simulations en laboratoire ont permis de comparer les valeurs obtenues et de vérifier les paramètres du modèle. Le signal reçu est considéré en termes de ses composantes possibles: une onde directe sujette aux effets atmosphériques et une onde réfléchie qui, en général, est essentiellement formée d'une composante diffuse. </w:t>
      </w:r>
    </w:p>
    <w:p w:rsidR="00052048" w:rsidRDefault="00052048" w:rsidP="00052048">
      <w:r>
        <w:t>On s'intéresse actuellement, pour les systèmes mobiles aéronautiques par satellite, aux fréquences avoisinant 1,5 GHz. Les données de cette Recommandation s'appliquent principalement à ces fréquences, la plupart des expériences ayant été faites dans cette bande. On estime que d'autres fréquences pourront être utilisées à mesure que les systèmes aéronautiques progresseront.</w:t>
      </w:r>
    </w:p>
    <w:p w:rsidR="00052048" w:rsidRDefault="00052048" w:rsidP="00052048">
      <w:pPr>
        <w:pStyle w:val="Heading1"/>
      </w:pPr>
      <w:r>
        <w:t>2</w:t>
      </w:r>
      <w:r>
        <w:tab/>
        <w:t>Effets troposphériques</w:t>
      </w:r>
    </w:p>
    <w:p w:rsidR="00052048" w:rsidRDefault="00052048" w:rsidP="00052048">
      <w:r>
        <w:t>Dans le cas des services aéronautiques, l'altitude de l'antenne mobile est un paramètre important. On peut évaluer l'affaiblissement troposphérique au moyen des méthodes décrites dans la Recommandation UIT-R P.618.</w:t>
      </w:r>
    </w:p>
    <w:p w:rsidR="00052048" w:rsidRDefault="00052048" w:rsidP="00052048">
      <w:r>
        <w:t>Le signal reçu peut être influencé à la fois par une réfraction à grande échelle et par les scintillations induites par les turbulences atmosphériques. Ces effets diminuent à haute altitude.</w:t>
      </w:r>
    </w:p>
    <w:p w:rsidR="00052048" w:rsidRDefault="00052048" w:rsidP="00052048">
      <w:pPr>
        <w:pStyle w:val="Heading1"/>
      </w:pPr>
      <w:r>
        <w:t>3</w:t>
      </w:r>
      <w:r>
        <w:tab/>
        <w:t>Effets ionosphériques</w:t>
      </w:r>
    </w:p>
    <w:p w:rsidR="00052048" w:rsidRDefault="00052048" w:rsidP="00BD20FC">
      <w:r>
        <w:t>Les effets ionosphériques sur des trajets obliques sont exam</w:t>
      </w:r>
      <w:r w:rsidR="00BD20FC">
        <w:t>inés dans la Recommandation UIT</w:t>
      </w:r>
      <w:r w:rsidR="00BD20FC">
        <w:noBreakHyphen/>
      </w:r>
      <w:r>
        <w:t>R</w:t>
      </w:r>
      <w:r w:rsidR="00BD20FC">
        <w:t> </w:t>
      </w:r>
      <w:r>
        <w:t xml:space="preserve">P.531. Il s'agit de phénomènes importants sur de nombreux trajets à des fréquences inférieures à 10 GHz, surtout à </w:t>
      </w:r>
      <w:r>
        <w:rPr>
          <w:rFonts w:ascii="Symbol" w:hAnsi="Symbol"/>
        </w:rPr>
        <w:t></w:t>
      </w:r>
      <w:r>
        <w:rPr>
          <w:sz w:val="12"/>
        </w:rPr>
        <w:t> </w:t>
      </w:r>
      <w:r>
        <w:t>15° de l'équateur géomagnétique et, dans une moindre mesure, dans les zones aurorales et les régions des calottes glaciaires. Les effets ionosphériques sont les plus marqués en période d'activité solaire maximale.</w:t>
      </w:r>
    </w:p>
    <w:p w:rsidR="00052048" w:rsidRDefault="00052048" w:rsidP="00052048">
      <w:r>
        <w:t>Les dégradations causées par l'ionosphère ne diminuent pas aux altitudes couramment utilisées par les aéronefs. Une brève description des effets ionosphériques qui présentent un intérêt particulier pour les systèmes mobiles par satellite est donnée dans la Recommandation UIT-R P.680. Pour la plupart des signaux de télécommunication, les dégradations les plus marquées sont sans doute celles qui résultent de la scintillation ionosphérique. Le Tableau 1 de la Recommandation UIT-R P.680 indique les valeurs maximales estimées des effets ionosphériques jusqu'à 10 GHz pour un angle d'élévation de 30°.</w:t>
      </w:r>
    </w:p>
    <w:p w:rsidR="00052048" w:rsidRDefault="00052048" w:rsidP="00052048">
      <w:pPr>
        <w:pStyle w:val="Heading1"/>
      </w:pPr>
      <w:r>
        <w:lastRenderedPageBreak/>
        <w:t>4</w:t>
      </w:r>
      <w:r>
        <w:tab/>
        <w:t>Evanouissements dus aux réflexions à la surface de la Terre et à la diffusion</w:t>
      </w:r>
    </w:p>
    <w:p w:rsidR="00052048" w:rsidRDefault="00052048" w:rsidP="00052048">
      <w:pPr>
        <w:pStyle w:val="Heading2"/>
      </w:pPr>
      <w:r>
        <w:t>4.1</w:t>
      </w:r>
      <w:r>
        <w:tab/>
        <w:t>Considérations générales</w:t>
      </w:r>
    </w:p>
    <w:p w:rsidR="00052048" w:rsidRDefault="00052048" w:rsidP="00052048">
      <w:r>
        <w:t>Dans le cas des services mobiles aéronautiques par satellite, les évanouissements par trajets multiples dus aux réflexions à la surface de la Terre sont différents des évanouissements observés avec d'autres systèmes mobiles par satellite parce que les vitesses et les altitudes des aéronefs sont de loin supérieures à celles des autres éléments mobiles.</w:t>
      </w:r>
    </w:p>
    <w:p w:rsidR="00052048" w:rsidRDefault="00052048" w:rsidP="00052048">
      <w:pPr>
        <w:pStyle w:val="Heading2"/>
      </w:pPr>
      <w:r>
        <w:t>4.2</w:t>
      </w:r>
      <w:r>
        <w:tab/>
        <w:t>Evanouissements dus aux réflexions par la mer</w:t>
      </w:r>
    </w:p>
    <w:p w:rsidR="00052048" w:rsidRPr="00252C3A" w:rsidRDefault="00052048" w:rsidP="00052048">
      <w:r>
        <w:t>On peut analyser les caractéristiques d'évanouissement dans le cas des systèmes aéronautiques au moyen de méthodes similaires à celles utilisées pour les systèmes maritimes, décrites dans la Recommandation UIT-R P.680, en tenant soigneusement compte de la sphéricité de la Terre, dont l'influence croît à mesure qu'augmente l'altitude de l'antenne au-dessus de la surface réfléchissante.</w:t>
      </w:r>
    </w:p>
    <w:p w:rsidR="00052048" w:rsidRDefault="00052048" w:rsidP="00052048">
      <w:pPr>
        <w:pStyle w:val="Heading3"/>
      </w:pPr>
      <w:r>
        <w:t>4.2.1</w:t>
      </w:r>
      <w:r>
        <w:tab/>
        <w:t>Influence de la hauteur d'antenne et du gain de l'antenne</w:t>
      </w:r>
    </w:p>
    <w:p w:rsidR="00052048" w:rsidRDefault="00052048" w:rsidP="00052048">
      <w:r>
        <w:t xml:space="preserve">La méthode simple suivante, fondée sur un modèle théorique, fournit des estimations approximatives de la puissance par trajets multiples, ou de la profondeur d'évanouissement, pouvant être utilisées dans les applications. </w:t>
      </w:r>
    </w:p>
    <w:p w:rsidR="00052048" w:rsidRDefault="00052048" w:rsidP="00052048">
      <w:r>
        <w:t>La méthode se présente comme suit:</w:t>
      </w:r>
    </w:p>
    <w:p w:rsidR="00052048" w:rsidRDefault="00052048" w:rsidP="00052048">
      <w:r>
        <w:rPr>
          <w:i/>
        </w:rPr>
        <w:t>Gamme applicable:</w:t>
      </w:r>
    </w:p>
    <w:p w:rsidR="00052048" w:rsidRDefault="00052048" w:rsidP="00052048">
      <w:pPr>
        <w:pStyle w:val="enumlev2"/>
        <w:tabs>
          <w:tab w:val="clear" w:pos="794"/>
          <w:tab w:val="left" w:pos="2835"/>
        </w:tabs>
      </w:pPr>
      <w:r>
        <w:t>Fréquence:</w:t>
      </w:r>
      <w:r>
        <w:tab/>
      </w:r>
      <w:r>
        <w:tab/>
        <w:t>1-2 GHz</w:t>
      </w:r>
    </w:p>
    <w:p w:rsidR="00052048" w:rsidRDefault="00052048" w:rsidP="00052048">
      <w:pPr>
        <w:pStyle w:val="enumlev2"/>
        <w:tabs>
          <w:tab w:val="clear" w:pos="794"/>
          <w:tab w:val="left" w:pos="2835"/>
        </w:tabs>
      </w:pPr>
      <w:r>
        <w:t>Angle d'élévation:</w:t>
      </w:r>
      <w:r>
        <w:tab/>
      </w:r>
      <w:r>
        <w:rPr>
          <w:rFonts w:ascii="Symbol" w:hAnsi="Symbol"/>
        </w:rPr>
        <w:t></w:t>
      </w:r>
      <w:r>
        <w:rPr>
          <w:i/>
          <w:position w:val="-4"/>
          <w:sz w:val="16"/>
        </w:rPr>
        <w:t>i</w:t>
      </w:r>
      <w:r>
        <w:t xml:space="preserve">  </w:t>
      </w:r>
      <w:r>
        <w:rPr>
          <w:rFonts w:ascii="Symbol" w:hAnsi="Symbol"/>
        </w:rPr>
        <w:t></w:t>
      </w:r>
      <w:r>
        <w:t xml:space="preserve">  3° et </w:t>
      </w:r>
      <w:r>
        <w:rPr>
          <w:i/>
        </w:rPr>
        <w:t>G</w:t>
      </w:r>
      <w:r>
        <w:t>(1,5</w:t>
      </w:r>
      <w:r>
        <w:rPr>
          <w:rFonts w:ascii="Symbol" w:hAnsi="Symbol"/>
        </w:rPr>
        <w:t></w:t>
      </w:r>
      <w:r>
        <w:rPr>
          <w:i/>
          <w:position w:val="-4"/>
          <w:sz w:val="16"/>
        </w:rPr>
        <w:t>i</w:t>
      </w:r>
      <w:r>
        <w:t xml:space="preserve">) </w:t>
      </w:r>
      <w:r>
        <w:rPr>
          <w:rFonts w:ascii="Symbol" w:hAnsi="Symbol"/>
        </w:rPr>
        <w:t></w:t>
      </w:r>
      <w:r>
        <w:t xml:space="preserve"> –10 dB</w:t>
      </w:r>
    </w:p>
    <w:p w:rsidR="00052048" w:rsidRDefault="00052048" w:rsidP="00052048">
      <w:r>
        <w:t xml:space="preserve">où </w:t>
      </w:r>
      <w:r>
        <w:rPr>
          <w:i/>
        </w:rPr>
        <w:t>G</w:t>
      </w:r>
      <w:r>
        <w:t>(</w:t>
      </w:r>
      <w:r>
        <w:rPr>
          <w:rFonts w:ascii="Symbol" w:hAnsi="Symbol"/>
        </w:rPr>
        <w:t></w:t>
      </w:r>
      <w:r>
        <w:t>) est le diagramme du lobe principal de l'antenne donné par:</w:t>
      </w:r>
      <w:bookmarkStart w:id="4" w:name="F001"/>
    </w:p>
    <w:p w:rsidR="00052048" w:rsidRDefault="00052048" w:rsidP="003C39D7">
      <w:pPr>
        <w:pStyle w:val="Equation"/>
      </w:pPr>
      <w:r>
        <w:tab/>
      </w:r>
      <w:r>
        <w:tab/>
      </w:r>
      <w:r w:rsidR="003C39D7" w:rsidRPr="00BD20FC">
        <w:rPr>
          <w:i/>
          <w:iCs/>
          <w:lang w:val="fr-CH"/>
        </w:rPr>
        <w:t>G</w:t>
      </w:r>
      <w:r w:rsidR="003C39D7" w:rsidRPr="00BD20FC">
        <w:rPr>
          <w:lang w:val="fr-CH"/>
        </w:rPr>
        <w:t>(</w:t>
      </w:r>
      <w:r w:rsidR="003C39D7" w:rsidRPr="00813343">
        <w:t>θ</w:t>
      </w:r>
      <w:r w:rsidR="003C39D7" w:rsidRPr="00BD20FC">
        <w:rPr>
          <w:lang w:val="fr-CH"/>
        </w:rPr>
        <w:t>) = –4 × 10</w:t>
      </w:r>
      <w:r w:rsidR="003C39D7" w:rsidRPr="00BD20FC">
        <w:rPr>
          <w:vertAlign w:val="superscript"/>
          <w:lang w:val="fr-CH"/>
        </w:rPr>
        <w:t>–4</w:t>
      </w:r>
      <w:r w:rsidR="003C39D7" w:rsidRPr="00BD20FC">
        <w:rPr>
          <w:lang w:val="fr-CH"/>
        </w:rPr>
        <w:t xml:space="preserve"> (</w:t>
      </w:r>
      <w:r w:rsidR="003C39D7" w:rsidRPr="00813343">
        <w:rPr>
          <w:position w:val="-6"/>
        </w:rPr>
        <w:object w:dxaOrig="84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05pt;height:19.6pt" o:ole="" o:allowoverlap="f">
            <v:imagedata r:id="rId14" o:title=""/>
          </v:shape>
          <o:OLEObject Type="Embed" ProgID="Equation.3" ShapeID="_x0000_i1025" DrawAspect="Content" ObjectID="_1402487241" r:id="rId15"/>
        </w:object>
      </w:r>
      <w:r w:rsidR="003C39D7" w:rsidRPr="00BD20FC">
        <w:rPr>
          <w:lang w:val="fr-CH"/>
        </w:rPr>
        <w:t xml:space="preserve"> – 1) </w:t>
      </w:r>
      <w:r w:rsidR="003C39D7" w:rsidRPr="00813343">
        <w:t>θ</w:t>
      </w:r>
      <w:r w:rsidR="003C39D7" w:rsidRPr="00BD20FC">
        <w:rPr>
          <w:vertAlign w:val="superscript"/>
          <w:lang w:val="fr-CH"/>
        </w:rPr>
        <w:t>2</w:t>
      </w:r>
      <w:r w:rsidR="003C39D7" w:rsidRPr="00BD20FC">
        <w:rPr>
          <w:lang w:val="fr-CH"/>
        </w:rPr>
        <w:t xml:space="preserve">                dB</w:t>
      </w:r>
      <w:r>
        <w:tab/>
        <w:t>(1)</w:t>
      </w:r>
      <w:bookmarkEnd w:id="4"/>
    </w:p>
    <w:p w:rsidR="00052048" w:rsidRDefault="00052048" w:rsidP="00052048">
      <w:r>
        <w:t>où:</w:t>
      </w:r>
    </w:p>
    <w:p w:rsidR="00052048" w:rsidRPr="00E20FC7" w:rsidRDefault="00052048" w:rsidP="00052048">
      <w:pPr>
        <w:pStyle w:val="Equationlegend"/>
        <w:rPr>
          <w:lang w:val="fr-FR"/>
        </w:rPr>
      </w:pPr>
      <w:r w:rsidRPr="00E20FC7">
        <w:rPr>
          <w:i/>
          <w:lang w:val="fr-FR"/>
        </w:rPr>
        <w:tab/>
        <w:t>G</w:t>
      </w:r>
      <w:r w:rsidRPr="00E20FC7">
        <w:rPr>
          <w:i/>
          <w:position w:val="-4"/>
          <w:sz w:val="16"/>
          <w:lang w:val="fr-FR"/>
        </w:rPr>
        <w:t>m</w:t>
      </w:r>
      <w:r w:rsidRPr="00E20FC7">
        <w:rPr>
          <w:lang w:val="fr-FR"/>
        </w:rPr>
        <w:t>:</w:t>
      </w:r>
      <w:r w:rsidRPr="00E20FC7">
        <w:rPr>
          <w:lang w:val="fr-FR"/>
        </w:rPr>
        <w:tab/>
        <w:t>valeur maximale du gain d'antenne (dB)</w:t>
      </w:r>
    </w:p>
    <w:p w:rsidR="00052048" w:rsidRPr="00E20FC7" w:rsidRDefault="00052048" w:rsidP="00052048">
      <w:pPr>
        <w:pStyle w:val="Equationlegend"/>
        <w:rPr>
          <w:lang w:val="fr-FR"/>
        </w:rPr>
      </w:pPr>
      <w:r w:rsidRPr="00E20FC7">
        <w:rPr>
          <w:rFonts w:ascii="Symbol" w:hAnsi="Symbol"/>
          <w:lang w:val="fr-FR"/>
        </w:rPr>
        <w:tab/>
      </w:r>
      <w:r>
        <w:rPr>
          <w:rFonts w:ascii="Symbol" w:hAnsi="Symbol"/>
        </w:rPr>
        <w:t></w:t>
      </w:r>
      <w:r w:rsidRPr="00E20FC7">
        <w:rPr>
          <w:lang w:val="fr-FR"/>
        </w:rPr>
        <w:t>:</w:t>
      </w:r>
      <w:r w:rsidRPr="00E20FC7">
        <w:rPr>
          <w:lang w:val="fr-FR"/>
        </w:rPr>
        <w:tab/>
        <w:t>angle mesuré à partir de la ligne de visée (degrés).</w:t>
      </w:r>
    </w:p>
    <w:p w:rsidR="00052048" w:rsidRPr="00E20FC7" w:rsidRDefault="00052048" w:rsidP="00052048">
      <w:pPr>
        <w:pStyle w:val="Equationlegend"/>
        <w:rPr>
          <w:lang w:val="fr-FR"/>
        </w:rPr>
      </w:pPr>
      <w:r w:rsidRPr="00E20FC7">
        <w:rPr>
          <w:lang w:val="fr-FR"/>
        </w:rPr>
        <w:tab/>
        <w:t>Polarisation:</w:t>
      </w:r>
      <w:r w:rsidRPr="00E20FC7">
        <w:rPr>
          <w:lang w:val="fr-FR"/>
        </w:rPr>
        <w:tab/>
        <w:t xml:space="preserve">circulaire et horizontale; polarisation verticale pour </w:t>
      </w:r>
      <w:r>
        <w:rPr>
          <w:rFonts w:ascii="Symbol" w:hAnsi="Symbol"/>
        </w:rPr>
        <w:t></w:t>
      </w:r>
      <w:r w:rsidRPr="00E20FC7">
        <w:rPr>
          <w:i/>
          <w:position w:val="-4"/>
          <w:sz w:val="16"/>
          <w:lang w:val="fr-FR"/>
        </w:rPr>
        <w:t>i</w:t>
      </w:r>
      <w:r w:rsidRPr="00E20FC7">
        <w:rPr>
          <w:lang w:val="fr-FR"/>
        </w:rPr>
        <w:t xml:space="preserve">  </w:t>
      </w:r>
      <w:r>
        <w:rPr>
          <w:rFonts w:ascii="Symbol" w:hAnsi="Symbol"/>
        </w:rPr>
        <w:t></w:t>
      </w:r>
      <w:r w:rsidRPr="00E20FC7">
        <w:rPr>
          <w:lang w:val="fr-FR"/>
        </w:rPr>
        <w:t xml:space="preserve">  8°</w:t>
      </w:r>
    </w:p>
    <w:p w:rsidR="00052048" w:rsidRPr="00E20FC7" w:rsidRDefault="00052048" w:rsidP="00052048">
      <w:pPr>
        <w:pStyle w:val="Equationlegend"/>
        <w:rPr>
          <w:lang w:val="fr-FR"/>
        </w:rPr>
      </w:pPr>
      <w:r w:rsidRPr="00E20FC7">
        <w:rPr>
          <w:lang w:val="fr-FR"/>
        </w:rPr>
        <w:tab/>
        <w:t>Etat de la mer:</w:t>
      </w:r>
      <w:r w:rsidRPr="00E20FC7">
        <w:rPr>
          <w:lang w:val="fr-FR"/>
        </w:rPr>
        <w:tab/>
        <w:t>vagues de 1 à 3 m (la composante incohérente est totalement développée).</w:t>
      </w:r>
    </w:p>
    <w:p w:rsidR="00052048" w:rsidRDefault="00052048" w:rsidP="00052048">
      <w:r>
        <w:rPr>
          <w:i/>
        </w:rPr>
        <w:t>Etape 1:</w:t>
      </w:r>
      <w:r>
        <w:t xml:space="preserve"> Calculer les angles rasants déterminés par le point de réflexion spéculaire, </w:t>
      </w:r>
      <w:r>
        <w:rPr>
          <w:rFonts w:ascii="Symbol" w:hAnsi="Symbol"/>
        </w:rPr>
        <w:t></w:t>
      </w:r>
      <w:r>
        <w:rPr>
          <w:i/>
          <w:position w:val="-4"/>
          <w:sz w:val="16"/>
        </w:rPr>
        <w:t>sp</w:t>
      </w:r>
      <w:r>
        <w:t xml:space="preserve"> et l'horizon, </w:t>
      </w:r>
      <w:r>
        <w:rPr>
          <w:rFonts w:ascii="Symbol" w:hAnsi="Symbol"/>
        </w:rPr>
        <w:t></w:t>
      </w:r>
      <w:r>
        <w:rPr>
          <w:i/>
          <w:position w:val="-4"/>
          <w:sz w:val="16"/>
        </w:rPr>
        <w:t>hr</w:t>
      </w:r>
      <w:r>
        <w:t>, au moyen de:</w:t>
      </w:r>
    </w:p>
    <w:p w:rsidR="00052048" w:rsidRPr="00802233" w:rsidRDefault="00052048" w:rsidP="00052048">
      <w:pPr>
        <w:pStyle w:val="Equation"/>
        <w:tabs>
          <w:tab w:val="left" w:pos="2520"/>
        </w:tabs>
      </w:pPr>
      <w:r w:rsidRPr="00707A6B">
        <w:rPr>
          <w:lang w:val="fr-CH"/>
        </w:rPr>
        <w:tab/>
      </w:r>
      <w:r w:rsidRPr="00707A6B">
        <w:rPr>
          <w:lang w:val="fr-CH"/>
        </w:rPr>
        <w:tab/>
      </w:r>
      <w:r w:rsidRPr="00813343">
        <w:t>θ</w:t>
      </w:r>
      <w:r w:rsidRPr="00802233">
        <w:rPr>
          <w:i/>
          <w:iCs/>
          <w:vertAlign w:val="subscript"/>
        </w:rPr>
        <w:t>sp</w:t>
      </w:r>
      <w:r w:rsidRPr="00802233">
        <w:t xml:space="preserve"> = 2 </w:t>
      </w:r>
      <w:r w:rsidRPr="00813343">
        <w:t>γ</w:t>
      </w:r>
      <w:r w:rsidRPr="00802233">
        <w:rPr>
          <w:i/>
          <w:iCs/>
          <w:vertAlign w:val="subscript"/>
        </w:rPr>
        <w:t>sp</w:t>
      </w:r>
      <w:r w:rsidRPr="00802233">
        <w:t xml:space="preserve"> + </w:t>
      </w:r>
      <w:r w:rsidRPr="00813343">
        <w:t>θ</w:t>
      </w:r>
      <w:r w:rsidRPr="00802233">
        <w:rPr>
          <w:i/>
          <w:iCs/>
          <w:vertAlign w:val="subscript"/>
        </w:rPr>
        <w:t>i</w:t>
      </w:r>
      <w:r w:rsidRPr="00802233">
        <w:t xml:space="preserve">                                       </w:t>
      </w:r>
      <w:r w:rsidRPr="00802233">
        <w:rPr>
          <w:color w:val="000000"/>
        </w:rPr>
        <w:t>degrés</w:t>
      </w:r>
      <w:r w:rsidRPr="00802233">
        <w:rPr>
          <w:color w:val="000000"/>
        </w:rPr>
        <w:tab/>
      </w:r>
      <w:r w:rsidRPr="00802233">
        <w:t>(2a)</w:t>
      </w:r>
    </w:p>
    <w:p w:rsidR="00052048" w:rsidRPr="00707A6B" w:rsidRDefault="00052048" w:rsidP="00052048">
      <w:pPr>
        <w:pStyle w:val="Equation"/>
        <w:tabs>
          <w:tab w:val="left" w:pos="2520"/>
        </w:tabs>
        <w:rPr>
          <w:lang w:val="es-ES_tradnl"/>
        </w:rPr>
      </w:pPr>
      <w:r w:rsidRPr="00802233">
        <w:tab/>
      </w:r>
      <w:r w:rsidRPr="00802233">
        <w:tab/>
      </w:r>
      <w:r w:rsidRPr="00813343">
        <w:t>θ</w:t>
      </w:r>
      <w:r w:rsidRPr="00707A6B">
        <w:rPr>
          <w:i/>
          <w:iCs/>
          <w:vertAlign w:val="subscript"/>
          <w:lang w:val="es-ES_tradnl"/>
        </w:rPr>
        <w:t>hr</w:t>
      </w:r>
      <w:r w:rsidRPr="00707A6B">
        <w:rPr>
          <w:lang w:val="es-ES_tradnl"/>
        </w:rPr>
        <w:t xml:space="preserve"> = cos</w:t>
      </w:r>
      <w:r w:rsidRPr="00707A6B">
        <w:rPr>
          <w:vertAlign w:val="superscript"/>
          <w:lang w:val="es-ES_tradnl"/>
        </w:rPr>
        <w:t>–1</w:t>
      </w:r>
      <w:r w:rsidRPr="00707A6B">
        <w:rPr>
          <w:lang w:val="es-ES_tradnl"/>
        </w:rPr>
        <w:t xml:space="preserve"> [</w:t>
      </w:r>
      <w:r w:rsidRPr="00707A6B">
        <w:rPr>
          <w:i/>
          <w:iCs/>
          <w:lang w:val="es-ES_tradnl"/>
        </w:rPr>
        <w:t>R</w:t>
      </w:r>
      <w:r w:rsidRPr="00707A6B">
        <w:rPr>
          <w:i/>
          <w:iCs/>
          <w:vertAlign w:val="subscript"/>
          <w:lang w:val="es-ES_tradnl"/>
        </w:rPr>
        <w:t>e</w:t>
      </w:r>
      <w:r w:rsidRPr="00707A6B">
        <w:rPr>
          <w:lang w:val="es-ES_tradnl"/>
        </w:rPr>
        <w:t>/(</w:t>
      </w:r>
      <w:r w:rsidRPr="00707A6B">
        <w:rPr>
          <w:i/>
          <w:iCs/>
          <w:lang w:val="es-ES_tradnl"/>
        </w:rPr>
        <w:t>R</w:t>
      </w:r>
      <w:r w:rsidRPr="00707A6B">
        <w:rPr>
          <w:i/>
          <w:iCs/>
          <w:vertAlign w:val="subscript"/>
          <w:lang w:val="es-ES_tradnl"/>
        </w:rPr>
        <w:t>e</w:t>
      </w:r>
      <w:r w:rsidRPr="00707A6B">
        <w:rPr>
          <w:lang w:val="es-ES_tradnl"/>
        </w:rPr>
        <w:t xml:space="preserve"> + </w:t>
      </w:r>
      <w:r w:rsidRPr="00707A6B">
        <w:rPr>
          <w:i/>
          <w:iCs/>
          <w:lang w:val="es-ES_tradnl"/>
        </w:rPr>
        <w:t>H</w:t>
      </w:r>
      <w:r w:rsidRPr="00707A6B">
        <w:rPr>
          <w:i/>
          <w:iCs/>
          <w:vertAlign w:val="subscript"/>
          <w:lang w:val="es-ES_tradnl"/>
        </w:rPr>
        <w:t>a</w:t>
      </w:r>
      <w:r w:rsidRPr="00707A6B">
        <w:rPr>
          <w:lang w:val="es-ES_tradnl"/>
        </w:rPr>
        <w:t xml:space="preserve">)]                      </w:t>
      </w:r>
      <w:r w:rsidRPr="00707A6B">
        <w:rPr>
          <w:color w:val="000000"/>
          <w:lang w:val="es-ES_tradnl"/>
        </w:rPr>
        <w:t>degrés</w:t>
      </w:r>
      <w:r w:rsidRPr="00707A6B">
        <w:rPr>
          <w:color w:val="000000"/>
          <w:lang w:val="es-ES_tradnl"/>
        </w:rPr>
        <w:tab/>
      </w:r>
      <w:r w:rsidRPr="00707A6B">
        <w:rPr>
          <w:lang w:val="es-ES_tradnl"/>
        </w:rPr>
        <w:t>(2b)</w:t>
      </w:r>
    </w:p>
    <w:p w:rsidR="00052048" w:rsidRDefault="00052048" w:rsidP="00052048">
      <w:pPr>
        <w:tabs>
          <w:tab w:val="left" w:pos="1134"/>
        </w:tabs>
      </w:pPr>
      <w:r>
        <w:t>où:</w:t>
      </w:r>
    </w:p>
    <w:p w:rsidR="00052048" w:rsidRPr="00E20FC7" w:rsidRDefault="00052048" w:rsidP="00052048">
      <w:pPr>
        <w:pStyle w:val="Equationlegend"/>
        <w:rPr>
          <w:lang w:val="fr-FR"/>
        </w:rPr>
      </w:pPr>
      <w:r w:rsidRPr="00E20FC7">
        <w:rPr>
          <w:rFonts w:ascii="Symbol" w:hAnsi="Symbol"/>
          <w:lang w:val="fr-FR"/>
        </w:rPr>
        <w:tab/>
      </w:r>
      <w:r w:rsidRPr="00E20FC7">
        <w:rPr>
          <w:rFonts w:ascii="Symbol" w:hAnsi="Symbol"/>
          <w:lang w:val="fr-FR"/>
        </w:rPr>
        <w:tab/>
      </w:r>
      <w:r>
        <w:rPr>
          <w:rFonts w:ascii="Symbol" w:hAnsi="Symbol"/>
        </w:rPr>
        <w:t></w:t>
      </w:r>
      <w:r w:rsidRPr="00E20FC7">
        <w:rPr>
          <w:i/>
          <w:position w:val="-4"/>
          <w:sz w:val="16"/>
          <w:lang w:val="fr-FR"/>
        </w:rPr>
        <w:t>sp</w:t>
      </w:r>
      <w:r w:rsidRPr="00E20FC7">
        <w:rPr>
          <w:lang w:val="fr-FR"/>
        </w:rPr>
        <w:t xml:space="preserve">  </w:t>
      </w:r>
      <w:r>
        <w:rPr>
          <w:rFonts w:ascii="Symbol" w:hAnsi="Symbol"/>
        </w:rPr>
        <w:t></w:t>
      </w:r>
      <w:r w:rsidRPr="00E20FC7">
        <w:rPr>
          <w:lang w:val="fr-FR"/>
        </w:rPr>
        <w:t xml:space="preserve">  7,2  </w:t>
      </w:r>
      <w:r>
        <w:rPr>
          <w:rFonts w:ascii="Symbol" w:hAnsi="Symbol"/>
        </w:rPr>
        <w:t></w:t>
      </w:r>
      <w:r w:rsidRPr="00E20FC7">
        <w:rPr>
          <w:lang w:val="fr-FR"/>
        </w:rPr>
        <w:t xml:space="preserve">  10</w:t>
      </w:r>
      <w:r w:rsidRPr="00E20FC7">
        <w:rPr>
          <w:position w:val="6"/>
          <w:sz w:val="16"/>
          <w:lang w:val="fr-FR"/>
        </w:rPr>
        <w:t>–</w:t>
      </w:r>
      <w:r w:rsidRPr="00E20FC7">
        <w:rPr>
          <w:position w:val="4"/>
          <w:sz w:val="16"/>
          <w:lang w:val="fr-FR"/>
        </w:rPr>
        <w:t>3</w:t>
      </w:r>
      <w:r w:rsidRPr="00E20FC7">
        <w:rPr>
          <w:lang w:val="fr-FR"/>
        </w:rPr>
        <w:t xml:space="preserve"> </w:t>
      </w:r>
      <w:r w:rsidRPr="00E20FC7">
        <w:rPr>
          <w:i/>
          <w:lang w:val="fr-FR"/>
        </w:rPr>
        <w:t>H</w:t>
      </w:r>
      <w:r w:rsidRPr="00E20FC7">
        <w:rPr>
          <w:i/>
          <w:position w:val="-4"/>
          <w:sz w:val="16"/>
          <w:lang w:val="fr-FR"/>
        </w:rPr>
        <w:t>a</w:t>
      </w:r>
      <w:r w:rsidRPr="00E20FC7">
        <w:rPr>
          <w:lang w:val="fr-FR"/>
        </w:rPr>
        <w:t xml:space="preserve"> / tg </w:t>
      </w:r>
      <w:r>
        <w:rPr>
          <w:rFonts w:ascii="Symbol" w:hAnsi="Symbol"/>
        </w:rPr>
        <w:t></w:t>
      </w:r>
      <w:r w:rsidRPr="00E20FC7">
        <w:rPr>
          <w:i/>
          <w:position w:val="-4"/>
          <w:sz w:val="16"/>
          <w:lang w:val="fr-FR"/>
        </w:rPr>
        <w:t>i</w:t>
      </w:r>
    </w:p>
    <w:p w:rsidR="00052048" w:rsidRPr="00E20FC7" w:rsidRDefault="00052048" w:rsidP="00052048">
      <w:pPr>
        <w:pStyle w:val="Equationlegend"/>
        <w:rPr>
          <w:lang w:val="fr-FR"/>
        </w:rPr>
      </w:pPr>
      <w:r w:rsidRPr="00E20FC7">
        <w:rPr>
          <w:i/>
          <w:lang w:val="fr-FR"/>
        </w:rPr>
        <w:tab/>
      </w:r>
      <w:r w:rsidRPr="00E20FC7">
        <w:rPr>
          <w:i/>
          <w:lang w:val="fr-FR"/>
        </w:rPr>
        <w:tab/>
        <w:t>R</w:t>
      </w:r>
      <w:r w:rsidRPr="00E20FC7">
        <w:rPr>
          <w:i/>
          <w:position w:val="-4"/>
          <w:sz w:val="16"/>
          <w:lang w:val="fr-FR"/>
        </w:rPr>
        <w:t>e</w:t>
      </w:r>
      <w:r w:rsidRPr="00E20FC7">
        <w:rPr>
          <w:lang w:val="fr-FR"/>
        </w:rPr>
        <w:t xml:space="preserve">:  rayon de la Terre  </w:t>
      </w:r>
      <w:r>
        <w:rPr>
          <w:rFonts w:ascii="Symbol" w:hAnsi="Symbol"/>
        </w:rPr>
        <w:t></w:t>
      </w:r>
      <w:r w:rsidRPr="00E20FC7">
        <w:rPr>
          <w:lang w:val="fr-FR"/>
        </w:rPr>
        <w:t xml:space="preserve">  6 371 km</w:t>
      </w:r>
    </w:p>
    <w:p w:rsidR="00052048" w:rsidRPr="00E20FC7" w:rsidRDefault="00052048" w:rsidP="00052048">
      <w:pPr>
        <w:pStyle w:val="Equationlegend"/>
        <w:rPr>
          <w:lang w:val="fr-FR"/>
        </w:rPr>
      </w:pPr>
      <w:r w:rsidRPr="00E20FC7">
        <w:rPr>
          <w:i/>
          <w:lang w:val="fr-FR"/>
        </w:rPr>
        <w:tab/>
      </w:r>
      <w:r w:rsidRPr="00E20FC7">
        <w:rPr>
          <w:i/>
          <w:lang w:val="fr-FR"/>
        </w:rPr>
        <w:tab/>
        <w:t>H</w:t>
      </w:r>
      <w:r w:rsidRPr="00E20FC7">
        <w:rPr>
          <w:i/>
          <w:position w:val="-4"/>
          <w:sz w:val="16"/>
          <w:lang w:val="fr-FR"/>
        </w:rPr>
        <w:t>a</w:t>
      </w:r>
      <w:r w:rsidRPr="00E20FC7">
        <w:rPr>
          <w:lang w:val="fr-FR"/>
        </w:rPr>
        <w:t>:  hauteur de l'antenne (km).</w:t>
      </w:r>
    </w:p>
    <w:p w:rsidR="00052048" w:rsidRDefault="00052048" w:rsidP="00052048">
      <w:r>
        <w:rPr>
          <w:i/>
        </w:rPr>
        <w:t>Etape 2:</w:t>
      </w:r>
      <w:r>
        <w:t xml:space="preserve"> Déterminer le gain relatif d'antenne </w:t>
      </w:r>
      <w:r>
        <w:rPr>
          <w:i/>
        </w:rPr>
        <w:t>G</w:t>
      </w:r>
      <w:r>
        <w:t xml:space="preserve"> dans la direction médiane entre le point spéculaire et l'horizon. Le gain relatif d'antenne se calcule approximativement par la formule (1), où </w:t>
      </w:r>
      <w:r>
        <w:rPr>
          <w:rFonts w:ascii="Symbol" w:hAnsi="Symbol"/>
        </w:rPr>
        <w:t></w:t>
      </w:r>
      <w:r>
        <w:t xml:space="preserve">  </w:t>
      </w:r>
      <w:r>
        <w:rPr>
          <w:rFonts w:ascii="Symbol" w:hAnsi="Symbol"/>
        </w:rPr>
        <w:t></w:t>
      </w:r>
      <w:r>
        <w:t xml:space="preserve">  </w:t>
      </w:r>
      <w:r>
        <w:rPr>
          <w:rFonts w:ascii="Symbol" w:hAnsi="Symbol"/>
        </w:rPr>
        <w:t></w:t>
      </w:r>
      <w:r>
        <w:rPr>
          <w:i/>
          <w:position w:val="-3"/>
          <w:sz w:val="16"/>
        </w:rPr>
        <w:t>i</w:t>
      </w:r>
      <w:r>
        <w:t xml:space="preserve">  </w:t>
      </w:r>
      <w:r>
        <w:rPr>
          <w:rFonts w:ascii="Symbol" w:hAnsi="Symbol"/>
        </w:rPr>
        <w:t></w:t>
      </w:r>
      <w:r>
        <w:t xml:space="preserve">  (</w:t>
      </w:r>
      <w:r>
        <w:rPr>
          <w:rFonts w:ascii="Symbol" w:hAnsi="Symbol"/>
        </w:rPr>
        <w:t></w:t>
      </w:r>
      <w:r>
        <w:rPr>
          <w:i/>
          <w:position w:val="-4"/>
          <w:sz w:val="16"/>
        </w:rPr>
        <w:t>sp</w:t>
      </w:r>
      <w:r>
        <w:t xml:space="preserve">  </w:t>
      </w:r>
      <w:r>
        <w:rPr>
          <w:rFonts w:ascii="Symbol" w:hAnsi="Symbol"/>
        </w:rPr>
        <w:t></w:t>
      </w:r>
      <w:r>
        <w:t xml:space="preserve">  </w:t>
      </w:r>
      <w:r>
        <w:rPr>
          <w:rFonts w:ascii="Symbol" w:hAnsi="Symbol"/>
        </w:rPr>
        <w:t></w:t>
      </w:r>
      <w:r>
        <w:rPr>
          <w:i/>
          <w:position w:val="-3"/>
          <w:sz w:val="16"/>
        </w:rPr>
        <w:t>hr</w:t>
      </w:r>
      <w:r>
        <w:t>)/2 (degrés).</w:t>
      </w:r>
    </w:p>
    <w:p w:rsidR="00052048" w:rsidRDefault="00052048" w:rsidP="00052048">
      <w:pPr>
        <w:tabs>
          <w:tab w:val="left" w:pos="1134"/>
        </w:tabs>
      </w:pPr>
      <w:r>
        <w:rPr>
          <w:i/>
        </w:rPr>
        <w:t>Etape 3:</w:t>
      </w:r>
      <w:r>
        <w:t xml:space="preserve"> Calculer le coefficient de réflexion de Fresnel de la mer:</w:t>
      </w:r>
      <w:bookmarkStart w:id="5" w:name="f002"/>
    </w:p>
    <w:p w:rsidR="00052048" w:rsidRDefault="00052048" w:rsidP="00052048">
      <w:pPr>
        <w:pStyle w:val="Equation"/>
        <w:tabs>
          <w:tab w:val="left" w:pos="5670"/>
        </w:tabs>
      </w:pPr>
      <w:r>
        <w:lastRenderedPageBreak/>
        <w:tab/>
      </w:r>
      <w:r>
        <w:rPr>
          <w:position w:val="-38"/>
          <w:sz w:val="20"/>
          <w:lang w:val="en-GB"/>
        </w:rPr>
        <w:object w:dxaOrig="2460" w:dyaOrig="820">
          <v:shape id="_x0000_i1026" type="#_x0000_t75" style="width:123.25pt;height:41.45pt" o:ole="">
            <v:imagedata r:id="rId16" o:title=""/>
          </v:shape>
          <o:OLEObject Type="Embed" ProgID="Equation.3" ShapeID="_x0000_i1026" DrawAspect="Content" ObjectID="_1402487242" r:id="rId17"/>
        </w:object>
      </w:r>
      <w:r>
        <w:tab/>
      </w:r>
      <w:r>
        <w:tab/>
        <w:t>(polarisation horizontale)</w:t>
      </w:r>
      <w:r>
        <w:tab/>
        <w:t>(3a)</w:t>
      </w:r>
    </w:p>
    <w:p w:rsidR="00052048" w:rsidRDefault="00052048" w:rsidP="00052048">
      <w:pPr>
        <w:pStyle w:val="Equation"/>
        <w:tabs>
          <w:tab w:val="left" w:pos="5670"/>
        </w:tabs>
      </w:pPr>
      <w:r>
        <w:tab/>
      </w:r>
      <w:r>
        <w:rPr>
          <w:position w:val="-38"/>
          <w:sz w:val="20"/>
          <w:lang w:val="en-GB"/>
        </w:rPr>
        <w:object w:dxaOrig="2940" w:dyaOrig="880">
          <v:shape id="_x0000_i1027" type="#_x0000_t75" style="width:146.9pt;height:44.95pt" o:ole="">
            <v:imagedata r:id="rId18" o:title=""/>
          </v:shape>
          <o:OLEObject Type="Embed" ProgID="Equation.3" ShapeID="_x0000_i1027" DrawAspect="Content" ObjectID="_1402487243" r:id="rId19"/>
        </w:object>
      </w:r>
      <w:r w:rsidRPr="000C4D71">
        <w:rPr>
          <w:lang w:val="fr-CH"/>
        </w:rPr>
        <w:tab/>
      </w:r>
      <w:r>
        <w:tab/>
        <w:t>(polarisation verticale)</w:t>
      </w:r>
      <w:r>
        <w:tab/>
        <w:t>(3b)</w:t>
      </w:r>
    </w:p>
    <w:p w:rsidR="00052048" w:rsidRDefault="00052048" w:rsidP="00052048">
      <w:pPr>
        <w:pStyle w:val="Equation"/>
        <w:tabs>
          <w:tab w:val="left" w:pos="5670"/>
        </w:tabs>
      </w:pPr>
      <w:r>
        <w:tab/>
      </w:r>
      <w:r>
        <w:rPr>
          <w:position w:val="-22"/>
          <w:sz w:val="20"/>
          <w:lang w:val="en-GB"/>
        </w:rPr>
        <w:object w:dxaOrig="1440" w:dyaOrig="580">
          <v:shape id="_x0000_i1028" type="#_x0000_t75" style="width:1in;height:29.4pt" o:ole="">
            <v:imagedata r:id="rId20" o:title=""/>
          </v:shape>
          <o:OLEObject Type="Embed" ProgID="Equation.3" ShapeID="_x0000_i1028" DrawAspect="Content" ObjectID="_1402487244" r:id="rId21"/>
        </w:object>
      </w:r>
      <w:r>
        <w:tab/>
        <w:t xml:space="preserve"> </w:t>
      </w:r>
      <w:r>
        <w:tab/>
        <w:t>(polarisation circulaire)</w:t>
      </w:r>
      <w:r>
        <w:tab/>
        <w:t>(3c)</w:t>
      </w:r>
      <w:bookmarkEnd w:id="5"/>
    </w:p>
    <w:p w:rsidR="00052048" w:rsidRPr="00707A6B" w:rsidRDefault="00052048" w:rsidP="00052048">
      <w:pPr>
        <w:pStyle w:val="Equation"/>
        <w:rPr>
          <w:lang w:val="fr-CH"/>
        </w:rPr>
      </w:pPr>
      <w:r w:rsidRPr="00707A6B">
        <w:rPr>
          <w:lang w:val="fr-CH"/>
        </w:rPr>
        <w:tab/>
      </w:r>
      <w:r w:rsidRPr="00707A6B">
        <w:rPr>
          <w:lang w:val="fr-CH"/>
        </w:rPr>
        <w:tab/>
      </w:r>
      <w:r w:rsidRPr="00813343">
        <w:t>η</w:t>
      </w:r>
      <w:r w:rsidRPr="00707A6B">
        <w:rPr>
          <w:lang w:val="fr-CH"/>
        </w:rPr>
        <w:t xml:space="preserve"> = </w:t>
      </w:r>
      <w:r w:rsidRPr="00813343">
        <w:t>ε</w:t>
      </w:r>
      <w:r w:rsidRPr="00707A6B">
        <w:rPr>
          <w:i/>
          <w:iCs/>
          <w:vertAlign w:val="subscript"/>
          <w:lang w:val="fr-CH"/>
        </w:rPr>
        <w:t>r</w:t>
      </w:r>
      <w:r w:rsidRPr="00707A6B">
        <w:rPr>
          <w:lang w:val="fr-CH"/>
        </w:rPr>
        <w:t xml:space="preserve"> (</w:t>
      </w:r>
      <w:r w:rsidRPr="00707A6B">
        <w:rPr>
          <w:i/>
          <w:iCs/>
          <w:lang w:val="fr-CH"/>
        </w:rPr>
        <w:t>f</w:t>
      </w:r>
      <w:r w:rsidRPr="00707A6B">
        <w:rPr>
          <w:lang w:val="fr-CH"/>
        </w:rPr>
        <w:t xml:space="preserve">) – </w:t>
      </w:r>
      <w:r w:rsidRPr="00707A6B">
        <w:rPr>
          <w:i/>
          <w:iCs/>
          <w:lang w:val="fr-CH"/>
        </w:rPr>
        <w:t>j</w:t>
      </w:r>
      <w:r w:rsidRPr="00707A6B">
        <w:rPr>
          <w:lang w:val="fr-CH"/>
        </w:rPr>
        <w:t xml:space="preserve">60 </w:t>
      </w:r>
      <w:r w:rsidRPr="00813343">
        <w:t>λ</w:t>
      </w:r>
      <w:r w:rsidRPr="00707A6B">
        <w:rPr>
          <w:lang w:val="fr-CH"/>
        </w:rPr>
        <w:t xml:space="preserve"> </w:t>
      </w:r>
      <w:r w:rsidRPr="00813343">
        <w:t>σ</w:t>
      </w:r>
      <w:r w:rsidRPr="00707A6B">
        <w:rPr>
          <w:lang w:val="fr-CH"/>
        </w:rPr>
        <w:t xml:space="preserve"> (</w:t>
      </w:r>
      <w:r w:rsidRPr="00707A6B">
        <w:rPr>
          <w:i/>
          <w:iCs/>
          <w:lang w:val="fr-CH"/>
        </w:rPr>
        <w:t>f</w:t>
      </w:r>
      <w:r w:rsidRPr="00707A6B">
        <w:rPr>
          <w:lang w:val="fr-CH"/>
        </w:rPr>
        <w:t>)</w:t>
      </w:r>
    </w:p>
    <w:p w:rsidR="00052048" w:rsidRPr="00707A6B" w:rsidRDefault="00052048" w:rsidP="00052048">
      <w:pPr>
        <w:tabs>
          <w:tab w:val="left" w:pos="1134"/>
        </w:tabs>
        <w:rPr>
          <w:lang w:val="fr-CH"/>
        </w:rPr>
      </w:pPr>
      <w:r w:rsidRPr="00707A6B">
        <w:rPr>
          <w:lang w:val="fr-CH"/>
        </w:rPr>
        <w:t>où:</w:t>
      </w:r>
    </w:p>
    <w:p w:rsidR="00052048" w:rsidRPr="00E20FC7" w:rsidRDefault="00052048" w:rsidP="00052048">
      <w:pPr>
        <w:pStyle w:val="Equationlegend"/>
        <w:jc w:val="left"/>
        <w:rPr>
          <w:lang w:val="fr-FR"/>
        </w:rPr>
      </w:pPr>
      <w:r w:rsidRPr="00707A6B">
        <w:rPr>
          <w:rFonts w:ascii="Symbol" w:hAnsi="Symbol"/>
          <w:lang w:val="fr-CH"/>
        </w:rPr>
        <w:tab/>
      </w:r>
      <w:r>
        <w:rPr>
          <w:rFonts w:ascii="Symbol" w:hAnsi="Symbol"/>
        </w:rPr>
        <w:t></w:t>
      </w:r>
      <w:r w:rsidRPr="00E20FC7">
        <w:rPr>
          <w:i/>
          <w:position w:val="-4"/>
          <w:sz w:val="16"/>
          <w:lang w:val="fr-FR"/>
        </w:rPr>
        <w:t>r</w:t>
      </w:r>
      <w:r w:rsidRPr="00E20FC7">
        <w:rPr>
          <w:lang w:val="fr-FR"/>
        </w:rPr>
        <w:t xml:space="preserve"> (</w:t>
      </w:r>
      <w:r>
        <w:rPr>
          <w:rFonts w:ascii="Symbol" w:hAnsi="Symbol"/>
        </w:rPr>
        <w:t></w:t>
      </w:r>
      <w:r w:rsidRPr="00E20FC7">
        <w:rPr>
          <w:lang w:val="fr-FR"/>
        </w:rPr>
        <w:t xml:space="preserve">): </w:t>
      </w:r>
      <w:r w:rsidRPr="00E20FC7">
        <w:rPr>
          <w:lang w:val="fr-FR"/>
        </w:rPr>
        <w:tab/>
        <w:t xml:space="preserve">permittivité relative de la surface à la fréquence </w:t>
      </w:r>
      <w:r>
        <w:rPr>
          <w:rFonts w:ascii="Symbol" w:hAnsi="Symbol"/>
        </w:rPr>
        <w:t></w:t>
      </w:r>
      <w:r w:rsidRPr="00E20FC7">
        <w:rPr>
          <w:lang w:val="fr-FR"/>
        </w:rPr>
        <w:t xml:space="preserve"> (d'après la Recommandation UIT-R P.527)</w:t>
      </w:r>
    </w:p>
    <w:p w:rsidR="00052048" w:rsidRPr="00E20FC7" w:rsidRDefault="00052048" w:rsidP="00052048">
      <w:pPr>
        <w:pStyle w:val="Equationlegend"/>
        <w:jc w:val="left"/>
        <w:rPr>
          <w:lang w:val="fr-FR"/>
        </w:rPr>
      </w:pPr>
      <w:r w:rsidRPr="00E20FC7">
        <w:rPr>
          <w:rFonts w:ascii="Symbol" w:hAnsi="Symbol"/>
          <w:lang w:val="fr-FR"/>
        </w:rPr>
        <w:tab/>
      </w:r>
      <w:r>
        <w:rPr>
          <w:rFonts w:ascii="Symbol" w:hAnsi="Symbol"/>
        </w:rPr>
        <w:t></w:t>
      </w:r>
      <w:r w:rsidRPr="00E20FC7">
        <w:rPr>
          <w:lang w:val="fr-FR"/>
        </w:rPr>
        <w:t>(</w:t>
      </w:r>
      <w:r>
        <w:rPr>
          <w:rFonts w:ascii="Symbol" w:hAnsi="Symbol"/>
        </w:rPr>
        <w:t></w:t>
      </w:r>
      <w:r w:rsidRPr="00E20FC7">
        <w:rPr>
          <w:lang w:val="fr-FR"/>
        </w:rPr>
        <w:t>):</w:t>
      </w:r>
      <w:r w:rsidRPr="00E20FC7">
        <w:rPr>
          <w:lang w:val="fr-FR"/>
        </w:rPr>
        <w:tab/>
        <w:t xml:space="preserve">conductivité (S/m) de la surface à la fréquence </w:t>
      </w:r>
      <w:r>
        <w:rPr>
          <w:rFonts w:ascii="Symbol" w:hAnsi="Symbol"/>
        </w:rPr>
        <w:t></w:t>
      </w:r>
      <w:r w:rsidRPr="00E20FC7">
        <w:rPr>
          <w:lang w:val="fr-FR"/>
        </w:rPr>
        <w:t xml:space="preserve"> (d'après la Recommandation UIT-R P.527)</w:t>
      </w:r>
    </w:p>
    <w:p w:rsidR="00052048" w:rsidRPr="00E20FC7" w:rsidRDefault="00052048" w:rsidP="00052048">
      <w:pPr>
        <w:pStyle w:val="Equationlegend"/>
        <w:rPr>
          <w:lang w:val="fr-FR"/>
        </w:rPr>
      </w:pPr>
      <w:r w:rsidRPr="00E20FC7">
        <w:rPr>
          <w:rFonts w:ascii="Symbol" w:hAnsi="Symbol"/>
          <w:lang w:val="fr-FR"/>
        </w:rPr>
        <w:tab/>
      </w:r>
      <w:r>
        <w:rPr>
          <w:rFonts w:ascii="Symbol" w:hAnsi="Symbol"/>
        </w:rPr>
        <w:t></w:t>
      </w:r>
      <w:r w:rsidRPr="00E20FC7">
        <w:rPr>
          <w:lang w:val="fr-FR"/>
        </w:rPr>
        <w:t>:</w:t>
      </w:r>
      <w:r w:rsidRPr="00E20FC7">
        <w:rPr>
          <w:lang w:val="fr-FR"/>
        </w:rPr>
        <w:tab/>
        <w:t>longueur d'onde en espace libre (m).</w:t>
      </w:r>
    </w:p>
    <w:p w:rsidR="00052048" w:rsidRDefault="00052048" w:rsidP="00052048">
      <w:pPr>
        <w:tabs>
          <w:tab w:val="left" w:pos="1134"/>
        </w:tabs>
      </w:pPr>
      <w:r>
        <w:rPr>
          <w:i/>
        </w:rPr>
        <w:t>Etape 4:</w:t>
      </w:r>
      <w:r>
        <w:t xml:space="preserve"> Calculer le facteur de correction </w:t>
      </w:r>
      <w:r>
        <w:rPr>
          <w:i/>
        </w:rPr>
        <w:t>C</w:t>
      </w:r>
      <w:r>
        <w:rPr>
          <w:rFonts w:ascii="Symbol" w:hAnsi="Symbol"/>
          <w:position w:val="-3"/>
          <w:sz w:val="16"/>
        </w:rPr>
        <w:t></w:t>
      </w:r>
      <w:r>
        <w:t xml:space="preserve"> (dB):</w:t>
      </w:r>
    </w:p>
    <w:p w:rsidR="00052048" w:rsidRPr="00545FBB" w:rsidRDefault="00052048" w:rsidP="00052048">
      <w:pPr>
        <w:pStyle w:val="Equation"/>
      </w:pPr>
      <w:r>
        <w:tab/>
      </w:r>
      <w:r>
        <w:tab/>
      </w:r>
      <w:r w:rsidRPr="00EC34EF">
        <w:rPr>
          <w:position w:val="-32"/>
        </w:rPr>
        <w:object w:dxaOrig="3440" w:dyaOrig="760">
          <v:shape id="_x0000_i1029" type="#_x0000_t75" style="width:171.65pt;height:38pt" o:ole="">
            <v:imagedata r:id="rId22" o:title=""/>
          </v:shape>
          <o:OLEObject Type="Embed" ProgID="Equation.3" ShapeID="_x0000_i1029" DrawAspect="Content" ObjectID="_1402487245" r:id="rId23"/>
        </w:object>
      </w:r>
      <w:r w:rsidRPr="00545FBB">
        <w:tab/>
        <w:t>(4)</w:t>
      </w:r>
    </w:p>
    <w:p w:rsidR="00052048" w:rsidRDefault="00052048" w:rsidP="00052048">
      <w:r>
        <w:rPr>
          <w:i/>
        </w:rPr>
        <w:t>Etape 5:</w:t>
      </w:r>
      <w:r>
        <w:t xml:space="preserve"> Calculer le facteur de divergence </w:t>
      </w:r>
      <w:r>
        <w:rPr>
          <w:i/>
        </w:rPr>
        <w:t>D</w:t>
      </w:r>
      <w:r>
        <w:t xml:space="preserve"> (dB) dû à la courbure de la Terre:</w:t>
      </w:r>
    </w:p>
    <w:p w:rsidR="00052048" w:rsidRDefault="00052048" w:rsidP="00052048">
      <w:pPr>
        <w:pStyle w:val="Equation"/>
      </w:pPr>
      <w:r>
        <w:tab/>
      </w:r>
      <w:r>
        <w:tab/>
      </w:r>
      <w:r>
        <w:rPr>
          <w:position w:val="-34"/>
          <w:lang w:val="en-GB"/>
        </w:rPr>
        <w:object w:dxaOrig="3518" w:dyaOrig="780">
          <v:shape id="_x0000_i1030" type="#_x0000_t75" style="width:176.25pt;height:39.15pt" o:ole="">
            <v:imagedata r:id="rId24" o:title=""/>
          </v:shape>
          <o:OLEObject Type="Embed" ProgID="Equation.3" ShapeID="_x0000_i1030" DrawAspect="Content" ObjectID="_1402487246" r:id="rId25"/>
        </w:object>
      </w:r>
      <w:r>
        <w:tab/>
        <w:t>(5)</w:t>
      </w:r>
    </w:p>
    <w:p w:rsidR="00052048" w:rsidRDefault="00052048" w:rsidP="00052048">
      <w:r>
        <w:rPr>
          <w:i/>
        </w:rPr>
        <w:t>Etape 6:</w:t>
      </w:r>
      <w:r>
        <w:t xml:space="preserve"> La puissance incohérente moyenne, </w:t>
      </w:r>
      <w:r>
        <w:rPr>
          <w:i/>
        </w:rPr>
        <w:t>P</w:t>
      </w:r>
      <w:r>
        <w:rPr>
          <w:i/>
          <w:position w:val="-4"/>
          <w:sz w:val="16"/>
        </w:rPr>
        <w:t>r</w:t>
      </w:r>
      <w:r>
        <w:rPr>
          <w:sz w:val="8"/>
        </w:rPr>
        <w:t> </w:t>
      </w:r>
      <w:r>
        <w:t>, des ondes réfléchies par la mer relative à celle de l'onde directe est donnée par:</w:t>
      </w:r>
    </w:p>
    <w:p w:rsidR="00052048" w:rsidRPr="00545FBB" w:rsidRDefault="00052048" w:rsidP="00052048">
      <w:pPr>
        <w:tabs>
          <w:tab w:val="clear" w:pos="1191"/>
          <w:tab w:val="clear" w:pos="1588"/>
          <w:tab w:val="clear" w:pos="1985"/>
          <w:tab w:val="center" w:pos="4849"/>
          <w:tab w:val="right" w:pos="9696"/>
        </w:tabs>
        <w:spacing w:before="240" w:after="120"/>
      </w:pPr>
      <w:bookmarkStart w:id="6" w:name="f004"/>
      <w:r w:rsidRPr="00707A6B">
        <w:rPr>
          <w:lang w:val="fr-CH"/>
        </w:rPr>
        <w:tab/>
      </w:r>
      <w:r w:rsidRPr="00707A6B">
        <w:rPr>
          <w:lang w:val="fr-CH"/>
        </w:rPr>
        <w:tab/>
      </w:r>
      <w:r w:rsidRPr="00545FBB">
        <w:rPr>
          <w:i/>
          <w:iCs/>
        </w:rPr>
        <w:t>P</w:t>
      </w:r>
      <w:r w:rsidRPr="00545FBB">
        <w:rPr>
          <w:i/>
          <w:iCs/>
          <w:vertAlign w:val="subscript"/>
        </w:rPr>
        <w:t>r</w:t>
      </w:r>
      <w:r w:rsidRPr="00545FBB">
        <w:t xml:space="preserve"> = </w:t>
      </w:r>
      <w:r w:rsidRPr="00545FBB">
        <w:rPr>
          <w:i/>
          <w:iCs/>
        </w:rPr>
        <w:t xml:space="preserve">G </w:t>
      </w:r>
      <w:r w:rsidRPr="00545FBB">
        <w:t xml:space="preserve">+ </w:t>
      </w:r>
      <w:r w:rsidRPr="00545FBB">
        <w:rPr>
          <w:i/>
          <w:iCs/>
        </w:rPr>
        <w:t>R</w:t>
      </w:r>
      <w:r w:rsidRPr="00545FBB">
        <w:t xml:space="preserve"> + </w:t>
      </w:r>
      <w:r w:rsidRPr="00545FBB">
        <w:rPr>
          <w:i/>
          <w:iCs/>
        </w:rPr>
        <w:t>C</w:t>
      </w:r>
      <w:r w:rsidRPr="00813343">
        <w:rPr>
          <w:vertAlign w:val="subscript"/>
        </w:rPr>
        <w:t>θ</w:t>
      </w:r>
      <w:r w:rsidRPr="00545FBB">
        <w:t xml:space="preserve"> + </w:t>
      </w:r>
      <w:r w:rsidRPr="00545FBB">
        <w:rPr>
          <w:i/>
          <w:iCs/>
        </w:rPr>
        <w:t>D</w:t>
      </w:r>
      <w:r w:rsidRPr="00545FBB">
        <w:t xml:space="preserve">                dB</w:t>
      </w:r>
      <w:r w:rsidRPr="00545FBB">
        <w:tab/>
        <w:t>(6)</w:t>
      </w:r>
      <w:bookmarkEnd w:id="6"/>
    </w:p>
    <w:p w:rsidR="00052048" w:rsidRDefault="00052048" w:rsidP="00052048">
      <w:pPr>
        <w:spacing w:before="0"/>
      </w:pPr>
      <w:r>
        <w:t>où:</w:t>
      </w:r>
    </w:p>
    <w:p w:rsidR="00052048" w:rsidRDefault="00052048" w:rsidP="00E87961">
      <w:pPr>
        <w:pStyle w:val="Equation"/>
      </w:pPr>
      <w:r>
        <w:tab/>
      </w:r>
      <w:r>
        <w:tab/>
      </w:r>
      <w:r w:rsidR="00E87961" w:rsidRPr="00E87961">
        <w:rPr>
          <w:i/>
          <w:iCs/>
          <w:lang w:val="fr-CH"/>
        </w:rPr>
        <w:t>R</w:t>
      </w:r>
      <w:r w:rsidR="00E87961" w:rsidRPr="00E87961">
        <w:rPr>
          <w:lang w:val="fr-CH"/>
        </w:rPr>
        <w:t xml:space="preserve"> = 20 log </w:t>
      </w:r>
      <w:r w:rsidR="00E87961" w:rsidRPr="00813343">
        <w:object w:dxaOrig="460" w:dyaOrig="400">
          <v:shape id="_x0000_i1031" type="#_x0000_t75" style="width:23.05pt;height:20.15pt" o:ole="">
            <v:imagedata r:id="rId26" o:title=""/>
          </v:shape>
          <o:OLEObject Type="Embed" ProgID="Equation.3" ShapeID="_x0000_i1031" DrawAspect="Content" ObjectID="_1402487247" r:id="rId27"/>
        </w:object>
      </w:r>
    </w:p>
    <w:p w:rsidR="00052048" w:rsidRPr="00E87961" w:rsidRDefault="00052048" w:rsidP="00052048">
      <w:pPr>
        <w:pStyle w:val="Blanc"/>
        <w:rPr>
          <w:lang w:val="fr-CH"/>
        </w:rPr>
      </w:pPr>
    </w:p>
    <w:p w:rsidR="00E87961" w:rsidRPr="00E87961" w:rsidRDefault="00E87961" w:rsidP="00052048">
      <w:pPr>
        <w:rPr>
          <w:iCs/>
        </w:rPr>
      </w:pPr>
      <w:r>
        <w:rPr>
          <w:iCs/>
        </w:rPr>
        <w:t xml:space="preserve">avec </w:t>
      </w:r>
      <w:r w:rsidRPr="00E87961">
        <w:rPr>
          <w:i/>
        </w:rPr>
        <w:t>R</w:t>
      </w:r>
      <w:r w:rsidRPr="00E87961">
        <w:rPr>
          <w:i/>
          <w:vertAlign w:val="subscript"/>
        </w:rPr>
        <w:t>i</w:t>
      </w:r>
      <w:r>
        <w:rPr>
          <w:iCs/>
        </w:rPr>
        <w:t xml:space="preserve"> = </w:t>
      </w:r>
      <w:r w:rsidRPr="00E87961">
        <w:rPr>
          <w:i/>
        </w:rPr>
        <w:t>R</w:t>
      </w:r>
      <w:r w:rsidRPr="00E87961">
        <w:rPr>
          <w:i/>
          <w:vertAlign w:val="subscript"/>
        </w:rPr>
        <w:t>H</w:t>
      </w:r>
      <w:r>
        <w:rPr>
          <w:iCs/>
        </w:rPr>
        <w:t xml:space="preserve">, </w:t>
      </w:r>
      <w:r w:rsidRPr="00E87961">
        <w:rPr>
          <w:i/>
        </w:rPr>
        <w:t>R</w:t>
      </w:r>
      <w:r w:rsidRPr="00E87961">
        <w:rPr>
          <w:i/>
          <w:vertAlign w:val="subscript"/>
        </w:rPr>
        <w:t>v</w:t>
      </w:r>
      <w:r>
        <w:rPr>
          <w:iCs/>
        </w:rPr>
        <w:t xml:space="preserve"> ou </w:t>
      </w:r>
      <w:r w:rsidRPr="00E87961">
        <w:rPr>
          <w:i/>
        </w:rPr>
        <w:t>R</w:t>
      </w:r>
      <w:r w:rsidRPr="00E87961">
        <w:rPr>
          <w:i/>
          <w:vertAlign w:val="subscript"/>
        </w:rPr>
        <w:t>c</w:t>
      </w:r>
      <w:r>
        <w:rPr>
          <w:iCs/>
        </w:rPr>
        <w:t xml:space="preserve"> des formules (3)</w:t>
      </w:r>
      <w:r w:rsidR="00BD20FC">
        <w:rPr>
          <w:iCs/>
        </w:rPr>
        <w:t>.</w:t>
      </w:r>
    </w:p>
    <w:p w:rsidR="00052048" w:rsidRDefault="00052048" w:rsidP="00052048">
      <w:r>
        <w:rPr>
          <w:i/>
        </w:rPr>
        <w:t>Etape 7:</w:t>
      </w:r>
      <w:r>
        <w:t xml:space="preserve"> Dans l'hypothèse d'une distribution de Nakagami-Rice, la profondeur d'évanouissement est estimée à: </w:t>
      </w:r>
    </w:p>
    <w:p w:rsidR="00052048" w:rsidRPr="00545FBB" w:rsidRDefault="00052048" w:rsidP="00BD20FC">
      <w:pPr>
        <w:tabs>
          <w:tab w:val="clear" w:pos="1191"/>
          <w:tab w:val="clear" w:pos="1588"/>
          <w:tab w:val="clear" w:pos="1985"/>
          <w:tab w:val="center" w:pos="4849"/>
          <w:tab w:val="right" w:pos="9696"/>
        </w:tabs>
        <w:spacing w:before="240" w:after="120"/>
      </w:pPr>
      <w:bookmarkStart w:id="7" w:name="f006"/>
      <w:r w:rsidRPr="00707A6B">
        <w:rPr>
          <w:lang w:val="fr-CH"/>
        </w:rPr>
        <w:tab/>
      </w:r>
      <w:r w:rsidRPr="00707A6B">
        <w:rPr>
          <w:lang w:val="fr-CH"/>
        </w:rPr>
        <w:tab/>
      </w:r>
      <w:r w:rsidRPr="00545FBB">
        <w:rPr>
          <w:i/>
        </w:rPr>
        <w:t>A</w:t>
      </w:r>
      <w:r w:rsidRPr="00545FBB">
        <w:t xml:space="preserve"> </w:t>
      </w:r>
      <w:r w:rsidRPr="00813343">
        <w:rPr>
          <w:rFonts w:ascii="Symbol" w:hAnsi="Symbol"/>
        </w:rPr>
        <w:t></w:t>
      </w:r>
      <w:r w:rsidRPr="00545FBB">
        <w:t xml:space="preserve"> 10 log</w:t>
      </w:r>
      <w:r w:rsidR="00BD20FC">
        <w:t xml:space="preserve"> </w:t>
      </w:r>
      <w:r w:rsidR="00BD20FC" w:rsidRPr="00813343">
        <w:object w:dxaOrig="1219" w:dyaOrig="400">
          <v:shape id="_x0000_i1054" type="#_x0000_t75" style="width:60.5pt;height:20.15pt" o:ole="">
            <v:imagedata r:id="rId28" o:title=""/>
          </v:shape>
          <o:OLEObject Type="Embed" ProgID="Equation.3" ShapeID="_x0000_i1054" DrawAspect="Content" ObjectID="_1402487248" r:id="rId29"/>
        </w:object>
      </w:r>
      <w:r w:rsidRPr="00545FBB">
        <w:tab/>
        <w:t>(7)</w:t>
      </w:r>
      <w:bookmarkEnd w:id="7"/>
    </w:p>
    <w:p w:rsidR="00052048" w:rsidRDefault="00052048" w:rsidP="00052048">
      <w:pPr>
        <w:tabs>
          <w:tab w:val="left" w:pos="993"/>
        </w:tabs>
        <w:ind w:left="794" w:hanging="794"/>
      </w:pPr>
      <w:r>
        <w:t xml:space="preserve">où </w:t>
      </w:r>
      <w:r>
        <w:rPr>
          <w:i/>
        </w:rPr>
        <w:t>A</w:t>
      </w:r>
      <w:r>
        <w:t xml:space="preserve"> est l'amplitude (dB) lue sur l'ordonnée de la Fig. 1 de la Recommandation UIT-R P.680.</w:t>
      </w:r>
    </w:p>
    <w:p w:rsidR="00052048" w:rsidRDefault="00052048" w:rsidP="00052048">
      <w:r>
        <w:t xml:space="preserve">La Fig. 1 représente la puissance moyenne par trajets multiples de la composante incohérente, obtenue au moyen de la méthode ci-dessus, en fonction de l'angle d'élévation et pour différents gains. Par comparaison avec le cas des systèmes mobiles maritimes par satellite (Fig. 2 de la Recommandation UIT-R P.680), on constate que la puissance </w:t>
      </w:r>
      <w:r>
        <w:rPr>
          <w:i/>
        </w:rPr>
        <w:t>P</w:t>
      </w:r>
      <w:r>
        <w:rPr>
          <w:i/>
          <w:position w:val="-3"/>
          <w:sz w:val="16"/>
        </w:rPr>
        <w:t>r</w:t>
      </w:r>
      <w:r>
        <w:t xml:space="preserve"> de l'onde réfléchie est, dans le cas des systèmes mobiles aéronautiques par satellite, réduite de 1 à 3 dB aux faibles angles d'élévation.</w:t>
      </w:r>
    </w:p>
    <w:p w:rsidR="00052048" w:rsidRDefault="00052048" w:rsidP="00052048">
      <w:pPr>
        <w:pStyle w:val="FigureNo"/>
      </w:pPr>
      <w:r>
        <w:lastRenderedPageBreak/>
        <w:t>Figure 1</w:t>
      </w:r>
    </w:p>
    <w:p w:rsidR="00052048" w:rsidRPr="002C0C34" w:rsidRDefault="00052048" w:rsidP="007607EF">
      <w:pPr>
        <w:pStyle w:val="Figuretitle"/>
      </w:pPr>
      <w:r>
        <w:t>Puissance moyenne par trajets multiples relative à la</w:t>
      </w:r>
      <w:r w:rsidR="007607EF">
        <w:t xml:space="preserve"> </w:t>
      </w:r>
      <w:r>
        <w:t xml:space="preserve">puissance du signal direct, </w:t>
      </w:r>
      <w:r w:rsidR="007607EF">
        <w:br/>
      </w:r>
      <w:r>
        <w:t>en fonction de l'angle</w:t>
      </w:r>
      <w:r w:rsidR="007607EF">
        <w:t xml:space="preserve"> </w:t>
      </w:r>
      <w:r>
        <w:t>d'élévation pour différents gains d'antenne</w:t>
      </w:r>
    </w:p>
    <w:p w:rsidR="00052048" w:rsidRDefault="0059343A" w:rsidP="00E87961">
      <w:pPr>
        <w:pStyle w:val="Figure"/>
      </w:pPr>
      <w:r>
        <w:rPr>
          <w:sz w:val="2"/>
        </w:rPr>
        <w:object w:dxaOrig="4954" w:dyaOrig="5784">
          <v:shape id="_x0000_i1033" type="#_x0000_t75" style="width:294.9pt;height:343.3pt" o:ole="">
            <v:imagedata r:id="rId30" o:title=""/>
          </v:shape>
          <o:OLEObject Type="Embed" ProgID="CorelDRAW.Graphic.14" ShapeID="_x0000_i1033" DrawAspect="Content" ObjectID="_1402487249" r:id="rId31"/>
        </w:object>
      </w:r>
    </w:p>
    <w:p w:rsidR="00052048" w:rsidRDefault="00052048" w:rsidP="00052048">
      <w:pPr>
        <w:pStyle w:val="Note"/>
        <w:spacing w:before="240"/>
        <w:rPr>
          <w:sz w:val="20"/>
        </w:rPr>
      </w:pPr>
      <w:r w:rsidRPr="001342C1">
        <w:t>NOTE</w:t>
      </w:r>
      <w:r>
        <w:t> </w:t>
      </w:r>
      <w:r w:rsidRPr="001342C1">
        <w:t>1</w:t>
      </w:r>
      <w:r>
        <w:t> – Des études analytiques et expérimentales ont fait apparaître que, pour les ondes à polarisation circulaire autour de 1,5 GHz et un gain d'antenne de 7 dB, la profondeur des évanouissements dus aux trajets multiples par mer agitée est de 8 à 11 dB environ à basse et moyenne altitudes de vol et de 7 à 9 dB environ à haute altitude (plus de 2 km). La profondeur des évanouissements dus aux trajets multiples est d'environ 2 dB plus faible pour un gain d'antenne de 15 dB.</w:t>
      </w:r>
    </w:p>
    <w:p w:rsidR="00052048" w:rsidRDefault="00052048" w:rsidP="00052048">
      <w:pPr>
        <w:pStyle w:val="Heading3"/>
      </w:pPr>
      <w:r>
        <w:t>4.2.2</w:t>
      </w:r>
      <w:r>
        <w:tab/>
        <w:t>Temps de propagation et largeur de bande de corrélation</w:t>
      </w:r>
    </w:p>
    <w:p w:rsidR="00052048" w:rsidRDefault="00052048" w:rsidP="00052048">
      <w:r>
        <w:t>Le signal reçu est constitué des ondes directe et réfléchie. Etant donné que le temps de propagation de la composante réfléchie est plus long que celui de la composante directe, le signal composite reçu peut être sujet à des évanouissements sélectifs en fréquence. La corrélation des signaux diminue avec l'accroissement de l'espacement des fréquences. L'influence du gain de l'antenne sur la corrélation est faible pour les gains inférieurs à 15 dB. La Fig. 2 illustre la relation entre la hauteur d'antenne et la largeur de bande de corrélation, définie dans ce cas comme l'espacement pour lequel le coefficient de corrélation entre deux ondes radioélectriques est égal à 0,37 (1/</w:t>
      </w:r>
      <w:r>
        <w:rPr>
          <w:i/>
        </w:rPr>
        <w:t>e</w:t>
      </w:r>
      <w:r>
        <w:t xml:space="preserve">). La largeur de bande de corrélation décroît à mesure que la hauteur d'antenne augmente; elle est comprise entre 10 et 20 kHz (temps de propagation de 6 à 12 </w:t>
      </w:r>
      <w:r>
        <w:rPr>
          <w:rFonts w:ascii="Symbol" w:hAnsi="Symbol"/>
        </w:rPr>
        <w:t></w:t>
      </w:r>
      <w:r>
        <w:t>s) pour une altitude de 10 km. Aussi, dans les systèmes aéronautiques, les évanouissements dus aux trajets multiples peuvent avoir des caractéristiques sélectives en fréquence.</w:t>
      </w:r>
    </w:p>
    <w:p w:rsidR="00052048" w:rsidRDefault="00052048" w:rsidP="00052048">
      <w:pPr>
        <w:pStyle w:val="FigureNo"/>
      </w:pPr>
      <w:r>
        <w:lastRenderedPageBreak/>
        <w:t>Figure 2</w:t>
      </w:r>
    </w:p>
    <w:p w:rsidR="00052048" w:rsidRPr="005D44D5" w:rsidRDefault="00052048" w:rsidP="00052048">
      <w:pPr>
        <w:pStyle w:val="Figuretitle"/>
      </w:pPr>
      <w:r>
        <w:t>Largeur de bande de corrélation en fonction de l'altitude de l'antenne,</w:t>
      </w:r>
      <w:r>
        <w:br/>
        <w:t>pour un gain d'antenne de 10 dBi</w:t>
      </w:r>
    </w:p>
    <w:p w:rsidR="00052048" w:rsidRDefault="003C39D7" w:rsidP="00052048">
      <w:pPr>
        <w:pStyle w:val="FigureNo"/>
      </w:pPr>
      <w:r>
        <w:object w:dxaOrig="7096" w:dyaOrig="10227">
          <v:shape id="_x0000_i1034" type="#_x0000_t75" style="width:265.55pt;height:383.6pt" o:ole="">
            <v:imagedata r:id="rId32" o:title=""/>
          </v:shape>
          <o:OLEObject Type="Embed" ProgID="CorelDRAW.Graphic.14" ShapeID="_x0000_i1034" DrawAspect="Content" ObjectID="_1402487250" r:id="rId33"/>
        </w:object>
      </w:r>
    </w:p>
    <w:p w:rsidR="00052048" w:rsidRDefault="00052048" w:rsidP="00052048">
      <w:pPr>
        <w:pStyle w:val="Heading2"/>
      </w:pPr>
      <w:r>
        <w:t>4.3</w:t>
      </w:r>
      <w:r>
        <w:tab/>
        <w:t>Mesure des effets des trajets multiples dus à la réflexion sur la mer</w:t>
      </w:r>
    </w:p>
    <w:p w:rsidR="00052048" w:rsidRDefault="00052048" w:rsidP="00052048">
      <w:r>
        <w:t xml:space="preserve">De nombreuses expériences ont été faites dans la bande 1,5 à 1,6 GHz. Les résultats de ces mesures, résumés dans ce paragraphe, pourront être utilisés lors de la conception des systèmes. </w:t>
      </w:r>
    </w:p>
    <w:p w:rsidR="00052048" w:rsidRDefault="00052048" w:rsidP="003C39D7">
      <w:r>
        <w:t>Le Tableau 1 est un résumé des paramètres des trajets multiples observés au-dessus de l'océan, auxquels on a ajouté les valeurs obtenues au moyen d'un modèle analytique. Les étalements des retards de propagation indiqués dans le Tableau 1 sont les profils temporels de puissance du signal à réflexion diffuse arrivant au récepteur. La largeur de bande de corrélation donnée dans le Tableau 1 est la largeur de bande à 3 dB de la fonction d'autocorrélation de fréquence (transformée de Fourier du spectre des retards). L'étalement par effet Doppler est déterminé à partir de la largeur de la densité spectrale de la puissance Doppler. Le temps de décorrélation est la largeur à 3 dB de la fonction d'autocorrélation temporelle (transformée de Fourier inverse du spectre Doppler).</w:t>
      </w:r>
    </w:p>
    <w:p w:rsidR="00052048" w:rsidRDefault="00052048" w:rsidP="00052048">
      <w:pPr>
        <w:pStyle w:val="TableNo"/>
      </w:pPr>
      <w:bookmarkStart w:id="8" w:name="dsgno"/>
      <w:bookmarkEnd w:id="8"/>
      <w:r>
        <w:lastRenderedPageBreak/>
        <w:t>TABLEAU 1</w:t>
      </w:r>
    </w:p>
    <w:p w:rsidR="00052048" w:rsidRDefault="00052048" w:rsidP="00052048">
      <w:pPr>
        <w:pStyle w:val="Tabletitle"/>
      </w:pPr>
      <w:r>
        <w:t>Paramètres des trajets multiples obtenus à partir de mesures océaniques</w:t>
      </w:r>
    </w:p>
    <w:tbl>
      <w:tblPr>
        <w:tblW w:w="9639" w:type="dxa"/>
        <w:jc w:val="center"/>
        <w:tblLayout w:type="fixed"/>
        <w:tblLook w:val="0000" w:firstRow="0" w:lastRow="0" w:firstColumn="0" w:lastColumn="0" w:noHBand="0" w:noVBand="0"/>
      </w:tblPr>
      <w:tblGrid>
        <w:gridCol w:w="3687"/>
        <w:gridCol w:w="1986"/>
        <w:gridCol w:w="1322"/>
        <w:gridCol w:w="1322"/>
        <w:gridCol w:w="1322"/>
      </w:tblGrid>
      <w:tr w:rsidR="00052048" w:rsidRPr="003C749A" w:rsidTr="00623F19">
        <w:trPr>
          <w:cantSplit/>
          <w:jc w:val="center"/>
        </w:trPr>
        <w:tc>
          <w:tcPr>
            <w:tcW w:w="3687" w:type="dxa"/>
            <w:tcBorders>
              <w:top w:val="single" w:sz="6" w:space="0" w:color="auto"/>
              <w:left w:val="single" w:sz="6" w:space="0" w:color="auto"/>
              <w:bottom w:val="nil"/>
              <w:right w:val="single" w:sz="6" w:space="0" w:color="auto"/>
            </w:tcBorders>
          </w:tcPr>
          <w:p w:rsidR="00052048" w:rsidRDefault="00052048" w:rsidP="003C39D7">
            <w:pPr>
              <w:pStyle w:val="Tablehead"/>
            </w:pPr>
            <w:r>
              <w:br/>
              <w:t>Paramètre</w:t>
            </w:r>
          </w:p>
        </w:tc>
        <w:tc>
          <w:tcPr>
            <w:tcW w:w="1986" w:type="dxa"/>
            <w:tcBorders>
              <w:top w:val="single" w:sz="6" w:space="0" w:color="auto"/>
              <w:left w:val="single" w:sz="6" w:space="0" w:color="auto"/>
              <w:bottom w:val="nil"/>
              <w:right w:val="single" w:sz="6" w:space="0" w:color="auto"/>
            </w:tcBorders>
          </w:tcPr>
          <w:p w:rsidR="00052048" w:rsidRDefault="00052048" w:rsidP="003C39D7">
            <w:pPr>
              <w:pStyle w:val="Tablehead"/>
            </w:pPr>
            <w:r>
              <w:br/>
              <w:t>Gamme mesurée</w:t>
            </w:r>
          </w:p>
        </w:tc>
        <w:tc>
          <w:tcPr>
            <w:tcW w:w="3966" w:type="dxa"/>
            <w:gridSpan w:val="3"/>
            <w:tcBorders>
              <w:top w:val="single" w:sz="6" w:space="0" w:color="auto"/>
              <w:left w:val="single" w:sz="6" w:space="0" w:color="auto"/>
              <w:bottom w:val="single" w:sz="6" w:space="0" w:color="auto"/>
              <w:right w:val="single" w:sz="6" w:space="0" w:color="auto"/>
            </w:tcBorders>
          </w:tcPr>
          <w:p w:rsidR="00052048" w:rsidRDefault="00052048" w:rsidP="003C39D7">
            <w:pPr>
              <w:pStyle w:val="Tablehead"/>
            </w:pPr>
            <w:r>
              <w:t>Valeur typique à l'angle d'élévation spécifié</w:t>
            </w:r>
          </w:p>
        </w:tc>
      </w:tr>
      <w:tr w:rsidR="00052048" w:rsidTr="00623F19">
        <w:trPr>
          <w:cantSplit/>
          <w:jc w:val="center"/>
        </w:trPr>
        <w:tc>
          <w:tcPr>
            <w:tcW w:w="3687" w:type="dxa"/>
            <w:tcBorders>
              <w:top w:val="nil"/>
              <w:left w:val="single" w:sz="6" w:space="0" w:color="auto"/>
              <w:bottom w:val="single" w:sz="6" w:space="0" w:color="auto"/>
              <w:right w:val="single" w:sz="6" w:space="0" w:color="auto"/>
            </w:tcBorders>
          </w:tcPr>
          <w:p w:rsidR="00052048" w:rsidRDefault="00052048" w:rsidP="003C39D7">
            <w:pPr>
              <w:tabs>
                <w:tab w:val="left" w:pos="284"/>
              </w:tabs>
              <w:spacing w:before="68" w:after="68"/>
              <w:jc w:val="left"/>
            </w:pPr>
          </w:p>
        </w:tc>
        <w:tc>
          <w:tcPr>
            <w:tcW w:w="1986" w:type="dxa"/>
            <w:tcBorders>
              <w:top w:val="nil"/>
              <w:left w:val="single" w:sz="6" w:space="0" w:color="auto"/>
              <w:bottom w:val="single" w:sz="6" w:space="0" w:color="auto"/>
              <w:right w:val="single" w:sz="6" w:space="0" w:color="auto"/>
            </w:tcBorders>
          </w:tcPr>
          <w:p w:rsidR="00052048" w:rsidRDefault="00052048" w:rsidP="00E87961">
            <w:pPr>
              <w:pStyle w:val="Tablehead"/>
            </w:pP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head"/>
            </w:pPr>
            <w:r>
              <w:t>8</w:t>
            </w:r>
            <w:r>
              <w:rPr>
                <w:rFonts w:ascii="Symbol" w:hAnsi="Symbol"/>
              </w:rPr>
              <w:t></w:t>
            </w: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head"/>
            </w:pPr>
            <w:r>
              <w:t>15</w:t>
            </w:r>
            <w:r>
              <w:rPr>
                <w:rFonts w:ascii="Symbol" w:hAnsi="Symbol"/>
              </w:rPr>
              <w:t></w:t>
            </w: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head"/>
            </w:pPr>
            <w:r>
              <w:t>30</w:t>
            </w:r>
            <w:r>
              <w:rPr>
                <w:rFonts w:ascii="Symbol" w:hAnsi="Symbol"/>
              </w:rPr>
              <w:t></w:t>
            </w:r>
          </w:p>
        </w:tc>
      </w:tr>
      <w:tr w:rsidR="00052048" w:rsidTr="00623F19">
        <w:trPr>
          <w:cantSplit/>
          <w:jc w:val="center"/>
        </w:trPr>
        <w:tc>
          <w:tcPr>
            <w:tcW w:w="3687" w:type="dxa"/>
            <w:tcBorders>
              <w:top w:val="single" w:sz="6" w:space="0" w:color="auto"/>
              <w:left w:val="single" w:sz="6" w:space="0" w:color="auto"/>
              <w:bottom w:val="nil"/>
              <w:right w:val="single" w:sz="6" w:space="0" w:color="auto"/>
            </w:tcBorders>
          </w:tcPr>
          <w:p w:rsidR="00052048" w:rsidRDefault="00052048" w:rsidP="003C39D7">
            <w:pPr>
              <w:pStyle w:val="Tabletext"/>
              <w:jc w:val="left"/>
            </w:pPr>
            <w:r>
              <w:t>Puissance normalisée des trajets</w:t>
            </w:r>
            <w:r>
              <w:br/>
              <w:t>multiples (dB)</w:t>
            </w:r>
          </w:p>
          <w:p w:rsidR="00052048" w:rsidRDefault="00052048" w:rsidP="003C39D7">
            <w:pPr>
              <w:pStyle w:val="Tabletext"/>
              <w:jc w:val="left"/>
            </w:pPr>
            <w:r>
              <w:tab/>
              <w:t>Polarisation horizontale</w:t>
            </w:r>
            <w:r>
              <w:br/>
            </w:r>
            <w:r>
              <w:tab/>
              <w:t>Polarisation verticale</w:t>
            </w:r>
          </w:p>
        </w:tc>
        <w:tc>
          <w:tcPr>
            <w:tcW w:w="1986"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r>
              <w:br/>
            </w:r>
          </w:p>
          <w:p w:rsidR="00052048" w:rsidRDefault="00052048" w:rsidP="003C39D7">
            <w:pPr>
              <w:pStyle w:val="Tabletext"/>
              <w:jc w:val="center"/>
            </w:pPr>
            <w:r>
              <w:rPr>
                <w:color w:val="FFFFFF"/>
              </w:rPr>
              <w:t>1</w:t>
            </w:r>
            <w:r>
              <w:t>–5,5 à –0,5</w:t>
            </w:r>
            <w:r>
              <w:br/>
              <w:t>–15</w:t>
            </w:r>
            <w:r>
              <w:rPr>
                <w:color w:val="FFFFFF"/>
              </w:rPr>
              <w:t>,5</w:t>
            </w:r>
            <w:r>
              <w:t>à –2,5</w:t>
            </w:r>
          </w:p>
        </w:tc>
        <w:tc>
          <w:tcPr>
            <w:tcW w:w="1322"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r>
              <w:br/>
            </w:r>
          </w:p>
          <w:p w:rsidR="00052048" w:rsidRDefault="00052048" w:rsidP="003C39D7">
            <w:pPr>
              <w:pStyle w:val="Tabletext"/>
              <w:jc w:val="center"/>
            </w:pPr>
            <w:r>
              <w:rPr>
                <w:color w:val="FFFFFF"/>
              </w:rPr>
              <w:t>1</w:t>
            </w:r>
            <w:r>
              <w:t>–2,5</w:t>
            </w:r>
            <w:r>
              <w:br/>
              <w:t>–14</w:t>
            </w:r>
            <w:r>
              <w:rPr>
                <w:color w:val="FFFFFF"/>
              </w:rPr>
              <w:t>,5</w:t>
            </w:r>
          </w:p>
        </w:tc>
        <w:tc>
          <w:tcPr>
            <w:tcW w:w="1322" w:type="dxa"/>
            <w:tcBorders>
              <w:top w:val="single" w:sz="6" w:space="0" w:color="auto"/>
              <w:left w:val="single" w:sz="6" w:space="0" w:color="auto"/>
              <w:bottom w:val="nil"/>
              <w:right w:val="single" w:sz="6" w:space="0" w:color="auto"/>
            </w:tcBorders>
          </w:tcPr>
          <w:p w:rsidR="00052048" w:rsidRPr="007273CD" w:rsidRDefault="00052048" w:rsidP="003C39D7">
            <w:pPr>
              <w:pStyle w:val="Tabletext"/>
              <w:jc w:val="center"/>
            </w:pPr>
            <w:r w:rsidRPr="007273CD">
              <w:rPr>
                <w:szCs w:val="18"/>
              </w:rPr>
              <w:br/>
            </w:r>
          </w:p>
          <w:p w:rsidR="00052048" w:rsidRPr="007273CD" w:rsidRDefault="00052048" w:rsidP="003C39D7">
            <w:pPr>
              <w:pStyle w:val="Tabletext"/>
              <w:jc w:val="center"/>
              <w:rPr>
                <w:sz w:val="18"/>
                <w:szCs w:val="18"/>
              </w:rPr>
            </w:pPr>
            <w:r w:rsidRPr="007273CD">
              <w:rPr>
                <w:sz w:val="18"/>
                <w:szCs w:val="18"/>
              </w:rPr>
              <w:t>–1</w:t>
            </w:r>
            <w:r w:rsidRPr="007273CD">
              <w:rPr>
                <w:sz w:val="18"/>
                <w:szCs w:val="18"/>
              </w:rPr>
              <w:br/>
              <w:t>–9</w:t>
            </w:r>
          </w:p>
        </w:tc>
        <w:tc>
          <w:tcPr>
            <w:tcW w:w="1322"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r>
              <w:br/>
            </w:r>
          </w:p>
          <w:p w:rsidR="00052048" w:rsidRDefault="00052048" w:rsidP="003C39D7">
            <w:pPr>
              <w:pStyle w:val="Tabletext"/>
              <w:jc w:val="center"/>
            </w:pPr>
            <w:r>
              <w:t>–1</w:t>
            </w:r>
            <w:r>
              <w:rPr>
                <w:color w:val="FFFFFF"/>
              </w:rPr>
              <w:t>,5</w:t>
            </w:r>
            <w:r>
              <w:br/>
              <w:t>–3,5</w:t>
            </w:r>
          </w:p>
        </w:tc>
      </w:tr>
      <w:tr w:rsidR="00052048" w:rsidTr="00623F19">
        <w:trPr>
          <w:cantSplit/>
          <w:jc w:val="center"/>
        </w:trPr>
        <w:tc>
          <w:tcPr>
            <w:tcW w:w="3687" w:type="dxa"/>
            <w:tcBorders>
              <w:top w:val="single" w:sz="6" w:space="0" w:color="auto"/>
              <w:left w:val="single" w:sz="6" w:space="0" w:color="auto"/>
              <w:bottom w:val="single" w:sz="6" w:space="0" w:color="auto"/>
              <w:right w:val="single" w:sz="6" w:space="0" w:color="auto"/>
            </w:tcBorders>
          </w:tcPr>
          <w:p w:rsidR="00052048" w:rsidRDefault="003C39D7" w:rsidP="003C39D7">
            <w:pPr>
              <w:pStyle w:val="Tabletext"/>
              <w:jc w:val="left"/>
            </w:pPr>
            <w:r>
              <w:t xml:space="preserve">Etalement des retards de </w:t>
            </w:r>
            <w:r w:rsidR="00052048">
              <w:t>propagation</w:t>
            </w:r>
            <w:r w:rsidR="00052048" w:rsidRPr="00623F19">
              <w:rPr>
                <w:vertAlign w:val="superscript"/>
              </w:rPr>
              <w:t>(1)</w:t>
            </w:r>
            <w:r w:rsidR="00052048">
              <w:t xml:space="preserve"> (</w:t>
            </w:r>
            <w:r w:rsidR="00052048">
              <w:rPr>
                <w:rFonts w:ascii="Symbol" w:hAnsi="Symbol"/>
              </w:rPr>
              <w:t></w:t>
            </w:r>
            <w:r w:rsidR="00052048">
              <w:t>s)</w:t>
            </w:r>
          </w:p>
          <w:p w:rsidR="00052048" w:rsidRDefault="00052048" w:rsidP="003C39D7">
            <w:pPr>
              <w:pStyle w:val="Tabletext"/>
              <w:jc w:val="left"/>
            </w:pPr>
            <w:r>
              <w:tab/>
              <w:t>Valeur à 3 dB</w:t>
            </w:r>
            <w:r>
              <w:br/>
            </w:r>
            <w:r>
              <w:tab/>
              <w:t>Valeur à 10 dB</w:t>
            </w:r>
          </w:p>
        </w:tc>
        <w:tc>
          <w:tcPr>
            <w:tcW w:w="1986"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 xml:space="preserve">0,25-1,8 </w:t>
            </w:r>
            <w:r>
              <w:br/>
              <w:t>2,2</w:t>
            </w:r>
            <w:r>
              <w:rPr>
                <w:color w:val="FFFFFF"/>
              </w:rPr>
              <w:t>5</w:t>
            </w:r>
            <w:r>
              <w:t>-5,6</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0,6</w:t>
            </w:r>
            <w:r>
              <w:br/>
              <w:t>2,8</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0,8</w:t>
            </w:r>
            <w:r>
              <w:br/>
              <w:t>3,2</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0,8</w:t>
            </w:r>
            <w:r>
              <w:br/>
              <w:t>3,2</w:t>
            </w:r>
          </w:p>
        </w:tc>
      </w:tr>
      <w:tr w:rsidR="00052048" w:rsidTr="00623F19">
        <w:trPr>
          <w:cantSplit/>
          <w:jc w:val="center"/>
        </w:trPr>
        <w:tc>
          <w:tcPr>
            <w:tcW w:w="3687" w:type="dxa"/>
            <w:tcBorders>
              <w:top w:val="single" w:sz="6" w:space="0" w:color="auto"/>
              <w:left w:val="single" w:sz="6" w:space="0" w:color="auto"/>
              <w:bottom w:val="single" w:sz="6" w:space="0" w:color="auto"/>
              <w:right w:val="single" w:sz="6" w:space="0" w:color="auto"/>
            </w:tcBorders>
          </w:tcPr>
          <w:p w:rsidR="00052048" w:rsidRDefault="003C39D7" w:rsidP="003C39D7">
            <w:pPr>
              <w:pStyle w:val="Tabletext"/>
              <w:jc w:val="left"/>
            </w:pPr>
            <w:r>
              <w:t>Largeur de bande de corrélation</w:t>
            </w:r>
            <w:r w:rsidR="00052048" w:rsidRPr="00623F19">
              <w:rPr>
                <w:vertAlign w:val="superscript"/>
              </w:rPr>
              <w:t>(2)</w:t>
            </w:r>
            <w:r w:rsidR="00052048">
              <w:rPr>
                <w:position w:val="6"/>
              </w:rPr>
              <w:t xml:space="preserve"> </w:t>
            </w:r>
            <w:r w:rsidR="00052048">
              <w:t>(kHz)</w:t>
            </w:r>
          </w:p>
          <w:p w:rsidR="00052048" w:rsidRDefault="00052048" w:rsidP="003C39D7">
            <w:pPr>
              <w:pStyle w:val="Tabletext"/>
              <w:jc w:val="left"/>
            </w:pPr>
            <w:r>
              <w:tab/>
              <w:t>Valeur à 3 dB</w:t>
            </w:r>
          </w:p>
        </w:tc>
        <w:tc>
          <w:tcPr>
            <w:tcW w:w="1986"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70-380</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160</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200</w:t>
            </w:r>
          </w:p>
        </w:tc>
        <w:tc>
          <w:tcPr>
            <w:tcW w:w="1322" w:type="dxa"/>
            <w:tcBorders>
              <w:top w:val="single" w:sz="6" w:space="0" w:color="auto"/>
              <w:left w:val="single" w:sz="6" w:space="0" w:color="auto"/>
              <w:bottom w:val="single" w:sz="6" w:space="0" w:color="auto"/>
              <w:right w:val="single" w:sz="6" w:space="0" w:color="auto"/>
            </w:tcBorders>
          </w:tcPr>
          <w:p w:rsidR="00052048" w:rsidRDefault="00623F19" w:rsidP="003C39D7">
            <w:pPr>
              <w:pStyle w:val="Tabletext"/>
              <w:jc w:val="center"/>
            </w:pPr>
            <w:r>
              <w:br/>
            </w:r>
          </w:p>
          <w:p w:rsidR="00052048" w:rsidRDefault="00052048" w:rsidP="003C39D7">
            <w:pPr>
              <w:pStyle w:val="Tabletext"/>
              <w:jc w:val="center"/>
            </w:pPr>
            <w:r>
              <w:t>200</w:t>
            </w:r>
          </w:p>
        </w:tc>
      </w:tr>
      <w:tr w:rsidR="00052048" w:rsidTr="00623F19">
        <w:trPr>
          <w:cantSplit/>
          <w:jc w:val="center"/>
        </w:trPr>
        <w:tc>
          <w:tcPr>
            <w:tcW w:w="3687" w:type="dxa"/>
            <w:tcBorders>
              <w:top w:val="single" w:sz="6" w:space="0" w:color="auto"/>
              <w:left w:val="single" w:sz="6" w:space="0" w:color="auto"/>
              <w:bottom w:val="nil"/>
              <w:right w:val="single" w:sz="6" w:space="0" w:color="auto"/>
            </w:tcBorders>
          </w:tcPr>
          <w:p w:rsidR="00052048" w:rsidRDefault="00052048" w:rsidP="00623F19">
            <w:pPr>
              <w:pStyle w:val="Tabletext"/>
              <w:jc w:val="left"/>
            </w:pPr>
            <w:r>
              <w:t>Etalement par effet Doppler</w:t>
            </w:r>
            <w:r w:rsidRPr="00623F19">
              <w:rPr>
                <w:vertAlign w:val="superscript"/>
              </w:rPr>
              <w:t>(1)</w:t>
            </w:r>
            <w:r>
              <w:t xml:space="preserve"> (Hz)</w:t>
            </w:r>
          </w:p>
          <w:p w:rsidR="00052048" w:rsidRDefault="00052048" w:rsidP="003C39D7">
            <w:pPr>
              <w:pStyle w:val="Tabletext"/>
              <w:jc w:val="left"/>
            </w:pPr>
            <w:r>
              <w:t>Dans le plan principal</w:t>
            </w:r>
          </w:p>
          <w:p w:rsidR="00052048" w:rsidRDefault="00052048" w:rsidP="003C39D7">
            <w:pPr>
              <w:pStyle w:val="Tabletext"/>
              <w:jc w:val="left"/>
            </w:pPr>
            <w:r>
              <w:tab/>
              <w:t>Valeur à 3 dB</w:t>
            </w:r>
            <w:r>
              <w:br/>
            </w:r>
            <w:r>
              <w:tab/>
              <w:t>Valeur à 10 dB</w:t>
            </w:r>
          </w:p>
        </w:tc>
        <w:tc>
          <w:tcPr>
            <w:tcW w:w="1986"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p>
          <w:p w:rsidR="00052048" w:rsidRDefault="00052048" w:rsidP="003C39D7">
            <w:pPr>
              <w:pStyle w:val="Tabletext"/>
              <w:jc w:val="center"/>
            </w:pPr>
          </w:p>
          <w:p w:rsidR="00052048" w:rsidRDefault="00052048" w:rsidP="003C39D7">
            <w:pPr>
              <w:pStyle w:val="Tabletext"/>
              <w:jc w:val="center"/>
            </w:pPr>
            <w:r>
              <w:rPr>
                <w:color w:val="FFFFFF"/>
              </w:rPr>
              <w:t>1</w:t>
            </w:r>
            <w:r>
              <w:t>4-190</w:t>
            </w:r>
            <w:r>
              <w:br/>
              <w:t>13-350</w:t>
            </w:r>
          </w:p>
        </w:tc>
        <w:tc>
          <w:tcPr>
            <w:tcW w:w="1322"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p>
          <w:p w:rsidR="00052048" w:rsidRDefault="00052048" w:rsidP="003C39D7">
            <w:pPr>
              <w:pStyle w:val="Tabletext"/>
              <w:jc w:val="center"/>
            </w:pPr>
          </w:p>
          <w:p w:rsidR="00052048" w:rsidRDefault="00052048" w:rsidP="003C39D7">
            <w:pPr>
              <w:pStyle w:val="Tabletext"/>
              <w:jc w:val="center"/>
            </w:pPr>
            <w:r>
              <w:rPr>
                <w:color w:val="FFFFFF"/>
              </w:rPr>
              <w:t>4</w:t>
            </w:r>
            <w:r>
              <w:t xml:space="preserve">5 </w:t>
            </w:r>
            <w:r>
              <w:rPr>
                <w:color w:val="FFFFFF"/>
              </w:rPr>
              <w:t>(</w:t>
            </w:r>
            <w:r>
              <w:rPr>
                <w:color w:val="FFFFFF"/>
                <w:position w:val="4"/>
                <w:sz w:val="14"/>
              </w:rPr>
              <w:t>3</w:t>
            </w:r>
            <w:r>
              <w:rPr>
                <w:color w:val="FFFFFF"/>
              </w:rPr>
              <w:t>)</w:t>
            </w:r>
            <w:r>
              <w:br/>
              <w:t xml:space="preserve">44 </w:t>
            </w:r>
            <w:r>
              <w:rPr>
                <w:color w:val="FFFFFF"/>
              </w:rPr>
              <w:t>(</w:t>
            </w:r>
            <w:r>
              <w:rPr>
                <w:color w:val="FFFFFF"/>
                <w:position w:val="4"/>
                <w:sz w:val="14"/>
              </w:rPr>
              <w:t>3</w:t>
            </w:r>
            <w:r>
              <w:rPr>
                <w:color w:val="FFFFFF"/>
              </w:rPr>
              <w:t>)</w:t>
            </w:r>
            <w:r w:rsidR="00623F19">
              <w:br/>
              <w:t>40</w:t>
            </w:r>
            <w:r w:rsidRPr="00623F19">
              <w:rPr>
                <w:vertAlign w:val="superscript"/>
              </w:rPr>
              <w:t>(3)</w:t>
            </w:r>
          </w:p>
        </w:tc>
        <w:tc>
          <w:tcPr>
            <w:tcW w:w="1322"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p>
          <w:p w:rsidR="00052048" w:rsidRDefault="00052048" w:rsidP="003C39D7">
            <w:pPr>
              <w:pStyle w:val="Tabletext"/>
              <w:jc w:val="center"/>
            </w:pPr>
          </w:p>
          <w:p w:rsidR="00052048" w:rsidRDefault="00052048" w:rsidP="003C39D7">
            <w:pPr>
              <w:pStyle w:val="Tabletext"/>
              <w:jc w:val="center"/>
            </w:pPr>
            <w:r>
              <w:t>70</w:t>
            </w:r>
            <w:r>
              <w:br/>
              <w:t>180</w:t>
            </w:r>
          </w:p>
        </w:tc>
        <w:tc>
          <w:tcPr>
            <w:tcW w:w="1322" w:type="dxa"/>
            <w:tcBorders>
              <w:top w:val="single" w:sz="6" w:space="0" w:color="auto"/>
              <w:left w:val="single" w:sz="6" w:space="0" w:color="auto"/>
              <w:bottom w:val="nil"/>
              <w:right w:val="single" w:sz="6" w:space="0" w:color="auto"/>
            </w:tcBorders>
          </w:tcPr>
          <w:p w:rsidR="00052048" w:rsidRDefault="00052048" w:rsidP="003C39D7">
            <w:pPr>
              <w:pStyle w:val="Tabletext"/>
              <w:jc w:val="center"/>
            </w:pPr>
          </w:p>
          <w:p w:rsidR="00052048" w:rsidRDefault="00052048" w:rsidP="003C39D7">
            <w:pPr>
              <w:pStyle w:val="Tabletext"/>
              <w:jc w:val="center"/>
            </w:pPr>
          </w:p>
          <w:p w:rsidR="00052048" w:rsidRDefault="00052048" w:rsidP="003C39D7">
            <w:pPr>
              <w:pStyle w:val="Tabletext"/>
              <w:jc w:val="center"/>
            </w:pPr>
            <w:r>
              <w:t>140</w:t>
            </w:r>
            <w:r>
              <w:br/>
              <w:t>350</w:t>
            </w:r>
          </w:p>
        </w:tc>
      </w:tr>
      <w:tr w:rsidR="00052048" w:rsidTr="00623F19">
        <w:trPr>
          <w:cantSplit/>
          <w:jc w:val="center"/>
        </w:trPr>
        <w:tc>
          <w:tcPr>
            <w:tcW w:w="3687" w:type="dxa"/>
            <w:tcBorders>
              <w:top w:val="nil"/>
              <w:left w:val="single" w:sz="6" w:space="0" w:color="auto"/>
              <w:bottom w:val="single" w:sz="6" w:space="0" w:color="auto"/>
              <w:right w:val="single" w:sz="6" w:space="0" w:color="auto"/>
            </w:tcBorders>
          </w:tcPr>
          <w:p w:rsidR="00052048" w:rsidRDefault="00052048" w:rsidP="003C39D7">
            <w:pPr>
              <w:pStyle w:val="Tabletext"/>
              <w:jc w:val="left"/>
            </w:pPr>
            <w:r>
              <w:t xml:space="preserve">Dans le plan croisé </w:t>
            </w:r>
          </w:p>
          <w:p w:rsidR="00052048" w:rsidRDefault="00052048" w:rsidP="003C39D7">
            <w:pPr>
              <w:pStyle w:val="Tabletext"/>
              <w:jc w:val="left"/>
            </w:pPr>
            <w:r>
              <w:tab/>
              <w:t>Valeur à 3 dB</w:t>
            </w:r>
            <w:r>
              <w:br/>
            </w:r>
            <w:r>
              <w:tab/>
              <w:t>Valeur à 10 dB</w:t>
            </w:r>
          </w:p>
        </w:tc>
        <w:tc>
          <w:tcPr>
            <w:tcW w:w="1986" w:type="dxa"/>
            <w:tcBorders>
              <w:top w:val="nil"/>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rPr>
                <w:color w:val="FFFFFF"/>
              </w:rPr>
              <w:t>1</w:t>
            </w:r>
            <w:r>
              <w:t>79-240</w:t>
            </w:r>
            <w:r>
              <w:br/>
              <w:t>180-560</w:t>
            </w:r>
          </w:p>
        </w:tc>
        <w:tc>
          <w:tcPr>
            <w:tcW w:w="1322" w:type="dxa"/>
            <w:tcBorders>
              <w:top w:val="nil"/>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623F19">
            <w:pPr>
              <w:pStyle w:val="Tabletext"/>
              <w:jc w:val="center"/>
            </w:pPr>
            <w:r>
              <w:rPr>
                <w:color w:val="FFFFFF"/>
              </w:rPr>
              <w:t>1</w:t>
            </w:r>
            <w:r>
              <w:t xml:space="preserve">79 </w:t>
            </w:r>
            <w:r>
              <w:rPr>
                <w:color w:val="FFFFFF"/>
              </w:rPr>
              <w:t>(</w:t>
            </w:r>
            <w:r>
              <w:rPr>
                <w:color w:val="FFFFFF"/>
                <w:position w:val="4"/>
                <w:sz w:val="14"/>
              </w:rPr>
              <w:t>3</w:t>
            </w:r>
            <w:r>
              <w:rPr>
                <w:color w:val="FFFFFF"/>
              </w:rPr>
              <w:t>)</w:t>
            </w:r>
            <w:r>
              <w:br/>
              <w:t xml:space="preserve">180 </w:t>
            </w:r>
            <w:r>
              <w:rPr>
                <w:color w:val="FFFFFF"/>
              </w:rPr>
              <w:t>(</w:t>
            </w:r>
            <w:r>
              <w:rPr>
                <w:color w:val="FFFFFF"/>
                <w:position w:val="4"/>
                <w:sz w:val="14"/>
              </w:rPr>
              <w:t>3</w:t>
            </w:r>
            <w:r>
              <w:rPr>
                <w:color w:val="FFFFFF"/>
              </w:rPr>
              <w:t>)</w:t>
            </w:r>
            <w:r>
              <w:br/>
            </w:r>
            <w:r>
              <w:rPr>
                <w:color w:val="FFFFFF"/>
              </w:rPr>
              <w:t>1</w:t>
            </w:r>
            <w:r>
              <w:t>80</w:t>
            </w:r>
            <w:r w:rsidRPr="00623F19">
              <w:rPr>
                <w:vertAlign w:val="superscript"/>
              </w:rPr>
              <w:t>(3)</w:t>
            </w:r>
          </w:p>
        </w:tc>
        <w:tc>
          <w:tcPr>
            <w:tcW w:w="1322" w:type="dxa"/>
            <w:tcBorders>
              <w:top w:val="nil"/>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110</w:t>
            </w:r>
            <w:r>
              <w:br/>
              <w:t>280</w:t>
            </w:r>
          </w:p>
        </w:tc>
        <w:tc>
          <w:tcPr>
            <w:tcW w:w="1322" w:type="dxa"/>
            <w:tcBorders>
              <w:top w:val="nil"/>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190</w:t>
            </w:r>
            <w:r>
              <w:br/>
              <w:t>470</w:t>
            </w:r>
          </w:p>
        </w:tc>
      </w:tr>
      <w:tr w:rsidR="00052048" w:rsidTr="00623F19">
        <w:trPr>
          <w:cantSplit/>
          <w:jc w:val="center"/>
        </w:trPr>
        <w:tc>
          <w:tcPr>
            <w:tcW w:w="3687" w:type="dxa"/>
            <w:tcBorders>
              <w:top w:val="single" w:sz="6" w:space="0" w:color="auto"/>
              <w:left w:val="single" w:sz="6" w:space="0" w:color="auto"/>
              <w:bottom w:val="single" w:sz="6" w:space="0" w:color="auto"/>
              <w:right w:val="single" w:sz="6" w:space="0" w:color="auto"/>
            </w:tcBorders>
          </w:tcPr>
          <w:p w:rsidR="00052048" w:rsidRDefault="00052048" w:rsidP="00623F19">
            <w:pPr>
              <w:pStyle w:val="Tabletext"/>
              <w:jc w:val="left"/>
            </w:pPr>
            <w:r>
              <w:t>Temps de décorrélation</w:t>
            </w:r>
            <w:r w:rsidRPr="00623F19">
              <w:rPr>
                <w:vertAlign w:val="superscript"/>
              </w:rPr>
              <w:t>(2)</w:t>
            </w:r>
            <w:r>
              <w:rPr>
                <w:position w:val="6"/>
                <w:sz w:val="16"/>
              </w:rPr>
              <w:t xml:space="preserve"> </w:t>
            </w:r>
            <w:r>
              <w:t>(ms)</w:t>
            </w:r>
          </w:p>
          <w:p w:rsidR="00052048" w:rsidRDefault="00052048" w:rsidP="003C39D7">
            <w:pPr>
              <w:pStyle w:val="Tabletext"/>
              <w:jc w:val="left"/>
            </w:pPr>
            <w:r>
              <w:tab/>
              <w:t>Valeur à 3 dB</w:t>
            </w:r>
          </w:p>
        </w:tc>
        <w:tc>
          <w:tcPr>
            <w:tcW w:w="1986"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1,3-10</w:t>
            </w: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7,5</w:t>
            </w: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3,2</w:t>
            </w:r>
          </w:p>
        </w:tc>
        <w:tc>
          <w:tcPr>
            <w:tcW w:w="1322" w:type="dxa"/>
            <w:tcBorders>
              <w:top w:val="single" w:sz="6" w:space="0" w:color="auto"/>
              <w:left w:val="single" w:sz="6" w:space="0" w:color="auto"/>
              <w:bottom w:val="single" w:sz="6" w:space="0" w:color="auto"/>
              <w:right w:val="single" w:sz="6" w:space="0" w:color="auto"/>
            </w:tcBorders>
          </w:tcPr>
          <w:p w:rsidR="00052048" w:rsidRDefault="00052048" w:rsidP="003C39D7">
            <w:pPr>
              <w:pStyle w:val="Tabletext"/>
              <w:jc w:val="center"/>
            </w:pPr>
          </w:p>
          <w:p w:rsidR="00052048" w:rsidRDefault="00052048" w:rsidP="003C39D7">
            <w:pPr>
              <w:pStyle w:val="Tabletext"/>
              <w:jc w:val="center"/>
            </w:pPr>
            <w:r>
              <w:t>2,2</w:t>
            </w:r>
          </w:p>
        </w:tc>
      </w:tr>
      <w:tr w:rsidR="00052048" w:rsidRPr="003C749A" w:rsidTr="00623F19">
        <w:trPr>
          <w:cantSplit/>
          <w:jc w:val="center"/>
        </w:trPr>
        <w:tc>
          <w:tcPr>
            <w:tcW w:w="9639" w:type="dxa"/>
            <w:gridSpan w:val="5"/>
            <w:tcBorders>
              <w:top w:val="single" w:sz="6" w:space="0" w:color="auto"/>
              <w:left w:val="nil"/>
              <w:bottom w:val="nil"/>
              <w:right w:val="nil"/>
            </w:tcBorders>
          </w:tcPr>
          <w:p w:rsidR="00052048" w:rsidRDefault="00052048" w:rsidP="00E87961">
            <w:pPr>
              <w:pStyle w:val="Tablelegend"/>
            </w:pPr>
            <w:r w:rsidRPr="00623F19">
              <w:rPr>
                <w:vertAlign w:val="superscript"/>
              </w:rPr>
              <w:t>(1)</w:t>
            </w:r>
            <w:r>
              <w:rPr>
                <w:position w:val="6"/>
              </w:rPr>
              <w:tab/>
            </w:r>
            <w:r>
              <w:t>Bilatéral(e).</w:t>
            </w:r>
          </w:p>
          <w:p w:rsidR="00052048" w:rsidRDefault="00052048" w:rsidP="00E87961">
            <w:pPr>
              <w:pStyle w:val="Tablelegend"/>
            </w:pPr>
            <w:r w:rsidRPr="00623F19">
              <w:rPr>
                <w:vertAlign w:val="superscript"/>
              </w:rPr>
              <w:t>(2)</w:t>
            </w:r>
            <w:r>
              <w:rPr>
                <w:position w:val="6"/>
              </w:rPr>
              <w:tab/>
            </w:r>
            <w:r>
              <w:t>Monolatéral(e).</w:t>
            </w:r>
          </w:p>
          <w:p w:rsidR="00052048" w:rsidRDefault="00052048" w:rsidP="00E87961">
            <w:pPr>
              <w:pStyle w:val="Tablelegend"/>
            </w:pPr>
            <w:r w:rsidRPr="00623F19">
              <w:rPr>
                <w:vertAlign w:val="superscript"/>
              </w:rPr>
              <w:t>(3)</w:t>
            </w:r>
            <w:r>
              <w:tab/>
              <w:t>Données obtenues à partir du modèle de trajets multiples pour des altitudes de vol de 10 km et des vitesses de 1 000 km/h.</w:t>
            </w:r>
          </w:p>
        </w:tc>
      </w:tr>
    </w:tbl>
    <w:p w:rsidR="00052048" w:rsidRPr="00707A6B" w:rsidRDefault="00052048" w:rsidP="00052048">
      <w:pPr>
        <w:pStyle w:val="Tablefin"/>
        <w:rPr>
          <w:lang w:val="fr-CH"/>
        </w:rPr>
      </w:pPr>
    </w:p>
    <w:p w:rsidR="00052048" w:rsidRDefault="00052048" w:rsidP="00052048">
      <w:r>
        <w:t xml:space="preserve">Dans la Fig. 3, la puissance normalisée par trajets multiples pour les polarisations d'antenne horizontale et verticale et par mer calme et agitée est donnée en fonction de l'angle d'élévation, de même que les prévisions obtenues à partir d'un modèle optique physique. L'état de la mer a moins d'importance aux angles d'élévation supérieurs à 10° environ. La concordance entre les valeurs mesurées et celles prévues pour une Terre plate et lisse, corrigées par le coefficient de divergence dû à la sphéricité terrestre, augmente à mesure que la mer se calme. </w:t>
      </w:r>
    </w:p>
    <w:p w:rsidR="00052048" w:rsidRDefault="00052048" w:rsidP="00052048"/>
    <w:p w:rsidR="00052048" w:rsidRDefault="00052048" w:rsidP="00052048">
      <w:pPr>
        <w:pStyle w:val="FigureNo"/>
      </w:pPr>
      <w:r>
        <w:lastRenderedPageBreak/>
        <w:t>Figure 3</w:t>
      </w:r>
    </w:p>
    <w:p w:rsidR="00052048" w:rsidRPr="005D44D5" w:rsidRDefault="00052048" w:rsidP="00052048">
      <w:pPr>
        <w:pStyle w:val="Figuretitle"/>
      </w:pPr>
      <w:r>
        <w:t>Puissance normalisée par trajets multiples au-dessus de l'océan</w:t>
      </w:r>
      <w:r>
        <w:br/>
        <w:t>en fonction de l'angle d'élévation à 1,6 GHz</w:t>
      </w:r>
    </w:p>
    <w:p w:rsidR="00052048" w:rsidRDefault="00C378C0" w:rsidP="00C378C0">
      <w:pPr>
        <w:pStyle w:val="Figure"/>
      </w:pPr>
      <w:r>
        <w:object w:dxaOrig="7714" w:dyaOrig="6854">
          <v:shape id="_x0000_i1035" type="#_x0000_t75" style="width:452.15pt;height:402.6pt" o:ole="">
            <v:imagedata r:id="rId34" o:title=""/>
          </v:shape>
          <o:OLEObject Type="Embed" ProgID="CorelDRAW.Graphic.14" ShapeID="_x0000_i1035" DrawAspect="Content" ObjectID="_1402487251" r:id="rId35"/>
        </w:object>
      </w:r>
    </w:p>
    <w:p w:rsidR="00052048" w:rsidRDefault="00052048" w:rsidP="00052048">
      <w:pPr>
        <w:pStyle w:val="Normalaftertitle"/>
        <w:spacing w:before="480"/>
      </w:pPr>
      <w:r>
        <w:t>Les données relatives à la propagation par trajets multiples ont été obtenues par une série de mesures effectuées dans le service mobile aéronautique par satellite au-dessus de l'océan Atlantique et de certaines parties de l'Europe. La Fig. 4 indique les valeurs moyennes mesurées ainsi que les écarts types des durées d'évanouissement à 1,6 GHz en fonction de l'angle d'élévation pour de tels vols (on a utilisé à cet effet une antenne à doublets croisés ayant un gain de 3,5 dBi; l'aéronef volait à une altitude nominale de 10 km et à une vitesse nominale par rapport au sol de 700 km/h).</w:t>
      </w:r>
    </w:p>
    <w:p w:rsidR="00052048" w:rsidRDefault="00052048" w:rsidP="00052048"/>
    <w:p w:rsidR="00052048" w:rsidRDefault="00052048" w:rsidP="00052048">
      <w:pPr>
        <w:pStyle w:val="FigureNo"/>
      </w:pPr>
      <w:r>
        <w:lastRenderedPageBreak/>
        <w:t>Figure 4</w:t>
      </w:r>
    </w:p>
    <w:p w:rsidR="00052048" w:rsidRPr="006C4C05" w:rsidRDefault="00052048" w:rsidP="00052048">
      <w:pPr>
        <w:pStyle w:val="Figuretitle"/>
      </w:pPr>
      <w:r>
        <w:t>Durée des évanouissements en fonction de l'angle d'élévation pour</w:t>
      </w:r>
      <w:r>
        <w:br/>
        <w:t>une polarisation circulaire à 1,6 GHz (gain d'antenne = 3,5 dBi);</w:t>
      </w:r>
      <w:r>
        <w:br/>
        <w:t>données obtenues au-dessus de l'Atlantique et de l'Europe occidentale</w:t>
      </w:r>
    </w:p>
    <w:p w:rsidR="00052048" w:rsidRDefault="00C378C0" w:rsidP="00C378C0">
      <w:pPr>
        <w:pStyle w:val="Figure"/>
      </w:pPr>
      <w:r>
        <w:object w:dxaOrig="11684" w:dyaOrig="10435">
          <v:shape id="_x0000_i1036" type="#_x0000_t75" style="width:418.75pt;height:373.8pt" o:ole="" o:allowoverlap="f">
            <v:imagedata r:id="rId36" o:title=""/>
          </v:shape>
          <o:OLEObject Type="Embed" ProgID="CorelDRAW.Graphic.14" ShapeID="_x0000_i1036" DrawAspect="Content" ObjectID="_1402487252" r:id="rId37"/>
        </w:object>
      </w:r>
    </w:p>
    <w:p w:rsidR="00052048" w:rsidRDefault="00052048" w:rsidP="00052048">
      <w:pPr>
        <w:pStyle w:val="Heading2"/>
      </w:pPr>
      <w:r>
        <w:t>4.4</w:t>
      </w:r>
      <w:r>
        <w:tab/>
        <w:t>Mesure des effets des trajets multiples dus à la réflexion sur la terre</w:t>
      </w:r>
    </w:p>
    <w:p w:rsidR="00052048" w:rsidRDefault="00052048" w:rsidP="00052048">
      <w:r>
        <w:t>Le Tableau 2 regroupe des paramètres de propagation par trajets multiples mesurés au cours de vols au-dessus de la terre; les définitions des paramètres sont identiques à celles qui s'appliquent au Tableau 1. Les signaux se propageant par trajets multiples au-dessus de la terre sont très variables. Aucune influence systématique de l'angle d'élévation n'a été établie, peut-être en raison de la nature très variable du terrain (sols humides et secs, marais, neige sèche et mouillée, glace, lacs, etc.).</w:t>
      </w:r>
    </w:p>
    <w:p w:rsidR="00052048" w:rsidRDefault="00052048" w:rsidP="00052048">
      <w:pPr>
        <w:pStyle w:val="Note"/>
      </w:pPr>
      <w:r w:rsidRPr="001342C1">
        <w:t>NOTE 1</w:t>
      </w:r>
      <w:r>
        <w:t xml:space="preserve"> – Taux d'erreur irréductible; les évanouissements dus aux trajets multiples dans les canaux mobiles donnent lieu à un taux d'erreur irréductible qu'on ne peut compenser par des augmentations de la puissance du signal direct. Des simulations font apparaître que le taux d'erreur irréductible est plus élevé pour un canal mobile aéronautique par satellite que pour un canal mobile terrestre par satellite.</w:t>
      </w:r>
    </w:p>
    <w:p w:rsidR="00052048" w:rsidRDefault="0097340B" w:rsidP="00052048">
      <w:pPr>
        <w:pStyle w:val="TableNo"/>
      </w:pPr>
      <w:r>
        <w:lastRenderedPageBreak/>
        <w:t xml:space="preserve">TABLEAU </w:t>
      </w:r>
      <w:r w:rsidR="00052048">
        <w:t>2</w:t>
      </w:r>
    </w:p>
    <w:p w:rsidR="00052048" w:rsidRDefault="00052048" w:rsidP="00052048">
      <w:pPr>
        <w:pStyle w:val="Tabletitle"/>
      </w:pPr>
      <w:r>
        <w:t>Paramètres relatifs à la propagation par trajets multiples au-dessus de la terre</w:t>
      </w:r>
    </w:p>
    <w:tbl>
      <w:tblPr>
        <w:tblW w:w="0" w:type="auto"/>
        <w:jc w:val="center"/>
        <w:tblLayout w:type="fixed"/>
        <w:tblLook w:val="0000" w:firstRow="0" w:lastRow="0" w:firstColumn="0" w:lastColumn="0" w:noHBand="0" w:noVBand="0"/>
      </w:tblPr>
      <w:tblGrid>
        <w:gridCol w:w="3572"/>
        <w:gridCol w:w="2109"/>
        <w:gridCol w:w="2109"/>
      </w:tblGrid>
      <w:tr w:rsidR="00052048" w:rsidRPr="001A559A"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Pr="001A559A" w:rsidRDefault="00052048" w:rsidP="00E87961">
            <w:pPr>
              <w:pStyle w:val="Tablehead"/>
            </w:pPr>
            <w:r w:rsidRPr="001A559A">
              <w:t>Paramètre</w:t>
            </w:r>
          </w:p>
        </w:tc>
        <w:tc>
          <w:tcPr>
            <w:tcW w:w="2109" w:type="dxa"/>
            <w:tcBorders>
              <w:top w:val="single" w:sz="6" w:space="0" w:color="auto"/>
              <w:left w:val="single" w:sz="6" w:space="0" w:color="auto"/>
              <w:bottom w:val="single" w:sz="6" w:space="0" w:color="auto"/>
              <w:right w:val="single" w:sz="6" w:space="0" w:color="auto"/>
            </w:tcBorders>
          </w:tcPr>
          <w:p w:rsidR="00052048" w:rsidRPr="001A559A" w:rsidRDefault="00052048" w:rsidP="00E87961">
            <w:pPr>
              <w:pStyle w:val="Tablehead"/>
            </w:pPr>
            <w:r w:rsidRPr="001A559A">
              <w:t>Gamme mesurée</w:t>
            </w:r>
          </w:p>
        </w:tc>
        <w:tc>
          <w:tcPr>
            <w:tcW w:w="2109" w:type="dxa"/>
            <w:tcBorders>
              <w:top w:val="single" w:sz="6" w:space="0" w:color="auto"/>
              <w:left w:val="single" w:sz="6" w:space="0" w:color="auto"/>
              <w:bottom w:val="single" w:sz="6" w:space="0" w:color="auto"/>
              <w:right w:val="single" w:sz="6" w:space="0" w:color="auto"/>
            </w:tcBorders>
          </w:tcPr>
          <w:p w:rsidR="00052048" w:rsidRPr="001A559A" w:rsidRDefault="00052048" w:rsidP="00E87961">
            <w:pPr>
              <w:pStyle w:val="Tablehead"/>
            </w:pPr>
            <w:r w:rsidRPr="001A559A">
              <w:t>Valeur typique</w:t>
            </w:r>
          </w:p>
        </w:tc>
      </w:tr>
      <w:tr w:rsidR="00052048"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Default="00052048" w:rsidP="0097340B">
            <w:pPr>
              <w:pStyle w:val="Tabletext"/>
              <w:jc w:val="left"/>
            </w:pPr>
            <w:r>
              <w:t>Puissance normalisée des trajets</w:t>
            </w:r>
            <w:r>
              <w:br/>
              <w:t>multiples (dB)</w:t>
            </w:r>
          </w:p>
          <w:p w:rsidR="00052048" w:rsidRDefault="00052048" w:rsidP="0097340B">
            <w:pPr>
              <w:pStyle w:val="Tabletext"/>
              <w:jc w:val="left"/>
            </w:pPr>
            <w:r>
              <w:tab/>
              <w:t>Polarisation horizontale</w:t>
            </w:r>
            <w:r>
              <w:br/>
            </w:r>
            <w:r>
              <w:tab/>
              <w:t>Polarisation verticale</w:t>
            </w:r>
          </w:p>
        </w:tc>
        <w:tc>
          <w:tcPr>
            <w:tcW w:w="2109" w:type="dxa"/>
            <w:tcBorders>
              <w:top w:val="single" w:sz="6" w:space="0" w:color="auto"/>
              <w:left w:val="nil"/>
              <w:bottom w:val="single" w:sz="6" w:space="0" w:color="auto"/>
              <w:right w:val="nil"/>
            </w:tcBorders>
          </w:tcPr>
          <w:p w:rsidR="00052048" w:rsidRDefault="00052048" w:rsidP="0097340B">
            <w:pPr>
              <w:pStyle w:val="Tabletext"/>
              <w:jc w:val="center"/>
            </w:pPr>
            <w:r>
              <w:br/>
            </w:r>
          </w:p>
          <w:p w:rsidR="00052048" w:rsidRDefault="00052048" w:rsidP="0097340B">
            <w:pPr>
              <w:pStyle w:val="Tabletext"/>
              <w:jc w:val="center"/>
            </w:pPr>
            <w:r>
              <w:t xml:space="preserve">–18 à </w:t>
            </w:r>
            <w:r>
              <w:rPr>
                <w:color w:val="FFFFFF"/>
              </w:rPr>
              <w:t>–</w:t>
            </w:r>
            <w:r>
              <w:t>2</w:t>
            </w:r>
            <w:r>
              <w:br/>
              <w:t>–21 à –3</w:t>
            </w:r>
          </w:p>
        </w:tc>
        <w:tc>
          <w:tcPr>
            <w:tcW w:w="2109" w:type="dxa"/>
            <w:tcBorders>
              <w:top w:val="single" w:sz="6" w:space="0" w:color="auto"/>
              <w:left w:val="single" w:sz="6" w:space="0" w:color="auto"/>
              <w:bottom w:val="single" w:sz="6" w:space="0" w:color="auto"/>
              <w:right w:val="single" w:sz="6" w:space="0" w:color="auto"/>
            </w:tcBorders>
          </w:tcPr>
          <w:p w:rsidR="00052048" w:rsidRDefault="00052048" w:rsidP="0097340B">
            <w:pPr>
              <w:pStyle w:val="Tabletext"/>
              <w:jc w:val="center"/>
            </w:pPr>
            <w:r>
              <w:br/>
            </w:r>
          </w:p>
          <w:p w:rsidR="00052048" w:rsidRDefault="00052048" w:rsidP="0097340B">
            <w:pPr>
              <w:pStyle w:val="Tabletext"/>
              <w:jc w:val="center"/>
            </w:pPr>
            <w:r>
              <w:rPr>
                <w:color w:val="FFFFFF"/>
              </w:rPr>
              <w:t>1</w:t>
            </w:r>
            <w:r>
              <w:t>–9</w:t>
            </w:r>
            <w:r>
              <w:br/>
              <w:t>–13</w:t>
            </w:r>
          </w:p>
        </w:tc>
      </w:tr>
      <w:tr w:rsidR="00052048"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Default="00052048" w:rsidP="0031033A">
            <w:pPr>
              <w:pStyle w:val="Tabletext"/>
              <w:jc w:val="left"/>
            </w:pPr>
            <w:r>
              <w:t>Etalement des retards de propagation</w:t>
            </w:r>
            <w:bookmarkStart w:id="9" w:name="_GoBack"/>
            <w:bookmarkEnd w:id="9"/>
            <w:r w:rsidRPr="0031033A">
              <w:rPr>
                <w:vertAlign w:val="superscript"/>
              </w:rPr>
              <w:t>(1)</w:t>
            </w:r>
            <w:r>
              <w:t xml:space="preserve"> (</w:t>
            </w:r>
            <w:r>
              <w:rPr>
                <w:rFonts w:ascii="Symbol" w:hAnsi="Symbol"/>
              </w:rPr>
              <w:t></w:t>
            </w:r>
            <w:r>
              <w:t>s)</w:t>
            </w:r>
          </w:p>
          <w:p w:rsidR="00052048" w:rsidRDefault="00052048" w:rsidP="0097340B">
            <w:pPr>
              <w:pStyle w:val="Tabletext"/>
              <w:jc w:val="left"/>
            </w:pPr>
            <w:r>
              <w:tab/>
              <w:t>Valeur à 3 dB</w:t>
            </w:r>
            <w:r>
              <w:br/>
            </w:r>
            <w:r>
              <w:tab/>
              <w:t>Valeur à 10 dB</w:t>
            </w:r>
          </w:p>
        </w:tc>
        <w:tc>
          <w:tcPr>
            <w:tcW w:w="2109" w:type="dxa"/>
            <w:tcBorders>
              <w:top w:val="single" w:sz="6" w:space="0" w:color="auto"/>
              <w:left w:val="nil"/>
              <w:bottom w:val="single" w:sz="6" w:space="0" w:color="auto"/>
              <w:right w:val="nil"/>
            </w:tcBorders>
          </w:tcPr>
          <w:p w:rsidR="00052048" w:rsidRDefault="0031033A" w:rsidP="0097340B">
            <w:pPr>
              <w:pStyle w:val="Tabletext"/>
              <w:jc w:val="center"/>
            </w:pPr>
            <w:r>
              <w:br/>
            </w:r>
          </w:p>
          <w:p w:rsidR="00052048" w:rsidRDefault="00052048" w:rsidP="0097340B">
            <w:pPr>
              <w:pStyle w:val="Tabletext"/>
              <w:jc w:val="center"/>
            </w:pPr>
            <w:r>
              <w:t>0,1-1,2</w:t>
            </w:r>
            <w:r>
              <w:br/>
              <w:t>0,2-3</w:t>
            </w:r>
            <w:r>
              <w:rPr>
                <w:color w:val="FFFFFF"/>
              </w:rPr>
              <w:t>,2</w:t>
            </w:r>
          </w:p>
        </w:tc>
        <w:tc>
          <w:tcPr>
            <w:tcW w:w="2109" w:type="dxa"/>
            <w:tcBorders>
              <w:top w:val="single" w:sz="6" w:space="0" w:color="auto"/>
              <w:left w:val="single" w:sz="6" w:space="0" w:color="auto"/>
              <w:bottom w:val="single" w:sz="6" w:space="0" w:color="auto"/>
              <w:right w:val="single" w:sz="6" w:space="0" w:color="auto"/>
            </w:tcBorders>
          </w:tcPr>
          <w:p w:rsidR="00052048" w:rsidRDefault="0031033A" w:rsidP="0097340B">
            <w:pPr>
              <w:pStyle w:val="Tabletext"/>
              <w:jc w:val="center"/>
            </w:pPr>
            <w:r>
              <w:br/>
            </w:r>
          </w:p>
          <w:p w:rsidR="00052048" w:rsidRDefault="00052048" w:rsidP="0097340B">
            <w:pPr>
              <w:pStyle w:val="Tabletext"/>
              <w:jc w:val="center"/>
            </w:pPr>
            <w:r>
              <w:t>0,3</w:t>
            </w:r>
            <w:r>
              <w:br/>
              <w:t>1,2</w:t>
            </w:r>
          </w:p>
        </w:tc>
      </w:tr>
      <w:tr w:rsidR="00052048"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Default="0031033A" w:rsidP="0097340B">
            <w:pPr>
              <w:pStyle w:val="Tabletext"/>
              <w:jc w:val="left"/>
            </w:pPr>
            <w:r>
              <w:t>Largeur de bande de corrélation</w:t>
            </w:r>
            <w:r w:rsidR="00052048" w:rsidRPr="0031033A">
              <w:rPr>
                <w:vertAlign w:val="superscript"/>
              </w:rPr>
              <w:t>(2)</w:t>
            </w:r>
            <w:r w:rsidR="00052048">
              <w:t xml:space="preserve"> (kHz)</w:t>
            </w:r>
          </w:p>
          <w:p w:rsidR="00052048" w:rsidRDefault="00052048" w:rsidP="0097340B">
            <w:pPr>
              <w:pStyle w:val="Tabletext"/>
              <w:jc w:val="left"/>
            </w:pPr>
            <w:r>
              <w:tab/>
              <w:t>Valeur à 3 dB</w:t>
            </w:r>
          </w:p>
        </w:tc>
        <w:tc>
          <w:tcPr>
            <w:tcW w:w="2109" w:type="dxa"/>
            <w:tcBorders>
              <w:top w:val="single" w:sz="6" w:space="0" w:color="auto"/>
              <w:left w:val="nil"/>
              <w:bottom w:val="single" w:sz="6" w:space="0" w:color="auto"/>
              <w:right w:val="nil"/>
            </w:tcBorders>
          </w:tcPr>
          <w:p w:rsidR="00052048" w:rsidRDefault="0031033A" w:rsidP="0097340B">
            <w:pPr>
              <w:pStyle w:val="Tabletext"/>
              <w:jc w:val="center"/>
            </w:pPr>
            <w:r>
              <w:br/>
            </w:r>
          </w:p>
          <w:p w:rsidR="00052048" w:rsidRDefault="00052048" w:rsidP="0097340B">
            <w:pPr>
              <w:pStyle w:val="Tabletext"/>
              <w:jc w:val="center"/>
            </w:pPr>
            <w:r>
              <w:t>150-3 000</w:t>
            </w:r>
          </w:p>
        </w:tc>
        <w:tc>
          <w:tcPr>
            <w:tcW w:w="2109" w:type="dxa"/>
            <w:tcBorders>
              <w:top w:val="single" w:sz="6" w:space="0" w:color="auto"/>
              <w:left w:val="single" w:sz="6" w:space="0" w:color="auto"/>
              <w:bottom w:val="single" w:sz="6" w:space="0" w:color="auto"/>
              <w:right w:val="single" w:sz="6" w:space="0" w:color="auto"/>
            </w:tcBorders>
          </w:tcPr>
          <w:p w:rsidR="00052048" w:rsidRDefault="0031033A" w:rsidP="0097340B">
            <w:pPr>
              <w:pStyle w:val="Tabletext"/>
              <w:jc w:val="center"/>
            </w:pPr>
            <w:r>
              <w:br/>
            </w:r>
          </w:p>
          <w:p w:rsidR="00052048" w:rsidRDefault="00052048" w:rsidP="0097340B">
            <w:pPr>
              <w:pStyle w:val="Tabletext"/>
              <w:jc w:val="center"/>
            </w:pPr>
            <w:r>
              <w:t>600</w:t>
            </w:r>
          </w:p>
        </w:tc>
      </w:tr>
      <w:tr w:rsidR="00052048"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Default="0031033A" w:rsidP="0097340B">
            <w:pPr>
              <w:pStyle w:val="Tabletext"/>
              <w:jc w:val="left"/>
            </w:pPr>
            <w:r>
              <w:t>Etalement par effet Doppler</w:t>
            </w:r>
            <w:r w:rsidR="00052048" w:rsidRPr="0031033A">
              <w:rPr>
                <w:vertAlign w:val="superscript"/>
              </w:rPr>
              <w:t>(1)</w:t>
            </w:r>
            <w:r w:rsidR="00052048">
              <w:rPr>
                <w:position w:val="6"/>
                <w:sz w:val="16"/>
              </w:rPr>
              <w:t xml:space="preserve"> </w:t>
            </w:r>
            <w:r w:rsidR="00052048">
              <w:rPr>
                <w:sz w:val="16"/>
              </w:rPr>
              <w:t>(Hz)</w:t>
            </w:r>
          </w:p>
          <w:p w:rsidR="00052048" w:rsidRDefault="00052048" w:rsidP="0097340B">
            <w:pPr>
              <w:pStyle w:val="Tabletext"/>
              <w:jc w:val="left"/>
            </w:pPr>
            <w:r>
              <w:tab/>
              <w:t>Valeur à 3 dB</w:t>
            </w:r>
            <w:r>
              <w:br/>
            </w:r>
            <w:r>
              <w:tab/>
              <w:t>Valeur à 10 dB</w:t>
            </w:r>
          </w:p>
        </w:tc>
        <w:tc>
          <w:tcPr>
            <w:tcW w:w="2109" w:type="dxa"/>
            <w:tcBorders>
              <w:top w:val="single" w:sz="6" w:space="0" w:color="auto"/>
              <w:left w:val="nil"/>
              <w:bottom w:val="single" w:sz="6" w:space="0" w:color="auto"/>
              <w:right w:val="nil"/>
            </w:tcBorders>
          </w:tcPr>
          <w:p w:rsidR="00052048" w:rsidRDefault="00052048" w:rsidP="0097340B">
            <w:pPr>
              <w:pStyle w:val="Tabletext"/>
              <w:jc w:val="center"/>
            </w:pPr>
          </w:p>
          <w:p w:rsidR="00052048" w:rsidRDefault="00052048" w:rsidP="0097340B">
            <w:pPr>
              <w:pStyle w:val="Tabletext"/>
              <w:jc w:val="center"/>
            </w:pPr>
            <w:r>
              <w:t>20-140</w:t>
            </w:r>
            <w:r>
              <w:br/>
              <w:t>40-500</w:t>
            </w:r>
          </w:p>
        </w:tc>
        <w:tc>
          <w:tcPr>
            <w:tcW w:w="2109" w:type="dxa"/>
            <w:tcBorders>
              <w:top w:val="single" w:sz="6" w:space="0" w:color="auto"/>
              <w:left w:val="single" w:sz="6" w:space="0" w:color="auto"/>
              <w:bottom w:val="single" w:sz="6" w:space="0" w:color="auto"/>
              <w:right w:val="single" w:sz="6" w:space="0" w:color="auto"/>
            </w:tcBorders>
          </w:tcPr>
          <w:p w:rsidR="00052048" w:rsidRDefault="00052048" w:rsidP="0097340B">
            <w:pPr>
              <w:pStyle w:val="Tabletext"/>
              <w:jc w:val="center"/>
            </w:pPr>
          </w:p>
          <w:p w:rsidR="00052048" w:rsidRDefault="00052048" w:rsidP="0097340B">
            <w:pPr>
              <w:pStyle w:val="Tabletext"/>
              <w:jc w:val="center"/>
            </w:pPr>
            <w:r>
              <w:rPr>
                <w:color w:val="FFFFFF"/>
              </w:rPr>
              <w:t>2</w:t>
            </w:r>
            <w:r>
              <w:t>60</w:t>
            </w:r>
            <w:r>
              <w:br/>
              <w:t>200</w:t>
            </w:r>
          </w:p>
        </w:tc>
      </w:tr>
      <w:tr w:rsidR="00052048" w:rsidTr="003C39D7">
        <w:trPr>
          <w:cantSplit/>
          <w:jc w:val="center"/>
        </w:trPr>
        <w:tc>
          <w:tcPr>
            <w:tcW w:w="3572" w:type="dxa"/>
            <w:tcBorders>
              <w:top w:val="single" w:sz="6" w:space="0" w:color="auto"/>
              <w:left w:val="single" w:sz="6" w:space="0" w:color="auto"/>
              <w:bottom w:val="single" w:sz="6" w:space="0" w:color="auto"/>
              <w:right w:val="single" w:sz="6" w:space="0" w:color="auto"/>
            </w:tcBorders>
          </w:tcPr>
          <w:p w:rsidR="00052048" w:rsidRDefault="00052048" w:rsidP="0031033A">
            <w:pPr>
              <w:pStyle w:val="Tabletext"/>
              <w:jc w:val="left"/>
            </w:pPr>
            <w:r>
              <w:t>Temps de décorrélation</w:t>
            </w:r>
            <w:r w:rsidRPr="0031033A">
              <w:rPr>
                <w:vertAlign w:val="superscript"/>
              </w:rPr>
              <w:t>(2)</w:t>
            </w:r>
            <w:r>
              <w:t xml:space="preserve"> (ms)</w:t>
            </w:r>
          </w:p>
          <w:p w:rsidR="00052048" w:rsidRDefault="00052048" w:rsidP="0097340B">
            <w:pPr>
              <w:pStyle w:val="Tabletext"/>
              <w:jc w:val="left"/>
            </w:pPr>
            <w:r>
              <w:tab/>
              <w:t>Valeur à 3 dB</w:t>
            </w:r>
          </w:p>
        </w:tc>
        <w:tc>
          <w:tcPr>
            <w:tcW w:w="2109" w:type="dxa"/>
            <w:tcBorders>
              <w:top w:val="single" w:sz="6" w:space="0" w:color="auto"/>
              <w:left w:val="nil"/>
              <w:bottom w:val="single" w:sz="6" w:space="0" w:color="auto"/>
              <w:right w:val="nil"/>
            </w:tcBorders>
          </w:tcPr>
          <w:p w:rsidR="00052048" w:rsidRDefault="00052048" w:rsidP="0097340B">
            <w:pPr>
              <w:pStyle w:val="Tabletext"/>
              <w:jc w:val="center"/>
            </w:pPr>
          </w:p>
          <w:p w:rsidR="00052048" w:rsidRDefault="00052048" w:rsidP="0097340B">
            <w:pPr>
              <w:pStyle w:val="Tabletext"/>
              <w:jc w:val="center"/>
            </w:pPr>
            <w:r>
              <w:t>1-10</w:t>
            </w:r>
          </w:p>
        </w:tc>
        <w:tc>
          <w:tcPr>
            <w:tcW w:w="2109" w:type="dxa"/>
            <w:tcBorders>
              <w:top w:val="single" w:sz="6" w:space="0" w:color="auto"/>
              <w:left w:val="single" w:sz="6" w:space="0" w:color="auto"/>
              <w:bottom w:val="single" w:sz="6" w:space="0" w:color="auto"/>
              <w:right w:val="single" w:sz="6" w:space="0" w:color="auto"/>
            </w:tcBorders>
          </w:tcPr>
          <w:p w:rsidR="00052048" w:rsidRDefault="00052048" w:rsidP="0097340B">
            <w:pPr>
              <w:pStyle w:val="Tabletext"/>
              <w:jc w:val="center"/>
            </w:pPr>
          </w:p>
          <w:p w:rsidR="00052048" w:rsidRDefault="00052048" w:rsidP="0097340B">
            <w:pPr>
              <w:pStyle w:val="Tabletext"/>
              <w:jc w:val="center"/>
            </w:pPr>
            <w:r>
              <w:t>4</w:t>
            </w:r>
          </w:p>
        </w:tc>
      </w:tr>
      <w:tr w:rsidR="00052048" w:rsidTr="003C39D7">
        <w:trPr>
          <w:cantSplit/>
          <w:jc w:val="center"/>
        </w:trPr>
        <w:tc>
          <w:tcPr>
            <w:tcW w:w="7790" w:type="dxa"/>
            <w:gridSpan w:val="3"/>
            <w:tcBorders>
              <w:top w:val="single" w:sz="6" w:space="0" w:color="auto"/>
              <w:left w:val="nil"/>
              <w:bottom w:val="nil"/>
              <w:right w:val="nil"/>
            </w:tcBorders>
          </w:tcPr>
          <w:p w:rsidR="00052048" w:rsidRDefault="00052048" w:rsidP="00E87961">
            <w:pPr>
              <w:pStyle w:val="Tablelegend"/>
            </w:pPr>
            <w:r w:rsidRPr="0031033A">
              <w:rPr>
                <w:vertAlign w:val="superscript"/>
              </w:rPr>
              <w:t>(1)</w:t>
            </w:r>
            <w:r>
              <w:tab/>
              <w:t>Bilatéral(e).</w:t>
            </w:r>
          </w:p>
          <w:p w:rsidR="00052048" w:rsidRDefault="00052048" w:rsidP="00E87961">
            <w:pPr>
              <w:pStyle w:val="Tablelegend"/>
            </w:pPr>
            <w:r w:rsidRPr="0031033A">
              <w:rPr>
                <w:vertAlign w:val="superscript"/>
              </w:rPr>
              <w:t>(2)</w:t>
            </w:r>
            <w:r>
              <w:tab/>
              <w:t>Monolatéral(e).</w:t>
            </w:r>
          </w:p>
        </w:tc>
      </w:tr>
    </w:tbl>
    <w:p w:rsidR="00052048" w:rsidRPr="00E769DD" w:rsidRDefault="00052048" w:rsidP="00052048">
      <w:pPr>
        <w:pStyle w:val="Heading2"/>
      </w:pPr>
      <w:r>
        <w:t>4.5</w:t>
      </w:r>
      <w:r>
        <w:tab/>
        <w:t>M</w:t>
      </w:r>
      <w:r w:rsidRPr="00E769DD">
        <w:t>odèle de propagation par trajets multiples pour les aéronefs pendant la phase d’approche au-dessus du sol et pendant l</w:t>
      </w:r>
      <w:r>
        <w:t>'</w:t>
      </w:r>
      <w:r w:rsidRPr="00E769DD">
        <w:t xml:space="preserve">atterrissage </w:t>
      </w:r>
    </w:p>
    <w:p w:rsidR="00052048" w:rsidRPr="00E769DD" w:rsidRDefault="00052048" w:rsidP="00052048">
      <w:r>
        <w:t>En ce qui concerne les systèmes de communication et de navigation aéronautiques, i</w:t>
      </w:r>
      <w:r w:rsidRPr="00E769DD">
        <w:t xml:space="preserve">l importe de </w:t>
      </w:r>
      <w:r>
        <w:t>tenir compte des faibles décalages des temps d'arrivée dus à</w:t>
      </w:r>
      <w:r w:rsidRPr="00E769DD">
        <w:t xml:space="preserve"> la pr</w:t>
      </w:r>
      <w:r>
        <w:t>opagation par trajets multiples</w:t>
      </w:r>
      <w:r w:rsidRPr="00E769DD">
        <w:t>, en particulier pour les signaux à large bande. Les réflexions sur la structure de l</w:t>
      </w:r>
      <w:r>
        <w:t>'</w:t>
      </w:r>
      <w:r w:rsidRPr="00E769DD">
        <w:t>aéronef produisent des dégradations importantes. L</w:t>
      </w:r>
      <w:r>
        <w:t>es</w:t>
      </w:r>
      <w:r w:rsidRPr="00E769DD">
        <w:t xml:space="preserve"> réflexion</w:t>
      </w:r>
      <w:r>
        <w:t>s</w:t>
      </w:r>
      <w:r w:rsidRPr="00E769DD">
        <w:t xml:space="preserve"> par le sol et l</w:t>
      </w:r>
      <w:r>
        <w:t>es</w:t>
      </w:r>
      <w:r w:rsidRPr="00E769DD">
        <w:t xml:space="preserve"> réflexion</w:t>
      </w:r>
      <w:r>
        <w:t>s</w:t>
      </w:r>
      <w:r w:rsidRPr="00E769DD">
        <w:t xml:space="preserve"> </w:t>
      </w:r>
      <w:r>
        <w:t>par</w:t>
      </w:r>
      <w:r w:rsidRPr="00E769DD">
        <w:t xml:space="preserve"> le fu</w:t>
      </w:r>
      <w:r>
        <w:t>selage entraînent d'importants phénomènes de</w:t>
      </w:r>
      <w:r w:rsidRPr="00E769DD">
        <w:t xml:space="preserve"> propagation</w:t>
      </w:r>
      <w:r>
        <w:t>,</w:t>
      </w:r>
      <w:r w:rsidRPr="00E769DD">
        <w:t xml:space="preserve"> en particulier pendant l</w:t>
      </w:r>
      <w:r>
        <w:t>'</w:t>
      </w:r>
      <w:r w:rsidRPr="00E769DD">
        <w:t>approche finale, lorsque la dis</w:t>
      </w:r>
      <w:r>
        <w:t>ponibilité et la fiabilité des</w:t>
      </w:r>
      <w:r w:rsidRPr="00E769DD">
        <w:t xml:space="preserve"> communication</w:t>
      </w:r>
      <w:r>
        <w:t>s</w:t>
      </w:r>
      <w:r w:rsidRPr="00E769DD">
        <w:t xml:space="preserve"> ainsi que la précision et l</w:t>
      </w:r>
      <w:r>
        <w:t>'</w:t>
      </w:r>
      <w:r w:rsidRPr="00E769DD">
        <w:t>intégrité de la navigation sont essentielles.</w:t>
      </w:r>
    </w:p>
    <w:p w:rsidR="00052048" w:rsidRDefault="00052048" w:rsidP="00052048">
      <w:r w:rsidRPr="00E769DD">
        <w:t xml:space="preserve">Même </w:t>
      </w:r>
      <w:r>
        <w:t>s'il</w:t>
      </w:r>
      <w:r w:rsidRPr="00E769DD">
        <w:t xml:space="preserve"> </w:t>
      </w:r>
      <w:r>
        <w:t xml:space="preserve">est destiné </w:t>
      </w:r>
      <w:r w:rsidRPr="00E769DD">
        <w:t xml:space="preserve">principalement </w:t>
      </w:r>
      <w:r>
        <w:t>aux</w:t>
      </w:r>
      <w:r w:rsidRPr="00E769DD">
        <w:t xml:space="preserve"> applications de navigation, </w:t>
      </w:r>
      <w:r>
        <w:t>ce modèle peut</w:t>
      </w:r>
      <w:r w:rsidRPr="00E769DD">
        <w:t xml:space="preserve"> </w:t>
      </w:r>
      <w:r>
        <w:t>é</w:t>
      </w:r>
      <w:r w:rsidRPr="00E769DD">
        <w:t>videmment</w:t>
      </w:r>
      <w:r>
        <w:t xml:space="preserve"> être utilisé</w:t>
      </w:r>
      <w:r w:rsidRPr="00E769DD">
        <w:t xml:space="preserve"> avec tout type de signal satelli</w:t>
      </w:r>
      <w:r>
        <w:t xml:space="preserve">te. Toutefois, compte tenu de son </w:t>
      </w:r>
      <w:r w:rsidRPr="00E769DD">
        <w:t xml:space="preserve">utilisation </w:t>
      </w:r>
      <w:r>
        <w:t xml:space="preserve">première, </w:t>
      </w:r>
      <w:r w:rsidRPr="00E769DD">
        <w:t>l</w:t>
      </w:r>
      <w:r>
        <w:t>'</w:t>
      </w:r>
      <w:r w:rsidRPr="00E769DD">
        <w:t xml:space="preserve">antenne est censée se trouver </w:t>
      </w:r>
      <w:r>
        <w:t xml:space="preserve">au-dessus </w:t>
      </w:r>
      <w:r w:rsidRPr="00E769DD">
        <w:t xml:space="preserve">du cockpit (où est généralement située une antenne de navigation). Le modèle complet doit servir de simulateur statistique. Etant donné que les largeurs de bande </w:t>
      </w:r>
      <w:r>
        <w:t xml:space="preserve">observées </w:t>
      </w:r>
      <w:r w:rsidRPr="00E769DD">
        <w:t xml:space="preserve">des réflexions </w:t>
      </w:r>
      <w:r>
        <w:t>sont très étroites,</w:t>
      </w:r>
      <w:r w:rsidRPr="00E769DD">
        <w:t xml:space="preserve"> </w:t>
      </w:r>
      <w:r>
        <w:t>on n'obtiendra</w:t>
      </w:r>
      <w:r w:rsidRPr="00E769DD">
        <w:t xml:space="preserve"> pas </w:t>
      </w:r>
      <w:r>
        <w:t>suffisamment de données</w:t>
      </w:r>
      <w:r w:rsidRPr="00E769DD">
        <w:t xml:space="preserve"> statistiques </w:t>
      </w:r>
      <w:r>
        <w:t>p</w:t>
      </w:r>
      <w:r w:rsidRPr="00E769DD">
        <w:t>endant la durée de l</w:t>
      </w:r>
      <w:r>
        <w:t>'</w:t>
      </w:r>
      <w:r w:rsidRPr="00E769DD">
        <w:t>approche</w:t>
      </w:r>
      <w:r>
        <w:t>,</w:t>
      </w:r>
      <w:r w:rsidRPr="00E769DD">
        <w:t xml:space="preserve"> qui est de 200</w:t>
      </w:r>
      <w:r>
        <w:t xml:space="preserve"> </w:t>
      </w:r>
      <w:r w:rsidRPr="00E769DD">
        <w:t>s. Pour simuler une erreur de navigation valable d</w:t>
      </w:r>
      <w:r>
        <w:t>'</w:t>
      </w:r>
      <w:r w:rsidRPr="00E769DD">
        <w:t>un point de vue statistique, on doit appliquer le modèle à un grand nombre d</w:t>
      </w:r>
      <w:r>
        <w:t>'</w:t>
      </w:r>
      <w:r w:rsidRPr="00E769DD">
        <w:t xml:space="preserve">approches. </w:t>
      </w:r>
      <w:r>
        <w:t>Pour obtenir l'erreur de navigation minimale, maximale et moyenne, il faut</w:t>
      </w:r>
      <w:r w:rsidRPr="00E769DD">
        <w:t xml:space="preserve"> établir la moyenne des résultats de simulation de ces appr</w:t>
      </w:r>
      <w:r>
        <w:t>oches</w:t>
      </w:r>
      <w:r w:rsidRPr="00E769DD">
        <w:t>.</w:t>
      </w:r>
    </w:p>
    <w:p w:rsidR="00052048" w:rsidRPr="00E769DD" w:rsidRDefault="00052048" w:rsidP="00052048">
      <w:r>
        <w:t>Une mise en oeuvre logicielle du modèle est disponible dans la partie du site web de l'UIT-R consacrée à la Commission d'études 3 des radiocommunications.</w:t>
      </w:r>
    </w:p>
    <w:p w:rsidR="00052048" w:rsidRPr="00E769DD" w:rsidRDefault="00052048" w:rsidP="00052048">
      <w:pPr>
        <w:pStyle w:val="Heading3"/>
      </w:pPr>
      <w:r>
        <w:lastRenderedPageBreak/>
        <w:t>4.5.1</w:t>
      </w:r>
      <w:r>
        <w:tab/>
      </w:r>
      <w:r w:rsidRPr="00E769DD">
        <w:t>Effets physiques</w:t>
      </w:r>
    </w:p>
    <w:p w:rsidR="00052048" w:rsidRPr="00E769DD" w:rsidRDefault="00052048" w:rsidP="005F012A">
      <w:pPr>
        <w:keepNext/>
        <w:keepLines/>
      </w:pPr>
      <w:r w:rsidRPr="00E769DD">
        <w:t xml:space="preserve">Les conditions de propagation par trajets multiples </w:t>
      </w:r>
      <w:r>
        <w:t xml:space="preserve">pour </w:t>
      </w:r>
      <w:r w:rsidRPr="00E769DD">
        <w:t xml:space="preserve">un aéronef </w:t>
      </w:r>
      <w:r>
        <w:t xml:space="preserve">se </w:t>
      </w:r>
      <w:r w:rsidRPr="00E769DD">
        <w:t>répartissent selon deux critères</w:t>
      </w:r>
      <w:r>
        <w:t xml:space="preserve"> principaux:</w:t>
      </w:r>
    </w:p>
    <w:p w:rsidR="00052048" w:rsidRPr="00E769DD" w:rsidRDefault="00052048" w:rsidP="005F012A">
      <w:pPr>
        <w:pStyle w:val="enumlev1"/>
        <w:keepNext/>
        <w:keepLines/>
      </w:pPr>
      <w:r>
        <w:t>–</w:t>
      </w:r>
      <w:r>
        <w:tab/>
        <w:t>l</w:t>
      </w:r>
      <w:r w:rsidRPr="00E769DD">
        <w:t>a structure de l</w:t>
      </w:r>
      <w:r>
        <w:t>'</w:t>
      </w:r>
      <w:r w:rsidRPr="00E769DD">
        <w:t>aéronef</w:t>
      </w:r>
      <w:r>
        <w:t>;</w:t>
      </w:r>
      <w:r w:rsidRPr="00E769DD">
        <w:t xml:space="preserve"> et</w:t>
      </w:r>
    </w:p>
    <w:p w:rsidR="00052048" w:rsidRPr="00E769DD" w:rsidRDefault="00052048" w:rsidP="005F012A">
      <w:pPr>
        <w:pStyle w:val="enumlev1"/>
        <w:keepNext/>
        <w:keepLines/>
      </w:pPr>
      <w:r>
        <w:t>–</w:t>
      </w:r>
      <w:r>
        <w:tab/>
        <w:t>l</w:t>
      </w:r>
      <w:r w:rsidRPr="00E769DD">
        <w:t>a réflexion par le sol.</w:t>
      </w:r>
    </w:p>
    <w:p w:rsidR="00052048" w:rsidRPr="00E769DD" w:rsidRDefault="00052048" w:rsidP="00052048">
      <w:r>
        <w:t xml:space="preserve">Les </w:t>
      </w:r>
      <w:r w:rsidRPr="00E769DD">
        <w:t xml:space="preserve">importantes réflexions </w:t>
      </w:r>
      <w:r>
        <w:t xml:space="preserve">que subit la structure de l'aéronef concernent </w:t>
      </w:r>
      <w:r w:rsidRPr="00E769DD">
        <w:t>uniquement</w:t>
      </w:r>
      <w:r>
        <w:t xml:space="preserve"> le</w:t>
      </w:r>
      <w:r w:rsidRPr="00E769DD">
        <w:t xml:space="preserve"> fuselage (lorsque l</w:t>
      </w:r>
      <w:r>
        <w:t>'</w:t>
      </w:r>
      <w:r w:rsidRPr="00E769DD">
        <w:t>antenne est installée a</w:t>
      </w:r>
      <w:r>
        <w:t>u-dessus</w:t>
      </w:r>
      <w:r w:rsidRPr="00E769DD">
        <w:t xml:space="preserve"> du cockpit). </w:t>
      </w:r>
      <w:r>
        <w:t xml:space="preserve">Ces signaux réfléchis avec un faible décalage des instants d'arrivée </w:t>
      </w:r>
      <w:r w:rsidRPr="00E769DD">
        <w:t>varie</w:t>
      </w:r>
      <w:r>
        <w:t>nt</w:t>
      </w:r>
      <w:r w:rsidRPr="00E769DD">
        <w:t xml:space="preserve"> peu dans le temps et </w:t>
      </w:r>
      <w:r>
        <w:t>sont dominants</w:t>
      </w:r>
      <w:r w:rsidRPr="00E769DD">
        <w:t xml:space="preserve"> sur le canal.</w:t>
      </w:r>
    </w:p>
    <w:p w:rsidR="00052048" w:rsidRPr="00E769DD" w:rsidRDefault="00052048" w:rsidP="00052048">
      <w:r w:rsidRPr="00E769DD">
        <w:t>On n</w:t>
      </w:r>
      <w:r>
        <w:t>'</w:t>
      </w:r>
      <w:r w:rsidRPr="00E769DD">
        <w:t xml:space="preserve">a pas </w:t>
      </w:r>
      <w:r>
        <w:t>observé</w:t>
      </w:r>
      <w:r w:rsidRPr="00E769DD">
        <w:t xml:space="preserve"> une forte réflexion par les ailes (lorsque l</w:t>
      </w:r>
      <w:r>
        <w:t>'</w:t>
      </w:r>
      <w:r w:rsidRPr="00E769DD">
        <w:t>antenne est montée au</w:t>
      </w:r>
      <w:r>
        <w:t xml:space="preserve">-dessus </w:t>
      </w:r>
      <w:r w:rsidRPr="00E769DD">
        <w:t>du cockpit).</w:t>
      </w:r>
    </w:p>
    <w:p w:rsidR="00052048" w:rsidRPr="00E769DD" w:rsidRDefault="00052048" w:rsidP="00052048">
      <w:r w:rsidRPr="00E769DD">
        <w:t>La réflexion par le sol varie fortement dans le temps et est décalée par effet Doppler en fonction de la vitesse d</w:t>
      </w:r>
      <w:r>
        <w:t>e descente</w:t>
      </w:r>
      <w:r w:rsidRPr="00E769DD">
        <w:t xml:space="preserve"> de l</w:t>
      </w:r>
      <w:r>
        <w:t>'</w:t>
      </w:r>
      <w:r w:rsidRPr="00E769DD">
        <w:t>aéronef.</w:t>
      </w:r>
    </w:p>
    <w:p w:rsidR="00052048" w:rsidRPr="00E769DD" w:rsidRDefault="00052048" w:rsidP="00052048">
      <w:pPr>
        <w:pStyle w:val="Heading3"/>
      </w:pPr>
      <w:r>
        <w:t>4.5.2</w:t>
      </w:r>
      <w:r>
        <w:tab/>
      </w:r>
      <w:r w:rsidRPr="00E769DD">
        <w:t xml:space="preserve">Gamme de fréquences </w:t>
      </w:r>
      <w:r>
        <w:t>applicables</w:t>
      </w:r>
    </w:p>
    <w:p w:rsidR="00052048" w:rsidRPr="00E769DD" w:rsidRDefault="00052048" w:rsidP="00052048">
      <w:r>
        <w:t>L</w:t>
      </w:r>
      <w:r w:rsidRPr="00E769DD">
        <w:t xml:space="preserve">e modèle </w:t>
      </w:r>
      <w:r>
        <w:t xml:space="preserve">est utilisable </w:t>
      </w:r>
      <w:r w:rsidRPr="00E769DD">
        <w:t>pour des fréquences comprises entre 1 GHz et 3 GHz. L</w:t>
      </w:r>
      <w:r>
        <w:t>'</w:t>
      </w:r>
      <w:r w:rsidRPr="00E769DD">
        <w:t>azimut du satellite peut varier entre 10</w:t>
      </w:r>
      <w:r>
        <w:t>°</w:t>
      </w:r>
      <w:r w:rsidRPr="00E769DD">
        <w:t xml:space="preserve"> et 170</w:t>
      </w:r>
      <w:r>
        <w:t>°</w:t>
      </w:r>
      <w:r w:rsidRPr="00E769DD">
        <w:t xml:space="preserve"> ou entre 190</w:t>
      </w:r>
      <w:r>
        <w:t>°</w:t>
      </w:r>
      <w:r w:rsidRPr="00E769DD">
        <w:t xml:space="preserve"> et 350</w:t>
      </w:r>
      <w:r>
        <w:t>°</w:t>
      </w:r>
      <w:r w:rsidRPr="00E769DD">
        <w:t>. L</w:t>
      </w:r>
      <w:r>
        <w:t>'</w:t>
      </w:r>
      <w:r w:rsidRPr="00E769DD">
        <w:t>angle d</w:t>
      </w:r>
      <w:r>
        <w:t>'</w:t>
      </w:r>
      <w:r w:rsidRPr="00E769DD">
        <w:t xml:space="preserve">élévation par rapport au satellite peut varier entre </w:t>
      </w:r>
      <w:r>
        <w:t>10°</w:t>
      </w:r>
      <w:r w:rsidRPr="00E769DD">
        <w:t xml:space="preserve"> et 75</w:t>
      </w:r>
      <w:r>
        <w:t>°</w:t>
      </w:r>
      <w:r w:rsidRPr="00E769DD">
        <w:t>.</w:t>
      </w:r>
    </w:p>
    <w:p w:rsidR="00052048" w:rsidRPr="00E769DD" w:rsidRDefault="00052048" w:rsidP="00052048">
      <w:pPr>
        <w:pStyle w:val="Heading3"/>
      </w:pPr>
      <w:r>
        <w:t>4.5.3</w:t>
      </w:r>
      <w:r>
        <w:tab/>
      </w:r>
      <w:r w:rsidRPr="00E769DD">
        <w:t>Modèle</w:t>
      </w:r>
    </w:p>
    <w:p w:rsidR="00052048" w:rsidRPr="00E769DD" w:rsidRDefault="00052048" w:rsidP="00052048">
      <w:pPr>
        <w:pStyle w:val="Heading4"/>
      </w:pPr>
      <w:r>
        <w:t>4.5.3.1</w:t>
      </w:r>
      <w:r>
        <w:tab/>
      </w:r>
      <w:r w:rsidRPr="00E769DD">
        <w:t>Vue d</w:t>
      </w:r>
      <w:r>
        <w:t>'</w:t>
      </w:r>
      <w:r w:rsidRPr="00E769DD">
        <w:t>ensemble</w:t>
      </w:r>
    </w:p>
    <w:p w:rsidR="00052048" w:rsidRPr="00E769DD" w:rsidRDefault="00052048" w:rsidP="00052048">
      <w:pPr>
        <w:pStyle w:val="FigureNo"/>
      </w:pPr>
      <w:r w:rsidRPr="00E769DD">
        <w:t>FIGURE 5</w:t>
      </w:r>
    </w:p>
    <w:p w:rsidR="00052048" w:rsidRDefault="00052048" w:rsidP="00052048">
      <w:pPr>
        <w:pStyle w:val="Figuretitle"/>
      </w:pPr>
      <w:r w:rsidRPr="00E769DD">
        <w:t xml:space="preserve">Modèle </w:t>
      </w:r>
      <w:r>
        <w:t xml:space="preserve">complet de canal </w:t>
      </w:r>
      <w:r w:rsidRPr="00E769DD">
        <w:t xml:space="preserve">aéronautique </w:t>
      </w:r>
    </w:p>
    <w:p w:rsidR="00052048" w:rsidRPr="005C359C" w:rsidRDefault="00052048" w:rsidP="00052048">
      <w:pPr>
        <w:pStyle w:val="Figure"/>
      </w:pPr>
      <w:r>
        <w:object w:dxaOrig="11928" w:dyaOrig="7793">
          <v:shape id="_x0000_i1037" type="#_x0000_t75" style="width:460.8pt;height:301.8pt" o:ole="" o:allowoverlap="f">
            <v:imagedata r:id="rId38" o:title=""/>
          </v:shape>
          <o:OLEObject Type="Embed" ProgID="CorelDRAW.Graphic.14" ShapeID="_x0000_i1037" DrawAspect="Content" ObjectID="_1402487253" r:id="rId39"/>
        </w:object>
      </w:r>
    </w:p>
    <w:p w:rsidR="00052048" w:rsidRPr="00E769DD" w:rsidRDefault="00052048" w:rsidP="00052048">
      <w:pPr>
        <w:pStyle w:val="Normalaftertitle"/>
      </w:pPr>
      <w:r w:rsidRPr="00E769DD">
        <w:lastRenderedPageBreak/>
        <w:t>La Fi</w:t>
      </w:r>
      <w:r>
        <w:t>g.</w:t>
      </w:r>
      <w:r w:rsidRPr="00E769DD">
        <w:t xml:space="preserve"> 5 représente le modèle aéronautique complet pour l</w:t>
      </w:r>
      <w:r>
        <w:t>'</w:t>
      </w:r>
      <w:r w:rsidRPr="00E769DD">
        <w:t xml:space="preserve">approche finale. La première branche représente le signal direct (branche 1), suivi </w:t>
      </w:r>
      <w:r>
        <w:t xml:space="preserve">de la partie du signal présentant un </w:t>
      </w:r>
      <w:r w:rsidRPr="00E769DD">
        <w:t xml:space="preserve">évanouissement </w:t>
      </w:r>
      <w:r>
        <w:t>plat</w:t>
      </w:r>
      <w:r w:rsidRPr="00E769DD">
        <w:t xml:space="preserve"> </w:t>
      </w:r>
      <w:r>
        <w:t xml:space="preserve">qui </w:t>
      </w:r>
      <w:r w:rsidRPr="00E769DD">
        <w:t>modélis</w:t>
      </w:r>
      <w:r>
        <w:t xml:space="preserve">e </w:t>
      </w:r>
      <w:r w:rsidRPr="00E769DD">
        <w:t xml:space="preserve">la modulation en visibilité directe (LoS, </w:t>
      </w:r>
      <w:r w:rsidRPr="00E769DD">
        <w:rPr>
          <w:i/>
        </w:rPr>
        <w:t>line-of-sight</w:t>
      </w:r>
      <w:r w:rsidRPr="00E769DD">
        <w:t>)</w:t>
      </w:r>
      <w:r w:rsidRPr="00E769DD">
        <w:rPr>
          <w:i/>
        </w:rPr>
        <w:t xml:space="preserve"> </w:t>
      </w:r>
      <w:r w:rsidRPr="00E769DD">
        <w:t xml:space="preserve">(branche 2). La troisième branche (branche 3) représente </w:t>
      </w:r>
      <w:r>
        <w:t>le processus d'é</w:t>
      </w:r>
      <w:r w:rsidRPr="00E769DD">
        <w:t xml:space="preserve">vanouissement par trajets multiples </w:t>
      </w:r>
      <w:r>
        <w:t xml:space="preserve">des signaux réfléchis </w:t>
      </w:r>
      <w:r w:rsidRPr="00E769DD">
        <w:t>par le fuselage, qui est retardé de 1,5 ns. La dernière branche</w:t>
      </w:r>
      <w:r>
        <w:t xml:space="preserve"> (branche 4) représente l'écho a</w:t>
      </w:r>
      <w:r w:rsidRPr="00E769DD">
        <w:t>u sol, dont le temps de propagation dépend de l</w:t>
      </w:r>
      <w:r>
        <w:t>'</w:t>
      </w:r>
      <w:r w:rsidRPr="00E769DD">
        <w:t>élévation et</w:t>
      </w:r>
      <w:r>
        <w:t xml:space="preserve"> de</w:t>
      </w:r>
      <w:r w:rsidRPr="00E769DD">
        <w:t xml:space="preserve"> l</w:t>
      </w:r>
      <w:r>
        <w:t>'</w:t>
      </w:r>
      <w:r w:rsidRPr="00E769DD">
        <w:t>altitude.</w:t>
      </w:r>
    </w:p>
    <w:p w:rsidR="00052048" w:rsidRPr="00E769DD" w:rsidRDefault="00052048" w:rsidP="00052048">
      <w:r w:rsidRPr="00E769DD">
        <w:t>Les paramètres d</w:t>
      </w:r>
      <w:r>
        <w:t>'</w:t>
      </w:r>
      <w:r w:rsidRPr="00E769DD">
        <w:t xml:space="preserve">entrée </w:t>
      </w:r>
      <w:r>
        <w:t>variables</w:t>
      </w:r>
      <w:r w:rsidRPr="00E769DD">
        <w:t xml:space="preserve"> dans le temps </w:t>
      </w:r>
      <w:r>
        <w:t xml:space="preserve">de ce modèle </w:t>
      </w:r>
      <w:r w:rsidRPr="00E769DD">
        <w:t>sont les suivants:</w:t>
      </w:r>
    </w:p>
    <w:p w:rsidR="00052048" w:rsidRPr="00E769DD" w:rsidRDefault="00052048" w:rsidP="0097340B">
      <w:pPr>
        <w:pStyle w:val="enumlev1"/>
      </w:pPr>
      <w:r>
        <w:t>–</w:t>
      </w:r>
      <w:r w:rsidRPr="00E769DD">
        <w:tab/>
        <w:t>l</w:t>
      </w:r>
      <w:r>
        <w:t>'</w:t>
      </w:r>
      <w:r w:rsidRPr="00E769DD">
        <w:t xml:space="preserve">azimut du satellite, </w:t>
      </w:r>
      <w:r w:rsidRPr="006628BE">
        <w:rPr>
          <w:rFonts w:ascii="Symbol" w:hAnsi="Symbol"/>
          <w:iCs/>
        </w:rPr>
        <w:t></w:t>
      </w:r>
      <w:r w:rsidRPr="00C30617">
        <w:t>(</w:t>
      </w:r>
      <w:r w:rsidRPr="00BE32E7">
        <w:rPr>
          <w:i/>
        </w:rPr>
        <w:t>t</w:t>
      </w:r>
      <w:r w:rsidRPr="00C30617">
        <w:t>)</w:t>
      </w:r>
    </w:p>
    <w:p w:rsidR="00052048" w:rsidRPr="00E769DD" w:rsidRDefault="00052048" w:rsidP="0097340B">
      <w:pPr>
        <w:pStyle w:val="enumlev1"/>
      </w:pPr>
      <w:r>
        <w:t>–</w:t>
      </w:r>
      <w:r w:rsidRPr="00E769DD">
        <w:tab/>
        <w:t>l</w:t>
      </w:r>
      <w:r>
        <w:t>'</w:t>
      </w:r>
      <w:r w:rsidRPr="00E769DD">
        <w:t xml:space="preserve">élévation du satellite, </w:t>
      </w:r>
      <w:r w:rsidRPr="006628BE">
        <w:rPr>
          <w:rFonts w:ascii="Symbol" w:hAnsi="Symbol"/>
          <w:iCs/>
        </w:rPr>
        <w:t></w:t>
      </w:r>
      <w:r w:rsidRPr="00C30617">
        <w:t>(</w:t>
      </w:r>
      <w:r w:rsidRPr="00BE32E7">
        <w:rPr>
          <w:i/>
        </w:rPr>
        <w:t>t</w:t>
      </w:r>
      <w:r w:rsidRPr="00C30617">
        <w:t>)</w:t>
      </w:r>
    </w:p>
    <w:p w:rsidR="00052048" w:rsidRPr="00E769DD" w:rsidRDefault="00052048" w:rsidP="0097340B">
      <w:pPr>
        <w:pStyle w:val="enumlev1"/>
      </w:pPr>
      <w:r>
        <w:t>–</w:t>
      </w:r>
      <w:r w:rsidRPr="00E769DD">
        <w:tab/>
        <w:t>l</w:t>
      </w:r>
      <w:r>
        <w:t>'</w:t>
      </w:r>
      <w:r w:rsidRPr="00E769DD">
        <w:t>altitude de l</w:t>
      </w:r>
      <w:r>
        <w:t>'</w:t>
      </w:r>
      <w:r w:rsidRPr="00E769DD">
        <w:t xml:space="preserve">aéronef (au-dessus du sol), </w:t>
      </w:r>
      <w:r w:rsidRPr="00BE32E7">
        <w:rPr>
          <w:i/>
        </w:rPr>
        <w:t>h</w:t>
      </w:r>
      <w:r w:rsidRPr="00C30617">
        <w:t>(</w:t>
      </w:r>
      <w:r w:rsidRPr="00BE32E7">
        <w:rPr>
          <w:i/>
        </w:rPr>
        <w:t>t</w:t>
      </w:r>
      <w:r w:rsidRPr="00C30617">
        <w:t>)</w:t>
      </w:r>
      <w:r w:rsidRPr="00E769DD">
        <w:t xml:space="preserve">, où </w:t>
      </w:r>
      <w:r w:rsidRPr="004E135E">
        <w:rPr>
          <w:i/>
          <w:iCs/>
        </w:rPr>
        <w:t>t</w:t>
      </w:r>
      <w:r w:rsidRPr="00E769DD">
        <w:t xml:space="preserve"> désigne le temps.</w:t>
      </w:r>
    </w:p>
    <w:p w:rsidR="00052048" w:rsidRPr="00E769DD" w:rsidRDefault="00052048" w:rsidP="005F012A">
      <w:r w:rsidRPr="00E769DD">
        <w:t>Le modèle nécessite en outre les données relatives à la géométrie de l</w:t>
      </w:r>
      <w:r>
        <w:t>'</w:t>
      </w:r>
      <w:r w:rsidRPr="00E769DD">
        <w:t>aéronef et à la dynamique de vol.</w:t>
      </w:r>
      <w:r w:rsidR="005F012A">
        <w:t xml:space="preserve"> </w:t>
      </w:r>
      <w:r w:rsidRPr="00E769DD">
        <w:t>Des coefficients empiriques sont présentés pour les types d</w:t>
      </w:r>
      <w:r>
        <w:t>'</w:t>
      </w:r>
      <w:r w:rsidRPr="00E769DD">
        <w:t>aéronefs suivants</w:t>
      </w:r>
      <w:r>
        <w:t>:</w:t>
      </w:r>
    </w:p>
    <w:p w:rsidR="00052048" w:rsidRPr="00E769DD" w:rsidRDefault="00052048" w:rsidP="0097340B">
      <w:pPr>
        <w:pStyle w:val="enumlev1"/>
      </w:pPr>
      <w:r>
        <w:t>–</w:t>
      </w:r>
      <w:r w:rsidRPr="00E769DD">
        <w:tab/>
        <w:t>Vereinigte Flugzeugwerke VFW 614 (ATTAS), représentant un petit jet</w:t>
      </w:r>
    </w:p>
    <w:p w:rsidR="00052048" w:rsidRPr="00E769DD" w:rsidRDefault="00052048" w:rsidP="0097340B">
      <w:pPr>
        <w:pStyle w:val="enumlev1"/>
      </w:pPr>
      <w:r>
        <w:t>–</w:t>
      </w:r>
      <w:r w:rsidRPr="00E769DD">
        <w:tab/>
        <w:t xml:space="preserve">Airbus A 340, représentant un </w:t>
      </w:r>
      <w:r>
        <w:t>grand</w:t>
      </w:r>
      <w:r w:rsidRPr="00E769DD">
        <w:t xml:space="preserve"> jet commercial.</w:t>
      </w:r>
    </w:p>
    <w:p w:rsidR="00052048" w:rsidRPr="00E769DD" w:rsidRDefault="00052048" w:rsidP="00052048">
      <w:r w:rsidRPr="00E769DD">
        <w:t xml:space="preserve">La dépendance </w:t>
      </w:r>
      <w:r>
        <w:t xml:space="preserve">des </w:t>
      </w:r>
      <w:r w:rsidRPr="00E769DD">
        <w:t>évanouissement</w:t>
      </w:r>
      <w:r>
        <w:t>s</w:t>
      </w:r>
      <w:r w:rsidRPr="00E769DD">
        <w:t xml:space="preserve"> par trajets multiples</w:t>
      </w:r>
      <w:r>
        <w:t xml:space="preserve"> en fonction de l'azimut et de l'élévation unité «contrôleur» dans le schéma ci-dessus</w:t>
      </w:r>
      <w:r w:rsidRPr="00E769DD">
        <w:t xml:space="preserve">, est prise en considération par la fonction polynomiale </w:t>
      </w:r>
      <w:r>
        <w:t>de</w:t>
      </w:r>
      <w:r w:rsidRPr="00E769DD">
        <w:t xml:space="preserve"> l</w:t>
      </w:r>
      <w:r>
        <w:t>'</w:t>
      </w:r>
      <w:r w:rsidRPr="00E769DD">
        <w:t xml:space="preserve">équation (10). </w:t>
      </w:r>
      <w:r>
        <w:t>Le</w:t>
      </w:r>
      <w:r w:rsidRPr="00E769DD">
        <w:t xml:space="preserve"> temps de propagation dû à la réflexion par le sol dépend </w:t>
      </w:r>
      <w:r>
        <w:t xml:space="preserve">en outre </w:t>
      </w:r>
      <w:r w:rsidRPr="00E769DD">
        <w:t>de l</w:t>
      </w:r>
      <w:r>
        <w:t>'</w:t>
      </w:r>
      <w:r w:rsidRPr="00E769DD">
        <w:t>élévation et de l</w:t>
      </w:r>
      <w:r>
        <w:t>'</w:t>
      </w:r>
      <w:r w:rsidRPr="00E769DD">
        <w:t>altitude</w:t>
      </w:r>
      <w:r>
        <w:t>;</w:t>
      </w:r>
      <w:r w:rsidRPr="00E769DD">
        <w:t xml:space="preserve"> voir l</w:t>
      </w:r>
      <w:r>
        <w:t>'</w:t>
      </w:r>
      <w:r w:rsidRPr="00E769DD">
        <w:t>équation</w:t>
      </w:r>
      <w:r>
        <w:t xml:space="preserve"> </w:t>
      </w:r>
      <w:r w:rsidRPr="00E769DD">
        <w:t>(1</w:t>
      </w:r>
      <w:r>
        <w:t>6</w:t>
      </w:r>
      <w:r w:rsidRPr="00E769DD">
        <w:t>).</w:t>
      </w:r>
    </w:p>
    <w:p w:rsidR="00052048" w:rsidRPr="00E769DD" w:rsidRDefault="00052048" w:rsidP="00052048">
      <w:r w:rsidRPr="00E769DD">
        <w:t>Les évanouissement</w:t>
      </w:r>
      <w:r>
        <w:t>s</w:t>
      </w:r>
      <w:r w:rsidRPr="00E769DD">
        <w:t xml:space="preserve"> et les blocs variables dans le temps ont des paramètr</w:t>
      </w:r>
      <w:r>
        <w:t>es d'entrée permettant d'adapter</w:t>
      </w:r>
      <w:r w:rsidRPr="00E769DD">
        <w:t xml:space="preserve"> le modèle à différentes positions du satellite (élévation et azimut). Les évanouissement</w:t>
      </w:r>
      <w:r>
        <w:t>s</w:t>
      </w:r>
      <w:r w:rsidRPr="00E769DD">
        <w:t xml:space="preserve"> </w:t>
      </w:r>
      <w:r>
        <w:t xml:space="preserve">sont fortement dépendants </w:t>
      </w:r>
      <w:r w:rsidRPr="00E769DD">
        <w:t>du type d</w:t>
      </w:r>
      <w:r>
        <w:t>'</w:t>
      </w:r>
      <w:r w:rsidRPr="00E769DD">
        <w:t xml:space="preserve">aéronef. </w:t>
      </w:r>
    </w:p>
    <w:p w:rsidR="00052048" w:rsidRPr="00E769DD" w:rsidRDefault="00052048" w:rsidP="00052048">
      <w:pPr>
        <w:pStyle w:val="TableNo"/>
      </w:pPr>
      <w:r w:rsidRPr="00E769DD">
        <w:t>TABLEAU 3</w:t>
      </w:r>
    </w:p>
    <w:p w:rsidR="00052048" w:rsidRPr="00BE32E7" w:rsidRDefault="00052048" w:rsidP="00052048">
      <w:pPr>
        <w:pStyle w:val="Tabletitle"/>
      </w:pPr>
      <w:r w:rsidRPr="00BE32E7">
        <w:t>Paramètres du modèle de canal – Vue d</w:t>
      </w:r>
      <w:r>
        <w:t>'</w:t>
      </w:r>
      <w:r w:rsidRPr="00BE32E7">
        <w:t>ensemble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92"/>
        <w:gridCol w:w="1731"/>
        <w:gridCol w:w="1962"/>
        <w:gridCol w:w="1998"/>
      </w:tblGrid>
      <w:tr w:rsidR="00052048" w:rsidRPr="00E769DD" w:rsidTr="005F012A">
        <w:trPr>
          <w:jc w:val="center"/>
        </w:trPr>
        <w:tc>
          <w:tcPr>
            <w:tcW w:w="1992" w:type="dxa"/>
          </w:tcPr>
          <w:p w:rsidR="00052048" w:rsidRPr="00A14CE1" w:rsidRDefault="00052048" w:rsidP="003C39D7">
            <w:pPr>
              <w:pStyle w:val="Tablehead"/>
              <w:rPr>
                <w:sz w:val="20"/>
              </w:rPr>
            </w:pPr>
          </w:p>
        </w:tc>
        <w:tc>
          <w:tcPr>
            <w:tcW w:w="1731" w:type="dxa"/>
          </w:tcPr>
          <w:p w:rsidR="00052048" w:rsidRPr="00A14CE1" w:rsidRDefault="00052048" w:rsidP="003C39D7">
            <w:pPr>
              <w:pStyle w:val="Tablehead"/>
              <w:rPr>
                <w:sz w:val="20"/>
              </w:rPr>
            </w:pPr>
            <w:r w:rsidRPr="00A14CE1">
              <w:rPr>
                <w:sz w:val="20"/>
              </w:rPr>
              <w:t>Temps de propagation</w:t>
            </w:r>
            <w:r>
              <w:rPr>
                <w:sz w:val="20"/>
              </w:rPr>
              <w:br/>
              <w:t>(ns)</w:t>
            </w:r>
          </w:p>
        </w:tc>
        <w:tc>
          <w:tcPr>
            <w:tcW w:w="1962" w:type="dxa"/>
          </w:tcPr>
          <w:p w:rsidR="00052048" w:rsidRPr="00A14CE1" w:rsidRDefault="00052048" w:rsidP="003C39D7">
            <w:pPr>
              <w:pStyle w:val="Tablehead"/>
              <w:rPr>
                <w:sz w:val="20"/>
              </w:rPr>
            </w:pPr>
            <w:r w:rsidRPr="00A14CE1">
              <w:rPr>
                <w:sz w:val="20"/>
              </w:rPr>
              <w:t>Puissance relative</w:t>
            </w:r>
            <w:r>
              <w:rPr>
                <w:sz w:val="20"/>
              </w:rPr>
              <w:br/>
              <w:t>(dB)</w:t>
            </w:r>
          </w:p>
        </w:tc>
        <w:tc>
          <w:tcPr>
            <w:tcW w:w="1998" w:type="dxa"/>
          </w:tcPr>
          <w:p w:rsidR="00052048" w:rsidRPr="00A14CE1" w:rsidRDefault="00052048" w:rsidP="003C39D7">
            <w:pPr>
              <w:pStyle w:val="Tablehead"/>
              <w:rPr>
                <w:sz w:val="20"/>
              </w:rPr>
            </w:pPr>
            <w:r w:rsidRPr="00A14CE1">
              <w:rPr>
                <w:sz w:val="20"/>
              </w:rPr>
              <w:t xml:space="preserve">Largeur de bande Doppler </w:t>
            </w:r>
            <w:r>
              <w:rPr>
                <w:sz w:val="20"/>
              </w:rPr>
              <w:br/>
              <w:t>(Hz)</w:t>
            </w:r>
          </w:p>
        </w:tc>
      </w:tr>
      <w:tr w:rsidR="00052048" w:rsidRPr="00A14CE1" w:rsidTr="005F012A">
        <w:trPr>
          <w:jc w:val="center"/>
        </w:trPr>
        <w:tc>
          <w:tcPr>
            <w:tcW w:w="1992" w:type="dxa"/>
          </w:tcPr>
          <w:p w:rsidR="00052048" w:rsidRPr="008A4E03" w:rsidRDefault="00052048" w:rsidP="0097340B">
            <w:pPr>
              <w:pStyle w:val="Tabletext"/>
              <w:jc w:val="left"/>
              <w:rPr>
                <w:lang w:val="fr-CH"/>
              </w:rPr>
            </w:pPr>
            <w:r w:rsidRPr="008A4E03">
              <w:rPr>
                <w:lang w:val="fr-CH"/>
              </w:rPr>
              <w:t>LoS</w:t>
            </w:r>
            <w:r w:rsidRPr="008A4E03">
              <w:rPr>
                <w:lang w:val="fr-CH"/>
              </w:rPr>
              <w:br/>
              <w:t>Composante continue</w:t>
            </w:r>
            <w:r w:rsidRPr="008A4E03">
              <w:rPr>
                <w:lang w:val="fr-CH"/>
              </w:rPr>
              <w:br/>
              <w:t>Processus d'éva</w:t>
            </w:r>
            <w:r>
              <w:rPr>
                <w:lang w:val="fr-CH"/>
              </w:rPr>
              <w:t>n</w:t>
            </w:r>
            <w:r w:rsidRPr="008A4E03">
              <w:rPr>
                <w:lang w:val="fr-CH"/>
              </w:rPr>
              <w:t>ouissement</w:t>
            </w:r>
          </w:p>
        </w:tc>
        <w:tc>
          <w:tcPr>
            <w:tcW w:w="1731" w:type="dxa"/>
          </w:tcPr>
          <w:p w:rsidR="00052048" w:rsidRPr="008A4E03" w:rsidRDefault="00052048" w:rsidP="0097340B">
            <w:pPr>
              <w:pStyle w:val="Tabletext"/>
              <w:jc w:val="center"/>
              <w:rPr>
                <w:lang w:val="fr-CH"/>
              </w:rPr>
            </w:pPr>
            <w:r w:rsidRPr="008A4E03">
              <w:rPr>
                <w:lang w:val="fr-CH"/>
              </w:rPr>
              <w:br/>
              <w:t>0</w:t>
            </w:r>
          </w:p>
        </w:tc>
        <w:tc>
          <w:tcPr>
            <w:tcW w:w="1962" w:type="dxa"/>
          </w:tcPr>
          <w:p w:rsidR="00052048" w:rsidRPr="008A4E03" w:rsidRDefault="00052048" w:rsidP="0097340B">
            <w:pPr>
              <w:pStyle w:val="Tabletext"/>
              <w:jc w:val="center"/>
              <w:rPr>
                <w:lang w:val="fr-CH"/>
              </w:rPr>
            </w:pPr>
            <w:r w:rsidRPr="008A4E03">
              <w:rPr>
                <w:lang w:val="fr-CH"/>
              </w:rPr>
              <w:br/>
              <w:t>0</w:t>
            </w:r>
            <w:r w:rsidR="005F012A">
              <w:rPr>
                <w:lang w:val="fr-CH"/>
              </w:rPr>
              <w:br/>
            </w:r>
            <w:r w:rsidRPr="008A4E03">
              <w:rPr>
                <w:lang w:val="fr-CH"/>
              </w:rPr>
              <w:br/>
              <w:t>(–14,2 – moyen</w:t>
            </w:r>
            <w:r>
              <w:rPr>
                <w:lang w:val="fr-CH"/>
              </w:rPr>
              <w:t>ne</w:t>
            </w:r>
            <w:r w:rsidRPr="008A4E03">
              <w:rPr>
                <w:lang w:val="fr-CH"/>
              </w:rPr>
              <w:t>)</w:t>
            </w:r>
          </w:p>
        </w:tc>
        <w:tc>
          <w:tcPr>
            <w:tcW w:w="1998" w:type="dxa"/>
          </w:tcPr>
          <w:p w:rsidR="00052048" w:rsidRPr="008A4E03" w:rsidRDefault="00052048" w:rsidP="0097340B">
            <w:pPr>
              <w:pStyle w:val="Tabletext"/>
              <w:jc w:val="center"/>
              <w:rPr>
                <w:lang w:val="fr-CH"/>
              </w:rPr>
            </w:pPr>
            <w:r w:rsidRPr="008A4E03">
              <w:rPr>
                <w:lang w:val="fr-CH"/>
              </w:rPr>
              <w:br/>
              <w:t>0</w:t>
            </w:r>
            <w:r w:rsidR="005F012A">
              <w:rPr>
                <w:lang w:val="fr-CH"/>
              </w:rPr>
              <w:br/>
            </w:r>
            <w:r w:rsidRPr="008A4E03">
              <w:rPr>
                <w:lang w:val="fr-CH"/>
              </w:rPr>
              <w:br/>
              <w:t>&lt; 0,1</w:t>
            </w:r>
          </w:p>
        </w:tc>
      </w:tr>
      <w:tr w:rsidR="00052048" w:rsidRPr="00A14CE1" w:rsidTr="005F012A">
        <w:trPr>
          <w:jc w:val="center"/>
        </w:trPr>
        <w:tc>
          <w:tcPr>
            <w:tcW w:w="1992" w:type="dxa"/>
          </w:tcPr>
          <w:p w:rsidR="00052048" w:rsidRPr="008A4E03" w:rsidRDefault="00052048" w:rsidP="0097340B">
            <w:pPr>
              <w:pStyle w:val="Tabletext"/>
              <w:jc w:val="left"/>
              <w:rPr>
                <w:lang w:val="fr-CH"/>
              </w:rPr>
            </w:pPr>
            <w:r w:rsidRPr="008A4E03">
              <w:rPr>
                <w:lang w:val="fr-CH"/>
              </w:rPr>
              <w:t>Fuselage</w:t>
            </w:r>
            <w:r w:rsidRPr="008A4E03">
              <w:rPr>
                <w:lang w:val="fr-CH"/>
              </w:rPr>
              <w:br/>
              <w:t>Composante continue</w:t>
            </w:r>
            <w:r w:rsidRPr="008A4E03">
              <w:rPr>
                <w:lang w:val="fr-CH"/>
              </w:rPr>
              <w:br/>
              <w:t>Processus d'éva</w:t>
            </w:r>
            <w:r>
              <w:rPr>
                <w:lang w:val="fr-CH"/>
              </w:rPr>
              <w:t>n</w:t>
            </w:r>
            <w:r w:rsidRPr="008A4E03">
              <w:rPr>
                <w:lang w:val="fr-CH"/>
              </w:rPr>
              <w:t>ouissement</w:t>
            </w:r>
          </w:p>
        </w:tc>
        <w:tc>
          <w:tcPr>
            <w:tcW w:w="1731" w:type="dxa"/>
          </w:tcPr>
          <w:p w:rsidR="00052048" w:rsidRPr="008A4E03" w:rsidRDefault="00052048" w:rsidP="0097340B">
            <w:pPr>
              <w:pStyle w:val="Tabletext"/>
              <w:jc w:val="center"/>
              <w:rPr>
                <w:lang w:val="fr-CH"/>
              </w:rPr>
            </w:pPr>
            <w:r>
              <w:rPr>
                <w:lang w:val="fr-CH"/>
              </w:rPr>
              <w:br/>
            </w:r>
            <w:r w:rsidRPr="008A4E03">
              <w:rPr>
                <w:lang w:val="fr-CH"/>
              </w:rPr>
              <w:t>1,5</w:t>
            </w:r>
          </w:p>
        </w:tc>
        <w:tc>
          <w:tcPr>
            <w:tcW w:w="1962" w:type="dxa"/>
          </w:tcPr>
          <w:p w:rsidR="00052048" w:rsidRPr="008A4E03" w:rsidRDefault="00052048" w:rsidP="0097340B">
            <w:pPr>
              <w:pStyle w:val="Tabletext"/>
              <w:jc w:val="center"/>
              <w:rPr>
                <w:lang w:val="fr-CH"/>
              </w:rPr>
            </w:pPr>
            <w:r w:rsidRPr="008A4E03">
              <w:rPr>
                <w:lang w:val="fr-CH"/>
              </w:rPr>
              <w:br/>
              <w:t>–14,2</w:t>
            </w:r>
            <w:r w:rsidR="005F012A">
              <w:rPr>
                <w:lang w:val="fr-CH"/>
              </w:rPr>
              <w:br/>
            </w:r>
            <w:r w:rsidRPr="008A4E03">
              <w:rPr>
                <w:lang w:val="fr-CH"/>
              </w:rPr>
              <w:br/>
              <w:t>(–14,2 – moyen</w:t>
            </w:r>
            <w:r>
              <w:rPr>
                <w:lang w:val="fr-CH"/>
              </w:rPr>
              <w:t>ne</w:t>
            </w:r>
            <w:r w:rsidRPr="008A4E03">
              <w:rPr>
                <w:lang w:val="fr-CH"/>
              </w:rPr>
              <w:t>)</w:t>
            </w:r>
          </w:p>
        </w:tc>
        <w:tc>
          <w:tcPr>
            <w:tcW w:w="1998" w:type="dxa"/>
          </w:tcPr>
          <w:p w:rsidR="00052048" w:rsidRPr="008A4E03" w:rsidRDefault="00052048" w:rsidP="0097340B">
            <w:pPr>
              <w:pStyle w:val="Tabletext"/>
              <w:jc w:val="center"/>
              <w:rPr>
                <w:lang w:val="fr-CH"/>
              </w:rPr>
            </w:pPr>
            <w:r w:rsidRPr="008A4E03">
              <w:rPr>
                <w:lang w:val="fr-CH"/>
              </w:rPr>
              <w:br/>
            </w:r>
            <w:r w:rsidR="005F012A">
              <w:rPr>
                <w:lang w:val="fr-CH"/>
              </w:rPr>
              <w:br/>
            </w:r>
            <w:r w:rsidRPr="008A4E03">
              <w:rPr>
                <w:lang w:val="fr-CH"/>
              </w:rPr>
              <w:br/>
              <w:t>&lt; 0,1</w:t>
            </w:r>
          </w:p>
        </w:tc>
      </w:tr>
      <w:tr w:rsidR="00052048" w:rsidRPr="002E723A" w:rsidTr="005F012A">
        <w:trPr>
          <w:jc w:val="center"/>
        </w:trPr>
        <w:tc>
          <w:tcPr>
            <w:tcW w:w="1992" w:type="dxa"/>
          </w:tcPr>
          <w:p w:rsidR="00052048" w:rsidRPr="008A4E03" w:rsidRDefault="00052048" w:rsidP="0097340B">
            <w:pPr>
              <w:pStyle w:val="Tabletext"/>
              <w:jc w:val="left"/>
              <w:rPr>
                <w:lang w:val="fr-CH"/>
              </w:rPr>
            </w:pPr>
            <w:r w:rsidRPr="008A4E03">
              <w:rPr>
                <w:lang w:val="fr-CH"/>
              </w:rPr>
              <w:t>Sol</w:t>
            </w:r>
          </w:p>
        </w:tc>
        <w:tc>
          <w:tcPr>
            <w:tcW w:w="1731" w:type="dxa"/>
          </w:tcPr>
          <w:p w:rsidR="00052048" w:rsidRPr="00D47117" w:rsidRDefault="00052048" w:rsidP="0097340B">
            <w:pPr>
              <w:pStyle w:val="Tabletext"/>
              <w:jc w:val="center"/>
            </w:pPr>
            <w:r w:rsidRPr="008A4E03">
              <w:rPr>
                <w:lang w:val="fr-CH"/>
              </w:rPr>
              <w:t>900</w:t>
            </w:r>
            <w:r w:rsidRPr="00D47117">
              <w:t>-10</w:t>
            </w:r>
            <w:r w:rsidRPr="00D47117" w:rsidDel="007823E1">
              <w:t xml:space="preserve"> </w:t>
            </w:r>
            <w:r w:rsidRPr="00D47117">
              <w:br/>
              <w:t>(</w:t>
            </w:r>
            <w:r>
              <w:t>dans le sens descendant</w:t>
            </w:r>
            <w:r w:rsidRPr="00D47117">
              <w:t>)</w:t>
            </w:r>
          </w:p>
        </w:tc>
        <w:tc>
          <w:tcPr>
            <w:tcW w:w="1962" w:type="dxa"/>
          </w:tcPr>
          <w:p w:rsidR="00052048" w:rsidRPr="00D47117" w:rsidRDefault="00052048" w:rsidP="0097340B">
            <w:pPr>
              <w:pStyle w:val="Tabletext"/>
              <w:jc w:val="center"/>
            </w:pPr>
            <w:r w:rsidRPr="00D47117">
              <w:t xml:space="preserve">–15 </w:t>
            </w:r>
            <w:r>
              <w:t>à</w:t>
            </w:r>
            <w:r w:rsidRPr="00D47117">
              <w:t xml:space="preserve"> –25</w:t>
            </w:r>
          </w:p>
        </w:tc>
        <w:tc>
          <w:tcPr>
            <w:tcW w:w="1998" w:type="dxa"/>
          </w:tcPr>
          <w:p w:rsidR="00052048" w:rsidRPr="002E723A" w:rsidRDefault="00052048" w:rsidP="0097340B">
            <w:pPr>
              <w:pStyle w:val="Tabletext"/>
              <w:jc w:val="center"/>
              <w:rPr>
                <w:lang w:val="fr-CH"/>
              </w:rPr>
            </w:pPr>
            <w:r w:rsidRPr="002E723A">
              <w:rPr>
                <w:lang w:val="fr-CH"/>
              </w:rPr>
              <w:t>&lt; 20</w:t>
            </w:r>
            <w:r w:rsidRPr="002E723A" w:rsidDel="007823E1">
              <w:rPr>
                <w:lang w:val="fr-CH"/>
              </w:rPr>
              <w:t xml:space="preserve"> </w:t>
            </w:r>
            <w:r w:rsidRPr="002E723A">
              <w:rPr>
                <w:lang w:val="fr-CH"/>
              </w:rPr>
              <w:br/>
              <w:t xml:space="preserve">(selon la vitesse </w:t>
            </w:r>
            <w:r w:rsidRPr="002E723A">
              <w:rPr>
                <w:lang w:val="fr-CH"/>
              </w:rPr>
              <w:br/>
              <w:t>de descente)</w:t>
            </w:r>
          </w:p>
        </w:tc>
      </w:tr>
    </w:tbl>
    <w:p w:rsidR="00052048" w:rsidRPr="002E723A" w:rsidRDefault="00052048" w:rsidP="00052048">
      <w:pPr>
        <w:pStyle w:val="Tablefin"/>
        <w:rPr>
          <w:lang w:val="fr-CH"/>
        </w:rPr>
      </w:pPr>
    </w:p>
    <w:p w:rsidR="00052048" w:rsidRPr="00BE32E7" w:rsidRDefault="00052048" w:rsidP="00052048">
      <w:pPr>
        <w:pStyle w:val="Heading4"/>
      </w:pPr>
      <w:r w:rsidRPr="00BE32E7">
        <w:t>4.5.3.2</w:t>
      </w:r>
      <w:r w:rsidRPr="00BE32E7">
        <w:tab/>
        <w:t>Trajet direct</w:t>
      </w:r>
    </w:p>
    <w:p w:rsidR="00052048" w:rsidRPr="00E769DD" w:rsidRDefault="00052048" w:rsidP="00052048">
      <w:r w:rsidRPr="00E769DD">
        <w:t xml:space="preserve">Mis à part le signal </w:t>
      </w:r>
      <w:r>
        <w:t>LoS</w:t>
      </w:r>
      <w:r w:rsidRPr="00E769DD">
        <w:t xml:space="preserve"> (branche 1), ce trajet subit une forte modulation (branche 2), qui </w:t>
      </w:r>
      <w:r>
        <w:t>présente</w:t>
      </w:r>
      <w:r w:rsidRPr="00E769DD">
        <w:t xml:space="preserve"> une distribution d</w:t>
      </w:r>
      <w:r>
        <w:t>'</w:t>
      </w:r>
      <w:r w:rsidRPr="00E769DD">
        <w:t>amplitude de Rice. Ce processus d</w:t>
      </w:r>
      <w:r>
        <w:t>'</w:t>
      </w:r>
      <w:r w:rsidRPr="00E769DD">
        <w:t xml:space="preserve">évanouissement est </w:t>
      </w:r>
      <w:r>
        <w:t>représenté par</w:t>
      </w:r>
      <w:r w:rsidRPr="00E769DD">
        <w:t xml:space="preserve"> les équations (8), (9), (10) et (11).</w:t>
      </w:r>
    </w:p>
    <w:p w:rsidR="00052048" w:rsidRPr="00BE32E7" w:rsidRDefault="00052048" w:rsidP="00052048">
      <w:pPr>
        <w:pStyle w:val="Heading4"/>
      </w:pPr>
      <w:r w:rsidRPr="00BE32E7">
        <w:lastRenderedPageBreak/>
        <w:t>4.5.3.3</w:t>
      </w:r>
      <w:r w:rsidRPr="00BE32E7">
        <w:tab/>
        <w:t>Réflexions par les ailes</w:t>
      </w:r>
    </w:p>
    <w:p w:rsidR="00052048" w:rsidRPr="00E769DD" w:rsidRDefault="00052048" w:rsidP="00052048">
      <w:r>
        <w:t xml:space="preserve">Si l'antenne est placée au-dessus </w:t>
      </w:r>
      <w:r w:rsidRPr="00E769DD">
        <w:t xml:space="preserve">du cockpit (ce qui est obligatoire pour les antennes de navigation par satellite), le </w:t>
      </w:r>
      <w:r>
        <w:t xml:space="preserve">signal </w:t>
      </w:r>
      <w:r w:rsidRPr="00E769DD">
        <w:t xml:space="preserve">entrant est dispersé </w:t>
      </w:r>
      <w:r>
        <w:t>selon une large gamme de valeurs angulaires</w:t>
      </w:r>
      <w:r w:rsidRPr="00E769DD">
        <w:t xml:space="preserve">. La puissance totale des réflexions par les ailes est par conséquent négligeable (inférieure à –35 dB). </w:t>
      </w:r>
    </w:p>
    <w:p w:rsidR="00052048" w:rsidRPr="00E769DD" w:rsidRDefault="00052048" w:rsidP="00052048">
      <w:r w:rsidRPr="00E769DD">
        <w:t>Pour les antennes situées à d</w:t>
      </w:r>
      <w:r>
        <w:t>'</w:t>
      </w:r>
      <w:r w:rsidRPr="00E769DD">
        <w:t>autres emplacements (par exemple, pou</w:t>
      </w:r>
      <w:r>
        <w:t>r les systèmes de communication)</w:t>
      </w:r>
      <w:r w:rsidRPr="00E769DD">
        <w:t xml:space="preserve">, en particulier </w:t>
      </w:r>
      <w:r>
        <w:t xml:space="preserve">pour celles placées </w:t>
      </w:r>
      <w:r w:rsidRPr="00E769DD">
        <w:t xml:space="preserve">entre les ailes, une réflexion par les ailes est possible. </w:t>
      </w:r>
    </w:p>
    <w:p w:rsidR="00052048" w:rsidRPr="00BE32E7" w:rsidRDefault="00052048" w:rsidP="00052048">
      <w:pPr>
        <w:pStyle w:val="Heading4"/>
      </w:pPr>
      <w:r w:rsidRPr="00BE32E7">
        <w:t>4.5.3.4</w:t>
      </w:r>
      <w:r w:rsidRPr="00BE32E7">
        <w:tab/>
        <w:t>Réflexions par le fuselage</w:t>
      </w:r>
    </w:p>
    <w:p w:rsidR="00052048" w:rsidRPr="00E769DD" w:rsidRDefault="00052048" w:rsidP="00052048">
      <w:pPr>
        <w:pStyle w:val="enumlev1"/>
        <w:tabs>
          <w:tab w:val="clear" w:pos="794"/>
          <w:tab w:val="left" w:pos="0"/>
        </w:tabs>
        <w:ind w:left="0" w:firstLine="0"/>
        <w:rPr>
          <w:szCs w:val="24"/>
        </w:rPr>
      </w:pPr>
      <w:r w:rsidRPr="00E769DD">
        <w:rPr>
          <w:szCs w:val="24"/>
        </w:rPr>
        <w:t xml:space="preserve">Pour </w:t>
      </w:r>
      <w:r>
        <w:rPr>
          <w:szCs w:val="24"/>
        </w:rPr>
        <w:t>générer</w:t>
      </w:r>
      <w:r w:rsidRPr="00E769DD">
        <w:rPr>
          <w:szCs w:val="24"/>
        </w:rPr>
        <w:t xml:space="preserve"> une série </w:t>
      </w:r>
      <w:r>
        <w:rPr>
          <w:szCs w:val="24"/>
        </w:rPr>
        <w:t xml:space="preserve">chronologique </w:t>
      </w:r>
      <w:r w:rsidRPr="00E769DD">
        <w:rPr>
          <w:szCs w:val="24"/>
        </w:rPr>
        <w:t>de</w:t>
      </w:r>
      <w:r>
        <w:rPr>
          <w:szCs w:val="24"/>
        </w:rPr>
        <w:t>s</w:t>
      </w:r>
      <w:r w:rsidRPr="00E769DD">
        <w:rPr>
          <w:szCs w:val="24"/>
        </w:rPr>
        <w:t xml:space="preserve"> </w:t>
      </w:r>
      <w:r>
        <w:rPr>
          <w:szCs w:val="24"/>
        </w:rPr>
        <w:t xml:space="preserve">valeurs des signaux </w:t>
      </w:r>
      <w:r w:rsidRPr="00E769DD">
        <w:rPr>
          <w:szCs w:val="24"/>
        </w:rPr>
        <w:t>réfl</w:t>
      </w:r>
      <w:r>
        <w:rPr>
          <w:szCs w:val="24"/>
        </w:rPr>
        <w:t>échi</w:t>
      </w:r>
      <w:r w:rsidRPr="00E769DD">
        <w:rPr>
          <w:szCs w:val="24"/>
        </w:rPr>
        <w:t xml:space="preserve">s par le fuselage, il est essentiel de connaître </w:t>
      </w:r>
      <w:r>
        <w:rPr>
          <w:szCs w:val="24"/>
        </w:rPr>
        <w:t>la densité</w:t>
      </w:r>
      <w:r w:rsidRPr="00E769DD">
        <w:rPr>
          <w:szCs w:val="24"/>
        </w:rPr>
        <w:t xml:space="preserve"> spectr</w:t>
      </w:r>
      <w:r>
        <w:rPr>
          <w:szCs w:val="24"/>
        </w:rPr>
        <w:t>al</w:t>
      </w:r>
      <w:r w:rsidRPr="00E769DD">
        <w:rPr>
          <w:szCs w:val="24"/>
        </w:rPr>
        <w:t xml:space="preserve">e </w:t>
      </w:r>
      <w:r>
        <w:rPr>
          <w:szCs w:val="24"/>
        </w:rPr>
        <w:t xml:space="preserve">de puissance </w:t>
      </w:r>
      <w:r w:rsidRPr="00E769DD">
        <w:rPr>
          <w:szCs w:val="24"/>
        </w:rPr>
        <w:t xml:space="preserve">de </w:t>
      </w:r>
      <w:r>
        <w:rPr>
          <w:szCs w:val="24"/>
        </w:rPr>
        <w:t>ces signaux</w:t>
      </w:r>
      <w:r w:rsidRPr="00E769DD">
        <w:rPr>
          <w:szCs w:val="24"/>
        </w:rPr>
        <w:t>. Le mod</w:t>
      </w:r>
      <w:r>
        <w:rPr>
          <w:szCs w:val="24"/>
        </w:rPr>
        <w:t>è</w:t>
      </w:r>
      <w:r w:rsidRPr="00E769DD">
        <w:rPr>
          <w:szCs w:val="24"/>
        </w:rPr>
        <w:t xml:space="preserve">le utilisé repose sur un processus stochastique, </w:t>
      </w:r>
      <w:r w:rsidRPr="00AD22DB">
        <w:rPr>
          <w:i/>
          <w:szCs w:val="24"/>
        </w:rPr>
        <w:t>p</w:t>
      </w:r>
      <w:r w:rsidRPr="00AD22DB">
        <w:rPr>
          <w:i/>
          <w:szCs w:val="24"/>
          <w:vertAlign w:val="subscript"/>
        </w:rPr>
        <w:t>proc</w:t>
      </w:r>
      <w:r w:rsidRPr="00E769DD">
        <w:rPr>
          <w:szCs w:val="24"/>
        </w:rPr>
        <w:t xml:space="preserve">. On peut </w:t>
      </w:r>
      <w:r>
        <w:rPr>
          <w:szCs w:val="24"/>
        </w:rPr>
        <w:t>procéder par filtrage du</w:t>
      </w:r>
      <w:r w:rsidRPr="00E769DD">
        <w:rPr>
          <w:szCs w:val="24"/>
        </w:rPr>
        <w:t xml:space="preserve"> bruit blanc complexe</w:t>
      </w:r>
      <w:r>
        <w:rPr>
          <w:szCs w:val="24"/>
        </w:rPr>
        <w:t>, la densité</w:t>
      </w:r>
      <w:r w:rsidRPr="00E769DD">
        <w:rPr>
          <w:szCs w:val="24"/>
        </w:rPr>
        <w:t xml:space="preserve"> spectr</w:t>
      </w:r>
      <w:r>
        <w:rPr>
          <w:szCs w:val="24"/>
        </w:rPr>
        <w:t>al</w:t>
      </w:r>
      <w:r w:rsidRPr="00E769DD">
        <w:rPr>
          <w:szCs w:val="24"/>
        </w:rPr>
        <w:t xml:space="preserve">e </w:t>
      </w:r>
      <w:r>
        <w:rPr>
          <w:szCs w:val="24"/>
        </w:rPr>
        <w:t>de puissance étant donnée dans l'équation</w:t>
      </w:r>
      <w:r w:rsidRPr="00E769DD">
        <w:rPr>
          <w:szCs w:val="24"/>
        </w:rPr>
        <w:t xml:space="preserve"> (8), où </w:t>
      </w:r>
      <w:bookmarkStart w:id="10" w:name="OLE_LINK1"/>
      <w:bookmarkStart w:id="11" w:name="OLE_LINK2"/>
      <w:r w:rsidRPr="00AD22DB">
        <w:rPr>
          <w:i/>
          <w:szCs w:val="24"/>
        </w:rPr>
        <w:t>b</w:t>
      </w:r>
      <w:r w:rsidRPr="00852309">
        <w:rPr>
          <w:szCs w:val="24"/>
          <w:vertAlign w:val="subscript"/>
        </w:rPr>
        <w:t>2</w:t>
      </w:r>
      <w:r w:rsidRPr="00E769DD">
        <w:rPr>
          <w:szCs w:val="24"/>
        </w:rPr>
        <w:t xml:space="preserve"> et </w:t>
      </w:r>
      <w:r w:rsidRPr="00AD22DB">
        <w:rPr>
          <w:i/>
          <w:szCs w:val="24"/>
        </w:rPr>
        <w:t>b</w:t>
      </w:r>
      <w:r w:rsidRPr="00852309">
        <w:rPr>
          <w:szCs w:val="24"/>
          <w:vertAlign w:val="subscript"/>
        </w:rPr>
        <w:t>3</w:t>
      </w:r>
      <w:r w:rsidRPr="00852309">
        <w:rPr>
          <w:szCs w:val="24"/>
        </w:rPr>
        <w:t xml:space="preserve"> </w:t>
      </w:r>
      <w:bookmarkEnd w:id="10"/>
      <w:bookmarkEnd w:id="11"/>
      <w:r w:rsidRPr="00E769DD">
        <w:rPr>
          <w:szCs w:val="24"/>
        </w:rPr>
        <w:t>sont les coefficients du processus exponentiel:</w:t>
      </w:r>
    </w:p>
    <w:p w:rsidR="00052048" w:rsidRPr="00E769DD" w:rsidRDefault="00052048" w:rsidP="00052048">
      <w:pPr>
        <w:pStyle w:val="Equation"/>
      </w:pPr>
      <w:r w:rsidRPr="00E769DD">
        <w:tab/>
      </w:r>
      <w:r w:rsidRPr="00E769DD">
        <w:tab/>
      </w:r>
      <w:r w:rsidRPr="00C30617">
        <w:rPr>
          <w:position w:val="-14"/>
        </w:rPr>
        <w:object w:dxaOrig="2520" w:dyaOrig="480">
          <v:shape id="_x0000_i1038" type="#_x0000_t75" style="width:126.15pt;height:24.2pt" o:ole="">
            <v:imagedata r:id="rId40" o:title=""/>
          </v:shape>
          <o:OLEObject Type="Embed" ProgID="Equation.3" ShapeID="_x0000_i1038" DrawAspect="Content" ObjectID="_1402487254" r:id="rId41"/>
        </w:object>
      </w:r>
      <w:r w:rsidRPr="00E769DD">
        <w:tab/>
        <w:t>(8)</w:t>
      </w:r>
    </w:p>
    <w:p w:rsidR="00052048" w:rsidRPr="00E769DD" w:rsidRDefault="00052048" w:rsidP="00052048">
      <w:r w:rsidRPr="00E769DD">
        <w:t>Outre ce</w:t>
      </w:r>
      <w:r>
        <w:t>tte composante de bruit, l</w:t>
      </w:r>
      <w:r w:rsidRPr="00E769DD">
        <w:t xml:space="preserve">e signal </w:t>
      </w:r>
      <w:r>
        <w:t xml:space="preserve">réfléchi par le fuselage </w:t>
      </w:r>
      <w:r w:rsidRPr="00E769DD">
        <w:t xml:space="preserve">contient une composante </w:t>
      </w:r>
      <w:r>
        <w:t xml:space="preserve">moyenne (continue) de </w:t>
      </w:r>
      <w:r w:rsidRPr="00E769DD">
        <w:t xml:space="preserve">–14,2 dB, </w:t>
      </w:r>
      <w:r>
        <w:t xml:space="preserve">et la constante </w:t>
      </w:r>
      <w:r w:rsidRPr="00EF4A62">
        <w:rPr>
          <w:i/>
          <w:iCs/>
        </w:rPr>
        <w:t>b</w:t>
      </w:r>
      <w:r w:rsidRPr="00EF4A62">
        <w:rPr>
          <w:vertAlign w:val="subscript"/>
        </w:rPr>
        <w:t>1</w:t>
      </w:r>
      <w:r>
        <w:rPr>
          <w:vertAlign w:val="subscript"/>
        </w:rPr>
        <w:t xml:space="preserve"> </w:t>
      </w:r>
      <w:r w:rsidRPr="007E12E4">
        <w:t xml:space="preserve">a été déterminée comme étant: </w:t>
      </w:r>
    </w:p>
    <w:p w:rsidR="00052048" w:rsidRPr="00C30617" w:rsidRDefault="00052048" w:rsidP="00052048">
      <w:pPr>
        <w:pStyle w:val="Equation"/>
      </w:pPr>
      <w:r w:rsidRPr="00FF6A94">
        <w:tab/>
      </w:r>
      <w:r w:rsidRPr="00FF6A94">
        <w:tab/>
      </w:r>
      <w:r w:rsidRPr="007823E1">
        <w:rPr>
          <w:position w:val="-10"/>
        </w:rPr>
        <w:object w:dxaOrig="3100" w:dyaOrig="340">
          <v:shape id="_x0000_i1039" type="#_x0000_t75" style="width:155.5pt;height:17.3pt" o:ole="">
            <v:imagedata r:id="rId42" o:title=""/>
          </v:shape>
          <o:OLEObject Type="Embed" ProgID="Equation.3" ShapeID="_x0000_i1039" DrawAspect="Content" ObjectID="_1402487255" r:id="rId43"/>
        </w:object>
      </w:r>
      <w:r w:rsidRPr="00C30617">
        <w:tab/>
        <w:t>(9)</w:t>
      </w:r>
    </w:p>
    <w:p w:rsidR="00052048" w:rsidRPr="00E769DD" w:rsidRDefault="00052048" w:rsidP="00052048">
      <w:pPr>
        <w:pStyle w:val="enumlev1"/>
        <w:tabs>
          <w:tab w:val="clear" w:pos="794"/>
          <w:tab w:val="left" w:pos="0"/>
        </w:tabs>
        <w:ind w:left="0" w:firstLine="0"/>
        <w:rPr>
          <w:szCs w:val="24"/>
        </w:rPr>
      </w:pPr>
      <w:r w:rsidRPr="00E769DD">
        <w:rPr>
          <w:szCs w:val="24"/>
        </w:rPr>
        <w:t>Comme il a été indiqué auparavant, l</w:t>
      </w:r>
      <w:r>
        <w:rPr>
          <w:szCs w:val="24"/>
        </w:rPr>
        <w:t>es valeurs valables de l'angle</w:t>
      </w:r>
      <w:r w:rsidRPr="00E769DD">
        <w:rPr>
          <w:szCs w:val="24"/>
        </w:rPr>
        <w:t xml:space="preserve"> d</w:t>
      </w:r>
      <w:r>
        <w:rPr>
          <w:szCs w:val="24"/>
        </w:rPr>
        <w:t>'</w:t>
      </w:r>
      <w:r w:rsidRPr="00E769DD">
        <w:rPr>
          <w:szCs w:val="24"/>
        </w:rPr>
        <w:t xml:space="preserve">élévation </w:t>
      </w:r>
      <w:r>
        <w:rPr>
          <w:szCs w:val="24"/>
        </w:rPr>
        <w:t xml:space="preserve">sur le trajet sont </w:t>
      </w:r>
      <w:r w:rsidRPr="00E769DD">
        <w:rPr>
          <w:szCs w:val="24"/>
        </w:rPr>
        <w:t>compris</w:t>
      </w:r>
      <w:r>
        <w:rPr>
          <w:szCs w:val="24"/>
        </w:rPr>
        <w:t>es</w:t>
      </w:r>
      <w:r w:rsidRPr="00E769DD">
        <w:rPr>
          <w:szCs w:val="24"/>
        </w:rPr>
        <w:t xml:space="preserve"> entre </w:t>
      </w:r>
      <w:r>
        <w:rPr>
          <w:szCs w:val="24"/>
        </w:rPr>
        <w:t>10°</w:t>
      </w:r>
      <w:r w:rsidRPr="00E769DD">
        <w:rPr>
          <w:szCs w:val="24"/>
        </w:rPr>
        <w:t xml:space="preserve"> et 75</w:t>
      </w:r>
      <w:r>
        <w:rPr>
          <w:szCs w:val="24"/>
        </w:rPr>
        <w:t>°</w:t>
      </w:r>
      <w:r w:rsidRPr="00E769DD">
        <w:rPr>
          <w:szCs w:val="24"/>
        </w:rPr>
        <w:t>. En conséquence, l</w:t>
      </w:r>
      <w:r>
        <w:rPr>
          <w:szCs w:val="24"/>
        </w:rPr>
        <w:t>'</w:t>
      </w:r>
      <w:r w:rsidRPr="00E769DD">
        <w:rPr>
          <w:szCs w:val="24"/>
        </w:rPr>
        <w:t xml:space="preserve">azimut peut </w:t>
      </w:r>
      <w:r>
        <w:rPr>
          <w:szCs w:val="24"/>
        </w:rPr>
        <w:t>être compris respectivement</w:t>
      </w:r>
      <w:r w:rsidRPr="00E769DD">
        <w:rPr>
          <w:szCs w:val="24"/>
        </w:rPr>
        <w:t xml:space="preserve"> entre 15</w:t>
      </w:r>
      <w:r>
        <w:rPr>
          <w:szCs w:val="24"/>
        </w:rPr>
        <w:t>°</w:t>
      </w:r>
      <w:r w:rsidRPr="00E769DD">
        <w:rPr>
          <w:szCs w:val="24"/>
        </w:rPr>
        <w:t xml:space="preserve"> et</w:t>
      </w:r>
      <w:r>
        <w:rPr>
          <w:szCs w:val="24"/>
        </w:rPr>
        <w:t> </w:t>
      </w:r>
      <w:r w:rsidRPr="00E769DD">
        <w:rPr>
          <w:szCs w:val="24"/>
        </w:rPr>
        <w:t>165</w:t>
      </w:r>
      <w:r>
        <w:rPr>
          <w:szCs w:val="24"/>
        </w:rPr>
        <w:t>°</w:t>
      </w:r>
      <w:r w:rsidRPr="00E769DD">
        <w:rPr>
          <w:szCs w:val="24"/>
        </w:rPr>
        <w:t xml:space="preserve"> et e</w:t>
      </w:r>
      <w:r>
        <w:rPr>
          <w:szCs w:val="24"/>
        </w:rPr>
        <w:t>ntre 195° et </w:t>
      </w:r>
      <w:r w:rsidRPr="00E769DD">
        <w:rPr>
          <w:szCs w:val="24"/>
        </w:rPr>
        <w:t>335</w:t>
      </w:r>
      <w:r>
        <w:rPr>
          <w:szCs w:val="24"/>
        </w:rPr>
        <w:t>°</w:t>
      </w:r>
      <w:r w:rsidRPr="00E769DD">
        <w:rPr>
          <w:szCs w:val="24"/>
        </w:rPr>
        <w:t xml:space="preserve">. </w:t>
      </w:r>
    </w:p>
    <w:p w:rsidR="00052048" w:rsidRPr="00E769DD" w:rsidRDefault="00052048" w:rsidP="00052048">
      <w:r w:rsidRPr="00E769DD">
        <w:t xml:space="preserve">Pour </w:t>
      </w:r>
      <w:r>
        <w:t>calculer</w:t>
      </w:r>
      <w:r w:rsidRPr="00E769DD">
        <w:t xml:space="preserve"> la </w:t>
      </w:r>
      <w:r w:rsidRPr="00E769DD">
        <w:rPr>
          <w:i/>
        </w:rPr>
        <w:t>moyenne</w:t>
      </w:r>
      <w:r w:rsidRPr="00E769DD">
        <w:t xml:space="preserve"> ainsi que les coefficients </w:t>
      </w:r>
      <w:r w:rsidRPr="00EC2AAB">
        <w:rPr>
          <w:i/>
        </w:rPr>
        <w:t>b</w:t>
      </w:r>
      <w:r w:rsidRPr="00852309">
        <w:rPr>
          <w:vertAlign w:val="subscript"/>
        </w:rPr>
        <w:t>2</w:t>
      </w:r>
      <w:r w:rsidRPr="00E769DD">
        <w:t xml:space="preserve"> et</w:t>
      </w:r>
      <w:r w:rsidRPr="00EC2AAB">
        <w:rPr>
          <w:i/>
        </w:rPr>
        <w:t xml:space="preserve"> b</w:t>
      </w:r>
      <w:r w:rsidRPr="00852309">
        <w:rPr>
          <w:vertAlign w:val="subscript"/>
        </w:rPr>
        <w:t>3</w:t>
      </w:r>
      <w:r>
        <w:t>, une fonction polynomiale à </w:t>
      </w:r>
      <w:r w:rsidRPr="00E769DD">
        <w:t>2</w:t>
      </w:r>
      <w:r>
        <w:t> </w:t>
      </w:r>
      <w:r w:rsidRPr="00E769DD">
        <w:t xml:space="preserve">dimensions du quatrième ordre est donnée pour chaque paramètre (moyenne, </w:t>
      </w:r>
      <w:r w:rsidRPr="00EC2AAB">
        <w:rPr>
          <w:i/>
        </w:rPr>
        <w:t>b</w:t>
      </w:r>
      <w:r w:rsidRPr="00852309">
        <w:rPr>
          <w:vertAlign w:val="subscript"/>
        </w:rPr>
        <w:t>2</w:t>
      </w:r>
      <w:r w:rsidRPr="00E769DD">
        <w:t xml:space="preserve">, </w:t>
      </w:r>
      <w:r w:rsidRPr="00EC2AAB">
        <w:rPr>
          <w:i/>
        </w:rPr>
        <w:t>b</w:t>
      </w:r>
      <w:r w:rsidRPr="00852309">
        <w:rPr>
          <w:vertAlign w:val="subscript"/>
        </w:rPr>
        <w:t>3</w:t>
      </w:r>
      <w:r w:rsidRPr="00E769DD">
        <w:t>). Par exemple,</w:t>
      </w:r>
    </w:p>
    <w:p w:rsidR="00052048" w:rsidRPr="00E769DD" w:rsidRDefault="00052048" w:rsidP="00052048">
      <w:pPr>
        <w:pStyle w:val="Equation"/>
      </w:pPr>
      <w:r w:rsidRPr="00E769DD">
        <w:tab/>
      </w:r>
      <w:r w:rsidRPr="00E769DD">
        <w:tab/>
      </w:r>
      <w:r w:rsidRPr="00C30617">
        <w:rPr>
          <w:position w:val="-80"/>
        </w:rPr>
        <w:object w:dxaOrig="4880" w:dyaOrig="1719">
          <v:shape id="_x0000_i1040" type="#_x0000_t75" style="width:243.65pt;height:85.25pt" o:ole="">
            <v:imagedata r:id="rId44" o:title=""/>
          </v:shape>
          <o:OLEObject Type="Embed" ProgID="Equation.3" ShapeID="_x0000_i1040" DrawAspect="Content" ObjectID="_1402487256" r:id="rId45"/>
        </w:object>
      </w:r>
      <w:r w:rsidRPr="00E769DD">
        <w:tab/>
        <w:t>(10)</w:t>
      </w:r>
    </w:p>
    <w:p w:rsidR="00052048" w:rsidRPr="00E769DD" w:rsidRDefault="00052048" w:rsidP="00052048">
      <w:r w:rsidRPr="00E769DD">
        <w:t>donne la valeur moyenne en fonction de l</w:t>
      </w:r>
      <w:r>
        <w:t>'</w:t>
      </w:r>
      <w:r w:rsidRPr="00E769DD">
        <w:t xml:space="preserve">élévation </w:t>
      </w:r>
      <w:r w:rsidRPr="00852309">
        <w:t>θ</w:t>
      </w:r>
      <w:r w:rsidRPr="00E769DD">
        <w:t xml:space="preserve"> et de l</w:t>
      </w:r>
      <w:r>
        <w:t>'</w:t>
      </w:r>
      <w:r w:rsidRPr="00E769DD">
        <w:t xml:space="preserve">azimut </w:t>
      </w:r>
      <w:r w:rsidRPr="006628BE">
        <w:rPr>
          <w:rFonts w:ascii="Symbol" w:hAnsi="Symbol"/>
        </w:rPr>
        <w:t></w:t>
      </w:r>
      <w:r w:rsidRPr="00E769DD">
        <w:t xml:space="preserve">, où </w:t>
      </w:r>
      <w:r w:rsidRPr="00EC2AAB">
        <w:rPr>
          <w:i/>
        </w:rPr>
        <w:t>A</w:t>
      </w:r>
      <w:r w:rsidRPr="00EC2AAB">
        <w:rPr>
          <w:i/>
          <w:vertAlign w:val="subscript"/>
        </w:rPr>
        <w:t>m</w:t>
      </w:r>
      <w:r>
        <w:rPr>
          <w:i/>
          <w:vertAlign w:val="subscript"/>
        </w:rPr>
        <w:t>oyenne</w:t>
      </w:r>
      <w:r>
        <w:t xml:space="preserve"> est une matrice 5 × </w:t>
      </w:r>
      <w:r w:rsidRPr="00E769DD">
        <w:t xml:space="preserve">5 </w:t>
      </w:r>
      <w:r>
        <w:t>de</w:t>
      </w:r>
      <w:r w:rsidRPr="00E769DD">
        <w:t xml:space="preserve"> coefficients polynomiaux. On calcule les coefficients </w:t>
      </w:r>
      <w:r>
        <w:rPr>
          <w:i/>
        </w:rPr>
        <w:t>b</w:t>
      </w:r>
      <w:r>
        <w:rPr>
          <w:vertAlign w:val="subscript"/>
        </w:rPr>
        <w:t>2</w:t>
      </w:r>
      <w:r w:rsidRPr="00E769DD">
        <w:t xml:space="preserve"> et </w:t>
      </w:r>
      <w:r w:rsidRPr="00EC2AAB">
        <w:rPr>
          <w:i/>
        </w:rPr>
        <w:t>b</w:t>
      </w:r>
      <w:r w:rsidRPr="00852309">
        <w:rPr>
          <w:vertAlign w:val="subscript"/>
        </w:rPr>
        <w:t>3</w:t>
      </w:r>
      <w:r>
        <w:rPr>
          <w:vertAlign w:val="subscript"/>
        </w:rPr>
        <w:t xml:space="preserve"> </w:t>
      </w:r>
      <w:r w:rsidRPr="00E769DD">
        <w:t xml:space="preserve">de la même façon. </w:t>
      </w:r>
    </w:p>
    <w:p w:rsidR="00052048" w:rsidRDefault="00052048" w:rsidP="00DE1F08">
      <w:pPr>
        <w:keepNext/>
        <w:keepLines/>
      </w:pPr>
      <w:r w:rsidRPr="00E769DD">
        <w:lastRenderedPageBreak/>
        <w:t>Po</w:t>
      </w:r>
      <w:r>
        <w:t>ur les deux exemples d'aéronefs</w:t>
      </w:r>
      <w:r w:rsidRPr="00E769DD">
        <w:t xml:space="preserve"> (ATTAS et A340), ces matrices sont données respectivement par:</w:t>
      </w:r>
    </w:p>
    <w:p w:rsidR="00052048" w:rsidRDefault="00052048" w:rsidP="00DE1F08">
      <w:pPr>
        <w:pStyle w:val="Equation"/>
        <w:keepNext/>
        <w:keepLines/>
      </w:pPr>
      <w:r w:rsidRPr="00D47117">
        <w:rPr>
          <w:position w:val="-60"/>
          <w:lang w:val="es-ES"/>
        </w:rPr>
        <w:object w:dxaOrig="8559" w:dyaOrig="6440">
          <v:shape id="_x0000_i1041" type="#_x0000_t75" style="width:428.55pt;height:318.55pt" o:ole="">
            <v:imagedata r:id="rId46" o:title=""/>
          </v:shape>
          <o:OLEObject Type="Embed" ProgID="Equation.3" ShapeID="_x0000_i1041" DrawAspect="Content" ObjectID="_1402487257" r:id="rId47"/>
        </w:object>
      </w:r>
    </w:p>
    <w:p w:rsidR="00052048" w:rsidRDefault="00052048" w:rsidP="00052048">
      <w:pPr>
        <w:pStyle w:val="Equation"/>
        <w:spacing w:before="0"/>
      </w:pPr>
      <w:r>
        <w:tab/>
      </w:r>
      <w:r>
        <w:tab/>
      </w:r>
      <w:r>
        <w:tab/>
        <w:t>(11)</w:t>
      </w:r>
    </w:p>
    <w:p w:rsidR="00052048" w:rsidRDefault="00052048" w:rsidP="00052048">
      <w:pPr>
        <w:pStyle w:val="Equation"/>
        <w:spacing w:before="0"/>
      </w:pPr>
      <w:r w:rsidRPr="00D47117">
        <w:rPr>
          <w:position w:val="-60"/>
          <w:lang w:val="es-ES"/>
        </w:rPr>
        <w:object w:dxaOrig="8520" w:dyaOrig="6440">
          <v:shape id="_x0000_i1042" type="#_x0000_t75" style="width:425.1pt;height:318.55pt" o:ole="">
            <v:imagedata r:id="rId48" o:title=""/>
          </v:shape>
          <o:OLEObject Type="Embed" ProgID="Equation.3" ShapeID="_x0000_i1042" DrawAspect="Content" ObjectID="_1402487258" r:id="rId49"/>
        </w:object>
      </w:r>
    </w:p>
    <w:p w:rsidR="00052048" w:rsidRPr="00E769DD" w:rsidRDefault="00052048" w:rsidP="00052048">
      <w:pPr>
        <w:pStyle w:val="Heading4"/>
        <w:rPr>
          <w:szCs w:val="24"/>
        </w:rPr>
      </w:pPr>
      <w:r w:rsidRPr="00E769DD">
        <w:rPr>
          <w:szCs w:val="24"/>
        </w:rPr>
        <w:lastRenderedPageBreak/>
        <w:t>4.5.3.5</w:t>
      </w:r>
      <w:r w:rsidRPr="002356BC">
        <w:rPr>
          <w:szCs w:val="24"/>
        </w:rPr>
        <w:tab/>
        <w:t>Réflexion</w:t>
      </w:r>
      <w:r>
        <w:rPr>
          <w:szCs w:val="24"/>
        </w:rPr>
        <w:t>s par le sol</w:t>
      </w:r>
    </w:p>
    <w:p w:rsidR="00052048" w:rsidRPr="00B10175" w:rsidRDefault="00052048" w:rsidP="00052048">
      <w:r>
        <w:t>La réflexion</w:t>
      </w:r>
      <w:r w:rsidRPr="00B10175">
        <w:t xml:space="preserve"> par le sol </w:t>
      </w:r>
      <w:r>
        <w:t>est décalée</w:t>
      </w:r>
      <w:r w:rsidRPr="00B10175">
        <w:t xml:space="preserve"> par effet Doppler par la vitesse </w:t>
      </w:r>
      <w:r>
        <w:t>de descente</w:t>
      </w:r>
      <w:r w:rsidRPr="00B10175">
        <w:t xml:space="preserve"> de l</w:t>
      </w:r>
      <w:r>
        <w:t>'</w:t>
      </w:r>
      <w:r w:rsidRPr="00B10175">
        <w:t xml:space="preserve">aéronef (vitesse verticale), </w:t>
      </w:r>
      <w:r w:rsidRPr="006D7CA4">
        <w:rPr>
          <w:i/>
        </w:rPr>
        <w:t>v</w:t>
      </w:r>
      <w:r w:rsidRPr="006D7CA4">
        <w:rPr>
          <w:i/>
          <w:vertAlign w:val="subscript"/>
        </w:rPr>
        <w:t>vert</w:t>
      </w:r>
      <w:r>
        <w:t>(</w:t>
      </w:r>
      <w:r w:rsidRPr="006D7CA4">
        <w:rPr>
          <w:i/>
        </w:rPr>
        <w:t>t</w:t>
      </w:r>
      <w:r>
        <w:t>). Son effet Doppler est donné par la formule</w:t>
      </w:r>
      <w:r w:rsidRPr="00B10175">
        <w:t>:</w:t>
      </w:r>
    </w:p>
    <w:p w:rsidR="00052048" w:rsidRPr="00E769DD" w:rsidRDefault="00052048" w:rsidP="00052048">
      <w:pPr>
        <w:pStyle w:val="Equation"/>
        <w:rPr>
          <w:szCs w:val="24"/>
        </w:rPr>
      </w:pPr>
      <w:r w:rsidRPr="00B10175">
        <w:rPr>
          <w:szCs w:val="24"/>
        </w:rPr>
        <w:tab/>
      </w:r>
      <w:r w:rsidRPr="00B10175">
        <w:rPr>
          <w:szCs w:val="24"/>
        </w:rPr>
        <w:tab/>
      </w:r>
      <w:r w:rsidRPr="00E769DD">
        <w:rPr>
          <w:position w:val="-24"/>
          <w:szCs w:val="24"/>
        </w:rPr>
        <w:object w:dxaOrig="1640" w:dyaOrig="620">
          <v:shape id="_x0000_i1043" type="#_x0000_t75" style="width:82.35pt;height:30.55pt" o:ole="">
            <v:imagedata r:id="rId50" o:title=""/>
          </v:shape>
          <o:OLEObject Type="Embed" ProgID="Equation.3" ShapeID="_x0000_i1043" DrawAspect="Content" ObjectID="_1402487259" r:id="rId51"/>
        </w:object>
      </w:r>
      <w:r w:rsidRPr="00E769DD">
        <w:rPr>
          <w:szCs w:val="24"/>
        </w:rPr>
        <w:tab/>
        <w:t>(12)</w:t>
      </w:r>
    </w:p>
    <w:p w:rsidR="00052048" w:rsidRPr="002B3D9C" w:rsidRDefault="00052048" w:rsidP="00052048">
      <w:r w:rsidRPr="00B10175">
        <w:t>où</w:t>
      </w:r>
      <w:r>
        <w:t xml:space="preserve"> </w:t>
      </w:r>
      <w:r w:rsidRPr="006D7CA4">
        <w:t>λ</w:t>
      </w:r>
      <w:r w:rsidRPr="00B10175">
        <w:t xml:space="preserve"> désigne la longueur d</w:t>
      </w:r>
      <w:r>
        <w:t>'</w:t>
      </w:r>
      <w:r w:rsidRPr="00B10175">
        <w:t xml:space="preserve">onde. </w:t>
      </w:r>
      <w:r w:rsidRPr="002B3D9C">
        <w:t>Au voisinage de la fréquence moyenne</w:t>
      </w:r>
      <w:r>
        <w:t>, donnée dan</w:t>
      </w:r>
      <w:r w:rsidRPr="002B3D9C">
        <w:t>s</w:t>
      </w:r>
      <w:r>
        <w:t xml:space="preserve"> </w:t>
      </w:r>
      <w:r w:rsidRPr="002B3D9C">
        <w:t>l</w:t>
      </w:r>
      <w:r>
        <w:t>'</w:t>
      </w:r>
      <w:r w:rsidRPr="002B3D9C">
        <w:t>équation</w:t>
      </w:r>
      <w:r>
        <w:t> </w:t>
      </w:r>
      <w:r w:rsidRPr="002B3D9C">
        <w:t>(12),</w:t>
      </w:r>
      <w:r>
        <w:t xml:space="preserve"> le spectre Doppler de la réflexion par le sol est bien représentée par la distribution normale gaussienne:</w:t>
      </w:r>
      <w:r w:rsidRPr="002B3D9C">
        <w:t xml:space="preserve"> </w:t>
      </w:r>
    </w:p>
    <w:p w:rsidR="00052048" w:rsidRPr="00E769DD" w:rsidRDefault="00052048" w:rsidP="00052048">
      <w:pPr>
        <w:pStyle w:val="Equation"/>
        <w:rPr>
          <w:szCs w:val="24"/>
        </w:rPr>
      </w:pPr>
      <w:r w:rsidRPr="002B3D9C">
        <w:rPr>
          <w:szCs w:val="24"/>
        </w:rPr>
        <w:tab/>
      </w:r>
      <w:r w:rsidRPr="002B3D9C">
        <w:rPr>
          <w:szCs w:val="24"/>
        </w:rPr>
        <w:tab/>
      </w:r>
      <w:r w:rsidRPr="006D7CA4">
        <w:rPr>
          <w:position w:val="-48"/>
          <w:szCs w:val="24"/>
        </w:rPr>
        <w:object w:dxaOrig="4180" w:dyaOrig="1080">
          <v:shape id="_x0000_i1044" type="#_x0000_t75" style="width:210.25pt;height:54.15pt" o:ole="">
            <v:imagedata r:id="rId52" o:title=""/>
          </v:shape>
          <o:OLEObject Type="Embed" ProgID="Equation.3" ShapeID="_x0000_i1044" DrawAspect="Content" ObjectID="_1402487260" r:id="rId53"/>
        </w:object>
      </w:r>
      <w:r w:rsidRPr="00E769DD">
        <w:rPr>
          <w:szCs w:val="24"/>
        </w:rPr>
        <w:tab/>
        <w:t>(13)</w:t>
      </w:r>
    </w:p>
    <w:p w:rsidR="00052048" w:rsidRPr="002B3D9C" w:rsidRDefault="00052048" w:rsidP="00052048">
      <w:r w:rsidRPr="006D7CA4">
        <w:rPr>
          <w:i/>
        </w:rPr>
        <w:t>P</w:t>
      </w:r>
      <w:r w:rsidRPr="006D7CA4">
        <w:rPr>
          <w:i/>
          <w:vertAlign w:val="subscript"/>
        </w:rPr>
        <w:t>g</w:t>
      </w:r>
      <w:r>
        <w:t xml:space="preserve"> </w:t>
      </w:r>
      <w:r w:rsidRPr="002B3D9C">
        <w:t xml:space="preserve">désigne la puissance de la réflexion par le sol </w:t>
      </w:r>
      <w:r>
        <w:t>donnée par le</w:t>
      </w:r>
      <w:r w:rsidRPr="002B3D9C">
        <w:t xml:space="preserve"> modèle de Markov, l</w:t>
      </w:r>
      <w:r>
        <w:t>a valeur de la déviation obtenue expéri</w:t>
      </w:r>
      <w:r w:rsidRPr="002B3D9C">
        <w:t>mentale</w:t>
      </w:r>
      <w:r>
        <w:t>ment</w:t>
      </w:r>
      <w:r w:rsidRPr="002B3D9C">
        <w:t xml:space="preserve"> étant </w:t>
      </w:r>
      <w:r>
        <w:t>de:</w:t>
      </w:r>
    </w:p>
    <w:p w:rsidR="00052048" w:rsidRPr="00E769DD" w:rsidRDefault="00052048" w:rsidP="00052048">
      <w:pPr>
        <w:pStyle w:val="Equation"/>
        <w:rPr>
          <w:szCs w:val="24"/>
        </w:rPr>
      </w:pPr>
      <w:r w:rsidRPr="002B3D9C">
        <w:rPr>
          <w:szCs w:val="24"/>
        </w:rPr>
        <w:tab/>
      </w:r>
      <w:r w:rsidRPr="002B3D9C">
        <w:rPr>
          <w:szCs w:val="24"/>
        </w:rPr>
        <w:tab/>
      </w:r>
      <w:r w:rsidRPr="00E769DD">
        <w:rPr>
          <w:position w:val="-10"/>
          <w:szCs w:val="24"/>
        </w:rPr>
        <w:object w:dxaOrig="1219" w:dyaOrig="320">
          <v:shape id="_x0000_i1045" type="#_x0000_t75" style="width:61.65pt;height:15.55pt" o:ole="">
            <v:imagedata r:id="rId54" o:title=""/>
          </v:shape>
          <o:OLEObject Type="Embed" ProgID="Equation.3" ShapeID="_x0000_i1045" DrawAspect="Content" ObjectID="_1402487261" r:id="rId55"/>
        </w:object>
      </w:r>
      <w:r w:rsidRPr="00E769DD">
        <w:rPr>
          <w:szCs w:val="24"/>
        </w:rPr>
        <w:tab/>
        <w:t>(14)</w:t>
      </w:r>
    </w:p>
    <w:p w:rsidR="00052048" w:rsidRPr="00B571EE" w:rsidRDefault="00052048" w:rsidP="00052048">
      <w:r w:rsidRPr="00B571EE">
        <w:t xml:space="preserve">Pour modéliser la réflexion par le sol, on </w:t>
      </w:r>
      <w:r>
        <w:t>sub</w:t>
      </w:r>
      <w:r w:rsidRPr="00B571EE">
        <w:t>divise l</w:t>
      </w:r>
      <w:r>
        <w:t>'</w:t>
      </w:r>
      <w:r w:rsidRPr="00B571EE">
        <w:t xml:space="preserve">approche finale en trois </w:t>
      </w:r>
      <w:r>
        <w:t>sections</w:t>
      </w:r>
      <w:r w:rsidRPr="00B571EE">
        <w:t xml:space="preserve"> d</w:t>
      </w:r>
      <w:r>
        <w:t>'</w:t>
      </w:r>
      <w:r w:rsidRPr="00B571EE">
        <w:t>altitude différentes (</w:t>
      </w:r>
      <w:r>
        <w:t xml:space="preserve">altitudes </w:t>
      </w:r>
      <w:r w:rsidRPr="00B571EE">
        <w:t xml:space="preserve">haute, moyenne et basse). </w:t>
      </w:r>
      <w:r>
        <w:t xml:space="preserve">Dans chaque section, la réflexion par le sol est caractérisée par un modèle à états de Markov. </w:t>
      </w:r>
    </w:p>
    <w:p w:rsidR="00052048" w:rsidRPr="0097340B" w:rsidRDefault="00052048" w:rsidP="0097340B">
      <w:pPr>
        <w:pStyle w:val="TableNo"/>
        <w:rPr>
          <w:rStyle w:val="FigureCaptionHead"/>
          <w:rFonts w:ascii="Times New Roman" w:hAnsi="Times New Roman"/>
          <w:b w:val="0"/>
          <w:sz w:val="24"/>
        </w:rPr>
      </w:pPr>
      <w:r w:rsidRPr="0097340B">
        <w:rPr>
          <w:rStyle w:val="FigureCaptionHead"/>
          <w:rFonts w:ascii="Times New Roman" w:hAnsi="Times New Roman"/>
          <w:b w:val="0"/>
          <w:sz w:val="24"/>
        </w:rPr>
        <w:t>TABLEAU 4</w:t>
      </w:r>
    </w:p>
    <w:p w:rsidR="00052048" w:rsidRPr="0097340B" w:rsidRDefault="00052048" w:rsidP="00052048">
      <w:pPr>
        <w:pStyle w:val="Tabletitle"/>
      </w:pPr>
      <w:r w:rsidRPr="0097340B">
        <w:t>Sections d'altitude pour le modèle de Markov</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67"/>
        <w:gridCol w:w="1813"/>
        <w:gridCol w:w="1953"/>
      </w:tblGrid>
      <w:tr w:rsidR="00052048" w:rsidRPr="006D7CA4" w:rsidTr="003C39D7">
        <w:trPr>
          <w:jc w:val="center"/>
        </w:trPr>
        <w:tc>
          <w:tcPr>
            <w:tcW w:w="1967" w:type="dxa"/>
          </w:tcPr>
          <w:p w:rsidR="00052048" w:rsidRPr="006D7CA4" w:rsidRDefault="00052048" w:rsidP="003C39D7">
            <w:pPr>
              <w:pStyle w:val="Tablehead"/>
              <w:rPr>
                <w:szCs w:val="22"/>
              </w:rPr>
            </w:pPr>
          </w:p>
        </w:tc>
        <w:tc>
          <w:tcPr>
            <w:tcW w:w="1813" w:type="dxa"/>
          </w:tcPr>
          <w:p w:rsidR="00052048" w:rsidRPr="006D7CA4" w:rsidRDefault="00052048" w:rsidP="003C39D7">
            <w:pPr>
              <w:pStyle w:val="Tablehead"/>
              <w:rPr>
                <w:szCs w:val="22"/>
              </w:rPr>
            </w:pPr>
            <w:r w:rsidRPr="006D7CA4">
              <w:rPr>
                <w:szCs w:val="22"/>
              </w:rPr>
              <w:t>Entre</w:t>
            </w:r>
            <w:r>
              <w:rPr>
                <w:szCs w:val="22"/>
              </w:rPr>
              <w:br/>
              <w:t>(m)</w:t>
            </w:r>
          </w:p>
        </w:tc>
        <w:tc>
          <w:tcPr>
            <w:tcW w:w="1953" w:type="dxa"/>
          </w:tcPr>
          <w:p w:rsidR="00052048" w:rsidRPr="006D7CA4" w:rsidRDefault="00052048" w:rsidP="003C39D7">
            <w:pPr>
              <w:pStyle w:val="Tablehead"/>
              <w:rPr>
                <w:szCs w:val="22"/>
              </w:rPr>
            </w:pPr>
            <w:r w:rsidRPr="006D7CA4">
              <w:rPr>
                <w:szCs w:val="22"/>
              </w:rPr>
              <w:t>et</w:t>
            </w:r>
            <w:r>
              <w:rPr>
                <w:szCs w:val="22"/>
              </w:rPr>
              <w:br/>
              <w:t>(m)</w:t>
            </w:r>
          </w:p>
        </w:tc>
      </w:tr>
      <w:tr w:rsidR="00052048" w:rsidRPr="00E05B2C" w:rsidTr="003C39D7">
        <w:trPr>
          <w:jc w:val="center"/>
        </w:trPr>
        <w:tc>
          <w:tcPr>
            <w:tcW w:w="1967" w:type="dxa"/>
          </w:tcPr>
          <w:p w:rsidR="00052048" w:rsidRPr="00E05B2C" w:rsidRDefault="00052048" w:rsidP="003C39D7">
            <w:pPr>
              <w:pStyle w:val="Tabletext"/>
            </w:pPr>
            <w:r>
              <w:t xml:space="preserve">Niveau </w:t>
            </w:r>
            <w:r w:rsidRPr="00E05B2C">
              <w:t>«</w:t>
            </w:r>
            <w:r>
              <w:t>élevé</w:t>
            </w:r>
            <w:r w:rsidRPr="00E05B2C">
              <w:t>»</w:t>
            </w:r>
          </w:p>
        </w:tc>
        <w:tc>
          <w:tcPr>
            <w:tcW w:w="1813" w:type="dxa"/>
          </w:tcPr>
          <w:p w:rsidR="00052048" w:rsidRPr="00E05B2C" w:rsidRDefault="00052048" w:rsidP="003C39D7">
            <w:pPr>
              <w:pStyle w:val="Tabletext"/>
              <w:jc w:val="center"/>
            </w:pPr>
            <w:r>
              <w:t>1 000</w:t>
            </w:r>
          </w:p>
        </w:tc>
        <w:tc>
          <w:tcPr>
            <w:tcW w:w="1953" w:type="dxa"/>
          </w:tcPr>
          <w:p w:rsidR="00052048" w:rsidRPr="00E05B2C" w:rsidRDefault="00052048" w:rsidP="003C39D7">
            <w:pPr>
              <w:pStyle w:val="Tabletext"/>
              <w:jc w:val="center"/>
            </w:pPr>
            <w:r>
              <w:t>400</w:t>
            </w:r>
          </w:p>
        </w:tc>
      </w:tr>
      <w:tr w:rsidR="00052048" w:rsidRPr="00E05B2C" w:rsidTr="003C39D7">
        <w:trPr>
          <w:jc w:val="center"/>
        </w:trPr>
        <w:tc>
          <w:tcPr>
            <w:tcW w:w="1967" w:type="dxa"/>
          </w:tcPr>
          <w:p w:rsidR="00052048" w:rsidRPr="00E05B2C" w:rsidRDefault="00052048" w:rsidP="003C39D7">
            <w:pPr>
              <w:pStyle w:val="Tabletext"/>
            </w:pPr>
            <w:r>
              <w:t xml:space="preserve">Niveau </w:t>
            </w:r>
            <w:r w:rsidRPr="00E05B2C">
              <w:t>«</w:t>
            </w:r>
            <w:r>
              <w:t>moyen</w:t>
            </w:r>
            <w:r w:rsidRPr="00E05B2C">
              <w:t>»</w:t>
            </w:r>
          </w:p>
        </w:tc>
        <w:tc>
          <w:tcPr>
            <w:tcW w:w="1813" w:type="dxa"/>
          </w:tcPr>
          <w:p w:rsidR="00052048" w:rsidRPr="00E05B2C" w:rsidRDefault="00052048" w:rsidP="003C39D7">
            <w:pPr>
              <w:pStyle w:val="Tabletext"/>
              <w:jc w:val="center"/>
            </w:pPr>
            <w:r>
              <w:t>400</w:t>
            </w:r>
          </w:p>
        </w:tc>
        <w:tc>
          <w:tcPr>
            <w:tcW w:w="1953" w:type="dxa"/>
          </w:tcPr>
          <w:p w:rsidR="00052048" w:rsidRPr="00E05B2C" w:rsidRDefault="00052048" w:rsidP="003C39D7">
            <w:pPr>
              <w:pStyle w:val="Tabletext"/>
              <w:jc w:val="center"/>
            </w:pPr>
            <w:r>
              <w:t>100</w:t>
            </w:r>
          </w:p>
        </w:tc>
      </w:tr>
      <w:tr w:rsidR="00052048" w:rsidRPr="00E05B2C" w:rsidTr="003C39D7">
        <w:trPr>
          <w:jc w:val="center"/>
        </w:trPr>
        <w:tc>
          <w:tcPr>
            <w:tcW w:w="1967" w:type="dxa"/>
          </w:tcPr>
          <w:p w:rsidR="00052048" w:rsidRPr="00E05B2C" w:rsidRDefault="00052048" w:rsidP="003C39D7">
            <w:pPr>
              <w:pStyle w:val="Tabletext"/>
            </w:pPr>
            <w:r w:rsidRPr="00E05B2C">
              <w:t>Niveau «bas»</w:t>
            </w:r>
          </w:p>
        </w:tc>
        <w:tc>
          <w:tcPr>
            <w:tcW w:w="1813" w:type="dxa"/>
          </w:tcPr>
          <w:p w:rsidR="00052048" w:rsidRPr="00E05B2C" w:rsidRDefault="00052048" w:rsidP="003C39D7">
            <w:pPr>
              <w:pStyle w:val="Tabletext"/>
              <w:jc w:val="center"/>
            </w:pPr>
            <w:r w:rsidRPr="00E05B2C">
              <w:t>100</w:t>
            </w:r>
          </w:p>
        </w:tc>
        <w:tc>
          <w:tcPr>
            <w:tcW w:w="1953" w:type="dxa"/>
          </w:tcPr>
          <w:p w:rsidR="00052048" w:rsidRPr="00E05B2C" w:rsidRDefault="00052048" w:rsidP="003C39D7">
            <w:pPr>
              <w:pStyle w:val="Tabletext"/>
              <w:jc w:val="center"/>
            </w:pPr>
            <w:r w:rsidRPr="00E05B2C">
              <w:t>0</w:t>
            </w:r>
          </w:p>
        </w:tc>
      </w:tr>
    </w:tbl>
    <w:p w:rsidR="00052048" w:rsidRDefault="00052048" w:rsidP="00052048">
      <w:pPr>
        <w:pStyle w:val="Tablefin"/>
      </w:pPr>
    </w:p>
    <w:p w:rsidR="00052048" w:rsidRPr="0097340B" w:rsidRDefault="00052048" w:rsidP="0097340B">
      <w:pPr>
        <w:pStyle w:val="FigureNo"/>
      </w:pPr>
      <w:r w:rsidRPr="0097340B">
        <w:lastRenderedPageBreak/>
        <w:t>Figure 6</w:t>
      </w:r>
    </w:p>
    <w:p w:rsidR="00052048" w:rsidRPr="0097340B" w:rsidRDefault="00052048" w:rsidP="0097340B">
      <w:pPr>
        <w:pStyle w:val="Figuretitle"/>
      </w:pPr>
      <w:r w:rsidRPr="0097340B">
        <w:t>Sections d'altitude selon le modèle de réflexion par le sol</w:t>
      </w:r>
    </w:p>
    <w:p w:rsidR="00052048" w:rsidRPr="005C359C" w:rsidRDefault="00052048" w:rsidP="00052048">
      <w:pPr>
        <w:pStyle w:val="Figure"/>
      </w:pPr>
      <w:r>
        <w:object w:dxaOrig="11966" w:dyaOrig="7304">
          <v:shape id="_x0000_i1046" type="#_x0000_t75" style="width:443.5pt;height:270.7pt" o:ole="" o:allowoverlap="f">
            <v:imagedata r:id="rId56" o:title=""/>
          </v:shape>
          <o:OLEObject Type="Embed" ProgID="CorelDRAW.Graphic.14" ShapeID="_x0000_i1046" DrawAspect="Content" ObjectID="_1402487262" r:id="rId57"/>
        </w:object>
      </w:r>
    </w:p>
    <w:p w:rsidR="00052048" w:rsidRDefault="00052048" w:rsidP="0097340B"/>
    <w:p w:rsidR="00052048" w:rsidRPr="002356BC" w:rsidRDefault="00052048" w:rsidP="00052048">
      <w:pPr>
        <w:pStyle w:val="TableNo"/>
        <w:rPr>
          <w:szCs w:val="24"/>
        </w:rPr>
      </w:pPr>
      <w:r w:rsidRPr="002356BC">
        <w:rPr>
          <w:szCs w:val="24"/>
        </w:rPr>
        <w:t>TABLEAU 5</w:t>
      </w:r>
    </w:p>
    <w:p w:rsidR="00052048" w:rsidRPr="0097340B" w:rsidRDefault="00052048" w:rsidP="0097340B">
      <w:pPr>
        <w:pStyle w:val="Tabletitle"/>
      </w:pPr>
      <w:r w:rsidRPr="0097340B">
        <w:t xml:space="preserve">Evanouissements au sol: </w:t>
      </w:r>
      <w:r w:rsidRPr="0097340B">
        <w:br/>
        <w:t xml:space="preserve">états du modèle de Markov </w:t>
      </w:r>
    </w:p>
    <w:tbl>
      <w:tblPr>
        <w:tblW w:w="0" w:type="auto"/>
        <w:jc w:val="center"/>
        <w:tblInd w:w="5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63"/>
        <w:gridCol w:w="2319"/>
      </w:tblGrid>
      <w:tr w:rsidR="00052048" w:rsidRPr="002356BC" w:rsidTr="003C39D7">
        <w:trPr>
          <w:jc w:val="center"/>
        </w:trPr>
        <w:tc>
          <w:tcPr>
            <w:tcW w:w="1563" w:type="dxa"/>
            <w:tcBorders>
              <w:top w:val="single" w:sz="4" w:space="0" w:color="auto"/>
              <w:left w:val="single" w:sz="4" w:space="0" w:color="auto"/>
              <w:bottom w:val="single" w:sz="4" w:space="0" w:color="auto"/>
              <w:right w:val="single" w:sz="4" w:space="0" w:color="auto"/>
            </w:tcBorders>
            <w:vAlign w:val="center"/>
          </w:tcPr>
          <w:p w:rsidR="00052048" w:rsidRPr="002356BC" w:rsidRDefault="00052048" w:rsidP="003C39D7">
            <w:pPr>
              <w:pStyle w:val="Tablehead"/>
            </w:pPr>
            <w:r>
              <w:t>Etat</w:t>
            </w:r>
          </w:p>
        </w:tc>
        <w:tc>
          <w:tcPr>
            <w:tcW w:w="2319" w:type="dxa"/>
            <w:tcBorders>
              <w:top w:val="single" w:sz="4" w:space="0" w:color="auto"/>
              <w:left w:val="single" w:sz="4" w:space="0" w:color="auto"/>
              <w:bottom w:val="single" w:sz="4" w:space="0" w:color="auto"/>
              <w:right w:val="single" w:sz="4" w:space="0" w:color="auto"/>
            </w:tcBorders>
            <w:vAlign w:val="center"/>
          </w:tcPr>
          <w:p w:rsidR="00052048" w:rsidRPr="002356BC" w:rsidRDefault="00052048" w:rsidP="003C39D7">
            <w:pPr>
              <w:pStyle w:val="Tablehead"/>
            </w:pPr>
            <w:r w:rsidRPr="002356BC">
              <w:t xml:space="preserve">Puissance </w:t>
            </w:r>
            <w:r>
              <w:br/>
              <w:t>(</w:t>
            </w:r>
            <w:r w:rsidRPr="002356BC">
              <w:t>dB</w:t>
            </w:r>
            <w:r>
              <w:t>)</w:t>
            </w:r>
          </w:p>
        </w:tc>
      </w:tr>
      <w:tr w:rsidR="00052048" w:rsidRPr="002356BC" w:rsidTr="003C39D7">
        <w:trPr>
          <w:jc w:val="center"/>
        </w:trPr>
        <w:tc>
          <w:tcPr>
            <w:tcW w:w="1563" w:type="dxa"/>
            <w:tcBorders>
              <w:top w:val="single" w:sz="4" w:space="0" w:color="auto"/>
            </w:tcBorders>
          </w:tcPr>
          <w:p w:rsidR="00052048" w:rsidRPr="0097340B" w:rsidRDefault="00052048" w:rsidP="0097340B">
            <w:pPr>
              <w:pStyle w:val="Tabletext"/>
              <w:jc w:val="center"/>
            </w:pPr>
            <w:r w:rsidRPr="0097340B">
              <w:t>1</w:t>
            </w:r>
            <w:r w:rsidR="00DE1F08" w:rsidRPr="00DE1F08">
              <w:rPr>
                <w:vertAlign w:val="superscript"/>
              </w:rPr>
              <w:t>(1)</w:t>
            </w:r>
          </w:p>
        </w:tc>
        <w:tc>
          <w:tcPr>
            <w:tcW w:w="2319" w:type="dxa"/>
            <w:tcBorders>
              <w:top w:val="single" w:sz="4" w:space="0" w:color="auto"/>
            </w:tcBorders>
          </w:tcPr>
          <w:p w:rsidR="00052048" w:rsidRPr="0097340B" w:rsidRDefault="00DE1F08" w:rsidP="00DE1F08">
            <w:pPr>
              <w:pStyle w:val="Tabletext"/>
              <w:jc w:val="center"/>
            </w:pPr>
            <w:r w:rsidRPr="0097340B">
              <w:t>&lt; –25</w:t>
            </w:r>
          </w:p>
        </w:tc>
      </w:tr>
      <w:tr w:rsidR="00052048" w:rsidRPr="002356BC" w:rsidTr="003C39D7">
        <w:trPr>
          <w:jc w:val="center"/>
        </w:trPr>
        <w:tc>
          <w:tcPr>
            <w:tcW w:w="1563" w:type="dxa"/>
          </w:tcPr>
          <w:p w:rsidR="00052048" w:rsidRPr="0097340B" w:rsidRDefault="00052048" w:rsidP="0097340B">
            <w:pPr>
              <w:pStyle w:val="Tabletext"/>
              <w:jc w:val="center"/>
            </w:pPr>
            <w:r w:rsidRPr="0097340B">
              <w:t>2</w:t>
            </w:r>
          </w:p>
        </w:tc>
        <w:tc>
          <w:tcPr>
            <w:tcW w:w="2319" w:type="dxa"/>
          </w:tcPr>
          <w:p w:rsidR="00052048" w:rsidRPr="0097340B" w:rsidRDefault="00DE1F08" w:rsidP="0097340B">
            <w:pPr>
              <w:pStyle w:val="Tabletext"/>
              <w:jc w:val="center"/>
            </w:pPr>
            <w:r w:rsidRPr="0097340B">
              <w:t>–23</w:t>
            </w:r>
          </w:p>
        </w:tc>
      </w:tr>
      <w:tr w:rsidR="00052048" w:rsidRPr="002356BC" w:rsidTr="003C39D7">
        <w:trPr>
          <w:jc w:val="center"/>
        </w:trPr>
        <w:tc>
          <w:tcPr>
            <w:tcW w:w="1563" w:type="dxa"/>
          </w:tcPr>
          <w:p w:rsidR="00052048" w:rsidRPr="0097340B" w:rsidRDefault="00052048" w:rsidP="0097340B">
            <w:pPr>
              <w:pStyle w:val="Tabletext"/>
              <w:jc w:val="center"/>
            </w:pPr>
            <w:r w:rsidRPr="0097340B">
              <w:t>3</w:t>
            </w:r>
          </w:p>
        </w:tc>
        <w:tc>
          <w:tcPr>
            <w:tcW w:w="2319" w:type="dxa"/>
          </w:tcPr>
          <w:p w:rsidR="00052048" w:rsidRPr="0097340B" w:rsidRDefault="00DE1F08" w:rsidP="00DE1F08">
            <w:pPr>
              <w:pStyle w:val="Tabletext"/>
              <w:jc w:val="center"/>
            </w:pPr>
            <w:r w:rsidRPr="0097340B">
              <w:t>–19</w:t>
            </w:r>
          </w:p>
        </w:tc>
      </w:tr>
      <w:tr w:rsidR="00052048" w:rsidRPr="002356BC" w:rsidTr="003C39D7">
        <w:trPr>
          <w:jc w:val="center"/>
        </w:trPr>
        <w:tc>
          <w:tcPr>
            <w:tcW w:w="1563" w:type="dxa"/>
            <w:tcBorders>
              <w:bottom w:val="single" w:sz="4" w:space="0" w:color="auto"/>
            </w:tcBorders>
          </w:tcPr>
          <w:p w:rsidR="00052048" w:rsidRPr="0097340B" w:rsidRDefault="00052048" w:rsidP="00DE1F08">
            <w:pPr>
              <w:pStyle w:val="Tabletext"/>
              <w:jc w:val="center"/>
            </w:pPr>
            <w:r w:rsidRPr="0097340B">
              <w:t>4</w:t>
            </w:r>
          </w:p>
        </w:tc>
        <w:tc>
          <w:tcPr>
            <w:tcW w:w="2319" w:type="dxa"/>
            <w:tcBorders>
              <w:bottom w:val="single" w:sz="4" w:space="0" w:color="auto"/>
            </w:tcBorders>
          </w:tcPr>
          <w:p w:rsidR="00052048" w:rsidRPr="0097340B" w:rsidRDefault="00DE1F08" w:rsidP="0097340B">
            <w:pPr>
              <w:pStyle w:val="Tabletext"/>
              <w:jc w:val="center"/>
            </w:pPr>
            <w:r w:rsidRPr="0097340B">
              <w:t>–15</w:t>
            </w:r>
          </w:p>
        </w:tc>
      </w:tr>
      <w:tr w:rsidR="00052048" w:rsidRPr="002356BC" w:rsidTr="003C39D7">
        <w:trPr>
          <w:jc w:val="center"/>
        </w:trPr>
        <w:tc>
          <w:tcPr>
            <w:tcW w:w="3882" w:type="dxa"/>
            <w:gridSpan w:val="2"/>
            <w:tcBorders>
              <w:left w:val="nil"/>
              <w:bottom w:val="nil"/>
              <w:right w:val="nil"/>
            </w:tcBorders>
          </w:tcPr>
          <w:p w:rsidR="00052048" w:rsidRPr="002356BC" w:rsidRDefault="00052048" w:rsidP="003C39D7">
            <w:pPr>
              <w:pStyle w:val="Tablelegend"/>
            </w:pPr>
            <w:r w:rsidRPr="006D7CA4">
              <w:rPr>
                <w:vertAlign w:val="superscript"/>
              </w:rPr>
              <w:t>(1)</w:t>
            </w:r>
            <w:r w:rsidRPr="002356BC">
              <w:tab/>
              <w:t>Aucune réflexion par le sol</w:t>
            </w:r>
            <w:r>
              <w:t>.</w:t>
            </w:r>
          </w:p>
        </w:tc>
      </w:tr>
    </w:tbl>
    <w:p w:rsidR="00052048" w:rsidRPr="006D7CA4" w:rsidRDefault="00052048" w:rsidP="00052048">
      <w:pPr>
        <w:pStyle w:val="Tablefin"/>
        <w:rPr>
          <w:lang w:val="fr-FR"/>
        </w:rPr>
      </w:pPr>
    </w:p>
    <w:p w:rsidR="00052048" w:rsidRDefault="00052048" w:rsidP="00052048">
      <w:pPr>
        <w:pStyle w:val="FigureNo"/>
      </w:pPr>
      <w:r>
        <w:lastRenderedPageBreak/>
        <w:t>figure 7</w:t>
      </w:r>
    </w:p>
    <w:p w:rsidR="00052048" w:rsidRPr="007B713D" w:rsidRDefault="00052048" w:rsidP="00052048">
      <w:pPr>
        <w:pStyle w:val="Figuretitle"/>
      </w:pPr>
      <w:r>
        <w:t>Réalisation du générateur d'évanouissements au sol</w:t>
      </w:r>
    </w:p>
    <w:p w:rsidR="00052048" w:rsidRDefault="00052048" w:rsidP="0097340B">
      <w:pPr>
        <w:pStyle w:val="Figure"/>
      </w:pPr>
      <w:r>
        <w:object w:dxaOrig="11970" w:dyaOrig="8053">
          <v:shape id="_x0000_i1047" type="#_x0000_t75" style="width:461.95pt;height:310.45pt" o:ole="" o:allowoverlap="f">
            <v:imagedata r:id="rId58" o:title=""/>
          </v:shape>
          <o:OLEObject Type="Embed" ProgID="CorelDRAW.Graphic.14" ShapeID="_x0000_i1047" DrawAspect="Content" ObjectID="_1402487263" r:id="rId59"/>
        </w:object>
      </w:r>
    </w:p>
    <w:p w:rsidR="00052048" w:rsidRPr="002356BC" w:rsidRDefault="00052048" w:rsidP="00052048">
      <w:pPr>
        <w:pStyle w:val="Normalaftertitle"/>
      </w:pPr>
      <w:r w:rsidRPr="002356BC">
        <w:t xml:space="preserve">On obtient les probabilités de transition de Markov à partir des données de mesure quantifiées. On détermine </w:t>
      </w:r>
      <w:r>
        <w:t>indépendamment</w:t>
      </w:r>
      <w:r w:rsidRPr="002356BC">
        <w:t xml:space="preserve"> pour chaque section</w:t>
      </w:r>
      <w:r>
        <w:t xml:space="preserve"> d'altitude</w:t>
      </w:r>
      <w:r w:rsidRPr="002356BC">
        <w:t xml:space="preserve"> la matrice de transition </w:t>
      </w:r>
      <w:r w:rsidRPr="002356BC">
        <w:rPr>
          <w:i/>
          <w:iCs/>
        </w:rPr>
        <w:t>P</w:t>
      </w:r>
      <w:r w:rsidRPr="002356BC">
        <w:t xml:space="preserve">, où </w:t>
      </w:r>
      <w:r w:rsidRPr="002356BC">
        <w:rPr>
          <w:i/>
          <w:iCs/>
        </w:rPr>
        <w:t>P</w:t>
      </w:r>
      <w:r w:rsidRPr="002356BC">
        <w:rPr>
          <w:i/>
          <w:iCs/>
          <w:vertAlign w:val="subscript"/>
        </w:rPr>
        <w:t>x,y</w:t>
      </w:r>
      <w:r w:rsidRPr="002356BC">
        <w:rPr>
          <w:i/>
          <w:iCs/>
        </w:rPr>
        <w:t xml:space="preserve"> </w:t>
      </w:r>
      <w:r w:rsidRPr="002356BC">
        <w:t xml:space="preserve">est la probabilité de passage de l'état </w:t>
      </w:r>
      <w:r w:rsidRPr="00852309">
        <w:rPr>
          <w:i/>
        </w:rPr>
        <w:t>x</w:t>
      </w:r>
      <w:r w:rsidRPr="002356BC">
        <w:t xml:space="preserve"> à l'état </w:t>
      </w:r>
      <w:r w:rsidRPr="00852309">
        <w:rPr>
          <w:i/>
        </w:rPr>
        <w:t>y</w:t>
      </w:r>
      <w:r w:rsidRPr="002356BC">
        <w:t xml:space="preserve">. </w:t>
      </w:r>
    </w:p>
    <w:p w:rsidR="00052048" w:rsidRPr="002356BC" w:rsidRDefault="00052048" w:rsidP="00052048">
      <w:r w:rsidRPr="002356BC">
        <w:t xml:space="preserve">L'évanouissement </w:t>
      </w:r>
      <w:r>
        <w:t>au sol est généré</w:t>
      </w:r>
      <w:r w:rsidRPr="002356BC">
        <w:t xml:space="preserve"> au moyen d'un modèle de Markov dépendant de l'altitude pour une fréquence d'échantillonnage de 25,4 Hz. A noter que ces probabilités de transition ne sont valables que pour cette fréquence. Les altitudes de transition sont données dans le Tableau 4 et illustrées dans la Fig</w:t>
      </w:r>
      <w:r>
        <w:t>. 6.</w:t>
      </w:r>
    </w:p>
    <w:p w:rsidR="00052048" w:rsidRPr="002356BC" w:rsidRDefault="00052048" w:rsidP="00052048">
      <w:r w:rsidRPr="002356BC">
        <w:t>Les états de puissance de sortie du modèle sont représentés dans le Tableau</w:t>
      </w:r>
      <w:r>
        <w:t xml:space="preserve"> 5 et illustrés dans la Fig. 7.</w:t>
      </w:r>
    </w:p>
    <w:p w:rsidR="00052048" w:rsidRDefault="00052048" w:rsidP="00052048">
      <w:pPr>
        <w:pStyle w:val="Normalaftertitle"/>
      </w:pPr>
      <w:r>
        <w:t>A partir des mesures relevées, o</w:t>
      </w:r>
      <w:r w:rsidRPr="002356BC">
        <w:t xml:space="preserve">n </w:t>
      </w:r>
      <w:r>
        <w:t>a obtenu</w:t>
      </w:r>
      <w:r w:rsidRPr="002356BC">
        <w:t xml:space="preserve"> les matrices de probabilité de transition </w:t>
      </w:r>
      <w:r>
        <w:t>ci-après:</w:t>
      </w:r>
    </w:p>
    <w:p w:rsidR="00052048" w:rsidRPr="00813343" w:rsidRDefault="00052048" w:rsidP="00052048">
      <w:pPr>
        <w:pStyle w:val="Equation"/>
      </w:pPr>
      <w:r w:rsidRPr="00FF6A94">
        <w:tab/>
      </w:r>
      <w:r w:rsidRPr="00FF6A94">
        <w:tab/>
      </w:r>
      <w:r w:rsidRPr="00724754">
        <w:rPr>
          <w:position w:val="-52"/>
        </w:rPr>
        <w:object w:dxaOrig="4340" w:dyaOrig="1160">
          <v:shape id="_x0000_i1048" type="#_x0000_t75" style="width:217.15pt;height:58.75pt" o:ole="">
            <v:imagedata r:id="rId60" o:title=""/>
          </v:shape>
          <o:OLEObject Type="Embed" ProgID="Equation.3" ShapeID="_x0000_i1048" DrawAspect="Content" ObjectID="_1402487264" r:id="rId61"/>
        </w:object>
      </w:r>
    </w:p>
    <w:p w:rsidR="00052048" w:rsidRDefault="00052048" w:rsidP="00052048">
      <w:pPr>
        <w:pStyle w:val="Equation"/>
        <w:spacing w:before="240"/>
      </w:pPr>
      <w:r w:rsidRPr="00813343">
        <w:tab/>
      </w:r>
      <w:r w:rsidRPr="00813343">
        <w:tab/>
      </w:r>
      <w:r w:rsidRPr="00724754">
        <w:rPr>
          <w:position w:val="-52"/>
        </w:rPr>
        <w:object w:dxaOrig="4680" w:dyaOrig="1160">
          <v:shape id="_x0000_i1049" type="#_x0000_t75" style="width:233.85pt;height:58.75pt" o:ole="">
            <v:imagedata r:id="rId62" o:title=""/>
          </v:shape>
          <o:OLEObject Type="Embed" ProgID="Equation.3" ShapeID="_x0000_i1049" DrawAspect="Content" ObjectID="_1402487265" r:id="rId63"/>
        </w:object>
      </w:r>
    </w:p>
    <w:p w:rsidR="00052048" w:rsidRPr="00813343" w:rsidRDefault="00052048" w:rsidP="00052048">
      <w:pPr>
        <w:pStyle w:val="Equation"/>
        <w:spacing w:before="0"/>
      </w:pPr>
      <w:r>
        <w:tab/>
      </w:r>
      <w:r>
        <w:tab/>
      </w:r>
      <w:r>
        <w:tab/>
      </w:r>
      <w:r w:rsidRPr="00813343">
        <w:t>(15)</w:t>
      </w:r>
    </w:p>
    <w:p w:rsidR="00052048" w:rsidRPr="00813343" w:rsidRDefault="00052048" w:rsidP="00052048">
      <w:pPr>
        <w:pStyle w:val="Equation"/>
        <w:spacing w:before="0"/>
      </w:pPr>
      <w:r w:rsidRPr="00813343">
        <w:lastRenderedPageBreak/>
        <w:tab/>
      </w:r>
      <w:r w:rsidRPr="00813343">
        <w:tab/>
      </w:r>
      <w:r w:rsidRPr="00724754">
        <w:rPr>
          <w:position w:val="-52"/>
        </w:rPr>
        <w:object w:dxaOrig="4000" w:dyaOrig="1160">
          <v:shape id="_x0000_i1050" type="#_x0000_t75" style="width:200.45pt;height:58.75pt" o:ole="">
            <v:imagedata r:id="rId64" o:title=""/>
          </v:shape>
          <o:OLEObject Type="Embed" ProgID="Equation.3" ShapeID="_x0000_i1050" DrawAspect="Content" ObjectID="_1402487266" r:id="rId65"/>
        </w:object>
      </w:r>
    </w:p>
    <w:p w:rsidR="00052048" w:rsidRPr="00813343" w:rsidRDefault="00052048" w:rsidP="00052048">
      <w:pPr>
        <w:pStyle w:val="Equation"/>
      </w:pPr>
      <w:r w:rsidRPr="00813343">
        <w:tab/>
      </w:r>
      <w:r w:rsidRPr="00813343">
        <w:tab/>
      </w:r>
      <w:r w:rsidRPr="005913ED">
        <w:rPr>
          <w:position w:val="-48"/>
        </w:rPr>
        <w:object w:dxaOrig="2659" w:dyaOrig="1080">
          <v:shape id="_x0000_i1051" type="#_x0000_t75" style="width:133.65pt;height:54.15pt" o:ole="">
            <v:imagedata r:id="rId66" o:title=""/>
          </v:shape>
          <o:OLEObject Type="Embed" ProgID="Equation.3" ShapeID="_x0000_i1051" DrawAspect="Content" ObjectID="_1402487267" r:id="rId67"/>
        </w:object>
      </w:r>
    </w:p>
    <w:p w:rsidR="00052048" w:rsidRPr="00724754" w:rsidRDefault="00C73106" w:rsidP="00052048">
      <w:r>
        <w:rPr>
          <w:noProof/>
          <w:lang w:val="en-US" w:eastAsia="zh-CN"/>
        </w:rPr>
        <w:pict>
          <v:shape id="_x0000_s1026" type="#_x0000_t75" style="position:absolute;left:0;text-align:left;margin-left:0;margin-top:0;width:9pt;height:17pt;z-index:251659264" o:allowincell="f">
            <v:imagedata r:id="rId68" o:title=""/>
          </v:shape>
          <o:OLEObject Type="Embed" ProgID="Equation.3" ShapeID="_x0000_s1026" DrawAspect="Content" ObjectID="_1402487269" r:id="rId69"/>
        </w:pict>
      </w:r>
      <w:r w:rsidR="00052048" w:rsidRPr="002356BC">
        <w:t xml:space="preserve">où </w:t>
      </w:r>
      <w:r w:rsidR="00052048" w:rsidRPr="00724754">
        <w:rPr>
          <w:i/>
          <w:iCs/>
        </w:rPr>
        <w:t>P</w:t>
      </w:r>
      <w:r w:rsidR="00052048" w:rsidRPr="00724754">
        <w:rPr>
          <w:i/>
          <w:iCs/>
          <w:vertAlign w:val="subscript"/>
        </w:rPr>
        <w:t>x–y</w:t>
      </w:r>
      <w:r w:rsidR="00052048" w:rsidRPr="00724754">
        <w:t xml:space="preserve"> </w:t>
      </w:r>
      <w:r w:rsidR="00052048" w:rsidRPr="002356BC">
        <w:t>désigne la probabilité de transition dans la section d'altitude</w:t>
      </w:r>
      <w:r w:rsidR="00052048" w:rsidRPr="00724754">
        <w:t xml:space="preserve"> </w:t>
      </w:r>
      <w:r w:rsidR="00052048" w:rsidRPr="00724754">
        <w:rPr>
          <w:i/>
          <w:iCs/>
        </w:rPr>
        <w:t>h</w:t>
      </w:r>
      <w:r w:rsidR="00052048" w:rsidRPr="00724754">
        <w:t>(</w:t>
      </w:r>
      <w:r w:rsidR="00052048" w:rsidRPr="00724754">
        <w:rPr>
          <w:i/>
          <w:iCs/>
        </w:rPr>
        <w:t>t</w:t>
      </w:r>
      <w:r w:rsidR="00052048" w:rsidRPr="00724754">
        <w:t xml:space="preserve">) ≥ </w:t>
      </w:r>
      <w:r w:rsidR="00052048" w:rsidRPr="00724754">
        <w:rPr>
          <w:i/>
          <w:iCs/>
        </w:rPr>
        <w:t>x</w:t>
      </w:r>
      <w:r w:rsidR="00052048" w:rsidRPr="00724754">
        <w:t xml:space="preserve"> </w:t>
      </w:r>
      <w:r w:rsidR="00052048">
        <w:t>et</w:t>
      </w:r>
      <w:r w:rsidR="00052048" w:rsidRPr="00724754">
        <w:t xml:space="preserve"> </w:t>
      </w:r>
      <w:r w:rsidR="00052048" w:rsidRPr="00724754">
        <w:rPr>
          <w:i/>
          <w:iCs/>
        </w:rPr>
        <w:t>h</w:t>
      </w:r>
      <w:r w:rsidR="00052048" w:rsidRPr="00724754">
        <w:t>(</w:t>
      </w:r>
      <w:r w:rsidR="00052048" w:rsidRPr="00724754">
        <w:rPr>
          <w:i/>
          <w:iCs/>
        </w:rPr>
        <w:t>t</w:t>
      </w:r>
      <w:r w:rsidR="00052048" w:rsidRPr="00724754">
        <w:t xml:space="preserve">) &lt; </w:t>
      </w:r>
      <w:r w:rsidR="00052048" w:rsidRPr="00724754">
        <w:rPr>
          <w:i/>
          <w:iCs/>
        </w:rPr>
        <w:t>y</w:t>
      </w:r>
      <w:r w:rsidR="00052048" w:rsidRPr="00724754">
        <w:rPr>
          <w:iCs/>
        </w:rPr>
        <w:t>.</w:t>
      </w:r>
    </w:p>
    <w:p w:rsidR="00052048" w:rsidRPr="002356BC" w:rsidRDefault="00052048" w:rsidP="00052048">
      <w:r w:rsidRPr="002356BC">
        <w:t xml:space="preserve">A noter que ce modèle de Markov décrit un atterrissage à l'aéroport de Graz en Autriche. Cette région est dominée par des forêts, des prairies et des routes isolées. Les conditions météorologiques, l'environnement, la géométrie du vol et de nombreux autres paramètres peuvent avoir une incidence sur les caractéristiques de l'écho au sol. </w:t>
      </w:r>
      <w:r>
        <w:t>L'utilisateur doit par conséquent adapter l</w:t>
      </w:r>
      <w:r w:rsidRPr="002356BC">
        <w:t>es valeurs de ces paramètres dans le cas d'un autre type de région. En particulier, une approche au-dessus d'une étendue d'eau salée ou d'une zone comprenant un grand nombre de canaux devrait présenter un comportement relativement différent.</w:t>
      </w:r>
    </w:p>
    <w:p w:rsidR="00052048" w:rsidRPr="002356BC" w:rsidRDefault="00052048" w:rsidP="00052048">
      <w:r w:rsidRPr="002356BC">
        <w:t>On peut calculer facilement le temps de propagation dû à la réflexion par le sol en fonction de l'angle d'élévation du trajet, en considérant un environnement plat autour de l'aéroport, de la façon suivante:</w:t>
      </w:r>
    </w:p>
    <w:p w:rsidR="00052048" w:rsidRPr="002356BC" w:rsidRDefault="00052048" w:rsidP="00052048">
      <w:pPr>
        <w:pStyle w:val="Equation"/>
        <w:rPr>
          <w:szCs w:val="24"/>
        </w:rPr>
      </w:pPr>
      <w:r w:rsidRPr="002356BC">
        <w:rPr>
          <w:szCs w:val="24"/>
        </w:rPr>
        <w:tab/>
      </w:r>
      <w:r w:rsidRPr="002356BC">
        <w:rPr>
          <w:szCs w:val="24"/>
        </w:rPr>
        <w:tab/>
      </w:r>
      <w:r w:rsidRPr="002356BC">
        <w:rPr>
          <w:position w:val="-24"/>
          <w:szCs w:val="24"/>
        </w:rPr>
        <w:object w:dxaOrig="2240" w:dyaOrig="620">
          <v:shape id="_x0000_i1053" type="#_x0000_t75" style="width:111.75pt;height:30.55pt" o:ole="">
            <v:imagedata r:id="rId70" o:title=""/>
          </v:shape>
          <o:OLEObject Type="Embed" ProgID="Equation.3" ShapeID="_x0000_i1053" DrawAspect="Content" ObjectID="_1402487268" r:id="rId71"/>
        </w:object>
      </w:r>
      <w:r w:rsidRPr="002356BC">
        <w:rPr>
          <w:szCs w:val="24"/>
        </w:rPr>
        <w:tab/>
        <w:t>(16)</w:t>
      </w:r>
    </w:p>
    <w:p w:rsidR="00052048" w:rsidRDefault="00052048" w:rsidP="00052048">
      <w:r w:rsidRPr="002356BC">
        <w:t>où</w:t>
      </w:r>
      <w:r w:rsidR="00037DE4">
        <w:t>:</w:t>
      </w:r>
    </w:p>
    <w:p w:rsidR="00052048" w:rsidRPr="00BD20FC" w:rsidRDefault="00052048" w:rsidP="00037DE4">
      <w:pPr>
        <w:pStyle w:val="Equationlegend"/>
        <w:rPr>
          <w:lang w:val="fr-CH"/>
        </w:rPr>
      </w:pPr>
      <w:r w:rsidRPr="00707A6B">
        <w:rPr>
          <w:rFonts w:ascii="Symbol" w:hAnsi="Symbol"/>
          <w:lang w:val="fr-CH"/>
        </w:rPr>
        <w:tab/>
      </w:r>
      <w:r w:rsidRPr="00037DE4">
        <w:rPr>
          <w:i/>
          <w:iCs/>
          <w:lang w:val="fr-CH"/>
        </w:rPr>
        <w:t>c</w:t>
      </w:r>
      <w:r w:rsidRPr="00BD20FC">
        <w:rPr>
          <w:lang w:val="fr-CH"/>
        </w:rPr>
        <w:t>:</w:t>
      </w:r>
      <w:r w:rsidRPr="00BD20FC">
        <w:rPr>
          <w:lang w:val="fr-CH"/>
        </w:rPr>
        <w:tab/>
        <w:t>vitesse de la lumière</w:t>
      </w:r>
    </w:p>
    <w:p w:rsidR="00052048" w:rsidRPr="00BD20FC" w:rsidRDefault="00052048" w:rsidP="0097340B">
      <w:pPr>
        <w:pStyle w:val="Equationlegend"/>
        <w:rPr>
          <w:lang w:val="fr-CH"/>
        </w:rPr>
      </w:pPr>
      <w:r w:rsidRPr="00BD20FC">
        <w:rPr>
          <w:lang w:val="fr-CH"/>
        </w:rPr>
        <w:tab/>
      </w:r>
      <w:r w:rsidRPr="00037DE4">
        <w:rPr>
          <w:i/>
          <w:iCs/>
          <w:lang w:val="fr-CH"/>
        </w:rPr>
        <w:t>h(t)</w:t>
      </w:r>
      <w:r w:rsidRPr="00BD20FC">
        <w:rPr>
          <w:lang w:val="fr-CH"/>
        </w:rPr>
        <w:t>:</w:t>
      </w:r>
      <w:r w:rsidRPr="00BD20FC">
        <w:rPr>
          <w:lang w:val="fr-CH"/>
        </w:rPr>
        <w:tab/>
        <w:t>altitude de l'aéronef</w:t>
      </w:r>
    </w:p>
    <w:p w:rsidR="00052048" w:rsidRPr="00BD20FC" w:rsidRDefault="00052048" w:rsidP="0097340B">
      <w:pPr>
        <w:pStyle w:val="Equationlegend"/>
        <w:rPr>
          <w:lang w:val="fr-CH"/>
        </w:rPr>
      </w:pPr>
      <w:r w:rsidRPr="00BD20FC">
        <w:rPr>
          <w:lang w:val="fr-CH"/>
        </w:rPr>
        <w:tab/>
      </w:r>
      <w:r w:rsidRPr="0097340B">
        <w:t>θ</w:t>
      </w:r>
      <w:r w:rsidRPr="00BD20FC">
        <w:rPr>
          <w:lang w:val="fr-CH"/>
        </w:rPr>
        <w:t>:</w:t>
      </w:r>
      <w:r w:rsidRPr="00BD20FC">
        <w:rPr>
          <w:lang w:val="fr-CH"/>
        </w:rPr>
        <w:tab/>
        <w:t>angle d'élévation.</w:t>
      </w:r>
    </w:p>
    <w:p w:rsidR="00052048" w:rsidRDefault="00052048" w:rsidP="00052048">
      <w:pPr>
        <w:pStyle w:val="Equationlegend"/>
        <w:rPr>
          <w:lang w:val="fr-CH"/>
        </w:rPr>
      </w:pPr>
    </w:p>
    <w:p w:rsidR="00052048" w:rsidRPr="002D6A96" w:rsidRDefault="00052048" w:rsidP="00052048">
      <w:pPr>
        <w:pStyle w:val="Equationlegend"/>
        <w:rPr>
          <w:lang w:val="fr-CH"/>
        </w:rPr>
      </w:pPr>
    </w:p>
    <w:p w:rsidR="00052048" w:rsidRPr="00052048" w:rsidRDefault="00052048" w:rsidP="00052048">
      <w:pPr>
        <w:pStyle w:val="Recref"/>
        <w:rPr>
          <w:lang w:val="fr-CH"/>
        </w:rPr>
      </w:pPr>
      <w:r>
        <w:t>______________</w:t>
      </w:r>
    </w:p>
    <w:sectPr w:rsidR="00052048" w:rsidRPr="00052048" w:rsidSect="00E87961">
      <w:headerReference w:type="even" r:id="rId72"/>
      <w:headerReference w:type="default" r:id="rId73"/>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C39D7" w:rsidRDefault="003C39D7">
      <w:r>
        <w:separator/>
      </w:r>
    </w:p>
  </w:endnote>
  <w:endnote w:type="continuationSeparator" w:id="0">
    <w:p w:rsidR="003C39D7" w:rsidRDefault="003C39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Palatino">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C39D7" w:rsidRDefault="003C39D7">
      <w:r>
        <w:separator/>
      </w:r>
    </w:p>
  </w:footnote>
  <w:footnote w:type="continuationSeparator" w:id="0">
    <w:p w:rsidR="003C39D7" w:rsidRDefault="003C39D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Default="003C39D7">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Default="003C39D7" w:rsidP="003C39D7">
    <w:pPr>
      <w:pStyle w:val="Header"/>
      <w:ind w:right="360" w:firstLine="360"/>
    </w:pPr>
    <w:r>
      <w:rPr>
        <w:noProof/>
        <w:lang w:val="en-US" w:eastAsia="zh-CN"/>
      </w:rPr>
      <w:drawing>
        <wp:anchor distT="0" distB="0" distL="114300" distR="114300" simplePos="0" relativeHeight="251659264" behindDoc="1" locked="0" layoutInCell="1" allowOverlap="1" wp14:anchorId="6D1396D9" wp14:editId="238EFFF7">
          <wp:simplePos x="0" y="0"/>
          <wp:positionH relativeFrom="page">
            <wp:posOffset>0</wp:posOffset>
          </wp:positionH>
          <wp:positionV relativeFrom="page">
            <wp:posOffset>0</wp:posOffset>
          </wp:positionV>
          <wp:extent cx="7592060" cy="10760075"/>
          <wp:effectExtent l="19050" t="0" r="8890" b="0"/>
          <wp:wrapNone/>
          <wp:docPr id="11" name="Picture 1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Pr="00837CB5" w:rsidRDefault="003C39D7">
    <w:pPr>
      <w:pStyle w:val="Header"/>
      <w:jc w:val="left"/>
    </w:pPr>
    <w:r>
      <w:rPr>
        <w:rStyle w:val="PageNumber"/>
        <w:b/>
        <w:bCs/>
      </w:rPr>
      <w:fldChar w:fldCharType="begin"/>
    </w:r>
    <w:r w:rsidRPr="00837CB5">
      <w:rPr>
        <w:rStyle w:val="PageNumber"/>
        <w:b/>
        <w:bCs/>
      </w:rPr>
      <w:instrText xml:space="preserve"> PAGE </w:instrText>
    </w:r>
    <w:r>
      <w:rPr>
        <w:rStyle w:val="PageNumber"/>
        <w:b/>
        <w:bCs/>
      </w:rPr>
      <w:fldChar w:fldCharType="separate"/>
    </w:r>
    <w:r w:rsidR="007607EF">
      <w:rPr>
        <w:rStyle w:val="PageNumber"/>
        <w:b/>
        <w:bCs/>
        <w:noProof/>
      </w:rPr>
      <w:t>ii</w:t>
    </w:r>
    <w:r>
      <w:rPr>
        <w:rStyle w:val="PageNumber"/>
        <w:b/>
        <w:bCs/>
      </w:rPr>
      <w:fldChar w:fldCharType="end"/>
    </w:r>
    <w:r w:rsidRPr="00837CB5">
      <w:tab/>
    </w:r>
    <w:r w:rsidR="00C73106">
      <w:fldChar w:fldCharType="begin"/>
    </w:r>
    <w:r w:rsidR="00C73106">
      <w:instrText xml:space="preserve"> DOCPROPERTY "Header" \* MERGEFORMAT </w:instrText>
    </w:r>
    <w:r w:rsidR="00C73106">
      <w:fldChar w:fldCharType="separate"/>
    </w:r>
    <w:r w:rsidR="007607EF" w:rsidRPr="007607EF">
      <w:rPr>
        <w:b/>
        <w:bCs/>
      </w:rPr>
      <w:t xml:space="preserve">Rec. </w:t>
    </w:r>
    <w:r w:rsidR="00C73106">
      <w:rPr>
        <w:b/>
        <w:bCs/>
      </w:rPr>
      <w:fldChar w:fldCharType="end"/>
    </w:r>
    <w:r>
      <w:rPr>
        <w:b/>
        <w:bCs/>
      </w:rPr>
      <w:t xml:space="preserve"> </w:t>
    </w:r>
    <w:r>
      <w:rPr>
        <w:b/>
        <w:bCs/>
      </w:rPr>
      <w:fldChar w:fldCharType="begin"/>
    </w:r>
    <w:r w:rsidRPr="00837CB5">
      <w:rPr>
        <w:b/>
        <w:bCs/>
      </w:rPr>
      <w:instrText>styleref href</w:instrText>
    </w:r>
    <w:r>
      <w:rPr>
        <w:b/>
        <w:bCs/>
      </w:rPr>
      <w:fldChar w:fldCharType="separate"/>
    </w:r>
    <w:r w:rsidR="007607EF">
      <w:rPr>
        <w:b/>
        <w:bCs/>
        <w:noProof/>
      </w:rPr>
      <w:t>UIT-R  P.682-3</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Default="003C39D7">
    <w:pPr>
      <w:pStyle w:val="Header"/>
    </w:pPr>
    <w:r>
      <w:tab/>
    </w:r>
    <w:r w:rsidR="00C73106">
      <w:fldChar w:fldCharType="begin"/>
    </w:r>
    <w:r w:rsidR="00C73106">
      <w:instrText xml:space="preserve"> DOCPROPERTY "Header" \* MERGEFORMAT </w:instrText>
    </w:r>
    <w:r w:rsidR="00C73106">
      <w:fldChar w:fldCharType="separate"/>
    </w:r>
    <w:r w:rsidR="007607EF" w:rsidRPr="007607EF">
      <w:rPr>
        <w:b/>
        <w:bCs/>
      </w:rPr>
      <w:t xml:space="preserve">Rec. </w:t>
    </w:r>
    <w:r w:rsidR="00C73106">
      <w:rPr>
        <w:b/>
        <w:bCs/>
      </w:rPr>
      <w:fldChar w:fldCharType="end"/>
    </w:r>
    <w:r>
      <w:rPr>
        <w:b/>
        <w:bCs/>
      </w:rPr>
      <w:t xml:space="preserve"> </w:t>
    </w:r>
    <w:r>
      <w:rPr>
        <w:b/>
        <w:bCs/>
      </w:rPr>
      <w:fldChar w:fldCharType="begin"/>
    </w:r>
    <w:r>
      <w:rPr>
        <w:b/>
        <w:bCs/>
      </w:rPr>
      <w:instrText>styleref href</w:instrText>
    </w:r>
    <w:r>
      <w:rPr>
        <w:b/>
        <w:bCs/>
      </w:rPr>
      <w:fldChar w:fldCharType="separate"/>
    </w:r>
    <w:r w:rsidR="007607EF">
      <w:rPr>
        <w:b/>
        <w:bCs/>
        <w:noProof/>
      </w:rPr>
      <w:t>UIT-R  P.682-3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607EF">
      <w:rPr>
        <w:rStyle w:val="PageNumber"/>
        <w:b/>
        <w:bCs/>
        <w:noProof/>
      </w:rPr>
      <w:t>xviii</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Default="003C39D7">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73106">
      <w:rPr>
        <w:rStyle w:val="PageNumber"/>
        <w:b/>
        <w:bCs/>
        <w:noProof/>
        <w:lang w:val="en-US"/>
      </w:rPr>
      <w:t>10</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7607EF" w:rsidRPr="007607E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73106">
      <w:rPr>
        <w:b/>
        <w:bCs/>
        <w:noProof/>
      </w:rPr>
      <w:t>UIT-R  P.682-3</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39D7" w:rsidRDefault="003C39D7">
    <w:pPr>
      <w:pStyle w:val="Header"/>
    </w:pPr>
    <w:r>
      <w:tab/>
    </w:r>
    <w:r w:rsidR="00C73106">
      <w:fldChar w:fldCharType="begin"/>
    </w:r>
    <w:r w:rsidR="00C73106">
      <w:instrText xml:space="preserve"> DOCPROPERTY "Header" \* MERGEFORMAT </w:instrText>
    </w:r>
    <w:r w:rsidR="00C73106">
      <w:fldChar w:fldCharType="separate"/>
    </w:r>
    <w:r w:rsidR="007607EF" w:rsidRPr="007607EF">
      <w:rPr>
        <w:b/>
        <w:bCs/>
      </w:rPr>
      <w:t xml:space="preserve">Rec. </w:t>
    </w:r>
    <w:r w:rsidR="00C73106">
      <w:rPr>
        <w:b/>
        <w:bCs/>
      </w:rPr>
      <w:fldChar w:fldCharType="end"/>
    </w:r>
    <w:r>
      <w:rPr>
        <w:b/>
        <w:bCs/>
      </w:rPr>
      <w:t xml:space="preserve"> </w:t>
    </w:r>
    <w:r>
      <w:rPr>
        <w:b/>
        <w:bCs/>
      </w:rPr>
      <w:fldChar w:fldCharType="begin"/>
    </w:r>
    <w:r>
      <w:rPr>
        <w:b/>
        <w:bCs/>
      </w:rPr>
      <w:instrText>styleref href</w:instrText>
    </w:r>
    <w:r>
      <w:rPr>
        <w:b/>
        <w:bCs/>
      </w:rPr>
      <w:fldChar w:fldCharType="separate"/>
    </w:r>
    <w:r w:rsidR="00C73106">
      <w:rPr>
        <w:b/>
        <w:bCs/>
        <w:noProof/>
      </w:rPr>
      <w:t>UIT-R  P.682-3</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73106">
      <w:rPr>
        <w:rStyle w:val="PageNumber"/>
        <w:b/>
        <w:bCs/>
        <w:noProof/>
      </w:rPr>
      <w:t>9</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0D672E"/>
    <w:multiLevelType w:val="multilevel"/>
    <w:tmpl w:val="61405A7C"/>
    <w:lvl w:ilvl="0">
      <w:start w:val="4"/>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
    <w:nsid w:val="5C097CC9"/>
    <w:multiLevelType w:val="hybridMultilevel"/>
    <w:tmpl w:val="0F9E9F8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048"/>
    <w:rsid w:val="00037DE4"/>
    <w:rsid w:val="00052048"/>
    <w:rsid w:val="00217EBF"/>
    <w:rsid w:val="00242AEE"/>
    <w:rsid w:val="002D5895"/>
    <w:rsid w:val="002D76C4"/>
    <w:rsid w:val="0031033A"/>
    <w:rsid w:val="00374AC3"/>
    <w:rsid w:val="003C39D7"/>
    <w:rsid w:val="0052529D"/>
    <w:rsid w:val="0059343A"/>
    <w:rsid w:val="005F012A"/>
    <w:rsid w:val="00607D68"/>
    <w:rsid w:val="00623F19"/>
    <w:rsid w:val="007468DA"/>
    <w:rsid w:val="007607EF"/>
    <w:rsid w:val="0097340B"/>
    <w:rsid w:val="009E00A8"/>
    <w:rsid w:val="00A6617B"/>
    <w:rsid w:val="00AB0DC8"/>
    <w:rsid w:val="00B44E24"/>
    <w:rsid w:val="00BD20FC"/>
    <w:rsid w:val="00C378C0"/>
    <w:rsid w:val="00C73106"/>
    <w:rsid w:val="00DE1F08"/>
    <w:rsid w:val="00DF4176"/>
    <w:rsid w:val="00E87961"/>
    <w:rsid w:val="00F0158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2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2048"/>
    <w:rPr>
      <w:b/>
      <w:sz w:val="24"/>
      <w:lang w:val="fr-FR" w:eastAsia="en-US"/>
    </w:rPr>
  </w:style>
  <w:style w:type="character" w:customStyle="1" w:styleId="Heading2Char">
    <w:name w:val="Heading 2 Char"/>
    <w:basedOn w:val="DefaultParagraphFont"/>
    <w:link w:val="Heading2"/>
    <w:rsid w:val="00052048"/>
    <w:rPr>
      <w:b/>
      <w:sz w:val="24"/>
      <w:lang w:val="fr-FR" w:eastAsia="en-US"/>
    </w:rPr>
  </w:style>
  <w:style w:type="character" w:customStyle="1" w:styleId="Heading3Char">
    <w:name w:val="Heading 3 Char"/>
    <w:basedOn w:val="DefaultParagraphFont"/>
    <w:link w:val="Heading3"/>
    <w:rsid w:val="00052048"/>
    <w:rPr>
      <w:b/>
      <w:sz w:val="24"/>
      <w:lang w:val="fr-FR" w:eastAsia="en-US"/>
    </w:rPr>
  </w:style>
  <w:style w:type="character" w:customStyle="1" w:styleId="Heading4Char">
    <w:name w:val="Heading 4 Char"/>
    <w:basedOn w:val="DefaultParagraphFont"/>
    <w:link w:val="Heading4"/>
    <w:rsid w:val="00052048"/>
    <w:rPr>
      <w:b/>
      <w:sz w:val="24"/>
      <w:lang w:val="fr-FR" w:eastAsia="en-US"/>
    </w:rPr>
  </w:style>
  <w:style w:type="character" w:customStyle="1" w:styleId="Heading5Char">
    <w:name w:val="Heading 5 Char"/>
    <w:basedOn w:val="DefaultParagraphFont"/>
    <w:link w:val="Heading5"/>
    <w:rsid w:val="00052048"/>
    <w:rPr>
      <w:b/>
      <w:sz w:val="24"/>
      <w:lang w:val="fr-FR" w:eastAsia="en-US"/>
    </w:rPr>
  </w:style>
  <w:style w:type="character" w:customStyle="1" w:styleId="Heading6Char">
    <w:name w:val="Heading 6 Char"/>
    <w:basedOn w:val="DefaultParagraphFont"/>
    <w:link w:val="Heading6"/>
    <w:rsid w:val="00052048"/>
    <w:rPr>
      <w:b/>
      <w:sz w:val="24"/>
      <w:lang w:val="fr-FR" w:eastAsia="en-US"/>
    </w:rPr>
  </w:style>
  <w:style w:type="character" w:customStyle="1" w:styleId="Heading7Char">
    <w:name w:val="Heading 7 Char"/>
    <w:basedOn w:val="DefaultParagraphFont"/>
    <w:link w:val="Heading7"/>
    <w:rsid w:val="00052048"/>
    <w:rPr>
      <w:b/>
      <w:sz w:val="24"/>
      <w:lang w:val="fr-FR" w:eastAsia="en-US"/>
    </w:rPr>
  </w:style>
  <w:style w:type="character" w:customStyle="1" w:styleId="Heading8Char">
    <w:name w:val="Heading 8 Char"/>
    <w:basedOn w:val="DefaultParagraphFont"/>
    <w:link w:val="Heading8"/>
    <w:rsid w:val="00052048"/>
    <w:rPr>
      <w:b/>
      <w:sz w:val="24"/>
      <w:lang w:val="fr-FR" w:eastAsia="en-US"/>
    </w:rPr>
  </w:style>
  <w:style w:type="character" w:customStyle="1" w:styleId="Heading9Char">
    <w:name w:val="Heading 9 Char"/>
    <w:basedOn w:val="DefaultParagraphFont"/>
    <w:link w:val="Heading9"/>
    <w:rsid w:val="00052048"/>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05204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5204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5204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52048"/>
    <w:rPr>
      <w:color w:val="0000FF"/>
      <w:u w:val="single"/>
    </w:rPr>
  </w:style>
  <w:style w:type="character" w:customStyle="1" w:styleId="FigureCaptionHead">
    <w:name w:val="Figure Caption Head"/>
    <w:rsid w:val="00052048"/>
    <w:rPr>
      <w:rFonts w:ascii="Palatino" w:hAnsi="Palatino"/>
      <w:b/>
      <w:sz w:val="18"/>
    </w:rPr>
  </w:style>
  <w:style w:type="paragraph" w:styleId="BalloonText">
    <w:name w:val="Balloon Text"/>
    <w:basedOn w:val="Normal"/>
    <w:link w:val="BalloonTextChar"/>
    <w:rsid w:val="007607EF"/>
    <w:pPr>
      <w:spacing w:before="0"/>
    </w:pPr>
    <w:rPr>
      <w:rFonts w:ascii="Tahoma" w:hAnsi="Tahoma" w:cs="Tahoma"/>
      <w:sz w:val="16"/>
      <w:szCs w:val="16"/>
    </w:rPr>
  </w:style>
  <w:style w:type="character" w:customStyle="1" w:styleId="BalloonTextChar">
    <w:name w:val="Balloon Text Char"/>
    <w:basedOn w:val="DefaultParagraphFont"/>
    <w:link w:val="BalloonText"/>
    <w:rsid w:val="007607EF"/>
    <w:rPr>
      <w:rFonts w:ascii="Tahoma" w:hAnsi="Tahoma" w:cs="Tahoma"/>
      <w:sz w:val="16"/>
      <w:szCs w:val="16"/>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52048"/>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52048"/>
    <w:rPr>
      <w:b/>
      <w:sz w:val="24"/>
      <w:lang w:val="fr-FR" w:eastAsia="en-US"/>
    </w:rPr>
  </w:style>
  <w:style w:type="character" w:customStyle="1" w:styleId="Heading2Char">
    <w:name w:val="Heading 2 Char"/>
    <w:basedOn w:val="DefaultParagraphFont"/>
    <w:link w:val="Heading2"/>
    <w:rsid w:val="00052048"/>
    <w:rPr>
      <w:b/>
      <w:sz w:val="24"/>
      <w:lang w:val="fr-FR" w:eastAsia="en-US"/>
    </w:rPr>
  </w:style>
  <w:style w:type="character" w:customStyle="1" w:styleId="Heading3Char">
    <w:name w:val="Heading 3 Char"/>
    <w:basedOn w:val="DefaultParagraphFont"/>
    <w:link w:val="Heading3"/>
    <w:rsid w:val="00052048"/>
    <w:rPr>
      <w:b/>
      <w:sz w:val="24"/>
      <w:lang w:val="fr-FR" w:eastAsia="en-US"/>
    </w:rPr>
  </w:style>
  <w:style w:type="character" w:customStyle="1" w:styleId="Heading4Char">
    <w:name w:val="Heading 4 Char"/>
    <w:basedOn w:val="DefaultParagraphFont"/>
    <w:link w:val="Heading4"/>
    <w:rsid w:val="00052048"/>
    <w:rPr>
      <w:b/>
      <w:sz w:val="24"/>
      <w:lang w:val="fr-FR" w:eastAsia="en-US"/>
    </w:rPr>
  </w:style>
  <w:style w:type="character" w:customStyle="1" w:styleId="Heading5Char">
    <w:name w:val="Heading 5 Char"/>
    <w:basedOn w:val="DefaultParagraphFont"/>
    <w:link w:val="Heading5"/>
    <w:rsid w:val="00052048"/>
    <w:rPr>
      <w:b/>
      <w:sz w:val="24"/>
      <w:lang w:val="fr-FR" w:eastAsia="en-US"/>
    </w:rPr>
  </w:style>
  <w:style w:type="character" w:customStyle="1" w:styleId="Heading6Char">
    <w:name w:val="Heading 6 Char"/>
    <w:basedOn w:val="DefaultParagraphFont"/>
    <w:link w:val="Heading6"/>
    <w:rsid w:val="00052048"/>
    <w:rPr>
      <w:b/>
      <w:sz w:val="24"/>
      <w:lang w:val="fr-FR" w:eastAsia="en-US"/>
    </w:rPr>
  </w:style>
  <w:style w:type="character" w:customStyle="1" w:styleId="Heading7Char">
    <w:name w:val="Heading 7 Char"/>
    <w:basedOn w:val="DefaultParagraphFont"/>
    <w:link w:val="Heading7"/>
    <w:rsid w:val="00052048"/>
    <w:rPr>
      <w:b/>
      <w:sz w:val="24"/>
      <w:lang w:val="fr-FR" w:eastAsia="en-US"/>
    </w:rPr>
  </w:style>
  <w:style w:type="character" w:customStyle="1" w:styleId="Heading8Char">
    <w:name w:val="Heading 8 Char"/>
    <w:basedOn w:val="DefaultParagraphFont"/>
    <w:link w:val="Heading8"/>
    <w:rsid w:val="00052048"/>
    <w:rPr>
      <w:b/>
      <w:sz w:val="24"/>
      <w:lang w:val="fr-FR" w:eastAsia="en-US"/>
    </w:rPr>
  </w:style>
  <w:style w:type="character" w:customStyle="1" w:styleId="Heading9Char">
    <w:name w:val="Heading 9 Char"/>
    <w:basedOn w:val="DefaultParagraphFont"/>
    <w:link w:val="Heading9"/>
    <w:rsid w:val="00052048"/>
    <w:rPr>
      <w:b/>
      <w:sz w:val="24"/>
      <w:lang w:val="fr-FR" w:eastAsia="en-US"/>
    </w:rPr>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uiPriority w:val="99"/>
    <w:rsid w:val="00052048"/>
    <w:rPr>
      <w:sz w:val="24"/>
      <w:lang w:val="fr-FR" w:eastAsia="en-US"/>
    </w:r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052048"/>
    <w:rPr>
      <w:noProof/>
      <w:sz w:val="18"/>
      <w:lang w:val="fr-FR" w:eastAsia="en-US"/>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pPr>
      <w:keepNext/>
      <w:keepLines/>
      <w:spacing w:before="240"/>
      <w:jc w:val="center"/>
    </w:pPr>
    <w:rPr>
      <w:b/>
      <w:sz w:val="28"/>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Figure">
    <w:name w:val="Figure"/>
    <w:basedOn w:val="FigureNo"/>
    <w:next w:val="Normal"/>
    <w:rsid w:val="00A6617B"/>
    <w:pPr>
      <w:keepNext w:val="0"/>
      <w:spacing w:before="0" w:after="240"/>
    </w:p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semiHidden/>
    <w:rPr>
      <w:position w:val="6"/>
      <w:sz w:val="18"/>
    </w:rPr>
  </w:style>
  <w:style w:type="paragraph" w:styleId="FootnoteText">
    <w:name w:val="footnote text"/>
    <w:basedOn w:val="Normal"/>
    <w:link w:val="FootnoteTextChar"/>
    <w:semiHidden/>
    <w:pPr>
      <w:keepLines/>
      <w:tabs>
        <w:tab w:val="left" w:pos="255"/>
      </w:tabs>
      <w:ind w:left="255" w:hanging="255"/>
    </w:pPr>
    <w:rPr>
      <w:sz w:val="22"/>
    </w:rPr>
  </w:style>
  <w:style w:type="character" w:customStyle="1" w:styleId="FootnoteTextChar">
    <w:name w:val="Footnote Text Char"/>
    <w:basedOn w:val="DefaultParagraphFont"/>
    <w:link w:val="FootnoteText"/>
    <w:semiHidden/>
    <w:rsid w:val="00052048"/>
    <w:rPr>
      <w:sz w:val="22"/>
      <w:lang w:val="fr-FR" w:eastAsia="en-US"/>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title">
    <w:name w:val="Rep_title"/>
    <w:basedOn w:val="Rectitle"/>
    <w:next w:val="Repref"/>
  </w:style>
  <w:style w:type="paragraph" w:customStyle="1" w:styleId="Repref">
    <w:name w:val="Rep_ref"/>
    <w:basedOn w:val="Recref"/>
    <w:next w:val="Repdate"/>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title">
    <w:name w:val="Res_title"/>
    <w:basedOn w:val="Normal"/>
    <w:next w:val="Resref"/>
    <w:rsid w:val="00AB0DC8"/>
    <w:pPr>
      <w:spacing w:before="240"/>
      <w:jc w:val="center"/>
    </w:pPr>
    <w:rPr>
      <w:b/>
      <w:sz w:val="28"/>
    </w:rPr>
  </w:style>
  <w:style w:type="paragraph" w:customStyle="1" w:styleId="Resref">
    <w:name w:val="Res_ref"/>
    <w:basedOn w:val="Recref"/>
    <w:next w:val="Resdate"/>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character" w:styleId="Hyperlink">
    <w:name w:val="Hyperlink"/>
    <w:basedOn w:val="DefaultParagraphFont"/>
    <w:rsid w:val="00052048"/>
    <w:rPr>
      <w:color w:val="0000FF"/>
      <w:u w:val="single"/>
    </w:rPr>
  </w:style>
  <w:style w:type="character" w:customStyle="1" w:styleId="FigureCaptionHead">
    <w:name w:val="Figure Caption Head"/>
    <w:rsid w:val="00052048"/>
    <w:rPr>
      <w:rFonts w:ascii="Palatino" w:hAnsi="Palatino"/>
      <w:b/>
      <w:sz w:val="18"/>
    </w:rPr>
  </w:style>
  <w:style w:type="paragraph" w:styleId="BalloonText">
    <w:name w:val="Balloon Text"/>
    <w:basedOn w:val="Normal"/>
    <w:link w:val="BalloonTextChar"/>
    <w:rsid w:val="007607EF"/>
    <w:pPr>
      <w:spacing w:before="0"/>
    </w:pPr>
    <w:rPr>
      <w:rFonts w:ascii="Tahoma" w:hAnsi="Tahoma" w:cs="Tahoma"/>
      <w:sz w:val="16"/>
      <w:szCs w:val="16"/>
    </w:rPr>
  </w:style>
  <w:style w:type="character" w:customStyle="1" w:styleId="BalloonTextChar">
    <w:name w:val="Balloon Text Char"/>
    <w:basedOn w:val="DefaultParagraphFont"/>
    <w:link w:val="BalloonText"/>
    <w:rsid w:val="007607EF"/>
    <w:rPr>
      <w:rFonts w:ascii="Tahoma" w:hAnsi="Tahoma" w:cs="Tahoma"/>
      <w:sz w:val="16"/>
      <w:szCs w:val="16"/>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image" Target="media/image4.wmf"/><Relationship Id="rId26" Type="http://schemas.openxmlformats.org/officeDocument/2006/relationships/image" Target="media/image8.wmf"/><Relationship Id="rId39" Type="http://schemas.openxmlformats.org/officeDocument/2006/relationships/oleObject" Target="embeddings/oleObject13.bin"/><Relationship Id="rId21" Type="http://schemas.openxmlformats.org/officeDocument/2006/relationships/oleObject" Target="embeddings/oleObject4.bin"/><Relationship Id="rId34" Type="http://schemas.openxmlformats.org/officeDocument/2006/relationships/image" Target="media/image12.emf"/><Relationship Id="rId42" Type="http://schemas.openxmlformats.org/officeDocument/2006/relationships/image" Target="media/image16.wmf"/><Relationship Id="rId47" Type="http://schemas.openxmlformats.org/officeDocument/2006/relationships/oleObject" Target="embeddings/oleObject17.bin"/><Relationship Id="rId50" Type="http://schemas.openxmlformats.org/officeDocument/2006/relationships/image" Target="media/image20.wmf"/><Relationship Id="rId55" Type="http://schemas.openxmlformats.org/officeDocument/2006/relationships/oleObject" Target="embeddings/oleObject21.bin"/><Relationship Id="rId63" Type="http://schemas.openxmlformats.org/officeDocument/2006/relationships/oleObject" Target="embeddings/oleObject25.bin"/><Relationship Id="rId68" Type="http://schemas.openxmlformats.org/officeDocument/2006/relationships/image" Target="media/image29.wmf"/><Relationship Id="rId7" Type="http://schemas.openxmlformats.org/officeDocument/2006/relationships/endnotes" Target="endnotes.xml"/><Relationship Id="rId71" Type="http://schemas.openxmlformats.org/officeDocument/2006/relationships/oleObject" Target="embeddings/oleObject29.bin"/><Relationship Id="rId2" Type="http://schemas.openxmlformats.org/officeDocument/2006/relationships/styles" Target="styles.xml"/><Relationship Id="rId16" Type="http://schemas.openxmlformats.org/officeDocument/2006/relationships/image" Target="media/image3.wmf"/><Relationship Id="rId29" Type="http://schemas.openxmlformats.org/officeDocument/2006/relationships/oleObject" Target="embeddings/oleObject8.bin"/><Relationship Id="rId11" Type="http://schemas.openxmlformats.org/officeDocument/2006/relationships/hyperlink" Target="http://www.itu.int/publ/R-REC/fr" TargetMode="External"/><Relationship Id="rId24" Type="http://schemas.openxmlformats.org/officeDocument/2006/relationships/image" Target="media/image7.wmf"/><Relationship Id="rId32" Type="http://schemas.openxmlformats.org/officeDocument/2006/relationships/image" Target="media/image11.emf"/><Relationship Id="rId37" Type="http://schemas.openxmlformats.org/officeDocument/2006/relationships/oleObject" Target="embeddings/oleObject12.bin"/><Relationship Id="rId40" Type="http://schemas.openxmlformats.org/officeDocument/2006/relationships/image" Target="media/image15.wmf"/><Relationship Id="rId45" Type="http://schemas.openxmlformats.org/officeDocument/2006/relationships/oleObject" Target="embeddings/oleObject16.bin"/><Relationship Id="rId53" Type="http://schemas.openxmlformats.org/officeDocument/2006/relationships/oleObject" Target="embeddings/oleObject20.bin"/><Relationship Id="rId58" Type="http://schemas.openxmlformats.org/officeDocument/2006/relationships/image" Target="media/image24.emf"/><Relationship Id="rId66" Type="http://schemas.openxmlformats.org/officeDocument/2006/relationships/image" Target="media/image28.wmf"/><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wmf"/><Relationship Id="rId36" Type="http://schemas.openxmlformats.org/officeDocument/2006/relationships/image" Target="media/image13.emf"/><Relationship Id="rId49" Type="http://schemas.openxmlformats.org/officeDocument/2006/relationships/oleObject" Target="embeddings/oleObject18.bin"/><Relationship Id="rId57" Type="http://schemas.openxmlformats.org/officeDocument/2006/relationships/oleObject" Target="embeddings/oleObject22.bin"/><Relationship Id="rId61" Type="http://schemas.openxmlformats.org/officeDocument/2006/relationships/oleObject" Target="embeddings/oleObject24.bin"/><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4" Type="http://schemas.openxmlformats.org/officeDocument/2006/relationships/image" Target="media/image17.wmf"/><Relationship Id="rId52" Type="http://schemas.openxmlformats.org/officeDocument/2006/relationships/image" Target="media/image21.wmf"/><Relationship Id="rId60" Type="http://schemas.openxmlformats.org/officeDocument/2006/relationships/image" Target="media/image25.wmf"/><Relationship Id="rId65" Type="http://schemas.openxmlformats.org/officeDocument/2006/relationships/oleObject" Target="embeddings/oleObject26.bin"/><Relationship Id="rId73"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wmf"/><Relationship Id="rId22" Type="http://schemas.openxmlformats.org/officeDocument/2006/relationships/image" Target="media/image6.w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oleObject" Target="embeddings/oleObject11.bin"/><Relationship Id="rId43" Type="http://schemas.openxmlformats.org/officeDocument/2006/relationships/oleObject" Target="embeddings/oleObject15.bin"/><Relationship Id="rId48" Type="http://schemas.openxmlformats.org/officeDocument/2006/relationships/image" Target="media/image19.wmf"/><Relationship Id="rId56" Type="http://schemas.openxmlformats.org/officeDocument/2006/relationships/image" Target="media/image23.emf"/><Relationship Id="rId64" Type="http://schemas.openxmlformats.org/officeDocument/2006/relationships/image" Target="media/image27.wmf"/><Relationship Id="rId69" Type="http://schemas.openxmlformats.org/officeDocument/2006/relationships/oleObject" Target="embeddings/oleObject28.bin"/><Relationship Id="rId8" Type="http://schemas.openxmlformats.org/officeDocument/2006/relationships/header" Target="header1.xml"/><Relationship Id="rId51" Type="http://schemas.openxmlformats.org/officeDocument/2006/relationships/oleObject" Target="embeddings/oleObject19.bin"/><Relationship Id="rId72" Type="http://schemas.openxmlformats.org/officeDocument/2006/relationships/header" Target="header5.xm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4.emf"/><Relationship Id="rId46" Type="http://schemas.openxmlformats.org/officeDocument/2006/relationships/image" Target="media/image18.wmf"/><Relationship Id="rId59" Type="http://schemas.openxmlformats.org/officeDocument/2006/relationships/oleObject" Target="embeddings/oleObject23.bin"/><Relationship Id="rId67" Type="http://schemas.openxmlformats.org/officeDocument/2006/relationships/oleObject" Target="embeddings/oleObject27.bin"/><Relationship Id="rId20" Type="http://schemas.openxmlformats.org/officeDocument/2006/relationships/image" Target="media/image5.wmf"/><Relationship Id="rId41" Type="http://schemas.openxmlformats.org/officeDocument/2006/relationships/oleObject" Target="embeddings/oleObject14.bin"/><Relationship Id="rId54" Type="http://schemas.openxmlformats.org/officeDocument/2006/relationships/image" Target="media/image22.wmf"/><Relationship Id="rId62" Type="http://schemas.openxmlformats.org/officeDocument/2006/relationships/image" Target="media/image26.wmf"/><Relationship Id="rId70" Type="http://schemas.openxmlformats.org/officeDocument/2006/relationships/image" Target="media/image30.wmf"/><Relationship Id="rId7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46</TotalTime>
  <Pages>20</Pages>
  <Words>4510</Words>
  <Characters>25577</Characters>
  <Application>Microsoft Office Word</Application>
  <DocSecurity>0</DocSecurity>
  <Lines>799</Lines>
  <Paragraphs>141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29946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Brice, Corinne</cp:lastModifiedBy>
  <cp:revision>16</cp:revision>
  <cp:lastPrinted>2012-06-29T12:48:00Z</cp:lastPrinted>
  <dcterms:created xsi:type="dcterms:W3CDTF">2012-06-25T15:09:00Z</dcterms:created>
  <dcterms:modified xsi:type="dcterms:W3CDTF">2012-06-29T12:54:00Z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