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0E3B" w:rsidRDefault="005C0E3B"/>
    <w:p w:rsidR="005C0E3B" w:rsidRDefault="005C0E3B"/>
    <w:p w:rsidR="005C0E3B" w:rsidRDefault="005C0E3B"/>
    <w:p w:rsidR="005C0E3B" w:rsidRDefault="005C0E3B"/>
    <w:p w:rsidR="005C0E3B" w:rsidRDefault="005C0E3B"/>
    <w:p w:rsidR="005C0E3B" w:rsidRDefault="005C0E3B"/>
    <w:p w:rsidR="005C0E3B" w:rsidRDefault="005C0E3B"/>
    <w:p w:rsidR="005C0E3B" w:rsidRDefault="005C0E3B"/>
    <w:p w:rsidR="005C0E3B" w:rsidRDefault="005C0E3B"/>
    <w:p w:rsidR="005C0E3B" w:rsidRDefault="005C0E3B"/>
    <w:p w:rsidR="005C0E3B" w:rsidRDefault="005C0E3B"/>
    <w:p w:rsidR="005C0E3B" w:rsidRDefault="005C0E3B"/>
    <w:tbl>
      <w:tblPr>
        <w:tblW w:w="10089" w:type="dxa"/>
        <w:tblLook w:val="01E0"/>
      </w:tblPr>
      <w:tblGrid>
        <w:gridCol w:w="10089"/>
      </w:tblGrid>
      <w:tr w:rsidR="005C0E3B" w:rsidRPr="00A443C2">
        <w:tc>
          <w:tcPr>
            <w:tcW w:w="10089" w:type="dxa"/>
          </w:tcPr>
          <w:p w:rsidR="005C0E3B" w:rsidRPr="00B033C8" w:rsidRDefault="005C0E3B" w:rsidP="00CF3FB7">
            <w:pPr>
              <w:spacing w:before="380" w:line="280" w:lineRule="exact"/>
              <w:jc w:val="right"/>
              <w:rPr>
                <w:rFonts w:ascii="Tahoma" w:hAnsi="Tahoma" w:cs="Tahoma"/>
                <w:b/>
                <w:bCs/>
                <w:iCs/>
                <w:color w:val="243285"/>
                <w:sz w:val="32"/>
                <w:szCs w:val="32"/>
                <w:lang w:val="en-US"/>
              </w:rPr>
            </w:pPr>
          </w:p>
          <w:p w:rsidR="005C0E3B" w:rsidRPr="00A443C2" w:rsidRDefault="005C0E3B" w:rsidP="005C0E3B">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P</w:t>
            </w:r>
            <w:r w:rsidRPr="00A443C2">
              <w:rPr>
                <w:rFonts w:ascii="Tahoma" w:hAnsi="Tahoma" w:cs="Tahoma"/>
                <w:b/>
                <w:bCs/>
                <w:iCs/>
                <w:color w:val="243285"/>
                <w:sz w:val="36"/>
                <w:szCs w:val="36"/>
              </w:rPr>
              <w:t>.</w:t>
            </w:r>
            <w:r>
              <w:rPr>
                <w:rFonts w:ascii="Tahoma" w:hAnsi="Tahoma" w:cs="Tahoma"/>
                <w:b/>
                <w:bCs/>
                <w:iCs/>
                <w:color w:val="243285"/>
                <w:sz w:val="36"/>
                <w:szCs w:val="36"/>
              </w:rPr>
              <w:t>676-8</w:t>
            </w:r>
          </w:p>
          <w:p w:rsidR="005C0E3B" w:rsidRPr="00A443C2" w:rsidRDefault="005C0E3B" w:rsidP="00DB4995">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DB4995">
              <w:rPr>
                <w:rFonts w:ascii="Tahoma" w:hAnsi="Tahoma" w:cs="Tahoma"/>
                <w:b/>
                <w:bCs/>
                <w:iCs/>
                <w:color w:val="243285"/>
                <w:szCs w:val="24"/>
              </w:rPr>
              <w:t>1</w:t>
            </w:r>
            <w:r w:rsidRPr="00A443C2">
              <w:rPr>
                <w:rFonts w:ascii="Tahoma" w:hAnsi="Tahoma" w:cs="Tahoma"/>
                <w:b/>
                <w:bCs/>
                <w:iCs/>
                <w:color w:val="243285"/>
                <w:szCs w:val="24"/>
              </w:rPr>
              <w:t>0/</w:t>
            </w:r>
            <w:r w:rsidR="00DB4995">
              <w:rPr>
                <w:rFonts w:ascii="Tahoma" w:hAnsi="Tahoma" w:cs="Tahoma"/>
                <w:b/>
                <w:bCs/>
                <w:iCs/>
                <w:color w:val="243285"/>
                <w:szCs w:val="24"/>
              </w:rPr>
              <w:t>2009</w:t>
            </w:r>
            <w:r w:rsidRPr="00A443C2">
              <w:rPr>
                <w:rFonts w:ascii="Tahoma" w:hAnsi="Tahoma" w:cs="Tahoma"/>
                <w:b/>
                <w:bCs/>
                <w:iCs/>
                <w:color w:val="243285"/>
                <w:szCs w:val="24"/>
              </w:rPr>
              <w:t>)</w:t>
            </w:r>
          </w:p>
        </w:tc>
      </w:tr>
      <w:tr w:rsidR="005C0E3B" w:rsidRPr="00F54FBD">
        <w:tc>
          <w:tcPr>
            <w:tcW w:w="10089" w:type="dxa"/>
          </w:tcPr>
          <w:p w:rsidR="005C0E3B" w:rsidRDefault="005C0E3B" w:rsidP="00CF3FB7">
            <w:pPr>
              <w:spacing w:before="80" w:line="500" w:lineRule="exact"/>
              <w:jc w:val="right"/>
              <w:rPr>
                <w:rFonts w:ascii="Tahoma" w:hAnsi="Tahoma" w:cs="Tahoma"/>
                <w:b/>
                <w:bCs/>
                <w:iCs/>
                <w:color w:val="243285"/>
                <w:sz w:val="44"/>
                <w:szCs w:val="44"/>
              </w:rPr>
            </w:pPr>
          </w:p>
          <w:p w:rsidR="005C0E3B" w:rsidRDefault="005C0E3B" w:rsidP="005C0E3B">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Affaiblissement dû aux gaz de l'atmosphère</w:t>
            </w:r>
          </w:p>
          <w:p w:rsidR="005C0E3B" w:rsidRPr="00F54FBD" w:rsidRDefault="005C0E3B" w:rsidP="00CF3FB7">
            <w:pPr>
              <w:spacing w:before="80" w:line="500" w:lineRule="exact"/>
              <w:jc w:val="right"/>
              <w:rPr>
                <w:rFonts w:ascii="Tahoma" w:hAnsi="Tahoma" w:cs="Tahoma"/>
                <w:b/>
                <w:bCs/>
                <w:iCs/>
                <w:color w:val="243285"/>
                <w:sz w:val="44"/>
                <w:szCs w:val="44"/>
              </w:rPr>
            </w:pPr>
          </w:p>
        </w:tc>
      </w:tr>
      <w:tr w:rsidR="005C0E3B" w:rsidRPr="00F54FBD">
        <w:tc>
          <w:tcPr>
            <w:tcW w:w="10089" w:type="dxa"/>
          </w:tcPr>
          <w:p w:rsidR="005C0E3B" w:rsidRPr="00F54FBD" w:rsidRDefault="005C0E3B" w:rsidP="00CF3FB7">
            <w:pPr>
              <w:spacing w:before="80" w:line="280" w:lineRule="exact"/>
              <w:ind w:right="640"/>
              <w:rPr>
                <w:rFonts w:ascii="Tahoma" w:hAnsi="Tahoma" w:cs="Tahoma"/>
                <w:b/>
                <w:bCs/>
                <w:iCs/>
                <w:color w:val="243285"/>
                <w:sz w:val="32"/>
                <w:szCs w:val="32"/>
              </w:rPr>
            </w:pPr>
          </w:p>
          <w:p w:rsidR="005C0E3B" w:rsidRPr="00F54FBD" w:rsidRDefault="005C0E3B" w:rsidP="00CF3FB7">
            <w:pPr>
              <w:spacing w:before="80" w:line="280" w:lineRule="exact"/>
              <w:ind w:right="640"/>
              <w:rPr>
                <w:rFonts w:ascii="Tahoma" w:hAnsi="Tahoma" w:cs="Tahoma"/>
                <w:b/>
                <w:bCs/>
                <w:iCs/>
                <w:color w:val="243285"/>
                <w:sz w:val="32"/>
                <w:szCs w:val="32"/>
              </w:rPr>
            </w:pPr>
          </w:p>
          <w:p w:rsidR="005C0E3B" w:rsidRPr="00F54FBD" w:rsidRDefault="005C0E3B" w:rsidP="00CF3FB7">
            <w:pPr>
              <w:spacing w:before="80" w:after="180" w:line="360" w:lineRule="exact"/>
              <w:ind w:right="720"/>
              <w:rPr>
                <w:rFonts w:ascii="Tahoma" w:hAnsi="Tahoma" w:cs="Tahoma"/>
                <w:b/>
                <w:bCs/>
                <w:iCs/>
                <w:color w:val="243285"/>
                <w:sz w:val="36"/>
                <w:szCs w:val="36"/>
              </w:rPr>
            </w:pPr>
          </w:p>
          <w:p w:rsidR="005C0E3B" w:rsidRPr="00F54FBD" w:rsidRDefault="005C0E3B" w:rsidP="00CF3FB7">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P</w:t>
            </w:r>
          </w:p>
          <w:p w:rsidR="005C0E3B" w:rsidRPr="00F54FBD" w:rsidRDefault="005C0E3B" w:rsidP="00CF3FB7">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lastRenderedPageBreak/>
              <w:t>Propagation des ondes radioélectriques</w:t>
            </w:r>
          </w:p>
        </w:tc>
      </w:tr>
    </w:tbl>
    <w:p w:rsidR="00E04DD6" w:rsidRDefault="00E04DD6" w:rsidP="00CF3FB7">
      <w:pPr>
        <w:pStyle w:val="Equation"/>
        <w:tabs>
          <w:tab w:val="clear" w:pos="4820"/>
          <w:tab w:val="clear" w:pos="9639"/>
          <w:tab w:val="left" w:pos="1191"/>
          <w:tab w:val="left" w:pos="1588"/>
          <w:tab w:val="left" w:pos="1985"/>
        </w:tabs>
        <w:rPr>
          <w:rFonts w:ascii="Palatino Linotype" w:hAnsi="Palatino Linotype"/>
        </w:rPr>
      </w:pPr>
    </w:p>
    <w:p w:rsidR="00E04DD6" w:rsidRDefault="00E04DD6">
      <w:pPr>
        <w:tabs>
          <w:tab w:val="clear" w:pos="794"/>
          <w:tab w:val="clear" w:pos="1191"/>
          <w:tab w:val="clear" w:pos="1588"/>
          <w:tab w:val="clear" w:pos="1985"/>
        </w:tabs>
        <w:overflowPunct/>
        <w:autoSpaceDE/>
        <w:autoSpaceDN/>
        <w:adjustRightInd/>
        <w:spacing w:before="0"/>
        <w:jc w:val="left"/>
        <w:textAlignment w:val="auto"/>
        <w:rPr>
          <w:rFonts w:ascii="Palatino Linotype" w:hAnsi="Palatino Linotype"/>
        </w:rPr>
      </w:pPr>
    </w:p>
    <w:p w:rsidR="005C0E3B" w:rsidRPr="00F54FBD" w:rsidRDefault="005C0E3B" w:rsidP="00CF3FB7">
      <w:pPr>
        <w:pStyle w:val="Equation"/>
        <w:tabs>
          <w:tab w:val="clear" w:pos="4820"/>
          <w:tab w:val="clear" w:pos="9639"/>
          <w:tab w:val="left" w:pos="1191"/>
          <w:tab w:val="left" w:pos="1588"/>
          <w:tab w:val="left" w:pos="1985"/>
        </w:tabs>
        <w:rPr>
          <w:rFonts w:ascii="Palatino Linotype" w:hAnsi="Palatino Linotype"/>
        </w:rPr>
        <w:sectPr w:rsidR="005C0E3B" w:rsidRPr="00F54FBD" w:rsidSect="00CF3FB7">
          <w:headerReference w:type="even" r:id="rId6"/>
          <w:headerReference w:type="default" r:id="rId7"/>
          <w:pgSz w:w="11907" w:h="16834" w:code="9"/>
          <w:pgMar w:top="1418" w:right="1134" w:bottom="1134" w:left="1134" w:header="720" w:footer="482" w:gutter="0"/>
          <w:paperSrc w:first="15" w:other="15"/>
          <w:cols w:space="720"/>
        </w:sectPr>
      </w:pPr>
    </w:p>
    <w:p w:rsidR="005C0E3B" w:rsidRPr="00F54FBD" w:rsidRDefault="005C0E3B" w:rsidP="00CF3FB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t>Avant-propos</w:t>
      </w:r>
    </w:p>
    <w:p w:rsidR="005C0E3B" w:rsidRPr="00F54FBD" w:rsidRDefault="005C0E3B" w:rsidP="00CF3FB7">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5C0E3B" w:rsidRPr="00F54FBD" w:rsidRDefault="005C0E3B" w:rsidP="00CF3FB7">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5C0E3B" w:rsidRPr="00E44CBB" w:rsidRDefault="005C0E3B" w:rsidP="00CF3FB7">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5C0E3B" w:rsidRPr="00E44CBB" w:rsidRDefault="005C0E3B" w:rsidP="00CF3FB7">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8"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5C0E3B" w:rsidRPr="00F13470" w:rsidRDefault="005C0E3B" w:rsidP="00CF3FB7">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5C0E3B" w:rsidRPr="009454F8">
        <w:tc>
          <w:tcPr>
            <w:tcW w:w="9360" w:type="dxa"/>
            <w:gridSpan w:val="2"/>
          </w:tcPr>
          <w:p w:rsidR="005C0E3B" w:rsidRPr="009454F8" w:rsidRDefault="005C0E3B" w:rsidP="00CF3FB7">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5C0E3B" w:rsidRPr="009454F8" w:rsidRDefault="005C0E3B" w:rsidP="00CF3FB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9" w:history="1">
              <w:r>
                <w:rPr>
                  <w:rStyle w:val="Hyperlink"/>
                  <w:b w:val="0"/>
                  <w:bCs/>
                  <w:sz w:val="18"/>
                  <w:szCs w:val="18"/>
                </w:rPr>
                <w:t>http://www.itu.int/publ/R-REC/fr</w:t>
              </w:r>
            </w:hyperlink>
            <w:r w:rsidRPr="00BC0651">
              <w:rPr>
                <w:b w:val="0"/>
                <w:bCs/>
                <w:sz w:val="18"/>
                <w:szCs w:val="18"/>
              </w:rPr>
              <w:t>)</w:t>
            </w:r>
          </w:p>
        </w:tc>
      </w:tr>
      <w:tr w:rsidR="005C0E3B" w:rsidRPr="00036EE3" w:rsidTr="00CF3FB7">
        <w:tc>
          <w:tcPr>
            <w:tcW w:w="1140" w:type="dxa"/>
            <w:tcBorders>
              <w:bottom w:val="nil"/>
            </w:tcBorders>
          </w:tcPr>
          <w:p w:rsidR="005C0E3B" w:rsidRPr="00614CC6" w:rsidRDefault="005C0E3B" w:rsidP="00CF3FB7">
            <w:pPr>
              <w:spacing w:before="90" w:after="100"/>
              <w:ind w:left="57"/>
              <w:rPr>
                <w:b/>
                <w:bCs/>
                <w:sz w:val="20"/>
                <w:lang w:val="en-US"/>
              </w:rPr>
            </w:pPr>
            <w:r w:rsidRPr="00614CC6">
              <w:rPr>
                <w:b/>
                <w:bCs/>
                <w:sz w:val="20"/>
                <w:lang w:val="en-US"/>
              </w:rPr>
              <w:t>Séries</w:t>
            </w:r>
          </w:p>
        </w:tc>
        <w:tc>
          <w:tcPr>
            <w:tcW w:w="8220" w:type="dxa"/>
            <w:tcBorders>
              <w:bottom w:val="nil"/>
            </w:tcBorders>
          </w:tcPr>
          <w:p w:rsidR="005C0E3B" w:rsidRPr="00614CC6" w:rsidRDefault="005C0E3B" w:rsidP="00CF3FB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5C0E3B" w:rsidRPr="005E427C" w:rsidTr="00CF3FB7">
        <w:tc>
          <w:tcPr>
            <w:tcW w:w="1140" w:type="dxa"/>
            <w:tcBorders>
              <w:top w:val="nil"/>
              <w:bottom w:val="nil"/>
            </w:tcBorders>
            <w:shd w:val="clear" w:color="auto" w:fill="auto"/>
          </w:tcPr>
          <w:p w:rsidR="005C0E3B" w:rsidRPr="005E427C" w:rsidRDefault="005C0E3B" w:rsidP="00CF3FB7">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5C0E3B" w:rsidRPr="005E427C" w:rsidRDefault="005C0E3B" w:rsidP="00CF3FB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5C0E3B" w:rsidRPr="009454F8" w:rsidTr="00CF3FB7">
        <w:tc>
          <w:tcPr>
            <w:tcW w:w="1140" w:type="dxa"/>
            <w:tcBorders>
              <w:top w:val="nil"/>
              <w:bottom w:val="nil"/>
            </w:tcBorders>
          </w:tcPr>
          <w:p w:rsidR="005C0E3B" w:rsidRPr="00614CC6" w:rsidRDefault="005C0E3B" w:rsidP="00CF3FB7">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5C0E3B" w:rsidRPr="00614CC6" w:rsidRDefault="005C0E3B" w:rsidP="00CF3FB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5C0E3B" w:rsidRPr="00E80F1D" w:rsidTr="00CF3FB7">
        <w:tc>
          <w:tcPr>
            <w:tcW w:w="1140" w:type="dxa"/>
            <w:tcBorders>
              <w:top w:val="nil"/>
              <w:bottom w:val="nil"/>
            </w:tcBorders>
            <w:shd w:val="clear" w:color="auto" w:fill="auto"/>
          </w:tcPr>
          <w:p w:rsidR="005C0E3B" w:rsidRPr="00E80F1D" w:rsidRDefault="005C0E3B" w:rsidP="00CF3FB7">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5C0E3B" w:rsidRPr="00E80F1D" w:rsidRDefault="005C0E3B" w:rsidP="00CF3FB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5C0E3B" w:rsidRPr="00ED2695" w:rsidTr="00CF3FB7">
        <w:tc>
          <w:tcPr>
            <w:tcW w:w="1140" w:type="dxa"/>
            <w:tcBorders>
              <w:top w:val="nil"/>
              <w:bottom w:val="nil"/>
            </w:tcBorders>
            <w:shd w:val="clear" w:color="auto" w:fill="auto"/>
          </w:tcPr>
          <w:p w:rsidR="005C0E3B" w:rsidRPr="00614CC6" w:rsidRDefault="005C0E3B" w:rsidP="00CF3FB7">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5C0E3B" w:rsidRPr="00614CC6" w:rsidRDefault="005C0E3B" w:rsidP="00CF3FB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5C0E3B" w:rsidRPr="00DE5EA2" w:rsidTr="00CF3FB7">
        <w:tc>
          <w:tcPr>
            <w:tcW w:w="1140" w:type="dxa"/>
            <w:tcBorders>
              <w:top w:val="nil"/>
              <w:bottom w:val="nil"/>
            </w:tcBorders>
            <w:shd w:val="clear" w:color="auto" w:fill="auto"/>
          </w:tcPr>
          <w:p w:rsidR="005C0E3B" w:rsidRPr="00DE5EA2" w:rsidRDefault="005C0E3B" w:rsidP="00CF3FB7">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5C0E3B" w:rsidRPr="00DE5EA2" w:rsidRDefault="005C0E3B" w:rsidP="00CF3FB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5C0E3B" w:rsidRPr="00B21066" w:rsidTr="00CF3FB7">
        <w:tc>
          <w:tcPr>
            <w:tcW w:w="1140" w:type="dxa"/>
            <w:tcBorders>
              <w:top w:val="nil"/>
              <w:bottom w:val="nil"/>
            </w:tcBorders>
            <w:shd w:val="clear" w:color="auto" w:fill="auto"/>
          </w:tcPr>
          <w:p w:rsidR="005C0E3B" w:rsidRPr="00B21066" w:rsidRDefault="005C0E3B" w:rsidP="00CF3FB7">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5C0E3B" w:rsidRPr="00B21066" w:rsidRDefault="005C0E3B" w:rsidP="00CF3FB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5C0E3B" w:rsidRPr="00DE5EA2" w:rsidTr="00CF3FB7">
        <w:tc>
          <w:tcPr>
            <w:tcW w:w="1140" w:type="dxa"/>
            <w:tcBorders>
              <w:top w:val="nil"/>
              <w:bottom w:val="nil"/>
            </w:tcBorders>
            <w:shd w:val="clear" w:color="auto" w:fill="F3F3F3"/>
          </w:tcPr>
          <w:p w:rsidR="005C0E3B" w:rsidRPr="00DE5EA2" w:rsidRDefault="005C0E3B" w:rsidP="00CF3FB7">
            <w:pPr>
              <w:spacing w:before="30" w:after="30"/>
              <w:ind w:left="57"/>
              <w:jc w:val="left"/>
              <w:rPr>
                <w:b/>
                <w:bCs/>
                <w:color w:val="000080"/>
                <w:sz w:val="20"/>
                <w:lang w:val="fr-CH"/>
              </w:rPr>
            </w:pPr>
            <w:r w:rsidRPr="00DE5EA2">
              <w:rPr>
                <w:b/>
                <w:bCs/>
                <w:color w:val="000080"/>
                <w:sz w:val="20"/>
                <w:lang w:val="fr-CH"/>
              </w:rPr>
              <w:t>P</w:t>
            </w:r>
          </w:p>
        </w:tc>
        <w:tc>
          <w:tcPr>
            <w:tcW w:w="8220" w:type="dxa"/>
            <w:tcBorders>
              <w:top w:val="nil"/>
              <w:bottom w:val="nil"/>
            </w:tcBorders>
            <w:shd w:val="clear" w:color="auto" w:fill="F3F3F3"/>
          </w:tcPr>
          <w:p w:rsidR="005C0E3B" w:rsidRPr="00DE5EA2" w:rsidRDefault="005C0E3B" w:rsidP="00CF3FB7">
            <w:pPr>
              <w:spacing w:before="30" w:after="30"/>
              <w:jc w:val="left"/>
              <w:rPr>
                <w:b/>
                <w:bCs/>
                <w:color w:val="000080"/>
                <w:sz w:val="20"/>
                <w:lang w:val="fr-CH"/>
              </w:rPr>
            </w:pPr>
            <w:r w:rsidRPr="00DE5EA2">
              <w:rPr>
                <w:b/>
                <w:bCs/>
                <w:color w:val="000080"/>
                <w:sz w:val="20"/>
              </w:rPr>
              <w:t>Propagation des ondes radioélectriques</w:t>
            </w:r>
          </w:p>
        </w:tc>
      </w:tr>
      <w:tr w:rsidR="005C0E3B" w:rsidRPr="00036EE3" w:rsidTr="00CF3FB7">
        <w:tc>
          <w:tcPr>
            <w:tcW w:w="1140" w:type="dxa"/>
            <w:tcBorders>
              <w:top w:val="nil"/>
            </w:tcBorders>
          </w:tcPr>
          <w:p w:rsidR="005C0E3B" w:rsidRPr="00614CC6" w:rsidRDefault="005C0E3B" w:rsidP="00CF3FB7">
            <w:pPr>
              <w:spacing w:before="30" w:after="30"/>
              <w:ind w:left="57"/>
              <w:jc w:val="left"/>
              <w:rPr>
                <w:b/>
                <w:bCs/>
                <w:sz w:val="20"/>
                <w:lang w:val="en-US"/>
              </w:rPr>
            </w:pPr>
            <w:r w:rsidRPr="00614CC6">
              <w:rPr>
                <w:b/>
                <w:bCs/>
                <w:sz w:val="20"/>
                <w:lang w:val="en-US"/>
              </w:rPr>
              <w:t>RA</w:t>
            </w:r>
          </w:p>
        </w:tc>
        <w:tc>
          <w:tcPr>
            <w:tcW w:w="8220" w:type="dxa"/>
            <w:tcBorders>
              <w:top w:val="nil"/>
            </w:tcBorders>
          </w:tcPr>
          <w:p w:rsidR="005C0E3B" w:rsidRPr="00614CC6" w:rsidRDefault="005C0E3B" w:rsidP="00CF3FB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5C0E3B" w:rsidRPr="00036EE3">
        <w:tc>
          <w:tcPr>
            <w:tcW w:w="1140" w:type="dxa"/>
          </w:tcPr>
          <w:p w:rsidR="005C0E3B" w:rsidRPr="00614CC6" w:rsidRDefault="005C0E3B" w:rsidP="00CF3FB7">
            <w:pPr>
              <w:spacing w:before="30" w:after="30"/>
              <w:ind w:left="57"/>
              <w:jc w:val="left"/>
              <w:rPr>
                <w:b/>
                <w:bCs/>
                <w:sz w:val="20"/>
                <w:lang w:val="en-US"/>
              </w:rPr>
            </w:pPr>
            <w:r w:rsidRPr="00614CC6">
              <w:rPr>
                <w:b/>
                <w:bCs/>
                <w:sz w:val="20"/>
                <w:lang w:val="en-US"/>
              </w:rPr>
              <w:t>RS</w:t>
            </w:r>
          </w:p>
        </w:tc>
        <w:tc>
          <w:tcPr>
            <w:tcW w:w="8220" w:type="dxa"/>
          </w:tcPr>
          <w:p w:rsidR="005C0E3B" w:rsidRPr="00614CC6" w:rsidRDefault="005C0E3B" w:rsidP="00CF3FB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5C0E3B" w:rsidRPr="00036EE3">
        <w:tc>
          <w:tcPr>
            <w:tcW w:w="1140" w:type="dxa"/>
          </w:tcPr>
          <w:p w:rsidR="005C0E3B" w:rsidRPr="00614CC6" w:rsidRDefault="005C0E3B" w:rsidP="00CF3FB7">
            <w:pPr>
              <w:spacing w:before="30" w:after="30"/>
              <w:ind w:left="57"/>
              <w:jc w:val="left"/>
              <w:rPr>
                <w:b/>
                <w:bCs/>
                <w:sz w:val="20"/>
                <w:lang w:val="en-US"/>
              </w:rPr>
            </w:pPr>
            <w:r w:rsidRPr="00614CC6">
              <w:rPr>
                <w:b/>
                <w:bCs/>
                <w:sz w:val="20"/>
                <w:lang w:val="en-US"/>
              </w:rPr>
              <w:t>S</w:t>
            </w:r>
          </w:p>
        </w:tc>
        <w:tc>
          <w:tcPr>
            <w:tcW w:w="8220" w:type="dxa"/>
          </w:tcPr>
          <w:p w:rsidR="005C0E3B" w:rsidRPr="00614CC6" w:rsidRDefault="005C0E3B" w:rsidP="00CF3FB7">
            <w:pPr>
              <w:spacing w:before="30" w:after="30"/>
              <w:jc w:val="left"/>
              <w:rPr>
                <w:sz w:val="20"/>
                <w:lang w:val="en-US"/>
              </w:rPr>
            </w:pPr>
            <w:r w:rsidRPr="00614CC6">
              <w:rPr>
                <w:sz w:val="20"/>
              </w:rPr>
              <w:t>Service fixe par satellite</w:t>
            </w:r>
          </w:p>
        </w:tc>
      </w:tr>
      <w:tr w:rsidR="005C0E3B" w:rsidRPr="00036EE3">
        <w:tc>
          <w:tcPr>
            <w:tcW w:w="1140" w:type="dxa"/>
          </w:tcPr>
          <w:p w:rsidR="005C0E3B" w:rsidRPr="00614CC6" w:rsidRDefault="005C0E3B" w:rsidP="00CF3FB7">
            <w:pPr>
              <w:spacing w:before="30" w:after="30"/>
              <w:ind w:left="57"/>
              <w:jc w:val="left"/>
              <w:rPr>
                <w:b/>
                <w:bCs/>
                <w:sz w:val="20"/>
                <w:lang w:val="en-US"/>
              </w:rPr>
            </w:pPr>
            <w:r w:rsidRPr="00614CC6">
              <w:rPr>
                <w:b/>
                <w:bCs/>
                <w:sz w:val="20"/>
                <w:lang w:val="en-US"/>
              </w:rPr>
              <w:t>SA</w:t>
            </w:r>
          </w:p>
        </w:tc>
        <w:tc>
          <w:tcPr>
            <w:tcW w:w="8220" w:type="dxa"/>
          </w:tcPr>
          <w:p w:rsidR="005C0E3B" w:rsidRPr="00614CC6" w:rsidRDefault="005C0E3B" w:rsidP="00CF3FB7">
            <w:pPr>
              <w:spacing w:before="30" w:after="30"/>
              <w:jc w:val="left"/>
              <w:rPr>
                <w:sz w:val="20"/>
                <w:lang w:val="en-US"/>
              </w:rPr>
            </w:pPr>
            <w:r w:rsidRPr="00614CC6">
              <w:rPr>
                <w:sz w:val="20"/>
              </w:rPr>
              <w:t>Applications spatiales et météorologie</w:t>
            </w:r>
          </w:p>
        </w:tc>
      </w:tr>
      <w:tr w:rsidR="005C0E3B" w:rsidRPr="00614CC6">
        <w:tc>
          <w:tcPr>
            <w:tcW w:w="1140" w:type="dxa"/>
          </w:tcPr>
          <w:p w:rsidR="005C0E3B" w:rsidRPr="00614CC6" w:rsidRDefault="005C0E3B" w:rsidP="00CF3FB7">
            <w:pPr>
              <w:spacing w:before="30" w:after="30"/>
              <w:ind w:left="57"/>
              <w:jc w:val="left"/>
              <w:rPr>
                <w:b/>
                <w:bCs/>
                <w:sz w:val="20"/>
                <w:lang w:val="en-US"/>
              </w:rPr>
            </w:pPr>
            <w:r w:rsidRPr="00614CC6">
              <w:rPr>
                <w:b/>
                <w:bCs/>
                <w:sz w:val="20"/>
                <w:lang w:val="en-US"/>
              </w:rPr>
              <w:t>SF</w:t>
            </w:r>
          </w:p>
        </w:tc>
        <w:tc>
          <w:tcPr>
            <w:tcW w:w="8220" w:type="dxa"/>
          </w:tcPr>
          <w:p w:rsidR="005C0E3B" w:rsidRPr="00614CC6" w:rsidRDefault="005C0E3B" w:rsidP="00CF3FB7">
            <w:pPr>
              <w:spacing w:before="30" w:after="30"/>
              <w:jc w:val="left"/>
              <w:rPr>
                <w:sz w:val="20"/>
              </w:rPr>
            </w:pPr>
            <w:r w:rsidRPr="00614CC6">
              <w:rPr>
                <w:sz w:val="20"/>
              </w:rPr>
              <w:t>Partage des fréquences et coordination entre les systèmes du service fixe par satellite et du service fixe</w:t>
            </w:r>
          </w:p>
        </w:tc>
      </w:tr>
      <w:tr w:rsidR="005C0E3B" w:rsidRPr="00036EE3">
        <w:tc>
          <w:tcPr>
            <w:tcW w:w="1140" w:type="dxa"/>
            <w:shd w:val="clear" w:color="auto" w:fill="auto"/>
          </w:tcPr>
          <w:p w:rsidR="005C0E3B" w:rsidRPr="00592F9F" w:rsidRDefault="005C0E3B" w:rsidP="00CF3FB7">
            <w:pPr>
              <w:spacing w:before="30" w:after="30"/>
              <w:ind w:left="57"/>
              <w:jc w:val="left"/>
              <w:rPr>
                <w:b/>
                <w:bCs/>
                <w:sz w:val="20"/>
                <w:lang w:val="en-US"/>
              </w:rPr>
            </w:pPr>
            <w:r w:rsidRPr="00592F9F">
              <w:rPr>
                <w:b/>
                <w:bCs/>
                <w:sz w:val="20"/>
                <w:lang w:val="en-US"/>
              </w:rPr>
              <w:t>SM</w:t>
            </w:r>
          </w:p>
        </w:tc>
        <w:tc>
          <w:tcPr>
            <w:tcW w:w="8220" w:type="dxa"/>
            <w:shd w:val="clear" w:color="auto" w:fill="auto"/>
          </w:tcPr>
          <w:p w:rsidR="005C0E3B" w:rsidRPr="00592F9F" w:rsidRDefault="005C0E3B" w:rsidP="00CF3FB7">
            <w:pPr>
              <w:spacing w:before="30" w:after="30"/>
              <w:jc w:val="left"/>
              <w:rPr>
                <w:sz w:val="20"/>
                <w:lang w:val="en-US"/>
              </w:rPr>
            </w:pPr>
            <w:r w:rsidRPr="00592F9F">
              <w:rPr>
                <w:sz w:val="20"/>
              </w:rPr>
              <w:t>Gestion du spectre</w:t>
            </w:r>
          </w:p>
        </w:tc>
      </w:tr>
      <w:tr w:rsidR="005C0E3B" w:rsidRPr="00036EE3">
        <w:tc>
          <w:tcPr>
            <w:tcW w:w="1140" w:type="dxa"/>
          </w:tcPr>
          <w:p w:rsidR="005C0E3B" w:rsidRPr="00614CC6" w:rsidRDefault="005C0E3B" w:rsidP="00CF3FB7">
            <w:pPr>
              <w:spacing w:before="30" w:after="30"/>
              <w:ind w:left="57"/>
              <w:jc w:val="left"/>
              <w:rPr>
                <w:b/>
                <w:bCs/>
                <w:sz w:val="20"/>
                <w:lang w:val="en-US"/>
              </w:rPr>
            </w:pPr>
            <w:r w:rsidRPr="00614CC6">
              <w:rPr>
                <w:b/>
                <w:bCs/>
                <w:sz w:val="20"/>
                <w:lang w:val="en-US"/>
              </w:rPr>
              <w:lastRenderedPageBreak/>
              <w:t>SNG</w:t>
            </w:r>
          </w:p>
        </w:tc>
        <w:tc>
          <w:tcPr>
            <w:tcW w:w="8220" w:type="dxa"/>
          </w:tcPr>
          <w:p w:rsidR="005C0E3B" w:rsidRPr="00614CC6" w:rsidRDefault="005C0E3B" w:rsidP="00CF3FB7">
            <w:pPr>
              <w:spacing w:before="30" w:after="30"/>
              <w:jc w:val="left"/>
              <w:rPr>
                <w:sz w:val="20"/>
                <w:lang w:val="en-US"/>
              </w:rPr>
            </w:pPr>
            <w:r w:rsidRPr="00614CC6">
              <w:rPr>
                <w:sz w:val="20"/>
              </w:rPr>
              <w:t>Reportage d'actualités par satellite</w:t>
            </w:r>
          </w:p>
        </w:tc>
      </w:tr>
      <w:tr w:rsidR="005C0E3B" w:rsidRPr="00614CC6">
        <w:tc>
          <w:tcPr>
            <w:tcW w:w="1140" w:type="dxa"/>
          </w:tcPr>
          <w:p w:rsidR="005C0E3B" w:rsidRPr="00614CC6" w:rsidRDefault="005C0E3B" w:rsidP="00CF3FB7">
            <w:pPr>
              <w:spacing w:before="30" w:after="30"/>
              <w:ind w:left="57"/>
              <w:jc w:val="left"/>
              <w:rPr>
                <w:b/>
                <w:bCs/>
                <w:sz w:val="20"/>
                <w:lang w:val="en-US"/>
              </w:rPr>
            </w:pPr>
            <w:r w:rsidRPr="00614CC6">
              <w:rPr>
                <w:b/>
                <w:bCs/>
                <w:sz w:val="20"/>
                <w:lang w:val="en-US"/>
              </w:rPr>
              <w:t>TF</w:t>
            </w:r>
          </w:p>
        </w:tc>
        <w:tc>
          <w:tcPr>
            <w:tcW w:w="8220" w:type="dxa"/>
          </w:tcPr>
          <w:p w:rsidR="005C0E3B" w:rsidRPr="00614CC6" w:rsidRDefault="005C0E3B" w:rsidP="00CF3FB7">
            <w:pPr>
              <w:spacing w:before="30" w:after="30"/>
              <w:jc w:val="left"/>
              <w:rPr>
                <w:sz w:val="20"/>
              </w:rPr>
            </w:pPr>
            <w:r w:rsidRPr="00614CC6">
              <w:rPr>
                <w:sz w:val="20"/>
              </w:rPr>
              <w:t>Emissions de fréquences étalon et de signaux horaires</w:t>
            </w:r>
          </w:p>
        </w:tc>
      </w:tr>
      <w:tr w:rsidR="005C0E3B" w:rsidRPr="00036EE3">
        <w:tc>
          <w:tcPr>
            <w:tcW w:w="1140" w:type="dxa"/>
          </w:tcPr>
          <w:p w:rsidR="005C0E3B" w:rsidRPr="00614CC6" w:rsidRDefault="005C0E3B" w:rsidP="00CF3FB7">
            <w:pPr>
              <w:spacing w:before="30" w:after="30"/>
              <w:ind w:left="57"/>
              <w:jc w:val="left"/>
              <w:rPr>
                <w:b/>
                <w:bCs/>
                <w:sz w:val="20"/>
                <w:lang w:val="en-US"/>
              </w:rPr>
            </w:pPr>
            <w:r w:rsidRPr="00614CC6">
              <w:rPr>
                <w:b/>
                <w:bCs/>
                <w:sz w:val="20"/>
                <w:lang w:val="en-US"/>
              </w:rPr>
              <w:t>V</w:t>
            </w:r>
          </w:p>
        </w:tc>
        <w:tc>
          <w:tcPr>
            <w:tcW w:w="8220" w:type="dxa"/>
          </w:tcPr>
          <w:p w:rsidR="005C0E3B" w:rsidRPr="00614CC6" w:rsidRDefault="005C0E3B" w:rsidP="00CF3FB7">
            <w:pPr>
              <w:spacing w:before="30" w:after="140"/>
              <w:jc w:val="left"/>
              <w:rPr>
                <w:sz w:val="20"/>
                <w:lang w:val="en-US"/>
              </w:rPr>
            </w:pPr>
            <w:r w:rsidRPr="00614CC6">
              <w:rPr>
                <w:sz w:val="20"/>
              </w:rPr>
              <w:t>Vocabulaire et sujets associés</w:t>
            </w:r>
          </w:p>
        </w:tc>
      </w:tr>
    </w:tbl>
    <w:p w:rsidR="005C0E3B" w:rsidRPr="00036EE3" w:rsidRDefault="005C0E3B" w:rsidP="00CF3FB7">
      <w:pPr>
        <w:spacing w:before="0"/>
        <w:jc w:val="center"/>
        <w:rPr>
          <w:sz w:val="20"/>
          <w:lang w:val="en-US"/>
        </w:rPr>
      </w:pPr>
    </w:p>
    <w:p w:rsidR="005C0E3B" w:rsidRPr="00036EE3" w:rsidRDefault="005C0E3B" w:rsidP="00CF3FB7">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5C0E3B" w:rsidRPr="00756B4D">
        <w:tc>
          <w:tcPr>
            <w:tcW w:w="9360" w:type="dxa"/>
          </w:tcPr>
          <w:p w:rsidR="005C0E3B" w:rsidRPr="00756B4D" w:rsidRDefault="005C0E3B" w:rsidP="00CF3FB7">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5C0E3B" w:rsidRPr="00756B4D" w:rsidRDefault="005C0E3B" w:rsidP="00CF3FB7">
      <w:pPr>
        <w:spacing w:before="0"/>
        <w:jc w:val="center"/>
        <w:rPr>
          <w:sz w:val="22"/>
        </w:rPr>
      </w:pPr>
    </w:p>
    <w:p w:rsidR="005C0E3B" w:rsidRPr="00614CC6" w:rsidRDefault="005C0E3B" w:rsidP="00CF3FB7">
      <w:pPr>
        <w:spacing w:before="100"/>
        <w:jc w:val="right"/>
        <w:rPr>
          <w:i/>
          <w:iCs/>
          <w:sz w:val="20"/>
        </w:rPr>
      </w:pPr>
      <w:r w:rsidRPr="00614CC6">
        <w:rPr>
          <w:i/>
          <w:iCs/>
          <w:sz w:val="20"/>
        </w:rPr>
        <w:t>Publication électronique</w:t>
      </w:r>
    </w:p>
    <w:p w:rsidR="005C0E3B" w:rsidRPr="00614CC6" w:rsidRDefault="005C0E3B" w:rsidP="00CF3FB7">
      <w:pPr>
        <w:spacing w:before="0"/>
        <w:jc w:val="right"/>
        <w:rPr>
          <w:sz w:val="20"/>
        </w:rPr>
      </w:pPr>
      <w:r w:rsidRPr="00614CC6">
        <w:rPr>
          <w:sz w:val="20"/>
        </w:rPr>
        <w:t>Genève, 20</w:t>
      </w:r>
      <w:r>
        <w:rPr>
          <w:sz w:val="20"/>
        </w:rPr>
        <w:t>10</w:t>
      </w:r>
    </w:p>
    <w:p w:rsidR="005C0E3B" w:rsidRPr="00614CC6" w:rsidRDefault="005C0E3B" w:rsidP="00CF3FB7">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10</w:t>
      </w:r>
    </w:p>
    <w:p w:rsidR="005C0E3B" w:rsidRPr="00614CC6" w:rsidRDefault="005C0E3B" w:rsidP="00CF3FB7">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5C0E3B" w:rsidRPr="00614CC6" w:rsidRDefault="005C0E3B" w:rsidP="00CF3FB7">
      <w:pPr>
        <w:spacing w:before="160"/>
        <w:rPr>
          <w:i/>
          <w:sz w:val="20"/>
          <w:highlight w:val="yellow"/>
        </w:rPr>
        <w:sectPr w:rsidR="005C0E3B" w:rsidRPr="00614CC6" w:rsidSect="00CF3FB7">
          <w:headerReference w:type="even" r:id="rId10"/>
          <w:headerReference w:type="default" r:id="rId11"/>
          <w:pgSz w:w="11907" w:h="16834" w:code="9"/>
          <w:pgMar w:top="1418" w:right="1134" w:bottom="1134" w:left="1134" w:header="720" w:footer="482" w:gutter="0"/>
          <w:pgNumType w:fmt="lowerRoman" w:start="2"/>
          <w:cols w:space="720"/>
        </w:sectPr>
      </w:pPr>
    </w:p>
    <w:p w:rsidR="005C0E3B" w:rsidRPr="00756B4D" w:rsidRDefault="005C0E3B" w:rsidP="005C0E3B">
      <w:pPr>
        <w:pStyle w:val="RecNo"/>
        <w:spacing w:before="0"/>
      </w:pPr>
      <w:bookmarkStart w:id="2" w:name="irecnoe"/>
      <w:bookmarkEnd w:id="2"/>
      <w:r w:rsidRPr="00756B4D">
        <w:lastRenderedPageBreak/>
        <w:t xml:space="preserve">RECOMMANDATION  </w:t>
      </w:r>
      <w:r>
        <w:rPr>
          <w:rStyle w:val="href"/>
        </w:rPr>
        <w:t>UIT</w:t>
      </w:r>
      <w:r w:rsidRPr="00756B4D">
        <w:rPr>
          <w:rStyle w:val="href"/>
        </w:rPr>
        <w:t xml:space="preserve">-R  </w:t>
      </w:r>
      <w:r>
        <w:rPr>
          <w:rStyle w:val="href"/>
        </w:rPr>
        <w:t>P</w:t>
      </w:r>
      <w:r w:rsidRPr="00756B4D">
        <w:rPr>
          <w:rStyle w:val="href"/>
        </w:rPr>
        <w:t>.</w:t>
      </w:r>
      <w:r>
        <w:rPr>
          <w:rStyle w:val="href"/>
        </w:rPr>
        <w:t>676-8</w:t>
      </w:r>
    </w:p>
    <w:p w:rsidR="005C0E3B" w:rsidRDefault="005C0E3B" w:rsidP="005C0E3B">
      <w:pPr>
        <w:pStyle w:val="Rectitle"/>
      </w:pPr>
      <w:bookmarkStart w:id="3" w:name="Pre_title"/>
      <w:r>
        <w:t>Affaiblissement dû aux gaz de l'atmosphère</w:t>
      </w:r>
      <w:bookmarkEnd w:id="3"/>
    </w:p>
    <w:p w:rsidR="005C0E3B" w:rsidRDefault="005C0E3B" w:rsidP="005C0E3B">
      <w:pPr>
        <w:pStyle w:val="Recref"/>
      </w:pPr>
      <w:bookmarkStart w:id="4" w:name="Related_Questions"/>
      <w:r>
        <w:t>(Question UIT-R 201/3)</w:t>
      </w:r>
      <w:bookmarkEnd w:id="4"/>
    </w:p>
    <w:p w:rsidR="005C0E3B" w:rsidRDefault="005C0E3B" w:rsidP="005C0E3B">
      <w:pPr>
        <w:pStyle w:val="Recdate"/>
      </w:pPr>
    </w:p>
    <w:p w:rsidR="005C0E3B" w:rsidRDefault="005C0E3B" w:rsidP="005C0E3B">
      <w:pPr>
        <w:pStyle w:val="Recdate"/>
      </w:pPr>
      <w:bookmarkStart w:id="5" w:name="Revision_history"/>
    </w:p>
    <w:p w:rsidR="005C0E3B" w:rsidRDefault="005C0E3B" w:rsidP="005C0E3B">
      <w:pPr>
        <w:pStyle w:val="Recdate"/>
      </w:pPr>
      <w:r>
        <w:t>(1990-1992-1995-1997-1999-2001-2005-2007</w:t>
      </w:r>
      <w:bookmarkEnd w:id="5"/>
      <w:r>
        <w:t>-2009)</w:t>
      </w:r>
    </w:p>
    <w:p w:rsidR="005C0E3B" w:rsidRDefault="005C0E3B" w:rsidP="005C0E3B"/>
    <w:p w:rsidR="005C0E3B" w:rsidRPr="007D5D97" w:rsidRDefault="005C0E3B" w:rsidP="005C0E3B">
      <w:pPr>
        <w:pStyle w:val="HeadingSum"/>
        <w:rPr>
          <w:lang w:val="fr-FR"/>
        </w:rPr>
      </w:pPr>
      <w:r>
        <w:rPr>
          <w:lang w:val="fr-FR"/>
        </w:rPr>
        <w:t>Champ d'application</w:t>
      </w:r>
    </w:p>
    <w:p w:rsidR="005C0E3B" w:rsidRDefault="005C0E3B" w:rsidP="008D6B14">
      <w:r w:rsidRPr="007D5D97">
        <w:t>La Recommandation UIT-R P.676 décrit des méthodes permettant d'évaluer l'affaiblissement dû aux gaz de l'atmosphère sur les trajets terrestres et les trajets obliques, en utilisant:</w:t>
      </w:r>
    </w:p>
    <w:p w:rsidR="005C0E3B" w:rsidRDefault="005C0E3B" w:rsidP="008D6B14">
      <w:pPr>
        <w:pStyle w:val="enumlev1"/>
      </w:pPr>
      <w:r w:rsidRPr="007D5D97">
        <w:t>a)</w:t>
      </w:r>
      <w:r>
        <w:tab/>
      </w:r>
      <w:r w:rsidRPr="007D5D97">
        <w:t>une évaluation de l'affaiblissement dû aux gaz calculé par une sommation des contributions de chaque raie d'absorption dans la gamme de fréquences 1</w:t>
      </w:r>
      <w:r>
        <w:t>-</w:t>
      </w:r>
      <w:r w:rsidRPr="007D5D97">
        <w:t>1 000 GHz</w:t>
      </w:r>
      <w:r>
        <w:t>;</w:t>
      </w:r>
    </w:p>
    <w:p w:rsidR="005C0E3B" w:rsidRPr="007D5D97" w:rsidRDefault="005C0E3B" w:rsidP="008D6B14">
      <w:pPr>
        <w:pStyle w:val="enumlev1"/>
      </w:pPr>
      <w:r w:rsidRPr="007D5D97">
        <w:t>b)</w:t>
      </w:r>
      <w:r>
        <w:tab/>
      </w:r>
      <w:r w:rsidRPr="007D5D97">
        <w:t>une méthode approximative simplifiée permettant d'évaluer l'affaiblissement dû aux gaz dans la gamme de fréquences 1</w:t>
      </w:r>
      <w:r>
        <w:t>-</w:t>
      </w:r>
      <w:r w:rsidRPr="007D5D97">
        <w:t>350 GHz.</w:t>
      </w:r>
    </w:p>
    <w:p w:rsidR="005C0E3B" w:rsidRDefault="005C0E3B" w:rsidP="005C0E3B"/>
    <w:p w:rsidR="005C0E3B" w:rsidRDefault="005C0E3B" w:rsidP="005C0E3B">
      <w:pPr>
        <w:pStyle w:val="Normalaftertitle"/>
      </w:pPr>
      <w:r>
        <w:t>L'Assemblée des radiocommunications de l'UIT,</w:t>
      </w:r>
    </w:p>
    <w:p w:rsidR="005C0E3B" w:rsidRPr="00D21DFF" w:rsidRDefault="005C0E3B" w:rsidP="005C0E3B">
      <w:pPr>
        <w:pStyle w:val="Blanc"/>
        <w:rPr>
          <w:lang w:val="fr-CH"/>
        </w:rPr>
      </w:pPr>
    </w:p>
    <w:p w:rsidR="005C0E3B" w:rsidRDefault="005C0E3B" w:rsidP="005C0E3B">
      <w:pPr>
        <w:pStyle w:val="Call"/>
      </w:pPr>
      <w:r>
        <w:t>considérant</w:t>
      </w:r>
    </w:p>
    <w:p w:rsidR="005C0E3B" w:rsidRDefault="005C0E3B" w:rsidP="005C0E3B">
      <w:r>
        <w:t>a)</w:t>
      </w:r>
      <w:r>
        <w:tab/>
        <w:t>qu'il est nécessaire d'évaluer l'affaiblissement dû aux gaz de l'atmosphère sur les trajets terrestres et les trajets obliques,</w:t>
      </w:r>
    </w:p>
    <w:p w:rsidR="005C0E3B" w:rsidRPr="00D21DFF" w:rsidRDefault="005C0E3B" w:rsidP="005C0E3B">
      <w:pPr>
        <w:pStyle w:val="Blanc"/>
        <w:rPr>
          <w:lang w:val="fr-CH"/>
        </w:rPr>
      </w:pPr>
    </w:p>
    <w:p w:rsidR="005C0E3B" w:rsidRDefault="005C0E3B" w:rsidP="005C0E3B">
      <w:pPr>
        <w:pStyle w:val="Call"/>
      </w:pPr>
      <w:r>
        <w:t>recommande</w:t>
      </w:r>
    </w:p>
    <w:p w:rsidR="005C0E3B" w:rsidRDefault="005C0E3B" w:rsidP="005C0E3B">
      <w:r>
        <w:rPr>
          <w:b/>
          <w:bCs/>
        </w:rPr>
        <w:t>1</w:t>
      </w:r>
      <w:r>
        <w:tab/>
        <w:t>d'utiliser, pour les applications générales, les procédures de l'Annexe 1 pour calculer l'affaiblissement dû aux gaz de l'atmosphère aux fréquences allant jusqu'à 1</w:t>
      </w:r>
      <w:r>
        <w:rPr>
          <w:rFonts w:ascii="Tms Rmn" w:hAnsi="Tms Rmn"/>
          <w:sz w:val="12"/>
          <w:szCs w:val="12"/>
        </w:rPr>
        <w:t> </w:t>
      </w:r>
      <w:r>
        <w:t>000 GHz. (Le code logiciel en MATLAB est disponible au Bureau des radiocommunications);</w:t>
      </w:r>
    </w:p>
    <w:p w:rsidR="005C0E3B" w:rsidRDefault="005C0E3B" w:rsidP="005C0E3B">
      <w:r>
        <w:rPr>
          <w:b/>
          <w:bCs/>
        </w:rPr>
        <w:t>2</w:t>
      </w:r>
      <w:r>
        <w:tab/>
        <w:t>d'utiliser la procédure donnée à l'Annexe 2, qui exige moins de calculs, pour une évaluation approchée de l'affaiblissement dû aux gaz de l'atmosphère aux fréquences comprises entre 1 et 350 GHz.</w:t>
      </w:r>
    </w:p>
    <w:p w:rsidR="005C0E3B" w:rsidRDefault="005C0E3B" w:rsidP="00CF3FB7">
      <w:pPr>
        <w:pStyle w:val="AnnexNoTitle"/>
        <w:spacing w:before="0"/>
      </w:pPr>
      <w:bookmarkStart w:id="6" w:name="_Toc117665750"/>
      <w:r>
        <w:br w:type="page"/>
        <w:t>Annexe 1</w:t>
      </w:r>
      <w:r>
        <w:br/>
      </w:r>
      <w:r>
        <w:br/>
        <w:t xml:space="preserve">Calcul de l'affaiblissement dû aux gaz de l'atmosphère par </w:t>
      </w:r>
      <w:r>
        <w:br/>
        <w:t>sommation des contributions des raies d'absorption</w:t>
      </w:r>
      <w:bookmarkEnd w:id="6"/>
    </w:p>
    <w:p w:rsidR="005C0E3B" w:rsidRDefault="005C0E3B" w:rsidP="005C0E3B">
      <w:pPr>
        <w:pStyle w:val="Heading1"/>
      </w:pPr>
      <w:bookmarkStart w:id="7" w:name="_Toc398098057"/>
      <w:bookmarkStart w:id="8" w:name="_Toc117665751"/>
      <w:r>
        <w:t>1</w:t>
      </w:r>
      <w:r>
        <w:tab/>
        <w:t>Affaiblissement linéique</w:t>
      </w:r>
      <w:bookmarkEnd w:id="7"/>
      <w:bookmarkEnd w:id="8"/>
    </w:p>
    <w:p w:rsidR="005C0E3B" w:rsidRDefault="005C0E3B" w:rsidP="005C0E3B">
      <w:r>
        <w:t>La manière la plus précise d'évaluer l'affaiblissement linéique dû à l'air sec et à la vapeur d'eau aux fréquences allant jusqu'à 1</w:t>
      </w:r>
      <w:r>
        <w:rPr>
          <w:rFonts w:ascii="Tms Rmn" w:hAnsi="Tms Rmn"/>
          <w:sz w:val="12"/>
          <w:szCs w:val="12"/>
        </w:rPr>
        <w:t> </w:t>
      </w:r>
      <w:r>
        <w:t>000 GHz et pour des valeurs quelconques de pression, de température et d'humidité est de faire une sommation des contributions de chaque raie de résonance de l'oxygène et de la vapeur d'eau et d'y ajouter de faibles facteurs supplémentaires correspondant à l'absorption de Debye non résonante par l'oxygène en dessous de 10 GHz, à l'affaiblissement induit par la pression de l'azote au-dessus de 100 GHz et à un spectre continu de la vapeur d'eau, qui permet de tenir compte du fait que les valeurs mesurées d'absorption par la vapeur d'eau sont supérieures aux valeurs prédites. La Fig. 1 illustre l'affaiblissement linéique calculé par cette méthode tous les 1 GHz entre 0 et 1</w:t>
      </w:r>
      <w:r>
        <w:rPr>
          <w:rFonts w:ascii="Tms Rmn" w:hAnsi="Tms Rmn"/>
          <w:sz w:val="12"/>
          <w:szCs w:val="12"/>
        </w:rPr>
        <w:t> </w:t>
      </w:r>
      <w:r>
        <w:t>000 GHz, pour une pression de 1</w:t>
      </w:r>
      <w:r>
        <w:rPr>
          <w:rFonts w:ascii="Tms Rmn" w:hAnsi="Tms Rmn"/>
          <w:sz w:val="12"/>
          <w:szCs w:val="12"/>
        </w:rPr>
        <w:t> </w:t>
      </w:r>
      <w:r>
        <w:t>013 hPa, une température de 15º C, dans le cas d'une concentration en vapeur d'eau de 7,5 g/m</w:t>
      </w:r>
      <w:r>
        <w:rPr>
          <w:position w:val="6"/>
          <w:sz w:val="16"/>
          <w:szCs w:val="16"/>
        </w:rPr>
        <w:t>3</w:t>
      </w:r>
      <w:r>
        <w:t xml:space="preserve"> (Courbe A) et dans le cas d'une atmosphère sèche (Courbe B).</w:t>
      </w:r>
    </w:p>
    <w:p w:rsidR="005C0E3B" w:rsidRPr="00D21DFF" w:rsidRDefault="005C0E3B" w:rsidP="005C0E3B">
      <w:pPr>
        <w:rPr>
          <w:i/>
          <w:iCs/>
          <w:lang w:val="fr-CH"/>
        </w:rPr>
      </w:pPr>
      <w:r>
        <w:t>Au voisinage de 60 GHz, de nombreuses raies d'absorption de l'oxygène fusionnent, aux pressions existant au niveau de la mer, pour former une unique et large bande d'absorption, qui est illustrée avec plus de détails sur la Fig. 2. Cette Figure montre aussi l'affaiblissement par l'oxygène à des altitudes supérieures; plus la pression est faible, plus la résolution des raies est importante. Certaines autres espèces moléculaires (</w:t>
      </w:r>
      <w:r w:rsidRPr="00D67B87">
        <w:rPr>
          <w:lang w:val="fr-CH"/>
        </w:rPr>
        <w:t>par exemple</w:t>
      </w:r>
      <w:r>
        <w:t xml:space="preserve"> isotopes de l'oxygène, états excités vibrationnellement de l'oxygène, ozone, isotopes de l'ozone, états excités vibrationnellement de l'ozone et d'autres espèces mineures) ne sont pas prises en compte dans la méthode de prévision raie par raie. </w:t>
      </w:r>
      <w:r>
        <w:rPr>
          <w:lang w:val="fr-CH"/>
        </w:rPr>
        <w:t>C</w:t>
      </w:r>
      <w:r w:rsidRPr="006A3845">
        <w:rPr>
          <w:lang w:val="fr-CH"/>
        </w:rPr>
        <w:t>es raies supplémentaires ne sont pas significatives pour des atmosphères types mais elles peuvent être importantes pour une atmosphère sèche.</w:t>
      </w:r>
    </w:p>
    <w:p w:rsidR="005C0E3B" w:rsidRDefault="005C0E3B" w:rsidP="005C0E3B">
      <w:r>
        <w:t>Pour une évaluation rapide et approchée de l'affaiblissement linéique à des fréquences allant jusqu'à 350 GHz dans les cas ne nécessitant pas une grande précision, on pourra utiliser les algorithmes simplifiés donnés à l'Annexe 2 pour des plages restreintes de conditions météorologiques.</w:t>
      </w:r>
    </w:p>
    <w:p w:rsidR="005C0E3B" w:rsidRDefault="005C0E3B" w:rsidP="005C0E3B">
      <w:r>
        <w:t>L'affaiblissement linéique dû aux gaz de l'atmosphère est donné par la formule:</w:t>
      </w:r>
    </w:p>
    <w:p w:rsidR="005C0E3B" w:rsidRPr="00AE7ED3" w:rsidRDefault="005C0E3B" w:rsidP="005C0E3B">
      <w:pPr>
        <w:pStyle w:val="Blanc"/>
        <w:rPr>
          <w:lang w:val="fr-FR"/>
        </w:rPr>
      </w:pPr>
    </w:p>
    <w:p w:rsidR="005C0E3B" w:rsidRDefault="005C0E3B" w:rsidP="005C0E3B">
      <w:pPr>
        <w:pStyle w:val="Equation"/>
      </w:pPr>
      <w:r>
        <w:tab/>
      </w:r>
      <w:r>
        <w:tab/>
      </w:r>
      <w:r w:rsidRPr="00690AEB">
        <w:rPr>
          <w:position w:val="-12"/>
        </w:rPr>
        <w:object w:dxaOrig="43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6.95pt;height:18.5pt" o:ole="">
            <v:imagedata r:id="rId12" o:title=""/>
          </v:shape>
          <o:OLEObject Type="Embed" ProgID="Equation.3" ShapeID="_x0000_i1025" DrawAspect="Content" ObjectID="_1338793795" r:id="rId13"/>
        </w:object>
      </w:r>
      <w:r>
        <w:tab/>
        <w:t>(1)</w:t>
      </w:r>
    </w:p>
    <w:p w:rsidR="005C0E3B" w:rsidRPr="00AE7ED3" w:rsidRDefault="005C0E3B" w:rsidP="005C0E3B">
      <w:pPr>
        <w:pStyle w:val="Blanc"/>
        <w:rPr>
          <w:lang w:val="fr-FR"/>
        </w:rPr>
      </w:pPr>
    </w:p>
    <w:p w:rsidR="005C0E3B" w:rsidRDefault="005C0E3B" w:rsidP="005C0E3B">
      <w:r>
        <w:t xml:space="preserve">où </w:t>
      </w:r>
      <w:r>
        <w:sym w:font="Symbol" w:char="F067"/>
      </w:r>
      <w:r>
        <w:rPr>
          <w:i/>
          <w:iCs/>
          <w:position w:val="-4"/>
          <w:sz w:val="20"/>
        </w:rPr>
        <w:t>o</w:t>
      </w:r>
      <w:r>
        <w:t xml:space="preserve"> et </w:t>
      </w:r>
      <w:r>
        <w:sym w:font="Symbol" w:char="F067"/>
      </w:r>
      <w:r>
        <w:rPr>
          <w:i/>
          <w:iCs/>
          <w:position w:val="-4"/>
          <w:sz w:val="20"/>
        </w:rPr>
        <w:t>w</w:t>
      </w:r>
      <w:r>
        <w:t xml:space="preserve"> sont les affaiblissements linéiques (dB/km) dus respectivement à l'air sec (affaiblissement par l'oxygène, affaiblissement induit par la pression de l'azote et absorption de Debye non résonante) et à la vapeur d'eau et où </w:t>
      </w:r>
      <w:r>
        <w:rPr>
          <w:i/>
          <w:iCs/>
        </w:rPr>
        <w:t>f</w:t>
      </w:r>
      <w:r>
        <w:t xml:space="preserve"> est la fréquence (GHz) et </w:t>
      </w:r>
      <w:r>
        <w:rPr>
          <w:i/>
          <w:iCs/>
        </w:rPr>
        <w:t>N</w:t>
      </w:r>
      <w:r>
        <w:rPr>
          <w:rFonts w:ascii="Tms Rmn" w:hAnsi="Tms Rmn"/>
          <w:sz w:val="12"/>
          <w:szCs w:val="12"/>
        </w:rPr>
        <w:t> </w:t>
      </w:r>
      <w:r>
        <w:sym w:font="Symbol" w:char="F0B2"/>
      </w:r>
      <w:r>
        <w:t>(</w:t>
      </w:r>
      <w:r>
        <w:rPr>
          <w:sz w:val="20"/>
        </w:rPr>
        <w:t> </w:t>
      </w:r>
      <w:r>
        <w:rPr>
          <w:i/>
          <w:iCs/>
        </w:rPr>
        <w:t>f</w:t>
      </w:r>
      <w:r>
        <w:rPr>
          <w:sz w:val="12"/>
          <w:szCs w:val="12"/>
        </w:rPr>
        <w:t> </w:t>
      </w:r>
      <w:r w:rsidRPr="00747CB3">
        <w:t>)</w:t>
      </w:r>
      <w:r>
        <w:t xml:space="preserve"> est la partie imaginaire du coïndice complexe, fonction de la fréquence:</w:t>
      </w:r>
    </w:p>
    <w:p w:rsidR="005C0E3B" w:rsidRPr="00AE7ED3" w:rsidRDefault="005C0E3B" w:rsidP="005C0E3B">
      <w:pPr>
        <w:pStyle w:val="Blanc"/>
        <w:rPr>
          <w:lang w:val="fr-FR"/>
        </w:rPr>
      </w:pPr>
    </w:p>
    <w:p w:rsidR="005C0E3B" w:rsidRDefault="005C0E3B" w:rsidP="005C0E3B">
      <w:pPr>
        <w:pStyle w:val="Equation"/>
        <w:spacing w:before="60"/>
      </w:pPr>
      <w:r>
        <w:tab/>
      </w:r>
      <w:r>
        <w:tab/>
      </w:r>
      <w:r w:rsidRPr="00690AEB">
        <w:rPr>
          <w:position w:val="-34"/>
        </w:rPr>
        <w:object w:dxaOrig="2580" w:dyaOrig="660">
          <v:shape id="_x0000_i1026" type="#_x0000_t75" style="width:129.4pt;height:32.1pt" o:ole="">
            <v:imagedata r:id="rId14" o:title=""/>
          </v:shape>
          <o:OLEObject Type="Embed" ProgID="Equation.3" ShapeID="_x0000_i1026" DrawAspect="Content" ObjectID="_1338793796" r:id="rId15"/>
        </w:object>
      </w:r>
      <w:r>
        <w:tab/>
        <w:t>(2)</w:t>
      </w:r>
    </w:p>
    <w:p w:rsidR="005C0E3B" w:rsidRPr="00AE7ED3" w:rsidRDefault="005C0E3B" w:rsidP="005C0E3B">
      <w:pPr>
        <w:pStyle w:val="Blanc"/>
        <w:rPr>
          <w:lang w:val="fr-FR"/>
        </w:rPr>
      </w:pPr>
    </w:p>
    <w:p w:rsidR="005C0E3B" w:rsidRDefault="005C0E3B" w:rsidP="005C0E3B">
      <w:r>
        <w:rPr>
          <w:i/>
          <w:iCs/>
        </w:rPr>
        <w:t>S</w:t>
      </w:r>
      <w:r>
        <w:rPr>
          <w:i/>
          <w:iCs/>
          <w:position w:val="-4"/>
          <w:sz w:val="20"/>
        </w:rPr>
        <w:t>i</w:t>
      </w:r>
      <w:r>
        <w:t xml:space="preserve"> est le coefficient d'amplitude de la </w:t>
      </w:r>
      <w:r>
        <w:rPr>
          <w:i/>
          <w:iCs/>
        </w:rPr>
        <w:t>i</w:t>
      </w:r>
      <w:r>
        <w:rPr>
          <w:position w:val="6"/>
          <w:sz w:val="20"/>
        </w:rPr>
        <w:t>e</w:t>
      </w:r>
      <w:r>
        <w:t xml:space="preserve"> raie, </w:t>
      </w:r>
      <w:r>
        <w:rPr>
          <w:i/>
          <w:iCs/>
        </w:rPr>
        <w:t>F</w:t>
      </w:r>
      <w:r>
        <w:rPr>
          <w:i/>
          <w:iCs/>
          <w:position w:val="-4"/>
          <w:sz w:val="20"/>
        </w:rPr>
        <w:t>i</w:t>
      </w:r>
      <w:r>
        <w:rPr>
          <w:i/>
          <w:iCs/>
          <w:position w:val="-4"/>
          <w:sz w:val="16"/>
          <w:szCs w:val="16"/>
        </w:rPr>
        <w:t xml:space="preserve"> </w:t>
      </w:r>
      <w:r>
        <w:t xml:space="preserve">est son facteur de forme, et la somme porte sur toutes les raies; </w:t>
      </w:r>
      <w:r w:rsidRPr="00690AEB">
        <w:rPr>
          <w:position w:val="-10"/>
        </w:rPr>
        <w:object w:dxaOrig="780" w:dyaOrig="420">
          <v:shape id="_x0000_i1027" type="#_x0000_t75" style="width:39.9pt;height:20.45pt" o:ole="">
            <v:imagedata r:id="rId16" o:title=""/>
          </v:shape>
          <o:OLEObject Type="Embed" ProgID="Equation.3" ShapeID="_x0000_i1027" DrawAspect="Content" ObjectID="_1338793797" r:id="rId17"/>
        </w:object>
      </w:r>
      <w:r>
        <w:t xml:space="preserve"> est la contribution du spectre continu de l'air sec due à l'absorption induite par la pression de l'azote et au spectre de Debye.</w:t>
      </w:r>
    </w:p>
    <w:p w:rsidR="005C0E3B" w:rsidRDefault="005C0E3B" w:rsidP="005C0E3B">
      <w:r w:rsidRPr="006A3845">
        <w:rPr>
          <w:i/>
          <w:iCs/>
        </w:rPr>
        <w:t>S</w:t>
      </w:r>
      <w:r w:rsidRPr="006A3845">
        <w:rPr>
          <w:i/>
          <w:iCs/>
          <w:position w:val="-4"/>
          <w:sz w:val="20"/>
        </w:rPr>
        <w:t>i</w:t>
      </w:r>
      <w:r w:rsidRPr="006A3845">
        <w:t xml:space="preserve"> est le coefficient d'amplitude de la ième raie, </w:t>
      </w:r>
      <w:r w:rsidRPr="006A3845">
        <w:rPr>
          <w:i/>
          <w:iCs/>
        </w:rPr>
        <w:t>F</w:t>
      </w:r>
      <w:r w:rsidRPr="006A3845">
        <w:rPr>
          <w:i/>
          <w:iCs/>
          <w:position w:val="-4"/>
          <w:sz w:val="20"/>
        </w:rPr>
        <w:t>i</w:t>
      </w:r>
      <w:r w:rsidRPr="006A3845">
        <w:t xml:space="preserve"> est son facteur de forme et la somme porte sur toutes les raies (</w:t>
      </w:r>
      <w:r>
        <w:t xml:space="preserve">pour les </w:t>
      </w:r>
      <w:r w:rsidRPr="007B5C22">
        <w:rPr>
          <w:lang w:val="fr-CH"/>
        </w:rPr>
        <w:t>fréquence</w:t>
      </w:r>
      <w:r>
        <w:t>s</w:t>
      </w:r>
      <w:r w:rsidRPr="006A3845">
        <w:t xml:space="preserve">, </w:t>
      </w:r>
      <w:r w:rsidRPr="006A3845">
        <w:rPr>
          <w:i/>
          <w:iCs/>
        </w:rPr>
        <w:t>f</w:t>
      </w:r>
      <w:r w:rsidRPr="006A3845">
        <w:t xml:space="preserve">, </w:t>
      </w:r>
      <w:r>
        <w:t xml:space="preserve">supérieures à </w:t>
      </w:r>
      <w:r w:rsidRPr="006A3845">
        <w:t>118</w:t>
      </w:r>
      <w:r>
        <w:t>,</w:t>
      </w:r>
      <w:r w:rsidRPr="006A3845">
        <w:t xml:space="preserve">75 GHz, </w:t>
      </w:r>
      <w:r>
        <w:t>seules les raies de l'oxygène au</w:t>
      </w:r>
      <w:r>
        <w:noBreakHyphen/>
        <w:t xml:space="preserve">dessus de </w:t>
      </w:r>
      <w:r w:rsidRPr="006A3845">
        <w:t xml:space="preserve">60 GHz </w:t>
      </w:r>
      <w:r>
        <w:t>devraient être prises en compte dans la somme</w:t>
      </w:r>
      <w:r w:rsidRPr="006A3845">
        <w:t xml:space="preserve">); </w:t>
      </w:r>
      <w:r w:rsidRPr="00BD79FB">
        <w:rPr>
          <w:position w:val="-10"/>
        </w:rPr>
        <w:object w:dxaOrig="760" w:dyaOrig="420">
          <v:shape id="_x0000_i1028" type="#_x0000_t75" style="width:37.95pt;height:20.45pt" o:ole="">
            <v:imagedata r:id="rId18" o:title=""/>
          </v:shape>
          <o:OLEObject Type="Embed" ProgID="Equation.3" ShapeID="_x0000_i1028" DrawAspect="Content" ObjectID="_1338793798" r:id="rId19"/>
        </w:object>
      </w:r>
      <w:r w:rsidRPr="006A3845">
        <w:t xml:space="preserve"> </w:t>
      </w:r>
      <w:r>
        <w:t xml:space="preserve">est la contribution du spectre continu de l'air sec due à l'absorption induite par la pression de l'azote et au spectre de </w:t>
      </w:r>
      <w:r w:rsidRPr="006A3845">
        <w:t>Debye.</w:t>
      </w:r>
    </w:p>
    <w:p w:rsidR="00F13470" w:rsidRDefault="00F13470" w:rsidP="00F13470">
      <w:pPr>
        <w:pStyle w:val="Normalaftertitle"/>
      </w:pPr>
      <w:r>
        <w:t>Le coefficient d'amplitude de la raie est donné par:</w:t>
      </w:r>
    </w:p>
    <w:p w:rsidR="00F13470" w:rsidRDefault="00F13470" w:rsidP="00F13470">
      <w:pPr>
        <w:pStyle w:val="Equation"/>
      </w:pPr>
      <w:r>
        <w:tab/>
      </w:r>
      <w:r>
        <w:tab/>
      </w:r>
      <w:r w:rsidRPr="00690AEB">
        <w:rPr>
          <w:position w:val="-34"/>
        </w:rPr>
        <w:object w:dxaOrig="7100" w:dyaOrig="800">
          <v:shape id="_x0000_i1029" type="#_x0000_t75" style="width:354.15pt;height:39.9pt" o:ole="">
            <v:imagedata r:id="rId20" o:title=""/>
          </v:shape>
          <o:OLEObject Type="Embed" ProgID="Equation.3" ShapeID="_x0000_i1029" DrawAspect="Content" ObjectID="_1338793799" r:id="rId21"/>
        </w:object>
      </w:r>
      <w:r>
        <w:tab/>
        <w:t>(3)</w:t>
      </w:r>
    </w:p>
    <w:p w:rsidR="00F13470" w:rsidRDefault="00F13470" w:rsidP="00F13470">
      <w:pPr>
        <w:spacing w:before="0"/>
      </w:pPr>
      <w:r>
        <w:t>où:</w:t>
      </w:r>
    </w:p>
    <w:p w:rsidR="00F13470" w:rsidRPr="00926B07" w:rsidRDefault="00F13470" w:rsidP="00F13470">
      <w:pPr>
        <w:pStyle w:val="Equationlegend"/>
        <w:rPr>
          <w:lang w:val="fr-FR"/>
        </w:rPr>
      </w:pPr>
      <w:r w:rsidRPr="00926B07">
        <w:rPr>
          <w:i/>
          <w:iCs/>
          <w:lang w:val="fr-FR"/>
        </w:rPr>
        <w:tab/>
        <w:t>p</w:t>
      </w:r>
      <w:r w:rsidRPr="00926B07">
        <w:rPr>
          <w:rFonts w:ascii="Tms Rmn" w:hAnsi="Tms Rmn"/>
          <w:sz w:val="12"/>
          <w:szCs w:val="12"/>
          <w:lang w:val="fr-FR"/>
        </w:rPr>
        <w:t> </w:t>
      </w:r>
      <w:r w:rsidRPr="00926B07">
        <w:rPr>
          <w:lang w:val="fr-FR"/>
        </w:rPr>
        <w:t>:</w:t>
      </w:r>
      <w:r w:rsidRPr="00926B07">
        <w:rPr>
          <w:lang w:val="fr-FR"/>
        </w:rPr>
        <w:tab/>
        <w:t>pression de l'air sec (hPa)</w:t>
      </w:r>
    </w:p>
    <w:p w:rsidR="00F13470" w:rsidRPr="00926B07" w:rsidRDefault="00F13470" w:rsidP="005B7D9B">
      <w:pPr>
        <w:pStyle w:val="Equationlegend"/>
        <w:rPr>
          <w:lang w:val="fr-FR"/>
        </w:rPr>
      </w:pPr>
      <w:r w:rsidRPr="00926B07">
        <w:rPr>
          <w:i/>
          <w:iCs/>
          <w:lang w:val="fr-FR"/>
        </w:rPr>
        <w:tab/>
        <w:t>e</w:t>
      </w:r>
      <w:r w:rsidRPr="00926B07">
        <w:rPr>
          <w:rFonts w:ascii="Tms Rmn" w:hAnsi="Tms Rmn"/>
          <w:sz w:val="12"/>
          <w:szCs w:val="12"/>
          <w:lang w:val="fr-FR"/>
        </w:rPr>
        <w:t> </w:t>
      </w:r>
      <w:r w:rsidRPr="00926B07">
        <w:rPr>
          <w:lang w:val="fr-FR"/>
        </w:rPr>
        <w:t>:</w:t>
      </w:r>
      <w:r w:rsidRPr="00926B07">
        <w:rPr>
          <w:lang w:val="fr-FR"/>
        </w:rPr>
        <w:tab/>
        <w:t xml:space="preserve">pression partielle de la vapeur d'eau (hPa) (la pression barométrique totale étant </w:t>
      </w:r>
      <w:r w:rsidRPr="00926B07">
        <w:rPr>
          <w:i/>
          <w:iCs/>
          <w:lang w:val="fr-FR"/>
        </w:rPr>
        <w:t>P</w:t>
      </w:r>
      <w:r w:rsidRPr="00926B07">
        <w:rPr>
          <w:lang w:val="fr-FR"/>
        </w:rPr>
        <w:t> </w:t>
      </w:r>
      <w:r w:rsidRPr="00747CB3">
        <w:rPr>
          <w:lang w:val="fr-FR"/>
        </w:rPr>
        <w:t>=</w:t>
      </w:r>
      <w:r w:rsidRPr="00926B07">
        <w:rPr>
          <w:lang w:val="fr-FR"/>
        </w:rPr>
        <w:t> </w:t>
      </w:r>
      <w:r w:rsidRPr="00926B07">
        <w:rPr>
          <w:i/>
          <w:iCs/>
          <w:lang w:val="fr-FR"/>
        </w:rPr>
        <w:t>p</w:t>
      </w:r>
      <w:r w:rsidRPr="00926B07">
        <w:rPr>
          <w:lang w:val="fr-FR"/>
        </w:rPr>
        <w:t> </w:t>
      </w:r>
      <w:r w:rsidR="005B7D9B" w:rsidRPr="005C2316">
        <w:rPr>
          <w:lang w:val="fr-CH"/>
        </w:rPr>
        <w:t>+</w:t>
      </w:r>
      <w:r w:rsidRPr="00926B07">
        <w:rPr>
          <w:lang w:val="fr-FR"/>
        </w:rPr>
        <w:t> </w:t>
      </w:r>
      <w:r w:rsidRPr="00926B07">
        <w:rPr>
          <w:i/>
          <w:iCs/>
          <w:lang w:val="fr-FR"/>
        </w:rPr>
        <w:t>e</w:t>
      </w:r>
      <w:r w:rsidRPr="00926B07">
        <w:rPr>
          <w:lang w:val="fr-FR"/>
        </w:rPr>
        <w:t>)</w:t>
      </w:r>
    </w:p>
    <w:p w:rsidR="00F13470" w:rsidRPr="00926B07" w:rsidRDefault="00F13470" w:rsidP="005B7D9B">
      <w:pPr>
        <w:pStyle w:val="Equationlegend"/>
        <w:rPr>
          <w:i/>
          <w:iCs/>
          <w:lang w:val="fr-FR"/>
        </w:rPr>
      </w:pPr>
      <w:r w:rsidRPr="005C2316">
        <w:rPr>
          <w:lang w:val="fr-CH"/>
        </w:rPr>
        <w:tab/>
      </w:r>
      <w:r w:rsidRPr="00747CB3">
        <w:sym w:font="Symbol" w:char="F071"/>
      </w:r>
      <w:r w:rsidRPr="00926B07">
        <w:rPr>
          <w:lang w:val="fr-FR"/>
        </w:rPr>
        <w:t>  </w:t>
      </w:r>
      <w:r w:rsidR="005B7D9B" w:rsidRPr="005B7D9B">
        <w:t>=</w:t>
      </w:r>
      <w:r w:rsidRPr="00926B07">
        <w:rPr>
          <w:lang w:val="fr-FR"/>
        </w:rPr>
        <w:tab/>
        <w:t>300/</w:t>
      </w:r>
      <w:r w:rsidRPr="00926B07">
        <w:rPr>
          <w:i/>
          <w:iCs/>
          <w:lang w:val="fr-FR"/>
        </w:rPr>
        <w:t>T</w:t>
      </w:r>
    </w:p>
    <w:p w:rsidR="00F13470" w:rsidRPr="00926B07" w:rsidRDefault="00F13470" w:rsidP="00F13470">
      <w:pPr>
        <w:pStyle w:val="Equationlegend"/>
        <w:rPr>
          <w:lang w:val="fr-FR"/>
        </w:rPr>
      </w:pPr>
      <w:r w:rsidRPr="00926B07">
        <w:rPr>
          <w:i/>
          <w:iCs/>
          <w:lang w:val="fr-FR"/>
        </w:rPr>
        <w:tab/>
        <w:t>T</w:t>
      </w:r>
      <w:r w:rsidRPr="00926B07">
        <w:rPr>
          <w:rFonts w:ascii="Tms Rmn" w:hAnsi="Tms Rmn"/>
          <w:sz w:val="12"/>
          <w:szCs w:val="12"/>
          <w:lang w:val="fr-FR"/>
        </w:rPr>
        <w:t> </w:t>
      </w:r>
      <w:r w:rsidRPr="00926B07">
        <w:rPr>
          <w:lang w:val="fr-FR"/>
        </w:rPr>
        <w:t>:</w:t>
      </w:r>
      <w:r w:rsidRPr="00926B07">
        <w:rPr>
          <w:lang w:val="fr-FR"/>
        </w:rPr>
        <w:tab/>
        <w:t>température (K).</w:t>
      </w:r>
    </w:p>
    <w:p w:rsidR="00F13470" w:rsidRDefault="00F13470" w:rsidP="005C0E3B"/>
    <w:p w:rsidR="008D6B14" w:rsidRDefault="008D6B14">
      <w:pPr>
        <w:tabs>
          <w:tab w:val="clear" w:pos="794"/>
          <w:tab w:val="clear" w:pos="1191"/>
          <w:tab w:val="clear" w:pos="1588"/>
          <w:tab w:val="clear" w:pos="1985"/>
        </w:tabs>
        <w:overflowPunct/>
        <w:autoSpaceDE/>
        <w:autoSpaceDN/>
        <w:adjustRightInd/>
        <w:spacing w:before="0"/>
        <w:jc w:val="left"/>
        <w:textAlignment w:val="auto"/>
      </w:pPr>
    </w:p>
    <w:p w:rsidR="005C0E3B" w:rsidRDefault="005C0E3B" w:rsidP="005C0E3B">
      <w:pPr>
        <w:pStyle w:val="FigureNo"/>
      </w:pPr>
      <w:r>
        <w:object w:dxaOrig="9726" w:dyaOrig="10829">
          <v:shape id="_x0000_i1030" type="#_x0000_t75" style="width:485.5pt;height:540.95pt" o:ole="" o:allowoverlap="f">
            <v:imagedata r:id="rId22" o:title=""/>
          </v:shape>
          <o:OLEObject Type="Embed" ProgID="CorelDraw.Graphic.12" ShapeID="_x0000_i1030" DrawAspect="Content" ObjectID="_1338793800" r:id="rId23"/>
        </w:object>
      </w:r>
    </w:p>
    <w:p w:rsidR="005C0E3B" w:rsidRDefault="005C0E3B" w:rsidP="005C0E3B"/>
    <w:p w:rsidR="005C0E3B" w:rsidRDefault="005C0E3B" w:rsidP="00F13470">
      <w:pPr>
        <w:pStyle w:val="FigureNo"/>
      </w:pPr>
      <w:r>
        <w:object w:dxaOrig="9365" w:dyaOrig="11190">
          <v:shape id="_x0000_i1031" type="#_x0000_t75" style="width:468pt;height:560.45pt" o:ole="" o:allowoverlap="f">
            <v:imagedata r:id="rId24" o:title=""/>
          </v:shape>
          <o:OLEObject Type="Embed" ProgID="CorelDraw.Graphic.12" ShapeID="_x0000_i1031" DrawAspect="Content" ObjectID="_1338793801" r:id="rId25"/>
        </w:object>
      </w:r>
    </w:p>
    <w:p w:rsidR="005C0E3B" w:rsidRDefault="005C0E3B" w:rsidP="00F13470">
      <w:pPr>
        <w:pStyle w:val="Normalaftertitle"/>
      </w:pPr>
      <w:r>
        <w:t xml:space="preserve">Il convient d'utiliser les valeurs locales des profils de </w:t>
      </w:r>
      <w:r>
        <w:rPr>
          <w:i/>
          <w:iCs/>
        </w:rPr>
        <w:t>p</w:t>
      </w:r>
      <w:r>
        <w:t xml:space="preserve">, </w:t>
      </w:r>
      <w:r>
        <w:rPr>
          <w:i/>
          <w:iCs/>
        </w:rPr>
        <w:t>e</w:t>
      </w:r>
      <w:r>
        <w:t xml:space="preserve">, et </w:t>
      </w:r>
      <w:r>
        <w:rPr>
          <w:i/>
          <w:iCs/>
        </w:rPr>
        <w:t>T</w:t>
      </w:r>
      <w:r>
        <w:t xml:space="preserve"> mesurés (par exemple, au moyen de radiosondes). Cependant, en l'absence d'informations locales, il convient d'utiliser les atmosphères de référence qui sont décrites dans la Recommandation UIT-R P.835. (A noter que lorsqu'on calcule l'affaiblissement total dû aux gaz de l'atmosphère, on utilise la même pression partielle de la vapeur d'eau pour les affaiblissements dus à l'air sec et les affaiblissements dus à la vapeur d'eau.)</w:t>
      </w:r>
    </w:p>
    <w:p w:rsidR="005C0E3B" w:rsidRDefault="005C0E3B" w:rsidP="00F13470">
      <w:pPr>
        <w:keepNext/>
        <w:keepLines/>
        <w:rPr>
          <w:u w:val="double"/>
        </w:rPr>
      </w:pPr>
      <w:r>
        <w:t xml:space="preserve">On peut obtenir la pression partielle de la vapeur d'eau, </w:t>
      </w:r>
      <w:r>
        <w:rPr>
          <w:i/>
          <w:iCs/>
        </w:rPr>
        <w:t>e</w:t>
      </w:r>
      <w:r>
        <w:t xml:space="preserve">, à partir de la concentration en vapeur d'eau </w:t>
      </w:r>
      <w:r>
        <w:sym w:font="Symbol" w:char="F072"/>
      </w:r>
      <w:r>
        <w:t xml:space="preserve"> par la formule:</w:t>
      </w:r>
    </w:p>
    <w:p w:rsidR="005C0E3B" w:rsidRDefault="005C0E3B" w:rsidP="005C0E3B">
      <w:pPr>
        <w:pStyle w:val="Equation"/>
      </w:pPr>
      <w:r>
        <w:tab/>
      </w:r>
      <w:r>
        <w:tab/>
      </w:r>
      <w:r w:rsidRPr="00690AEB">
        <w:rPr>
          <w:position w:val="-28"/>
        </w:rPr>
        <w:object w:dxaOrig="999" w:dyaOrig="660">
          <v:shape id="_x0000_i1032" type="#_x0000_t75" style="width:50.6pt;height:32.1pt" o:ole="">
            <v:imagedata r:id="rId26" o:title=""/>
          </v:shape>
          <o:OLEObject Type="Embed" ProgID="Equation.3" ShapeID="_x0000_i1032" DrawAspect="Content" ObjectID="_1338793802" r:id="rId27"/>
        </w:object>
      </w:r>
      <w:r>
        <w:tab/>
        <w:t>(4)</w:t>
      </w:r>
    </w:p>
    <w:p w:rsidR="005C0E3B" w:rsidRDefault="005C0E3B" w:rsidP="008D6B14">
      <w:pPr>
        <w:pStyle w:val="Equation"/>
        <w:rPr>
          <w:sz w:val="18"/>
          <w:szCs w:val="18"/>
        </w:rPr>
      </w:pPr>
      <w:r>
        <w:t>Les coefficients </w:t>
      </w:r>
      <w:r>
        <w:rPr>
          <w:i/>
          <w:iCs/>
        </w:rPr>
        <w:t>a</w:t>
      </w:r>
      <w:r>
        <w:rPr>
          <w:position w:val="-4"/>
          <w:sz w:val="20"/>
        </w:rPr>
        <w:t>1</w:t>
      </w:r>
      <w:r>
        <w:t xml:space="preserve"> et </w:t>
      </w:r>
      <w:r>
        <w:rPr>
          <w:i/>
          <w:iCs/>
        </w:rPr>
        <w:t>a</w:t>
      </w:r>
      <w:r>
        <w:rPr>
          <w:position w:val="-4"/>
          <w:sz w:val="20"/>
        </w:rPr>
        <w:t>2</w:t>
      </w:r>
      <w:r>
        <w:t xml:space="preserve"> pour l'oxygène sont donnés au Tableau 1, tandis que les coefficients </w:t>
      </w:r>
      <w:r>
        <w:rPr>
          <w:i/>
          <w:iCs/>
        </w:rPr>
        <w:t>b</w:t>
      </w:r>
      <w:r>
        <w:rPr>
          <w:position w:val="-4"/>
          <w:sz w:val="20"/>
        </w:rPr>
        <w:t>1</w:t>
      </w:r>
      <w:r>
        <w:t xml:space="preserve"> et </w:t>
      </w:r>
      <w:r>
        <w:rPr>
          <w:i/>
          <w:iCs/>
        </w:rPr>
        <w:t>b</w:t>
      </w:r>
      <w:r>
        <w:rPr>
          <w:position w:val="-4"/>
          <w:sz w:val="20"/>
        </w:rPr>
        <w:t>2</w:t>
      </w:r>
      <w:r>
        <w:t xml:space="preserve"> pour la vapeur d'eau sont donnés au Tableau 2.</w:t>
      </w:r>
    </w:p>
    <w:p w:rsidR="005C0E3B" w:rsidRDefault="005C0E3B" w:rsidP="005C0E3B">
      <w:r>
        <w:t>Le facteur de forme est donné par:</w:t>
      </w:r>
    </w:p>
    <w:p w:rsidR="005C0E3B" w:rsidRPr="00D21DFF" w:rsidRDefault="005C0E3B" w:rsidP="005C0E3B">
      <w:pPr>
        <w:pStyle w:val="Blanc"/>
        <w:rPr>
          <w:lang w:val="fr-CH"/>
        </w:rPr>
      </w:pPr>
    </w:p>
    <w:p w:rsidR="005C0E3B" w:rsidRDefault="005C0E3B" w:rsidP="005C0E3B">
      <w:pPr>
        <w:pStyle w:val="Equation"/>
      </w:pPr>
      <w:r>
        <w:tab/>
      </w:r>
      <w:r>
        <w:tab/>
      </w:r>
      <w:r w:rsidRPr="00690AEB">
        <w:rPr>
          <w:position w:val="-36"/>
        </w:rPr>
        <w:object w:dxaOrig="4280" w:dyaOrig="840">
          <v:shape id="_x0000_i1033" type="#_x0000_t75" style="width:214.05pt;height:41.85pt" o:ole="">
            <v:imagedata r:id="rId28" o:title=""/>
          </v:shape>
          <o:OLEObject Type="Embed" ProgID="Equation.3" ShapeID="_x0000_i1033" DrawAspect="Content" ObjectID="_1338793803" r:id="rId29"/>
        </w:object>
      </w:r>
      <w:r>
        <w:tab/>
        <w:t>(5)</w:t>
      </w:r>
    </w:p>
    <w:p w:rsidR="005C0E3B" w:rsidRPr="00D21DFF" w:rsidRDefault="005C0E3B" w:rsidP="005C0E3B">
      <w:pPr>
        <w:pStyle w:val="Blanc"/>
        <w:rPr>
          <w:lang w:val="fr-CH"/>
        </w:rPr>
      </w:pPr>
    </w:p>
    <w:p w:rsidR="005C0E3B" w:rsidRDefault="005C0E3B" w:rsidP="005C0E3B">
      <w:r>
        <w:t>où </w:t>
      </w:r>
      <w:r>
        <w:rPr>
          <w:i/>
          <w:iCs/>
        </w:rPr>
        <w:t>f</w:t>
      </w:r>
      <w:r>
        <w:rPr>
          <w:i/>
          <w:iCs/>
          <w:position w:val="-4"/>
          <w:sz w:val="20"/>
        </w:rPr>
        <w:t>i</w:t>
      </w:r>
      <w:r>
        <w:t xml:space="preserve"> est la fréquence de la raie et </w:t>
      </w:r>
      <w:r>
        <w:sym w:font="Symbol" w:char="F044"/>
      </w:r>
      <w:r>
        <w:rPr>
          <w:i/>
          <w:iCs/>
        </w:rPr>
        <w:t>f</w:t>
      </w:r>
      <w:r>
        <w:t xml:space="preserve"> est sa largeur, donnée par:</w:t>
      </w:r>
    </w:p>
    <w:p w:rsidR="005C0E3B" w:rsidRDefault="005C0E3B" w:rsidP="005C0E3B">
      <w:pPr>
        <w:pStyle w:val="Equation"/>
      </w:pPr>
      <w:r>
        <w:tab/>
      </w:r>
      <w:r>
        <w:tab/>
      </w:r>
      <w:r w:rsidRPr="00BC3282">
        <w:rPr>
          <w:position w:val="-32"/>
        </w:rPr>
        <w:object w:dxaOrig="7060" w:dyaOrig="760">
          <v:shape id="_x0000_i1034" type="#_x0000_t75" style="width:352.2pt;height:37.95pt" o:ole="">
            <v:imagedata r:id="rId30" o:title=""/>
          </v:shape>
          <o:OLEObject Type="Embed" ProgID="Equation.3" ShapeID="_x0000_i1034" DrawAspect="Content" ObjectID="_1338793804" r:id="rId31"/>
        </w:object>
      </w:r>
      <w:r>
        <w:tab/>
        <w:t>(6a)</w:t>
      </w:r>
    </w:p>
    <w:p w:rsidR="005C0E3B" w:rsidRDefault="005C0E3B" w:rsidP="005C0E3B">
      <w:r>
        <w:t>La largeur de la raie Δ</w:t>
      </w:r>
      <w:r>
        <w:rPr>
          <w:i/>
          <w:iCs/>
        </w:rPr>
        <w:t>f</w:t>
      </w:r>
      <w:r>
        <w:t xml:space="preserve"> est modifiée pour tenir compte de l'élargissement Doppler:</w:t>
      </w:r>
    </w:p>
    <w:p w:rsidR="005C0E3B" w:rsidRPr="00D21DFF" w:rsidRDefault="005C0E3B" w:rsidP="005C0E3B">
      <w:pPr>
        <w:pStyle w:val="Blanc"/>
        <w:rPr>
          <w:lang w:val="fr-CH"/>
        </w:rPr>
      </w:pPr>
    </w:p>
    <w:p w:rsidR="005C0E3B" w:rsidRDefault="005C0E3B" w:rsidP="005C0E3B">
      <w:pPr>
        <w:pStyle w:val="Equation"/>
      </w:pPr>
      <w:r>
        <w:tab/>
      </w:r>
      <w:r>
        <w:tab/>
      </w:r>
      <w:r w:rsidRPr="00AA75CD">
        <w:rPr>
          <w:position w:val="-50"/>
        </w:rPr>
        <w:object w:dxaOrig="7800" w:dyaOrig="1120">
          <v:shape id="_x0000_i1035" type="#_x0000_t75" style="width:390.15pt;height:55.45pt" o:ole="">
            <v:imagedata r:id="rId32" o:title=""/>
          </v:shape>
          <o:OLEObject Type="Embed" ProgID="Equation.3" ShapeID="_x0000_i1035" DrawAspect="Content" ObjectID="_1338793805" r:id="rId33"/>
        </w:object>
      </w:r>
      <w:r>
        <w:tab/>
        <w:t>(6b)</w:t>
      </w:r>
    </w:p>
    <w:p w:rsidR="005C0E3B" w:rsidRPr="00D21DFF" w:rsidRDefault="005C0E3B" w:rsidP="005C0E3B">
      <w:pPr>
        <w:pStyle w:val="Blanc"/>
        <w:rPr>
          <w:lang w:val="fr-CH"/>
        </w:rPr>
      </w:pPr>
    </w:p>
    <w:p w:rsidR="005C0E3B" w:rsidRDefault="005C0E3B" w:rsidP="005C0E3B">
      <w:r>
        <w:sym w:font="Symbol" w:char="F064"/>
      </w:r>
      <w:r>
        <w:t xml:space="preserve"> est un facteur de correction qui résulte des effets d'interférences entre les raies de l'oxygène:</w:t>
      </w:r>
    </w:p>
    <w:p w:rsidR="005C0E3B" w:rsidRDefault="005C0E3B" w:rsidP="005C0E3B">
      <w:pPr>
        <w:pStyle w:val="Equation"/>
        <w:spacing w:before="60"/>
        <w:ind w:left="794" w:hanging="794"/>
      </w:pPr>
      <w:r>
        <w:tab/>
      </w:r>
      <w:r>
        <w:tab/>
      </w:r>
      <w:r w:rsidRPr="00AA75CD">
        <w:rPr>
          <w:position w:val="-28"/>
        </w:rPr>
        <w:object w:dxaOrig="6600" w:dyaOrig="680">
          <v:shape id="_x0000_i1036" type="#_x0000_t75" style="width:329.85pt;height:34.05pt" o:ole="">
            <v:imagedata r:id="rId34" o:title=""/>
          </v:shape>
          <o:OLEObject Type="Embed" ProgID="Equation.3" ShapeID="_x0000_i1036" DrawAspect="Content" ObjectID="_1338793806" r:id="rId35"/>
        </w:object>
      </w:r>
      <w:r>
        <w:tab/>
        <w:t>(7)</w:t>
      </w:r>
    </w:p>
    <w:p w:rsidR="005C0E3B" w:rsidRDefault="005C0E3B" w:rsidP="005C0E3B">
      <w:r>
        <w:t>Les coefficients spectroscopiques intervenant dans ces formules sont donnés dans les Tableaux 1 et 2.</w:t>
      </w:r>
    </w:p>
    <w:p w:rsidR="005C0E3B" w:rsidRDefault="005C0E3B" w:rsidP="00F13470">
      <w:pPr>
        <w:pStyle w:val="TableNo"/>
        <w:keepLines/>
      </w:pPr>
      <w:r>
        <w:t>TABLEAU  1</w:t>
      </w:r>
    </w:p>
    <w:p w:rsidR="005C0E3B" w:rsidRDefault="005C0E3B" w:rsidP="00F13470">
      <w:pPr>
        <w:pStyle w:val="Tabletitle"/>
        <w:keepLines/>
      </w:pPr>
      <w:r>
        <w:t>Données spectroscopiques pour l'affaiblissement par l'oxygène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31"/>
      </w:tblPr>
      <w:tblGrid>
        <w:gridCol w:w="1467"/>
        <w:gridCol w:w="1362"/>
        <w:gridCol w:w="1362"/>
        <w:gridCol w:w="1362"/>
        <w:gridCol w:w="1362"/>
        <w:gridCol w:w="1362"/>
        <w:gridCol w:w="1362"/>
      </w:tblGrid>
      <w:tr w:rsidR="005C0E3B" w:rsidTr="008D6B14">
        <w:trPr>
          <w:jc w:val="center"/>
        </w:trPr>
        <w:tc>
          <w:tcPr>
            <w:tcW w:w="1411" w:type="dxa"/>
          </w:tcPr>
          <w:p w:rsidR="005C0E3B" w:rsidRDefault="005C0E3B" w:rsidP="00F13470">
            <w:pPr>
              <w:pStyle w:val="Tablehead"/>
              <w:keepLines/>
              <w:spacing w:before="20" w:after="20"/>
            </w:pPr>
            <w:r>
              <w:rPr>
                <w:i/>
                <w:iCs/>
              </w:rPr>
              <w:t>f</w:t>
            </w:r>
            <w:r>
              <w:rPr>
                <w:vertAlign w:val="subscript"/>
              </w:rPr>
              <w:t>0</w:t>
            </w:r>
          </w:p>
        </w:tc>
        <w:tc>
          <w:tcPr>
            <w:tcW w:w="1310" w:type="dxa"/>
          </w:tcPr>
          <w:p w:rsidR="005C0E3B" w:rsidRDefault="005C0E3B" w:rsidP="00F13470">
            <w:pPr>
              <w:pStyle w:val="Tablehead"/>
              <w:keepLines/>
              <w:spacing w:before="20" w:after="20"/>
            </w:pPr>
            <w:r>
              <w:rPr>
                <w:i/>
                <w:iCs/>
              </w:rPr>
              <w:t>a</w:t>
            </w:r>
            <w:r>
              <w:rPr>
                <w:vertAlign w:val="subscript"/>
              </w:rPr>
              <w:t>1</w:t>
            </w:r>
          </w:p>
        </w:tc>
        <w:tc>
          <w:tcPr>
            <w:tcW w:w="1310" w:type="dxa"/>
          </w:tcPr>
          <w:p w:rsidR="005C0E3B" w:rsidRDefault="005C0E3B" w:rsidP="00F13470">
            <w:pPr>
              <w:pStyle w:val="Tablehead"/>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pPr>
            <w:r>
              <w:rPr>
                <w:i/>
                <w:iCs/>
              </w:rPr>
              <w:t>a</w:t>
            </w:r>
            <w:r>
              <w:rPr>
                <w:vertAlign w:val="subscript"/>
              </w:rPr>
              <w:t>2</w:t>
            </w:r>
          </w:p>
        </w:tc>
        <w:tc>
          <w:tcPr>
            <w:tcW w:w="1310" w:type="dxa"/>
          </w:tcPr>
          <w:p w:rsidR="005C0E3B" w:rsidRDefault="005C0E3B" w:rsidP="00F13470">
            <w:pPr>
              <w:pStyle w:val="Tablehead"/>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pPr>
            <w:r>
              <w:rPr>
                <w:i/>
                <w:iCs/>
              </w:rPr>
              <w:t>a</w:t>
            </w:r>
            <w:r>
              <w:rPr>
                <w:vertAlign w:val="subscript"/>
              </w:rPr>
              <w:t>3</w:t>
            </w:r>
          </w:p>
        </w:tc>
        <w:tc>
          <w:tcPr>
            <w:tcW w:w="1310" w:type="dxa"/>
          </w:tcPr>
          <w:p w:rsidR="005C0E3B" w:rsidRDefault="005C0E3B" w:rsidP="00F13470">
            <w:pPr>
              <w:pStyle w:val="Tablehead"/>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pPr>
            <w:r>
              <w:rPr>
                <w:i/>
                <w:iCs/>
              </w:rPr>
              <w:t>a</w:t>
            </w:r>
            <w:r>
              <w:rPr>
                <w:vertAlign w:val="subscript"/>
              </w:rPr>
              <w:t>4</w:t>
            </w:r>
          </w:p>
        </w:tc>
        <w:tc>
          <w:tcPr>
            <w:tcW w:w="1310" w:type="dxa"/>
          </w:tcPr>
          <w:p w:rsidR="005C0E3B" w:rsidRDefault="005C0E3B" w:rsidP="00F13470">
            <w:pPr>
              <w:pStyle w:val="Tablehead"/>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pPr>
            <w:r>
              <w:rPr>
                <w:i/>
                <w:iCs/>
              </w:rPr>
              <w:t>a</w:t>
            </w:r>
            <w:r>
              <w:rPr>
                <w:vertAlign w:val="subscript"/>
              </w:rPr>
              <w:t>5</w:t>
            </w:r>
          </w:p>
        </w:tc>
        <w:tc>
          <w:tcPr>
            <w:tcW w:w="1310" w:type="dxa"/>
          </w:tcPr>
          <w:p w:rsidR="005C0E3B" w:rsidRDefault="005C0E3B" w:rsidP="00F13470">
            <w:pPr>
              <w:pStyle w:val="Tablehead"/>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pPr>
            <w:r>
              <w:rPr>
                <w:i/>
                <w:iCs/>
              </w:rPr>
              <w:t>a</w:t>
            </w:r>
            <w:r>
              <w:rPr>
                <w:vertAlign w:val="subscript"/>
              </w:rPr>
              <w:t>6</w:t>
            </w:r>
          </w:p>
        </w:tc>
      </w:tr>
      <w:tr w:rsidR="005C0E3B" w:rsidTr="008D6B14">
        <w:trPr>
          <w:jc w:val="center"/>
        </w:trPr>
        <w:tc>
          <w:tcPr>
            <w:tcW w:w="1411" w:type="dxa"/>
          </w:tcPr>
          <w:p w:rsidR="005C0E3B" w:rsidRDefault="005C0E3B" w:rsidP="00F1347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18" w:after="18"/>
              <w:rPr>
                <w:rFonts w:eastAsia="MS Mincho"/>
              </w:rPr>
            </w:pPr>
            <w:r>
              <w:rPr>
                <w:rFonts w:eastAsia="MS Mincho"/>
              </w:rPr>
              <w:t>50,474238</w:t>
            </w:r>
          </w:p>
        </w:tc>
        <w:tc>
          <w:tcPr>
            <w:tcW w:w="1310" w:type="dxa"/>
          </w:tcPr>
          <w:p w:rsidR="005C0E3B" w:rsidRDefault="005C0E3B" w:rsidP="00F1347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35"/>
              </w:tabs>
              <w:spacing w:before="18" w:after="18"/>
              <w:rPr>
                <w:rFonts w:eastAsia="MS Mincho"/>
              </w:rPr>
            </w:pPr>
            <w:r>
              <w:rPr>
                <w:rFonts w:eastAsia="MS Mincho"/>
              </w:rPr>
              <w:t>0,94</w:t>
            </w:r>
          </w:p>
        </w:tc>
        <w:tc>
          <w:tcPr>
            <w:tcW w:w="1310" w:type="dxa"/>
          </w:tcPr>
          <w:p w:rsidR="005C0E3B" w:rsidRDefault="005C0E3B" w:rsidP="00F1347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9,694</w:t>
            </w:r>
          </w:p>
        </w:tc>
        <w:tc>
          <w:tcPr>
            <w:tcW w:w="1310" w:type="dxa"/>
          </w:tcPr>
          <w:p w:rsidR="005C0E3B" w:rsidRDefault="005C0E3B" w:rsidP="00F1347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8,90</w:t>
            </w:r>
          </w:p>
        </w:tc>
        <w:tc>
          <w:tcPr>
            <w:tcW w:w="1310" w:type="dxa"/>
          </w:tcPr>
          <w:p w:rsidR="005C0E3B" w:rsidRDefault="005C0E3B" w:rsidP="00F1347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0,0</w:t>
            </w:r>
          </w:p>
        </w:tc>
        <w:tc>
          <w:tcPr>
            <w:tcW w:w="1310" w:type="dxa"/>
          </w:tcPr>
          <w:p w:rsidR="005C0E3B" w:rsidRDefault="005C0E3B" w:rsidP="00F1347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2,400</w:t>
            </w:r>
          </w:p>
        </w:tc>
        <w:tc>
          <w:tcPr>
            <w:tcW w:w="1310" w:type="dxa"/>
          </w:tcPr>
          <w:p w:rsidR="005C0E3B" w:rsidRDefault="005C0E3B" w:rsidP="00F1347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7,900</w:t>
            </w:r>
          </w:p>
        </w:tc>
      </w:tr>
      <w:tr w:rsidR="005C0E3B" w:rsidTr="008D6B14">
        <w:trPr>
          <w:jc w:val="center"/>
        </w:trPr>
        <w:tc>
          <w:tcPr>
            <w:tcW w:w="1411" w:type="dxa"/>
          </w:tcPr>
          <w:p w:rsidR="005C0E3B" w:rsidRDefault="005C0E3B" w:rsidP="00F1347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18" w:after="18"/>
              <w:rPr>
                <w:rFonts w:eastAsia="MS Mincho"/>
              </w:rPr>
            </w:pPr>
            <w:r>
              <w:rPr>
                <w:rFonts w:eastAsia="MS Mincho"/>
              </w:rPr>
              <w:t>50,987749</w:t>
            </w:r>
          </w:p>
        </w:tc>
        <w:tc>
          <w:tcPr>
            <w:tcW w:w="1310" w:type="dxa"/>
          </w:tcPr>
          <w:p w:rsidR="005C0E3B" w:rsidRDefault="005C0E3B" w:rsidP="00F1347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35"/>
              </w:tabs>
              <w:spacing w:before="18" w:after="18"/>
              <w:rPr>
                <w:rFonts w:eastAsia="MS Mincho"/>
              </w:rPr>
            </w:pPr>
            <w:r>
              <w:rPr>
                <w:rFonts w:eastAsia="MS Mincho"/>
              </w:rPr>
              <w:t>2,46</w:t>
            </w:r>
          </w:p>
        </w:tc>
        <w:tc>
          <w:tcPr>
            <w:tcW w:w="1310" w:type="dxa"/>
          </w:tcPr>
          <w:p w:rsidR="005C0E3B" w:rsidRDefault="005C0E3B" w:rsidP="00F1347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8,694</w:t>
            </w:r>
          </w:p>
        </w:tc>
        <w:tc>
          <w:tcPr>
            <w:tcW w:w="1310" w:type="dxa"/>
          </w:tcPr>
          <w:p w:rsidR="005C0E3B" w:rsidRDefault="005C0E3B" w:rsidP="00F1347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9,10</w:t>
            </w:r>
          </w:p>
        </w:tc>
        <w:tc>
          <w:tcPr>
            <w:tcW w:w="1310" w:type="dxa"/>
          </w:tcPr>
          <w:p w:rsidR="005C0E3B" w:rsidRDefault="005C0E3B" w:rsidP="00F1347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0,0</w:t>
            </w:r>
          </w:p>
        </w:tc>
        <w:tc>
          <w:tcPr>
            <w:tcW w:w="1310" w:type="dxa"/>
          </w:tcPr>
          <w:p w:rsidR="005C0E3B" w:rsidRDefault="005C0E3B" w:rsidP="00F1347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2,200</w:t>
            </w:r>
          </w:p>
        </w:tc>
        <w:tc>
          <w:tcPr>
            <w:tcW w:w="1310" w:type="dxa"/>
          </w:tcPr>
          <w:p w:rsidR="005C0E3B" w:rsidRDefault="005C0E3B" w:rsidP="00F1347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7,800</w:t>
            </w:r>
          </w:p>
        </w:tc>
      </w:tr>
      <w:tr w:rsidR="005C0E3B" w:rsidTr="008D6B14">
        <w:trPr>
          <w:jc w:val="center"/>
        </w:trPr>
        <w:tc>
          <w:tcPr>
            <w:tcW w:w="1411" w:type="dxa"/>
          </w:tcPr>
          <w:p w:rsidR="005C0E3B" w:rsidRDefault="005C0E3B" w:rsidP="00F1347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18" w:after="18"/>
              <w:rPr>
                <w:rFonts w:eastAsia="MS Mincho"/>
              </w:rPr>
            </w:pPr>
            <w:r>
              <w:rPr>
                <w:rFonts w:eastAsia="MS Mincho"/>
              </w:rPr>
              <w:t>51,503350</w:t>
            </w:r>
          </w:p>
        </w:tc>
        <w:tc>
          <w:tcPr>
            <w:tcW w:w="1310" w:type="dxa"/>
          </w:tcPr>
          <w:p w:rsidR="005C0E3B" w:rsidRDefault="005C0E3B" w:rsidP="00F1347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35"/>
              </w:tabs>
              <w:spacing w:before="18" w:after="18"/>
              <w:rPr>
                <w:rFonts w:eastAsia="MS Mincho"/>
              </w:rPr>
            </w:pPr>
            <w:r>
              <w:rPr>
                <w:rFonts w:eastAsia="MS Mincho"/>
              </w:rPr>
              <w:t>6,08</w:t>
            </w:r>
          </w:p>
        </w:tc>
        <w:tc>
          <w:tcPr>
            <w:tcW w:w="1310" w:type="dxa"/>
          </w:tcPr>
          <w:p w:rsidR="005C0E3B" w:rsidRDefault="005C0E3B" w:rsidP="00F1347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7,744</w:t>
            </w:r>
          </w:p>
        </w:tc>
        <w:tc>
          <w:tcPr>
            <w:tcW w:w="1310" w:type="dxa"/>
          </w:tcPr>
          <w:p w:rsidR="005C0E3B" w:rsidRDefault="005C0E3B" w:rsidP="00F1347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9,40</w:t>
            </w:r>
          </w:p>
        </w:tc>
        <w:tc>
          <w:tcPr>
            <w:tcW w:w="1310" w:type="dxa"/>
          </w:tcPr>
          <w:p w:rsidR="005C0E3B" w:rsidRDefault="005C0E3B" w:rsidP="00F1347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0,0</w:t>
            </w:r>
          </w:p>
        </w:tc>
        <w:tc>
          <w:tcPr>
            <w:tcW w:w="1310" w:type="dxa"/>
          </w:tcPr>
          <w:p w:rsidR="005C0E3B" w:rsidRDefault="005C0E3B" w:rsidP="00F1347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1,970</w:t>
            </w:r>
          </w:p>
        </w:tc>
        <w:tc>
          <w:tcPr>
            <w:tcW w:w="1310" w:type="dxa"/>
          </w:tcPr>
          <w:p w:rsidR="005C0E3B" w:rsidRDefault="005C0E3B" w:rsidP="00F1347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7,740</w:t>
            </w:r>
          </w:p>
        </w:tc>
      </w:tr>
      <w:tr w:rsidR="005C0E3B" w:rsidTr="008D6B14">
        <w:trPr>
          <w:jc w:val="center"/>
        </w:trPr>
        <w:tc>
          <w:tcPr>
            <w:tcW w:w="1411" w:type="dxa"/>
          </w:tcPr>
          <w:p w:rsidR="005C0E3B" w:rsidRDefault="005C0E3B" w:rsidP="00F1347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18" w:after="18"/>
              <w:rPr>
                <w:rFonts w:eastAsia="MS Mincho"/>
              </w:rPr>
            </w:pPr>
            <w:r>
              <w:rPr>
                <w:rFonts w:eastAsia="MS Mincho"/>
              </w:rPr>
              <w:t>52,021410</w:t>
            </w:r>
          </w:p>
        </w:tc>
        <w:tc>
          <w:tcPr>
            <w:tcW w:w="1310" w:type="dxa"/>
          </w:tcPr>
          <w:p w:rsidR="005C0E3B" w:rsidRDefault="005C0E3B" w:rsidP="00F1347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35"/>
              </w:tabs>
              <w:spacing w:before="18" w:after="18"/>
              <w:rPr>
                <w:rFonts w:eastAsia="MS Mincho"/>
              </w:rPr>
            </w:pPr>
            <w:r>
              <w:rPr>
                <w:rFonts w:eastAsia="MS Mincho"/>
              </w:rPr>
              <w:t>14,14</w:t>
            </w:r>
          </w:p>
        </w:tc>
        <w:tc>
          <w:tcPr>
            <w:tcW w:w="1310" w:type="dxa"/>
          </w:tcPr>
          <w:p w:rsidR="005C0E3B" w:rsidRDefault="005C0E3B" w:rsidP="00F1347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6,844</w:t>
            </w:r>
          </w:p>
        </w:tc>
        <w:tc>
          <w:tcPr>
            <w:tcW w:w="1310" w:type="dxa"/>
          </w:tcPr>
          <w:p w:rsidR="005C0E3B" w:rsidRDefault="005C0E3B" w:rsidP="00F1347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9,70</w:t>
            </w:r>
          </w:p>
        </w:tc>
        <w:tc>
          <w:tcPr>
            <w:tcW w:w="1310" w:type="dxa"/>
          </w:tcPr>
          <w:p w:rsidR="005C0E3B" w:rsidRDefault="005C0E3B" w:rsidP="00F1347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0,0</w:t>
            </w:r>
          </w:p>
        </w:tc>
        <w:tc>
          <w:tcPr>
            <w:tcW w:w="1310" w:type="dxa"/>
          </w:tcPr>
          <w:p w:rsidR="005C0E3B" w:rsidRDefault="005C0E3B" w:rsidP="00F1347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1,660</w:t>
            </w:r>
          </w:p>
        </w:tc>
        <w:tc>
          <w:tcPr>
            <w:tcW w:w="1310" w:type="dxa"/>
          </w:tcPr>
          <w:p w:rsidR="005C0E3B" w:rsidRDefault="005C0E3B" w:rsidP="00F1347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7,640</w:t>
            </w:r>
          </w:p>
        </w:tc>
      </w:tr>
      <w:tr w:rsidR="005C0E3B" w:rsidTr="008D6B14">
        <w:trPr>
          <w:jc w:val="center"/>
        </w:trPr>
        <w:tc>
          <w:tcPr>
            <w:tcW w:w="1411" w:type="dxa"/>
          </w:tcPr>
          <w:p w:rsidR="005C0E3B" w:rsidRDefault="005C0E3B" w:rsidP="00F1347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18" w:after="18"/>
              <w:rPr>
                <w:rFonts w:eastAsia="MS Mincho"/>
              </w:rPr>
            </w:pPr>
            <w:r>
              <w:rPr>
                <w:rFonts w:eastAsia="MS Mincho"/>
              </w:rPr>
              <w:t>52,542394</w:t>
            </w:r>
          </w:p>
        </w:tc>
        <w:tc>
          <w:tcPr>
            <w:tcW w:w="1310" w:type="dxa"/>
          </w:tcPr>
          <w:p w:rsidR="005C0E3B" w:rsidRDefault="005C0E3B" w:rsidP="00F1347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35"/>
              </w:tabs>
              <w:spacing w:before="18" w:after="18"/>
              <w:rPr>
                <w:rFonts w:eastAsia="MS Mincho"/>
              </w:rPr>
            </w:pPr>
            <w:r>
              <w:rPr>
                <w:rFonts w:eastAsia="MS Mincho"/>
              </w:rPr>
              <w:t>31,02</w:t>
            </w:r>
          </w:p>
        </w:tc>
        <w:tc>
          <w:tcPr>
            <w:tcW w:w="1310" w:type="dxa"/>
          </w:tcPr>
          <w:p w:rsidR="005C0E3B" w:rsidRDefault="005C0E3B" w:rsidP="00F1347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6,004</w:t>
            </w:r>
          </w:p>
        </w:tc>
        <w:tc>
          <w:tcPr>
            <w:tcW w:w="1310" w:type="dxa"/>
          </w:tcPr>
          <w:p w:rsidR="005C0E3B" w:rsidRDefault="005C0E3B" w:rsidP="00F1347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9,90</w:t>
            </w:r>
          </w:p>
        </w:tc>
        <w:tc>
          <w:tcPr>
            <w:tcW w:w="1310" w:type="dxa"/>
          </w:tcPr>
          <w:p w:rsidR="005C0E3B" w:rsidRDefault="005C0E3B" w:rsidP="00F1347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0,0</w:t>
            </w:r>
          </w:p>
        </w:tc>
        <w:tc>
          <w:tcPr>
            <w:tcW w:w="1310" w:type="dxa"/>
          </w:tcPr>
          <w:p w:rsidR="005C0E3B" w:rsidRDefault="005C0E3B" w:rsidP="00F1347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1,360</w:t>
            </w:r>
          </w:p>
        </w:tc>
        <w:tc>
          <w:tcPr>
            <w:tcW w:w="1310" w:type="dxa"/>
          </w:tcPr>
          <w:p w:rsidR="005C0E3B" w:rsidRDefault="005C0E3B" w:rsidP="00F1347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7,510</w:t>
            </w:r>
          </w:p>
        </w:tc>
      </w:tr>
      <w:tr w:rsidR="005C0E3B" w:rsidTr="008D6B14">
        <w:trPr>
          <w:jc w:val="center"/>
        </w:trPr>
        <w:tc>
          <w:tcPr>
            <w:tcW w:w="1411" w:type="dxa"/>
          </w:tcPr>
          <w:p w:rsidR="005C0E3B" w:rsidRDefault="005C0E3B" w:rsidP="00F1347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18" w:after="18"/>
              <w:rPr>
                <w:rFonts w:eastAsia="MS Mincho"/>
              </w:rPr>
            </w:pPr>
            <w:r>
              <w:rPr>
                <w:rFonts w:eastAsia="MS Mincho"/>
              </w:rPr>
              <w:t>53,066907</w:t>
            </w:r>
          </w:p>
        </w:tc>
        <w:tc>
          <w:tcPr>
            <w:tcW w:w="1310" w:type="dxa"/>
          </w:tcPr>
          <w:p w:rsidR="005C0E3B" w:rsidRDefault="005C0E3B" w:rsidP="00F1347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35"/>
              </w:tabs>
              <w:spacing w:before="18" w:after="18"/>
              <w:rPr>
                <w:rFonts w:eastAsia="MS Mincho"/>
              </w:rPr>
            </w:pPr>
            <w:r>
              <w:rPr>
                <w:rFonts w:eastAsia="MS Mincho"/>
              </w:rPr>
              <w:t>64,10</w:t>
            </w:r>
          </w:p>
        </w:tc>
        <w:tc>
          <w:tcPr>
            <w:tcW w:w="1310" w:type="dxa"/>
          </w:tcPr>
          <w:p w:rsidR="005C0E3B" w:rsidRDefault="005C0E3B" w:rsidP="00F1347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5,224</w:t>
            </w:r>
          </w:p>
        </w:tc>
        <w:tc>
          <w:tcPr>
            <w:tcW w:w="1310" w:type="dxa"/>
          </w:tcPr>
          <w:p w:rsidR="005C0E3B" w:rsidRDefault="005C0E3B" w:rsidP="00F1347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10,20</w:t>
            </w:r>
          </w:p>
        </w:tc>
        <w:tc>
          <w:tcPr>
            <w:tcW w:w="1310" w:type="dxa"/>
          </w:tcPr>
          <w:p w:rsidR="005C0E3B" w:rsidRDefault="005C0E3B" w:rsidP="00F1347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0,0</w:t>
            </w:r>
          </w:p>
        </w:tc>
        <w:tc>
          <w:tcPr>
            <w:tcW w:w="1310" w:type="dxa"/>
          </w:tcPr>
          <w:p w:rsidR="005C0E3B" w:rsidRDefault="005C0E3B" w:rsidP="00F1347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1,310</w:t>
            </w:r>
          </w:p>
        </w:tc>
        <w:tc>
          <w:tcPr>
            <w:tcW w:w="1310" w:type="dxa"/>
          </w:tcPr>
          <w:p w:rsidR="005C0E3B" w:rsidRDefault="005C0E3B" w:rsidP="00F1347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7,140</w:t>
            </w:r>
          </w:p>
        </w:tc>
      </w:tr>
      <w:tr w:rsidR="005C0E3B" w:rsidTr="008D6B14">
        <w:trPr>
          <w:jc w:val="center"/>
        </w:trPr>
        <w:tc>
          <w:tcPr>
            <w:tcW w:w="1411" w:type="dxa"/>
          </w:tcPr>
          <w:p w:rsidR="005C0E3B" w:rsidRDefault="005C0E3B" w:rsidP="00F1347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18" w:after="18"/>
              <w:rPr>
                <w:rFonts w:eastAsia="MS Mincho"/>
              </w:rPr>
            </w:pPr>
            <w:r>
              <w:rPr>
                <w:rFonts w:eastAsia="MS Mincho"/>
              </w:rPr>
              <w:t>53,595749</w:t>
            </w:r>
          </w:p>
        </w:tc>
        <w:tc>
          <w:tcPr>
            <w:tcW w:w="1310" w:type="dxa"/>
          </w:tcPr>
          <w:p w:rsidR="005C0E3B" w:rsidRDefault="005C0E3B" w:rsidP="00F1347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35"/>
              </w:tabs>
              <w:spacing w:before="18" w:after="18"/>
              <w:rPr>
                <w:rFonts w:eastAsia="MS Mincho"/>
              </w:rPr>
            </w:pPr>
            <w:r>
              <w:rPr>
                <w:rFonts w:eastAsia="MS Mincho"/>
              </w:rPr>
              <w:t>124,70</w:t>
            </w:r>
          </w:p>
        </w:tc>
        <w:tc>
          <w:tcPr>
            <w:tcW w:w="1310" w:type="dxa"/>
          </w:tcPr>
          <w:p w:rsidR="005C0E3B" w:rsidRDefault="005C0E3B" w:rsidP="00F1347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4,484</w:t>
            </w:r>
          </w:p>
        </w:tc>
        <w:tc>
          <w:tcPr>
            <w:tcW w:w="1310" w:type="dxa"/>
          </w:tcPr>
          <w:p w:rsidR="005C0E3B" w:rsidRDefault="005C0E3B" w:rsidP="00F1347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10,50</w:t>
            </w:r>
          </w:p>
        </w:tc>
        <w:tc>
          <w:tcPr>
            <w:tcW w:w="1310" w:type="dxa"/>
          </w:tcPr>
          <w:p w:rsidR="005C0E3B" w:rsidRDefault="005C0E3B" w:rsidP="00F1347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0,0</w:t>
            </w:r>
          </w:p>
        </w:tc>
        <w:tc>
          <w:tcPr>
            <w:tcW w:w="1310" w:type="dxa"/>
          </w:tcPr>
          <w:p w:rsidR="005C0E3B" w:rsidRDefault="005C0E3B" w:rsidP="00F1347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2,300</w:t>
            </w:r>
          </w:p>
        </w:tc>
        <w:tc>
          <w:tcPr>
            <w:tcW w:w="1310" w:type="dxa"/>
          </w:tcPr>
          <w:p w:rsidR="005C0E3B" w:rsidRDefault="005C0E3B" w:rsidP="00F1347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5,840</w:t>
            </w:r>
          </w:p>
        </w:tc>
      </w:tr>
      <w:tr w:rsidR="005C0E3B" w:rsidTr="008D6B14">
        <w:trPr>
          <w:jc w:val="center"/>
        </w:trPr>
        <w:tc>
          <w:tcPr>
            <w:tcW w:w="1411" w:type="dxa"/>
          </w:tcPr>
          <w:p w:rsidR="005C0E3B" w:rsidRDefault="005C0E3B" w:rsidP="00F1347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18" w:after="18"/>
              <w:rPr>
                <w:rFonts w:eastAsia="MS Mincho"/>
              </w:rPr>
            </w:pPr>
            <w:r>
              <w:rPr>
                <w:rFonts w:eastAsia="MS Mincho"/>
              </w:rPr>
              <w:t>54,130000</w:t>
            </w:r>
          </w:p>
        </w:tc>
        <w:tc>
          <w:tcPr>
            <w:tcW w:w="1310" w:type="dxa"/>
          </w:tcPr>
          <w:p w:rsidR="005C0E3B" w:rsidRDefault="005C0E3B" w:rsidP="00F1347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35"/>
              </w:tabs>
              <w:spacing w:before="18" w:after="18"/>
              <w:rPr>
                <w:rFonts w:eastAsia="MS Mincho"/>
              </w:rPr>
            </w:pPr>
            <w:r>
              <w:rPr>
                <w:rFonts w:eastAsia="MS Mincho"/>
              </w:rPr>
              <w:t>228,00</w:t>
            </w:r>
          </w:p>
        </w:tc>
        <w:tc>
          <w:tcPr>
            <w:tcW w:w="1310" w:type="dxa"/>
          </w:tcPr>
          <w:p w:rsidR="005C0E3B" w:rsidRDefault="005C0E3B" w:rsidP="00F1347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3,814</w:t>
            </w:r>
          </w:p>
        </w:tc>
        <w:tc>
          <w:tcPr>
            <w:tcW w:w="1310" w:type="dxa"/>
          </w:tcPr>
          <w:p w:rsidR="005C0E3B" w:rsidRDefault="005C0E3B" w:rsidP="00F1347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10,70</w:t>
            </w:r>
          </w:p>
        </w:tc>
        <w:tc>
          <w:tcPr>
            <w:tcW w:w="1310" w:type="dxa"/>
          </w:tcPr>
          <w:p w:rsidR="005C0E3B" w:rsidRDefault="005C0E3B" w:rsidP="00F1347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0,0</w:t>
            </w:r>
          </w:p>
        </w:tc>
        <w:tc>
          <w:tcPr>
            <w:tcW w:w="1310" w:type="dxa"/>
          </w:tcPr>
          <w:p w:rsidR="005C0E3B" w:rsidRDefault="005C0E3B" w:rsidP="00F1347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3,350</w:t>
            </w:r>
          </w:p>
        </w:tc>
        <w:tc>
          <w:tcPr>
            <w:tcW w:w="1310" w:type="dxa"/>
          </w:tcPr>
          <w:p w:rsidR="005C0E3B" w:rsidRDefault="005C0E3B" w:rsidP="00F1347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4,310</w:t>
            </w:r>
          </w:p>
        </w:tc>
      </w:tr>
      <w:tr w:rsidR="005C0E3B" w:rsidTr="008D6B14">
        <w:trPr>
          <w:jc w:val="center"/>
        </w:trPr>
        <w:tc>
          <w:tcPr>
            <w:tcW w:w="1411" w:type="dxa"/>
          </w:tcPr>
          <w:p w:rsidR="005C0E3B" w:rsidRDefault="005C0E3B" w:rsidP="00F1347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18" w:after="18"/>
              <w:rPr>
                <w:rFonts w:eastAsia="MS Mincho"/>
              </w:rPr>
            </w:pPr>
            <w:r>
              <w:rPr>
                <w:rFonts w:eastAsia="MS Mincho"/>
              </w:rPr>
              <w:t>54,671159</w:t>
            </w:r>
          </w:p>
        </w:tc>
        <w:tc>
          <w:tcPr>
            <w:tcW w:w="1310" w:type="dxa"/>
          </w:tcPr>
          <w:p w:rsidR="005C0E3B" w:rsidRDefault="005C0E3B" w:rsidP="00F1347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35"/>
              </w:tabs>
              <w:spacing w:before="18" w:after="18"/>
              <w:rPr>
                <w:rFonts w:eastAsia="MS Mincho"/>
              </w:rPr>
            </w:pPr>
            <w:r>
              <w:rPr>
                <w:rFonts w:eastAsia="MS Mincho"/>
              </w:rPr>
              <w:t>391,80</w:t>
            </w:r>
          </w:p>
        </w:tc>
        <w:tc>
          <w:tcPr>
            <w:tcW w:w="1310" w:type="dxa"/>
          </w:tcPr>
          <w:p w:rsidR="005C0E3B" w:rsidRDefault="005C0E3B" w:rsidP="00F1347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3,194</w:t>
            </w:r>
          </w:p>
        </w:tc>
        <w:tc>
          <w:tcPr>
            <w:tcW w:w="1310" w:type="dxa"/>
          </w:tcPr>
          <w:p w:rsidR="005C0E3B" w:rsidRDefault="005C0E3B" w:rsidP="00F1347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11,00</w:t>
            </w:r>
          </w:p>
        </w:tc>
        <w:tc>
          <w:tcPr>
            <w:tcW w:w="1310" w:type="dxa"/>
          </w:tcPr>
          <w:p w:rsidR="005C0E3B" w:rsidRDefault="005C0E3B" w:rsidP="00F1347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0,0</w:t>
            </w:r>
          </w:p>
        </w:tc>
        <w:tc>
          <w:tcPr>
            <w:tcW w:w="1310" w:type="dxa"/>
          </w:tcPr>
          <w:p w:rsidR="005C0E3B" w:rsidRDefault="005C0E3B" w:rsidP="00F1347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3,740</w:t>
            </w:r>
          </w:p>
        </w:tc>
        <w:tc>
          <w:tcPr>
            <w:tcW w:w="1310" w:type="dxa"/>
          </w:tcPr>
          <w:p w:rsidR="005C0E3B" w:rsidRDefault="005C0E3B" w:rsidP="00F1347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3,050</w:t>
            </w:r>
          </w:p>
        </w:tc>
      </w:tr>
      <w:tr w:rsidR="005C0E3B" w:rsidTr="008D6B14">
        <w:trPr>
          <w:jc w:val="center"/>
        </w:trPr>
        <w:tc>
          <w:tcPr>
            <w:tcW w:w="1411" w:type="dxa"/>
          </w:tcPr>
          <w:p w:rsidR="005C0E3B" w:rsidRDefault="005C0E3B" w:rsidP="00F1347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18" w:after="18"/>
              <w:rPr>
                <w:rFonts w:eastAsia="MS Mincho"/>
              </w:rPr>
            </w:pPr>
            <w:r>
              <w:rPr>
                <w:rFonts w:eastAsia="MS Mincho"/>
              </w:rPr>
              <w:t>55,221367</w:t>
            </w:r>
          </w:p>
        </w:tc>
        <w:tc>
          <w:tcPr>
            <w:tcW w:w="1310" w:type="dxa"/>
          </w:tcPr>
          <w:p w:rsidR="005C0E3B" w:rsidRDefault="005C0E3B" w:rsidP="00F1347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35"/>
              </w:tabs>
              <w:spacing w:before="18" w:after="18"/>
              <w:rPr>
                <w:rFonts w:eastAsia="MS Mincho"/>
              </w:rPr>
            </w:pPr>
            <w:r>
              <w:rPr>
                <w:rFonts w:eastAsia="MS Mincho"/>
              </w:rPr>
              <w:t>631,60</w:t>
            </w:r>
          </w:p>
        </w:tc>
        <w:tc>
          <w:tcPr>
            <w:tcW w:w="1310" w:type="dxa"/>
          </w:tcPr>
          <w:p w:rsidR="005C0E3B" w:rsidRDefault="005C0E3B" w:rsidP="00F1347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2,624</w:t>
            </w:r>
          </w:p>
        </w:tc>
        <w:tc>
          <w:tcPr>
            <w:tcW w:w="1310" w:type="dxa"/>
          </w:tcPr>
          <w:p w:rsidR="005C0E3B" w:rsidRDefault="005C0E3B" w:rsidP="00F1347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11,30</w:t>
            </w:r>
          </w:p>
        </w:tc>
        <w:tc>
          <w:tcPr>
            <w:tcW w:w="1310" w:type="dxa"/>
          </w:tcPr>
          <w:p w:rsidR="005C0E3B" w:rsidRDefault="005C0E3B" w:rsidP="00F1347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0,0</w:t>
            </w:r>
          </w:p>
        </w:tc>
        <w:tc>
          <w:tcPr>
            <w:tcW w:w="1310" w:type="dxa"/>
          </w:tcPr>
          <w:p w:rsidR="005C0E3B" w:rsidRDefault="005C0E3B" w:rsidP="00F1347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2,580</w:t>
            </w:r>
          </w:p>
        </w:tc>
        <w:tc>
          <w:tcPr>
            <w:tcW w:w="1310" w:type="dxa"/>
          </w:tcPr>
          <w:p w:rsidR="005C0E3B" w:rsidRDefault="005C0E3B" w:rsidP="00F1347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3,390</w:t>
            </w:r>
          </w:p>
        </w:tc>
      </w:tr>
      <w:tr w:rsidR="005C0E3B" w:rsidTr="008D6B14">
        <w:trPr>
          <w:jc w:val="center"/>
        </w:trPr>
        <w:tc>
          <w:tcPr>
            <w:tcW w:w="1411" w:type="dxa"/>
          </w:tcPr>
          <w:p w:rsidR="005C0E3B" w:rsidRDefault="005C0E3B" w:rsidP="00F1347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18" w:after="18"/>
              <w:rPr>
                <w:rFonts w:eastAsia="MS Mincho"/>
              </w:rPr>
            </w:pPr>
            <w:r>
              <w:rPr>
                <w:rFonts w:eastAsia="MS Mincho"/>
              </w:rPr>
              <w:t>55,783802</w:t>
            </w:r>
          </w:p>
        </w:tc>
        <w:tc>
          <w:tcPr>
            <w:tcW w:w="1310" w:type="dxa"/>
          </w:tcPr>
          <w:p w:rsidR="005C0E3B" w:rsidRDefault="005C0E3B" w:rsidP="00F1347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35"/>
              </w:tabs>
              <w:spacing w:before="18" w:after="18"/>
              <w:rPr>
                <w:rFonts w:eastAsia="MS Mincho"/>
              </w:rPr>
            </w:pPr>
            <w:r>
              <w:rPr>
                <w:rFonts w:eastAsia="MS Mincho"/>
              </w:rPr>
              <w:t>953,50</w:t>
            </w:r>
          </w:p>
        </w:tc>
        <w:tc>
          <w:tcPr>
            <w:tcW w:w="1310" w:type="dxa"/>
          </w:tcPr>
          <w:p w:rsidR="005C0E3B" w:rsidRDefault="005C0E3B" w:rsidP="00F1347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2,119</w:t>
            </w:r>
          </w:p>
        </w:tc>
        <w:tc>
          <w:tcPr>
            <w:tcW w:w="1310" w:type="dxa"/>
          </w:tcPr>
          <w:p w:rsidR="005C0E3B" w:rsidRDefault="005C0E3B" w:rsidP="00F1347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11,70</w:t>
            </w:r>
          </w:p>
        </w:tc>
        <w:tc>
          <w:tcPr>
            <w:tcW w:w="1310" w:type="dxa"/>
          </w:tcPr>
          <w:p w:rsidR="005C0E3B" w:rsidRDefault="005C0E3B" w:rsidP="00F1347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0,0</w:t>
            </w:r>
          </w:p>
        </w:tc>
        <w:tc>
          <w:tcPr>
            <w:tcW w:w="1310" w:type="dxa"/>
          </w:tcPr>
          <w:p w:rsidR="005C0E3B" w:rsidRDefault="005C0E3B" w:rsidP="00F1347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–1,660</w:t>
            </w:r>
          </w:p>
        </w:tc>
        <w:tc>
          <w:tcPr>
            <w:tcW w:w="1310" w:type="dxa"/>
          </w:tcPr>
          <w:p w:rsidR="005C0E3B" w:rsidRDefault="005C0E3B" w:rsidP="00F1347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7,050</w:t>
            </w:r>
          </w:p>
        </w:tc>
      </w:tr>
      <w:tr w:rsidR="005C0E3B" w:rsidTr="008D6B14">
        <w:trPr>
          <w:jc w:val="center"/>
        </w:trPr>
        <w:tc>
          <w:tcPr>
            <w:tcW w:w="1411" w:type="dxa"/>
          </w:tcPr>
          <w:p w:rsidR="005C0E3B" w:rsidRDefault="005C0E3B" w:rsidP="00F1347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18" w:after="18"/>
              <w:rPr>
                <w:rFonts w:eastAsia="MS Mincho"/>
              </w:rPr>
            </w:pPr>
            <w:r>
              <w:rPr>
                <w:rFonts w:eastAsia="MS Mincho"/>
              </w:rPr>
              <w:t>56,264775</w:t>
            </w:r>
          </w:p>
        </w:tc>
        <w:tc>
          <w:tcPr>
            <w:tcW w:w="1310" w:type="dxa"/>
          </w:tcPr>
          <w:p w:rsidR="005C0E3B" w:rsidRDefault="005C0E3B" w:rsidP="00F1347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35"/>
              </w:tabs>
              <w:spacing w:before="18" w:after="18"/>
              <w:rPr>
                <w:rFonts w:eastAsia="MS Mincho"/>
              </w:rPr>
            </w:pPr>
            <w:r>
              <w:rPr>
                <w:rFonts w:eastAsia="MS Mincho"/>
              </w:rPr>
              <w:t>548,90</w:t>
            </w:r>
          </w:p>
        </w:tc>
        <w:tc>
          <w:tcPr>
            <w:tcW w:w="1310" w:type="dxa"/>
          </w:tcPr>
          <w:p w:rsidR="005C0E3B" w:rsidRDefault="005C0E3B" w:rsidP="00F1347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0,015</w:t>
            </w:r>
          </w:p>
        </w:tc>
        <w:tc>
          <w:tcPr>
            <w:tcW w:w="1310" w:type="dxa"/>
          </w:tcPr>
          <w:p w:rsidR="005C0E3B" w:rsidRDefault="005C0E3B" w:rsidP="00F1347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17,30</w:t>
            </w:r>
          </w:p>
        </w:tc>
        <w:tc>
          <w:tcPr>
            <w:tcW w:w="1310" w:type="dxa"/>
          </w:tcPr>
          <w:p w:rsidR="005C0E3B" w:rsidRDefault="005C0E3B" w:rsidP="00F1347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0,0</w:t>
            </w:r>
          </w:p>
        </w:tc>
        <w:tc>
          <w:tcPr>
            <w:tcW w:w="1310" w:type="dxa"/>
          </w:tcPr>
          <w:p w:rsidR="005C0E3B" w:rsidRDefault="005C0E3B" w:rsidP="00F1347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3,900</w:t>
            </w:r>
          </w:p>
        </w:tc>
        <w:tc>
          <w:tcPr>
            <w:tcW w:w="1310" w:type="dxa"/>
          </w:tcPr>
          <w:p w:rsidR="005C0E3B" w:rsidRDefault="005C0E3B" w:rsidP="00F1347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–1,130</w:t>
            </w:r>
          </w:p>
        </w:tc>
      </w:tr>
      <w:tr w:rsidR="005C0E3B" w:rsidTr="008D6B14">
        <w:trPr>
          <w:jc w:val="center"/>
        </w:trPr>
        <w:tc>
          <w:tcPr>
            <w:tcW w:w="1411"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18" w:after="18"/>
              <w:rPr>
                <w:rFonts w:eastAsia="MS Mincho"/>
              </w:rPr>
            </w:pPr>
            <w:r>
              <w:rPr>
                <w:rFonts w:eastAsia="MS Mincho"/>
              </w:rPr>
              <w:t>56,363389</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spacing w:before="18" w:after="18"/>
              <w:rPr>
                <w:rFonts w:eastAsia="MS Mincho"/>
              </w:rPr>
            </w:pPr>
            <w:r>
              <w:rPr>
                <w:rFonts w:eastAsia="MS Mincho"/>
              </w:rPr>
              <w:t>1 344,00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1,660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12,00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0,0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–2,970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7,530</w:t>
            </w:r>
          </w:p>
        </w:tc>
      </w:tr>
      <w:tr w:rsidR="005C0E3B" w:rsidTr="008D6B14">
        <w:trPr>
          <w:jc w:val="center"/>
        </w:trPr>
        <w:tc>
          <w:tcPr>
            <w:tcW w:w="1411"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18" w:after="18"/>
              <w:rPr>
                <w:rFonts w:eastAsia="MS Mincho"/>
              </w:rPr>
            </w:pPr>
            <w:r>
              <w:rPr>
                <w:rFonts w:eastAsia="MS Mincho"/>
              </w:rPr>
              <w:t>56,968206</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spacing w:before="18" w:after="18"/>
              <w:rPr>
                <w:rFonts w:eastAsia="MS Mincho"/>
              </w:rPr>
            </w:pPr>
            <w:r>
              <w:rPr>
                <w:rFonts w:eastAsia="MS Mincho"/>
              </w:rPr>
              <w:t>1 763,00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1,260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12,40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0,0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–4,160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7,420</w:t>
            </w:r>
          </w:p>
        </w:tc>
      </w:tr>
      <w:tr w:rsidR="005C0E3B" w:rsidTr="008D6B14">
        <w:trPr>
          <w:jc w:val="center"/>
        </w:trPr>
        <w:tc>
          <w:tcPr>
            <w:tcW w:w="1411"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18" w:after="18"/>
              <w:rPr>
                <w:rFonts w:eastAsia="MS Mincho"/>
              </w:rPr>
            </w:pPr>
            <w:r>
              <w:rPr>
                <w:rFonts w:eastAsia="MS Mincho"/>
              </w:rPr>
              <w:t>57,612484</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spacing w:before="18" w:after="18"/>
              <w:rPr>
                <w:rFonts w:eastAsia="MS Mincho"/>
              </w:rPr>
            </w:pPr>
            <w:r>
              <w:rPr>
                <w:rFonts w:eastAsia="MS Mincho"/>
              </w:rPr>
              <w:t>2 141,00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0,915</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12,80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0,0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–6,130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6,970</w:t>
            </w:r>
          </w:p>
        </w:tc>
      </w:tr>
      <w:tr w:rsidR="005C0E3B" w:rsidTr="008D6B14">
        <w:trPr>
          <w:jc w:val="center"/>
        </w:trPr>
        <w:tc>
          <w:tcPr>
            <w:tcW w:w="1411"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18" w:after="18"/>
              <w:rPr>
                <w:rFonts w:eastAsia="MS Mincho"/>
              </w:rPr>
            </w:pPr>
            <w:r>
              <w:rPr>
                <w:rFonts w:eastAsia="MS Mincho"/>
              </w:rPr>
              <w:t>58,323877</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spacing w:before="18" w:after="18"/>
              <w:rPr>
                <w:rFonts w:eastAsia="MS Mincho"/>
              </w:rPr>
            </w:pPr>
            <w:r>
              <w:rPr>
                <w:rFonts w:eastAsia="MS Mincho"/>
              </w:rPr>
              <w:t>2 386,00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0,626</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13,30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0,0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–2,050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0,510</w:t>
            </w:r>
          </w:p>
        </w:tc>
      </w:tr>
      <w:tr w:rsidR="005C0E3B" w:rsidTr="008D6B14">
        <w:trPr>
          <w:jc w:val="center"/>
        </w:trPr>
        <w:tc>
          <w:tcPr>
            <w:tcW w:w="1411"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18" w:after="18"/>
              <w:rPr>
                <w:rFonts w:eastAsia="MS Mincho"/>
              </w:rPr>
            </w:pPr>
            <w:r>
              <w:rPr>
                <w:rFonts w:eastAsia="MS Mincho"/>
              </w:rPr>
              <w:t>58,446590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spacing w:before="18" w:after="18"/>
              <w:rPr>
                <w:rFonts w:eastAsia="MS Mincho"/>
              </w:rPr>
            </w:pPr>
            <w:r>
              <w:rPr>
                <w:rFonts w:eastAsia="MS Mincho"/>
              </w:rPr>
              <w:t>1 457,00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0,084</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15,20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0,0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7,480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–1,460</w:t>
            </w:r>
          </w:p>
        </w:tc>
      </w:tr>
      <w:tr w:rsidR="005C0E3B" w:rsidTr="008D6B14">
        <w:trPr>
          <w:jc w:val="center"/>
        </w:trPr>
        <w:tc>
          <w:tcPr>
            <w:tcW w:w="1411"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18" w:after="18"/>
              <w:rPr>
                <w:rFonts w:eastAsia="MS Mincho"/>
              </w:rPr>
            </w:pPr>
            <w:r>
              <w:rPr>
                <w:rFonts w:eastAsia="MS Mincho"/>
              </w:rPr>
              <w:t>59,164207</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spacing w:before="18" w:after="18"/>
              <w:rPr>
                <w:rFonts w:eastAsia="MS Mincho"/>
              </w:rPr>
            </w:pPr>
            <w:r>
              <w:rPr>
                <w:rFonts w:eastAsia="MS Mincho"/>
              </w:rPr>
              <w:t>2 404,00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0,391</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13,90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0,0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–7,220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2,660</w:t>
            </w:r>
          </w:p>
        </w:tc>
      </w:tr>
      <w:tr w:rsidR="005C0E3B" w:rsidTr="008D6B14">
        <w:trPr>
          <w:jc w:val="center"/>
        </w:trPr>
        <w:tc>
          <w:tcPr>
            <w:tcW w:w="1411"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18" w:after="18"/>
              <w:rPr>
                <w:rFonts w:eastAsia="MS Mincho"/>
              </w:rPr>
            </w:pPr>
            <w:r>
              <w:rPr>
                <w:rFonts w:eastAsia="MS Mincho"/>
              </w:rPr>
              <w:t>59,590983</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spacing w:before="18" w:after="18"/>
              <w:rPr>
                <w:rFonts w:eastAsia="MS Mincho"/>
              </w:rPr>
            </w:pPr>
            <w:r>
              <w:rPr>
                <w:rFonts w:eastAsia="MS Mincho"/>
              </w:rPr>
              <w:t>2 112,00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0,212</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14,30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0,0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7,650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–0,900</w:t>
            </w:r>
          </w:p>
        </w:tc>
      </w:tr>
      <w:tr w:rsidR="005C0E3B" w:rsidTr="008D6B14">
        <w:trPr>
          <w:jc w:val="center"/>
        </w:trPr>
        <w:tc>
          <w:tcPr>
            <w:tcW w:w="1411"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18" w:after="18"/>
              <w:rPr>
                <w:rFonts w:eastAsia="MS Mincho"/>
              </w:rPr>
            </w:pPr>
            <w:r>
              <w:rPr>
                <w:rFonts w:eastAsia="MS Mincho"/>
              </w:rPr>
              <w:t>60,306061</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spacing w:before="18" w:after="18"/>
              <w:rPr>
                <w:rFonts w:eastAsia="MS Mincho"/>
              </w:rPr>
            </w:pPr>
            <w:r>
              <w:rPr>
                <w:rFonts w:eastAsia="MS Mincho"/>
              </w:rPr>
              <w:t>2 124,00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0,212</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14,50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0,0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–7,050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0,810</w:t>
            </w:r>
          </w:p>
        </w:tc>
      </w:tr>
      <w:tr w:rsidR="005C0E3B" w:rsidTr="008D6B14">
        <w:trPr>
          <w:jc w:val="center"/>
        </w:trPr>
        <w:tc>
          <w:tcPr>
            <w:tcW w:w="1411"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18" w:after="18"/>
              <w:rPr>
                <w:rFonts w:eastAsia="MS Mincho"/>
              </w:rPr>
            </w:pPr>
            <w:r>
              <w:rPr>
                <w:rFonts w:eastAsia="MS Mincho"/>
              </w:rPr>
              <w:t>60,434776</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spacing w:before="18" w:after="18"/>
              <w:rPr>
                <w:rFonts w:eastAsia="MS Mincho"/>
              </w:rPr>
            </w:pPr>
            <w:r>
              <w:rPr>
                <w:rFonts w:eastAsia="MS Mincho"/>
              </w:rPr>
              <w:t>2 461,00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0,391</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13,60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0,0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6,970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–3,240</w:t>
            </w:r>
          </w:p>
        </w:tc>
      </w:tr>
      <w:tr w:rsidR="005C0E3B" w:rsidTr="008D6B14">
        <w:trPr>
          <w:jc w:val="center"/>
        </w:trPr>
        <w:tc>
          <w:tcPr>
            <w:tcW w:w="1411"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18" w:after="18"/>
              <w:rPr>
                <w:rFonts w:eastAsia="MS Mincho"/>
              </w:rPr>
            </w:pPr>
            <w:r>
              <w:rPr>
                <w:rFonts w:eastAsia="MS Mincho"/>
              </w:rPr>
              <w:t>61,150560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spacing w:before="18" w:after="18"/>
              <w:rPr>
                <w:rFonts w:eastAsia="MS Mincho"/>
              </w:rPr>
            </w:pPr>
            <w:r>
              <w:rPr>
                <w:rFonts w:eastAsia="MS Mincho"/>
              </w:rPr>
              <w:t>2 504,00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0,626</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13,10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0,0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1,040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–0,670</w:t>
            </w:r>
          </w:p>
        </w:tc>
      </w:tr>
      <w:tr w:rsidR="005C0E3B" w:rsidTr="008D6B14">
        <w:trPr>
          <w:jc w:val="center"/>
        </w:trPr>
        <w:tc>
          <w:tcPr>
            <w:tcW w:w="1411"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18" w:after="18"/>
              <w:rPr>
                <w:rFonts w:eastAsia="MS Mincho"/>
              </w:rPr>
            </w:pPr>
            <w:r>
              <w:rPr>
                <w:rFonts w:eastAsia="MS Mincho"/>
              </w:rPr>
              <w:t>61,800154</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spacing w:before="18" w:after="18"/>
              <w:rPr>
                <w:rFonts w:eastAsia="MS Mincho"/>
              </w:rPr>
            </w:pPr>
            <w:r>
              <w:rPr>
                <w:rFonts w:eastAsia="MS Mincho"/>
              </w:rPr>
              <w:t>2 298,00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0,915</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12,70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0,0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5,700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–7,610</w:t>
            </w:r>
          </w:p>
        </w:tc>
      </w:tr>
      <w:tr w:rsidR="005C0E3B" w:rsidTr="008D6B14">
        <w:trPr>
          <w:jc w:val="center"/>
        </w:trPr>
        <w:tc>
          <w:tcPr>
            <w:tcW w:w="1411"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18" w:after="18"/>
              <w:rPr>
                <w:rFonts w:eastAsia="MS Mincho"/>
              </w:rPr>
            </w:pPr>
            <w:r>
              <w:rPr>
                <w:rFonts w:eastAsia="MS Mincho"/>
              </w:rPr>
              <w:t>62,411215</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spacing w:before="18" w:after="18"/>
              <w:rPr>
                <w:rFonts w:eastAsia="MS Mincho"/>
              </w:rPr>
            </w:pPr>
            <w:r>
              <w:rPr>
                <w:rFonts w:eastAsia="MS Mincho"/>
              </w:rPr>
              <w:t>1 933,00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1,260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12,30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0,0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3,600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–7,770</w:t>
            </w:r>
          </w:p>
        </w:tc>
      </w:tr>
      <w:tr w:rsidR="005C0E3B" w:rsidTr="008D6B14">
        <w:trPr>
          <w:jc w:val="center"/>
        </w:trPr>
        <w:tc>
          <w:tcPr>
            <w:tcW w:w="1411"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18" w:after="18"/>
              <w:rPr>
                <w:rFonts w:eastAsia="MS Mincho"/>
              </w:rPr>
            </w:pPr>
            <w:r>
              <w:rPr>
                <w:rFonts w:eastAsia="MS Mincho"/>
              </w:rPr>
              <w:t>62,486260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spacing w:before="18" w:after="18"/>
              <w:rPr>
                <w:rFonts w:eastAsia="MS Mincho"/>
              </w:rPr>
            </w:pPr>
            <w:r>
              <w:rPr>
                <w:rFonts w:eastAsia="MS Mincho"/>
              </w:rPr>
              <w:t>1 517,00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0,083</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15,40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0,0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–4,980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0,970</w:t>
            </w:r>
          </w:p>
        </w:tc>
      </w:tr>
      <w:tr w:rsidR="005C0E3B" w:rsidTr="008D6B14">
        <w:trPr>
          <w:jc w:val="center"/>
        </w:trPr>
        <w:tc>
          <w:tcPr>
            <w:tcW w:w="1411"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18" w:after="18"/>
              <w:rPr>
                <w:rFonts w:eastAsia="MS Mincho"/>
              </w:rPr>
            </w:pPr>
            <w:r>
              <w:rPr>
                <w:rFonts w:eastAsia="MS Mincho"/>
              </w:rPr>
              <w:t>62,997977</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spacing w:before="18" w:after="18"/>
              <w:rPr>
                <w:rFonts w:eastAsia="MS Mincho"/>
              </w:rPr>
            </w:pPr>
            <w:r>
              <w:rPr>
                <w:rFonts w:eastAsia="MS Mincho"/>
              </w:rPr>
              <w:t>1 503,00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1,665</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12,00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0,0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2,390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–7,680</w:t>
            </w:r>
          </w:p>
        </w:tc>
      </w:tr>
      <w:tr w:rsidR="005C0E3B" w:rsidTr="008D6B14">
        <w:trPr>
          <w:jc w:val="center"/>
        </w:trPr>
        <w:tc>
          <w:tcPr>
            <w:tcW w:w="1411"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18" w:after="18"/>
              <w:rPr>
                <w:rFonts w:eastAsia="MS Mincho"/>
              </w:rPr>
            </w:pPr>
            <w:r>
              <w:rPr>
                <w:rFonts w:eastAsia="MS Mincho"/>
              </w:rPr>
              <w:t>63,568518</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spacing w:before="18" w:after="18"/>
              <w:rPr>
                <w:rFonts w:eastAsia="MS Mincho"/>
              </w:rPr>
            </w:pPr>
            <w:r>
              <w:rPr>
                <w:rFonts w:eastAsia="MS Mincho"/>
              </w:rPr>
              <w:t>1 087,00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2,115</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11,70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0,0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1,080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–7,060</w:t>
            </w:r>
          </w:p>
        </w:tc>
      </w:tr>
      <w:tr w:rsidR="005C0E3B" w:rsidTr="008D6B14">
        <w:trPr>
          <w:jc w:val="center"/>
        </w:trPr>
        <w:tc>
          <w:tcPr>
            <w:tcW w:w="1411"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18" w:after="18"/>
              <w:rPr>
                <w:rFonts w:eastAsia="MS Mincho"/>
              </w:rPr>
            </w:pPr>
            <w:r>
              <w:rPr>
                <w:rFonts w:eastAsia="MS Mincho"/>
              </w:rPr>
              <w:t>64,127767</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35"/>
              </w:tabs>
              <w:spacing w:before="18" w:after="18"/>
              <w:rPr>
                <w:rFonts w:eastAsia="MS Mincho"/>
              </w:rPr>
            </w:pPr>
            <w:r>
              <w:rPr>
                <w:rFonts w:eastAsia="MS Mincho"/>
              </w:rPr>
              <w:t>733,50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2,620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11,30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0,0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–3,110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–3,320</w:t>
            </w:r>
          </w:p>
        </w:tc>
      </w:tr>
      <w:tr w:rsidR="005C0E3B" w:rsidTr="008D6B14">
        <w:trPr>
          <w:jc w:val="center"/>
        </w:trPr>
        <w:tc>
          <w:tcPr>
            <w:tcW w:w="1411"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18" w:after="18"/>
              <w:rPr>
                <w:rFonts w:eastAsia="MS Mincho"/>
              </w:rPr>
            </w:pPr>
            <w:r>
              <w:rPr>
                <w:rFonts w:eastAsia="MS Mincho"/>
              </w:rPr>
              <w:t>64,678903</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35"/>
              </w:tabs>
              <w:spacing w:before="18" w:after="18"/>
              <w:rPr>
                <w:rFonts w:eastAsia="MS Mincho"/>
              </w:rPr>
            </w:pPr>
            <w:r>
              <w:rPr>
                <w:rFonts w:eastAsia="MS Mincho"/>
              </w:rPr>
              <w:t>463,50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3,195</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11,00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0,0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–4,210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–2,980</w:t>
            </w:r>
          </w:p>
        </w:tc>
      </w:tr>
      <w:tr w:rsidR="005C0E3B" w:rsidTr="008D6B14">
        <w:trPr>
          <w:jc w:val="center"/>
        </w:trPr>
        <w:tc>
          <w:tcPr>
            <w:tcW w:w="1411"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18" w:after="18"/>
              <w:rPr>
                <w:rFonts w:eastAsia="MS Mincho"/>
              </w:rPr>
            </w:pPr>
            <w:r>
              <w:rPr>
                <w:rFonts w:eastAsia="MS Mincho"/>
              </w:rPr>
              <w:t>65,224071</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35"/>
              </w:tabs>
              <w:spacing w:before="18" w:after="18"/>
              <w:rPr>
                <w:rFonts w:eastAsia="MS Mincho"/>
              </w:rPr>
            </w:pPr>
            <w:r>
              <w:rPr>
                <w:rFonts w:eastAsia="MS Mincho"/>
              </w:rPr>
              <w:t>274,80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3,815</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10,70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0,0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–3,750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–4,230</w:t>
            </w:r>
          </w:p>
        </w:tc>
      </w:tr>
      <w:tr w:rsidR="005C0E3B" w:rsidTr="008D6B14">
        <w:trPr>
          <w:jc w:val="center"/>
        </w:trPr>
        <w:tc>
          <w:tcPr>
            <w:tcW w:w="1411"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18" w:after="18"/>
              <w:rPr>
                <w:rFonts w:eastAsia="MS Mincho"/>
              </w:rPr>
            </w:pPr>
            <w:r>
              <w:rPr>
                <w:rFonts w:eastAsia="MS Mincho"/>
              </w:rPr>
              <w:t>65,764772</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35"/>
              </w:tabs>
              <w:spacing w:before="18" w:after="18"/>
              <w:rPr>
                <w:rFonts w:eastAsia="MS Mincho"/>
              </w:rPr>
            </w:pPr>
            <w:r>
              <w:rPr>
                <w:rFonts w:eastAsia="MS Mincho"/>
              </w:rPr>
              <w:t>153,00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4,485</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10,50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0,0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–2,670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–5,750</w:t>
            </w:r>
          </w:p>
        </w:tc>
      </w:tr>
      <w:tr w:rsidR="005C0E3B" w:rsidTr="008D6B14">
        <w:trPr>
          <w:jc w:val="center"/>
        </w:trPr>
        <w:tc>
          <w:tcPr>
            <w:tcW w:w="1411"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18" w:after="18"/>
              <w:rPr>
                <w:rFonts w:eastAsia="MS Mincho"/>
              </w:rPr>
            </w:pPr>
            <w:r>
              <w:rPr>
                <w:rFonts w:eastAsia="MS Mincho"/>
              </w:rPr>
              <w:t>66,302091</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35"/>
              </w:tabs>
              <w:spacing w:before="18" w:after="18"/>
              <w:rPr>
                <w:rFonts w:eastAsia="MS Mincho"/>
              </w:rPr>
            </w:pPr>
            <w:r>
              <w:rPr>
                <w:rFonts w:eastAsia="MS Mincho"/>
              </w:rPr>
              <w:t>80,09</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5,225</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10,20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0,0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–1,680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–7,000</w:t>
            </w:r>
          </w:p>
        </w:tc>
      </w:tr>
      <w:tr w:rsidR="005C0E3B" w:rsidTr="008D6B14">
        <w:trPr>
          <w:jc w:val="center"/>
        </w:trPr>
        <w:tc>
          <w:tcPr>
            <w:tcW w:w="1411"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18" w:after="18"/>
              <w:rPr>
                <w:rFonts w:eastAsia="MS Mincho"/>
              </w:rPr>
            </w:pPr>
            <w:r>
              <w:rPr>
                <w:rFonts w:eastAsia="MS Mincho"/>
              </w:rPr>
              <w:t>66,836830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35"/>
              </w:tabs>
              <w:spacing w:before="18" w:after="18"/>
              <w:rPr>
                <w:rFonts w:eastAsia="MS Mincho"/>
              </w:rPr>
            </w:pPr>
            <w:r>
              <w:rPr>
                <w:rFonts w:eastAsia="MS Mincho"/>
              </w:rPr>
              <w:t>39,46</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6,005</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9,90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0,0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–1,690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–7,350</w:t>
            </w:r>
          </w:p>
        </w:tc>
      </w:tr>
      <w:tr w:rsidR="005C0E3B" w:rsidTr="008D6B14">
        <w:trPr>
          <w:jc w:val="center"/>
        </w:trPr>
        <w:tc>
          <w:tcPr>
            <w:tcW w:w="1411"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18" w:after="18"/>
              <w:rPr>
                <w:rFonts w:eastAsia="MS Mincho"/>
              </w:rPr>
            </w:pPr>
            <w:r>
              <w:rPr>
                <w:rFonts w:eastAsia="MS Mincho"/>
              </w:rPr>
              <w:t>67,369598</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35"/>
              </w:tabs>
              <w:spacing w:before="18" w:after="18"/>
              <w:rPr>
                <w:rFonts w:eastAsia="MS Mincho"/>
              </w:rPr>
            </w:pPr>
            <w:r>
              <w:rPr>
                <w:rFonts w:eastAsia="MS Mincho"/>
              </w:rPr>
              <w:t>18,32</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6,845</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9,70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0,0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–2,000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–7,440</w:t>
            </w:r>
          </w:p>
        </w:tc>
      </w:tr>
      <w:tr w:rsidR="005C0E3B" w:rsidTr="008D6B14">
        <w:trPr>
          <w:jc w:val="center"/>
        </w:trPr>
        <w:tc>
          <w:tcPr>
            <w:tcW w:w="1411"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18" w:after="18"/>
              <w:rPr>
                <w:rFonts w:eastAsia="MS Mincho"/>
              </w:rPr>
            </w:pPr>
            <w:r>
              <w:rPr>
                <w:rFonts w:eastAsia="MS Mincho"/>
              </w:rPr>
              <w:t>67,900867</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35"/>
              </w:tabs>
              <w:spacing w:before="18" w:after="18"/>
              <w:rPr>
                <w:rFonts w:eastAsia="MS Mincho"/>
              </w:rPr>
            </w:pPr>
            <w:r>
              <w:rPr>
                <w:rFonts w:eastAsia="MS Mincho"/>
              </w:rPr>
              <w:t>8,01</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7,745</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9,40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0,0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–2,280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–7,530</w:t>
            </w:r>
          </w:p>
        </w:tc>
      </w:tr>
      <w:tr w:rsidR="005C0E3B" w:rsidTr="008D6B14">
        <w:trPr>
          <w:jc w:val="center"/>
        </w:trPr>
        <w:tc>
          <w:tcPr>
            <w:tcW w:w="1411"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18" w:after="18"/>
              <w:rPr>
                <w:rFonts w:eastAsia="MS Mincho"/>
              </w:rPr>
            </w:pPr>
            <w:r>
              <w:rPr>
                <w:rFonts w:eastAsia="MS Mincho"/>
              </w:rPr>
              <w:t>68,431005</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35"/>
              </w:tabs>
              <w:spacing w:before="18" w:after="18"/>
              <w:rPr>
                <w:rFonts w:eastAsia="MS Mincho"/>
              </w:rPr>
            </w:pPr>
            <w:r>
              <w:rPr>
                <w:rFonts w:eastAsia="MS Mincho"/>
              </w:rPr>
              <w:t>3,30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8,695</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9,20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0,0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–2,400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–7,600</w:t>
            </w:r>
          </w:p>
        </w:tc>
      </w:tr>
      <w:tr w:rsidR="005C0E3B" w:rsidTr="008D6B14">
        <w:trPr>
          <w:jc w:val="center"/>
        </w:trPr>
        <w:tc>
          <w:tcPr>
            <w:tcW w:w="1411"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18" w:after="18"/>
              <w:jc w:val="center"/>
              <w:rPr>
                <w:rFonts w:eastAsia="MS Mincho"/>
              </w:rPr>
            </w:pPr>
            <w:r>
              <w:rPr>
                <w:rFonts w:eastAsia="MS Mincho"/>
              </w:rPr>
              <w:t>68,960311</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35"/>
              </w:tabs>
              <w:spacing w:before="18" w:after="18"/>
              <w:rPr>
                <w:rFonts w:eastAsia="MS Mincho"/>
              </w:rPr>
            </w:pPr>
            <w:r>
              <w:rPr>
                <w:rFonts w:eastAsia="MS Mincho"/>
              </w:rPr>
              <w:t>1,28</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9,695</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9,00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0,0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–2,500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–7,650</w:t>
            </w:r>
          </w:p>
        </w:tc>
      </w:tr>
      <w:tr w:rsidR="005C0E3B" w:rsidTr="008D6B14">
        <w:trPr>
          <w:jc w:val="center"/>
        </w:trPr>
        <w:tc>
          <w:tcPr>
            <w:tcW w:w="1411"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18" w:after="18"/>
              <w:jc w:val="center"/>
              <w:rPr>
                <w:rFonts w:eastAsia="MS Mincho"/>
              </w:rPr>
            </w:pPr>
            <w:r>
              <w:rPr>
                <w:rFonts w:eastAsia="MS Mincho"/>
              </w:rPr>
              <w:t>118,750343</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35"/>
              </w:tabs>
              <w:spacing w:before="18" w:after="18"/>
              <w:rPr>
                <w:rFonts w:eastAsia="MS Mincho"/>
              </w:rPr>
            </w:pPr>
            <w:r>
              <w:rPr>
                <w:rFonts w:eastAsia="MS Mincho"/>
              </w:rPr>
              <w:t>945,00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0,009</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16,30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0,0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–0,360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0,090</w:t>
            </w:r>
          </w:p>
        </w:tc>
      </w:tr>
      <w:tr w:rsidR="005C0E3B" w:rsidTr="008D6B14">
        <w:trPr>
          <w:jc w:val="center"/>
        </w:trPr>
        <w:tc>
          <w:tcPr>
            <w:tcW w:w="1411"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18" w:after="18"/>
              <w:jc w:val="center"/>
              <w:rPr>
                <w:rFonts w:eastAsia="MS Mincho"/>
              </w:rPr>
            </w:pPr>
            <w:r>
              <w:rPr>
                <w:rFonts w:eastAsia="MS Mincho"/>
              </w:rPr>
              <w:t>368,498350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35"/>
              </w:tabs>
              <w:spacing w:before="18" w:after="18"/>
              <w:rPr>
                <w:rFonts w:eastAsia="MS Mincho"/>
              </w:rPr>
            </w:pPr>
            <w:r>
              <w:rPr>
                <w:rFonts w:eastAsia="MS Mincho"/>
              </w:rPr>
              <w:t>67,90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0,049</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19,20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0,6</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0,000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0,000</w:t>
            </w:r>
          </w:p>
        </w:tc>
      </w:tr>
      <w:tr w:rsidR="005C0E3B" w:rsidTr="008D6B14">
        <w:trPr>
          <w:jc w:val="center"/>
        </w:trPr>
        <w:tc>
          <w:tcPr>
            <w:tcW w:w="1411"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18" w:after="18"/>
              <w:jc w:val="center"/>
              <w:rPr>
                <w:rFonts w:eastAsia="MS Mincho"/>
              </w:rPr>
            </w:pPr>
            <w:r>
              <w:rPr>
                <w:rFonts w:eastAsia="MS Mincho"/>
              </w:rPr>
              <w:t>424,763124</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35"/>
              </w:tabs>
              <w:spacing w:before="18" w:after="18"/>
              <w:rPr>
                <w:rFonts w:eastAsia="MS Mincho"/>
              </w:rPr>
            </w:pPr>
            <w:r>
              <w:rPr>
                <w:rFonts w:eastAsia="MS Mincho"/>
              </w:rPr>
              <w:t>638,00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0,044</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19,30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0,6</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0,000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0,000</w:t>
            </w:r>
          </w:p>
        </w:tc>
      </w:tr>
      <w:tr w:rsidR="005C0E3B" w:rsidTr="008D6B14">
        <w:trPr>
          <w:jc w:val="center"/>
        </w:trPr>
        <w:tc>
          <w:tcPr>
            <w:tcW w:w="1411"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18" w:after="18"/>
              <w:jc w:val="center"/>
              <w:rPr>
                <w:rFonts w:eastAsia="MS Mincho"/>
              </w:rPr>
            </w:pPr>
            <w:r>
              <w:rPr>
                <w:rFonts w:eastAsia="MS Mincho"/>
              </w:rPr>
              <w:t>487,249370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35"/>
              </w:tabs>
              <w:spacing w:before="18" w:after="18"/>
              <w:rPr>
                <w:rFonts w:eastAsia="MS Mincho"/>
              </w:rPr>
            </w:pPr>
            <w:r>
              <w:rPr>
                <w:rFonts w:eastAsia="MS Mincho"/>
              </w:rPr>
              <w:t>235,00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0,049</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19,20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0,6</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0,000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0,000</w:t>
            </w:r>
          </w:p>
        </w:tc>
      </w:tr>
      <w:tr w:rsidR="005C0E3B" w:rsidTr="008D6B14">
        <w:trPr>
          <w:jc w:val="center"/>
        </w:trPr>
        <w:tc>
          <w:tcPr>
            <w:tcW w:w="1411"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18" w:after="18"/>
              <w:jc w:val="center"/>
              <w:rPr>
                <w:rFonts w:eastAsia="MS Mincho"/>
              </w:rPr>
            </w:pPr>
            <w:r>
              <w:rPr>
                <w:rFonts w:eastAsia="MS Mincho"/>
              </w:rPr>
              <w:t>715,393150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35"/>
              </w:tabs>
              <w:spacing w:before="18" w:after="18"/>
              <w:rPr>
                <w:rFonts w:eastAsia="MS Mincho"/>
              </w:rPr>
            </w:pPr>
            <w:r>
              <w:rPr>
                <w:rFonts w:eastAsia="MS Mincho"/>
              </w:rPr>
              <w:t>99,60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0,145</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18,10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0,6</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0,000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0,000</w:t>
            </w:r>
          </w:p>
        </w:tc>
      </w:tr>
      <w:tr w:rsidR="005C0E3B" w:rsidTr="008D6B14">
        <w:trPr>
          <w:jc w:val="center"/>
        </w:trPr>
        <w:tc>
          <w:tcPr>
            <w:tcW w:w="1411"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18" w:after="18"/>
              <w:jc w:val="center"/>
              <w:rPr>
                <w:rFonts w:eastAsia="MS Mincho"/>
              </w:rPr>
            </w:pPr>
            <w:r>
              <w:rPr>
                <w:rFonts w:eastAsia="MS Mincho"/>
              </w:rPr>
              <w:t>773,839675</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35"/>
              </w:tabs>
              <w:spacing w:before="18" w:after="18"/>
              <w:rPr>
                <w:rFonts w:eastAsia="MS Mincho"/>
              </w:rPr>
            </w:pPr>
            <w:r>
              <w:rPr>
                <w:rFonts w:eastAsia="MS Mincho"/>
              </w:rPr>
              <w:t>671,00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0,130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18,20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0,6</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0,000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0,000</w:t>
            </w:r>
          </w:p>
        </w:tc>
      </w:tr>
      <w:tr w:rsidR="005C0E3B" w:rsidTr="008D6B14">
        <w:trPr>
          <w:jc w:val="center"/>
        </w:trPr>
        <w:tc>
          <w:tcPr>
            <w:tcW w:w="1411"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18" w:after="18"/>
              <w:jc w:val="center"/>
              <w:rPr>
                <w:rFonts w:eastAsia="MS Mincho"/>
              </w:rPr>
            </w:pPr>
            <w:r>
              <w:rPr>
                <w:rFonts w:eastAsia="MS Mincho"/>
              </w:rPr>
              <w:t>834,145330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35"/>
              </w:tabs>
              <w:spacing w:before="18" w:after="18"/>
              <w:rPr>
                <w:rFonts w:eastAsia="MS Mincho"/>
              </w:rPr>
            </w:pPr>
            <w:r>
              <w:rPr>
                <w:rFonts w:eastAsia="MS Mincho"/>
              </w:rPr>
              <w:t>180,00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0,147</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18,10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0,6</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0,000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18" w:after="18"/>
              <w:rPr>
                <w:rFonts w:eastAsia="MS Mincho"/>
              </w:rPr>
            </w:pPr>
            <w:r>
              <w:rPr>
                <w:rFonts w:eastAsia="MS Mincho"/>
              </w:rPr>
              <w:t>0,000</w:t>
            </w:r>
          </w:p>
        </w:tc>
      </w:tr>
    </w:tbl>
    <w:p w:rsidR="005C0E3B" w:rsidRPr="00EA7451" w:rsidRDefault="005C0E3B" w:rsidP="005C0E3B">
      <w:pPr>
        <w:pStyle w:val="Tablefin"/>
        <w:rPr>
          <w:sz w:val="2"/>
          <w:szCs w:val="2"/>
        </w:rPr>
      </w:pPr>
    </w:p>
    <w:p w:rsidR="005C0E3B" w:rsidRDefault="005C0E3B" w:rsidP="00A6705E">
      <w:pPr>
        <w:pStyle w:val="TableNo"/>
        <w:spacing w:before="0"/>
      </w:pPr>
      <w:r>
        <w:t>TABLEAU  2</w:t>
      </w:r>
    </w:p>
    <w:p w:rsidR="005C0E3B" w:rsidRDefault="005C0E3B" w:rsidP="005C0E3B">
      <w:pPr>
        <w:pStyle w:val="Tabletitle"/>
      </w:pPr>
      <w:r>
        <w:t>Données spectroscopiques pour l'affaiblissement par la vapeur d'eau</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31"/>
      </w:tblPr>
      <w:tblGrid>
        <w:gridCol w:w="1419"/>
        <w:gridCol w:w="1439"/>
        <w:gridCol w:w="1469"/>
        <w:gridCol w:w="1328"/>
        <w:gridCol w:w="1328"/>
        <w:gridCol w:w="1328"/>
        <w:gridCol w:w="1328"/>
      </w:tblGrid>
      <w:tr w:rsidR="005C0E3B" w:rsidTr="008D6B14">
        <w:trPr>
          <w:jc w:val="center"/>
        </w:trPr>
        <w:tc>
          <w:tcPr>
            <w:tcW w:w="1399" w:type="dxa"/>
          </w:tcPr>
          <w:p w:rsidR="005C0E3B" w:rsidRDefault="005C0E3B" w:rsidP="00CF3FB7">
            <w:pPr>
              <w:pStyle w:val="Tablehead"/>
              <w:tabs>
                <w:tab w:val="clear" w:pos="284"/>
                <w:tab w:val="clear" w:pos="567"/>
                <w:tab w:val="clear" w:pos="851"/>
                <w:tab w:val="decimal" w:pos="584"/>
              </w:tabs>
              <w:rPr>
                <w:rFonts w:eastAsia="MS Mincho"/>
                <w:lang w:val="en-US"/>
              </w:rPr>
            </w:pPr>
            <w:r>
              <w:rPr>
                <w:i/>
                <w:iCs/>
                <w:lang w:val="en-US"/>
              </w:rPr>
              <w:t>f</w:t>
            </w:r>
            <w:r>
              <w:rPr>
                <w:vertAlign w:val="subscript"/>
                <w:lang w:val="en-US"/>
              </w:rPr>
              <w:t>0</w:t>
            </w:r>
          </w:p>
        </w:tc>
        <w:tc>
          <w:tcPr>
            <w:tcW w:w="1419" w:type="dxa"/>
          </w:tcPr>
          <w:p w:rsidR="005C0E3B" w:rsidRDefault="005C0E3B" w:rsidP="00CF3FB7">
            <w:pPr>
              <w:pStyle w:val="Tablehead"/>
              <w:rPr>
                <w:rFonts w:eastAsia="MS Mincho"/>
                <w:lang w:val="en-US"/>
              </w:rPr>
            </w:pPr>
            <w:r>
              <w:rPr>
                <w:i/>
                <w:iCs/>
                <w:lang w:val="en-US"/>
              </w:rPr>
              <w:t>b</w:t>
            </w:r>
            <w:r>
              <w:rPr>
                <w:vertAlign w:val="subscript"/>
                <w:lang w:val="en-US"/>
              </w:rPr>
              <w:t>1</w:t>
            </w:r>
          </w:p>
        </w:tc>
        <w:tc>
          <w:tcPr>
            <w:tcW w:w="1449" w:type="dxa"/>
          </w:tcPr>
          <w:p w:rsidR="005C0E3B" w:rsidRDefault="005C0E3B" w:rsidP="00CF3FB7">
            <w:pPr>
              <w:pStyle w:val="Tablehead"/>
              <w:rPr>
                <w:rFonts w:eastAsia="MS Mincho"/>
                <w:lang w:val="en-US"/>
              </w:rPr>
            </w:pPr>
            <w:r>
              <w:rPr>
                <w:i/>
                <w:iCs/>
                <w:lang w:val="en-US"/>
              </w:rPr>
              <w:t>b</w:t>
            </w:r>
            <w:r>
              <w:rPr>
                <w:vertAlign w:val="subscript"/>
                <w:lang w:val="en-US"/>
              </w:rPr>
              <w:t>2</w:t>
            </w:r>
          </w:p>
        </w:tc>
        <w:tc>
          <w:tcPr>
            <w:tcW w:w="1310" w:type="dxa"/>
          </w:tcPr>
          <w:p w:rsidR="005C0E3B" w:rsidRDefault="005C0E3B" w:rsidP="00CF3FB7">
            <w:pPr>
              <w:pStyle w:val="Tablehead"/>
              <w:rPr>
                <w:rFonts w:eastAsia="MS Mincho"/>
                <w:lang w:val="en-US"/>
              </w:rPr>
            </w:pPr>
            <w:r>
              <w:rPr>
                <w:i/>
                <w:iCs/>
                <w:lang w:val="en-US"/>
              </w:rPr>
              <w:t>b</w:t>
            </w:r>
            <w:r>
              <w:rPr>
                <w:vertAlign w:val="subscript"/>
                <w:lang w:val="en-US"/>
              </w:rPr>
              <w:t>3</w:t>
            </w:r>
          </w:p>
        </w:tc>
        <w:tc>
          <w:tcPr>
            <w:tcW w:w="1310" w:type="dxa"/>
          </w:tcPr>
          <w:p w:rsidR="005C0E3B" w:rsidRDefault="005C0E3B" w:rsidP="00CF3FB7">
            <w:pPr>
              <w:pStyle w:val="Tablehead"/>
              <w:rPr>
                <w:rFonts w:eastAsia="MS Mincho"/>
                <w:lang w:val="en-US"/>
              </w:rPr>
            </w:pPr>
            <w:r>
              <w:rPr>
                <w:i/>
                <w:iCs/>
                <w:lang w:val="en-US"/>
              </w:rPr>
              <w:t>b</w:t>
            </w:r>
            <w:r>
              <w:rPr>
                <w:vertAlign w:val="subscript"/>
                <w:lang w:val="en-US"/>
              </w:rPr>
              <w:t>4</w:t>
            </w:r>
          </w:p>
        </w:tc>
        <w:tc>
          <w:tcPr>
            <w:tcW w:w="1310" w:type="dxa"/>
          </w:tcPr>
          <w:p w:rsidR="005C0E3B" w:rsidRDefault="005C0E3B" w:rsidP="00CF3FB7">
            <w:pPr>
              <w:pStyle w:val="Tablehead"/>
              <w:rPr>
                <w:rFonts w:eastAsia="MS Mincho"/>
                <w:lang w:val="en-US"/>
              </w:rPr>
            </w:pPr>
            <w:r>
              <w:rPr>
                <w:i/>
                <w:iCs/>
                <w:lang w:val="en-US"/>
              </w:rPr>
              <w:t>b</w:t>
            </w:r>
            <w:r>
              <w:rPr>
                <w:vertAlign w:val="subscript"/>
                <w:lang w:val="en-US"/>
              </w:rPr>
              <w:t>5</w:t>
            </w:r>
          </w:p>
        </w:tc>
        <w:tc>
          <w:tcPr>
            <w:tcW w:w="1310" w:type="dxa"/>
          </w:tcPr>
          <w:p w:rsidR="005C0E3B" w:rsidRDefault="005C0E3B" w:rsidP="00CF3FB7">
            <w:pPr>
              <w:pStyle w:val="Tablehead"/>
              <w:rPr>
                <w:rFonts w:eastAsia="MS Mincho"/>
              </w:rPr>
            </w:pPr>
            <w:r>
              <w:rPr>
                <w:i/>
                <w:iCs/>
              </w:rPr>
              <w:t>b</w:t>
            </w:r>
            <w:r>
              <w:rPr>
                <w:vertAlign w:val="subscript"/>
              </w:rPr>
              <w:t>6</w:t>
            </w:r>
          </w:p>
        </w:tc>
      </w:tr>
      <w:tr w:rsidR="005C0E3B" w:rsidTr="008D6B14">
        <w:trPr>
          <w:jc w:val="center"/>
        </w:trPr>
        <w:tc>
          <w:tcPr>
            <w:tcW w:w="1399"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22,235080</w:t>
            </w:r>
          </w:p>
        </w:tc>
        <w:tc>
          <w:tcPr>
            <w:tcW w:w="1419"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0,1130</w:t>
            </w:r>
          </w:p>
        </w:tc>
        <w:tc>
          <w:tcPr>
            <w:tcW w:w="1449"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2,143</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28,11</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0,69</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4,800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1,00</w:t>
            </w:r>
          </w:p>
        </w:tc>
      </w:tr>
      <w:tr w:rsidR="005C0E3B" w:rsidTr="008D6B14">
        <w:trPr>
          <w:jc w:val="center"/>
        </w:trPr>
        <w:tc>
          <w:tcPr>
            <w:tcW w:w="1399"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67,803960</w:t>
            </w:r>
          </w:p>
        </w:tc>
        <w:tc>
          <w:tcPr>
            <w:tcW w:w="1419"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0,0012</w:t>
            </w:r>
          </w:p>
        </w:tc>
        <w:tc>
          <w:tcPr>
            <w:tcW w:w="1449"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8,735</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28,58</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0,69</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4,930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0,82</w:t>
            </w:r>
          </w:p>
        </w:tc>
      </w:tr>
      <w:tr w:rsidR="005C0E3B" w:rsidTr="008D6B14">
        <w:trPr>
          <w:jc w:val="center"/>
        </w:trPr>
        <w:tc>
          <w:tcPr>
            <w:tcW w:w="1399"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119,995940</w:t>
            </w:r>
          </w:p>
        </w:tc>
        <w:tc>
          <w:tcPr>
            <w:tcW w:w="1419"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0,0008</w:t>
            </w:r>
          </w:p>
        </w:tc>
        <w:tc>
          <w:tcPr>
            <w:tcW w:w="1449"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8,356</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29,48</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0,70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4,780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0,79</w:t>
            </w:r>
          </w:p>
        </w:tc>
      </w:tr>
      <w:tr w:rsidR="005C0E3B" w:rsidTr="008D6B14">
        <w:trPr>
          <w:jc w:val="center"/>
        </w:trPr>
        <w:tc>
          <w:tcPr>
            <w:tcW w:w="1399"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183,310091</w:t>
            </w:r>
          </w:p>
        </w:tc>
        <w:tc>
          <w:tcPr>
            <w:tcW w:w="1419"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2,4200</w:t>
            </w:r>
          </w:p>
        </w:tc>
        <w:tc>
          <w:tcPr>
            <w:tcW w:w="1449"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0,668</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30,50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0,64</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5,300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0,85</w:t>
            </w:r>
          </w:p>
        </w:tc>
      </w:tr>
      <w:tr w:rsidR="005C0E3B" w:rsidTr="008D6B14">
        <w:trPr>
          <w:jc w:val="center"/>
        </w:trPr>
        <w:tc>
          <w:tcPr>
            <w:tcW w:w="1399"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321,225644</w:t>
            </w:r>
          </w:p>
        </w:tc>
        <w:tc>
          <w:tcPr>
            <w:tcW w:w="1419"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0,0483</w:t>
            </w:r>
          </w:p>
        </w:tc>
        <w:tc>
          <w:tcPr>
            <w:tcW w:w="1449"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6,181</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23,03</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0,67</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4,690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0,54</w:t>
            </w:r>
          </w:p>
        </w:tc>
      </w:tr>
      <w:tr w:rsidR="005C0E3B" w:rsidTr="008D6B14">
        <w:trPr>
          <w:jc w:val="center"/>
        </w:trPr>
        <w:tc>
          <w:tcPr>
            <w:tcW w:w="1399"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325,152919</w:t>
            </w:r>
          </w:p>
        </w:tc>
        <w:tc>
          <w:tcPr>
            <w:tcW w:w="1419"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1,4990</w:t>
            </w:r>
          </w:p>
        </w:tc>
        <w:tc>
          <w:tcPr>
            <w:tcW w:w="1449"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1,540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27,83</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0,68</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4,850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0,74</w:t>
            </w:r>
          </w:p>
        </w:tc>
      </w:tr>
      <w:tr w:rsidR="005C0E3B" w:rsidTr="008D6B14">
        <w:trPr>
          <w:jc w:val="center"/>
        </w:trPr>
        <w:tc>
          <w:tcPr>
            <w:tcW w:w="1399"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336,222601</w:t>
            </w:r>
          </w:p>
        </w:tc>
        <w:tc>
          <w:tcPr>
            <w:tcW w:w="1419"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0,0011</w:t>
            </w:r>
          </w:p>
        </w:tc>
        <w:tc>
          <w:tcPr>
            <w:tcW w:w="1449"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9,829</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26,93</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0,69</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4,740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0,61</w:t>
            </w:r>
          </w:p>
        </w:tc>
      </w:tr>
      <w:tr w:rsidR="005C0E3B" w:rsidTr="008D6B14">
        <w:trPr>
          <w:jc w:val="center"/>
        </w:trPr>
        <w:tc>
          <w:tcPr>
            <w:tcW w:w="1399"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380,197372</w:t>
            </w:r>
          </w:p>
        </w:tc>
        <w:tc>
          <w:tcPr>
            <w:tcW w:w="1419"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11,5200</w:t>
            </w:r>
          </w:p>
        </w:tc>
        <w:tc>
          <w:tcPr>
            <w:tcW w:w="1449"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1,048</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28,73</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0,54</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5,380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0,89</w:t>
            </w:r>
          </w:p>
        </w:tc>
      </w:tr>
      <w:tr w:rsidR="005C0E3B" w:rsidTr="008D6B14">
        <w:trPr>
          <w:jc w:val="center"/>
        </w:trPr>
        <w:tc>
          <w:tcPr>
            <w:tcW w:w="1399"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390,134508</w:t>
            </w:r>
          </w:p>
        </w:tc>
        <w:tc>
          <w:tcPr>
            <w:tcW w:w="1419"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0,0046</w:t>
            </w:r>
          </w:p>
        </w:tc>
        <w:tc>
          <w:tcPr>
            <w:tcW w:w="1449"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7,350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21,52</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0,63</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4,810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0,55</w:t>
            </w:r>
          </w:p>
        </w:tc>
      </w:tr>
      <w:tr w:rsidR="005C0E3B" w:rsidTr="008D6B14">
        <w:trPr>
          <w:jc w:val="center"/>
        </w:trPr>
        <w:tc>
          <w:tcPr>
            <w:tcW w:w="1399"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437,346667</w:t>
            </w:r>
          </w:p>
        </w:tc>
        <w:tc>
          <w:tcPr>
            <w:tcW w:w="1419"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0,0650</w:t>
            </w:r>
          </w:p>
        </w:tc>
        <w:tc>
          <w:tcPr>
            <w:tcW w:w="1449"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5,050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18,45</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0,60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4,230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0,48</w:t>
            </w:r>
          </w:p>
        </w:tc>
      </w:tr>
      <w:tr w:rsidR="005C0E3B" w:rsidTr="008D6B14">
        <w:trPr>
          <w:jc w:val="center"/>
        </w:trPr>
        <w:tc>
          <w:tcPr>
            <w:tcW w:w="1399"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439,150812</w:t>
            </w:r>
          </w:p>
        </w:tc>
        <w:tc>
          <w:tcPr>
            <w:tcW w:w="1419"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0,9218</w:t>
            </w:r>
          </w:p>
        </w:tc>
        <w:tc>
          <w:tcPr>
            <w:tcW w:w="1449"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3,596</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21,00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0,63</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4,290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0,52</w:t>
            </w:r>
          </w:p>
        </w:tc>
      </w:tr>
      <w:tr w:rsidR="005C0E3B" w:rsidTr="008D6B14">
        <w:trPr>
          <w:jc w:val="center"/>
        </w:trPr>
        <w:tc>
          <w:tcPr>
            <w:tcW w:w="1399"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443,018295</w:t>
            </w:r>
          </w:p>
        </w:tc>
        <w:tc>
          <w:tcPr>
            <w:tcW w:w="1419"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0,1976</w:t>
            </w:r>
          </w:p>
        </w:tc>
        <w:tc>
          <w:tcPr>
            <w:tcW w:w="1449"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5,050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18,60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0,60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4,230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0,50</w:t>
            </w:r>
          </w:p>
        </w:tc>
      </w:tr>
      <w:tr w:rsidR="005C0E3B" w:rsidTr="008D6B14">
        <w:trPr>
          <w:jc w:val="center"/>
        </w:trPr>
        <w:tc>
          <w:tcPr>
            <w:tcW w:w="1399"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448,001075</w:t>
            </w:r>
          </w:p>
        </w:tc>
        <w:tc>
          <w:tcPr>
            <w:tcW w:w="1419"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10,3200</w:t>
            </w:r>
          </w:p>
        </w:tc>
        <w:tc>
          <w:tcPr>
            <w:tcW w:w="1449"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1,405</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26,32</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0,66</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4,840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0,67</w:t>
            </w:r>
          </w:p>
        </w:tc>
      </w:tr>
      <w:tr w:rsidR="005C0E3B" w:rsidTr="008D6B14">
        <w:trPr>
          <w:jc w:val="center"/>
        </w:trPr>
        <w:tc>
          <w:tcPr>
            <w:tcW w:w="1399"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470,888947</w:t>
            </w:r>
          </w:p>
        </w:tc>
        <w:tc>
          <w:tcPr>
            <w:tcW w:w="1419"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0,3297</w:t>
            </w:r>
          </w:p>
        </w:tc>
        <w:tc>
          <w:tcPr>
            <w:tcW w:w="1449"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3,599</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21,52</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0,66</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4,570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0,65</w:t>
            </w:r>
          </w:p>
        </w:tc>
      </w:tr>
      <w:tr w:rsidR="005C0E3B" w:rsidTr="008D6B14">
        <w:trPr>
          <w:jc w:val="center"/>
        </w:trPr>
        <w:tc>
          <w:tcPr>
            <w:tcW w:w="1399"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474,689127</w:t>
            </w:r>
          </w:p>
        </w:tc>
        <w:tc>
          <w:tcPr>
            <w:tcW w:w="1419"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1,2620</w:t>
            </w:r>
          </w:p>
        </w:tc>
        <w:tc>
          <w:tcPr>
            <w:tcW w:w="1449"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2,381</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23,55</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0,65</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4,650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0,64</w:t>
            </w:r>
          </w:p>
        </w:tc>
      </w:tr>
      <w:tr w:rsidR="005C0E3B" w:rsidTr="008D6B14">
        <w:trPr>
          <w:jc w:val="center"/>
        </w:trPr>
        <w:tc>
          <w:tcPr>
            <w:tcW w:w="1399"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488,491133</w:t>
            </w:r>
          </w:p>
        </w:tc>
        <w:tc>
          <w:tcPr>
            <w:tcW w:w="1419"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0,2520</w:t>
            </w:r>
          </w:p>
        </w:tc>
        <w:tc>
          <w:tcPr>
            <w:tcW w:w="1449"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2,853</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26,02</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0,69</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5,040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0,72</w:t>
            </w:r>
          </w:p>
        </w:tc>
      </w:tr>
      <w:tr w:rsidR="005C0E3B" w:rsidTr="008D6B14">
        <w:trPr>
          <w:jc w:val="center"/>
        </w:trPr>
        <w:tc>
          <w:tcPr>
            <w:tcW w:w="1399"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503,568532</w:t>
            </w:r>
          </w:p>
        </w:tc>
        <w:tc>
          <w:tcPr>
            <w:tcW w:w="1419"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0,0390</w:t>
            </w:r>
          </w:p>
        </w:tc>
        <w:tc>
          <w:tcPr>
            <w:tcW w:w="1449"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6,733</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16,12</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0,61</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3,980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0,43</w:t>
            </w:r>
          </w:p>
        </w:tc>
      </w:tr>
      <w:tr w:rsidR="005C0E3B" w:rsidTr="008D6B14">
        <w:trPr>
          <w:jc w:val="center"/>
        </w:trPr>
        <w:tc>
          <w:tcPr>
            <w:tcW w:w="1399"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504,482692</w:t>
            </w:r>
          </w:p>
        </w:tc>
        <w:tc>
          <w:tcPr>
            <w:tcW w:w="1419"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0,0130</w:t>
            </w:r>
          </w:p>
        </w:tc>
        <w:tc>
          <w:tcPr>
            <w:tcW w:w="1449"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6,733</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16,12</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0,61</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4,010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0,45</w:t>
            </w:r>
          </w:p>
        </w:tc>
      </w:tr>
      <w:tr w:rsidR="005C0E3B" w:rsidTr="008D6B14">
        <w:trPr>
          <w:jc w:val="center"/>
        </w:trPr>
        <w:tc>
          <w:tcPr>
            <w:tcW w:w="1399"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547,676440</w:t>
            </w:r>
          </w:p>
        </w:tc>
        <w:tc>
          <w:tcPr>
            <w:tcW w:w="1419"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9,7010</w:t>
            </w:r>
          </w:p>
        </w:tc>
        <w:tc>
          <w:tcPr>
            <w:tcW w:w="1449"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0,114</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26,00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0,70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4,500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1,00</w:t>
            </w:r>
          </w:p>
        </w:tc>
      </w:tr>
      <w:tr w:rsidR="005C0E3B" w:rsidTr="008D6B14">
        <w:trPr>
          <w:jc w:val="center"/>
        </w:trPr>
        <w:tc>
          <w:tcPr>
            <w:tcW w:w="1399"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552,020960</w:t>
            </w:r>
          </w:p>
        </w:tc>
        <w:tc>
          <w:tcPr>
            <w:tcW w:w="1419"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14,7700</w:t>
            </w:r>
          </w:p>
        </w:tc>
        <w:tc>
          <w:tcPr>
            <w:tcW w:w="1449"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0,114</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26,00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0,70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4,500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1,00</w:t>
            </w:r>
          </w:p>
        </w:tc>
      </w:tr>
      <w:tr w:rsidR="005C0E3B" w:rsidTr="008D6B14">
        <w:trPr>
          <w:jc w:val="center"/>
        </w:trPr>
        <w:tc>
          <w:tcPr>
            <w:tcW w:w="1399"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556,936002</w:t>
            </w:r>
          </w:p>
        </w:tc>
        <w:tc>
          <w:tcPr>
            <w:tcW w:w="1419"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487,4000</w:t>
            </w:r>
          </w:p>
        </w:tc>
        <w:tc>
          <w:tcPr>
            <w:tcW w:w="1449"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0,159</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32,10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0,69</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4,110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1,00</w:t>
            </w:r>
          </w:p>
        </w:tc>
      </w:tr>
      <w:tr w:rsidR="005C0E3B" w:rsidTr="008D6B14">
        <w:trPr>
          <w:jc w:val="center"/>
        </w:trPr>
        <w:tc>
          <w:tcPr>
            <w:tcW w:w="1399"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620,700807</w:t>
            </w:r>
          </w:p>
        </w:tc>
        <w:tc>
          <w:tcPr>
            <w:tcW w:w="1419"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5,0120</w:t>
            </w:r>
          </w:p>
        </w:tc>
        <w:tc>
          <w:tcPr>
            <w:tcW w:w="1449"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2,200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24,38</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0,71</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4,680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0,68</w:t>
            </w:r>
          </w:p>
        </w:tc>
      </w:tr>
      <w:tr w:rsidR="005C0E3B" w:rsidTr="008D6B14">
        <w:trPr>
          <w:jc w:val="center"/>
        </w:trPr>
        <w:tc>
          <w:tcPr>
            <w:tcW w:w="1399"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645,866155</w:t>
            </w:r>
          </w:p>
        </w:tc>
        <w:tc>
          <w:tcPr>
            <w:tcW w:w="1419"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0,0713</w:t>
            </w:r>
          </w:p>
        </w:tc>
        <w:tc>
          <w:tcPr>
            <w:tcW w:w="1449"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8,580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18,00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0,60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4,000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0,50</w:t>
            </w:r>
          </w:p>
        </w:tc>
      </w:tr>
      <w:tr w:rsidR="005C0E3B" w:rsidTr="008D6B14">
        <w:trPr>
          <w:jc w:val="center"/>
        </w:trPr>
        <w:tc>
          <w:tcPr>
            <w:tcW w:w="1399"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658,005280</w:t>
            </w:r>
          </w:p>
        </w:tc>
        <w:tc>
          <w:tcPr>
            <w:tcW w:w="1419"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0,3022</w:t>
            </w:r>
          </w:p>
        </w:tc>
        <w:tc>
          <w:tcPr>
            <w:tcW w:w="1449"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7,820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32,10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0,69</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4,140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1,00</w:t>
            </w:r>
          </w:p>
        </w:tc>
      </w:tr>
      <w:tr w:rsidR="005C0E3B" w:rsidTr="008D6B14">
        <w:trPr>
          <w:jc w:val="center"/>
        </w:trPr>
        <w:tc>
          <w:tcPr>
            <w:tcW w:w="1399"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752,033227</w:t>
            </w:r>
          </w:p>
        </w:tc>
        <w:tc>
          <w:tcPr>
            <w:tcW w:w="1419"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239,6000</w:t>
            </w:r>
          </w:p>
        </w:tc>
        <w:tc>
          <w:tcPr>
            <w:tcW w:w="1449"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0,396</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30,60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0,68</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4,090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0,84</w:t>
            </w:r>
          </w:p>
        </w:tc>
      </w:tr>
      <w:tr w:rsidR="005C0E3B" w:rsidTr="008D6B14">
        <w:trPr>
          <w:jc w:val="center"/>
        </w:trPr>
        <w:tc>
          <w:tcPr>
            <w:tcW w:w="1399"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841,053973</w:t>
            </w:r>
          </w:p>
        </w:tc>
        <w:tc>
          <w:tcPr>
            <w:tcW w:w="1419"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0,0140</w:t>
            </w:r>
          </w:p>
        </w:tc>
        <w:tc>
          <w:tcPr>
            <w:tcW w:w="1449"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8,180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15,90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0,33</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5,760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0,45</w:t>
            </w:r>
          </w:p>
        </w:tc>
      </w:tr>
      <w:tr w:rsidR="005C0E3B" w:rsidTr="008D6B14">
        <w:trPr>
          <w:jc w:val="center"/>
        </w:trPr>
        <w:tc>
          <w:tcPr>
            <w:tcW w:w="1399"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859,962313</w:t>
            </w:r>
          </w:p>
        </w:tc>
        <w:tc>
          <w:tcPr>
            <w:tcW w:w="1419"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0,1472</w:t>
            </w:r>
          </w:p>
        </w:tc>
        <w:tc>
          <w:tcPr>
            <w:tcW w:w="1449"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7,989</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30,60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0,68</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4,090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0,84</w:t>
            </w:r>
          </w:p>
        </w:tc>
      </w:tr>
      <w:tr w:rsidR="005C0E3B" w:rsidTr="008D6B14">
        <w:trPr>
          <w:jc w:val="center"/>
        </w:trPr>
        <w:tc>
          <w:tcPr>
            <w:tcW w:w="1399"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899,306675</w:t>
            </w:r>
          </w:p>
        </w:tc>
        <w:tc>
          <w:tcPr>
            <w:tcW w:w="1419"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0,0605</w:t>
            </w:r>
          </w:p>
        </w:tc>
        <w:tc>
          <w:tcPr>
            <w:tcW w:w="1449"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7,917</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29,85</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0,68</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4,530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0,90</w:t>
            </w:r>
          </w:p>
        </w:tc>
      </w:tr>
      <w:tr w:rsidR="005C0E3B" w:rsidTr="008D6B14">
        <w:trPr>
          <w:jc w:val="center"/>
        </w:trPr>
        <w:tc>
          <w:tcPr>
            <w:tcW w:w="1399"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902,616173</w:t>
            </w:r>
          </w:p>
        </w:tc>
        <w:tc>
          <w:tcPr>
            <w:tcW w:w="1419"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0,0426</w:t>
            </w:r>
          </w:p>
        </w:tc>
        <w:tc>
          <w:tcPr>
            <w:tcW w:w="1449"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8,432</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28,65</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0,70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5,100</w:t>
            </w:r>
          </w:p>
        </w:tc>
        <w:tc>
          <w:tcPr>
            <w:tcW w:w="1310" w:type="dxa"/>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0,95</w:t>
            </w:r>
          </w:p>
        </w:tc>
      </w:tr>
      <w:tr w:rsidR="005C0E3B" w:rsidTr="008D6B14">
        <w:trPr>
          <w:jc w:val="center"/>
        </w:trPr>
        <w:tc>
          <w:tcPr>
            <w:tcW w:w="1399" w:type="dxa"/>
            <w:tcBorders>
              <w:top w:val="single" w:sz="4" w:space="0" w:color="auto"/>
              <w:left w:val="single" w:sz="4" w:space="0" w:color="auto"/>
              <w:bottom w:val="single" w:sz="4" w:space="0" w:color="auto"/>
              <w:right w:val="single" w:sz="4" w:space="0" w:color="auto"/>
            </w:tcBorders>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906,207325</w:t>
            </w:r>
          </w:p>
        </w:tc>
        <w:tc>
          <w:tcPr>
            <w:tcW w:w="1419" w:type="dxa"/>
            <w:tcBorders>
              <w:top w:val="single" w:sz="4" w:space="0" w:color="auto"/>
              <w:left w:val="single" w:sz="4" w:space="0" w:color="auto"/>
              <w:bottom w:val="single" w:sz="4" w:space="0" w:color="auto"/>
              <w:right w:val="single" w:sz="4" w:space="0" w:color="auto"/>
            </w:tcBorders>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0,1876</w:t>
            </w:r>
          </w:p>
        </w:tc>
        <w:tc>
          <w:tcPr>
            <w:tcW w:w="1449" w:type="dxa"/>
            <w:tcBorders>
              <w:top w:val="single" w:sz="4" w:space="0" w:color="auto"/>
              <w:left w:val="single" w:sz="4" w:space="0" w:color="auto"/>
              <w:bottom w:val="single" w:sz="4" w:space="0" w:color="auto"/>
              <w:right w:val="single" w:sz="4" w:space="0" w:color="auto"/>
            </w:tcBorders>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5,111</w:t>
            </w:r>
          </w:p>
        </w:tc>
        <w:tc>
          <w:tcPr>
            <w:tcW w:w="1310" w:type="dxa"/>
            <w:tcBorders>
              <w:top w:val="single" w:sz="4" w:space="0" w:color="auto"/>
              <w:left w:val="single" w:sz="4" w:space="0" w:color="auto"/>
              <w:bottom w:val="single" w:sz="4" w:space="0" w:color="auto"/>
              <w:right w:val="single" w:sz="4" w:space="0" w:color="auto"/>
            </w:tcBorders>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24,08</w:t>
            </w:r>
          </w:p>
        </w:tc>
        <w:tc>
          <w:tcPr>
            <w:tcW w:w="1310" w:type="dxa"/>
            <w:tcBorders>
              <w:top w:val="single" w:sz="4" w:space="0" w:color="auto"/>
              <w:left w:val="single" w:sz="4" w:space="0" w:color="auto"/>
              <w:bottom w:val="single" w:sz="4" w:space="0" w:color="auto"/>
              <w:right w:val="single" w:sz="4" w:space="0" w:color="auto"/>
            </w:tcBorders>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0,70</w:t>
            </w:r>
          </w:p>
        </w:tc>
        <w:tc>
          <w:tcPr>
            <w:tcW w:w="1310" w:type="dxa"/>
            <w:tcBorders>
              <w:top w:val="single" w:sz="4" w:space="0" w:color="auto"/>
              <w:left w:val="single" w:sz="4" w:space="0" w:color="auto"/>
              <w:bottom w:val="single" w:sz="4" w:space="0" w:color="auto"/>
              <w:right w:val="single" w:sz="4" w:space="0" w:color="auto"/>
            </w:tcBorders>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4,700</w:t>
            </w:r>
          </w:p>
        </w:tc>
        <w:tc>
          <w:tcPr>
            <w:tcW w:w="1310" w:type="dxa"/>
            <w:tcBorders>
              <w:top w:val="single" w:sz="4" w:space="0" w:color="auto"/>
              <w:left w:val="single" w:sz="4" w:space="0" w:color="auto"/>
              <w:bottom w:val="single" w:sz="4" w:space="0" w:color="auto"/>
              <w:right w:val="single" w:sz="4" w:space="0" w:color="auto"/>
            </w:tcBorders>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0,53</w:t>
            </w:r>
          </w:p>
        </w:tc>
      </w:tr>
      <w:tr w:rsidR="005C0E3B" w:rsidTr="008D6B14">
        <w:trPr>
          <w:jc w:val="center"/>
        </w:trPr>
        <w:tc>
          <w:tcPr>
            <w:tcW w:w="1399" w:type="dxa"/>
            <w:tcBorders>
              <w:top w:val="single" w:sz="4" w:space="0" w:color="auto"/>
              <w:left w:val="single" w:sz="4" w:space="0" w:color="auto"/>
              <w:bottom w:val="single" w:sz="4" w:space="0" w:color="auto"/>
              <w:right w:val="single" w:sz="4" w:space="0" w:color="auto"/>
            </w:tcBorders>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916,171582</w:t>
            </w:r>
          </w:p>
        </w:tc>
        <w:tc>
          <w:tcPr>
            <w:tcW w:w="1419" w:type="dxa"/>
            <w:tcBorders>
              <w:top w:val="single" w:sz="4" w:space="0" w:color="auto"/>
              <w:left w:val="single" w:sz="4" w:space="0" w:color="auto"/>
              <w:bottom w:val="single" w:sz="4" w:space="0" w:color="auto"/>
              <w:right w:val="single" w:sz="4" w:space="0" w:color="auto"/>
            </w:tcBorders>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8,3400</w:t>
            </w:r>
          </w:p>
        </w:tc>
        <w:tc>
          <w:tcPr>
            <w:tcW w:w="1449" w:type="dxa"/>
            <w:tcBorders>
              <w:top w:val="single" w:sz="4" w:space="0" w:color="auto"/>
              <w:left w:val="single" w:sz="4" w:space="0" w:color="auto"/>
              <w:bottom w:val="single" w:sz="4" w:space="0" w:color="auto"/>
              <w:right w:val="single" w:sz="4" w:space="0" w:color="auto"/>
            </w:tcBorders>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1,442</w:t>
            </w:r>
          </w:p>
        </w:tc>
        <w:tc>
          <w:tcPr>
            <w:tcW w:w="1310" w:type="dxa"/>
            <w:tcBorders>
              <w:top w:val="single" w:sz="4" w:space="0" w:color="auto"/>
              <w:left w:val="single" w:sz="4" w:space="0" w:color="auto"/>
              <w:bottom w:val="single" w:sz="4" w:space="0" w:color="auto"/>
              <w:right w:val="single" w:sz="4" w:space="0" w:color="auto"/>
            </w:tcBorders>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26,70</w:t>
            </w:r>
          </w:p>
        </w:tc>
        <w:tc>
          <w:tcPr>
            <w:tcW w:w="1310" w:type="dxa"/>
            <w:tcBorders>
              <w:top w:val="single" w:sz="4" w:space="0" w:color="auto"/>
              <w:left w:val="single" w:sz="4" w:space="0" w:color="auto"/>
              <w:bottom w:val="single" w:sz="4" w:space="0" w:color="auto"/>
              <w:right w:val="single" w:sz="4" w:space="0" w:color="auto"/>
            </w:tcBorders>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0,70</w:t>
            </w:r>
          </w:p>
        </w:tc>
        <w:tc>
          <w:tcPr>
            <w:tcW w:w="1310" w:type="dxa"/>
            <w:tcBorders>
              <w:top w:val="single" w:sz="4" w:space="0" w:color="auto"/>
              <w:left w:val="single" w:sz="4" w:space="0" w:color="auto"/>
              <w:bottom w:val="single" w:sz="4" w:space="0" w:color="auto"/>
              <w:right w:val="single" w:sz="4" w:space="0" w:color="auto"/>
            </w:tcBorders>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4,780</w:t>
            </w:r>
          </w:p>
        </w:tc>
        <w:tc>
          <w:tcPr>
            <w:tcW w:w="1310" w:type="dxa"/>
            <w:tcBorders>
              <w:top w:val="single" w:sz="4" w:space="0" w:color="auto"/>
              <w:left w:val="single" w:sz="4" w:space="0" w:color="auto"/>
              <w:bottom w:val="single" w:sz="4" w:space="0" w:color="auto"/>
              <w:right w:val="single" w:sz="4" w:space="0" w:color="auto"/>
            </w:tcBorders>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0,78</w:t>
            </w:r>
          </w:p>
        </w:tc>
      </w:tr>
      <w:tr w:rsidR="005C0E3B" w:rsidTr="008D6B14">
        <w:trPr>
          <w:jc w:val="center"/>
        </w:trPr>
        <w:tc>
          <w:tcPr>
            <w:tcW w:w="1399" w:type="dxa"/>
            <w:tcBorders>
              <w:top w:val="single" w:sz="4" w:space="0" w:color="auto"/>
              <w:left w:val="single" w:sz="4" w:space="0" w:color="auto"/>
              <w:bottom w:val="single" w:sz="4" w:space="0" w:color="auto"/>
              <w:right w:val="single" w:sz="4" w:space="0" w:color="auto"/>
            </w:tcBorders>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923,118427</w:t>
            </w:r>
          </w:p>
        </w:tc>
        <w:tc>
          <w:tcPr>
            <w:tcW w:w="1419" w:type="dxa"/>
            <w:tcBorders>
              <w:top w:val="single" w:sz="4" w:space="0" w:color="auto"/>
              <w:left w:val="single" w:sz="4" w:space="0" w:color="auto"/>
              <w:bottom w:val="single" w:sz="4" w:space="0" w:color="auto"/>
              <w:right w:val="single" w:sz="4" w:space="0" w:color="auto"/>
            </w:tcBorders>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0,0869</w:t>
            </w:r>
          </w:p>
        </w:tc>
        <w:tc>
          <w:tcPr>
            <w:tcW w:w="1449" w:type="dxa"/>
            <w:tcBorders>
              <w:top w:val="single" w:sz="4" w:space="0" w:color="auto"/>
              <w:left w:val="single" w:sz="4" w:space="0" w:color="auto"/>
              <w:bottom w:val="single" w:sz="4" w:space="0" w:color="auto"/>
              <w:right w:val="single" w:sz="4" w:space="0" w:color="auto"/>
            </w:tcBorders>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10,220</w:t>
            </w:r>
          </w:p>
        </w:tc>
        <w:tc>
          <w:tcPr>
            <w:tcW w:w="1310" w:type="dxa"/>
            <w:tcBorders>
              <w:top w:val="single" w:sz="4" w:space="0" w:color="auto"/>
              <w:left w:val="single" w:sz="4" w:space="0" w:color="auto"/>
              <w:bottom w:val="single" w:sz="4" w:space="0" w:color="auto"/>
              <w:right w:val="single" w:sz="4" w:space="0" w:color="auto"/>
            </w:tcBorders>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29,00</w:t>
            </w:r>
          </w:p>
        </w:tc>
        <w:tc>
          <w:tcPr>
            <w:tcW w:w="1310" w:type="dxa"/>
            <w:tcBorders>
              <w:top w:val="single" w:sz="4" w:space="0" w:color="auto"/>
              <w:left w:val="single" w:sz="4" w:space="0" w:color="auto"/>
              <w:bottom w:val="single" w:sz="4" w:space="0" w:color="auto"/>
              <w:right w:val="single" w:sz="4" w:space="0" w:color="auto"/>
            </w:tcBorders>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0,70</w:t>
            </w:r>
          </w:p>
        </w:tc>
        <w:tc>
          <w:tcPr>
            <w:tcW w:w="1310" w:type="dxa"/>
            <w:tcBorders>
              <w:top w:val="single" w:sz="4" w:space="0" w:color="auto"/>
              <w:left w:val="single" w:sz="4" w:space="0" w:color="auto"/>
              <w:bottom w:val="single" w:sz="4" w:space="0" w:color="auto"/>
              <w:right w:val="single" w:sz="4" w:space="0" w:color="auto"/>
            </w:tcBorders>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5,000</w:t>
            </w:r>
          </w:p>
        </w:tc>
        <w:tc>
          <w:tcPr>
            <w:tcW w:w="1310" w:type="dxa"/>
            <w:tcBorders>
              <w:top w:val="single" w:sz="4" w:space="0" w:color="auto"/>
              <w:left w:val="single" w:sz="4" w:space="0" w:color="auto"/>
              <w:bottom w:val="single" w:sz="4" w:space="0" w:color="auto"/>
              <w:right w:val="single" w:sz="4" w:space="0" w:color="auto"/>
            </w:tcBorders>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0,80</w:t>
            </w:r>
          </w:p>
        </w:tc>
      </w:tr>
      <w:tr w:rsidR="005C0E3B" w:rsidTr="008D6B14">
        <w:trPr>
          <w:jc w:val="center"/>
        </w:trPr>
        <w:tc>
          <w:tcPr>
            <w:tcW w:w="1399" w:type="dxa"/>
            <w:tcBorders>
              <w:top w:val="single" w:sz="4" w:space="0" w:color="auto"/>
              <w:left w:val="single" w:sz="4" w:space="0" w:color="auto"/>
              <w:bottom w:val="single" w:sz="4" w:space="0" w:color="auto"/>
              <w:right w:val="single" w:sz="4" w:space="0" w:color="auto"/>
            </w:tcBorders>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970,315022</w:t>
            </w:r>
          </w:p>
        </w:tc>
        <w:tc>
          <w:tcPr>
            <w:tcW w:w="1419" w:type="dxa"/>
            <w:tcBorders>
              <w:top w:val="single" w:sz="4" w:space="0" w:color="auto"/>
              <w:left w:val="single" w:sz="4" w:space="0" w:color="auto"/>
              <w:bottom w:val="single" w:sz="4" w:space="0" w:color="auto"/>
              <w:right w:val="single" w:sz="4" w:space="0" w:color="auto"/>
            </w:tcBorders>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8,9720</w:t>
            </w:r>
          </w:p>
        </w:tc>
        <w:tc>
          <w:tcPr>
            <w:tcW w:w="1449" w:type="dxa"/>
            <w:tcBorders>
              <w:top w:val="single" w:sz="4" w:space="0" w:color="auto"/>
              <w:left w:val="single" w:sz="4" w:space="0" w:color="auto"/>
              <w:bottom w:val="single" w:sz="4" w:space="0" w:color="auto"/>
              <w:right w:val="single" w:sz="4" w:space="0" w:color="auto"/>
            </w:tcBorders>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1,920</w:t>
            </w:r>
          </w:p>
        </w:tc>
        <w:tc>
          <w:tcPr>
            <w:tcW w:w="1310" w:type="dxa"/>
            <w:tcBorders>
              <w:top w:val="single" w:sz="4" w:space="0" w:color="auto"/>
              <w:left w:val="single" w:sz="4" w:space="0" w:color="auto"/>
              <w:bottom w:val="single" w:sz="4" w:space="0" w:color="auto"/>
              <w:right w:val="single" w:sz="4" w:space="0" w:color="auto"/>
            </w:tcBorders>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25,50</w:t>
            </w:r>
          </w:p>
        </w:tc>
        <w:tc>
          <w:tcPr>
            <w:tcW w:w="1310" w:type="dxa"/>
            <w:tcBorders>
              <w:top w:val="single" w:sz="4" w:space="0" w:color="auto"/>
              <w:left w:val="single" w:sz="4" w:space="0" w:color="auto"/>
              <w:bottom w:val="single" w:sz="4" w:space="0" w:color="auto"/>
              <w:right w:val="single" w:sz="4" w:space="0" w:color="auto"/>
            </w:tcBorders>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0,64</w:t>
            </w:r>
          </w:p>
        </w:tc>
        <w:tc>
          <w:tcPr>
            <w:tcW w:w="1310" w:type="dxa"/>
            <w:tcBorders>
              <w:top w:val="single" w:sz="4" w:space="0" w:color="auto"/>
              <w:left w:val="single" w:sz="4" w:space="0" w:color="auto"/>
              <w:bottom w:val="single" w:sz="4" w:space="0" w:color="auto"/>
              <w:right w:val="single" w:sz="4" w:space="0" w:color="auto"/>
            </w:tcBorders>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4,940</w:t>
            </w:r>
          </w:p>
        </w:tc>
        <w:tc>
          <w:tcPr>
            <w:tcW w:w="1310" w:type="dxa"/>
            <w:tcBorders>
              <w:top w:val="single" w:sz="4" w:space="0" w:color="auto"/>
              <w:left w:val="single" w:sz="4" w:space="0" w:color="auto"/>
              <w:bottom w:val="single" w:sz="4" w:space="0" w:color="auto"/>
              <w:right w:val="single" w:sz="4" w:space="0" w:color="auto"/>
            </w:tcBorders>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0,67</w:t>
            </w:r>
          </w:p>
        </w:tc>
      </w:tr>
      <w:tr w:rsidR="005C0E3B" w:rsidTr="008D6B14">
        <w:trPr>
          <w:jc w:val="center"/>
        </w:trPr>
        <w:tc>
          <w:tcPr>
            <w:tcW w:w="1399" w:type="dxa"/>
            <w:tcBorders>
              <w:top w:val="single" w:sz="4" w:space="0" w:color="auto"/>
              <w:left w:val="single" w:sz="4" w:space="0" w:color="auto"/>
              <w:bottom w:val="single" w:sz="4" w:space="0" w:color="auto"/>
              <w:right w:val="single" w:sz="4" w:space="0" w:color="auto"/>
            </w:tcBorders>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987,926764</w:t>
            </w:r>
          </w:p>
        </w:tc>
        <w:tc>
          <w:tcPr>
            <w:tcW w:w="1419" w:type="dxa"/>
            <w:tcBorders>
              <w:top w:val="single" w:sz="4" w:space="0" w:color="auto"/>
              <w:left w:val="single" w:sz="4" w:space="0" w:color="auto"/>
              <w:bottom w:val="single" w:sz="4" w:space="0" w:color="auto"/>
              <w:right w:val="single" w:sz="4" w:space="0" w:color="auto"/>
            </w:tcBorders>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132,1000</w:t>
            </w:r>
          </w:p>
        </w:tc>
        <w:tc>
          <w:tcPr>
            <w:tcW w:w="1449" w:type="dxa"/>
            <w:tcBorders>
              <w:top w:val="single" w:sz="4" w:space="0" w:color="auto"/>
              <w:left w:val="single" w:sz="4" w:space="0" w:color="auto"/>
              <w:bottom w:val="single" w:sz="4" w:space="0" w:color="auto"/>
              <w:right w:val="single" w:sz="4" w:space="0" w:color="auto"/>
            </w:tcBorders>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0,258</w:t>
            </w:r>
          </w:p>
        </w:tc>
        <w:tc>
          <w:tcPr>
            <w:tcW w:w="1310" w:type="dxa"/>
            <w:tcBorders>
              <w:top w:val="single" w:sz="4" w:space="0" w:color="auto"/>
              <w:left w:val="single" w:sz="4" w:space="0" w:color="auto"/>
              <w:bottom w:val="single" w:sz="4" w:space="0" w:color="auto"/>
              <w:right w:val="single" w:sz="4" w:space="0" w:color="auto"/>
            </w:tcBorders>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29,85</w:t>
            </w:r>
          </w:p>
        </w:tc>
        <w:tc>
          <w:tcPr>
            <w:tcW w:w="1310" w:type="dxa"/>
            <w:tcBorders>
              <w:top w:val="single" w:sz="4" w:space="0" w:color="auto"/>
              <w:left w:val="single" w:sz="4" w:space="0" w:color="auto"/>
              <w:bottom w:val="single" w:sz="4" w:space="0" w:color="auto"/>
              <w:right w:val="single" w:sz="4" w:space="0" w:color="auto"/>
            </w:tcBorders>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0,68</w:t>
            </w:r>
          </w:p>
        </w:tc>
        <w:tc>
          <w:tcPr>
            <w:tcW w:w="1310" w:type="dxa"/>
            <w:tcBorders>
              <w:top w:val="single" w:sz="4" w:space="0" w:color="auto"/>
              <w:left w:val="single" w:sz="4" w:space="0" w:color="auto"/>
              <w:bottom w:val="single" w:sz="4" w:space="0" w:color="auto"/>
              <w:right w:val="single" w:sz="4" w:space="0" w:color="auto"/>
            </w:tcBorders>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4,550</w:t>
            </w:r>
          </w:p>
        </w:tc>
        <w:tc>
          <w:tcPr>
            <w:tcW w:w="1310" w:type="dxa"/>
            <w:tcBorders>
              <w:top w:val="single" w:sz="4" w:space="0" w:color="auto"/>
              <w:left w:val="single" w:sz="4" w:space="0" w:color="auto"/>
              <w:bottom w:val="single" w:sz="4" w:space="0" w:color="auto"/>
              <w:right w:val="single" w:sz="4" w:space="0" w:color="auto"/>
            </w:tcBorders>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0,90</w:t>
            </w:r>
          </w:p>
        </w:tc>
      </w:tr>
      <w:tr w:rsidR="005C0E3B" w:rsidTr="008D6B14">
        <w:trPr>
          <w:jc w:val="center"/>
        </w:trPr>
        <w:tc>
          <w:tcPr>
            <w:tcW w:w="1399" w:type="dxa"/>
            <w:tcBorders>
              <w:top w:val="single" w:sz="4" w:space="0" w:color="auto"/>
              <w:left w:val="single" w:sz="4" w:space="0" w:color="auto"/>
              <w:bottom w:val="single" w:sz="4" w:space="0" w:color="auto"/>
              <w:right w:val="single" w:sz="4" w:space="0" w:color="auto"/>
            </w:tcBorders>
            <w:tcMar>
              <w:left w:w="57" w:type="dxa"/>
              <w:right w:w="57" w:type="dxa"/>
            </w:tcMar>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MS Mincho"/>
              </w:rPr>
            </w:pPr>
            <w:r>
              <w:rPr>
                <w:rFonts w:eastAsia="MS Mincho"/>
              </w:rPr>
              <w:t>1 780,000000</w:t>
            </w:r>
          </w:p>
        </w:tc>
        <w:tc>
          <w:tcPr>
            <w:tcW w:w="1419" w:type="dxa"/>
            <w:tcBorders>
              <w:top w:val="single" w:sz="4" w:space="0" w:color="auto"/>
              <w:left w:val="single" w:sz="4" w:space="0" w:color="auto"/>
              <w:bottom w:val="single" w:sz="4" w:space="0" w:color="auto"/>
              <w:right w:val="single" w:sz="4" w:space="0" w:color="auto"/>
            </w:tcBorders>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MS Mincho"/>
              </w:rPr>
            </w:pPr>
            <w:r>
              <w:rPr>
                <w:rFonts w:eastAsia="MS Mincho"/>
              </w:rPr>
              <w:t>22 300,0000</w:t>
            </w:r>
          </w:p>
        </w:tc>
        <w:tc>
          <w:tcPr>
            <w:tcW w:w="1449" w:type="dxa"/>
            <w:tcBorders>
              <w:top w:val="single" w:sz="4" w:space="0" w:color="auto"/>
              <w:left w:val="single" w:sz="4" w:space="0" w:color="auto"/>
              <w:bottom w:val="single" w:sz="4" w:space="0" w:color="auto"/>
              <w:right w:val="single" w:sz="4" w:space="0" w:color="auto"/>
            </w:tcBorders>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0,952</w:t>
            </w:r>
          </w:p>
        </w:tc>
        <w:tc>
          <w:tcPr>
            <w:tcW w:w="1310" w:type="dxa"/>
            <w:tcBorders>
              <w:top w:val="single" w:sz="4" w:space="0" w:color="auto"/>
              <w:left w:val="single" w:sz="4" w:space="0" w:color="auto"/>
              <w:bottom w:val="single" w:sz="4" w:space="0" w:color="auto"/>
              <w:right w:val="single" w:sz="4" w:space="0" w:color="auto"/>
            </w:tcBorders>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176,20</w:t>
            </w:r>
          </w:p>
        </w:tc>
        <w:tc>
          <w:tcPr>
            <w:tcW w:w="1310" w:type="dxa"/>
            <w:tcBorders>
              <w:top w:val="single" w:sz="4" w:space="0" w:color="auto"/>
              <w:left w:val="single" w:sz="4" w:space="0" w:color="auto"/>
              <w:bottom w:val="single" w:sz="4" w:space="0" w:color="auto"/>
              <w:right w:val="single" w:sz="4" w:space="0" w:color="auto"/>
            </w:tcBorders>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0,50</w:t>
            </w:r>
          </w:p>
        </w:tc>
        <w:tc>
          <w:tcPr>
            <w:tcW w:w="1310" w:type="dxa"/>
            <w:tcBorders>
              <w:top w:val="single" w:sz="4" w:space="0" w:color="auto"/>
              <w:left w:val="single" w:sz="4" w:space="0" w:color="auto"/>
              <w:bottom w:val="single" w:sz="4" w:space="0" w:color="auto"/>
              <w:right w:val="single" w:sz="4" w:space="0" w:color="auto"/>
            </w:tcBorders>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30,500</w:t>
            </w:r>
          </w:p>
        </w:tc>
        <w:tc>
          <w:tcPr>
            <w:tcW w:w="1310" w:type="dxa"/>
            <w:tcBorders>
              <w:top w:val="single" w:sz="4" w:space="0" w:color="auto"/>
              <w:left w:val="single" w:sz="4" w:space="0" w:color="auto"/>
              <w:bottom w:val="single" w:sz="4" w:space="0" w:color="auto"/>
              <w:right w:val="single" w:sz="4" w:space="0" w:color="auto"/>
            </w:tcBorders>
          </w:tcPr>
          <w:p w:rsidR="005C0E3B" w:rsidRDefault="005C0E3B" w:rsidP="00CF3FB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5,00</w:t>
            </w:r>
          </w:p>
        </w:tc>
      </w:tr>
    </w:tbl>
    <w:p w:rsidR="005C0E3B" w:rsidRDefault="005C0E3B" w:rsidP="00A6705E">
      <w:pPr>
        <w:keepNext/>
        <w:keepLines/>
      </w:pPr>
      <w:r>
        <w:t>Le terme de spectre continu de l'air sec résulte de l'absorption de Debye non résonante par l'oxygène en dessous de 10 GHz et d'un affaiblissement induit par des effets de pression de l'azote au-dessus de 100 GHz.</w:t>
      </w:r>
    </w:p>
    <w:p w:rsidR="005C0E3B" w:rsidRPr="007D5D97" w:rsidRDefault="005C0E3B" w:rsidP="005C0E3B">
      <w:pPr>
        <w:pStyle w:val="Blanc"/>
        <w:rPr>
          <w:lang w:val="fr-FR"/>
        </w:rPr>
      </w:pPr>
    </w:p>
    <w:p w:rsidR="005C0E3B" w:rsidRDefault="005C0E3B" w:rsidP="005C0E3B">
      <w:pPr>
        <w:pStyle w:val="Equation"/>
      </w:pPr>
      <w:r>
        <w:tab/>
      </w:r>
      <w:r>
        <w:tab/>
      </w:r>
      <w:r w:rsidRPr="00AA75CD">
        <w:rPr>
          <w:position w:val="-80"/>
        </w:rPr>
        <w:object w:dxaOrig="4920" w:dyaOrig="1719">
          <v:shape id="_x0000_i1037" type="#_x0000_t75" style="width:246.15pt;height:85.6pt" o:ole="">
            <v:imagedata r:id="rId36" o:title=""/>
          </v:shape>
          <o:OLEObject Type="Embed" ProgID="Equation.3" ShapeID="_x0000_i1037" DrawAspect="Content" ObjectID="_1338793807" r:id="rId37"/>
        </w:object>
      </w:r>
      <w:r>
        <w:tab/>
        <w:t>(8)</w:t>
      </w:r>
    </w:p>
    <w:p w:rsidR="005C0E3B" w:rsidRPr="007D5D97" w:rsidRDefault="005C0E3B" w:rsidP="005C0E3B">
      <w:pPr>
        <w:pStyle w:val="Blanc"/>
        <w:rPr>
          <w:lang w:val="fr-FR"/>
        </w:rPr>
      </w:pPr>
    </w:p>
    <w:p w:rsidR="005C0E3B" w:rsidRDefault="005C0E3B" w:rsidP="005C0E3B">
      <w:r>
        <w:t>où </w:t>
      </w:r>
      <w:r>
        <w:rPr>
          <w:i/>
          <w:iCs/>
        </w:rPr>
        <w:t xml:space="preserve">d </w:t>
      </w:r>
      <w:r>
        <w:t>est le paramètre de largeur pour le spectre de Debye, donné par:</w:t>
      </w:r>
    </w:p>
    <w:p w:rsidR="005C0E3B" w:rsidRPr="007D5D97" w:rsidRDefault="005C0E3B" w:rsidP="005C0E3B">
      <w:pPr>
        <w:pStyle w:val="Blanc"/>
        <w:rPr>
          <w:lang w:val="fr-FR"/>
        </w:rPr>
      </w:pPr>
      <w:bookmarkStart w:id="9" w:name="F003"/>
    </w:p>
    <w:p w:rsidR="005C0E3B" w:rsidRDefault="005C0E3B" w:rsidP="005C0E3B">
      <w:pPr>
        <w:pStyle w:val="Equation"/>
        <w:jc w:val="center"/>
      </w:pPr>
      <w:r>
        <w:tab/>
      </w:r>
      <w:r>
        <w:tab/>
      </w:r>
      <w:r w:rsidRPr="00AA75CD">
        <w:rPr>
          <w:position w:val="-10"/>
        </w:rPr>
        <w:object w:dxaOrig="1880" w:dyaOrig="400">
          <v:shape id="_x0000_i1038" type="#_x0000_t75" style="width:93.4pt;height:19.45pt" o:ole="">
            <v:imagedata r:id="rId38" o:title=""/>
          </v:shape>
          <o:OLEObject Type="Embed" ProgID="Equation.3" ShapeID="_x0000_i1038" DrawAspect="Content" ObjectID="_1338793808" r:id="rId39"/>
        </w:object>
      </w:r>
      <w:r>
        <w:tab/>
        <w:t>(9)</w:t>
      </w:r>
    </w:p>
    <w:p w:rsidR="005C0E3B" w:rsidRPr="007D5D97" w:rsidRDefault="005C0E3B" w:rsidP="005C0E3B">
      <w:pPr>
        <w:pStyle w:val="Blanc"/>
        <w:rPr>
          <w:lang w:val="fr-FR"/>
        </w:rPr>
      </w:pPr>
      <w:bookmarkStart w:id="10" w:name="_Toc398098060"/>
      <w:bookmarkStart w:id="11" w:name="_Toc117665752"/>
    </w:p>
    <w:p w:rsidR="005C0E3B" w:rsidRDefault="005C0E3B" w:rsidP="005C0E3B">
      <w:pPr>
        <w:pStyle w:val="Heading1"/>
      </w:pPr>
      <w:r>
        <w:t>2</w:t>
      </w:r>
      <w:r>
        <w:tab/>
        <w:t>Affaiblissement sur un trajet</w:t>
      </w:r>
      <w:bookmarkEnd w:id="10"/>
      <w:bookmarkEnd w:id="11"/>
    </w:p>
    <w:p w:rsidR="005C0E3B" w:rsidRDefault="005C0E3B" w:rsidP="005C0E3B">
      <w:pPr>
        <w:pStyle w:val="Heading2"/>
      </w:pPr>
      <w:bookmarkStart w:id="12" w:name="_Toc398098061"/>
      <w:bookmarkStart w:id="13" w:name="_Toc117665753"/>
      <w:r>
        <w:t>2.1</w:t>
      </w:r>
      <w:r>
        <w:tab/>
        <w:t>Trajets terrestres</w:t>
      </w:r>
      <w:bookmarkEnd w:id="12"/>
      <w:bookmarkEnd w:id="13"/>
    </w:p>
    <w:p w:rsidR="005C0E3B" w:rsidRDefault="005C0E3B" w:rsidP="005C0E3B">
      <w:r>
        <w:t xml:space="preserve">Dans le cas d'un trajet horizontal ou d'un trajet légèrement incliné proche du sol, l'affaiblissement, </w:t>
      </w:r>
      <w:r>
        <w:rPr>
          <w:i/>
          <w:iCs/>
        </w:rPr>
        <w:t>A</w:t>
      </w:r>
      <w:r>
        <w:t>, sur ce trajet, peut s'écrire:</w:t>
      </w:r>
    </w:p>
    <w:p w:rsidR="005C0E3B" w:rsidRPr="007D5D97" w:rsidRDefault="005C0E3B" w:rsidP="005C0E3B">
      <w:pPr>
        <w:pStyle w:val="Blanc"/>
        <w:rPr>
          <w:lang w:val="fr-FR"/>
        </w:rPr>
      </w:pPr>
    </w:p>
    <w:p w:rsidR="005C0E3B" w:rsidRDefault="005C0E3B" w:rsidP="005C0E3B">
      <w:pPr>
        <w:pStyle w:val="Equation"/>
      </w:pPr>
      <w:r>
        <w:tab/>
      </w:r>
      <w:r>
        <w:tab/>
      </w:r>
      <w:r w:rsidRPr="00AA75CD">
        <w:rPr>
          <w:position w:val="-12"/>
        </w:rPr>
        <w:object w:dxaOrig="2520" w:dyaOrig="360">
          <v:shape id="_x0000_i1039" type="#_x0000_t75" style="width:126.5pt;height:18.5pt" o:ole="">
            <v:imagedata r:id="rId40" o:title=""/>
          </v:shape>
          <o:OLEObject Type="Embed" ProgID="Equation.3" ShapeID="_x0000_i1039" DrawAspect="Content" ObjectID="_1338793809" r:id="rId41"/>
        </w:object>
      </w:r>
      <w:r>
        <w:tab/>
        <w:t>(10)</w:t>
      </w:r>
    </w:p>
    <w:bookmarkEnd w:id="9"/>
    <w:p w:rsidR="005C0E3B" w:rsidRPr="007D5D97" w:rsidRDefault="005C0E3B" w:rsidP="005C0E3B">
      <w:pPr>
        <w:pStyle w:val="Blanc"/>
        <w:rPr>
          <w:lang w:val="fr-FR"/>
        </w:rPr>
      </w:pPr>
    </w:p>
    <w:p w:rsidR="005C0E3B" w:rsidRDefault="005C0E3B" w:rsidP="005C0E3B">
      <w:r>
        <w:t xml:space="preserve">où </w:t>
      </w:r>
      <w:r>
        <w:rPr>
          <w:i/>
          <w:iCs/>
        </w:rPr>
        <w:t>r</w:t>
      </w:r>
      <w:r>
        <w:rPr>
          <w:position w:val="-4"/>
          <w:sz w:val="20"/>
        </w:rPr>
        <w:t>0</w:t>
      </w:r>
      <w:r>
        <w:rPr>
          <w:position w:val="-4"/>
          <w:sz w:val="16"/>
          <w:szCs w:val="16"/>
        </w:rPr>
        <w:t xml:space="preserve"> </w:t>
      </w:r>
      <w:r>
        <w:t>est la longueur du trajet (km).</w:t>
      </w:r>
    </w:p>
    <w:p w:rsidR="005C0E3B" w:rsidRDefault="005C0E3B" w:rsidP="005C0E3B">
      <w:pPr>
        <w:pStyle w:val="Heading2"/>
      </w:pPr>
      <w:bookmarkStart w:id="14" w:name="_Toc398098062"/>
      <w:bookmarkStart w:id="15" w:name="_Toc117665754"/>
      <w:r>
        <w:t>2.2</w:t>
      </w:r>
      <w:r>
        <w:tab/>
        <w:t>Trajets obliques</w:t>
      </w:r>
      <w:bookmarkEnd w:id="14"/>
      <w:bookmarkEnd w:id="15"/>
    </w:p>
    <w:p w:rsidR="005C0E3B" w:rsidRDefault="005C0E3B" w:rsidP="005C0E3B">
      <w:r>
        <w:t>Ce paragraphe donne une méthode permettant d'intégrer l'affaiblissement linéique calculé par sommation des contributions des raies d'absorption (voir ci-dessus), pour différentes valeurs de pression, de température et d'humidité à travers l'atmosphère. Cette méthode permet de déterminer avec précision l'affaiblissement sur le trajet pour des systèmes de communication à configuration géométrique quelconque situés à l'intérieur et à l'extérieur de l'atmosphère terrestre simplement sur la base de la division de l'atmosphère en couches horizontales et de la spécification du profil des paramètres météorologiques de pression, de température et d'humidité le long du trajet. En l'absence de profils locaux, obtenus par exemple à partir de données provenant de radiosondes, on peut utiliser les atmosphères de référence données dans la Recommandation UIT-R P.835, soit pour une application mondiale soit pour une application à des sites de basse latitude (sur une année), de moyenne latitude (été et hiver) et de latitude élevée (été et hiver).</w:t>
      </w:r>
    </w:p>
    <w:p w:rsidR="005C0E3B" w:rsidRDefault="005C0E3B" w:rsidP="00A6705E">
      <w:r>
        <w:t>La Fig. 3 montre l'affaiblissement en direction du zénith calculé tous les 1 GHz par cette méthode pour l'atmosphère de référence mondiale donnée dans la Recommandation</w:t>
      </w:r>
      <w:r w:rsidR="00A6705E">
        <w:t> </w:t>
      </w:r>
      <w:r>
        <w:t>UIT</w:t>
      </w:r>
      <w:r w:rsidR="00A6705E">
        <w:noBreakHyphen/>
      </w:r>
      <w:r>
        <w:t>R</w:t>
      </w:r>
      <w:r w:rsidR="00A6705E">
        <w:t> </w:t>
      </w:r>
      <w:r>
        <w:t>P.835, avec des couches horizontales de 1 km d'épaisseur, l'affaiblissement représenté étant la somme des affaiblissements associés à chaque couche, dans le cas d'une atmosphère humide (Courbe A) et d'une atmosphère sèche (Courbe B).</w:t>
      </w:r>
    </w:p>
    <w:p w:rsidR="005C0E3B" w:rsidRDefault="005C0E3B" w:rsidP="005B7D9B">
      <w:pPr>
        <w:keepNext/>
        <w:keepLines/>
      </w:pPr>
      <w:r>
        <w:t xml:space="preserve">L'affaiblissement total le long d'un trajet oblique, </w:t>
      </w:r>
      <w:r>
        <w:rPr>
          <w:i/>
          <w:iCs/>
        </w:rPr>
        <w:t>A</w:t>
      </w:r>
      <w:r>
        <w:t>(</w:t>
      </w:r>
      <w:r>
        <w:rPr>
          <w:i/>
          <w:iCs/>
        </w:rPr>
        <w:t>h</w:t>
      </w:r>
      <w:r>
        <w:t xml:space="preserve">, </w:t>
      </w:r>
      <w:r w:rsidR="005B7D9B" w:rsidRPr="005B7D9B">
        <w:sym w:font="Symbol" w:char="F06A"/>
      </w:r>
      <w:r>
        <w:t xml:space="preserve">), à partir d'une station ayant une altitude </w:t>
      </w:r>
      <w:r>
        <w:rPr>
          <w:i/>
          <w:iCs/>
        </w:rPr>
        <w:t>h</w:t>
      </w:r>
      <w:r>
        <w:t xml:space="preserve"> et un angle d'élévation </w:t>
      </w:r>
      <w:r w:rsidR="005B7D9B" w:rsidRPr="005B7D9B">
        <w:sym w:font="Symbol" w:char="F06A"/>
      </w:r>
      <w:r>
        <w:t xml:space="preserve">, peut être calculé comme suit lorsque </w:t>
      </w:r>
      <w:r w:rsidR="005B7D9B" w:rsidRPr="005B7D9B">
        <w:sym w:font="Symbol" w:char="F06A"/>
      </w:r>
      <w:r>
        <w:t xml:space="preserve"> </w:t>
      </w:r>
      <w:r>
        <w:sym w:font="Symbol" w:char="F0B3"/>
      </w:r>
      <w:r>
        <w:t xml:space="preserve"> 0:</w:t>
      </w:r>
    </w:p>
    <w:p w:rsidR="005C0E3B" w:rsidRPr="007D5D97" w:rsidRDefault="005C0E3B" w:rsidP="005C0E3B">
      <w:pPr>
        <w:pStyle w:val="Blanc"/>
        <w:rPr>
          <w:lang w:val="fr-FR"/>
        </w:rPr>
      </w:pPr>
    </w:p>
    <w:p w:rsidR="005C0E3B" w:rsidRDefault="005C0E3B" w:rsidP="005C0E3B">
      <w:pPr>
        <w:pStyle w:val="Equation"/>
      </w:pPr>
      <w:r>
        <w:tab/>
      </w:r>
      <w:r>
        <w:tab/>
      </w:r>
      <w:r w:rsidRPr="001C301B">
        <w:rPr>
          <w:position w:val="-32"/>
          <w:sz w:val="20"/>
        </w:rPr>
        <w:object w:dxaOrig="2540" w:dyaOrig="760">
          <v:shape id="_x0000_i1040" type="#_x0000_t75" style="width:126.5pt;height:37.95pt" o:ole="">
            <v:imagedata r:id="rId42" o:title=""/>
          </v:shape>
          <o:OLEObject Type="Embed" ProgID="Equation.3" ShapeID="_x0000_i1040" DrawAspect="Content" ObjectID="_1338793810" r:id="rId43">
            <o:FieldCodes>\s</o:FieldCodes>
          </o:OLEObject>
        </w:object>
      </w:r>
      <w:r>
        <w:tab/>
        <w:t>(11)</w:t>
      </w:r>
    </w:p>
    <w:p w:rsidR="005C0E3B" w:rsidRPr="007D5D97" w:rsidRDefault="005C0E3B" w:rsidP="005C0E3B">
      <w:pPr>
        <w:pStyle w:val="Blanc"/>
        <w:rPr>
          <w:lang w:val="fr-FR"/>
        </w:rPr>
      </w:pPr>
    </w:p>
    <w:p w:rsidR="005C0E3B" w:rsidRDefault="005C0E3B" w:rsidP="005C0E3B">
      <w:r>
        <w:t xml:space="preserve">où la valeur de </w:t>
      </w:r>
      <w:r>
        <w:sym w:font="Symbol" w:char="F046"/>
      </w:r>
      <w:r>
        <w:t xml:space="preserve"> peut être déterminée comme suit sur la base de la loi de Snell en coordonnées polaires:</w:t>
      </w:r>
    </w:p>
    <w:p w:rsidR="005C0E3B" w:rsidRPr="008B79AD" w:rsidRDefault="005C0E3B" w:rsidP="005C0E3B">
      <w:pPr>
        <w:pStyle w:val="Blanc"/>
        <w:rPr>
          <w:lang w:val="fr-FR"/>
        </w:rPr>
      </w:pPr>
    </w:p>
    <w:p w:rsidR="005C0E3B" w:rsidRDefault="005C0E3B" w:rsidP="005C0E3B">
      <w:pPr>
        <w:pStyle w:val="Equation"/>
      </w:pPr>
      <w:r>
        <w:tab/>
      </w:r>
      <w:r>
        <w:tab/>
      </w:r>
      <w:r w:rsidRPr="00690AEB">
        <w:rPr>
          <w:position w:val="-32"/>
        </w:rPr>
        <w:object w:dxaOrig="2940" w:dyaOrig="760">
          <v:shape id="_x0000_i1041" type="#_x0000_t75" style="width:146.9pt;height:37.95pt" o:ole="">
            <v:imagedata r:id="rId44" o:title=""/>
          </v:shape>
          <o:OLEObject Type="Embed" ProgID="Equation.3" ShapeID="_x0000_i1041" DrawAspect="Content" ObjectID="_1338793811" r:id="rId45"/>
        </w:object>
      </w:r>
      <w:r>
        <w:tab/>
        <w:t>(12)</w:t>
      </w:r>
    </w:p>
    <w:p w:rsidR="005C0E3B" w:rsidRDefault="005C0E3B" w:rsidP="005C0E3B">
      <w:r>
        <w:t>où:</w:t>
      </w:r>
    </w:p>
    <w:p w:rsidR="005C0E3B" w:rsidRPr="007D5D97" w:rsidRDefault="005C0E3B" w:rsidP="005C0E3B">
      <w:pPr>
        <w:pStyle w:val="Blanc"/>
        <w:rPr>
          <w:lang w:val="fr-FR"/>
        </w:rPr>
      </w:pPr>
    </w:p>
    <w:p w:rsidR="005C0E3B" w:rsidRDefault="005C0E3B" w:rsidP="005C0E3B">
      <w:pPr>
        <w:pStyle w:val="Equation"/>
      </w:pPr>
      <w:r>
        <w:tab/>
      </w:r>
      <w:r>
        <w:tab/>
      </w:r>
      <w:r w:rsidRPr="00690AEB">
        <w:rPr>
          <w:position w:val="-10"/>
        </w:rPr>
        <w:object w:dxaOrig="2400" w:dyaOrig="320">
          <v:shape id="_x0000_i1042" type="#_x0000_t75" style="width:119.7pt;height:16.55pt" o:ole="">
            <v:imagedata r:id="rId46" o:title=""/>
          </v:shape>
          <o:OLEObject Type="Embed" ProgID="Equation.3" ShapeID="_x0000_i1042" DrawAspect="Content" ObjectID="_1338793812" r:id="rId47"/>
        </w:object>
      </w:r>
      <w:r>
        <w:tab/>
        <w:t>(13)</w:t>
      </w:r>
    </w:p>
    <w:p w:rsidR="005C0E3B" w:rsidRPr="007D5D97" w:rsidRDefault="005C0E3B" w:rsidP="005C0E3B">
      <w:pPr>
        <w:pStyle w:val="Blanc"/>
        <w:rPr>
          <w:lang w:val="fr-FR"/>
        </w:rPr>
      </w:pPr>
    </w:p>
    <w:p w:rsidR="005C0E3B" w:rsidRDefault="005C0E3B" w:rsidP="008D6B14">
      <w:r>
        <w:t xml:space="preserve">où </w:t>
      </w:r>
      <w:r>
        <w:rPr>
          <w:i/>
          <w:iCs/>
        </w:rPr>
        <w:t>n</w:t>
      </w:r>
      <w:r>
        <w:t>(</w:t>
      </w:r>
      <w:r>
        <w:rPr>
          <w:i/>
          <w:iCs/>
        </w:rPr>
        <w:t>h</w:t>
      </w:r>
      <w:r>
        <w:t>) est l'indice de réfraction radioélectrique atmosphérique, calculé au moyen de la Recommandation UIT-R P.453 à partir des données de pression, de température et de pression de vapeur d'eau le long du trajet (voir la Recommandation UIT-R P.835).</w:t>
      </w:r>
    </w:p>
    <w:p w:rsidR="005C0E3B" w:rsidRDefault="005C0E3B" w:rsidP="005C0E3B">
      <w:r>
        <w:t xml:space="preserve">Par ailleurs, lorsque </w:t>
      </w:r>
      <w:r>
        <w:sym w:font="Symbol" w:char="F06A"/>
      </w:r>
      <w:r>
        <w:t> </w:t>
      </w:r>
      <w:r>
        <w:sym w:font="Symbol" w:char="F03C"/>
      </w:r>
      <w:r>
        <w:t xml:space="preserve"> 0, il existe une hauteur minimale, </w:t>
      </w:r>
      <w:r>
        <w:rPr>
          <w:i/>
          <w:iCs/>
        </w:rPr>
        <w:t>h</w:t>
      </w:r>
      <w:r>
        <w:rPr>
          <w:i/>
          <w:iCs/>
          <w:position w:val="-4"/>
          <w:sz w:val="20"/>
        </w:rPr>
        <w:t>min</w:t>
      </w:r>
      <w:r>
        <w:t xml:space="preserve">, à laquelle le faisceau radioélectrique devient parallèle à la surface de la Terre. On peut déterminer la valeur de </w:t>
      </w:r>
      <w:r>
        <w:rPr>
          <w:i/>
          <w:iCs/>
        </w:rPr>
        <w:t>h</w:t>
      </w:r>
      <w:r>
        <w:rPr>
          <w:i/>
          <w:iCs/>
          <w:position w:val="-4"/>
          <w:sz w:val="20"/>
        </w:rPr>
        <w:t>min</w:t>
      </w:r>
      <w:r>
        <w:t xml:space="preserve"> en résolvant l'équation transcendante suivante:</w:t>
      </w:r>
    </w:p>
    <w:p w:rsidR="005C0E3B" w:rsidRPr="007D5D97" w:rsidRDefault="005C0E3B" w:rsidP="005C0E3B">
      <w:pPr>
        <w:pStyle w:val="Blanc"/>
        <w:rPr>
          <w:lang w:val="fr-FR"/>
        </w:rPr>
      </w:pPr>
    </w:p>
    <w:p w:rsidR="005C0E3B" w:rsidRDefault="005C0E3B" w:rsidP="005C0E3B">
      <w:pPr>
        <w:pStyle w:val="Equation"/>
      </w:pPr>
      <w:r>
        <w:tab/>
      </w:r>
      <w:r>
        <w:tab/>
      </w:r>
      <w:r w:rsidRPr="00690AEB">
        <w:rPr>
          <w:position w:val="-12"/>
        </w:rPr>
        <w:object w:dxaOrig="2240" w:dyaOrig="360">
          <v:shape id="_x0000_i1043" type="#_x0000_t75" style="width:111.9pt;height:18.5pt" o:ole="">
            <v:imagedata r:id="rId48" o:title=""/>
          </v:shape>
          <o:OLEObject Type="Embed" ProgID="Equation.3" ShapeID="_x0000_i1043" DrawAspect="Content" ObjectID="_1338793813" r:id="rId49"/>
        </w:object>
      </w:r>
      <w:r>
        <w:tab/>
        <w:t>(14)</w:t>
      </w:r>
    </w:p>
    <w:p w:rsidR="005C0E3B" w:rsidRPr="007D5D97" w:rsidRDefault="005C0E3B" w:rsidP="005C0E3B">
      <w:pPr>
        <w:pStyle w:val="Blanc"/>
        <w:rPr>
          <w:lang w:val="fr-FR"/>
        </w:rPr>
      </w:pPr>
    </w:p>
    <w:p w:rsidR="005C0E3B" w:rsidRDefault="005C0E3B" w:rsidP="005C0E3B">
      <w:r>
        <w:t xml:space="preserve">On peut résoudre facilement cette équation en réitérant le calcul suivant, avec </w:t>
      </w:r>
      <w:r>
        <w:rPr>
          <w:i/>
          <w:iCs/>
        </w:rPr>
        <w:t>h</w:t>
      </w:r>
      <w:r>
        <w:rPr>
          <w:i/>
          <w:iCs/>
          <w:position w:val="-4"/>
          <w:sz w:val="20"/>
        </w:rPr>
        <w:t>min</w:t>
      </w:r>
      <w:r>
        <w:t> </w:t>
      </w:r>
      <w:r>
        <w:sym w:font="Symbol" w:char="F03D"/>
      </w:r>
      <w:r>
        <w:t> </w:t>
      </w:r>
      <w:r>
        <w:rPr>
          <w:i/>
          <w:iCs/>
        </w:rPr>
        <w:t>h</w:t>
      </w:r>
      <w:r>
        <w:t xml:space="preserve"> comme valeur initiale:</w:t>
      </w:r>
    </w:p>
    <w:p w:rsidR="005C0E3B" w:rsidRDefault="005C0E3B" w:rsidP="005C0E3B">
      <w:pPr>
        <w:pStyle w:val="Equation"/>
      </w:pPr>
      <w:r>
        <w:tab/>
      </w:r>
      <w:r>
        <w:tab/>
      </w:r>
      <w:r w:rsidRPr="00690AEB">
        <w:rPr>
          <w:position w:val="-30"/>
        </w:rPr>
        <w:object w:dxaOrig="2100" w:dyaOrig="680">
          <v:shape id="_x0000_i1044" type="#_x0000_t75" style="width:105.1pt;height:34.05pt" o:ole="">
            <v:imagedata r:id="rId50" o:title=""/>
          </v:shape>
          <o:OLEObject Type="Embed" ProgID="Equation.3" ShapeID="_x0000_i1044" DrawAspect="Content" ObjectID="_1338793814" r:id="rId51"/>
        </w:object>
      </w:r>
      <w:r>
        <w:tab/>
        <w:t>(15)</w:t>
      </w:r>
    </w:p>
    <w:p w:rsidR="005C0E3B" w:rsidRPr="007D5D97" w:rsidRDefault="005C0E3B" w:rsidP="005C0E3B">
      <w:pPr>
        <w:pStyle w:val="Blanc"/>
        <w:rPr>
          <w:lang w:val="fr-FR"/>
        </w:rPr>
      </w:pPr>
    </w:p>
    <w:p w:rsidR="005C0E3B" w:rsidRDefault="005C0E3B" w:rsidP="005C0E3B">
      <w:r>
        <w:t xml:space="preserve">On peut donc obtenir l'affaiblissement </w:t>
      </w:r>
      <w:r>
        <w:rPr>
          <w:i/>
          <w:iCs/>
        </w:rPr>
        <w:t>A</w:t>
      </w:r>
      <w:r>
        <w:t>(</w:t>
      </w:r>
      <w:r>
        <w:rPr>
          <w:i/>
          <w:iCs/>
        </w:rPr>
        <w:t>h</w:t>
      </w:r>
      <w:r>
        <w:t xml:space="preserve">, </w:t>
      </w:r>
      <w:r>
        <w:sym w:font="Symbol" w:char="F06A"/>
      </w:r>
      <w:r>
        <w:t>) comme suit:</w:t>
      </w:r>
    </w:p>
    <w:p w:rsidR="005C0E3B" w:rsidRPr="007D5D97" w:rsidRDefault="005C0E3B" w:rsidP="005C0E3B">
      <w:pPr>
        <w:pStyle w:val="Blanc"/>
        <w:rPr>
          <w:lang w:val="fr-FR"/>
        </w:rPr>
      </w:pPr>
    </w:p>
    <w:p w:rsidR="005C0E3B" w:rsidRDefault="005C0E3B" w:rsidP="005C0E3B">
      <w:pPr>
        <w:pStyle w:val="Equation"/>
      </w:pPr>
      <w:r>
        <w:tab/>
      </w:r>
      <w:r>
        <w:tab/>
      </w:r>
      <w:r w:rsidRPr="001C301B">
        <w:rPr>
          <w:position w:val="-32"/>
        </w:rPr>
        <w:object w:dxaOrig="4120" w:dyaOrig="760">
          <v:shape id="_x0000_i1045" type="#_x0000_t75" style="width:206.25pt;height:37.95pt" o:ole="">
            <v:imagedata r:id="rId52" o:title=""/>
          </v:shape>
          <o:OLEObject Type="Embed" ProgID="Equation.3" ShapeID="_x0000_i1045" DrawAspect="Content" ObjectID="_1338793815" r:id="rId53"/>
        </w:object>
      </w:r>
      <w:r>
        <w:tab/>
        <w:t>(16)</w:t>
      </w:r>
    </w:p>
    <w:p w:rsidR="005C0E3B" w:rsidRPr="007D5D97" w:rsidRDefault="005C0E3B" w:rsidP="005C0E3B">
      <w:pPr>
        <w:pStyle w:val="Blanc"/>
        <w:rPr>
          <w:lang w:val="fr-FR"/>
        </w:rPr>
      </w:pPr>
    </w:p>
    <w:p w:rsidR="005C0E3B" w:rsidRDefault="005C0E3B" w:rsidP="005B7D9B">
      <w:r>
        <w:t xml:space="preserve">En effectuant l'intégration des équations (11) et (16), on devra veiller au fait que l'expression à intégrer devient infinie lorsque </w:t>
      </w:r>
      <w:r>
        <w:sym w:font="Symbol" w:char="F046"/>
      </w:r>
      <w:r>
        <w:t> </w:t>
      </w:r>
      <w:r w:rsidR="005B7D9B" w:rsidRPr="005B7D9B">
        <w:t>=</w:t>
      </w:r>
      <w:r>
        <w:t xml:space="preserve"> 0. Cette singularité peut toutefois être éliminée par une conversion de variable appropriée, par exemple si l'on utilise </w:t>
      </w:r>
      <w:r>
        <w:rPr>
          <w:i/>
          <w:iCs/>
        </w:rPr>
        <w:t>u</w:t>
      </w:r>
      <w:r>
        <w:rPr>
          <w:position w:val="6"/>
          <w:sz w:val="20"/>
        </w:rPr>
        <w:t>4</w:t>
      </w:r>
      <w:r>
        <w:t> </w:t>
      </w:r>
      <w:r>
        <w:sym w:font="Symbol" w:char="F03D"/>
      </w:r>
      <w:r>
        <w:t> </w:t>
      </w:r>
      <w:r>
        <w:rPr>
          <w:i/>
          <w:iCs/>
        </w:rPr>
        <w:t>H</w:t>
      </w:r>
      <w:r>
        <w:t> – </w:t>
      </w:r>
      <w:r>
        <w:rPr>
          <w:i/>
          <w:iCs/>
        </w:rPr>
        <w:t>h</w:t>
      </w:r>
      <w:r>
        <w:t xml:space="preserve"> dans l'équation (11) et </w:t>
      </w:r>
      <w:r>
        <w:rPr>
          <w:i/>
          <w:iCs/>
        </w:rPr>
        <w:t>u</w:t>
      </w:r>
      <w:r>
        <w:rPr>
          <w:position w:val="6"/>
          <w:sz w:val="20"/>
        </w:rPr>
        <w:t>4</w:t>
      </w:r>
      <w:r>
        <w:t> </w:t>
      </w:r>
      <w:r>
        <w:sym w:font="Symbol" w:char="F03D"/>
      </w:r>
      <w:r>
        <w:t> </w:t>
      </w:r>
      <w:r>
        <w:rPr>
          <w:i/>
          <w:iCs/>
        </w:rPr>
        <w:t>H</w:t>
      </w:r>
      <w:r>
        <w:t> – </w:t>
      </w:r>
      <w:r>
        <w:rPr>
          <w:i/>
          <w:iCs/>
        </w:rPr>
        <w:t>h</w:t>
      </w:r>
      <w:r>
        <w:rPr>
          <w:i/>
          <w:iCs/>
          <w:position w:val="-4"/>
          <w:sz w:val="20"/>
        </w:rPr>
        <w:t>min</w:t>
      </w:r>
      <w:r>
        <w:t xml:space="preserve"> dans l'équation (16).</w:t>
      </w:r>
    </w:p>
    <w:p w:rsidR="005C0E3B" w:rsidRDefault="005C0E3B" w:rsidP="005C0E3B">
      <w:r>
        <w:t>L'algorithme donné ci-après permet de conduire à une solution numérique pour l'affaiblissement dû aux gaz de l'atmosphère.</w:t>
      </w:r>
    </w:p>
    <w:p w:rsidR="005C0E3B" w:rsidRDefault="005C0E3B" w:rsidP="005C0E3B">
      <w:r>
        <w:t>Pour calculer l'affaiblissement total pour une liaison par satellite, il faut connaître non seulement l'affaiblissement linéique en chaque point de la liaison mais aussi la longueur du trajet qui présente cet affaiblissement linéique. Pour déterminer la longueur du trajet, il faut aussi prendre en considération la courbure des rayons due à la sphéricité de la Terre.</w:t>
      </w:r>
    </w:p>
    <w:p w:rsidR="005C0E3B" w:rsidRDefault="005C0E3B" w:rsidP="005C0E3B">
      <w:r>
        <w:t xml:space="preserve">Si on prend la Fig. 4 comme référence, </w:t>
      </w:r>
      <w:r>
        <w:rPr>
          <w:i/>
          <w:iCs/>
        </w:rPr>
        <w:t>a</w:t>
      </w:r>
      <w:r>
        <w:rPr>
          <w:i/>
          <w:iCs/>
          <w:position w:val="-4"/>
          <w:sz w:val="20"/>
        </w:rPr>
        <w:t>n</w:t>
      </w:r>
      <w:r>
        <w:t xml:space="preserve"> est la longueur du trajet à travers la couche </w:t>
      </w:r>
      <w:r>
        <w:rPr>
          <w:i/>
          <w:iCs/>
        </w:rPr>
        <w:t>n</w:t>
      </w:r>
      <w:r>
        <w:t xml:space="preserve"> dont l'épaisseur vaut </w:t>
      </w:r>
      <w:r>
        <w:sym w:font="Symbol" w:char="F064"/>
      </w:r>
      <w:r>
        <w:rPr>
          <w:i/>
          <w:iCs/>
          <w:position w:val="-4"/>
          <w:sz w:val="20"/>
        </w:rPr>
        <w:t>n</w:t>
      </w:r>
      <w:r>
        <w:t xml:space="preserve"> et l'indice de réfraction </w:t>
      </w:r>
      <w:r>
        <w:rPr>
          <w:i/>
          <w:iCs/>
        </w:rPr>
        <w:t>n</w:t>
      </w:r>
      <w:r>
        <w:rPr>
          <w:i/>
          <w:iCs/>
          <w:position w:val="-4"/>
          <w:sz w:val="20"/>
        </w:rPr>
        <w:t>n</w:t>
      </w:r>
      <w:r>
        <w:t xml:space="preserve">. </w:t>
      </w:r>
      <w:r>
        <w:sym w:font="Symbol" w:char="F061"/>
      </w:r>
      <w:r>
        <w:rPr>
          <w:i/>
          <w:iCs/>
          <w:position w:val="-4"/>
          <w:sz w:val="20"/>
        </w:rPr>
        <w:t>n</w:t>
      </w:r>
      <w:r>
        <w:t xml:space="preserve"> et </w:t>
      </w:r>
      <w:r>
        <w:sym w:font="Symbol" w:char="F062"/>
      </w:r>
      <w:r>
        <w:rPr>
          <w:i/>
          <w:iCs/>
          <w:position w:val="-4"/>
          <w:sz w:val="20"/>
        </w:rPr>
        <w:t>n</w:t>
      </w:r>
      <w:r>
        <w:t xml:space="preserve"> sont les angles d'incidence entrant et sortant. </w:t>
      </w:r>
      <w:r>
        <w:rPr>
          <w:i/>
          <w:iCs/>
        </w:rPr>
        <w:t>r</w:t>
      </w:r>
      <w:r>
        <w:rPr>
          <w:i/>
          <w:iCs/>
          <w:position w:val="-4"/>
          <w:sz w:val="20"/>
        </w:rPr>
        <w:t>n</w:t>
      </w:r>
      <w:r>
        <w:t xml:space="preserve"> est le rayon entre le centre de la Terre et le début de la couche </w:t>
      </w:r>
      <w:r>
        <w:rPr>
          <w:i/>
          <w:iCs/>
        </w:rPr>
        <w:t>n</w:t>
      </w:r>
      <w:r>
        <w:t xml:space="preserve">. On peut exprimer </w:t>
      </w:r>
      <w:r>
        <w:rPr>
          <w:i/>
          <w:iCs/>
        </w:rPr>
        <w:t>a</w:t>
      </w:r>
      <w:r>
        <w:rPr>
          <w:i/>
          <w:iCs/>
          <w:position w:val="-4"/>
          <w:sz w:val="20"/>
        </w:rPr>
        <w:t>n</w:t>
      </w:r>
      <w:r>
        <w:t xml:space="preserve"> comme suit:</w:t>
      </w:r>
    </w:p>
    <w:p w:rsidR="005C0E3B" w:rsidRPr="007D5D97" w:rsidRDefault="005C0E3B" w:rsidP="005C0E3B">
      <w:pPr>
        <w:pStyle w:val="Blanc"/>
        <w:rPr>
          <w:lang w:val="fr-FR"/>
        </w:rPr>
      </w:pPr>
    </w:p>
    <w:p w:rsidR="005C0E3B" w:rsidRDefault="005C0E3B" w:rsidP="005C0E3B">
      <w:pPr>
        <w:pStyle w:val="Equation"/>
      </w:pPr>
      <w:r>
        <w:tab/>
      </w:r>
      <w:r>
        <w:tab/>
      </w:r>
      <w:r w:rsidRPr="00690AEB">
        <w:rPr>
          <w:position w:val="-24"/>
        </w:rPr>
        <w:object w:dxaOrig="5080" w:dyaOrig="620">
          <v:shape id="_x0000_i1046" type="#_x0000_t75" style="width:254.9pt;height:31.15pt" o:ole="">
            <v:imagedata r:id="rId54" o:title=""/>
          </v:shape>
          <o:OLEObject Type="Embed" ProgID="Equation.3" ShapeID="_x0000_i1046" DrawAspect="Content" ObjectID="_1338793816" r:id="rId55"/>
        </w:object>
      </w:r>
      <w:r>
        <w:tab/>
        <w:t>(17)</w:t>
      </w:r>
    </w:p>
    <w:p w:rsidR="005C0E3B" w:rsidRPr="007D5D97" w:rsidRDefault="005C0E3B" w:rsidP="005C0E3B">
      <w:pPr>
        <w:pStyle w:val="Blanc"/>
        <w:rPr>
          <w:lang w:val="fr-FR"/>
        </w:rPr>
      </w:pPr>
    </w:p>
    <w:p w:rsidR="005C0E3B" w:rsidRDefault="005C0E3B" w:rsidP="005B7D9B">
      <w:r>
        <w:t xml:space="preserve">On peut calculer l'angle </w:t>
      </w:r>
      <w:r w:rsidR="005B7D9B" w:rsidRPr="005B7D9B">
        <w:sym w:font="Symbol" w:char="F061"/>
      </w:r>
      <w:r>
        <w:rPr>
          <w:i/>
          <w:iCs/>
          <w:position w:val="-4"/>
          <w:sz w:val="20"/>
        </w:rPr>
        <w:t>n</w:t>
      </w:r>
      <w:r>
        <w:t xml:space="preserve"> au moyen de la formule:</w:t>
      </w:r>
    </w:p>
    <w:p w:rsidR="005C0E3B" w:rsidRPr="007D5D97" w:rsidRDefault="005C0E3B" w:rsidP="005C0E3B">
      <w:pPr>
        <w:pStyle w:val="Blanc"/>
        <w:rPr>
          <w:lang w:val="fr-FR"/>
        </w:rPr>
      </w:pPr>
    </w:p>
    <w:p w:rsidR="005C0E3B" w:rsidRDefault="005C0E3B" w:rsidP="005C0E3B">
      <w:pPr>
        <w:pStyle w:val="Equation"/>
      </w:pPr>
      <w:r>
        <w:tab/>
      </w:r>
      <w:r>
        <w:tab/>
      </w:r>
      <w:r w:rsidRPr="00690AEB">
        <w:rPr>
          <w:position w:val="-36"/>
        </w:rPr>
        <w:object w:dxaOrig="3640" w:dyaOrig="840">
          <v:shape id="_x0000_i1047" type="#_x0000_t75" style="width:181.95pt;height:41.85pt" o:ole="">
            <v:imagedata r:id="rId56" o:title=""/>
          </v:shape>
          <o:OLEObject Type="Embed" ProgID="Equation.3" ShapeID="_x0000_i1047" DrawAspect="Content" ObjectID="_1338793817" r:id="rId57"/>
        </w:object>
      </w:r>
      <w:r>
        <w:tab/>
        <w:t>(18)</w:t>
      </w:r>
    </w:p>
    <w:p w:rsidR="005C0E3B" w:rsidRPr="007D5D97" w:rsidRDefault="005C0E3B" w:rsidP="005C0E3B">
      <w:pPr>
        <w:pStyle w:val="Blanc"/>
        <w:rPr>
          <w:lang w:val="fr-FR"/>
        </w:rPr>
      </w:pPr>
    </w:p>
    <w:p w:rsidR="005C0E3B" w:rsidRDefault="005C0E3B" w:rsidP="005C0E3B">
      <w:r>
        <w:sym w:font="Symbol" w:char="F062"/>
      </w:r>
      <w:r>
        <w:rPr>
          <w:position w:val="-4"/>
          <w:sz w:val="20"/>
        </w:rPr>
        <w:t>1</w:t>
      </w:r>
      <w:r>
        <w:t xml:space="preserve"> est l'angle d'incidence au niveau de la station au sol (c'est le complément de l'angle d'élévation </w:t>
      </w:r>
      <w:r>
        <w:sym w:font="Symbol" w:char="F071"/>
      </w:r>
      <w:r>
        <w:t xml:space="preserve">). On peut calculer </w:t>
      </w:r>
      <w:r>
        <w:sym w:font="Symbol" w:char="F062"/>
      </w:r>
      <w:r>
        <w:rPr>
          <w:i/>
          <w:iCs/>
          <w:position w:val="-4"/>
          <w:sz w:val="20"/>
        </w:rPr>
        <w:t>n</w:t>
      </w:r>
      <w:r>
        <w:rPr>
          <w:rFonts w:ascii="Tms Rmn" w:hAnsi="Tms Rmn"/>
          <w:position w:val="-4"/>
          <w:sz w:val="12"/>
          <w:szCs w:val="12"/>
        </w:rPr>
        <w:t> </w:t>
      </w:r>
      <w:r>
        <w:rPr>
          <w:position w:val="-4"/>
          <w:sz w:val="20"/>
        </w:rPr>
        <w:sym w:font="Symbol" w:char="F02B"/>
      </w:r>
      <w:r>
        <w:rPr>
          <w:rFonts w:ascii="Tms Rmn" w:hAnsi="Tms Rmn"/>
          <w:position w:val="-4"/>
          <w:sz w:val="12"/>
          <w:szCs w:val="12"/>
        </w:rPr>
        <w:t> </w:t>
      </w:r>
      <w:r>
        <w:rPr>
          <w:position w:val="-4"/>
          <w:sz w:val="20"/>
        </w:rPr>
        <w:t>1</w:t>
      </w:r>
      <w:r>
        <w:t xml:space="preserve"> en fonction de </w:t>
      </w:r>
      <w:r>
        <w:sym w:font="Symbol" w:char="F061"/>
      </w:r>
      <w:r>
        <w:rPr>
          <w:i/>
          <w:iCs/>
          <w:position w:val="-4"/>
          <w:sz w:val="20"/>
        </w:rPr>
        <w:t>n</w:t>
      </w:r>
      <w:r>
        <w:t xml:space="preserve"> par la loi de Snell qui s'écrit ici:</w:t>
      </w:r>
    </w:p>
    <w:p w:rsidR="005C0E3B" w:rsidRPr="007D5D97" w:rsidRDefault="005C0E3B" w:rsidP="005C0E3B">
      <w:pPr>
        <w:pStyle w:val="Blanc"/>
        <w:rPr>
          <w:lang w:val="fr-FR"/>
        </w:rPr>
      </w:pPr>
    </w:p>
    <w:p w:rsidR="005C0E3B" w:rsidRDefault="005C0E3B" w:rsidP="005C0E3B">
      <w:pPr>
        <w:pStyle w:val="Equation"/>
      </w:pPr>
      <w:r>
        <w:tab/>
      </w:r>
      <w:r>
        <w:tab/>
      </w:r>
      <w:r w:rsidRPr="00690AEB">
        <w:rPr>
          <w:position w:val="-32"/>
        </w:rPr>
        <w:object w:dxaOrig="2780" w:dyaOrig="760">
          <v:shape id="_x0000_i1048" type="#_x0000_t75" style="width:139.15pt;height:37.95pt" o:ole="">
            <v:imagedata r:id="rId58" o:title=""/>
          </v:shape>
          <o:OLEObject Type="Embed" ProgID="Equation.3" ShapeID="_x0000_i1048" DrawAspect="Content" ObjectID="_1338793818" r:id="rId59"/>
        </w:object>
      </w:r>
      <w:r>
        <w:tab/>
        <w:t>(19)</w:t>
      </w:r>
    </w:p>
    <w:p w:rsidR="00F13470" w:rsidRPr="005C2316" w:rsidRDefault="00F13470" w:rsidP="00F13470">
      <w:pPr>
        <w:pStyle w:val="Blanc"/>
        <w:rPr>
          <w:lang w:val="fr-CH"/>
        </w:rPr>
      </w:pPr>
    </w:p>
    <w:p w:rsidR="00F13470" w:rsidRDefault="00F13470" w:rsidP="00F13470">
      <w:r>
        <w:t xml:space="preserve">où </w:t>
      </w:r>
      <w:r>
        <w:rPr>
          <w:i/>
          <w:iCs/>
        </w:rPr>
        <w:t>n</w:t>
      </w:r>
      <w:r>
        <w:rPr>
          <w:i/>
          <w:iCs/>
          <w:position w:val="-4"/>
          <w:sz w:val="20"/>
        </w:rPr>
        <w:t>n</w:t>
      </w:r>
      <w:r>
        <w:t xml:space="preserve"> et </w:t>
      </w:r>
      <w:r>
        <w:rPr>
          <w:i/>
          <w:iCs/>
        </w:rPr>
        <w:t>n</w:t>
      </w:r>
      <w:r>
        <w:rPr>
          <w:i/>
          <w:iCs/>
          <w:position w:val="-4"/>
          <w:sz w:val="20"/>
        </w:rPr>
        <w:t>n</w:t>
      </w:r>
      <w:r>
        <w:rPr>
          <w:rFonts w:ascii="Tms Rmn" w:hAnsi="Tms Rmn"/>
          <w:position w:val="-4"/>
          <w:sz w:val="12"/>
          <w:szCs w:val="12"/>
        </w:rPr>
        <w:t> </w:t>
      </w:r>
      <w:r>
        <w:rPr>
          <w:position w:val="-4"/>
          <w:sz w:val="20"/>
        </w:rPr>
        <w:sym w:font="Symbol" w:char="F02B"/>
      </w:r>
      <w:r>
        <w:rPr>
          <w:rFonts w:ascii="Tms Rmn" w:hAnsi="Tms Rmn"/>
          <w:position w:val="-4"/>
          <w:sz w:val="12"/>
          <w:szCs w:val="12"/>
        </w:rPr>
        <w:t> </w:t>
      </w:r>
      <w:r>
        <w:rPr>
          <w:position w:val="-4"/>
          <w:sz w:val="20"/>
        </w:rPr>
        <w:t>1</w:t>
      </w:r>
      <w:r>
        <w:t xml:space="preserve"> sont les indices de réfraction des couches </w:t>
      </w:r>
      <w:r>
        <w:rPr>
          <w:i/>
          <w:iCs/>
        </w:rPr>
        <w:t>n</w:t>
      </w:r>
      <w:r>
        <w:t xml:space="preserve"> et </w:t>
      </w:r>
      <w:r>
        <w:rPr>
          <w:i/>
          <w:iCs/>
        </w:rPr>
        <w:t>n</w:t>
      </w:r>
      <w:r>
        <w:t xml:space="preserve"> </w:t>
      </w:r>
      <w:r>
        <w:sym w:font="Symbol" w:char="F02B"/>
      </w:r>
      <w:r>
        <w:t xml:space="preserve"> 1</w:t>
      </w:r>
      <w:r>
        <w:rPr>
          <w:i/>
          <w:iCs/>
        </w:rPr>
        <w:t>.</w:t>
      </w:r>
    </w:p>
    <w:p w:rsidR="00F13470" w:rsidRDefault="00F13470" w:rsidP="005C0E3B">
      <w:pPr>
        <w:pStyle w:val="Equation"/>
      </w:pPr>
    </w:p>
    <w:p w:rsidR="00F13470" w:rsidRDefault="00F13470" w:rsidP="00F13470">
      <w:pPr>
        <w:pStyle w:val="FigureNo"/>
      </w:pPr>
      <w:r>
        <w:object w:dxaOrig="9836" w:dyaOrig="10829">
          <v:shape id="_x0000_i1049" type="#_x0000_t75" style="width:491.35pt;height:540.95pt" o:ole="" o:allowoverlap="f">
            <v:imagedata r:id="rId60" o:title=""/>
          </v:shape>
          <o:OLEObject Type="Embed" ProgID="CorelDraw.Graphic.12" ShapeID="_x0000_i1049" DrawAspect="Content" ObjectID="_1338793819" r:id="rId61"/>
        </w:object>
      </w:r>
    </w:p>
    <w:p w:rsidR="005C0E3B" w:rsidRDefault="005C0E3B" w:rsidP="00F13470">
      <w:pPr>
        <w:pStyle w:val="Normalaftertitle"/>
      </w:pPr>
      <w:r>
        <w:t>Le terme (de dispersion) fonction de la fréquence restant a une incidence marginale sur le résultat (environ 1%) mais on peut le calculer par la méthode donnée dans le Manuel sur la radiométéorologie de l'UIT-R.</w:t>
      </w:r>
    </w:p>
    <w:p w:rsidR="005C0E3B" w:rsidRDefault="005C0E3B" w:rsidP="005C0E3B">
      <w:r>
        <w:t>On peut déterminer l'affaiblissement total au moyen de la formule:</w:t>
      </w:r>
    </w:p>
    <w:p w:rsidR="005C0E3B" w:rsidRPr="007D5D97" w:rsidRDefault="005C0E3B" w:rsidP="005C0E3B">
      <w:pPr>
        <w:pStyle w:val="Blanc"/>
        <w:rPr>
          <w:lang w:val="fr-FR"/>
        </w:rPr>
      </w:pPr>
    </w:p>
    <w:p w:rsidR="005C0E3B" w:rsidRDefault="005C0E3B" w:rsidP="005C0E3B">
      <w:pPr>
        <w:pStyle w:val="Equation"/>
      </w:pPr>
      <w:r>
        <w:tab/>
      </w:r>
      <w:r>
        <w:tab/>
      </w:r>
      <w:r w:rsidRPr="00690AEB">
        <w:rPr>
          <w:position w:val="-38"/>
        </w:rPr>
        <w:object w:dxaOrig="2940" w:dyaOrig="840">
          <v:shape id="_x0000_i1050" type="#_x0000_t75" style="width:146.9pt;height:41.85pt" o:ole="">
            <v:imagedata r:id="rId62" o:title=""/>
          </v:shape>
          <o:OLEObject Type="Embed" ProgID="Equation.3" ShapeID="_x0000_i1050" DrawAspect="Content" ObjectID="_1338793820" r:id="rId63"/>
        </w:object>
      </w:r>
      <w:r>
        <w:tab/>
        <w:t>(20)</w:t>
      </w:r>
    </w:p>
    <w:p w:rsidR="005C0E3B" w:rsidRPr="007D5D97" w:rsidRDefault="005C0E3B" w:rsidP="005C0E3B">
      <w:pPr>
        <w:pStyle w:val="Blanc"/>
        <w:rPr>
          <w:lang w:val="fr-FR"/>
        </w:rPr>
      </w:pPr>
    </w:p>
    <w:p w:rsidR="005C0E3B" w:rsidRDefault="005C0E3B" w:rsidP="005B7D9B">
      <w:r>
        <w:t xml:space="preserve">où </w:t>
      </w:r>
      <w:r w:rsidR="005B7D9B" w:rsidRPr="005B7D9B">
        <w:sym w:font="Symbol" w:char="F067"/>
      </w:r>
      <w:r>
        <w:rPr>
          <w:i/>
          <w:iCs/>
          <w:position w:val="-4"/>
          <w:sz w:val="20"/>
        </w:rPr>
        <w:t>n</w:t>
      </w:r>
      <w:r>
        <w:t xml:space="preserve"> est l'affaiblissement linéique calculé au moyen de la formule (1).</w:t>
      </w:r>
    </w:p>
    <w:p w:rsidR="005C0E3B" w:rsidRDefault="005C0E3B" w:rsidP="005C0E3B">
      <w:r>
        <w:t>Pour garantir la précision de l'évaluation de l'affaiblissement, l'épaisseur des couches doit augmenter exponentiellement passant de 10 cm pour la couche inférieure (au niveau du sol) à 1 km à une altitude de 100 km, selon l'équation suivante:</w:t>
      </w:r>
    </w:p>
    <w:p w:rsidR="005C0E3B" w:rsidRPr="007D5D97" w:rsidRDefault="005C0E3B" w:rsidP="005C0E3B">
      <w:pPr>
        <w:pStyle w:val="Blanc"/>
        <w:rPr>
          <w:lang w:val="fr-FR"/>
        </w:rPr>
      </w:pPr>
    </w:p>
    <w:p w:rsidR="005C0E3B" w:rsidRDefault="005C0E3B" w:rsidP="005C0E3B">
      <w:pPr>
        <w:pStyle w:val="Equation"/>
      </w:pPr>
      <w:r>
        <w:tab/>
      </w:r>
      <w:r>
        <w:tab/>
      </w:r>
      <w:r w:rsidRPr="00690AEB">
        <w:rPr>
          <w:position w:val="-28"/>
        </w:rPr>
        <w:object w:dxaOrig="3920" w:dyaOrig="680">
          <v:shape id="_x0000_i1051" type="#_x0000_t75" style="width:196.55pt;height:34.05pt" o:ole="">
            <v:imagedata r:id="rId64" o:title=""/>
          </v:shape>
          <o:OLEObject Type="Embed" ProgID="Equation.3" ShapeID="_x0000_i1051" DrawAspect="Content" ObjectID="_1338793821" r:id="rId65"/>
        </w:object>
      </w:r>
      <w:r>
        <w:tab/>
        <w:t>(21)</w:t>
      </w:r>
    </w:p>
    <w:p w:rsidR="005C0E3B" w:rsidRPr="007D5D97" w:rsidRDefault="005C0E3B" w:rsidP="005C0E3B">
      <w:pPr>
        <w:pStyle w:val="Blanc"/>
        <w:rPr>
          <w:lang w:val="fr-FR"/>
        </w:rPr>
      </w:pPr>
    </w:p>
    <w:p w:rsidR="005C0E3B" w:rsidRDefault="005C0E3B" w:rsidP="005B7D9B">
      <w:r>
        <w:t xml:space="preserve">de </w:t>
      </w:r>
      <w:r>
        <w:rPr>
          <w:i/>
          <w:iCs/>
        </w:rPr>
        <w:t>i</w:t>
      </w:r>
      <w:r>
        <w:t xml:space="preserve"> </w:t>
      </w:r>
      <w:r w:rsidR="005B7D9B" w:rsidRPr="005B7D9B">
        <w:t>=</w:t>
      </w:r>
      <w:r>
        <w:t xml:space="preserve"> 1 à 922, sachant que </w:t>
      </w:r>
      <w:r>
        <w:sym w:font="Symbol" w:char="F064"/>
      </w:r>
      <w:r>
        <w:rPr>
          <w:position w:val="-4"/>
          <w:sz w:val="20"/>
        </w:rPr>
        <w:t>922</w:t>
      </w:r>
      <w:r>
        <w:t xml:space="preserve"> </w:t>
      </w:r>
      <w:r>
        <w:sym w:font="Symbol" w:char="F040"/>
      </w:r>
      <w:r>
        <w:t xml:space="preserve"> 1,0 km et </w:t>
      </w:r>
      <w:r w:rsidRPr="00690AEB">
        <w:rPr>
          <w:position w:val="-16"/>
        </w:rPr>
        <w:object w:dxaOrig="1800" w:dyaOrig="480">
          <v:shape id="_x0000_i1052" type="#_x0000_t75" style="width:90.5pt;height:24.3pt" o:ole="">
            <v:imagedata r:id="rId66" o:title=""/>
          </v:shape>
          <o:OLEObject Type="Embed" ProgID="Equation.3" ShapeID="_x0000_i1052" DrawAspect="Content" ObjectID="_1338793822" r:id="rId67"/>
        </w:object>
      </w:r>
      <w:r>
        <w:t>.</w:t>
      </w:r>
    </w:p>
    <w:p w:rsidR="005C0E3B" w:rsidRDefault="005C0E3B" w:rsidP="005C0E3B">
      <w:r>
        <w:t>Pour les applications Terre-espace, l'intégration doit être réalisée au moins jusqu'à 30 km, et jusqu'à 100 km pour les fréquences centrales des raies de l'oxygène.</w:t>
      </w:r>
    </w:p>
    <w:bookmarkStart w:id="16" w:name="_Toc398098063"/>
    <w:p w:rsidR="005C0E3B" w:rsidRDefault="005C0E3B" w:rsidP="005C0E3B">
      <w:pPr>
        <w:pStyle w:val="FigureNo"/>
      </w:pPr>
      <w:r>
        <w:object w:dxaOrig="8558" w:dyaOrig="6414">
          <v:shape id="_x0000_i1053" type="#_x0000_t75" style="width:427.15pt;height:321.1pt" o:ole="">
            <v:imagedata r:id="rId68" o:title=""/>
          </v:shape>
          <o:OLEObject Type="Embed" ProgID="CorelDraw.Graphic.12" ShapeID="_x0000_i1053" DrawAspect="Content" ObjectID="_1338793823" r:id="rId69"/>
        </w:object>
      </w:r>
    </w:p>
    <w:p w:rsidR="005C0E3B" w:rsidRDefault="005C0E3B" w:rsidP="005C0E3B">
      <w:pPr>
        <w:pStyle w:val="Heading1"/>
      </w:pPr>
      <w:bookmarkStart w:id="17" w:name="_Toc117665755"/>
      <w:r>
        <w:rPr>
          <w:bCs/>
        </w:rPr>
        <w:t>3</w:t>
      </w:r>
      <w:r>
        <w:tab/>
        <w:t>Effets de la dispersion</w:t>
      </w:r>
      <w:bookmarkEnd w:id="16"/>
      <w:bookmarkEnd w:id="17"/>
    </w:p>
    <w:p w:rsidR="005C2316" w:rsidRDefault="005C0E3B" w:rsidP="005C0E3B">
      <w:r>
        <w:t xml:space="preserve">Les effets de la dispersion sont traités dans le Manuel sur la radiométéorologie de l'UIT-R, qui contient un modèle de calcul de la dispersion fondé sur le calcul par sommation des contributions des raies d'absorption. Dans la pratique, les effets de la dispersion ne devraient pas imposer de contraintes sévères aux systèmes de communication de Terre fonctionnant en ondes millimétriques avec des largeurs de bande pouvant aller jusqu'à quelques centaines de MHz sur de courtes </w:t>
      </w:r>
    </w:p>
    <w:p w:rsidR="005C2316" w:rsidRDefault="005C2316">
      <w:pPr>
        <w:tabs>
          <w:tab w:val="clear" w:pos="794"/>
          <w:tab w:val="clear" w:pos="1191"/>
          <w:tab w:val="clear" w:pos="1588"/>
          <w:tab w:val="clear" w:pos="1985"/>
        </w:tabs>
        <w:overflowPunct/>
        <w:autoSpaceDE/>
        <w:autoSpaceDN/>
        <w:adjustRightInd/>
        <w:spacing w:before="0"/>
        <w:jc w:val="left"/>
        <w:textAlignment w:val="auto"/>
      </w:pPr>
      <w:r>
        <w:br w:type="page"/>
      </w:r>
    </w:p>
    <w:p w:rsidR="005C0E3B" w:rsidRDefault="005C0E3B" w:rsidP="005C0E3B">
      <w:r>
        <w:t>distances (par exemple, inférieures à environ 20 km), en particulier dans les fenêtres de propagation, aux fréquences éloignées des centres des principales raies d'absorption. Pour les systèmes de communication par satellite, comme les trajets à travers l'atmosphère sont longs, il faudra impérativement utiliser les fréquences situées dans les fenêtres de propagation, où l'affaiblissement dû aux gaz de l'atmosphère comme la dispersion correspondante sont faibles.</w:t>
      </w:r>
    </w:p>
    <w:p w:rsidR="005C0E3B" w:rsidRDefault="005C0E3B" w:rsidP="005C0E3B"/>
    <w:p w:rsidR="005C2316" w:rsidRDefault="005C2316" w:rsidP="005C0E3B"/>
    <w:p w:rsidR="005C2316" w:rsidRDefault="005C2316" w:rsidP="005C0E3B"/>
    <w:p w:rsidR="005C2316" w:rsidRDefault="005C2316" w:rsidP="005C0E3B"/>
    <w:p w:rsidR="005C0E3B" w:rsidRDefault="005C0E3B" w:rsidP="00CF3FB7">
      <w:pPr>
        <w:pStyle w:val="AnnexNoTitle"/>
        <w:spacing w:before="0"/>
      </w:pPr>
      <w:bookmarkStart w:id="18" w:name="_Toc117665756"/>
      <w:r>
        <w:t>Annexe 2</w:t>
      </w:r>
      <w:r>
        <w:br/>
      </w:r>
      <w:r>
        <w:br/>
        <w:t xml:space="preserve">Evaluation approchée de l'affaiblissement dû aux gaz de l'atmosphère </w:t>
      </w:r>
      <w:r>
        <w:br/>
        <w:t>dans la gamme de fréquences 1-350 GHz</w:t>
      </w:r>
      <w:bookmarkEnd w:id="18"/>
    </w:p>
    <w:p w:rsidR="005C0E3B" w:rsidRDefault="005C0E3B" w:rsidP="005C0E3B">
      <w:pPr>
        <w:pStyle w:val="Normalaftertitle"/>
      </w:pPr>
      <w:r>
        <w:t>La présente Annexe contient des algorithmes simplifiés pour une évaluation rapide et approchée de l'affaiblissement dû aux gaz de l'atmosphère pour une plage limitée de conditions météorologiques et une variété limitée de configurations géométriques.</w:t>
      </w:r>
    </w:p>
    <w:p w:rsidR="005C0E3B" w:rsidRDefault="005C0E3B" w:rsidP="005C0E3B">
      <w:pPr>
        <w:pStyle w:val="Heading1"/>
      </w:pPr>
      <w:bookmarkStart w:id="19" w:name="_Toc398098064"/>
      <w:bookmarkStart w:id="20" w:name="_Toc117665757"/>
      <w:r>
        <w:t>1</w:t>
      </w:r>
      <w:r>
        <w:tab/>
        <w:t>Affaiblissement linéique</w:t>
      </w:r>
      <w:bookmarkEnd w:id="19"/>
      <w:bookmarkEnd w:id="20"/>
    </w:p>
    <w:p w:rsidR="005C0E3B" w:rsidRDefault="005C0E3B" w:rsidP="005C0E3B">
      <w:r>
        <w:t xml:space="preserve">On peut évaluer l'affaiblissement linéique dû à l'air sec et à la vapeur d'eau, depuis le niveau de la mer jusqu'à une altitude de 10 km, au moyen des algorithmes simplifiés ci-après, qui sont fondés sur un ajustement des courbes fournies par le calcul par sommation des contributions des raies d'absorption et qui donnent des résultats dont la différence avec les résultats des calculs plus précis vaut environ </w:t>
      </w:r>
      <w:r>
        <w:sym w:font="Symbol" w:char="F0B1"/>
      </w:r>
      <w:r>
        <w:t>10% en moyenne aux fréquences éloignées des centres des principales raies d'absorption. La différence absolue entre les résultats de ces algorithmes et ceux de la méthode de sommation des contributions des raies d'absorption est généralement inférieure à 0,1 dB/km et atteint un maximum de 0,7 dB/km au voisinage de 60 GHz. Pour les altitudes supérieures à 10 km et dans les cas nécessitant une plus grande précision, il convient d'utiliser la méthode de sommation des contributions des raies d'absorption.</w:t>
      </w:r>
    </w:p>
    <w:p w:rsidR="005C0E3B" w:rsidRDefault="005C0E3B" w:rsidP="005C0E3B">
      <w:r>
        <w:t xml:space="preserve">Pour l'air sec, l'affaiblissement </w:t>
      </w:r>
      <w:r>
        <w:sym w:font="Symbol" w:char="F067"/>
      </w:r>
      <w:r>
        <w:rPr>
          <w:i/>
          <w:iCs/>
          <w:position w:val="-4"/>
          <w:sz w:val="20"/>
        </w:rPr>
        <w:t>o</w:t>
      </w:r>
      <w:r>
        <w:t xml:space="preserve"> (dB/km) est donné par les formules suivantes:</w:t>
      </w:r>
    </w:p>
    <w:p w:rsidR="005C0E3B" w:rsidRDefault="005C0E3B" w:rsidP="005C0E3B">
      <w:r>
        <w:t xml:space="preserve">Pour </w:t>
      </w:r>
      <w:r>
        <w:rPr>
          <w:i/>
          <w:iCs/>
        </w:rPr>
        <w:t>f</w:t>
      </w:r>
      <w:r>
        <w:t xml:space="preserve"> </w:t>
      </w:r>
      <w:r>
        <w:sym w:font="Symbol" w:char="F0A3"/>
      </w:r>
      <w:r>
        <w:t xml:space="preserve"> 54 GHz:</w:t>
      </w:r>
    </w:p>
    <w:p w:rsidR="005C0E3B" w:rsidRDefault="005C0E3B" w:rsidP="005C0E3B">
      <w:pPr>
        <w:pStyle w:val="Equation"/>
        <w:rPr>
          <w:lang w:eastAsia="zh-CN"/>
        </w:rPr>
      </w:pPr>
      <w:r>
        <w:rPr>
          <w:lang w:eastAsia="zh-CN"/>
        </w:rPr>
        <w:tab/>
      </w:r>
      <w:r>
        <w:rPr>
          <w:lang w:eastAsia="zh-CN"/>
        </w:rPr>
        <w:tab/>
      </w:r>
      <w:r w:rsidRPr="00690AEB">
        <w:rPr>
          <w:position w:val="-40"/>
          <w:lang w:eastAsia="zh-CN"/>
        </w:rPr>
        <w:object w:dxaOrig="5679" w:dyaOrig="920">
          <v:shape id="_x0000_i1054" type="#_x0000_t75" style="width:284.1pt;height:46.7pt" o:ole="">
            <v:imagedata r:id="rId70" o:title=""/>
          </v:shape>
          <o:OLEObject Type="Embed" ProgID="Equation.3" ShapeID="_x0000_i1054" DrawAspect="Content" ObjectID="_1338793824" r:id="rId71"/>
        </w:object>
      </w:r>
      <w:r>
        <w:rPr>
          <w:lang w:eastAsia="zh-CN"/>
        </w:rPr>
        <w:tab/>
        <w:t>(22a)</w:t>
      </w:r>
    </w:p>
    <w:p w:rsidR="005C0E3B" w:rsidRDefault="005C0E3B" w:rsidP="005C0E3B">
      <w:pPr>
        <w:rPr>
          <w:lang w:eastAsia="zh-CN"/>
        </w:rPr>
      </w:pPr>
      <w:r>
        <w:rPr>
          <w:lang w:eastAsia="zh-CN"/>
        </w:rPr>
        <w:t xml:space="preserve">Pour 54 GHz &lt; </w:t>
      </w:r>
      <w:r>
        <w:rPr>
          <w:i/>
          <w:iCs/>
          <w:lang w:eastAsia="zh-CN"/>
        </w:rPr>
        <w:t>f</w:t>
      </w:r>
      <w:r>
        <w:rPr>
          <w:lang w:eastAsia="zh-CN"/>
        </w:rPr>
        <w:t xml:space="preserve"> </w:t>
      </w:r>
      <w:r>
        <w:rPr>
          <w:lang w:eastAsia="zh-CN"/>
        </w:rPr>
        <w:sym w:font="Symbol" w:char="F0A3"/>
      </w:r>
      <w:r>
        <w:rPr>
          <w:lang w:eastAsia="zh-CN"/>
        </w:rPr>
        <w:t xml:space="preserve"> 60 GHz:</w:t>
      </w:r>
    </w:p>
    <w:p w:rsidR="005C0E3B" w:rsidRPr="007D5D97" w:rsidRDefault="005C0E3B" w:rsidP="005C0E3B">
      <w:pPr>
        <w:pStyle w:val="Blanc"/>
        <w:rPr>
          <w:lang w:val="fr-FR"/>
        </w:rPr>
      </w:pPr>
    </w:p>
    <w:p w:rsidR="005C0E3B" w:rsidRDefault="005C0E3B" w:rsidP="005C0E3B">
      <w:pPr>
        <w:pStyle w:val="Equation"/>
        <w:rPr>
          <w:lang w:eastAsia="zh-CN"/>
        </w:rPr>
      </w:pPr>
      <w:r>
        <w:rPr>
          <w:lang w:eastAsia="zh-CN"/>
        </w:rPr>
        <w:tab/>
      </w:r>
      <w:r>
        <w:rPr>
          <w:lang w:eastAsia="zh-CN"/>
        </w:rPr>
        <w:tab/>
      </w:r>
      <w:r w:rsidRPr="00690AEB">
        <w:rPr>
          <w:position w:val="-28"/>
          <w:lang w:eastAsia="zh-CN"/>
        </w:rPr>
        <w:object w:dxaOrig="7720" w:dyaOrig="680">
          <v:shape id="_x0000_i1055" type="#_x0000_t75" style="width:386.25pt;height:34.05pt" o:ole="">
            <v:imagedata r:id="rId72" o:title=""/>
          </v:shape>
          <o:OLEObject Type="Embed" ProgID="Equation.3" ShapeID="_x0000_i1055" DrawAspect="Content" ObjectID="_1338793825" r:id="rId73"/>
        </w:object>
      </w:r>
      <w:r>
        <w:rPr>
          <w:lang w:eastAsia="zh-CN"/>
        </w:rPr>
        <w:tab/>
        <w:t>(22b)</w:t>
      </w:r>
    </w:p>
    <w:p w:rsidR="005C0E3B" w:rsidRPr="007D5D97" w:rsidRDefault="005C0E3B" w:rsidP="005C0E3B">
      <w:pPr>
        <w:pStyle w:val="Blanc"/>
        <w:rPr>
          <w:lang w:val="fr-FR"/>
        </w:rPr>
      </w:pPr>
    </w:p>
    <w:p w:rsidR="005C0E3B" w:rsidRDefault="005C0E3B" w:rsidP="005C0E3B">
      <w:pPr>
        <w:rPr>
          <w:lang w:eastAsia="zh-CN"/>
        </w:rPr>
      </w:pPr>
      <w:r>
        <w:rPr>
          <w:lang w:eastAsia="zh-CN"/>
        </w:rPr>
        <w:t xml:space="preserve">Pour 60 GHz &lt; </w:t>
      </w:r>
      <w:r>
        <w:rPr>
          <w:i/>
          <w:iCs/>
          <w:lang w:eastAsia="zh-CN"/>
        </w:rPr>
        <w:t>f</w:t>
      </w:r>
      <w:r>
        <w:rPr>
          <w:lang w:eastAsia="zh-CN"/>
        </w:rPr>
        <w:t xml:space="preserve"> </w:t>
      </w:r>
      <w:r>
        <w:rPr>
          <w:lang w:eastAsia="zh-CN"/>
        </w:rPr>
        <w:sym w:font="Symbol" w:char="F0A3"/>
      </w:r>
      <w:r>
        <w:rPr>
          <w:lang w:eastAsia="zh-CN"/>
        </w:rPr>
        <w:t xml:space="preserve"> 62 GHz:</w:t>
      </w:r>
    </w:p>
    <w:p w:rsidR="005C0E3B" w:rsidRDefault="005C0E3B" w:rsidP="005C0E3B">
      <w:pPr>
        <w:pStyle w:val="Equation"/>
        <w:rPr>
          <w:lang w:eastAsia="zh-CN"/>
        </w:rPr>
      </w:pPr>
      <w:r>
        <w:rPr>
          <w:lang w:eastAsia="zh-CN"/>
        </w:rPr>
        <w:tab/>
      </w:r>
      <w:r>
        <w:rPr>
          <w:lang w:eastAsia="zh-CN"/>
        </w:rPr>
        <w:tab/>
      </w:r>
      <w:r w:rsidRPr="00690AEB">
        <w:rPr>
          <w:position w:val="-24"/>
          <w:lang w:eastAsia="zh-CN"/>
        </w:rPr>
        <w:object w:dxaOrig="2700" w:dyaOrig="620">
          <v:shape id="_x0000_i1056" type="#_x0000_t75" style="width:134.25pt;height:31.15pt" o:ole="">
            <v:imagedata r:id="rId74" o:title=""/>
          </v:shape>
          <o:OLEObject Type="Embed" ProgID="Equation.3" ShapeID="_x0000_i1056" DrawAspect="Content" ObjectID="_1338793826" r:id="rId75"/>
        </w:object>
      </w:r>
      <w:r>
        <w:rPr>
          <w:lang w:eastAsia="zh-CN"/>
        </w:rPr>
        <w:tab/>
        <w:t>(22c)</w:t>
      </w:r>
    </w:p>
    <w:p w:rsidR="005C0E3B" w:rsidRPr="007D5D97" w:rsidRDefault="005C0E3B" w:rsidP="005C0E3B">
      <w:pPr>
        <w:pStyle w:val="Blanc"/>
        <w:rPr>
          <w:lang w:val="fr-FR"/>
        </w:rPr>
      </w:pPr>
    </w:p>
    <w:p w:rsidR="005C0E3B" w:rsidRDefault="005C0E3B" w:rsidP="005C0E3B">
      <w:pPr>
        <w:rPr>
          <w:lang w:eastAsia="zh-CN"/>
        </w:rPr>
      </w:pPr>
      <w:r>
        <w:rPr>
          <w:lang w:eastAsia="zh-CN"/>
        </w:rPr>
        <w:t xml:space="preserve">Pour 62 GHz &lt; </w:t>
      </w:r>
      <w:r>
        <w:rPr>
          <w:i/>
          <w:iCs/>
          <w:lang w:eastAsia="zh-CN"/>
        </w:rPr>
        <w:t>f</w:t>
      </w:r>
      <w:r>
        <w:rPr>
          <w:lang w:eastAsia="zh-CN"/>
        </w:rPr>
        <w:t xml:space="preserve"> </w:t>
      </w:r>
      <w:r>
        <w:rPr>
          <w:lang w:eastAsia="zh-CN"/>
        </w:rPr>
        <w:sym w:font="Symbol" w:char="F0A3"/>
      </w:r>
      <w:r>
        <w:rPr>
          <w:lang w:eastAsia="zh-CN"/>
        </w:rPr>
        <w:t xml:space="preserve"> 66 GHz:</w:t>
      </w:r>
    </w:p>
    <w:p w:rsidR="005C0E3B" w:rsidRPr="007D5D97" w:rsidRDefault="005C0E3B" w:rsidP="005C0E3B">
      <w:pPr>
        <w:pStyle w:val="Blanc"/>
        <w:rPr>
          <w:lang w:val="fr-FR"/>
        </w:rPr>
      </w:pPr>
    </w:p>
    <w:p w:rsidR="005C0E3B" w:rsidRDefault="005C0E3B" w:rsidP="005C0E3B">
      <w:pPr>
        <w:pStyle w:val="Equation"/>
        <w:rPr>
          <w:lang w:eastAsia="zh-CN"/>
        </w:rPr>
      </w:pPr>
      <w:r>
        <w:rPr>
          <w:lang w:eastAsia="zh-CN"/>
        </w:rPr>
        <w:tab/>
      </w:r>
      <w:r>
        <w:rPr>
          <w:lang w:eastAsia="zh-CN"/>
        </w:rPr>
        <w:tab/>
      </w:r>
      <w:r w:rsidRPr="00690AEB">
        <w:rPr>
          <w:position w:val="-28"/>
          <w:lang w:eastAsia="zh-CN"/>
        </w:rPr>
        <w:object w:dxaOrig="7740" w:dyaOrig="680">
          <v:shape id="_x0000_i1057" type="#_x0000_t75" style="width:387.25pt;height:34.05pt" o:ole="">
            <v:imagedata r:id="rId76" o:title=""/>
          </v:shape>
          <o:OLEObject Type="Embed" ProgID="Equation.3" ShapeID="_x0000_i1057" DrawAspect="Content" ObjectID="_1338793827" r:id="rId77"/>
        </w:object>
      </w:r>
      <w:r>
        <w:rPr>
          <w:lang w:eastAsia="zh-CN"/>
        </w:rPr>
        <w:tab/>
        <w:t>(22d)</w:t>
      </w:r>
    </w:p>
    <w:p w:rsidR="005C0E3B" w:rsidRPr="007D5D97" w:rsidRDefault="005C0E3B" w:rsidP="005C0E3B">
      <w:pPr>
        <w:pStyle w:val="Blanc"/>
        <w:rPr>
          <w:lang w:val="fr-FR"/>
        </w:rPr>
      </w:pPr>
    </w:p>
    <w:p w:rsidR="005C0E3B" w:rsidRDefault="005C0E3B" w:rsidP="008D6B14">
      <w:pPr>
        <w:keepNext/>
        <w:keepLines/>
      </w:pPr>
      <w:r>
        <w:t xml:space="preserve">Pour 66 GHz &lt; </w:t>
      </w:r>
      <w:r>
        <w:rPr>
          <w:i/>
          <w:iCs/>
        </w:rPr>
        <w:t>f</w:t>
      </w:r>
      <w:r>
        <w:t xml:space="preserve"> </w:t>
      </w:r>
      <w:r>
        <w:sym w:font="Symbol" w:char="F0A3"/>
      </w:r>
      <w:r>
        <w:t xml:space="preserve"> 120 GHz:</w:t>
      </w:r>
    </w:p>
    <w:p w:rsidR="005C0E3B" w:rsidRDefault="005C0E3B" w:rsidP="005C0E3B">
      <w:pPr>
        <w:pStyle w:val="Equation"/>
        <w:rPr>
          <w:lang w:eastAsia="zh-CN"/>
        </w:rPr>
      </w:pPr>
      <w:r w:rsidRPr="00690AEB">
        <w:rPr>
          <w:position w:val="-40"/>
          <w:lang w:eastAsia="zh-CN"/>
        </w:rPr>
        <w:object w:dxaOrig="9000" w:dyaOrig="920">
          <v:shape id="_x0000_i1058" type="#_x0000_t75" style="width:450.5pt;height:46.7pt" o:ole="">
            <v:imagedata r:id="rId78" o:title=""/>
          </v:shape>
          <o:OLEObject Type="Embed" ProgID="Equation.3" ShapeID="_x0000_i1058" DrawAspect="Content" ObjectID="_1338793828" r:id="rId79"/>
        </w:object>
      </w:r>
      <w:r>
        <w:rPr>
          <w:lang w:eastAsia="zh-CN"/>
        </w:rPr>
        <w:tab/>
        <w:t>(22e)</w:t>
      </w:r>
    </w:p>
    <w:p w:rsidR="005C0E3B" w:rsidRDefault="005C0E3B" w:rsidP="005C0E3B">
      <w:r>
        <w:t xml:space="preserve">Pour 120 GHz &lt; </w:t>
      </w:r>
      <w:r>
        <w:rPr>
          <w:i/>
          <w:iCs/>
        </w:rPr>
        <w:t>f</w:t>
      </w:r>
      <w:r>
        <w:t xml:space="preserve"> </w:t>
      </w:r>
      <w:r>
        <w:sym w:font="Symbol" w:char="F0A3"/>
      </w:r>
      <w:r>
        <w:t xml:space="preserve"> 350 GHz:</w:t>
      </w:r>
    </w:p>
    <w:p w:rsidR="005C0E3B" w:rsidRPr="007D5D97" w:rsidRDefault="005C0E3B" w:rsidP="005C0E3B">
      <w:pPr>
        <w:pStyle w:val="Blanc"/>
        <w:rPr>
          <w:lang w:val="fr-FR"/>
        </w:rPr>
      </w:pPr>
    </w:p>
    <w:p w:rsidR="005C0E3B" w:rsidRPr="00747CB3" w:rsidRDefault="005C0E3B" w:rsidP="005C0E3B">
      <w:pPr>
        <w:pStyle w:val="Equation"/>
        <w:rPr>
          <w:lang w:val="en-US"/>
        </w:rPr>
      </w:pPr>
      <w:r>
        <w:rPr>
          <w:lang w:eastAsia="zh-CN"/>
        </w:rPr>
        <w:tab/>
      </w:r>
      <w:r>
        <w:rPr>
          <w:lang w:eastAsia="zh-CN"/>
        </w:rPr>
        <w:tab/>
      </w:r>
      <w:r w:rsidRPr="00690AEB">
        <w:rPr>
          <w:position w:val="-40"/>
          <w:lang w:eastAsia="zh-CN"/>
        </w:rPr>
        <w:object w:dxaOrig="6740" w:dyaOrig="920">
          <v:shape id="_x0000_i1059" type="#_x0000_t75" style="width:337.6pt;height:46.7pt" o:ole="">
            <v:imagedata r:id="rId80" o:title=""/>
          </v:shape>
          <o:OLEObject Type="Embed" ProgID="Equation.3" ShapeID="_x0000_i1059" DrawAspect="Content" ObjectID="_1338793829" r:id="rId81"/>
        </w:object>
      </w:r>
      <w:r w:rsidRPr="00747CB3">
        <w:rPr>
          <w:lang w:val="en-US" w:eastAsia="zh-CN"/>
        </w:rPr>
        <w:tab/>
        <w:t>(22f)</w:t>
      </w:r>
    </w:p>
    <w:p w:rsidR="005C0E3B" w:rsidRPr="00747CB3" w:rsidRDefault="005C0E3B" w:rsidP="005C0E3B">
      <w:pPr>
        <w:rPr>
          <w:lang w:val="en-US" w:eastAsia="zh-CN"/>
        </w:rPr>
      </w:pPr>
      <w:r w:rsidRPr="00747CB3">
        <w:rPr>
          <w:lang w:val="en-US" w:eastAsia="zh-CN"/>
        </w:rPr>
        <w:t>avec:</w:t>
      </w:r>
    </w:p>
    <w:p w:rsidR="005C0E3B" w:rsidRPr="00747CB3" w:rsidRDefault="005C0E3B" w:rsidP="005C0E3B">
      <w:pPr>
        <w:pStyle w:val="Equation"/>
        <w:rPr>
          <w:lang w:val="en-US" w:eastAsia="zh-CN"/>
        </w:rPr>
      </w:pPr>
      <w:r w:rsidRPr="00747CB3">
        <w:rPr>
          <w:lang w:val="en-US" w:eastAsia="zh-CN"/>
        </w:rPr>
        <w:tab/>
      </w:r>
      <w:r w:rsidRPr="00747CB3">
        <w:rPr>
          <w:lang w:val="en-US" w:eastAsia="zh-CN"/>
        </w:rPr>
        <w:tab/>
      </w:r>
      <w:r w:rsidRPr="007E76EE">
        <w:rPr>
          <w:position w:val="-14"/>
          <w:lang w:eastAsia="zh-CN"/>
        </w:rPr>
        <w:object w:dxaOrig="4599" w:dyaOrig="380">
          <v:shape id="_x0000_i1060" type="#_x0000_t75" style="width:229.6pt;height:18.5pt" o:ole="">
            <v:imagedata r:id="rId82" o:title=""/>
          </v:shape>
          <o:OLEObject Type="Embed" ProgID="Equation.3" ShapeID="_x0000_i1060" DrawAspect="Content" ObjectID="_1338793830" r:id="rId83"/>
        </w:object>
      </w:r>
      <w:r w:rsidRPr="00747CB3">
        <w:rPr>
          <w:lang w:val="en-US" w:eastAsia="zh-CN"/>
        </w:rPr>
        <w:tab/>
        <w:t>(22g)</w:t>
      </w:r>
    </w:p>
    <w:p w:rsidR="005C0E3B" w:rsidRDefault="005C0E3B" w:rsidP="005C0E3B">
      <w:pPr>
        <w:pStyle w:val="Blanc"/>
      </w:pPr>
    </w:p>
    <w:p w:rsidR="005C0E3B" w:rsidRDefault="005C0E3B" w:rsidP="005C0E3B">
      <w:pPr>
        <w:pStyle w:val="Equation"/>
        <w:rPr>
          <w:lang w:val="en-US" w:eastAsia="zh-CN"/>
        </w:rPr>
      </w:pPr>
      <w:r w:rsidRPr="00747CB3">
        <w:rPr>
          <w:lang w:val="en-US" w:eastAsia="zh-CN"/>
        </w:rPr>
        <w:tab/>
      </w:r>
      <w:r w:rsidRPr="00747CB3">
        <w:rPr>
          <w:lang w:val="en-US" w:eastAsia="zh-CN"/>
        </w:rPr>
        <w:tab/>
      </w:r>
      <w:r w:rsidRPr="007E76EE">
        <w:rPr>
          <w:position w:val="-14"/>
          <w:lang w:eastAsia="zh-CN"/>
        </w:rPr>
        <w:object w:dxaOrig="4700" w:dyaOrig="380">
          <v:shape id="_x0000_i1061" type="#_x0000_t75" style="width:234.5pt;height:18.5pt" o:ole="">
            <v:imagedata r:id="rId84" o:title=""/>
          </v:shape>
          <o:OLEObject Type="Embed" ProgID="Equation.3" ShapeID="_x0000_i1061" DrawAspect="Content" ObjectID="_1338793831" r:id="rId85"/>
        </w:object>
      </w:r>
      <w:r>
        <w:rPr>
          <w:lang w:val="en-US" w:eastAsia="zh-CN"/>
        </w:rPr>
        <w:tab/>
        <w:t>(22h)</w:t>
      </w:r>
    </w:p>
    <w:p w:rsidR="005C0E3B" w:rsidRDefault="005C0E3B" w:rsidP="005C0E3B">
      <w:pPr>
        <w:pStyle w:val="Blanc"/>
      </w:pPr>
    </w:p>
    <w:p w:rsidR="005C0E3B" w:rsidRDefault="005C0E3B" w:rsidP="005C0E3B">
      <w:pPr>
        <w:pStyle w:val="Equation"/>
        <w:rPr>
          <w:lang w:val="en-US" w:eastAsia="zh-CN"/>
        </w:rPr>
      </w:pPr>
      <w:r>
        <w:rPr>
          <w:lang w:val="en-US" w:eastAsia="zh-CN"/>
        </w:rPr>
        <w:tab/>
      </w:r>
      <w:r>
        <w:rPr>
          <w:lang w:val="en-US" w:eastAsia="zh-CN"/>
        </w:rPr>
        <w:tab/>
      </w:r>
      <w:r w:rsidRPr="0010030F">
        <w:rPr>
          <w:position w:val="-14"/>
          <w:lang w:eastAsia="zh-CN"/>
        </w:rPr>
        <w:object w:dxaOrig="4640" w:dyaOrig="380">
          <v:shape id="_x0000_i1062" type="#_x0000_t75" style="width:232.55pt;height:18.5pt" o:ole="">
            <v:imagedata r:id="rId86" o:title=""/>
          </v:shape>
          <o:OLEObject Type="Embed" ProgID="Equation.3" ShapeID="_x0000_i1062" DrawAspect="Content" ObjectID="_1338793832" r:id="rId87"/>
        </w:object>
      </w:r>
      <w:r>
        <w:rPr>
          <w:lang w:val="en-US" w:eastAsia="zh-CN"/>
        </w:rPr>
        <w:tab/>
        <w:t>(22i)</w:t>
      </w:r>
    </w:p>
    <w:p w:rsidR="005C0E3B" w:rsidRDefault="005C0E3B" w:rsidP="005C0E3B">
      <w:pPr>
        <w:pStyle w:val="Blanc"/>
      </w:pPr>
    </w:p>
    <w:p w:rsidR="005C0E3B" w:rsidRDefault="005C0E3B" w:rsidP="005C0E3B">
      <w:pPr>
        <w:pStyle w:val="Equation"/>
        <w:rPr>
          <w:lang w:val="en-US" w:eastAsia="zh-CN"/>
        </w:rPr>
      </w:pPr>
      <w:r>
        <w:rPr>
          <w:lang w:val="en-US" w:eastAsia="zh-CN"/>
        </w:rPr>
        <w:tab/>
      </w:r>
      <w:r>
        <w:rPr>
          <w:lang w:val="en-US" w:eastAsia="zh-CN"/>
        </w:rPr>
        <w:tab/>
      </w:r>
      <w:r w:rsidRPr="00F905EA">
        <w:rPr>
          <w:position w:val="-14"/>
          <w:lang w:eastAsia="zh-CN"/>
        </w:rPr>
        <w:object w:dxaOrig="4660" w:dyaOrig="380">
          <v:shape id="_x0000_i1063" type="#_x0000_t75" style="width:233.5pt;height:18.5pt" o:ole="">
            <v:imagedata r:id="rId88" o:title=""/>
          </v:shape>
          <o:OLEObject Type="Embed" ProgID="Equation.3" ShapeID="_x0000_i1063" DrawAspect="Content" ObjectID="_1338793833" r:id="rId89"/>
        </w:object>
      </w:r>
      <w:r>
        <w:rPr>
          <w:lang w:val="en-US" w:eastAsia="zh-CN"/>
        </w:rPr>
        <w:tab/>
        <w:t>(22j)</w:t>
      </w:r>
    </w:p>
    <w:p w:rsidR="005C0E3B" w:rsidRDefault="005C0E3B" w:rsidP="005C0E3B">
      <w:pPr>
        <w:pStyle w:val="Blanc"/>
      </w:pPr>
    </w:p>
    <w:p w:rsidR="005C0E3B" w:rsidRDefault="005C0E3B" w:rsidP="005C0E3B">
      <w:pPr>
        <w:pStyle w:val="Equation"/>
        <w:rPr>
          <w:lang w:val="en-US" w:eastAsia="zh-CN"/>
        </w:rPr>
      </w:pPr>
      <w:r>
        <w:rPr>
          <w:lang w:val="en-US" w:eastAsia="zh-CN"/>
        </w:rPr>
        <w:tab/>
      </w:r>
      <w:r>
        <w:rPr>
          <w:lang w:val="en-US" w:eastAsia="zh-CN"/>
        </w:rPr>
        <w:tab/>
      </w:r>
      <w:r w:rsidRPr="00F905EA">
        <w:rPr>
          <w:position w:val="-14"/>
          <w:lang w:eastAsia="zh-CN"/>
        </w:rPr>
        <w:object w:dxaOrig="4640" w:dyaOrig="380">
          <v:shape id="_x0000_i1064" type="#_x0000_t75" style="width:232.55pt;height:18.5pt" o:ole="">
            <v:imagedata r:id="rId90" o:title=""/>
          </v:shape>
          <o:OLEObject Type="Embed" ProgID="Equation.3" ShapeID="_x0000_i1064" DrawAspect="Content" ObjectID="_1338793834" r:id="rId91"/>
        </w:object>
      </w:r>
      <w:r>
        <w:rPr>
          <w:lang w:val="en-US" w:eastAsia="zh-CN"/>
        </w:rPr>
        <w:tab/>
        <w:t>(22k)</w:t>
      </w:r>
    </w:p>
    <w:p w:rsidR="005C0E3B" w:rsidRDefault="005C0E3B" w:rsidP="005C0E3B">
      <w:pPr>
        <w:pStyle w:val="Blanc"/>
      </w:pPr>
    </w:p>
    <w:p w:rsidR="005C0E3B" w:rsidRPr="00747CB3" w:rsidRDefault="005C0E3B" w:rsidP="005C0E3B">
      <w:pPr>
        <w:pStyle w:val="Equation"/>
        <w:rPr>
          <w:lang w:val="es-ES" w:eastAsia="zh-CN"/>
        </w:rPr>
      </w:pPr>
      <w:r>
        <w:rPr>
          <w:lang w:val="en-US" w:eastAsia="zh-CN"/>
        </w:rPr>
        <w:tab/>
      </w:r>
      <w:r>
        <w:rPr>
          <w:lang w:val="en-US" w:eastAsia="zh-CN"/>
        </w:rPr>
        <w:tab/>
      </w:r>
      <w:r w:rsidRPr="00F905EA">
        <w:rPr>
          <w:position w:val="-14"/>
          <w:lang w:eastAsia="zh-CN"/>
        </w:rPr>
        <w:object w:dxaOrig="4540" w:dyaOrig="380">
          <v:shape id="_x0000_i1065" type="#_x0000_t75" style="width:227.7pt;height:18.5pt" o:ole="">
            <v:imagedata r:id="rId92" o:title=""/>
          </v:shape>
          <o:OLEObject Type="Embed" ProgID="Equation.3" ShapeID="_x0000_i1065" DrawAspect="Content" ObjectID="_1338793835" r:id="rId93"/>
        </w:object>
      </w:r>
      <w:r w:rsidRPr="00747CB3">
        <w:rPr>
          <w:lang w:val="es-ES" w:eastAsia="zh-CN"/>
        </w:rPr>
        <w:tab/>
        <w:t>(22l)</w:t>
      </w:r>
    </w:p>
    <w:p w:rsidR="005C0E3B" w:rsidRPr="007D5D97" w:rsidRDefault="005C0E3B" w:rsidP="005C0E3B">
      <w:pPr>
        <w:pStyle w:val="Blanc"/>
        <w:rPr>
          <w:lang w:val="es-ES_tradnl"/>
        </w:rPr>
      </w:pPr>
    </w:p>
    <w:p w:rsidR="005C0E3B" w:rsidRPr="00747CB3" w:rsidRDefault="005C0E3B" w:rsidP="005C0E3B">
      <w:pPr>
        <w:pStyle w:val="Equation"/>
        <w:rPr>
          <w:lang w:val="es-ES" w:eastAsia="zh-CN"/>
        </w:rPr>
      </w:pPr>
      <w:r w:rsidRPr="00747CB3">
        <w:rPr>
          <w:lang w:val="es-ES" w:eastAsia="zh-CN"/>
        </w:rPr>
        <w:tab/>
      </w:r>
      <w:r w:rsidRPr="00747CB3">
        <w:rPr>
          <w:lang w:val="es-ES" w:eastAsia="zh-CN"/>
        </w:rPr>
        <w:tab/>
      </w:r>
      <w:r w:rsidRPr="00F905EA">
        <w:rPr>
          <w:position w:val="-14"/>
          <w:lang w:eastAsia="zh-CN"/>
        </w:rPr>
        <w:object w:dxaOrig="4400" w:dyaOrig="380">
          <v:shape id="_x0000_i1066" type="#_x0000_t75" style="width:219.9pt;height:18.5pt" o:ole="">
            <v:imagedata r:id="rId94" o:title=""/>
          </v:shape>
          <o:OLEObject Type="Embed" ProgID="Equation.3" ShapeID="_x0000_i1066" DrawAspect="Content" ObjectID="_1338793836" r:id="rId95"/>
        </w:object>
      </w:r>
      <w:r w:rsidRPr="00747CB3">
        <w:rPr>
          <w:lang w:val="es-ES" w:eastAsia="zh-CN"/>
        </w:rPr>
        <w:tab/>
        <w:t>(22m)</w:t>
      </w:r>
    </w:p>
    <w:p w:rsidR="005C0E3B" w:rsidRPr="007D5D97" w:rsidRDefault="005C0E3B" w:rsidP="005C0E3B">
      <w:pPr>
        <w:pStyle w:val="Blanc"/>
        <w:rPr>
          <w:lang w:val="es-ES_tradnl"/>
        </w:rPr>
      </w:pPr>
    </w:p>
    <w:p w:rsidR="005C0E3B" w:rsidRDefault="005C0E3B" w:rsidP="005C0E3B">
      <w:pPr>
        <w:pStyle w:val="Equation"/>
        <w:rPr>
          <w:lang w:val="es-ES" w:eastAsia="zh-CN"/>
        </w:rPr>
      </w:pPr>
      <w:r w:rsidRPr="00747CB3">
        <w:rPr>
          <w:lang w:val="es-ES" w:eastAsia="zh-CN"/>
        </w:rPr>
        <w:tab/>
      </w:r>
      <w:r w:rsidRPr="00747CB3">
        <w:rPr>
          <w:lang w:val="es-ES" w:eastAsia="zh-CN"/>
        </w:rPr>
        <w:tab/>
      </w:r>
      <w:r w:rsidRPr="007332B7">
        <w:rPr>
          <w:position w:val="-14"/>
          <w:lang w:eastAsia="zh-CN"/>
        </w:rPr>
        <w:object w:dxaOrig="5060" w:dyaOrig="380">
          <v:shape id="_x0000_i1067" type="#_x0000_t75" style="width:252.95pt;height:18.5pt" o:ole="">
            <v:imagedata r:id="rId96" o:title=""/>
          </v:shape>
          <o:OLEObject Type="Embed" ProgID="Equation.3" ShapeID="_x0000_i1067" DrawAspect="Content" ObjectID="_1338793837" r:id="rId97"/>
        </w:object>
      </w:r>
      <w:r>
        <w:rPr>
          <w:lang w:val="es-ES" w:eastAsia="zh-CN"/>
        </w:rPr>
        <w:tab/>
        <w:t>(22n)</w:t>
      </w:r>
    </w:p>
    <w:p w:rsidR="005C0E3B" w:rsidRPr="007D5D97" w:rsidRDefault="005C0E3B" w:rsidP="005C0E3B">
      <w:pPr>
        <w:pStyle w:val="Blanc"/>
        <w:rPr>
          <w:lang w:val="es-ES_tradnl"/>
        </w:rPr>
      </w:pPr>
    </w:p>
    <w:p w:rsidR="005C0E3B" w:rsidRDefault="005C0E3B" w:rsidP="005C0E3B">
      <w:pPr>
        <w:pStyle w:val="Equation"/>
        <w:rPr>
          <w:lang w:val="es-ES" w:eastAsia="zh-CN"/>
        </w:rPr>
      </w:pPr>
      <w:r>
        <w:rPr>
          <w:lang w:val="es-ES" w:eastAsia="zh-CN"/>
        </w:rPr>
        <w:tab/>
      </w:r>
      <w:r>
        <w:rPr>
          <w:lang w:val="es-ES" w:eastAsia="zh-CN"/>
        </w:rPr>
        <w:tab/>
      </w:r>
      <w:r w:rsidRPr="007332B7">
        <w:rPr>
          <w:position w:val="-14"/>
          <w:lang w:eastAsia="zh-CN"/>
        </w:rPr>
        <w:object w:dxaOrig="4760" w:dyaOrig="380">
          <v:shape id="_x0000_i1068" type="#_x0000_t75" style="width:237.4pt;height:18.5pt" o:ole="">
            <v:imagedata r:id="rId98" o:title=""/>
          </v:shape>
          <o:OLEObject Type="Embed" ProgID="Equation.3" ShapeID="_x0000_i1068" DrawAspect="Content" ObjectID="_1338793838" r:id="rId99"/>
        </w:object>
      </w:r>
      <w:r>
        <w:rPr>
          <w:lang w:val="es-ES" w:eastAsia="zh-CN"/>
        </w:rPr>
        <w:tab/>
        <w:t>(22o)</w:t>
      </w:r>
    </w:p>
    <w:p w:rsidR="005C0E3B" w:rsidRPr="007D5D97" w:rsidRDefault="005C0E3B" w:rsidP="005C0E3B">
      <w:pPr>
        <w:pStyle w:val="Blanc"/>
        <w:rPr>
          <w:lang w:val="es-ES_tradnl"/>
        </w:rPr>
      </w:pPr>
    </w:p>
    <w:p w:rsidR="005C0E3B" w:rsidRDefault="005C0E3B" w:rsidP="005C0E3B">
      <w:pPr>
        <w:pStyle w:val="Equation"/>
        <w:rPr>
          <w:lang w:val="es-ES" w:eastAsia="zh-CN"/>
        </w:rPr>
      </w:pPr>
      <w:r>
        <w:rPr>
          <w:lang w:val="es-ES" w:eastAsia="zh-CN"/>
        </w:rPr>
        <w:tab/>
      </w:r>
      <w:r>
        <w:rPr>
          <w:lang w:val="es-ES" w:eastAsia="zh-CN"/>
        </w:rPr>
        <w:tab/>
      </w:r>
      <w:r w:rsidRPr="007332B7">
        <w:rPr>
          <w:position w:val="-14"/>
          <w:lang w:eastAsia="zh-CN"/>
        </w:rPr>
        <w:object w:dxaOrig="4660" w:dyaOrig="380">
          <v:shape id="_x0000_i1069" type="#_x0000_t75" style="width:233.5pt;height:18.5pt" o:ole="">
            <v:imagedata r:id="rId100" o:title=""/>
          </v:shape>
          <o:OLEObject Type="Embed" ProgID="Equation.3" ShapeID="_x0000_i1069" DrawAspect="Content" ObjectID="_1338793839" r:id="rId101"/>
        </w:object>
      </w:r>
      <w:r>
        <w:rPr>
          <w:lang w:val="es-ES" w:eastAsia="zh-CN"/>
        </w:rPr>
        <w:tab/>
        <w:t>(22p)</w:t>
      </w:r>
    </w:p>
    <w:p w:rsidR="005C0E3B" w:rsidRPr="007D5D97" w:rsidRDefault="005C0E3B" w:rsidP="005C0E3B">
      <w:pPr>
        <w:pStyle w:val="Blanc"/>
        <w:rPr>
          <w:lang w:val="es-ES_tradnl"/>
        </w:rPr>
      </w:pPr>
    </w:p>
    <w:p w:rsidR="005C0E3B" w:rsidRPr="00747CB3" w:rsidRDefault="005C0E3B" w:rsidP="005C0E3B">
      <w:pPr>
        <w:pStyle w:val="Equation"/>
        <w:rPr>
          <w:lang w:val="es-ES" w:eastAsia="zh-CN"/>
        </w:rPr>
      </w:pPr>
      <w:r>
        <w:rPr>
          <w:lang w:val="es-ES" w:eastAsia="zh-CN"/>
        </w:rPr>
        <w:tab/>
      </w:r>
      <w:r>
        <w:rPr>
          <w:lang w:val="es-ES" w:eastAsia="zh-CN"/>
        </w:rPr>
        <w:tab/>
      </w:r>
      <w:r w:rsidRPr="007332B7">
        <w:rPr>
          <w:position w:val="-14"/>
          <w:lang w:eastAsia="zh-CN"/>
        </w:rPr>
        <w:object w:dxaOrig="4780" w:dyaOrig="380">
          <v:shape id="_x0000_i1070" type="#_x0000_t75" style="width:239.35pt;height:18.5pt" o:ole="">
            <v:imagedata r:id="rId102" o:title=""/>
          </v:shape>
          <o:OLEObject Type="Embed" ProgID="Equation.3" ShapeID="_x0000_i1070" DrawAspect="Content" ObjectID="_1338793840" r:id="rId103"/>
        </w:object>
      </w:r>
      <w:r w:rsidRPr="00747CB3">
        <w:rPr>
          <w:lang w:val="es-ES" w:eastAsia="zh-CN"/>
        </w:rPr>
        <w:tab/>
        <w:t>(22q)</w:t>
      </w:r>
    </w:p>
    <w:p w:rsidR="005C0E3B" w:rsidRPr="007D5D97" w:rsidRDefault="005C0E3B" w:rsidP="005C0E3B">
      <w:pPr>
        <w:pStyle w:val="Blanc"/>
        <w:rPr>
          <w:lang w:val="es-ES_tradnl"/>
        </w:rPr>
      </w:pPr>
    </w:p>
    <w:p w:rsidR="005C0E3B" w:rsidRPr="00747CB3" w:rsidRDefault="005C0E3B" w:rsidP="005C0E3B">
      <w:pPr>
        <w:pStyle w:val="Equation"/>
        <w:rPr>
          <w:lang w:val="es-ES" w:eastAsia="zh-CN"/>
        </w:rPr>
      </w:pPr>
      <w:r w:rsidRPr="00747CB3">
        <w:rPr>
          <w:lang w:val="es-ES" w:eastAsia="zh-CN"/>
        </w:rPr>
        <w:tab/>
      </w:r>
      <w:r w:rsidRPr="00747CB3">
        <w:rPr>
          <w:lang w:val="es-ES" w:eastAsia="zh-CN"/>
        </w:rPr>
        <w:tab/>
      </w:r>
      <w:r w:rsidRPr="007332B7">
        <w:rPr>
          <w:position w:val="-14"/>
          <w:lang w:eastAsia="zh-CN"/>
        </w:rPr>
        <w:object w:dxaOrig="4959" w:dyaOrig="380">
          <v:shape id="_x0000_i1071" type="#_x0000_t75" style="width:248.1pt;height:18.5pt" o:ole="">
            <v:imagedata r:id="rId104" o:title=""/>
          </v:shape>
          <o:OLEObject Type="Embed" ProgID="Equation.3" ShapeID="_x0000_i1071" DrawAspect="Content" ObjectID="_1338793841" r:id="rId105"/>
        </w:object>
      </w:r>
      <w:r w:rsidRPr="00747CB3">
        <w:rPr>
          <w:lang w:val="es-ES" w:eastAsia="zh-CN"/>
        </w:rPr>
        <w:tab/>
        <w:t>(22r)</w:t>
      </w:r>
    </w:p>
    <w:p w:rsidR="005C0E3B" w:rsidRPr="00747CB3" w:rsidRDefault="005C0E3B" w:rsidP="005C0E3B">
      <w:pPr>
        <w:pStyle w:val="Equation"/>
        <w:rPr>
          <w:lang w:val="es-ES" w:eastAsia="zh-CN"/>
        </w:rPr>
      </w:pPr>
      <w:r w:rsidRPr="00747CB3">
        <w:rPr>
          <w:lang w:val="es-ES" w:eastAsia="zh-CN"/>
        </w:rPr>
        <w:tab/>
      </w:r>
      <w:r w:rsidRPr="00747CB3">
        <w:rPr>
          <w:lang w:val="es-ES" w:eastAsia="zh-CN"/>
        </w:rPr>
        <w:tab/>
      </w:r>
      <w:r w:rsidRPr="007332B7">
        <w:rPr>
          <w:position w:val="-14"/>
          <w:lang w:eastAsia="zh-CN"/>
        </w:rPr>
        <w:object w:dxaOrig="5080" w:dyaOrig="380">
          <v:shape id="_x0000_i1072" type="#_x0000_t75" style="width:254.9pt;height:18.5pt" o:ole="">
            <v:imagedata r:id="rId106" o:title=""/>
          </v:shape>
          <o:OLEObject Type="Embed" ProgID="Equation.3" ShapeID="_x0000_i1072" DrawAspect="Content" ObjectID="_1338793842" r:id="rId107"/>
        </w:object>
      </w:r>
      <w:r w:rsidRPr="00747CB3">
        <w:rPr>
          <w:lang w:val="es-ES" w:eastAsia="zh-CN"/>
        </w:rPr>
        <w:tab/>
        <w:t>(22s)</w:t>
      </w:r>
    </w:p>
    <w:p w:rsidR="005C0E3B" w:rsidRPr="00747CB3" w:rsidRDefault="005C0E3B" w:rsidP="005C0E3B">
      <w:pPr>
        <w:pStyle w:val="Equation"/>
        <w:rPr>
          <w:lang w:val="es-ES" w:eastAsia="zh-CN"/>
        </w:rPr>
      </w:pPr>
      <w:r w:rsidRPr="00747CB3">
        <w:rPr>
          <w:lang w:val="es-ES" w:eastAsia="zh-CN"/>
        </w:rPr>
        <w:tab/>
      </w:r>
      <w:r w:rsidRPr="00747CB3">
        <w:rPr>
          <w:lang w:val="es-ES" w:eastAsia="zh-CN"/>
        </w:rPr>
        <w:tab/>
      </w:r>
      <w:r w:rsidRPr="007332B7">
        <w:rPr>
          <w:position w:val="-14"/>
          <w:lang w:eastAsia="zh-CN"/>
        </w:rPr>
        <w:object w:dxaOrig="4700" w:dyaOrig="380">
          <v:shape id="_x0000_i1073" type="#_x0000_t75" style="width:234.5pt;height:18.5pt" o:ole="">
            <v:imagedata r:id="rId108" o:title=""/>
          </v:shape>
          <o:OLEObject Type="Embed" ProgID="Equation.3" ShapeID="_x0000_i1073" DrawAspect="Content" ObjectID="_1338793843" r:id="rId109"/>
        </w:object>
      </w:r>
      <w:r w:rsidRPr="00747CB3">
        <w:rPr>
          <w:lang w:val="es-ES" w:eastAsia="zh-CN"/>
        </w:rPr>
        <w:tab/>
        <w:t>(22t)</w:t>
      </w:r>
    </w:p>
    <w:p w:rsidR="005C0E3B" w:rsidRDefault="005C0E3B" w:rsidP="005C0E3B">
      <w:pPr>
        <w:pStyle w:val="Equation"/>
        <w:rPr>
          <w:lang w:val="es-ES" w:eastAsia="zh-CN"/>
        </w:rPr>
      </w:pPr>
      <w:r w:rsidRPr="00747CB3">
        <w:rPr>
          <w:lang w:val="es-ES" w:eastAsia="zh-CN"/>
        </w:rPr>
        <w:tab/>
      </w:r>
      <w:r w:rsidRPr="00747CB3">
        <w:rPr>
          <w:lang w:val="es-ES" w:eastAsia="zh-CN"/>
        </w:rPr>
        <w:tab/>
      </w:r>
      <w:r w:rsidRPr="007332B7">
        <w:rPr>
          <w:position w:val="-14"/>
          <w:lang w:eastAsia="zh-CN"/>
        </w:rPr>
        <w:object w:dxaOrig="4640" w:dyaOrig="440">
          <v:shape id="_x0000_i1074" type="#_x0000_t75" style="width:232.55pt;height:21.4pt" o:ole="">
            <v:imagedata r:id="rId110" o:title=""/>
          </v:shape>
          <o:OLEObject Type="Embed" ProgID="Equation.3" ShapeID="_x0000_i1074" DrawAspect="Content" ObjectID="_1338793844" r:id="rId111"/>
        </w:object>
      </w:r>
      <w:r w:rsidRPr="00747CB3">
        <w:rPr>
          <w:lang w:val="es-ES" w:eastAsia="zh-CN"/>
        </w:rPr>
        <w:tab/>
        <w:t>(22u)</w:t>
      </w:r>
    </w:p>
    <w:p w:rsidR="008D6B14" w:rsidRPr="00F13470" w:rsidRDefault="008D6B14" w:rsidP="008D6B14">
      <w:pPr>
        <w:pStyle w:val="Blanc"/>
        <w:rPr>
          <w:lang w:val="es-ES_tradnl"/>
        </w:rPr>
      </w:pPr>
    </w:p>
    <w:p w:rsidR="005C0E3B" w:rsidRDefault="005C0E3B" w:rsidP="008D6B14">
      <w:pPr>
        <w:keepNext/>
        <w:keepLines/>
      </w:pPr>
      <w:r>
        <w:t>où:</w:t>
      </w:r>
    </w:p>
    <w:p w:rsidR="005C0E3B" w:rsidRPr="00747CB3" w:rsidRDefault="005C0E3B" w:rsidP="008D6B14">
      <w:pPr>
        <w:pStyle w:val="Equationlegend"/>
        <w:keepNext/>
        <w:keepLines/>
        <w:rPr>
          <w:lang w:val="fr-FR"/>
        </w:rPr>
      </w:pPr>
      <w:r w:rsidRPr="00747CB3">
        <w:rPr>
          <w:i/>
          <w:iCs/>
          <w:lang w:val="fr-FR"/>
        </w:rPr>
        <w:tab/>
        <w:t>f</w:t>
      </w:r>
      <w:r w:rsidRPr="00747CB3">
        <w:rPr>
          <w:rFonts w:ascii="Tms Rmn" w:hAnsi="Tms Rmn"/>
          <w:sz w:val="12"/>
          <w:lang w:val="fr-FR"/>
        </w:rPr>
        <w:t> </w:t>
      </w:r>
      <w:r w:rsidRPr="00747CB3">
        <w:rPr>
          <w:lang w:val="fr-FR"/>
        </w:rPr>
        <w:t>:</w:t>
      </w:r>
      <w:r w:rsidRPr="00747CB3">
        <w:rPr>
          <w:lang w:val="fr-FR"/>
        </w:rPr>
        <w:tab/>
        <w:t>fréquence (GHz)</w:t>
      </w:r>
    </w:p>
    <w:p w:rsidR="005C0E3B" w:rsidRPr="00747CB3" w:rsidRDefault="005C0E3B" w:rsidP="005C0E3B">
      <w:pPr>
        <w:pStyle w:val="Equationlegend"/>
        <w:rPr>
          <w:lang w:val="fr-FR"/>
        </w:rPr>
      </w:pPr>
      <w:r w:rsidRPr="00747CB3">
        <w:rPr>
          <w:i/>
          <w:iCs/>
          <w:lang w:val="fr-FR"/>
        </w:rPr>
        <w:tab/>
        <w:t>r</w:t>
      </w:r>
      <w:r w:rsidRPr="00747CB3">
        <w:rPr>
          <w:i/>
          <w:iCs/>
          <w:position w:val="-4"/>
          <w:sz w:val="20"/>
          <w:lang w:val="fr-FR"/>
        </w:rPr>
        <w:t>p</w:t>
      </w:r>
      <w:r w:rsidRPr="00747CB3">
        <w:rPr>
          <w:lang w:val="fr-FR"/>
        </w:rPr>
        <w:t xml:space="preserve">  =</w:t>
      </w:r>
      <w:r w:rsidRPr="00747CB3">
        <w:rPr>
          <w:lang w:val="fr-FR"/>
        </w:rPr>
        <w:tab/>
      </w:r>
      <w:r w:rsidRPr="00747CB3">
        <w:rPr>
          <w:i/>
          <w:iCs/>
          <w:lang w:val="fr-FR"/>
        </w:rPr>
        <w:t>p</w:t>
      </w:r>
      <w:r w:rsidRPr="00747CB3">
        <w:rPr>
          <w:sz w:val="12"/>
          <w:szCs w:val="12"/>
          <w:lang w:val="fr-FR"/>
        </w:rPr>
        <w:t> </w:t>
      </w:r>
      <w:r w:rsidRPr="00747CB3">
        <w:rPr>
          <w:lang w:val="fr-FR"/>
        </w:rPr>
        <w:t>/1013</w:t>
      </w:r>
    </w:p>
    <w:p w:rsidR="005C0E3B" w:rsidRPr="00747CB3" w:rsidRDefault="005C0E3B" w:rsidP="005C0E3B">
      <w:pPr>
        <w:pStyle w:val="Equationlegend"/>
        <w:rPr>
          <w:i/>
          <w:iCs/>
          <w:lang w:val="fr-FR"/>
        </w:rPr>
      </w:pPr>
      <w:r w:rsidRPr="00747CB3">
        <w:rPr>
          <w:i/>
          <w:iCs/>
          <w:lang w:val="fr-FR"/>
        </w:rPr>
        <w:tab/>
        <w:t>r</w:t>
      </w:r>
      <w:r w:rsidRPr="00747CB3">
        <w:rPr>
          <w:i/>
          <w:iCs/>
          <w:position w:val="-4"/>
          <w:sz w:val="20"/>
          <w:lang w:val="fr-FR"/>
        </w:rPr>
        <w:t>t</w:t>
      </w:r>
      <w:r w:rsidRPr="00747CB3">
        <w:rPr>
          <w:lang w:val="fr-FR"/>
        </w:rPr>
        <w:t xml:space="preserve">  =</w:t>
      </w:r>
      <w:r w:rsidRPr="00747CB3">
        <w:rPr>
          <w:lang w:val="fr-FR"/>
        </w:rPr>
        <w:tab/>
        <w:t>288</w:t>
      </w:r>
      <w:r w:rsidRPr="00747CB3">
        <w:rPr>
          <w:rFonts w:ascii="Tms Rmn" w:hAnsi="Tms Rmn"/>
          <w:sz w:val="12"/>
          <w:szCs w:val="12"/>
          <w:lang w:val="fr-FR"/>
        </w:rPr>
        <w:t> </w:t>
      </w:r>
      <w:r w:rsidRPr="00747CB3">
        <w:rPr>
          <w:lang w:val="fr-FR"/>
        </w:rPr>
        <w:t>/</w:t>
      </w:r>
      <w:r w:rsidRPr="00747CB3">
        <w:rPr>
          <w:rFonts w:ascii="Tms Rmn" w:hAnsi="Tms Rmn"/>
          <w:sz w:val="12"/>
          <w:szCs w:val="12"/>
          <w:lang w:val="fr-FR"/>
        </w:rPr>
        <w:t> </w:t>
      </w:r>
      <w:r w:rsidRPr="00747CB3">
        <w:rPr>
          <w:lang w:val="fr-FR"/>
        </w:rPr>
        <w:t xml:space="preserve">(273 + </w:t>
      </w:r>
      <w:r w:rsidRPr="00747CB3">
        <w:rPr>
          <w:i/>
          <w:iCs/>
          <w:lang w:val="fr-FR"/>
        </w:rPr>
        <w:t>t</w:t>
      </w:r>
      <w:r w:rsidRPr="00747CB3">
        <w:rPr>
          <w:lang w:val="fr-FR"/>
        </w:rPr>
        <w:t>)</w:t>
      </w:r>
    </w:p>
    <w:p w:rsidR="005C0E3B" w:rsidRPr="00747CB3" w:rsidRDefault="005C0E3B" w:rsidP="005C0E3B">
      <w:pPr>
        <w:pStyle w:val="Equationlegend"/>
        <w:rPr>
          <w:lang w:val="fr-FR"/>
        </w:rPr>
      </w:pPr>
      <w:r w:rsidRPr="00747CB3">
        <w:rPr>
          <w:i/>
          <w:iCs/>
          <w:lang w:val="fr-FR"/>
        </w:rPr>
        <w:tab/>
        <w:t>p</w:t>
      </w:r>
      <w:r w:rsidRPr="00747CB3">
        <w:rPr>
          <w:rFonts w:ascii="Tms Rmn" w:hAnsi="Tms Rmn"/>
          <w:sz w:val="12"/>
          <w:lang w:val="fr-FR"/>
        </w:rPr>
        <w:t> </w:t>
      </w:r>
      <w:r w:rsidRPr="00747CB3">
        <w:rPr>
          <w:lang w:val="fr-FR"/>
        </w:rPr>
        <w:t>:</w:t>
      </w:r>
      <w:r w:rsidRPr="00747CB3">
        <w:rPr>
          <w:lang w:val="fr-FR"/>
        </w:rPr>
        <w:tab/>
        <w:t>pression (hPa)</w:t>
      </w:r>
    </w:p>
    <w:p w:rsidR="005C0E3B" w:rsidRPr="00747CB3" w:rsidRDefault="005C0E3B" w:rsidP="005C0E3B">
      <w:pPr>
        <w:pStyle w:val="Equationlegend"/>
        <w:rPr>
          <w:lang w:val="fr-FR"/>
        </w:rPr>
      </w:pPr>
      <w:r w:rsidRPr="00747CB3">
        <w:rPr>
          <w:i/>
          <w:iCs/>
          <w:lang w:val="fr-FR"/>
        </w:rPr>
        <w:tab/>
        <w:t>t</w:t>
      </w:r>
      <w:r w:rsidRPr="00747CB3">
        <w:rPr>
          <w:rFonts w:ascii="Tms Rmn" w:hAnsi="Tms Rmn"/>
          <w:sz w:val="12"/>
          <w:lang w:val="fr-FR"/>
        </w:rPr>
        <w:t> </w:t>
      </w:r>
      <w:r w:rsidRPr="00747CB3">
        <w:rPr>
          <w:lang w:val="fr-FR"/>
        </w:rPr>
        <w:t>:</w:t>
      </w:r>
      <w:r w:rsidRPr="00747CB3">
        <w:rPr>
          <w:lang w:val="fr-FR"/>
        </w:rPr>
        <w:tab/>
        <w:t>température (°C), des valeurs de température moyennes peuvent être obtenues à partir des cartes fournies dans la Recommandation UIT-R P.1510 lorsqu'aucune donnée de température satisfaisante n'est disponible.</w:t>
      </w:r>
    </w:p>
    <w:p w:rsidR="005C0E3B" w:rsidRDefault="005C0E3B" w:rsidP="005C0E3B">
      <w:r>
        <w:t xml:space="preserve">Pour la vapeur d'eau, l'affaiblissement </w:t>
      </w:r>
      <w:r>
        <w:sym w:font="Symbol" w:char="F067"/>
      </w:r>
      <w:r>
        <w:rPr>
          <w:i/>
          <w:iCs/>
          <w:position w:val="-4"/>
          <w:sz w:val="20"/>
        </w:rPr>
        <w:t>w</w:t>
      </w:r>
      <w:r>
        <w:t xml:space="preserve"> (dB/km) est donné par:</w:t>
      </w:r>
    </w:p>
    <w:p w:rsidR="005C0E3B" w:rsidRPr="007D5D97" w:rsidRDefault="005C0E3B" w:rsidP="005C0E3B">
      <w:pPr>
        <w:pStyle w:val="Blanc"/>
        <w:rPr>
          <w:lang w:val="fr-FR" w:eastAsia="zh-CN"/>
        </w:rPr>
      </w:pPr>
    </w:p>
    <w:p w:rsidR="005C0E3B" w:rsidRDefault="005C0E3B" w:rsidP="005C0E3B">
      <w:pPr>
        <w:pStyle w:val="Equation"/>
        <w:rPr>
          <w:lang w:eastAsia="zh-CN"/>
        </w:rPr>
      </w:pPr>
      <w:r>
        <w:rPr>
          <w:lang w:eastAsia="zh-CN"/>
        </w:rPr>
        <w:tab/>
      </w:r>
      <w:r>
        <w:rPr>
          <w:lang w:eastAsia="zh-CN"/>
        </w:rPr>
        <w:tab/>
      </w:r>
      <w:r w:rsidRPr="00690AEB">
        <w:rPr>
          <w:position w:val="-194"/>
          <w:lang w:eastAsia="zh-CN"/>
        </w:rPr>
        <w:object w:dxaOrig="7260" w:dyaOrig="3940">
          <v:shape id="_x0000_i1075" type="#_x0000_t75" style="width:363.9pt;height:197.5pt" o:ole="">
            <v:imagedata r:id="rId112" o:title=""/>
          </v:shape>
          <o:OLEObject Type="Embed" ProgID="Equation.3" ShapeID="_x0000_i1075" DrawAspect="Content" ObjectID="_1338793845" r:id="rId113"/>
        </w:object>
      </w:r>
      <w:r>
        <w:rPr>
          <w:lang w:eastAsia="zh-CN"/>
        </w:rPr>
        <w:tab/>
        <w:t>(23a)</w:t>
      </w:r>
    </w:p>
    <w:p w:rsidR="005C0E3B" w:rsidRPr="007D5D97" w:rsidRDefault="005C0E3B" w:rsidP="005C0E3B">
      <w:pPr>
        <w:pStyle w:val="Blanc"/>
        <w:rPr>
          <w:lang w:val="fr-FR" w:eastAsia="zh-CN"/>
        </w:rPr>
      </w:pPr>
    </w:p>
    <w:p w:rsidR="005C0E3B" w:rsidRDefault="005C0E3B" w:rsidP="005C0E3B">
      <w:pPr>
        <w:rPr>
          <w:lang w:eastAsia="zh-CN"/>
        </w:rPr>
      </w:pPr>
      <w:r>
        <w:rPr>
          <w:lang w:eastAsia="zh-CN"/>
        </w:rPr>
        <w:t>avec:</w:t>
      </w:r>
    </w:p>
    <w:p w:rsidR="005C0E3B" w:rsidRDefault="005C0E3B" w:rsidP="005C0E3B">
      <w:pPr>
        <w:pStyle w:val="Equation"/>
        <w:jc w:val="right"/>
        <w:rPr>
          <w:lang w:eastAsia="zh-CN"/>
        </w:rPr>
      </w:pPr>
      <w:r>
        <w:rPr>
          <w:lang w:eastAsia="zh-CN"/>
        </w:rPr>
        <w:tab/>
      </w:r>
      <w:r>
        <w:rPr>
          <w:lang w:eastAsia="zh-CN"/>
        </w:rPr>
        <w:tab/>
      </w:r>
      <w:r w:rsidRPr="00690AEB">
        <w:rPr>
          <w:position w:val="-16"/>
          <w:lang w:eastAsia="zh-CN"/>
        </w:rPr>
        <w:object w:dxaOrig="2580" w:dyaOrig="480">
          <v:shape id="_x0000_i1076" type="#_x0000_t75" style="width:129.4pt;height:24.3pt" o:ole="">
            <v:imagedata r:id="rId114" o:title=""/>
          </v:shape>
          <o:OLEObject Type="Embed" ProgID="Equation.3" ShapeID="_x0000_i1076" DrawAspect="Content" ObjectID="_1338793846" r:id="rId115"/>
        </w:object>
      </w:r>
      <w:r>
        <w:rPr>
          <w:lang w:eastAsia="zh-CN"/>
        </w:rPr>
        <w:tab/>
        <w:t>(23b)</w:t>
      </w:r>
    </w:p>
    <w:p w:rsidR="005C0E3B" w:rsidRPr="007D5D97" w:rsidRDefault="005C0E3B" w:rsidP="005C0E3B">
      <w:pPr>
        <w:pStyle w:val="Blanc"/>
        <w:rPr>
          <w:lang w:val="fr-FR" w:eastAsia="zh-CN"/>
        </w:rPr>
      </w:pPr>
    </w:p>
    <w:p w:rsidR="005C0E3B" w:rsidRDefault="005C0E3B" w:rsidP="005C0E3B">
      <w:pPr>
        <w:pStyle w:val="Equation"/>
        <w:jc w:val="right"/>
        <w:rPr>
          <w:lang w:eastAsia="zh-CN"/>
        </w:rPr>
      </w:pPr>
      <w:r>
        <w:rPr>
          <w:lang w:eastAsia="zh-CN"/>
        </w:rPr>
        <w:tab/>
      </w:r>
      <w:r>
        <w:rPr>
          <w:lang w:eastAsia="zh-CN"/>
        </w:rPr>
        <w:tab/>
      </w:r>
      <w:r w:rsidRPr="00690AEB">
        <w:rPr>
          <w:position w:val="-16"/>
          <w:lang w:eastAsia="zh-CN"/>
        </w:rPr>
        <w:object w:dxaOrig="2860" w:dyaOrig="480">
          <v:shape id="_x0000_i1077" type="#_x0000_t75" style="width:143.05pt;height:24.3pt" o:ole="">
            <v:imagedata r:id="rId116" o:title=""/>
          </v:shape>
          <o:OLEObject Type="Embed" ProgID="Equation.3" ShapeID="_x0000_i1077" DrawAspect="Content" ObjectID="_1338793847" r:id="rId117"/>
        </w:object>
      </w:r>
      <w:r>
        <w:rPr>
          <w:lang w:eastAsia="zh-CN"/>
        </w:rPr>
        <w:tab/>
        <w:t>(23c)</w:t>
      </w:r>
    </w:p>
    <w:p w:rsidR="005C0E3B" w:rsidRPr="007D5D97" w:rsidRDefault="005C0E3B" w:rsidP="005C0E3B">
      <w:pPr>
        <w:pStyle w:val="Blanc"/>
        <w:rPr>
          <w:lang w:val="fr-FR" w:eastAsia="zh-CN"/>
        </w:rPr>
      </w:pPr>
    </w:p>
    <w:p w:rsidR="005C0E3B" w:rsidRDefault="005C0E3B" w:rsidP="005C0E3B">
      <w:pPr>
        <w:pStyle w:val="Equation"/>
        <w:jc w:val="right"/>
        <w:rPr>
          <w:lang w:eastAsia="zh-CN"/>
        </w:rPr>
      </w:pPr>
      <w:r>
        <w:rPr>
          <w:lang w:eastAsia="zh-CN"/>
        </w:rPr>
        <w:tab/>
      </w:r>
      <w:r>
        <w:rPr>
          <w:lang w:eastAsia="zh-CN"/>
        </w:rPr>
        <w:tab/>
      </w:r>
      <w:r w:rsidRPr="00690AEB">
        <w:rPr>
          <w:position w:val="-32"/>
          <w:lang w:eastAsia="zh-CN"/>
        </w:rPr>
        <w:object w:dxaOrig="2220" w:dyaOrig="840">
          <v:shape id="_x0000_i1078" type="#_x0000_t75" style="width:110.9pt;height:41.85pt" o:ole="">
            <v:imagedata r:id="rId118" o:title=""/>
          </v:shape>
          <o:OLEObject Type="Embed" ProgID="Equation.3" ShapeID="_x0000_i1078" DrawAspect="Content" ObjectID="_1338793848" r:id="rId119"/>
        </w:object>
      </w:r>
      <w:r>
        <w:rPr>
          <w:lang w:eastAsia="zh-CN"/>
        </w:rPr>
        <w:tab/>
        <w:t>(23d)</w:t>
      </w:r>
    </w:p>
    <w:p w:rsidR="005C0E3B" w:rsidRPr="007D5D97" w:rsidRDefault="005C0E3B" w:rsidP="005C0E3B">
      <w:pPr>
        <w:pStyle w:val="Blanc"/>
        <w:rPr>
          <w:lang w:val="fr-FR" w:eastAsia="zh-CN"/>
        </w:rPr>
      </w:pPr>
    </w:p>
    <w:p w:rsidR="005C0E3B" w:rsidRDefault="005C0E3B" w:rsidP="005C0E3B">
      <w:r>
        <w:t xml:space="preserve">où </w:t>
      </w:r>
      <w:r>
        <w:sym w:font="Symbol" w:char="F072"/>
      </w:r>
      <w:r>
        <w:t xml:space="preserve"> est la concentration en vapeur d'eau (g/m</w:t>
      </w:r>
      <w:r>
        <w:rPr>
          <w:position w:val="6"/>
          <w:sz w:val="20"/>
        </w:rPr>
        <w:t>3</w:t>
      </w:r>
      <w:r>
        <w:t>).</w:t>
      </w:r>
    </w:p>
    <w:p w:rsidR="005C0E3B" w:rsidRDefault="005C0E3B" w:rsidP="005C0E3B">
      <w:r>
        <w:t>La Fig. 5 montre l'affaiblissement linéique entre 1 et 350 GHz au niveau de la mer pour l'air sec et pour la vapeur d'eau à une concentration de 7,5 g/m</w:t>
      </w:r>
      <w:r>
        <w:rPr>
          <w:position w:val="6"/>
          <w:sz w:val="20"/>
        </w:rPr>
        <w:t>3</w:t>
      </w:r>
      <w:r>
        <w:t>.</w:t>
      </w:r>
    </w:p>
    <w:p w:rsidR="005C0E3B" w:rsidRDefault="005C0E3B" w:rsidP="008D6B14">
      <w:pPr>
        <w:pStyle w:val="Heading1"/>
      </w:pPr>
      <w:bookmarkStart w:id="21" w:name="_Toc398098065"/>
      <w:bookmarkStart w:id="22" w:name="_Toc117665758"/>
      <w:r>
        <w:t>2</w:t>
      </w:r>
      <w:r>
        <w:tab/>
        <w:t>Affaiblissement sur un trajet</w:t>
      </w:r>
      <w:bookmarkEnd w:id="21"/>
      <w:bookmarkEnd w:id="22"/>
    </w:p>
    <w:p w:rsidR="005C0E3B" w:rsidRDefault="005C0E3B" w:rsidP="008D6B14">
      <w:pPr>
        <w:pStyle w:val="Heading2"/>
      </w:pPr>
      <w:bookmarkStart w:id="23" w:name="_Toc398098066"/>
      <w:bookmarkStart w:id="24" w:name="_Toc117665759"/>
      <w:r>
        <w:t>2.1</w:t>
      </w:r>
      <w:r>
        <w:tab/>
        <w:t>Trajets terrestres</w:t>
      </w:r>
      <w:bookmarkEnd w:id="23"/>
      <w:bookmarkEnd w:id="24"/>
    </w:p>
    <w:p w:rsidR="005C0E3B" w:rsidRDefault="005C0E3B" w:rsidP="008D6B14">
      <w:pPr>
        <w:keepNext/>
        <w:keepLines/>
      </w:pPr>
      <w:r>
        <w:t xml:space="preserve">Dans le cas d'un trajet horizontal ou d'un trajet légèrement incliné proche du sol, l'affaiblissement sur ce trajet, </w:t>
      </w:r>
      <w:r>
        <w:rPr>
          <w:i/>
          <w:iCs/>
        </w:rPr>
        <w:t>A</w:t>
      </w:r>
      <w:r>
        <w:t>, peut s'écrire:</w:t>
      </w:r>
    </w:p>
    <w:p w:rsidR="005C0E3B" w:rsidRPr="007D5D97" w:rsidRDefault="005C0E3B" w:rsidP="005C0E3B">
      <w:pPr>
        <w:pStyle w:val="Blanc"/>
        <w:rPr>
          <w:lang w:val="fr-FR" w:eastAsia="zh-CN"/>
        </w:rPr>
      </w:pPr>
    </w:p>
    <w:p w:rsidR="005C0E3B" w:rsidRDefault="005C0E3B" w:rsidP="005C0E3B">
      <w:pPr>
        <w:pStyle w:val="Equation"/>
        <w:spacing w:before="0"/>
      </w:pPr>
      <w:r>
        <w:tab/>
      </w:r>
      <w:r>
        <w:tab/>
      </w:r>
      <w:r w:rsidRPr="00690AEB">
        <w:rPr>
          <w:position w:val="-12"/>
        </w:rPr>
        <w:object w:dxaOrig="3240" w:dyaOrig="360">
          <v:shape id="_x0000_i1079" type="#_x0000_t75" style="width:161.5pt;height:18.5pt" o:ole="">
            <v:imagedata r:id="rId120" o:title=""/>
          </v:shape>
          <o:OLEObject Type="Embed" ProgID="Equation.3" ShapeID="_x0000_i1079" DrawAspect="Content" ObjectID="_1338793849" r:id="rId121"/>
        </w:object>
      </w:r>
      <w:r>
        <w:tab/>
        <w:t>(24)</w:t>
      </w:r>
    </w:p>
    <w:p w:rsidR="005C0E3B" w:rsidRPr="007D5D97" w:rsidRDefault="005C0E3B" w:rsidP="005C0E3B">
      <w:pPr>
        <w:pStyle w:val="Blanc"/>
        <w:rPr>
          <w:lang w:val="fr-FR" w:eastAsia="zh-CN"/>
        </w:rPr>
      </w:pPr>
    </w:p>
    <w:p w:rsidR="005C0E3B" w:rsidRDefault="005C0E3B" w:rsidP="005C0E3B">
      <w:r>
        <w:t xml:space="preserve">où </w:t>
      </w:r>
      <w:r>
        <w:rPr>
          <w:i/>
          <w:iCs/>
        </w:rPr>
        <w:t>r</w:t>
      </w:r>
      <w:r>
        <w:rPr>
          <w:position w:val="-4"/>
          <w:sz w:val="20"/>
        </w:rPr>
        <w:t>0</w:t>
      </w:r>
      <w:r>
        <w:rPr>
          <w:position w:val="-6"/>
        </w:rPr>
        <w:t xml:space="preserve"> </w:t>
      </w:r>
      <w:r>
        <w:t>est la longueur du trajet (km).</w:t>
      </w:r>
    </w:p>
    <w:bookmarkStart w:id="25" w:name="_Toc398098068"/>
    <w:p w:rsidR="005C0E3B" w:rsidRDefault="005C0E3B" w:rsidP="005C0E3B">
      <w:pPr>
        <w:pStyle w:val="FigureNo"/>
        <w:keepNext w:val="0"/>
      </w:pPr>
      <w:r>
        <w:object w:dxaOrig="8902" w:dyaOrig="13078">
          <v:shape id="_x0000_i1080" type="#_x0000_t75" style="width:444.65pt;height:652.85pt" o:ole="">
            <v:imagedata r:id="rId122" o:title=""/>
          </v:shape>
          <o:OLEObject Type="Embed" ProgID="CorelDraw.Graphic.12" ShapeID="_x0000_i1080" DrawAspect="Content" ObjectID="_1338793850" r:id="rId123"/>
        </w:object>
      </w:r>
    </w:p>
    <w:p w:rsidR="005C0E3B" w:rsidRDefault="005C0E3B" w:rsidP="005C0E3B">
      <w:pPr>
        <w:pStyle w:val="Heading2"/>
      </w:pPr>
      <w:bookmarkStart w:id="26" w:name="_Toc398098067"/>
      <w:bookmarkStart w:id="27" w:name="_Toc117665760"/>
      <w:r>
        <w:t>2.2</w:t>
      </w:r>
      <w:r>
        <w:tab/>
        <w:t>Trajets obliques</w:t>
      </w:r>
      <w:bookmarkEnd w:id="26"/>
      <w:bookmarkEnd w:id="27"/>
    </w:p>
    <w:p w:rsidR="005C0E3B" w:rsidRDefault="005C0E3B" w:rsidP="007B79AB">
      <w:r>
        <w:t xml:space="preserve">Ce paragraphe contient des algorithmes simples pour le calcul de l'affaiblissement dû aux gaz de l'atmosphère le long de trajets obliques à travers l'atmosphère terrestre; ils sont fondés sur la définition d'une hauteur équivalente par laquelle on peut multiplier l'affaiblissement linéique calculé au § 1 pour obtenir l'affaiblissement sur le trajet dans la direction du zénith. Les hauteurs équivalentes dépendent de la pression et peuvent donc être utilisées pour déterminer l'affaiblissement dans la direction du zénith depuis le niveau de la mer jusqu'à une altitude d'environ 10 km. Les affaiblissements ainsi obtenus ont une précision de </w:t>
      </w:r>
      <w:r>
        <w:sym w:font="Symbol" w:char="F0B1"/>
      </w:r>
      <w:r>
        <w:t xml:space="preserve">10% pour l'air sec et de </w:t>
      </w:r>
      <w:r>
        <w:sym w:font="Symbol" w:char="F0B1"/>
      </w:r>
      <w:r>
        <w:t>5% pour la vapeur d'eau par rapport au niveau de la mer jusqu'à des altitudes d'environ 10 km sur la base de la pression, de la température et de la densité de vapeur d'eau correspondant à l'altitude visée. Pour des altitudes supérieures à 10 km et, en particulier, pour des fréquences situées à moins de 0,5</w:t>
      </w:r>
      <w:r w:rsidR="007B79AB">
        <w:t> </w:t>
      </w:r>
      <w:r>
        <w:t>GHz des fréquences centrales des raies de résonance à toute altitude, il convient d'appliquer la procédure de l'Annexe 1. A noter que la fonction gaussienne dans la formule (25b), qui décrit la hauteur équivalente pour l'oxygène dans la bande des 60 GHz peut donner lieu à des taux d'erreur supérieurs à 10% sur certaines fréquences, étant donné que cette procédure ne permet pas de reproduire la structure indiquée dans la Fig. 7. Les formules ci</w:t>
      </w:r>
      <w:r w:rsidR="00A6705E">
        <w:noBreakHyphen/>
      </w:r>
      <w:r>
        <w:t>dessous ont été obenues à partir des valeurs de l'affaiblissement dans la direction du zénith calculées avec la procédure décrite dans l'Annexe 1, par intégration numérique des affaiblissements dans une largeur de bande de 500 MHz. Les valeurs de l'affaiblissement ainsi obtenues représentent donc dans la pratique des valeurs minimales approchées dans la bande des 50</w:t>
      </w:r>
      <w:r>
        <w:noBreakHyphen/>
        <w:t xml:space="preserve">70 GHz. Pour les directions autres que celle du zénith, on peut déterminer l'affaiblissement sur le trajet au moyen des procédures décrites plus bas dans le présent paragraphe. </w:t>
      </w:r>
    </w:p>
    <w:p w:rsidR="005C0E3B" w:rsidRDefault="005C0E3B" w:rsidP="005C0E3B">
      <w:r>
        <w:t>Pour l'air sec, la hauteur équivalente est donnée par:</w:t>
      </w:r>
    </w:p>
    <w:p w:rsidR="005C0E3B" w:rsidRDefault="005C0E3B" w:rsidP="005C0E3B">
      <w:pPr>
        <w:pStyle w:val="Equation"/>
      </w:pPr>
      <w:r>
        <w:tab/>
      </w:r>
      <w:r>
        <w:tab/>
      </w:r>
      <w:r w:rsidRPr="00690AEB">
        <w:rPr>
          <w:position w:val="-38"/>
        </w:rPr>
        <w:object w:dxaOrig="2940" w:dyaOrig="760">
          <v:shape id="_x0000_i1081" type="#_x0000_t75" style="width:146.9pt;height:37.95pt" o:ole="">
            <v:imagedata r:id="rId124" o:title=""/>
          </v:shape>
          <o:OLEObject Type="Embed" ProgID="Equation.3" ShapeID="_x0000_i1081" DrawAspect="Content" ObjectID="_1338793851" r:id="rId125"/>
        </w:object>
      </w:r>
      <w:r>
        <w:tab/>
        <w:t>(25a)</w:t>
      </w:r>
    </w:p>
    <w:p w:rsidR="005C0E3B" w:rsidRDefault="005C0E3B" w:rsidP="005C0E3B">
      <w:pPr>
        <w:keepNext/>
      </w:pPr>
      <w:r>
        <w:t>où:</w:t>
      </w:r>
    </w:p>
    <w:p w:rsidR="005C0E3B" w:rsidRPr="00BF3475" w:rsidRDefault="005C0E3B" w:rsidP="005C0E3B">
      <w:pPr>
        <w:pStyle w:val="Equation"/>
      </w:pPr>
      <w:r w:rsidRPr="008B79AD">
        <w:tab/>
      </w:r>
      <w:r w:rsidRPr="008B79AD">
        <w:tab/>
      </w:r>
      <w:r w:rsidRPr="000B700B">
        <w:rPr>
          <w:position w:val="-44"/>
        </w:rPr>
        <w:object w:dxaOrig="5780" w:dyaOrig="999">
          <v:shape id="_x0000_i1082" type="#_x0000_t75" style="width:288.95pt;height:50.6pt" o:ole="">
            <v:imagedata r:id="rId126" o:title=""/>
          </v:shape>
          <o:OLEObject Type="Embed" ProgID="Equation.3" ShapeID="_x0000_i1082" DrawAspect="Content" ObjectID="_1338793852" r:id="rId127"/>
        </w:object>
      </w:r>
      <w:r w:rsidRPr="00BF3475">
        <w:tab/>
        <w:t>(25b)</w:t>
      </w:r>
    </w:p>
    <w:p w:rsidR="005C0E3B" w:rsidRPr="00BF3475" w:rsidRDefault="005C0E3B" w:rsidP="005C0E3B">
      <w:pPr>
        <w:pStyle w:val="Equation"/>
      </w:pPr>
      <w:r w:rsidRPr="00BF3475">
        <w:tab/>
      </w:r>
      <w:r w:rsidRPr="00BF3475">
        <w:tab/>
      </w:r>
      <w:r w:rsidRPr="000B700B">
        <w:rPr>
          <w:position w:val="-36"/>
        </w:rPr>
        <w:object w:dxaOrig="3800" w:dyaOrig="780">
          <v:shape id="_x0000_i1083" type="#_x0000_t75" style="width:190.7pt;height:39.9pt" o:ole="">
            <v:imagedata r:id="rId128" o:title=""/>
          </v:shape>
          <o:OLEObject Type="Embed" ProgID="Equation.3" ShapeID="_x0000_i1083" DrawAspect="Content" ObjectID="_1338793853" r:id="rId129"/>
        </w:object>
      </w:r>
      <w:r w:rsidRPr="00BF3475">
        <w:tab/>
        <w:t>(25c)</w:t>
      </w:r>
    </w:p>
    <w:p w:rsidR="005C0E3B" w:rsidRPr="00BF3475" w:rsidRDefault="005C0E3B" w:rsidP="005C0E3B">
      <w:pPr>
        <w:pStyle w:val="Equation"/>
      </w:pPr>
      <w:r w:rsidRPr="00BF3475">
        <w:tab/>
      </w:r>
      <w:r w:rsidRPr="00BF3475">
        <w:tab/>
      </w:r>
      <w:r w:rsidRPr="000B700B">
        <w:rPr>
          <w:position w:val="-36"/>
        </w:rPr>
        <w:object w:dxaOrig="6300" w:dyaOrig="800">
          <v:shape id="_x0000_i1084" type="#_x0000_t75" style="width:315.25pt;height:39.9pt" o:ole="">
            <v:imagedata r:id="rId130" o:title=""/>
          </v:shape>
          <o:OLEObject Type="Embed" ProgID="Equation.3" ShapeID="_x0000_i1084" DrawAspect="Content" ObjectID="_1338793854" r:id="rId131"/>
        </w:object>
      </w:r>
      <w:r w:rsidRPr="00BF3475">
        <w:tab/>
        <w:t>(25d)</w:t>
      </w:r>
    </w:p>
    <w:p w:rsidR="005C0E3B" w:rsidRDefault="005C0E3B" w:rsidP="005C0E3B">
      <w:pPr>
        <w:spacing w:before="60"/>
      </w:pPr>
      <w:r>
        <w:t>moyennant la contrainte suivante:</w:t>
      </w:r>
    </w:p>
    <w:p w:rsidR="005C0E3B" w:rsidRDefault="005C0E3B" w:rsidP="005C0E3B">
      <w:pPr>
        <w:pStyle w:val="Equation"/>
      </w:pPr>
      <w:r>
        <w:tab/>
      </w:r>
      <w:r>
        <w:tab/>
      </w:r>
      <w:r w:rsidRPr="00690AEB">
        <w:rPr>
          <w:position w:val="-16"/>
        </w:rPr>
        <w:object w:dxaOrig="3340" w:dyaOrig="480">
          <v:shape id="_x0000_i1085" type="#_x0000_t75" style="width:167.35pt;height:24.3pt" o:ole="">
            <v:imagedata r:id="rId132" o:title=""/>
          </v:shape>
          <o:OLEObject Type="Embed" ProgID="Equation.3" ShapeID="_x0000_i1085" DrawAspect="Content" ObjectID="_1338793855" r:id="rId133"/>
        </w:object>
      </w:r>
      <w:r>
        <w:tab/>
        <w:t>(25e)</w:t>
      </w:r>
    </w:p>
    <w:p w:rsidR="005C0E3B" w:rsidRDefault="005C0E3B" w:rsidP="005C0E3B">
      <w:pPr>
        <w:spacing w:before="60"/>
      </w:pPr>
      <w:r>
        <w:t>et pour la vapeur d'eau, la hauteur équivalente est:</w:t>
      </w:r>
    </w:p>
    <w:p w:rsidR="005C0E3B" w:rsidRDefault="005C0E3B" w:rsidP="005C0E3B">
      <w:pPr>
        <w:pStyle w:val="Equation"/>
      </w:pPr>
      <w:r>
        <w:tab/>
      </w:r>
      <w:r>
        <w:tab/>
      </w:r>
      <w:r w:rsidRPr="00690AEB">
        <w:rPr>
          <w:position w:val="-36"/>
        </w:rPr>
        <w:object w:dxaOrig="8220" w:dyaOrig="840">
          <v:shape id="_x0000_i1086" type="#_x0000_t75" style="width:411.55pt;height:41.85pt" o:ole="">
            <v:imagedata r:id="rId134" o:title=""/>
          </v:shape>
          <o:OLEObject Type="Embed" ProgID="Equation.3" ShapeID="_x0000_i1086" DrawAspect="Content" ObjectID="_1338793856" r:id="rId135"/>
        </w:object>
      </w:r>
      <w:r>
        <w:tab/>
        <w:t>(26a)</w:t>
      </w:r>
    </w:p>
    <w:p w:rsidR="005C0E3B" w:rsidRDefault="005C0E3B" w:rsidP="005C0E3B">
      <w:pPr>
        <w:pStyle w:val="Equation"/>
        <w:spacing w:before="60"/>
      </w:pPr>
      <w:r>
        <w:tab/>
      </w:r>
      <w:r>
        <w:tab/>
        <w:t xml:space="preserve">pour  </w:t>
      </w:r>
      <w:r>
        <w:rPr>
          <w:i/>
          <w:iCs/>
        </w:rPr>
        <w:t>f</w:t>
      </w:r>
      <w:r>
        <w:t xml:space="preserve">  </w:t>
      </w:r>
      <w:r>
        <w:sym w:font="Symbol" w:char="F0A3"/>
      </w:r>
      <w:r>
        <w:t xml:space="preserve">  350 GHz</w:t>
      </w:r>
    </w:p>
    <w:p w:rsidR="005C0E3B" w:rsidRDefault="005C0E3B" w:rsidP="005C0E3B">
      <w:pPr>
        <w:pStyle w:val="Equation"/>
        <w:rPr>
          <w:sz w:val="20"/>
        </w:rPr>
      </w:pPr>
      <w:r>
        <w:tab/>
      </w:r>
      <w:r>
        <w:tab/>
      </w:r>
      <w:r w:rsidRPr="00C90B45">
        <w:rPr>
          <w:position w:val="-34"/>
        </w:rPr>
        <w:object w:dxaOrig="2860" w:dyaOrig="720">
          <v:shape id="_x0000_i1087" type="#_x0000_t75" style="width:143.05pt;height:36.95pt" o:ole="">
            <v:imagedata r:id="rId136" o:title=""/>
          </v:shape>
          <o:OLEObject Type="Embed" ProgID="Equation.3" ShapeID="_x0000_i1087" DrawAspect="Content" ObjectID="_1338793857" r:id="rId137"/>
        </w:object>
      </w:r>
      <w:r>
        <w:tab/>
        <w:t>(26b)</w:t>
      </w:r>
    </w:p>
    <w:p w:rsidR="005C0E3B" w:rsidRDefault="005C0E3B" w:rsidP="00A6705E">
      <w:r>
        <w:t>L'affaiblissement en direction du zénith entre 50 et 70 GHz est une fonction compliquée de la fréquence, comme indiqué à la Fig. 7, et les algorithmes ci</w:t>
      </w:r>
      <w:r>
        <w:noBreakHyphen/>
        <w:t>dessus pour une hauteur équivalente ne permettent, en général, qu'un calcul approximatif des niveaux minimums d'affaiblissement susceptibles d'être trouvés dans cette gamme de fréquences. Pour obtenir une plus grande précision, il convient d'appliquer la procédure prévue à l'Annexe 1.</w:t>
      </w:r>
    </w:p>
    <w:p w:rsidR="005C0E3B" w:rsidRDefault="005C0E3B" w:rsidP="005C0E3B">
      <w:r>
        <w:t>La notion de hauteur équivalente s'appuie sur l'hypothèse d'une atmosphère exponentielle spécifiée par une hauteur d'échelle pour décrire la décroissance de la concentration en fonction de l'altitude. Il convient de noter que les hauteurs d'échelle aussi bien pour l'air sec que pour la vapeur d'eau peuvent varier avec la latitude, la saison et/ou le climat, et que les répartitions de la vapeur d'eau dans l'atmosphère réelle peuvent s'écarter considérablement de l'exponentielle, les hauteurs équivalentes étant alors modifiées en conséquence. Les valeurs indiquées au-dessus sont applicables jusqu'à des altitudes de 10 km environ.</w:t>
      </w:r>
    </w:p>
    <w:p w:rsidR="005C0E3B" w:rsidRDefault="005C0E3B" w:rsidP="005C0E3B">
      <w:r>
        <w:t>L'affaiblissement total dans la direction du zénith est alors:</w:t>
      </w:r>
    </w:p>
    <w:p w:rsidR="005C0E3B" w:rsidRPr="007D5D97" w:rsidRDefault="005C0E3B" w:rsidP="005C0E3B">
      <w:pPr>
        <w:pStyle w:val="Blanc"/>
        <w:rPr>
          <w:lang w:val="fr-FR"/>
        </w:rPr>
      </w:pPr>
    </w:p>
    <w:p w:rsidR="005C0E3B" w:rsidRDefault="005C0E3B" w:rsidP="005C0E3B">
      <w:pPr>
        <w:pStyle w:val="Equation"/>
        <w:spacing w:before="60"/>
      </w:pPr>
      <w:r>
        <w:tab/>
      </w:r>
      <w:r>
        <w:tab/>
      </w:r>
      <w:r w:rsidRPr="00690AEB">
        <w:rPr>
          <w:position w:val="-12"/>
        </w:rPr>
        <w:object w:dxaOrig="2520" w:dyaOrig="360">
          <v:shape id="_x0000_i1088" type="#_x0000_t75" style="width:126.5pt;height:18.5pt" o:ole="">
            <v:imagedata r:id="rId138" o:title=""/>
          </v:shape>
          <o:OLEObject Type="Embed" ProgID="Equation.3" ShapeID="_x0000_i1088" DrawAspect="Content" ObjectID="_1338793858" r:id="rId139"/>
        </w:object>
      </w:r>
      <w:r>
        <w:tab/>
        <w:t>(27)</w:t>
      </w:r>
    </w:p>
    <w:p w:rsidR="005C0E3B" w:rsidRPr="007D5D97" w:rsidRDefault="005C0E3B" w:rsidP="005C0E3B">
      <w:pPr>
        <w:pStyle w:val="Blanc"/>
        <w:rPr>
          <w:lang w:val="fr-FR"/>
        </w:rPr>
      </w:pPr>
    </w:p>
    <w:p w:rsidR="005C0E3B" w:rsidRDefault="005C0E3B" w:rsidP="005C0E3B">
      <w:r>
        <w:t>La Fig. 6 montre l'affaiblissement total dans la direction du zénith au niveau de la mer ainsi que l'affaiblissement dû à l'air sec et à la vapeur d'eau, au moyen de l'atmosphère de référence moyenne annuelle pour le monde entier définie dans la Recommandation UIT</w:t>
      </w:r>
      <w:r>
        <w:noBreakHyphen/>
        <w:t>R P.835. Entre 50 et 70 GHz, on peut obtenir une plus grande précision à partir de la courbe notée 0 km de la Fig. 7, qui a été obtenue par la méthode de sommation des contributions des raies d'absorption décrite dans l'Annexe 1.</w:t>
      </w:r>
    </w:p>
    <w:p w:rsidR="005C0E3B" w:rsidRDefault="005C0E3B" w:rsidP="005C0E3B">
      <w:pPr>
        <w:pStyle w:val="Heading3"/>
      </w:pPr>
      <w:r>
        <w:t>2.2.1</w:t>
      </w:r>
      <w:r>
        <w:tab/>
        <w:t>Angles d'élévation compris entre 5° et 90°</w:t>
      </w:r>
    </w:p>
    <w:p w:rsidR="005C0E3B" w:rsidRDefault="005C0E3B" w:rsidP="005C0E3B">
      <w:pPr>
        <w:pStyle w:val="Heading4"/>
      </w:pPr>
      <w:r>
        <w:t>2.2.1.1</w:t>
      </w:r>
      <w:r>
        <w:tab/>
        <w:t>Trajets Terre vers espace</w:t>
      </w:r>
    </w:p>
    <w:p w:rsidR="005C0E3B" w:rsidRDefault="005C0E3B" w:rsidP="005C0E3B">
      <w:r>
        <w:t xml:space="preserve">Pour un angle, </w:t>
      </w:r>
      <w:r>
        <w:sym w:font="Symbol" w:char="F06A"/>
      </w:r>
      <w:r>
        <w:t>, d'élévation compris entre 5° et 90°, on obtient l'affaiblissement sur un trajet en faisant intervenir une loi en cosécante comme suit:</w:t>
      </w:r>
    </w:p>
    <w:p w:rsidR="005C0E3B" w:rsidRDefault="005C0E3B" w:rsidP="005C0E3B">
      <w:r>
        <w:t>Pour l'affaiblissement sur un trajet basé sur des données météorologiques de surface:</w:t>
      </w:r>
    </w:p>
    <w:p w:rsidR="005C0E3B" w:rsidRPr="007D5D97" w:rsidRDefault="005C0E3B" w:rsidP="005C0E3B">
      <w:pPr>
        <w:pStyle w:val="Blanc"/>
        <w:rPr>
          <w:lang w:val="fr-FR"/>
        </w:rPr>
      </w:pPr>
    </w:p>
    <w:p w:rsidR="005C0E3B" w:rsidRDefault="005C0E3B" w:rsidP="005C0E3B">
      <w:pPr>
        <w:pStyle w:val="Equation"/>
      </w:pPr>
      <w:r>
        <w:tab/>
      </w:r>
      <w:r>
        <w:tab/>
      </w:r>
      <w:r w:rsidRPr="00690AEB">
        <w:rPr>
          <w:position w:val="-28"/>
        </w:rPr>
        <w:object w:dxaOrig="2260" w:dyaOrig="660">
          <v:shape id="_x0000_i1089" type="#_x0000_t75" style="width:112.85pt;height:32.1pt" o:ole="">
            <v:imagedata r:id="rId140" o:title=""/>
          </v:shape>
          <o:OLEObject Type="Embed" ProgID="Equation.3" ShapeID="_x0000_i1089" DrawAspect="Content" ObjectID="_1338793859" r:id="rId141"/>
        </w:object>
      </w:r>
      <w:r>
        <w:tab/>
        <w:t>(28)</w:t>
      </w:r>
    </w:p>
    <w:p w:rsidR="005C0E3B" w:rsidRDefault="005C0E3B" w:rsidP="005C0E3B">
      <w:pPr>
        <w:pStyle w:val="Blanc"/>
      </w:pPr>
    </w:p>
    <w:p w:rsidR="005C0E3B" w:rsidRDefault="005C0E3B" w:rsidP="005C0E3B">
      <w:r w:rsidRPr="00690AEB">
        <w:rPr>
          <w:position w:val="-12"/>
        </w:rPr>
        <w:object w:dxaOrig="3820" w:dyaOrig="360">
          <v:shape id="_x0000_i1090" type="#_x0000_t75" style="width:190.7pt;height:18.5pt" o:ole="">
            <v:imagedata r:id="rId142" o:title=""/>
          </v:shape>
          <o:OLEObject Type="Embed" ProgID="Equation.3" ShapeID="_x0000_i1090" DrawAspect="Content" ObjectID="_1338793860" r:id="rId143"/>
        </w:object>
      </w:r>
    </w:p>
    <w:p w:rsidR="005C0E3B" w:rsidRDefault="005C0E3B" w:rsidP="005C0E3B">
      <w:r>
        <w:t>Pour l'affaiblissement sur un trajet basé sur la densité de vapeur d'eau intégrée:</w:t>
      </w:r>
    </w:p>
    <w:p w:rsidR="005C0E3B" w:rsidRPr="007D5D97" w:rsidRDefault="005C0E3B" w:rsidP="005C0E3B">
      <w:pPr>
        <w:pStyle w:val="Blanc"/>
        <w:rPr>
          <w:lang w:val="fr-FR"/>
        </w:rPr>
      </w:pPr>
    </w:p>
    <w:p w:rsidR="005C0E3B" w:rsidRDefault="005C0E3B" w:rsidP="005C0E3B">
      <w:pPr>
        <w:pStyle w:val="Equation"/>
      </w:pPr>
      <w:r>
        <w:tab/>
      </w:r>
      <w:r>
        <w:tab/>
      </w:r>
      <w:r w:rsidRPr="00690AEB">
        <w:rPr>
          <w:position w:val="-30"/>
        </w:rPr>
        <w:object w:dxaOrig="3120" w:dyaOrig="680">
          <v:shape id="_x0000_i1091" type="#_x0000_t75" style="width:155.7pt;height:34.05pt" o:ole="">
            <v:imagedata r:id="rId144" o:title=""/>
          </v:shape>
          <o:OLEObject Type="Embed" ProgID="Equation.3" ShapeID="_x0000_i1091" DrawAspect="Content" ObjectID="_1338793861" r:id="rId145"/>
        </w:object>
      </w:r>
      <w:r>
        <w:tab/>
        <w:t>(29)</w:t>
      </w:r>
    </w:p>
    <w:p w:rsidR="005C0E3B" w:rsidRPr="007D5D97" w:rsidRDefault="005C0E3B" w:rsidP="005C0E3B">
      <w:pPr>
        <w:pStyle w:val="Blanc"/>
        <w:rPr>
          <w:lang w:val="fr-FR"/>
        </w:rPr>
      </w:pPr>
    </w:p>
    <w:p w:rsidR="005C0E3B" w:rsidRDefault="005C0E3B" w:rsidP="008D6B14">
      <w:r>
        <w:t xml:space="preserve">où </w:t>
      </w:r>
      <w:r>
        <w:rPr>
          <w:i/>
          <w:iCs/>
        </w:rPr>
        <w:t>A</w:t>
      </w:r>
      <w:r>
        <w:rPr>
          <w:i/>
          <w:iCs/>
          <w:position w:val="-4"/>
          <w:sz w:val="20"/>
        </w:rPr>
        <w:t>w</w:t>
      </w:r>
      <w:r>
        <w:t>(</w:t>
      </w:r>
      <w:r>
        <w:rPr>
          <w:rFonts w:ascii="Tms Rmn" w:hAnsi="Tms Rmn"/>
          <w:sz w:val="12"/>
          <w:szCs w:val="12"/>
        </w:rPr>
        <w:t> </w:t>
      </w:r>
      <w:r>
        <w:rPr>
          <w:i/>
          <w:iCs/>
        </w:rPr>
        <w:t>p</w:t>
      </w:r>
      <w:r>
        <w:t>) est donné au § 2.3.</w:t>
      </w:r>
    </w:p>
    <w:bookmarkEnd w:id="25"/>
    <w:p w:rsidR="005C0E3B" w:rsidRDefault="005C0E3B" w:rsidP="00F13470">
      <w:pPr>
        <w:pStyle w:val="Heading4"/>
      </w:pPr>
      <w:r>
        <w:t>2.2.1.2</w:t>
      </w:r>
      <w:r>
        <w:tab/>
        <w:t>Trajets inclinés</w:t>
      </w:r>
    </w:p>
    <w:p w:rsidR="005C0E3B" w:rsidRDefault="005C0E3B" w:rsidP="00F13470">
      <w:pPr>
        <w:keepNext/>
        <w:keepLines/>
      </w:pPr>
      <w:r>
        <w:t>Pour déterminer les valeurs de l'affaiblissement sur un trajet incliné entre une station située à l'altitude </w:t>
      </w:r>
      <w:r>
        <w:rPr>
          <w:i/>
          <w:iCs/>
        </w:rPr>
        <w:t>h</w:t>
      </w:r>
      <w:r>
        <w:rPr>
          <w:position w:val="-4"/>
          <w:sz w:val="20"/>
        </w:rPr>
        <w:t>1</w:t>
      </w:r>
      <w:r>
        <w:t xml:space="preserve"> et une autre station située à une altitude supérieure </w:t>
      </w:r>
      <w:r>
        <w:rPr>
          <w:i/>
          <w:iCs/>
        </w:rPr>
        <w:t>h</w:t>
      </w:r>
      <w:r>
        <w:rPr>
          <w:position w:val="-4"/>
          <w:sz w:val="20"/>
        </w:rPr>
        <w:t>2</w:t>
      </w:r>
      <w:r>
        <w:t>, lorsque les deux altitudes sont inférieures à 10 km au-dessus du niveau moyen de la mer, il convient de remplacer dans l'équation (28) les valeurs </w:t>
      </w:r>
      <w:r>
        <w:rPr>
          <w:i/>
          <w:iCs/>
        </w:rPr>
        <w:t>h</w:t>
      </w:r>
      <w:r>
        <w:rPr>
          <w:i/>
          <w:iCs/>
          <w:position w:val="-4"/>
          <w:sz w:val="20"/>
        </w:rPr>
        <w:t>o</w:t>
      </w:r>
      <w:r>
        <w:t xml:space="preserve"> et </w:t>
      </w:r>
      <w:r>
        <w:rPr>
          <w:i/>
          <w:iCs/>
        </w:rPr>
        <w:t>h</w:t>
      </w:r>
      <w:r>
        <w:rPr>
          <w:i/>
          <w:iCs/>
          <w:position w:val="-4"/>
          <w:sz w:val="20"/>
        </w:rPr>
        <w:t>w</w:t>
      </w:r>
      <w:r>
        <w:t xml:space="preserve"> respectivement par les valeurs </w:t>
      </w:r>
      <w:r w:rsidRPr="00555FF3">
        <w:rPr>
          <w:position w:val="-12"/>
        </w:rPr>
        <w:object w:dxaOrig="279" w:dyaOrig="360">
          <v:shape id="_x0000_i1092" type="#_x0000_t75" style="width:13.6pt;height:18.5pt" o:ole="">
            <v:imagedata r:id="rId146" o:title=""/>
          </v:shape>
          <o:OLEObject Type="Embed" ProgID="Equation.3" ShapeID="_x0000_i1092" DrawAspect="Content" ObjectID="_1338793862" r:id="rId147"/>
        </w:object>
      </w:r>
      <w:r>
        <w:t xml:space="preserve"> et </w:t>
      </w:r>
      <w:r w:rsidRPr="00555FF3">
        <w:rPr>
          <w:position w:val="-12"/>
        </w:rPr>
        <w:object w:dxaOrig="300" w:dyaOrig="360">
          <v:shape id="_x0000_i1093" type="#_x0000_t75" style="width:14.6pt;height:18.5pt" o:ole="">
            <v:imagedata r:id="rId148" o:title=""/>
          </v:shape>
          <o:OLEObject Type="Embed" ProgID="Equation.3" ShapeID="_x0000_i1093" DrawAspect="Content" ObjectID="_1338793863" r:id="rId149"/>
        </w:object>
      </w:r>
      <w:r>
        <w:t xml:space="preserve"> suivantes:</w:t>
      </w:r>
    </w:p>
    <w:p w:rsidR="005C0E3B" w:rsidRPr="00FD7DE5" w:rsidRDefault="005C0E3B" w:rsidP="005C0E3B">
      <w:pPr>
        <w:pStyle w:val="Blanc"/>
        <w:rPr>
          <w:lang w:val="fr-FR"/>
        </w:rPr>
      </w:pPr>
    </w:p>
    <w:p w:rsidR="005C0E3B" w:rsidRDefault="005C0E3B" w:rsidP="005C0E3B">
      <w:pPr>
        <w:pStyle w:val="Equation"/>
      </w:pPr>
      <w:r>
        <w:tab/>
      </w:r>
      <w:r>
        <w:tab/>
      </w:r>
      <w:r w:rsidRPr="00555FF3">
        <w:rPr>
          <w:position w:val="-12"/>
        </w:rPr>
        <w:object w:dxaOrig="3900" w:dyaOrig="540">
          <v:shape id="_x0000_i1094" type="#_x0000_t75" style="width:195.55pt;height:27.25pt" o:ole="">
            <v:imagedata r:id="rId150" o:title=""/>
          </v:shape>
          <o:OLEObject Type="Embed" ProgID="Equation.3" ShapeID="_x0000_i1094" DrawAspect="Content" ObjectID="_1338793864" r:id="rId151"/>
        </w:object>
      </w:r>
      <w:r>
        <w:tab/>
        <w:t>(30)</w:t>
      </w:r>
    </w:p>
    <w:p w:rsidR="005C0E3B" w:rsidRPr="007D5D97" w:rsidRDefault="005C0E3B" w:rsidP="005C0E3B">
      <w:pPr>
        <w:pStyle w:val="Blanc"/>
        <w:rPr>
          <w:lang w:val="fr-FR"/>
        </w:rPr>
      </w:pPr>
    </w:p>
    <w:p w:rsidR="005C0E3B" w:rsidRDefault="005C0E3B" w:rsidP="005C0E3B">
      <w:pPr>
        <w:pStyle w:val="Equation"/>
      </w:pPr>
      <w:r>
        <w:tab/>
      </w:r>
      <w:r>
        <w:tab/>
      </w:r>
      <w:r w:rsidRPr="00555FF3">
        <w:rPr>
          <w:position w:val="-12"/>
        </w:rPr>
        <w:object w:dxaOrig="4020" w:dyaOrig="540">
          <v:shape id="_x0000_i1095" type="#_x0000_t75" style="width:201.4pt;height:27.25pt" o:ole="">
            <v:imagedata r:id="rId152" o:title=""/>
          </v:shape>
          <o:OLEObject Type="Embed" ProgID="Equation.3" ShapeID="_x0000_i1095" DrawAspect="Content" ObjectID="_1338793865" r:id="rId153"/>
        </w:object>
      </w:r>
      <w:r>
        <w:tab/>
        <w:t>(31)</w:t>
      </w:r>
    </w:p>
    <w:p w:rsidR="005C0E3B" w:rsidRPr="007D5D97" w:rsidRDefault="005C0E3B" w:rsidP="005C0E3B">
      <w:pPr>
        <w:pStyle w:val="Blanc"/>
        <w:rPr>
          <w:lang w:val="fr-FR"/>
        </w:rPr>
      </w:pPr>
    </w:p>
    <w:p w:rsidR="005C0E3B" w:rsidRDefault="005C0E3B" w:rsidP="005C0E3B">
      <w:r>
        <w:t xml:space="preserve">étant bien entendu que la valeur </w:t>
      </w:r>
      <w:r>
        <w:sym w:font="Symbol" w:char="F072"/>
      </w:r>
      <w:r>
        <w:t xml:space="preserve"> de la concentration en vapeur d'eau utilisée dans la formule (23) est la valeur hypothétique au niveau de la mer calculée comme suit:</w:t>
      </w:r>
    </w:p>
    <w:p w:rsidR="005C0E3B" w:rsidRPr="007A683E" w:rsidRDefault="005C0E3B" w:rsidP="005C0E3B">
      <w:pPr>
        <w:pStyle w:val="Blanc"/>
        <w:rPr>
          <w:lang w:val="fr-FR"/>
        </w:rPr>
      </w:pPr>
    </w:p>
    <w:p w:rsidR="005C0E3B" w:rsidRDefault="005C0E3B" w:rsidP="005C0E3B">
      <w:pPr>
        <w:pStyle w:val="Equation"/>
      </w:pPr>
      <w:r>
        <w:tab/>
      </w:r>
      <w:r>
        <w:tab/>
      </w:r>
      <w:r w:rsidRPr="00690AEB">
        <w:rPr>
          <w:position w:val="-10"/>
        </w:rPr>
        <w:object w:dxaOrig="2000" w:dyaOrig="340">
          <v:shape id="_x0000_i1096" type="#_x0000_t75" style="width:100.2pt;height:17.5pt" o:ole="">
            <v:imagedata r:id="rId154" o:title=""/>
          </v:shape>
          <o:OLEObject Type="Embed" ProgID="Equation.3" ShapeID="_x0000_i1096" DrawAspect="Content" ObjectID="_1338793866" r:id="rId155"/>
        </w:object>
      </w:r>
      <w:r>
        <w:tab/>
        <w:t>(32)</w:t>
      </w:r>
    </w:p>
    <w:p w:rsidR="005C0E3B" w:rsidRPr="007D5D97" w:rsidRDefault="005C0E3B" w:rsidP="005C0E3B">
      <w:pPr>
        <w:pStyle w:val="Blanc"/>
        <w:rPr>
          <w:lang w:val="fr-FR"/>
        </w:rPr>
      </w:pPr>
    </w:p>
    <w:p w:rsidR="005C0E3B" w:rsidRDefault="005C0E3B" w:rsidP="005C0E3B">
      <w:r>
        <w:t xml:space="preserve">où </w:t>
      </w:r>
      <w:r>
        <w:sym w:font="Symbol" w:char="F072"/>
      </w:r>
      <w:r>
        <w:rPr>
          <w:position w:val="-4"/>
          <w:sz w:val="20"/>
        </w:rPr>
        <w:t>1</w:t>
      </w:r>
      <w:r>
        <w:t xml:space="preserve"> est la valeur correspondant à l'altitude </w:t>
      </w:r>
      <w:r>
        <w:rPr>
          <w:i/>
          <w:iCs/>
        </w:rPr>
        <w:t>h</w:t>
      </w:r>
      <w:r>
        <w:rPr>
          <w:position w:val="-4"/>
          <w:sz w:val="20"/>
        </w:rPr>
        <w:t>1</w:t>
      </w:r>
      <w:r>
        <w:t xml:space="preserve"> de la station en question et la hauteur équivalente pour la vapeur d'eau est supposée être de 2 km (voir la Recommandation UIT-R P.835).</w:t>
      </w:r>
    </w:p>
    <w:p w:rsidR="005C0E3B" w:rsidRDefault="005C0E3B" w:rsidP="005C0E3B">
      <w:r>
        <w:t>Les équations (30), (31) et (32) utilisent des normalisations différentes pour les hauteurs équivalentes en air sec et en vapeur d'eau. Tandis que l'on peut considérer la pression atmosphérique moyenne par rapport au niveau de la mer comme constante dans le monde entier (c'est-à-dire égale à 1</w:t>
      </w:r>
      <w:r>
        <w:rPr>
          <w:sz w:val="12"/>
          <w:szCs w:val="12"/>
        </w:rPr>
        <w:t> </w:t>
      </w:r>
      <w:r>
        <w:t>013 hPa), la concentration en vapeur d'eau non seulement possède une large étendue de variabilité climatique mais est mesurée au sol (c'est-à-dire à l'altitude de la station au sol). Pour les valeurs de concentration en vapeur d'eau mesurées au niveau du sol, voir la Recommandation UIT-R P.836.</w:t>
      </w:r>
    </w:p>
    <w:p w:rsidR="005C0E3B" w:rsidRDefault="005C0E3B" w:rsidP="005C0E3B">
      <w:pPr>
        <w:pStyle w:val="Heading3"/>
      </w:pPr>
      <w:bookmarkStart w:id="28" w:name="_Toc398098069"/>
      <w:r>
        <w:t>2.2.2</w:t>
      </w:r>
      <w:r>
        <w:tab/>
        <w:t>Angles d'élévation compris entre 0° et 5°</w:t>
      </w:r>
      <w:bookmarkEnd w:id="28"/>
    </w:p>
    <w:p w:rsidR="005C0E3B" w:rsidRDefault="005C0E3B" w:rsidP="005C0E3B">
      <w:pPr>
        <w:pStyle w:val="Heading4"/>
      </w:pPr>
      <w:r>
        <w:t>2.2.2.1</w:t>
      </w:r>
      <w:r>
        <w:tab/>
        <w:t>Trajets Terre vers espace</w:t>
      </w:r>
    </w:p>
    <w:p w:rsidR="005C0E3B" w:rsidRDefault="005C0E3B" w:rsidP="005C0E3B">
      <w:r>
        <w:t>Dans ce cas, il convient d'appliquer les dispositions de l'Annexe 1 de la présente Recommandation. Cette même Annexe doit également être utilisée pour des angles d'élévation inférieurs à zéro.</w:t>
      </w:r>
    </w:p>
    <w:p w:rsidR="005C0E3B" w:rsidRDefault="005C0E3B" w:rsidP="005C0E3B">
      <w:pPr>
        <w:pStyle w:val="Heading4"/>
      </w:pPr>
      <w:r>
        <w:t>2.2.2.2</w:t>
      </w:r>
      <w:r>
        <w:tab/>
        <w:t>Trajets inclinés</w:t>
      </w:r>
    </w:p>
    <w:p w:rsidR="005C0E3B" w:rsidRDefault="005C0E3B" w:rsidP="005C0E3B">
      <w:r>
        <w:t>L'affaiblissement sur un trajet incliné entre une station située à une altitude </w:t>
      </w:r>
      <w:r>
        <w:rPr>
          <w:i/>
          <w:iCs/>
        </w:rPr>
        <w:t>h</w:t>
      </w:r>
      <w:r>
        <w:rPr>
          <w:position w:val="-4"/>
          <w:sz w:val="20"/>
        </w:rPr>
        <w:t>1</w:t>
      </w:r>
      <w:r>
        <w:t xml:space="preserve"> et une altitude supérieure </w:t>
      </w:r>
      <w:r>
        <w:rPr>
          <w:i/>
          <w:iCs/>
        </w:rPr>
        <w:t>h</w:t>
      </w:r>
      <w:r>
        <w:rPr>
          <w:position w:val="-4"/>
          <w:sz w:val="20"/>
        </w:rPr>
        <w:t>2</w:t>
      </w:r>
      <w:r>
        <w:t xml:space="preserve"> (lorsque les deux altitudes sont inférieures à 10 km au-dessus du niveau moyen de la mer), peut être déterminé au moyen de l'équation suivante:</w:t>
      </w:r>
    </w:p>
    <w:p w:rsidR="005C0E3B" w:rsidRPr="007D5D97" w:rsidRDefault="005C0E3B" w:rsidP="005C0E3B">
      <w:pPr>
        <w:pStyle w:val="Blanc"/>
        <w:rPr>
          <w:lang w:val="fr-FR"/>
        </w:rPr>
      </w:pPr>
    </w:p>
    <w:p w:rsidR="005C0E3B" w:rsidRDefault="005C0E3B" w:rsidP="005C0E3B">
      <w:pPr>
        <w:pStyle w:val="Equation"/>
        <w:tabs>
          <w:tab w:val="clear" w:pos="9639"/>
          <w:tab w:val="right" w:pos="9696"/>
        </w:tabs>
      </w:pPr>
      <w:r>
        <w:tab/>
      </w:r>
      <w:r>
        <w:tab/>
      </w:r>
      <w:r w:rsidRPr="007A683E">
        <w:rPr>
          <w:position w:val="-92"/>
        </w:rPr>
        <w:object w:dxaOrig="7880" w:dyaOrig="1960">
          <v:shape id="_x0000_i1097" type="#_x0000_t75" style="width:394.05pt;height:98.25pt" o:ole="">
            <v:imagedata r:id="rId156" o:title=""/>
          </v:shape>
          <o:OLEObject Type="Embed" ProgID="Equation.3" ShapeID="_x0000_i1097" DrawAspect="Content" ObjectID="_1338793867" r:id="rId157"/>
        </w:object>
      </w:r>
      <w:r>
        <w:tab/>
      </w:r>
      <w:r w:rsidRPr="00690AEB">
        <w:rPr>
          <w:position w:val="-64"/>
        </w:rPr>
        <w:object w:dxaOrig="480" w:dyaOrig="1400">
          <v:shape id="_x0000_i1098" type="#_x0000_t75" style="width:24.3pt;height:70.05pt" o:ole="">
            <v:imagedata r:id="rId158" o:title=""/>
          </v:shape>
          <o:OLEObject Type="Embed" ProgID="Equation.3" ShapeID="_x0000_i1098" DrawAspect="Content" ObjectID="_1338793868" r:id="rId159"/>
        </w:object>
      </w:r>
    </w:p>
    <w:p w:rsidR="005C0E3B" w:rsidRDefault="005C0E3B" w:rsidP="005C0E3B">
      <w:pPr>
        <w:keepNext/>
      </w:pPr>
      <w:r>
        <w:t>où:</w:t>
      </w:r>
    </w:p>
    <w:p w:rsidR="005C0E3B" w:rsidRPr="00747CB3" w:rsidRDefault="005C0E3B" w:rsidP="005C0E3B">
      <w:pPr>
        <w:pStyle w:val="Equationlegend"/>
        <w:rPr>
          <w:lang w:val="fr-FR"/>
        </w:rPr>
      </w:pPr>
      <w:r w:rsidRPr="00747CB3">
        <w:rPr>
          <w:i/>
          <w:iCs/>
          <w:lang w:val="fr-FR"/>
        </w:rPr>
        <w:tab/>
        <w:t>R</w:t>
      </w:r>
      <w:r w:rsidRPr="00747CB3">
        <w:rPr>
          <w:i/>
          <w:iCs/>
          <w:position w:val="-4"/>
          <w:sz w:val="20"/>
          <w:lang w:val="fr-FR"/>
        </w:rPr>
        <w:t>e</w:t>
      </w:r>
      <w:r w:rsidRPr="00747CB3">
        <w:rPr>
          <w:rFonts w:ascii="Tms Rmn" w:hAnsi="Tms Rmn"/>
          <w:sz w:val="12"/>
          <w:lang w:val="fr-FR"/>
        </w:rPr>
        <w:t> </w:t>
      </w:r>
      <w:r w:rsidRPr="00747CB3">
        <w:rPr>
          <w:lang w:val="fr-FR"/>
        </w:rPr>
        <w:t>:</w:t>
      </w:r>
      <w:r w:rsidRPr="00747CB3">
        <w:rPr>
          <w:lang w:val="fr-FR"/>
        </w:rPr>
        <w:tab/>
        <w:t>rayon équivalent de la Terre comprenant la réfraction, donné dans la Recommandation UIT-R P.834, exprimé en km (une valeur de 8 500 km est généralement acceptable dans le voisinage immédiat de la surface de la Terre)</w:t>
      </w:r>
    </w:p>
    <w:p w:rsidR="005C0E3B" w:rsidRPr="00747CB3" w:rsidRDefault="005C0E3B" w:rsidP="005C0E3B">
      <w:pPr>
        <w:pStyle w:val="Equationlegend"/>
        <w:rPr>
          <w:lang w:val="fr-FR"/>
        </w:rPr>
      </w:pPr>
      <w:r w:rsidRPr="00747CB3">
        <w:rPr>
          <w:lang w:val="fr-FR"/>
        </w:rPr>
        <w:tab/>
      </w:r>
      <w:r>
        <w:sym w:font="Symbol" w:char="F06A"/>
      </w:r>
      <w:r w:rsidRPr="00747CB3">
        <w:rPr>
          <w:position w:val="-4"/>
          <w:sz w:val="20"/>
          <w:lang w:val="fr-FR"/>
        </w:rPr>
        <w:t>1</w:t>
      </w:r>
      <w:r w:rsidRPr="00747CB3">
        <w:rPr>
          <w:rFonts w:ascii="Tms Rmn" w:hAnsi="Tms Rmn"/>
          <w:sz w:val="12"/>
          <w:lang w:val="fr-FR"/>
        </w:rPr>
        <w:t> </w:t>
      </w:r>
      <w:r w:rsidRPr="00747CB3">
        <w:rPr>
          <w:lang w:val="fr-FR"/>
        </w:rPr>
        <w:t>:</w:t>
      </w:r>
      <w:r w:rsidRPr="00747CB3">
        <w:rPr>
          <w:lang w:val="fr-FR"/>
        </w:rPr>
        <w:tab/>
        <w:t xml:space="preserve">angle d'élévation à l'altitude </w:t>
      </w:r>
      <w:r w:rsidRPr="00747CB3">
        <w:rPr>
          <w:i/>
          <w:iCs/>
          <w:lang w:val="fr-FR"/>
        </w:rPr>
        <w:t>h</w:t>
      </w:r>
      <w:r w:rsidRPr="00747CB3">
        <w:rPr>
          <w:position w:val="-4"/>
          <w:sz w:val="20"/>
          <w:lang w:val="fr-FR"/>
        </w:rPr>
        <w:t>1</w:t>
      </w:r>
      <w:r w:rsidRPr="00747CB3">
        <w:rPr>
          <w:lang w:val="fr-FR"/>
        </w:rPr>
        <w:t xml:space="preserve"> </w:t>
      </w:r>
    </w:p>
    <w:p w:rsidR="005C0E3B" w:rsidRPr="00747CB3" w:rsidRDefault="005C0E3B" w:rsidP="005C0E3B">
      <w:pPr>
        <w:pStyle w:val="Equationlegend"/>
        <w:rPr>
          <w:lang w:val="fr-FR"/>
        </w:rPr>
      </w:pPr>
      <w:r w:rsidRPr="00747CB3">
        <w:rPr>
          <w:lang w:val="fr-FR"/>
        </w:rPr>
        <w:tab/>
        <w:t>F</w:t>
      </w:r>
      <w:r w:rsidRPr="00747CB3">
        <w:rPr>
          <w:rFonts w:ascii="Tms Rmn" w:hAnsi="Tms Rmn"/>
          <w:sz w:val="12"/>
          <w:lang w:val="fr-FR"/>
        </w:rPr>
        <w:t> </w:t>
      </w:r>
      <w:r w:rsidRPr="00747CB3">
        <w:rPr>
          <w:lang w:val="fr-FR"/>
        </w:rPr>
        <w:t>:</w:t>
      </w:r>
      <w:r w:rsidRPr="00747CB3">
        <w:rPr>
          <w:lang w:val="fr-FR"/>
        </w:rPr>
        <w:tab/>
        <w:t>fonction définie par:</w:t>
      </w:r>
    </w:p>
    <w:p w:rsidR="005C0E3B" w:rsidRPr="007D5D97" w:rsidRDefault="005C0E3B" w:rsidP="005C0E3B">
      <w:pPr>
        <w:pStyle w:val="Blanc"/>
        <w:rPr>
          <w:lang w:val="fr-FR"/>
        </w:rPr>
      </w:pPr>
    </w:p>
    <w:p w:rsidR="005C0E3B" w:rsidRDefault="005C0E3B" w:rsidP="005C0E3B">
      <w:pPr>
        <w:pStyle w:val="Equation"/>
      </w:pPr>
      <w:r>
        <w:tab/>
      </w:r>
      <w:r>
        <w:tab/>
      </w:r>
      <w:r w:rsidRPr="00690AEB">
        <w:rPr>
          <w:position w:val="-40"/>
        </w:rPr>
        <w:object w:dxaOrig="3760" w:dyaOrig="780">
          <v:shape id="_x0000_i1099" type="#_x0000_t75" style="width:187.8pt;height:39.9pt" o:ole="" fillcolor="window">
            <v:imagedata r:id="rId160" o:title=""/>
          </v:shape>
          <o:OLEObject Type="Embed" ProgID="Equation.3" ShapeID="_x0000_i1099" DrawAspect="Content" ObjectID="_1338793869" r:id="rId161"/>
        </w:object>
      </w:r>
      <w:r>
        <w:tab/>
        <w:t>(34)</w:t>
      </w:r>
    </w:p>
    <w:p w:rsidR="005C0E3B" w:rsidRPr="007D5D97" w:rsidRDefault="005C0E3B" w:rsidP="005C0E3B">
      <w:pPr>
        <w:pStyle w:val="Blanc"/>
        <w:rPr>
          <w:lang w:val="fr-FR"/>
        </w:rPr>
      </w:pPr>
    </w:p>
    <w:p w:rsidR="005C0E3B" w:rsidRDefault="005C0E3B" w:rsidP="005C0E3B">
      <w:pPr>
        <w:pStyle w:val="Equation"/>
      </w:pPr>
      <w:r>
        <w:tab/>
      </w:r>
      <w:r>
        <w:tab/>
      </w:r>
      <w:r w:rsidRPr="00690AEB">
        <w:rPr>
          <w:position w:val="-32"/>
        </w:rPr>
        <w:object w:dxaOrig="2880" w:dyaOrig="760">
          <v:shape id="_x0000_i1100" type="#_x0000_t75" style="width:2in;height:37.95pt" o:ole="">
            <v:imagedata r:id="rId162" o:title=""/>
          </v:shape>
          <o:OLEObject Type="Embed" ProgID="Equation.3" ShapeID="_x0000_i1100" DrawAspect="Content" ObjectID="_1338793870" r:id="rId163"/>
        </w:object>
      </w:r>
      <w:r>
        <w:tab/>
        <w:t>(35a)</w:t>
      </w:r>
    </w:p>
    <w:p w:rsidR="005C0E3B" w:rsidRPr="007D5D97" w:rsidRDefault="005C0E3B" w:rsidP="005C0E3B">
      <w:pPr>
        <w:pStyle w:val="Blanc"/>
        <w:rPr>
          <w:lang w:val="fr-FR"/>
        </w:rPr>
      </w:pPr>
    </w:p>
    <w:p w:rsidR="005C0E3B" w:rsidRDefault="005C0E3B" w:rsidP="005C0E3B">
      <w:pPr>
        <w:pStyle w:val="Equation"/>
      </w:pPr>
      <w:r>
        <w:tab/>
      </w:r>
      <w:r>
        <w:tab/>
      </w:r>
      <w:r w:rsidRPr="00690AEB">
        <w:rPr>
          <w:position w:val="-32"/>
        </w:rPr>
        <w:object w:dxaOrig="4040" w:dyaOrig="760">
          <v:shape id="_x0000_i1101" type="#_x0000_t75" style="width:202.4pt;height:37.95pt" o:ole="">
            <v:imagedata r:id="rId164" o:title=""/>
          </v:shape>
          <o:OLEObject Type="Embed" ProgID="Equation.3" ShapeID="_x0000_i1101" DrawAspect="Content" ObjectID="_1338793871" r:id="rId165"/>
        </w:object>
      </w:r>
      <w:r>
        <w:tab/>
        <w:t>(35b)</w:t>
      </w:r>
    </w:p>
    <w:p w:rsidR="005C0E3B" w:rsidRPr="007D5D97" w:rsidRDefault="005C0E3B" w:rsidP="005C0E3B">
      <w:pPr>
        <w:pStyle w:val="Blanc"/>
        <w:rPr>
          <w:lang w:val="fr-FR"/>
        </w:rPr>
      </w:pPr>
    </w:p>
    <w:p w:rsidR="005C0E3B" w:rsidRDefault="005C0E3B" w:rsidP="005C0E3B">
      <w:pPr>
        <w:pStyle w:val="Equation"/>
      </w:pPr>
      <w:r>
        <w:tab/>
      </w:r>
      <w:r>
        <w:tab/>
      </w:r>
      <w:r w:rsidRPr="007A683E">
        <w:rPr>
          <w:position w:val="-32"/>
        </w:rPr>
        <w:object w:dxaOrig="4020" w:dyaOrig="760">
          <v:shape id="_x0000_i1102" type="#_x0000_t75" style="width:201.4pt;height:37.95pt" o:ole="">
            <v:imagedata r:id="rId166" o:title=""/>
          </v:shape>
          <o:OLEObject Type="Embed" ProgID="Equation.3" ShapeID="_x0000_i1102" DrawAspect="Content" ObjectID="_1338793872" r:id="rId167"/>
        </w:object>
      </w:r>
      <w:r>
        <w:tab/>
        <w:t>(35c)</w:t>
      </w:r>
    </w:p>
    <w:p w:rsidR="005C0E3B" w:rsidRDefault="005C0E3B" w:rsidP="005C0E3B">
      <w:r>
        <w:t xml:space="preserve">étant bien entendu que la valeur </w:t>
      </w:r>
      <w:r>
        <w:sym w:font="Symbol" w:char="F072"/>
      </w:r>
      <w:r>
        <w:t xml:space="preserve"> de la concentration en vapeur d'eau utilisée dans la formule (23) est la valeur hypothétique au niveau de la mer calculée comme suit:</w:t>
      </w:r>
    </w:p>
    <w:p w:rsidR="005C0E3B" w:rsidRPr="007D5D97" w:rsidRDefault="005C0E3B" w:rsidP="005C0E3B">
      <w:pPr>
        <w:pStyle w:val="Blanc"/>
        <w:rPr>
          <w:lang w:val="fr-FR"/>
        </w:rPr>
      </w:pPr>
    </w:p>
    <w:p w:rsidR="005C0E3B" w:rsidRDefault="005C0E3B" w:rsidP="005C0E3B">
      <w:pPr>
        <w:pStyle w:val="Equation"/>
      </w:pPr>
      <w:r>
        <w:tab/>
      </w:r>
      <w:r>
        <w:tab/>
      </w:r>
      <w:r w:rsidRPr="00690AEB">
        <w:rPr>
          <w:position w:val="-10"/>
        </w:rPr>
        <w:object w:dxaOrig="1800" w:dyaOrig="340">
          <v:shape id="_x0000_i1103" type="#_x0000_t75" style="width:90.5pt;height:17.5pt" o:ole="">
            <v:imagedata r:id="rId168" o:title=""/>
          </v:shape>
          <o:OLEObject Type="Embed" ProgID="Equation.3" ShapeID="_x0000_i1103" DrawAspect="Content" ObjectID="_1338793873" r:id="rId169"/>
        </w:object>
      </w:r>
      <w:r>
        <w:tab/>
        <w:t>(36)</w:t>
      </w:r>
    </w:p>
    <w:p w:rsidR="005C0E3B" w:rsidRPr="007D5D97" w:rsidRDefault="005C0E3B" w:rsidP="005C0E3B">
      <w:pPr>
        <w:pStyle w:val="Blanc"/>
        <w:rPr>
          <w:lang w:val="fr-FR"/>
        </w:rPr>
      </w:pPr>
    </w:p>
    <w:p w:rsidR="005C0E3B" w:rsidRDefault="005C0E3B" w:rsidP="005C0E3B">
      <w:r>
        <w:t xml:space="preserve">où </w:t>
      </w:r>
      <w:r>
        <w:sym w:font="Symbol" w:char="F072"/>
      </w:r>
      <w:r>
        <w:rPr>
          <w:position w:val="-4"/>
          <w:sz w:val="20"/>
        </w:rPr>
        <w:t>1</w:t>
      </w:r>
      <w:r>
        <w:t xml:space="preserve"> est la valeur correspondant à l'altitude </w:t>
      </w:r>
      <w:r>
        <w:rPr>
          <w:i/>
          <w:iCs/>
        </w:rPr>
        <w:t>h</w:t>
      </w:r>
      <w:r>
        <w:rPr>
          <w:position w:val="-4"/>
          <w:sz w:val="20"/>
        </w:rPr>
        <w:t>1</w:t>
      </w:r>
      <w:r>
        <w:t xml:space="preserve"> de la station en question et la hauteur équivalente pour la vapeur d'eau est supposée être égale à 2 km (voir la Recommandation UIT-R P.835).</w:t>
      </w:r>
    </w:p>
    <w:p w:rsidR="005C0E3B" w:rsidRDefault="005C0E3B" w:rsidP="008D6B14">
      <w:r>
        <w:t xml:space="preserve">Les valeurs de </w:t>
      </w:r>
      <w:r>
        <w:sym w:font="Symbol" w:char="F072"/>
      </w:r>
      <w:r>
        <w:rPr>
          <w:position w:val="-4"/>
          <w:sz w:val="20"/>
        </w:rPr>
        <w:t>1</w:t>
      </w:r>
      <w:r>
        <w:t xml:space="preserve"> mesurées au niveau du sol peuvent être consultées dans la Recommandation UIT</w:t>
      </w:r>
      <w:r>
        <w:noBreakHyphen/>
        <w:t>R P.836. Les différences de formulation pour l'air sec et la vapeur d'eau sont expliquées à la fin du § 2.2.</w:t>
      </w:r>
    </w:p>
    <w:p w:rsidR="00F13470" w:rsidRDefault="00F13470" w:rsidP="00F13470">
      <w:pPr>
        <w:pStyle w:val="FigureNo"/>
      </w:pPr>
      <w:r>
        <w:t>FIGURE 6</w:t>
      </w:r>
    </w:p>
    <w:p w:rsidR="00F13470" w:rsidRPr="009A2FE4" w:rsidRDefault="00F13470" w:rsidP="00F13470">
      <w:pPr>
        <w:pStyle w:val="Figuretitle"/>
      </w:pPr>
      <w:r>
        <w:t>Affaiblissement total et affaiblissement dû à l'air sec et à la vapeur d'eau</w:t>
      </w:r>
      <w:r>
        <w:br/>
        <w:t>au niveau de la mer dans la direction du zénith</w:t>
      </w:r>
    </w:p>
    <w:p w:rsidR="00F13470" w:rsidRDefault="00F13470" w:rsidP="00F13470">
      <w:pPr>
        <w:pStyle w:val="Figure"/>
      </w:pPr>
      <w:r>
        <w:object w:dxaOrig="8888" w:dyaOrig="12474">
          <v:shape id="_x0000_i1104" type="#_x0000_t75" style="width:445.6pt;height:623.7pt" o:ole="" o:allowoverlap="f">
            <v:imagedata r:id="rId170" o:title=""/>
          </v:shape>
          <o:OLEObject Type="Embed" ProgID="CorelDraw.Graphic.12" ShapeID="_x0000_i1104" DrawAspect="Content" ObjectID="_1338793874" r:id="rId171"/>
        </w:object>
      </w:r>
    </w:p>
    <w:p w:rsidR="00F13470" w:rsidRDefault="00F13470" w:rsidP="00F13470"/>
    <w:p w:rsidR="00F13470" w:rsidRDefault="00F13470" w:rsidP="00F13470">
      <w:pPr>
        <w:pStyle w:val="FigureNo"/>
        <w:keepNext w:val="0"/>
        <w:keepLines w:val="0"/>
      </w:pPr>
      <w:r>
        <w:object w:dxaOrig="9605" w:dyaOrig="12310">
          <v:shape id="_x0000_i1105" type="#_x0000_t75" style="width:479.7pt;height:615.9pt" o:ole="" o:allowoverlap="f">
            <v:imagedata r:id="rId172" o:title=""/>
          </v:shape>
          <o:OLEObject Type="Embed" ProgID="CorelDraw.Graphic.12" ShapeID="_x0000_i1105" DrawAspect="Content" ObjectID="_1338793875" r:id="rId173"/>
        </w:object>
      </w:r>
    </w:p>
    <w:p w:rsidR="005C0E3B" w:rsidRDefault="005C0E3B" w:rsidP="00F13470">
      <w:pPr>
        <w:pStyle w:val="Heading2"/>
      </w:pPr>
      <w:bookmarkStart w:id="29" w:name="_Toc398098070"/>
      <w:bookmarkStart w:id="30" w:name="_Toc117665761"/>
      <w:r>
        <w:t>2.3</w:t>
      </w:r>
      <w:r>
        <w:tab/>
        <w:t>Affaiblissement dû à la vapeur d'eau sur les trajets obliques</w:t>
      </w:r>
      <w:bookmarkEnd w:id="29"/>
      <w:bookmarkEnd w:id="30"/>
    </w:p>
    <w:p w:rsidR="005C0E3B" w:rsidRDefault="005C0E3B" w:rsidP="00F13470">
      <w:pPr>
        <w:keepNext/>
        <w:keepLines/>
      </w:pPr>
      <w:r>
        <w:t xml:space="preserve">La méthode ci-dessus de calcul de l'affaiblissement dû à la vapeur d'eau sur les trajets obliques repose sur la connaissance du profil de la pression de vapeur d'eau (ou de sa concentration) le long du trajet. Si on connaît la densité de vapeur d'eau intégrée, </w:t>
      </w:r>
      <w:r>
        <w:rPr>
          <w:i/>
          <w:iCs/>
        </w:rPr>
        <w:t>V</w:t>
      </w:r>
      <w:r>
        <w:rPr>
          <w:i/>
          <w:iCs/>
          <w:vertAlign w:val="subscript"/>
        </w:rPr>
        <w:t>t</w:t>
      </w:r>
      <w:r>
        <w:t>, le long du trajet, on peut utiliser une autre méthode. On peut exprimer comme suit l'affaiblissement total dû à la vapeur d'eau:</w:t>
      </w:r>
    </w:p>
    <w:p w:rsidR="005C0E3B" w:rsidRPr="007D5D97" w:rsidRDefault="005C0E3B" w:rsidP="005C0E3B">
      <w:pPr>
        <w:pStyle w:val="Blanc"/>
        <w:rPr>
          <w:lang w:val="fr-FR"/>
        </w:rPr>
      </w:pPr>
    </w:p>
    <w:p w:rsidR="005C0E3B" w:rsidRDefault="005C0E3B" w:rsidP="005C0E3B">
      <w:pPr>
        <w:pStyle w:val="Equation"/>
      </w:pPr>
      <w:r>
        <w:tab/>
      </w:r>
      <w:r>
        <w:tab/>
      </w:r>
      <w:r w:rsidRPr="00F72B0A">
        <w:rPr>
          <w:position w:val="-34"/>
        </w:rPr>
        <w:object w:dxaOrig="5120" w:dyaOrig="760">
          <v:shape id="_x0000_i1106" type="#_x0000_t75" style="width:255.9pt;height:37.95pt" o:ole="">
            <v:imagedata r:id="rId174" o:title=""/>
          </v:shape>
          <o:OLEObject Type="Embed" ProgID="Equation.3" ShapeID="_x0000_i1106" DrawAspect="Content" ObjectID="_1338793876" r:id="rId175"/>
        </w:object>
      </w:r>
      <w:r>
        <w:t xml:space="preserve">         dB</w:t>
      </w:r>
      <w:r>
        <w:tab/>
        <w:t>(37)</w:t>
      </w:r>
    </w:p>
    <w:p w:rsidR="005C0E3B" w:rsidRPr="00D21DFF" w:rsidRDefault="005C0E3B" w:rsidP="005C0E3B">
      <w:pPr>
        <w:pStyle w:val="Blanc"/>
        <w:rPr>
          <w:lang w:val="fr-CH"/>
        </w:rPr>
      </w:pPr>
    </w:p>
    <w:p w:rsidR="005C0E3B" w:rsidRDefault="005C0E3B" w:rsidP="005C0E3B">
      <w:r>
        <w:t>où:</w:t>
      </w:r>
    </w:p>
    <w:p w:rsidR="005C0E3B" w:rsidRPr="00747CB3" w:rsidRDefault="005C0E3B" w:rsidP="005C0E3B">
      <w:pPr>
        <w:pStyle w:val="Equationlegend"/>
        <w:rPr>
          <w:lang w:val="fr-FR"/>
        </w:rPr>
      </w:pPr>
      <w:r w:rsidRPr="00747CB3">
        <w:rPr>
          <w:lang w:val="fr-FR"/>
        </w:rPr>
        <w:tab/>
      </w:r>
      <w:r w:rsidRPr="00690AEB">
        <w:rPr>
          <w:position w:val="-10"/>
        </w:rPr>
        <w:object w:dxaOrig="240" w:dyaOrig="320">
          <v:shape id="_x0000_i1107" type="#_x0000_t75" style="width:11.7pt;height:16.55pt" o:ole="">
            <v:imagedata r:id="rId176" o:title=""/>
          </v:shape>
          <o:OLEObject Type="Embed" ProgID="Equation.3" ShapeID="_x0000_i1107" DrawAspect="Content" ObjectID="_1338793877" r:id="rId177"/>
        </w:object>
      </w:r>
      <w:r w:rsidRPr="00747CB3">
        <w:rPr>
          <w:lang w:val="fr-FR"/>
        </w:rPr>
        <w:t xml:space="preserve"> </w:t>
      </w:r>
      <w:r>
        <w:rPr>
          <w:lang w:val="fr-FR"/>
        </w:rPr>
        <w:t>:</w:t>
      </w:r>
      <w:r w:rsidRPr="00747CB3">
        <w:rPr>
          <w:lang w:val="fr-FR"/>
        </w:rPr>
        <w:t xml:space="preserve"> </w:t>
      </w:r>
      <w:r w:rsidRPr="00747CB3">
        <w:rPr>
          <w:lang w:val="fr-FR"/>
        </w:rPr>
        <w:tab/>
        <w:t>fréquence (GHz)</w:t>
      </w:r>
    </w:p>
    <w:p w:rsidR="005C0E3B" w:rsidRPr="00747CB3" w:rsidRDefault="005C0E3B" w:rsidP="005C0E3B">
      <w:pPr>
        <w:pStyle w:val="Equationlegend"/>
        <w:rPr>
          <w:lang w:val="fr-FR"/>
        </w:rPr>
      </w:pPr>
      <w:r w:rsidRPr="00747CB3">
        <w:rPr>
          <w:lang w:val="fr-FR"/>
        </w:rPr>
        <w:tab/>
      </w:r>
      <w:r>
        <w:t>θ</w:t>
      </w:r>
      <w:r w:rsidRPr="00747CB3">
        <w:rPr>
          <w:lang w:val="fr-FR"/>
        </w:rPr>
        <w:t xml:space="preserve"> </w:t>
      </w:r>
      <w:r>
        <w:rPr>
          <w:lang w:val="fr-FR"/>
        </w:rPr>
        <w:t>:</w:t>
      </w:r>
      <w:r w:rsidRPr="00747CB3">
        <w:rPr>
          <w:lang w:val="fr-FR"/>
        </w:rPr>
        <w:t xml:space="preserve"> </w:t>
      </w:r>
      <w:r w:rsidRPr="00747CB3">
        <w:rPr>
          <w:lang w:val="fr-FR"/>
        </w:rPr>
        <w:tab/>
        <w:t>angle d'élévation (</w:t>
      </w:r>
      <w:r w:rsidRPr="00747CB3">
        <w:rPr>
          <w:u w:val="single"/>
          <w:lang w:val="fr-FR"/>
        </w:rPr>
        <w:t>&gt;</w:t>
      </w:r>
      <w:r w:rsidRPr="00747CB3">
        <w:rPr>
          <w:lang w:val="fr-FR"/>
        </w:rPr>
        <w:t xml:space="preserve"> 5</w:t>
      </w:r>
      <w:r>
        <w:rPr>
          <w:lang w:val="fr-FR"/>
        </w:rPr>
        <w:t>º</w:t>
      </w:r>
      <w:r w:rsidRPr="00747CB3">
        <w:rPr>
          <w:lang w:val="fr-FR"/>
        </w:rPr>
        <w:t>)</w:t>
      </w:r>
    </w:p>
    <w:p w:rsidR="005C0E3B" w:rsidRPr="001A550D" w:rsidRDefault="005C0E3B" w:rsidP="005C0E3B">
      <w:pPr>
        <w:pStyle w:val="Equationlegend"/>
        <w:rPr>
          <w:lang w:val="fr-FR"/>
        </w:rPr>
      </w:pPr>
      <w:r w:rsidRPr="00747CB3">
        <w:rPr>
          <w:lang w:val="fr-FR"/>
        </w:rPr>
        <w:tab/>
      </w:r>
      <w:r w:rsidRPr="00690AEB">
        <w:rPr>
          <w:position w:val="-14"/>
        </w:rPr>
        <w:object w:dxaOrig="400" w:dyaOrig="380">
          <v:shape id="_x0000_i1108" type="#_x0000_t75" style="width:19.45pt;height:18.5pt" o:ole="">
            <v:imagedata r:id="rId178" o:title=""/>
          </v:shape>
          <o:OLEObject Type="Embed" ProgID="Equation.3" ShapeID="_x0000_i1108" DrawAspect="Content" ObjectID="_1338793878" r:id="rId179"/>
        </w:object>
      </w:r>
      <w:r>
        <w:rPr>
          <w:lang w:val="fr-FR"/>
        </w:rPr>
        <w:t>:</w:t>
      </w:r>
      <w:r w:rsidRPr="001A550D">
        <w:rPr>
          <w:lang w:val="fr-FR"/>
        </w:rPr>
        <w:tab/>
        <w:t xml:space="preserve">20,6 (GHz) </w:t>
      </w:r>
    </w:p>
    <w:p w:rsidR="005C0E3B" w:rsidRPr="00926B07" w:rsidRDefault="005C0E3B" w:rsidP="005C0E3B">
      <w:pPr>
        <w:pStyle w:val="Equationlegend"/>
        <w:rPr>
          <w:lang w:val="fr-FR"/>
        </w:rPr>
      </w:pPr>
      <w:r w:rsidRPr="001A550D">
        <w:rPr>
          <w:lang w:val="fr-FR"/>
        </w:rPr>
        <w:tab/>
      </w:r>
      <w:r w:rsidRPr="00690AEB">
        <w:rPr>
          <w:position w:val="-14"/>
        </w:rPr>
        <w:object w:dxaOrig="420" w:dyaOrig="380">
          <v:shape id="_x0000_i1109" type="#_x0000_t75" style="width:20.45pt;height:18.5pt" o:ole="">
            <v:imagedata r:id="rId180" o:title=""/>
          </v:shape>
          <o:OLEObject Type="Embed" ProgID="Equation.3" ShapeID="_x0000_i1109" DrawAspect="Content" ObjectID="_1338793879" r:id="rId181"/>
        </w:object>
      </w:r>
      <w:r w:rsidRPr="00926B07">
        <w:rPr>
          <w:lang w:val="fr-FR"/>
        </w:rPr>
        <w:t xml:space="preserve"> =</w:t>
      </w:r>
      <w:r w:rsidRPr="00926B07">
        <w:rPr>
          <w:lang w:val="fr-FR"/>
        </w:rPr>
        <w:tab/>
        <w:t>780 (hPa)</w:t>
      </w:r>
    </w:p>
    <w:p w:rsidR="005C0E3B" w:rsidRPr="00926B07" w:rsidRDefault="005C0E3B" w:rsidP="005C0E3B">
      <w:pPr>
        <w:pStyle w:val="Equationlegend"/>
        <w:rPr>
          <w:lang w:val="fr-FR"/>
        </w:rPr>
      </w:pPr>
      <w:r w:rsidRPr="00926B07">
        <w:rPr>
          <w:lang w:val="fr-FR"/>
        </w:rPr>
        <w:tab/>
      </w:r>
      <w:r w:rsidRPr="00690AEB">
        <w:rPr>
          <w:position w:val="-16"/>
        </w:rPr>
        <w:object w:dxaOrig="620" w:dyaOrig="400">
          <v:shape id="_x0000_i1110" type="#_x0000_t75" style="width:31.15pt;height:19.45pt" o:ole="">
            <v:imagedata r:id="rId182" o:title=""/>
          </v:shape>
          <o:OLEObject Type="Embed" ProgID="Equation.3" ShapeID="_x0000_i1110" DrawAspect="Content" ObjectID="_1338793880" r:id="rId183"/>
        </w:object>
      </w:r>
      <w:r w:rsidRPr="00926B07">
        <w:rPr>
          <w:lang w:val="fr-FR"/>
        </w:rPr>
        <w:t xml:space="preserve"> =</w:t>
      </w:r>
      <w:r w:rsidRPr="00926B07">
        <w:rPr>
          <w:lang w:val="fr-FR"/>
        </w:rPr>
        <w:tab/>
      </w:r>
      <w:r w:rsidRPr="00690AEB">
        <w:rPr>
          <w:position w:val="-24"/>
        </w:rPr>
        <w:object w:dxaOrig="580" w:dyaOrig="620">
          <v:shape id="_x0000_i1111" type="#_x0000_t75" style="width:29.2pt;height:31.15pt" o:ole="">
            <v:imagedata r:id="rId184" o:title=""/>
          </v:shape>
          <o:OLEObject Type="Embed" ProgID="Equation.3" ShapeID="_x0000_i1111" DrawAspect="Content" ObjectID="_1338793881" r:id="rId185"/>
        </w:object>
      </w:r>
      <w:r w:rsidRPr="00926B07">
        <w:rPr>
          <w:lang w:val="fr-FR"/>
        </w:rPr>
        <w:t xml:space="preserve"> (g/m</w:t>
      </w:r>
      <w:r w:rsidRPr="00926B07">
        <w:rPr>
          <w:vertAlign w:val="superscript"/>
          <w:lang w:val="fr-FR"/>
        </w:rPr>
        <w:t>3</w:t>
      </w:r>
      <w:r w:rsidRPr="00926B07">
        <w:rPr>
          <w:lang w:val="fr-FR"/>
        </w:rPr>
        <w:t>)</w:t>
      </w:r>
    </w:p>
    <w:p w:rsidR="005C0E3B" w:rsidRPr="00926B07" w:rsidRDefault="005C0E3B" w:rsidP="005C0E3B">
      <w:pPr>
        <w:pStyle w:val="Equationlegend"/>
        <w:rPr>
          <w:lang w:val="fr-FR"/>
        </w:rPr>
      </w:pPr>
      <w:r w:rsidRPr="00926B07">
        <w:rPr>
          <w:lang w:val="fr-FR"/>
        </w:rPr>
        <w:tab/>
      </w:r>
      <w:r w:rsidRPr="00690AEB">
        <w:rPr>
          <w:position w:val="-14"/>
        </w:rPr>
        <w:object w:dxaOrig="340" w:dyaOrig="380">
          <v:shape id="_x0000_i1112" type="#_x0000_t75" style="width:17.5pt;height:18.5pt" o:ole="">
            <v:imagedata r:id="rId186" o:title=""/>
          </v:shape>
          <o:OLEObject Type="Embed" ProgID="Equation.3" ShapeID="_x0000_i1112" DrawAspect="Content" ObjectID="_1338793882" r:id="rId187"/>
        </w:object>
      </w:r>
      <w:r w:rsidRPr="00926B07">
        <w:rPr>
          <w:lang w:val="fr-FR"/>
        </w:rPr>
        <w:t xml:space="preserve"> =</w:t>
      </w:r>
      <w:r w:rsidRPr="00926B07">
        <w:rPr>
          <w:lang w:val="fr-FR"/>
        </w:rPr>
        <w:tab/>
      </w:r>
      <w:r w:rsidRPr="00690AEB">
        <w:rPr>
          <w:position w:val="-28"/>
        </w:rPr>
        <w:object w:dxaOrig="2060" w:dyaOrig="680">
          <v:shape id="_x0000_i1113" type="#_x0000_t75" style="width:103.15pt;height:34.05pt" o:ole="">
            <v:imagedata r:id="rId188" o:title=""/>
          </v:shape>
          <o:OLEObject Type="Embed" ProgID="Equation.3" ShapeID="_x0000_i1113" DrawAspect="Content" ObjectID="_1338793883" r:id="rId189"/>
        </w:object>
      </w:r>
      <w:r w:rsidRPr="00926B07">
        <w:rPr>
          <w:lang w:val="fr-FR"/>
        </w:rPr>
        <w:t xml:space="preserve"> (°C)</w:t>
      </w:r>
    </w:p>
    <w:p w:rsidR="005C0E3B" w:rsidRPr="00926B07" w:rsidRDefault="005C0E3B" w:rsidP="005C0E3B">
      <w:pPr>
        <w:pStyle w:val="Equationlegend"/>
        <w:rPr>
          <w:lang w:val="fr-FR"/>
        </w:rPr>
      </w:pPr>
      <w:r w:rsidRPr="00926B07">
        <w:rPr>
          <w:lang w:val="fr-FR"/>
        </w:rPr>
        <w:tab/>
      </w:r>
      <w:r w:rsidRPr="00926B07">
        <w:rPr>
          <w:i/>
          <w:iCs/>
          <w:lang w:val="fr-FR"/>
        </w:rPr>
        <w:t>V</w:t>
      </w:r>
      <w:r w:rsidRPr="00926B07">
        <w:rPr>
          <w:i/>
          <w:iCs/>
          <w:vertAlign w:val="subscript"/>
          <w:lang w:val="fr-FR"/>
        </w:rPr>
        <w:t>t</w:t>
      </w:r>
      <w:r w:rsidRPr="00926B07">
        <w:rPr>
          <w:lang w:val="fr-FR"/>
        </w:rPr>
        <w:t>(</w:t>
      </w:r>
      <w:r w:rsidRPr="00926B07">
        <w:rPr>
          <w:i/>
          <w:iCs/>
          <w:lang w:val="fr-FR"/>
        </w:rPr>
        <w:t>P</w:t>
      </w:r>
      <w:r w:rsidRPr="00926B07">
        <w:rPr>
          <w:lang w:val="fr-FR"/>
        </w:rPr>
        <w:t>)</w:t>
      </w:r>
      <w:r>
        <w:rPr>
          <w:lang w:val="fr-FR"/>
        </w:rPr>
        <w:t>:</w:t>
      </w:r>
      <w:r w:rsidRPr="00926B07">
        <w:rPr>
          <w:lang w:val="fr-FR"/>
        </w:rPr>
        <w:tab/>
        <w:t>densité de vapeur d'eau intégrée au pourcentage de temps nécessaire (kg/m</w:t>
      </w:r>
      <w:r w:rsidRPr="00926B07">
        <w:rPr>
          <w:vertAlign w:val="superscript"/>
          <w:lang w:val="fr-FR"/>
        </w:rPr>
        <w:t>2</w:t>
      </w:r>
      <w:r w:rsidRPr="00926B07">
        <w:rPr>
          <w:lang w:val="fr-FR"/>
        </w:rPr>
        <w:t xml:space="preserve"> ou mm), qui peut être obtenue à partir des profils obtenus avec des données provenant de radiosonde ou à partir de mesures radiométriques ou dans la Recommandation UIT</w:t>
      </w:r>
      <w:r w:rsidRPr="00926B07">
        <w:rPr>
          <w:lang w:val="fr-FR"/>
        </w:rPr>
        <w:noBreakHyphen/>
        <w:t>R P.836 (kg/m</w:t>
      </w:r>
      <w:r w:rsidRPr="00926B07">
        <w:rPr>
          <w:vertAlign w:val="superscript"/>
          <w:lang w:val="fr-FR"/>
        </w:rPr>
        <w:t>2</w:t>
      </w:r>
      <w:r w:rsidRPr="00926B07">
        <w:rPr>
          <w:lang w:val="fr-FR"/>
        </w:rPr>
        <w:t xml:space="preserve"> ou mm)</w:t>
      </w:r>
    </w:p>
    <w:p w:rsidR="005C0E3B" w:rsidRDefault="005C0E3B" w:rsidP="005C0E3B">
      <w:pPr>
        <w:pStyle w:val="Equationlegend"/>
        <w:rPr>
          <w:lang w:val="fr-FR"/>
        </w:rPr>
      </w:pPr>
      <w:r w:rsidRPr="00926B07">
        <w:rPr>
          <w:lang w:val="fr-FR"/>
        </w:rPr>
        <w:tab/>
      </w:r>
      <w:r>
        <w:t>γ</w:t>
      </w:r>
      <w:r w:rsidRPr="00926B07">
        <w:rPr>
          <w:i/>
          <w:iCs/>
          <w:vertAlign w:val="subscript"/>
          <w:lang w:val="fr-FR"/>
        </w:rPr>
        <w:t>W</w:t>
      </w:r>
      <w:r w:rsidRPr="00926B07">
        <w:rPr>
          <w:lang w:val="fr-FR"/>
        </w:rPr>
        <w:t>(</w:t>
      </w:r>
      <w:r w:rsidRPr="00926B07">
        <w:rPr>
          <w:i/>
          <w:iCs/>
          <w:lang w:val="fr-FR"/>
        </w:rPr>
        <w:t>f</w:t>
      </w:r>
      <w:r w:rsidRPr="00926B07">
        <w:rPr>
          <w:lang w:val="fr-FR"/>
        </w:rPr>
        <w:t xml:space="preserve">, </w:t>
      </w:r>
      <w:r w:rsidRPr="00926B07">
        <w:rPr>
          <w:i/>
          <w:iCs/>
          <w:lang w:val="fr-FR"/>
        </w:rPr>
        <w:t>p</w:t>
      </w:r>
      <w:r w:rsidRPr="00926B07">
        <w:rPr>
          <w:lang w:val="fr-FR"/>
        </w:rPr>
        <w:t xml:space="preserve">, </w:t>
      </w:r>
      <w:r>
        <w:t>ρ</w:t>
      </w:r>
      <w:r w:rsidRPr="00926B07">
        <w:rPr>
          <w:lang w:val="fr-FR"/>
        </w:rPr>
        <w:t xml:space="preserve">, </w:t>
      </w:r>
      <w:r w:rsidRPr="00926B07">
        <w:rPr>
          <w:i/>
          <w:iCs/>
          <w:lang w:val="fr-FR"/>
        </w:rPr>
        <w:t>t</w:t>
      </w:r>
      <w:r w:rsidRPr="00926B07">
        <w:rPr>
          <w:lang w:val="fr-FR"/>
        </w:rPr>
        <w:t>)</w:t>
      </w:r>
      <w:r>
        <w:rPr>
          <w:lang w:val="fr-FR"/>
        </w:rPr>
        <w:t>:</w:t>
      </w:r>
      <w:r w:rsidRPr="00926B07">
        <w:rPr>
          <w:lang w:val="fr-FR"/>
        </w:rPr>
        <w:tab/>
        <w:t>affaiblissement linéique en fonction de la fréquence, de la pression, de la densité de vapeur d'eau et de la température, calculé à partir de la formule (23a) (dB/km).</w:t>
      </w:r>
    </w:p>
    <w:p w:rsidR="00A6617B" w:rsidRPr="00F13470" w:rsidRDefault="00A6617B" w:rsidP="005C0E3B">
      <w:pPr>
        <w:pStyle w:val="Line"/>
        <w:rPr>
          <w:lang w:val="fr-CH"/>
        </w:rPr>
      </w:pPr>
    </w:p>
    <w:p w:rsidR="005C0E3B" w:rsidRPr="005C0E3B" w:rsidRDefault="005C0E3B" w:rsidP="00A6617B">
      <w:pPr>
        <w:rPr>
          <w:lang w:val="fr-CH"/>
        </w:rPr>
      </w:pPr>
    </w:p>
    <w:sectPr w:rsidR="005C0E3B" w:rsidRPr="005C0E3B" w:rsidSect="00CA13BC">
      <w:headerReference w:type="even" r:id="rId190"/>
      <w:headerReference w:type="default" r:id="rId191"/>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09DA" w:rsidRDefault="00C609DA">
      <w:r>
        <w:separator/>
      </w:r>
    </w:p>
  </w:endnote>
  <w:endnote w:type="continuationSeparator" w:id="0">
    <w:p w:rsidR="00C609DA" w:rsidRDefault="00C609D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09DA" w:rsidRDefault="00C609DA">
      <w:r>
        <w:separator/>
      </w:r>
    </w:p>
  </w:footnote>
  <w:footnote w:type="continuationSeparator" w:id="0">
    <w:p w:rsidR="00C609DA" w:rsidRDefault="00C609D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9DA" w:rsidRDefault="00C609DA">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9DA" w:rsidRDefault="00C609DA" w:rsidP="00CF3FB7">
    <w:pPr>
      <w:pStyle w:val="Header"/>
      <w:ind w:right="360" w:firstLine="360"/>
    </w:pPr>
    <w:r w:rsidRPr="0033529B">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0;margin-top:0;width:597.8pt;height:847.25pt;z-index:-251658752;mso-position-horizontal-relative:page;mso-position-vertical-relative:page">
          <v:imagedata r:id="rId1" o:title="rec_F_2009"/>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9DA" w:rsidRPr="00837CB5" w:rsidRDefault="00C609DA">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E04DD6">
      <w:rPr>
        <w:rStyle w:val="PageNumber"/>
        <w:b/>
        <w:bCs/>
        <w:noProof/>
      </w:rPr>
      <w:t>ii</w:t>
    </w:r>
    <w:r>
      <w:rPr>
        <w:rStyle w:val="PageNumber"/>
        <w:b/>
        <w:bCs/>
      </w:rPr>
      <w:fldChar w:fldCharType="end"/>
    </w:r>
    <w:r w:rsidRPr="00837CB5">
      <w:tab/>
    </w:r>
    <w:fldSimple w:instr=" DOCPROPERTY &quot;Header&quot; \* MERGEFORMAT ">
      <w:r w:rsidR="00E04DD6" w:rsidRPr="00E04DD6">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E04DD6">
      <w:rPr>
        <w:b/>
        <w:bCs/>
        <w:noProof/>
      </w:rPr>
      <w:t>UIT-R  P.676-8</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9DA" w:rsidRDefault="00C609DA">
    <w:pPr>
      <w:pStyle w:val="Header"/>
    </w:pPr>
    <w:r>
      <w:tab/>
    </w:r>
    <w:fldSimple w:instr=" DOCPROPERTY &quot;Header&quot; \* MERGEFORMAT ">
      <w:r w:rsidR="00E04DD6" w:rsidRPr="00E04DD6">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04DD6">
      <w:rPr>
        <w:b/>
        <w:bCs/>
        <w:noProof/>
      </w:rPr>
      <w:t>UIT-R  P.676-8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04DD6">
      <w:rPr>
        <w:rStyle w:val="PageNumber"/>
        <w:b/>
        <w:bCs/>
        <w:noProof/>
      </w:rPr>
      <w:t>ii</w:t>
    </w:r>
    <w:r>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9DA" w:rsidRDefault="00C609D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04DD6">
      <w:rPr>
        <w:rStyle w:val="PageNumber"/>
        <w:b/>
        <w:bCs/>
        <w:noProof/>
        <w:lang w:val="en-US"/>
      </w:rPr>
      <w:t>4</w:t>
    </w:r>
    <w:r>
      <w:rPr>
        <w:rStyle w:val="PageNumber"/>
        <w:b/>
        <w:bCs/>
      </w:rPr>
      <w:fldChar w:fldCharType="end"/>
    </w:r>
    <w:r>
      <w:rPr>
        <w:lang w:val="en-US"/>
      </w:rPr>
      <w:tab/>
    </w:r>
    <w:fldSimple w:instr=" DOCPROPERTY &quot;Header&quot; \* MERGEFORMAT ">
      <w:r w:rsidR="00E04DD6" w:rsidRPr="00E04DD6">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E04DD6">
      <w:rPr>
        <w:b/>
        <w:bCs/>
        <w:noProof/>
      </w:rPr>
      <w:t>UIT-R  P.676-8</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9DA" w:rsidRDefault="00C609DA">
    <w:pPr>
      <w:pStyle w:val="Header"/>
    </w:pPr>
    <w:r>
      <w:tab/>
    </w:r>
    <w:fldSimple w:instr=" DOCPROPERTY &quot;Header&quot; \* MERGEFORMAT ">
      <w:r w:rsidR="00E04DD6" w:rsidRPr="00E04DD6">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04DD6">
      <w:rPr>
        <w:b/>
        <w:bCs/>
        <w:noProof/>
      </w:rPr>
      <w:t>UIT-R  P.676-8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04DD6">
      <w:rPr>
        <w:rStyle w:val="PageNumber"/>
        <w:b/>
        <w:bCs/>
        <w:noProof/>
      </w:rPr>
      <w:t>3</w:t>
    </w:r>
    <w:r>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2"/>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defaultTabStop w:val="720"/>
  <w:evenAndOddHeaders/>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rsids>
    <w:rsidRoot w:val="00DB4995"/>
    <w:rsid w:val="000358CD"/>
    <w:rsid w:val="00217EBF"/>
    <w:rsid w:val="002D76C4"/>
    <w:rsid w:val="00334F0E"/>
    <w:rsid w:val="0033529B"/>
    <w:rsid w:val="005B7D9B"/>
    <w:rsid w:val="005C0E3B"/>
    <w:rsid w:val="005C2316"/>
    <w:rsid w:val="00607D68"/>
    <w:rsid w:val="007468DA"/>
    <w:rsid w:val="007B79AB"/>
    <w:rsid w:val="008D6B14"/>
    <w:rsid w:val="00981A4E"/>
    <w:rsid w:val="00A12513"/>
    <w:rsid w:val="00A6617B"/>
    <w:rsid w:val="00A6705E"/>
    <w:rsid w:val="00AB0DC8"/>
    <w:rsid w:val="00B44E24"/>
    <w:rsid w:val="00C609DA"/>
    <w:rsid w:val="00CA13BC"/>
    <w:rsid w:val="00CF3FB7"/>
    <w:rsid w:val="00DB4995"/>
    <w:rsid w:val="00DF4176"/>
    <w:rsid w:val="00E04DD6"/>
    <w:rsid w:val="00F13470"/>
    <w:rsid w:val="00F706C1"/>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1A4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981A4E"/>
    <w:pPr>
      <w:keepNext/>
      <w:keepLines/>
      <w:spacing w:before="480"/>
      <w:ind w:left="794" w:hanging="794"/>
      <w:outlineLvl w:val="0"/>
    </w:pPr>
    <w:rPr>
      <w:b/>
    </w:rPr>
  </w:style>
  <w:style w:type="paragraph" w:styleId="Heading2">
    <w:name w:val="heading 2"/>
    <w:basedOn w:val="Heading1"/>
    <w:next w:val="Normal"/>
    <w:qFormat/>
    <w:rsid w:val="00981A4E"/>
    <w:pPr>
      <w:spacing w:before="320"/>
      <w:outlineLvl w:val="1"/>
    </w:pPr>
  </w:style>
  <w:style w:type="paragraph" w:styleId="Heading3">
    <w:name w:val="heading 3"/>
    <w:basedOn w:val="Heading1"/>
    <w:next w:val="Normal"/>
    <w:qFormat/>
    <w:rsid w:val="00981A4E"/>
    <w:pPr>
      <w:spacing w:before="200"/>
      <w:outlineLvl w:val="2"/>
    </w:pPr>
  </w:style>
  <w:style w:type="paragraph" w:styleId="Heading4">
    <w:name w:val="heading 4"/>
    <w:basedOn w:val="Heading3"/>
    <w:next w:val="Normal"/>
    <w:qFormat/>
    <w:rsid w:val="00981A4E"/>
    <w:pPr>
      <w:tabs>
        <w:tab w:val="clear" w:pos="794"/>
        <w:tab w:val="left" w:pos="992"/>
      </w:tabs>
      <w:ind w:left="992" w:hanging="992"/>
      <w:outlineLvl w:val="3"/>
    </w:pPr>
  </w:style>
  <w:style w:type="paragraph" w:styleId="Heading5">
    <w:name w:val="heading 5"/>
    <w:basedOn w:val="Heading4"/>
    <w:next w:val="Normal"/>
    <w:qFormat/>
    <w:rsid w:val="00981A4E"/>
    <w:pPr>
      <w:outlineLvl w:val="4"/>
    </w:pPr>
  </w:style>
  <w:style w:type="paragraph" w:styleId="Heading6">
    <w:name w:val="heading 6"/>
    <w:basedOn w:val="Heading4"/>
    <w:next w:val="Normal"/>
    <w:qFormat/>
    <w:rsid w:val="00981A4E"/>
    <w:pPr>
      <w:tabs>
        <w:tab w:val="clear" w:pos="992"/>
        <w:tab w:val="clear" w:pos="1191"/>
      </w:tabs>
      <w:ind w:left="1588" w:hanging="1588"/>
      <w:outlineLvl w:val="5"/>
    </w:pPr>
  </w:style>
  <w:style w:type="paragraph" w:styleId="Heading7">
    <w:name w:val="heading 7"/>
    <w:basedOn w:val="Heading6"/>
    <w:next w:val="Normal"/>
    <w:qFormat/>
    <w:rsid w:val="00981A4E"/>
    <w:pPr>
      <w:outlineLvl w:val="6"/>
    </w:pPr>
  </w:style>
  <w:style w:type="paragraph" w:styleId="Heading8">
    <w:name w:val="heading 8"/>
    <w:basedOn w:val="Heading6"/>
    <w:next w:val="Normal"/>
    <w:qFormat/>
    <w:rsid w:val="00981A4E"/>
    <w:pPr>
      <w:outlineLvl w:val="7"/>
    </w:pPr>
  </w:style>
  <w:style w:type="paragraph" w:styleId="Heading9">
    <w:name w:val="heading 9"/>
    <w:basedOn w:val="Heading6"/>
    <w:next w:val="Normal"/>
    <w:qFormat/>
    <w:rsid w:val="00981A4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81A4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981A4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981A4E"/>
  </w:style>
  <w:style w:type="paragraph" w:customStyle="1" w:styleId="Headingb">
    <w:name w:val="Heading_b"/>
    <w:basedOn w:val="Heading3"/>
    <w:next w:val="Normal"/>
    <w:rsid w:val="00981A4E"/>
    <w:pPr>
      <w:spacing w:before="160"/>
      <w:ind w:left="0" w:firstLine="0"/>
      <w:outlineLvl w:val="9"/>
    </w:pPr>
  </w:style>
  <w:style w:type="paragraph" w:customStyle="1" w:styleId="Headingi">
    <w:name w:val="Heading_i"/>
    <w:basedOn w:val="Heading3"/>
    <w:next w:val="Normal"/>
    <w:rsid w:val="00981A4E"/>
    <w:pPr>
      <w:spacing w:before="160"/>
      <w:ind w:left="0" w:firstLine="0"/>
    </w:pPr>
    <w:rPr>
      <w:b w:val="0"/>
      <w:i/>
    </w:rPr>
  </w:style>
  <w:style w:type="character" w:customStyle="1" w:styleId="href">
    <w:name w:val="href"/>
    <w:basedOn w:val="DefaultParagraphFont"/>
    <w:rsid w:val="00981A4E"/>
  </w:style>
  <w:style w:type="paragraph" w:customStyle="1" w:styleId="enumlev1">
    <w:name w:val="enumlev1"/>
    <w:basedOn w:val="Normal"/>
    <w:rsid w:val="00981A4E"/>
    <w:pPr>
      <w:spacing w:before="80"/>
      <w:ind w:left="794" w:hanging="794"/>
    </w:pPr>
  </w:style>
  <w:style w:type="paragraph" w:customStyle="1" w:styleId="enumlev2">
    <w:name w:val="enumlev2"/>
    <w:basedOn w:val="enumlev1"/>
    <w:rsid w:val="00981A4E"/>
    <w:pPr>
      <w:ind w:left="1191" w:hanging="397"/>
    </w:pPr>
  </w:style>
  <w:style w:type="paragraph" w:customStyle="1" w:styleId="enumlev3">
    <w:name w:val="enumlev3"/>
    <w:basedOn w:val="enumlev2"/>
    <w:rsid w:val="00981A4E"/>
    <w:pPr>
      <w:ind w:left="1588"/>
    </w:pPr>
  </w:style>
  <w:style w:type="paragraph" w:customStyle="1" w:styleId="Normalaftertitle">
    <w:name w:val="Normal_after_title"/>
    <w:basedOn w:val="Normal"/>
    <w:next w:val="Normal"/>
    <w:rsid w:val="00981A4E"/>
    <w:pPr>
      <w:spacing w:before="320"/>
    </w:pPr>
  </w:style>
  <w:style w:type="paragraph" w:customStyle="1" w:styleId="Note">
    <w:name w:val="Note"/>
    <w:basedOn w:val="Normal"/>
    <w:rsid w:val="00981A4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981A4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981A4E"/>
    <w:pPr>
      <w:spacing w:before="240"/>
    </w:pPr>
    <w:rPr>
      <w:sz w:val="22"/>
      <w:lang w:val="es-ES_tradnl"/>
    </w:rPr>
  </w:style>
  <w:style w:type="paragraph" w:customStyle="1" w:styleId="Recref">
    <w:name w:val="Rec_ref"/>
    <w:basedOn w:val="Normal"/>
    <w:next w:val="Recdate"/>
    <w:rsid w:val="00981A4E"/>
    <w:pPr>
      <w:jc w:val="center"/>
    </w:pPr>
  </w:style>
  <w:style w:type="paragraph" w:customStyle="1" w:styleId="Recdate">
    <w:name w:val="Rec_date"/>
    <w:basedOn w:val="Recref"/>
    <w:next w:val="Normalaftertitle"/>
    <w:rsid w:val="00981A4E"/>
    <w:pPr>
      <w:jc w:val="right"/>
    </w:pPr>
  </w:style>
  <w:style w:type="paragraph" w:customStyle="1" w:styleId="AnnexNoTitle">
    <w:name w:val="Annex_NoTitle"/>
    <w:basedOn w:val="Normal"/>
    <w:next w:val="Normalaftertitle"/>
    <w:rsid w:val="00981A4E"/>
    <w:pPr>
      <w:keepNext/>
      <w:keepLines/>
      <w:spacing w:before="480" w:after="80"/>
      <w:jc w:val="center"/>
    </w:pPr>
    <w:rPr>
      <w:b/>
      <w:sz w:val="28"/>
    </w:rPr>
  </w:style>
  <w:style w:type="paragraph" w:customStyle="1" w:styleId="AppendixNoTitle">
    <w:name w:val="Appendix_NoTitle"/>
    <w:basedOn w:val="AnnexNoTitle"/>
    <w:next w:val="Normal"/>
    <w:rsid w:val="00981A4E"/>
  </w:style>
  <w:style w:type="paragraph" w:customStyle="1" w:styleId="Tablefin">
    <w:name w:val="Table_fin"/>
    <w:basedOn w:val="Normal"/>
    <w:next w:val="Normal"/>
    <w:rsid w:val="00981A4E"/>
    <w:pPr>
      <w:spacing w:before="0"/>
    </w:pPr>
    <w:rPr>
      <w:sz w:val="20"/>
      <w:lang w:val="en-GB"/>
    </w:rPr>
  </w:style>
  <w:style w:type="paragraph" w:customStyle="1" w:styleId="Tablehead">
    <w:name w:val="Table_head"/>
    <w:basedOn w:val="Normal"/>
    <w:next w:val="Normal"/>
    <w:rsid w:val="00981A4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81A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981A4E"/>
    <w:pPr>
      <w:keepNext/>
      <w:spacing w:before="360" w:after="120"/>
      <w:jc w:val="center"/>
    </w:pPr>
  </w:style>
  <w:style w:type="paragraph" w:customStyle="1" w:styleId="Tabletext">
    <w:name w:val="Table_text"/>
    <w:basedOn w:val="Normal"/>
    <w:rsid w:val="00981A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981A4E"/>
    <w:pPr>
      <w:tabs>
        <w:tab w:val="clear" w:pos="1191"/>
        <w:tab w:val="clear" w:pos="1588"/>
        <w:tab w:val="clear" w:pos="1985"/>
        <w:tab w:val="center" w:pos="4820"/>
        <w:tab w:val="right" w:pos="9639"/>
      </w:tabs>
    </w:pPr>
  </w:style>
  <w:style w:type="paragraph" w:customStyle="1" w:styleId="Equationlegend">
    <w:name w:val="Equation_legend"/>
    <w:basedOn w:val="NormalIndent"/>
    <w:rsid w:val="00981A4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81A4E"/>
    <w:pPr>
      <w:ind w:left="794"/>
    </w:pPr>
  </w:style>
  <w:style w:type="paragraph" w:customStyle="1" w:styleId="Figurelegend">
    <w:name w:val="Figure_legend"/>
    <w:basedOn w:val="Normal"/>
    <w:rsid w:val="00981A4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981A4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81A4E"/>
    <w:pPr>
      <w:keepNext/>
      <w:keepLines/>
      <w:spacing w:before="480"/>
      <w:jc w:val="center"/>
    </w:pPr>
    <w:rPr>
      <w:sz w:val="28"/>
    </w:rPr>
  </w:style>
  <w:style w:type="paragraph" w:customStyle="1" w:styleId="Arttitle">
    <w:name w:val="Art_title"/>
    <w:basedOn w:val="Normal"/>
    <w:next w:val="Normalaftertitle"/>
    <w:rsid w:val="00981A4E"/>
    <w:pPr>
      <w:keepNext/>
      <w:keepLines/>
      <w:spacing w:before="240"/>
      <w:jc w:val="center"/>
    </w:pPr>
    <w:rPr>
      <w:b/>
      <w:sz w:val="28"/>
    </w:rPr>
  </w:style>
  <w:style w:type="paragraph" w:customStyle="1" w:styleId="Blanc">
    <w:name w:val="Blanc"/>
    <w:basedOn w:val="Normal"/>
    <w:next w:val="Tabletext"/>
    <w:rsid w:val="00981A4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81A4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981A4E"/>
    <w:pPr>
      <w:keepNext/>
      <w:keepLines/>
      <w:spacing w:before="160"/>
      <w:ind w:left="794"/>
    </w:pPr>
    <w:rPr>
      <w:i/>
    </w:rPr>
  </w:style>
  <w:style w:type="paragraph" w:customStyle="1" w:styleId="ChapNo">
    <w:name w:val="Chap_No"/>
    <w:basedOn w:val="ArtNo"/>
    <w:next w:val="Chaptitle"/>
    <w:rsid w:val="00981A4E"/>
    <w:rPr>
      <w:b/>
    </w:rPr>
  </w:style>
  <w:style w:type="paragraph" w:customStyle="1" w:styleId="Chaptitle">
    <w:name w:val="Chap_title"/>
    <w:basedOn w:val="Arttitle"/>
    <w:next w:val="Normalaftertitle"/>
    <w:rsid w:val="00981A4E"/>
  </w:style>
  <w:style w:type="character" w:styleId="FootnoteReference">
    <w:name w:val="footnote reference"/>
    <w:basedOn w:val="DefaultParagraphFont"/>
    <w:semiHidden/>
    <w:rsid w:val="00981A4E"/>
    <w:rPr>
      <w:position w:val="6"/>
      <w:sz w:val="18"/>
    </w:rPr>
  </w:style>
  <w:style w:type="paragraph" w:styleId="FootnoteText">
    <w:name w:val="footnote text"/>
    <w:basedOn w:val="Normal"/>
    <w:semiHidden/>
    <w:rsid w:val="00981A4E"/>
    <w:pPr>
      <w:keepLines/>
      <w:tabs>
        <w:tab w:val="left" w:pos="255"/>
      </w:tabs>
      <w:ind w:left="255" w:hanging="255"/>
    </w:pPr>
    <w:rPr>
      <w:sz w:val="22"/>
    </w:rPr>
  </w:style>
  <w:style w:type="paragraph" w:styleId="Index1">
    <w:name w:val="index 1"/>
    <w:basedOn w:val="Normal"/>
    <w:next w:val="Normal"/>
    <w:semiHidden/>
    <w:rsid w:val="00981A4E"/>
  </w:style>
  <w:style w:type="paragraph" w:styleId="Index2">
    <w:name w:val="index 2"/>
    <w:basedOn w:val="Normal"/>
    <w:next w:val="Normal"/>
    <w:semiHidden/>
    <w:rsid w:val="00981A4E"/>
    <w:pPr>
      <w:ind w:left="283"/>
    </w:pPr>
  </w:style>
  <w:style w:type="paragraph" w:styleId="Index3">
    <w:name w:val="index 3"/>
    <w:basedOn w:val="Normal"/>
    <w:next w:val="Normal"/>
    <w:semiHidden/>
    <w:rsid w:val="00981A4E"/>
    <w:pPr>
      <w:ind w:left="566"/>
    </w:pPr>
  </w:style>
  <w:style w:type="paragraph" w:styleId="IndexHeading">
    <w:name w:val="index heading"/>
    <w:basedOn w:val="Normal"/>
    <w:next w:val="Index1"/>
    <w:semiHidden/>
    <w:rsid w:val="00981A4E"/>
  </w:style>
  <w:style w:type="paragraph" w:customStyle="1" w:styleId="Line">
    <w:name w:val="Line"/>
    <w:basedOn w:val="Normal"/>
    <w:next w:val="Normal"/>
    <w:rsid w:val="00981A4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81A4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81A4E"/>
  </w:style>
  <w:style w:type="paragraph" w:customStyle="1" w:styleId="Partref">
    <w:name w:val="Part_ref"/>
    <w:basedOn w:val="Normal"/>
    <w:next w:val="Normal"/>
    <w:rsid w:val="00981A4E"/>
    <w:pPr>
      <w:keepNext/>
      <w:keepLines/>
      <w:spacing w:after="280"/>
      <w:jc w:val="center"/>
    </w:pPr>
  </w:style>
  <w:style w:type="paragraph" w:customStyle="1" w:styleId="Parttitle">
    <w:name w:val="Part_title"/>
    <w:basedOn w:val="Normal"/>
    <w:next w:val="Normalaftertitle"/>
    <w:rsid w:val="00981A4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81A4E"/>
  </w:style>
  <w:style w:type="paragraph" w:customStyle="1" w:styleId="QuestionNo">
    <w:name w:val="Question_No"/>
    <w:basedOn w:val="RecNo"/>
    <w:next w:val="Normal"/>
    <w:rsid w:val="00981A4E"/>
  </w:style>
  <w:style w:type="paragraph" w:customStyle="1" w:styleId="Questionref">
    <w:name w:val="Question_ref"/>
    <w:basedOn w:val="Recref"/>
    <w:next w:val="Questiondate"/>
    <w:rsid w:val="00981A4E"/>
  </w:style>
  <w:style w:type="paragraph" w:customStyle="1" w:styleId="Questiontitle">
    <w:name w:val="Question_title"/>
    <w:basedOn w:val="Normal"/>
    <w:next w:val="Questionref"/>
    <w:rsid w:val="00981A4E"/>
  </w:style>
  <w:style w:type="paragraph" w:customStyle="1" w:styleId="Reftext">
    <w:name w:val="Ref_text"/>
    <w:basedOn w:val="Normal"/>
    <w:rsid w:val="00981A4E"/>
    <w:pPr>
      <w:ind w:left="794" w:hanging="794"/>
    </w:pPr>
    <w:rPr>
      <w:sz w:val="22"/>
    </w:rPr>
  </w:style>
  <w:style w:type="paragraph" w:customStyle="1" w:styleId="Reftitle">
    <w:name w:val="Ref_title"/>
    <w:basedOn w:val="Normal"/>
    <w:next w:val="Reftext"/>
    <w:rsid w:val="00981A4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81A4E"/>
  </w:style>
  <w:style w:type="paragraph" w:customStyle="1" w:styleId="RepNo">
    <w:name w:val="Rep_No"/>
    <w:basedOn w:val="RecNo"/>
    <w:next w:val="Reptitle"/>
    <w:rsid w:val="00981A4E"/>
  </w:style>
  <w:style w:type="paragraph" w:customStyle="1" w:styleId="Repref">
    <w:name w:val="Rep_ref"/>
    <w:basedOn w:val="Recref"/>
    <w:next w:val="Repdate"/>
    <w:rsid w:val="00981A4E"/>
  </w:style>
  <w:style w:type="paragraph" w:customStyle="1" w:styleId="Reptitle">
    <w:name w:val="Rep_title"/>
    <w:basedOn w:val="Rectitle"/>
    <w:next w:val="Repref"/>
    <w:rsid w:val="00981A4E"/>
  </w:style>
  <w:style w:type="paragraph" w:customStyle="1" w:styleId="Resdate">
    <w:name w:val="Res_date"/>
    <w:basedOn w:val="Recdate"/>
    <w:next w:val="Normalaftertitle"/>
    <w:rsid w:val="00981A4E"/>
  </w:style>
  <w:style w:type="paragraph" w:customStyle="1" w:styleId="ResNo">
    <w:name w:val="Res_No"/>
    <w:basedOn w:val="RecNo"/>
    <w:next w:val="Restitle"/>
    <w:rsid w:val="00981A4E"/>
  </w:style>
  <w:style w:type="paragraph" w:customStyle="1" w:styleId="Resref">
    <w:name w:val="Res_ref"/>
    <w:basedOn w:val="Recref"/>
    <w:next w:val="Resdate"/>
    <w:rsid w:val="00981A4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981A4E"/>
  </w:style>
  <w:style w:type="paragraph" w:customStyle="1" w:styleId="Sectiontitle">
    <w:name w:val="Section_title"/>
    <w:basedOn w:val="Normal"/>
    <w:next w:val="Normalaftertitle"/>
    <w:rsid w:val="00981A4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81A4E"/>
    <w:pPr>
      <w:tabs>
        <w:tab w:val="clear" w:pos="794"/>
        <w:tab w:val="clear" w:pos="1191"/>
        <w:tab w:val="clear" w:pos="1588"/>
        <w:tab w:val="clear" w:pos="1985"/>
        <w:tab w:val="right" w:pos="9611"/>
      </w:tabs>
    </w:pPr>
    <w:rPr>
      <w:i/>
    </w:rPr>
  </w:style>
  <w:style w:type="paragraph" w:styleId="TOC1">
    <w:name w:val="toc 1"/>
    <w:basedOn w:val="Normal"/>
    <w:semiHidden/>
    <w:rsid w:val="00981A4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981A4E"/>
    <w:pPr>
      <w:tabs>
        <w:tab w:val="clear" w:pos="567"/>
        <w:tab w:val="left" w:pos="1276"/>
      </w:tabs>
      <w:spacing w:before="160"/>
      <w:ind w:left="1276" w:hanging="709"/>
    </w:pPr>
  </w:style>
  <w:style w:type="paragraph" w:styleId="TOC3">
    <w:name w:val="toc 3"/>
    <w:basedOn w:val="TOC2"/>
    <w:semiHidden/>
    <w:rsid w:val="00981A4E"/>
    <w:pPr>
      <w:tabs>
        <w:tab w:val="clear" w:pos="1276"/>
        <w:tab w:val="left" w:pos="2155"/>
      </w:tabs>
      <w:ind w:left="2155" w:hanging="879"/>
    </w:pPr>
  </w:style>
  <w:style w:type="paragraph" w:styleId="TOC4">
    <w:name w:val="toc 4"/>
    <w:basedOn w:val="TOC3"/>
    <w:semiHidden/>
    <w:rsid w:val="00981A4E"/>
    <w:pPr>
      <w:tabs>
        <w:tab w:val="left" w:pos="3261"/>
      </w:tabs>
      <w:spacing w:before="80"/>
      <w:ind w:left="3261" w:hanging="993"/>
    </w:pPr>
  </w:style>
  <w:style w:type="paragraph" w:styleId="TOC5">
    <w:name w:val="toc 5"/>
    <w:basedOn w:val="TOC4"/>
    <w:semiHidden/>
    <w:rsid w:val="00981A4E"/>
  </w:style>
  <w:style w:type="paragraph" w:styleId="TOC6">
    <w:name w:val="toc 6"/>
    <w:basedOn w:val="TOC4"/>
    <w:semiHidden/>
    <w:rsid w:val="00981A4E"/>
  </w:style>
  <w:style w:type="paragraph" w:styleId="TOC7">
    <w:name w:val="toc 7"/>
    <w:basedOn w:val="TOC4"/>
    <w:semiHidden/>
    <w:rsid w:val="00981A4E"/>
  </w:style>
  <w:style w:type="paragraph" w:styleId="TOC8">
    <w:name w:val="toc 8"/>
    <w:basedOn w:val="TOC4"/>
    <w:semiHidden/>
    <w:rsid w:val="00981A4E"/>
  </w:style>
  <w:style w:type="paragraph" w:customStyle="1" w:styleId="Rectitle">
    <w:name w:val="Rec_title"/>
    <w:basedOn w:val="Normal"/>
    <w:next w:val="Recref"/>
    <w:rsid w:val="00981A4E"/>
    <w:pPr>
      <w:keepNext/>
      <w:keepLines/>
      <w:spacing w:before="240"/>
      <w:jc w:val="center"/>
    </w:pPr>
    <w:rPr>
      <w:b/>
      <w:sz w:val="28"/>
    </w:rPr>
  </w:style>
  <w:style w:type="paragraph" w:customStyle="1" w:styleId="Annexref">
    <w:name w:val="Annex_ref"/>
    <w:basedOn w:val="Normal"/>
    <w:next w:val="Normalaftertitle"/>
    <w:rsid w:val="00981A4E"/>
    <w:pPr>
      <w:keepNext/>
      <w:keepLines/>
      <w:spacing w:after="280"/>
      <w:jc w:val="center"/>
    </w:pPr>
  </w:style>
  <w:style w:type="paragraph" w:customStyle="1" w:styleId="Appendixref">
    <w:name w:val="Appendix_ref"/>
    <w:basedOn w:val="Annexref"/>
    <w:next w:val="Normalaftertitle"/>
    <w:rsid w:val="00981A4E"/>
  </w:style>
  <w:style w:type="paragraph" w:customStyle="1" w:styleId="Figuretitle">
    <w:name w:val="Figure_title"/>
    <w:basedOn w:val="Normal"/>
    <w:next w:val="Figure"/>
    <w:rsid w:val="00981A4E"/>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981A4E"/>
    <w:pPr>
      <w:keepNext/>
      <w:spacing w:before="0" w:after="120"/>
      <w:jc w:val="center"/>
    </w:pPr>
    <w:rPr>
      <w:b/>
    </w:rPr>
  </w:style>
  <w:style w:type="paragraph" w:customStyle="1" w:styleId="Summary">
    <w:name w:val="Summary"/>
    <w:basedOn w:val="Normal"/>
    <w:next w:val="Normalaftertitle"/>
    <w:rsid w:val="00981A4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5C0E3B"/>
    <w:rPr>
      <w:color w:val="0000FF"/>
      <w:u w:val="single"/>
    </w:rPr>
  </w:style>
  <w:style w:type="character" w:customStyle="1" w:styleId="HeaderChar">
    <w:name w:val="Header Char"/>
    <w:basedOn w:val="DefaultParagraphFont"/>
    <w:link w:val="Header"/>
    <w:uiPriority w:val="99"/>
    <w:rsid w:val="005C0E3B"/>
    <w:rPr>
      <w:sz w:val="24"/>
      <w:lang w:val="fr-FR" w:eastAsia="en-US"/>
    </w:rPr>
  </w:style>
  <w:style w:type="paragraph" w:styleId="DocumentMap">
    <w:name w:val="Document Map"/>
    <w:basedOn w:val="Normal"/>
    <w:link w:val="DocumentMapChar"/>
    <w:rsid w:val="007B79AB"/>
    <w:pPr>
      <w:spacing w:before="0"/>
    </w:pPr>
    <w:rPr>
      <w:rFonts w:ascii="Tahoma" w:hAnsi="Tahoma" w:cs="Tahoma"/>
      <w:sz w:val="16"/>
      <w:szCs w:val="16"/>
    </w:rPr>
  </w:style>
  <w:style w:type="character" w:customStyle="1" w:styleId="DocumentMapChar">
    <w:name w:val="Document Map Char"/>
    <w:basedOn w:val="DefaultParagraphFont"/>
    <w:link w:val="DocumentMap"/>
    <w:rsid w:val="007B79AB"/>
    <w:rPr>
      <w:rFonts w:ascii="Tahoma" w:hAnsi="Tahoma" w:cs="Tahoma"/>
      <w:sz w:val="16"/>
      <w:szCs w:val="16"/>
      <w:lang w:val="fr-FR"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1" Type="http://schemas.openxmlformats.org/officeDocument/2006/relationships/oleObject" Target="embeddings/oleObject5.bin"/><Relationship Id="rId42" Type="http://schemas.openxmlformats.org/officeDocument/2006/relationships/image" Target="media/image17.wmf"/><Relationship Id="rId47" Type="http://schemas.openxmlformats.org/officeDocument/2006/relationships/oleObject" Target="embeddings/oleObject18.bin"/><Relationship Id="rId63" Type="http://schemas.openxmlformats.org/officeDocument/2006/relationships/oleObject" Target="embeddings/oleObject26.bin"/><Relationship Id="rId68" Type="http://schemas.openxmlformats.org/officeDocument/2006/relationships/image" Target="media/image30.wmf"/><Relationship Id="rId84" Type="http://schemas.openxmlformats.org/officeDocument/2006/relationships/image" Target="media/image38.wmf"/><Relationship Id="rId89" Type="http://schemas.openxmlformats.org/officeDocument/2006/relationships/oleObject" Target="embeddings/oleObject39.bin"/><Relationship Id="rId112" Type="http://schemas.openxmlformats.org/officeDocument/2006/relationships/image" Target="media/image52.wmf"/><Relationship Id="rId133" Type="http://schemas.openxmlformats.org/officeDocument/2006/relationships/oleObject" Target="embeddings/oleObject61.bin"/><Relationship Id="rId138" Type="http://schemas.openxmlformats.org/officeDocument/2006/relationships/image" Target="media/image65.wmf"/><Relationship Id="rId154" Type="http://schemas.openxmlformats.org/officeDocument/2006/relationships/image" Target="media/image73.wmf"/><Relationship Id="rId159" Type="http://schemas.openxmlformats.org/officeDocument/2006/relationships/oleObject" Target="embeddings/oleObject74.bin"/><Relationship Id="rId175" Type="http://schemas.openxmlformats.org/officeDocument/2006/relationships/oleObject" Target="embeddings/oleObject82.bin"/><Relationship Id="rId170" Type="http://schemas.openxmlformats.org/officeDocument/2006/relationships/image" Target="media/image81.wmf"/><Relationship Id="rId191" Type="http://schemas.openxmlformats.org/officeDocument/2006/relationships/header" Target="header6.xml"/><Relationship Id="rId16" Type="http://schemas.openxmlformats.org/officeDocument/2006/relationships/image" Target="media/image4.wmf"/><Relationship Id="rId107" Type="http://schemas.openxmlformats.org/officeDocument/2006/relationships/oleObject" Target="embeddings/oleObject48.bin"/><Relationship Id="rId11" Type="http://schemas.openxmlformats.org/officeDocument/2006/relationships/header" Target="header4.xml"/><Relationship Id="rId32" Type="http://schemas.openxmlformats.org/officeDocument/2006/relationships/image" Target="media/image12.wmf"/><Relationship Id="rId37" Type="http://schemas.openxmlformats.org/officeDocument/2006/relationships/oleObject" Target="embeddings/oleObject13.bin"/><Relationship Id="rId53" Type="http://schemas.openxmlformats.org/officeDocument/2006/relationships/oleObject" Target="embeddings/oleObject21.bin"/><Relationship Id="rId58" Type="http://schemas.openxmlformats.org/officeDocument/2006/relationships/image" Target="media/image25.wmf"/><Relationship Id="rId74" Type="http://schemas.openxmlformats.org/officeDocument/2006/relationships/image" Target="media/image33.wmf"/><Relationship Id="rId79" Type="http://schemas.openxmlformats.org/officeDocument/2006/relationships/oleObject" Target="embeddings/oleObject34.bin"/><Relationship Id="rId102" Type="http://schemas.openxmlformats.org/officeDocument/2006/relationships/image" Target="media/image47.wmf"/><Relationship Id="rId123" Type="http://schemas.openxmlformats.org/officeDocument/2006/relationships/oleObject" Target="embeddings/oleObject56.bin"/><Relationship Id="rId128" Type="http://schemas.openxmlformats.org/officeDocument/2006/relationships/image" Target="media/image60.wmf"/><Relationship Id="rId144" Type="http://schemas.openxmlformats.org/officeDocument/2006/relationships/image" Target="media/image68.wmf"/><Relationship Id="rId149" Type="http://schemas.openxmlformats.org/officeDocument/2006/relationships/oleObject" Target="embeddings/oleObject69.bin"/><Relationship Id="rId5" Type="http://schemas.openxmlformats.org/officeDocument/2006/relationships/endnotes" Target="endnotes.xml"/><Relationship Id="rId90" Type="http://schemas.openxmlformats.org/officeDocument/2006/relationships/image" Target="media/image41.wmf"/><Relationship Id="rId95" Type="http://schemas.openxmlformats.org/officeDocument/2006/relationships/oleObject" Target="embeddings/oleObject42.bin"/><Relationship Id="rId160" Type="http://schemas.openxmlformats.org/officeDocument/2006/relationships/image" Target="media/image76.wmf"/><Relationship Id="rId165" Type="http://schemas.openxmlformats.org/officeDocument/2006/relationships/oleObject" Target="embeddings/oleObject77.bin"/><Relationship Id="rId181" Type="http://schemas.openxmlformats.org/officeDocument/2006/relationships/oleObject" Target="embeddings/oleObject85.bin"/><Relationship Id="rId186" Type="http://schemas.openxmlformats.org/officeDocument/2006/relationships/image" Target="media/image89.wmf"/><Relationship Id="rId22" Type="http://schemas.openxmlformats.org/officeDocument/2006/relationships/image" Target="media/image7.wmf"/><Relationship Id="rId27" Type="http://schemas.openxmlformats.org/officeDocument/2006/relationships/oleObject" Target="embeddings/oleObject8.bin"/><Relationship Id="rId43" Type="http://schemas.openxmlformats.org/officeDocument/2006/relationships/oleObject" Target="embeddings/oleObject16.bin"/><Relationship Id="rId48" Type="http://schemas.openxmlformats.org/officeDocument/2006/relationships/image" Target="media/image20.wmf"/><Relationship Id="rId64" Type="http://schemas.openxmlformats.org/officeDocument/2006/relationships/image" Target="media/image28.wmf"/><Relationship Id="rId69" Type="http://schemas.openxmlformats.org/officeDocument/2006/relationships/oleObject" Target="embeddings/oleObject29.bin"/><Relationship Id="rId113" Type="http://schemas.openxmlformats.org/officeDocument/2006/relationships/oleObject" Target="embeddings/oleObject51.bin"/><Relationship Id="rId118" Type="http://schemas.openxmlformats.org/officeDocument/2006/relationships/image" Target="media/image55.wmf"/><Relationship Id="rId134" Type="http://schemas.openxmlformats.org/officeDocument/2006/relationships/image" Target="media/image63.wmf"/><Relationship Id="rId139" Type="http://schemas.openxmlformats.org/officeDocument/2006/relationships/oleObject" Target="embeddings/oleObject64.bin"/><Relationship Id="rId80" Type="http://schemas.openxmlformats.org/officeDocument/2006/relationships/image" Target="media/image36.wmf"/><Relationship Id="rId85" Type="http://schemas.openxmlformats.org/officeDocument/2006/relationships/oleObject" Target="embeddings/oleObject37.bin"/><Relationship Id="rId150" Type="http://schemas.openxmlformats.org/officeDocument/2006/relationships/image" Target="media/image71.wmf"/><Relationship Id="rId155" Type="http://schemas.openxmlformats.org/officeDocument/2006/relationships/oleObject" Target="embeddings/oleObject72.bin"/><Relationship Id="rId171" Type="http://schemas.openxmlformats.org/officeDocument/2006/relationships/oleObject" Target="embeddings/oleObject80.bin"/><Relationship Id="rId176" Type="http://schemas.openxmlformats.org/officeDocument/2006/relationships/image" Target="media/image84.wmf"/><Relationship Id="rId192" Type="http://schemas.openxmlformats.org/officeDocument/2006/relationships/fontTable" Target="fontTable.xml"/><Relationship Id="rId12" Type="http://schemas.openxmlformats.org/officeDocument/2006/relationships/image" Target="media/image2.wmf"/><Relationship Id="rId17" Type="http://schemas.openxmlformats.org/officeDocument/2006/relationships/oleObject" Target="embeddings/oleObject3.bin"/><Relationship Id="rId33" Type="http://schemas.openxmlformats.org/officeDocument/2006/relationships/oleObject" Target="embeddings/oleObject11.bin"/><Relationship Id="rId38" Type="http://schemas.openxmlformats.org/officeDocument/2006/relationships/image" Target="media/image15.wmf"/><Relationship Id="rId59" Type="http://schemas.openxmlformats.org/officeDocument/2006/relationships/oleObject" Target="embeddings/oleObject24.bin"/><Relationship Id="rId103" Type="http://schemas.openxmlformats.org/officeDocument/2006/relationships/oleObject" Target="embeddings/oleObject46.bin"/><Relationship Id="rId108" Type="http://schemas.openxmlformats.org/officeDocument/2006/relationships/image" Target="media/image50.wmf"/><Relationship Id="rId124" Type="http://schemas.openxmlformats.org/officeDocument/2006/relationships/image" Target="media/image58.wmf"/><Relationship Id="rId129" Type="http://schemas.openxmlformats.org/officeDocument/2006/relationships/oleObject" Target="embeddings/oleObject59.bin"/><Relationship Id="rId54" Type="http://schemas.openxmlformats.org/officeDocument/2006/relationships/image" Target="media/image23.wmf"/><Relationship Id="rId70" Type="http://schemas.openxmlformats.org/officeDocument/2006/relationships/image" Target="media/image31.wmf"/><Relationship Id="rId75" Type="http://schemas.openxmlformats.org/officeDocument/2006/relationships/oleObject" Target="embeddings/oleObject32.bin"/><Relationship Id="rId91" Type="http://schemas.openxmlformats.org/officeDocument/2006/relationships/oleObject" Target="embeddings/oleObject40.bin"/><Relationship Id="rId96" Type="http://schemas.openxmlformats.org/officeDocument/2006/relationships/image" Target="media/image44.wmf"/><Relationship Id="rId140" Type="http://schemas.openxmlformats.org/officeDocument/2006/relationships/image" Target="media/image66.wmf"/><Relationship Id="rId145" Type="http://schemas.openxmlformats.org/officeDocument/2006/relationships/oleObject" Target="embeddings/oleObject67.bin"/><Relationship Id="rId161" Type="http://schemas.openxmlformats.org/officeDocument/2006/relationships/oleObject" Target="embeddings/oleObject75.bin"/><Relationship Id="rId166" Type="http://schemas.openxmlformats.org/officeDocument/2006/relationships/image" Target="media/image79.wmf"/><Relationship Id="rId182" Type="http://schemas.openxmlformats.org/officeDocument/2006/relationships/image" Target="media/image87.wmf"/><Relationship Id="rId187" Type="http://schemas.openxmlformats.org/officeDocument/2006/relationships/oleObject" Target="embeddings/oleObject88.bin"/><Relationship Id="rId1" Type="http://schemas.openxmlformats.org/officeDocument/2006/relationships/styles" Target="styles.xml"/><Relationship Id="rId6" Type="http://schemas.openxmlformats.org/officeDocument/2006/relationships/header" Target="header1.xml"/><Relationship Id="rId23" Type="http://schemas.openxmlformats.org/officeDocument/2006/relationships/oleObject" Target="embeddings/oleObject6.bin"/><Relationship Id="rId28" Type="http://schemas.openxmlformats.org/officeDocument/2006/relationships/image" Target="media/image10.wmf"/><Relationship Id="rId49" Type="http://schemas.openxmlformats.org/officeDocument/2006/relationships/oleObject" Target="embeddings/oleObject19.bin"/><Relationship Id="rId114" Type="http://schemas.openxmlformats.org/officeDocument/2006/relationships/image" Target="media/image53.wmf"/><Relationship Id="rId119" Type="http://schemas.openxmlformats.org/officeDocument/2006/relationships/oleObject" Target="embeddings/oleObject54.bin"/><Relationship Id="rId44" Type="http://schemas.openxmlformats.org/officeDocument/2006/relationships/image" Target="media/image18.wmf"/><Relationship Id="rId60" Type="http://schemas.openxmlformats.org/officeDocument/2006/relationships/image" Target="media/image26.wmf"/><Relationship Id="rId65" Type="http://schemas.openxmlformats.org/officeDocument/2006/relationships/oleObject" Target="embeddings/oleObject27.bin"/><Relationship Id="rId81" Type="http://schemas.openxmlformats.org/officeDocument/2006/relationships/oleObject" Target="embeddings/oleObject35.bin"/><Relationship Id="rId86" Type="http://schemas.openxmlformats.org/officeDocument/2006/relationships/image" Target="media/image39.wmf"/><Relationship Id="rId130" Type="http://schemas.openxmlformats.org/officeDocument/2006/relationships/image" Target="media/image61.wmf"/><Relationship Id="rId135" Type="http://schemas.openxmlformats.org/officeDocument/2006/relationships/oleObject" Target="embeddings/oleObject62.bin"/><Relationship Id="rId151" Type="http://schemas.openxmlformats.org/officeDocument/2006/relationships/oleObject" Target="embeddings/oleObject70.bin"/><Relationship Id="rId156" Type="http://schemas.openxmlformats.org/officeDocument/2006/relationships/image" Target="media/image74.wmf"/><Relationship Id="rId177" Type="http://schemas.openxmlformats.org/officeDocument/2006/relationships/oleObject" Target="embeddings/oleObject83.bin"/><Relationship Id="rId172" Type="http://schemas.openxmlformats.org/officeDocument/2006/relationships/image" Target="media/image82.wmf"/><Relationship Id="rId193" Type="http://schemas.openxmlformats.org/officeDocument/2006/relationships/theme" Target="theme/theme1.xml"/><Relationship Id="rId13" Type="http://schemas.openxmlformats.org/officeDocument/2006/relationships/oleObject" Target="embeddings/oleObject1.bin"/><Relationship Id="rId18" Type="http://schemas.openxmlformats.org/officeDocument/2006/relationships/image" Target="media/image5.wmf"/><Relationship Id="rId39" Type="http://schemas.openxmlformats.org/officeDocument/2006/relationships/oleObject" Target="embeddings/oleObject14.bin"/><Relationship Id="rId109" Type="http://schemas.openxmlformats.org/officeDocument/2006/relationships/oleObject" Target="embeddings/oleObject49.bin"/><Relationship Id="rId34" Type="http://schemas.openxmlformats.org/officeDocument/2006/relationships/image" Target="media/image13.wmf"/><Relationship Id="rId50" Type="http://schemas.openxmlformats.org/officeDocument/2006/relationships/image" Target="media/image21.wmf"/><Relationship Id="rId55" Type="http://schemas.openxmlformats.org/officeDocument/2006/relationships/oleObject" Target="embeddings/oleObject22.bin"/><Relationship Id="rId76" Type="http://schemas.openxmlformats.org/officeDocument/2006/relationships/image" Target="media/image34.wmf"/><Relationship Id="rId97" Type="http://schemas.openxmlformats.org/officeDocument/2006/relationships/oleObject" Target="embeddings/oleObject43.bin"/><Relationship Id="rId104" Type="http://schemas.openxmlformats.org/officeDocument/2006/relationships/image" Target="media/image48.wmf"/><Relationship Id="rId120" Type="http://schemas.openxmlformats.org/officeDocument/2006/relationships/image" Target="media/image56.wmf"/><Relationship Id="rId125" Type="http://schemas.openxmlformats.org/officeDocument/2006/relationships/oleObject" Target="embeddings/oleObject57.bin"/><Relationship Id="rId141" Type="http://schemas.openxmlformats.org/officeDocument/2006/relationships/oleObject" Target="embeddings/oleObject65.bin"/><Relationship Id="rId146" Type="http://schemas.openxmlformats.org/officeDocument/2006/relationships/image" Target="media/image69.wmf"/><Relationship Id="rId167" Type="http://schemas.openxmlformats.org/officeDocument/2006/relationships/oleObject" Target="embeddings/oleObject78.bin"/><Relationship Id="rId188" Type="http://schemas.openxmlformats.org/officeDocument/2006/relationships/image" Target="media/image90.wmf"/><Relationship Id="rId7" Type="http://schemas.openxmlformats.org/officeDocument/2006/relationships/header" Target="header2.xml"/><Relationship Id="rId71" Type="http://schemas.openxmlformats.org/officeDocument/2006/relationships/oleObject" Target="embeddings/oleObject30.bin"/><Relationship Id="rId92" Type="http://schemas.openxmlformats.org/officeDocument/2006/relationships/image" Target="media/image42.wmf"/><Relationship Id="rId162" Type="http://schemas.openxmlformats.org/officeDocument/2006/relationships/image" Target="media/image77.wmf"/><Relationship Id="rId183" Type="http://schemas.openxmlformats.org/officeDocument/2006/relationships/oleObject" Target="embeddings/oleObject86.bin"/><Relationship Id="rId2" Type="http://schemas.openxmlformats.org/officeDocument/2006/relationships/settings" Target="settings.xml"/><Relationship Id="rId29" Type="http://schemas.openxmlformats.org/officeDocument/2006/relationships/oleObject" Target="embeddings/oleObject9.bin"/><Relationship Id="rId24" Type="http://schemas.openxmlformats.org/officeDocument/2006/relationships/image" Target="media/image8.wmf"/><Relationship Id="rId40" Type="http://schemas.openxmlformats.org/officeDocument/2006/relationships/image" Target="media/image16.wmf"/><Relationship Id="rId45" Type="http://schemas.openxmlformats.org/officeDocument/2006/relationships/oleObject" Target="embeddings/oleObject17.bin"/><Relationship Id="rId66" Type="http://schemas.openxmlformats.org/officeDocument/2006/relationships/image" Target="media/image29.wmf"/><Relationship Id="rId87" Type="http://schemas.openxmlformats.org/officeDocument/2006/relationships/oleObject" Target="embeddings/oleObject38.bin"/><Relationship Id="rId110" Type="http://schemas.openxmlformats.org/officeDocument/2006/relationships/image" Target="media/image51.wmf"/><Relationship Id="rId115" Type="http://schemas.openxmlformats.org/officeDocument/2006/relationships/oleObject" Target="embeddings/oleObject52.bin"/><Relationship Id="rId131" Type="http://schemas.openxmlformats.org/officeDocument/2006/relationships/oleObject" Target="embeddings/oleObject60.bin"/><Relationship Id="rId136" Type="http://schemas.openxmlformats.org/officeDocument/2006/relationships/image" Target="media/image64.wmf"/><Relationship Id="rId157" Type="http://schemas.openxmlformats.org/officeDocument/2006/relationships/oleObject" Target="embeddings/oleObject73.bin"/><Relationship Id="rId178" Type="http://schemas.openxmlformats.org/officeDocument/2006/relationships/image" Target="media/image85.wmf"/><Relationship Id="rId61" Type="http://schemas.openxmlformats.org/officeDocument/2006/relationships/oleObject" Target="embeddings/oleObject25.bin"/><Relationship Id="rId82" Type="http://schemas.openxmlformats.org/officeDocument/2006/relationships/image" Target="media/image37.wmf"/><Relationship Id="rId152" Type="http://schemas.openxmlformats.org/officeDocument/2006/relationships/image" Target="media/image72.wmf"/><Relationship Id="rId173" Type="http://schemas.openxmlformats.org/officeDocument/2006/relationships/oleObject" Target="embeddings/oleObject81.bin"/><Relationship Id="rId19" Type="http://schemas.openxmlformats.org/officeDocument/2006/relationships/oleObject" Target="embeddings/oleObject4.bin"/><Relationship Id="rId14" Type="http://schemas.openxmlformats.org/officeDocument/2006/relationships/image" Target="media/image3.wmf"/><Relationship Id="rId30" Type="http://schemas.openxmlformats.org/officeDocument/2006/relationships/image" Target="media/image11.wmf"/><Relationship Id="rId35" Type="http://schemas.openxmlformats.org/officeDocument/2006/relationships/oleObject" Target="embeddings/oleObject12.bin"/><Relationship Id="rId56" Type="http://schemas.openxmlformats.org/officeDocument/2006/relationships/image" Target="media/image24.wmf"/><Relationship Id="rId77" Type="http://schemas.openxmlformats.org/officeDocument/2006/relationships/oleObject" Target="embeddings/oleObject33.bin"/><Relationship Id="rId100" Type="http://schemas.openxmlformats.org/officeDocument/2006/relationships/image" Target="media/image46.wmf"/><Relationship Id="rId105" Type="http://schemas.openxmlformats.org/officeDocument/2006/relationships/oleObject" Target="embeddings/oleObject47.bin"/><Relationship Id="rId126" Type="http://schemas.openxmlformats.org/officeDocument/2006/relationships/image" Target="media/image59.wmf"/><Relationship Id="rId147" Type="http://schemas.openxmlformats.org/officeDocument/2006/relationships/oleObject" Target="embeddings/oleObject68.bin"/><Relationship Id="rId168" Type="http://schemas.openxmlformats.org/officeDocument/2006/relationships/image" Target="media/image80.wmf"/><Relationship Id="rId8" Type="http://schemas.openxmlformats.org/officeDocument/2006/relationships/hyperlink" Target="http://www.itu.int/ITU-R/go/patents/fr" TargetMode="External"/><Relationship Id="rId51" Type="http://schemas.openxmlformats.org/officeDocument/2006/relationships/oleObject" Target="embeddings/oleObject20.bin"/><Relationship Id="rId72" Type="http://schemas.openxmlformats.org/officeDocument/2006/relationships/image" Target="media/image32.wmf"/><Relationship Id="rId93" Type="http://schemas.openxmlformats.org/officeDocument/2006/relationships/oleObject" Target="embeddings/oleObject41.bin"/><Relationship Id="rId98" Type="http://schemas.openxmlformats.org/officeDocument/2006/relationships/image" Target="media/image45.wmf"/><Relationship Id="rId121" Type="http://schemas.openxmlformats.org/officeDocument/2006/relationships/oleObject" Target="embeddings/oleObject55.bin"/><Relationship Id="rId142" Type="http://schemas.openxmlformats.org/officeDocument/2006/relationships/image" Target="media/image67.wmf"/><Relationship Id="rId163" Type="http://schemas.openxmlformats.org/officeDocument/2006/relationships/oleObject" Target="embeddings/oleObject76.bin"/><Relationship Id="rId184" Type="http://schemas.openxmlformats.org/officeDocument/2006/relationships/image" Target="media/image88.wmf"/><Relationship Id="rId189" Type="http://schemas.openxmlformats.org/officeDocument/2006/relationships/oleObject" Target="embeddings/oleObject89.bin"/><Relationship Id="rId3" Type="http://schemas.openxmlformats.org/officeDocument/2006/relationships/webSettings" Target="webSettings.xml"/><Relationship Id="rId25" Type="http://schemas.openxmlformats.org/officeDocument/2006/relationships/oleObject" Target="embeddings/oleObject7.bin"/><Relationship Id="rId46" Type="http://schemas.openxmlformats.org/officeDocument/2006/relationships/image" Target="media/image19.wmf"/><Relationship Id="rId67" Type="http://schemas.openxmlformats.org/officeDocument/2006/relationships/oleObject" Target="embeddings/oleObject28.bin"/><Relationship Id="rId116" Type="http://schemas.openxmlformats.org/officeDocument/2006/relationships/image" Target="media/image54.wmf"/><Relationship Id="rId137" Type="http://schemas.openxmlformats.org/officeDocument/2006/relationships/oleObject" Target="embeddings/oleObject63.bin"/><Relationship Id="rId158" Type="http://schemas.openxmlformats.org/officeDocument/2006/relationships/image" Target="media/image75.wmf"/><Relationship Id="rId20" Type="http://schemas.openxmlformats.org/officeDocument/2006/relationships/image" Target="media/image6.wmf"/><Relationship Id="rId41" Type="http://schemas.openxmlformats.org/officeDocument/2006/relationships/oleObject" Target="embeddings/oleObject15.bin"/><Relationship Id="rId62" Type="http://schemas.openxmlformats.org/officeDocument/2006/relationships/image" Target="media/image27.wmf"/><Relationship Id="rId83" Type="http://schemas.openxmlformats.org/officeDocument/2006/relationships/oleObject" Target="embeddings/oleObject36.bin"/><Relationship Id="rId88" Type="http://schemas.openxmlformats.org/officeDocument/2006/relationships/image" Target="media/image40.wmf"/><Relationship Id="rId111" Type="http://schemas.openxmlformats.org/officeDocument/2006/relationships/oleObject" Target="embeddings/oleObject50.bin"/><Relationship Id="rId132" Type="http://schemas.openxmlformats.org/officeDocument/2006/relationships/image" Target="media/image62.wmf"/><Relationship Id="rId153" Type="http://schemas.openxmlformats.org/officeDocument/2006/relationships/oleObject" Target="embeddings/oleObject71.bin"/><Relationship Id="rId174" Type="http://schemas.openxmlformats.org/officeDocument/2006/relationships/image" Target="media/image83.wmf"/><Relationship Id="rId179" Type="http://schemas.openxmlformats.org/officeDocument/2006/relationships/oleObject" Target="embeddings/oleObject84.bin"/><Relationship Id="rId190" Type="http://schemas.openxmlformats.org/officeDocument/2006/relationships/header" Target="header5.xml"/><Relationship Id="rId15" Type="http://schemas.openxmlformats.org/officeDocument/2006/relationships/oleObject" Target="embeddings/oleObject2.bin"/><Relationship Id="rId36" Type="http://schemas.openxmlformats.org/officeDocument/2006/relationships/image" Target="media/image14.wmf"/><Relationship Id="rId57" Type="http://schemas.openxmlformats.org/officeDocument/2006/relationships/oleObject" Target="embeddings/oleObject23.bin"/><Relationship Id="rId106" Type="http://schemas.openxmlformats.org/officeDocument/2006/relationships/image" Target="media/image49.wmf"/><Relationship Id="rId127" Type="http://schemas.openxmlformats.org/officeDocument/2006/relationships/oleObject" Target="embeddings/oleObject58.bin"/><Relationship Id="rId10" Type="http://schemas.openxmlformats.org/officeDocument/2006/relationships/header" Target="header3.xml"/><Relationship Id="rId31" Type="http://schemas.openxmlformats.org/officeDocument/2006/relationships/oleObject" Target="embeddings/oleObject10.bin"/><Relationship Id="rId52" Type="http://schemas.openxmlformats.org/officeDocument/2006/relationships/image" Target="media/image22.wmf"/><Relationship Id="rId73" Type="http://schemas.openxmlformats.org/officeDocument/2006/relationships/oleObject" Target="embeddings/oleObject31.bin"/><Relationship Id="rId78" Type="http://schemas.openxmlformats.org/officeDocument/2006/relationships/image" Target="media/image35.wmf"/><Relationship Id="rId94" Type="http://schemas.openxmlformats.org/officeDocument/2006/relationships/image" Target="media/image43.wmf"/><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image" Target="media/image57.wmf"/><Relationship Id="rId143" Type="http://schemas.openxmlformats.org/officeDocument/2006/relationships/oleObject" Target="embeddings/oleObject66.bin"/><Relationship Id="rId148" Type="http://schemas.openxmlformats.org/officeDocument/2006/relationships/image" Target="media/image70.wmf"/><Relationship Id="rId164" Type="http://schemas.openxmlformats.org/officeDocument/2006/relationships/image" Target="media/image78.wmf"/><Relationship Id="rId169" Type="http://schemas.openxmlformats.org/officeDocument/2006/relationships/oleObject" Target="embeddings/oleObject79.bin"/><Relationship Id="rId185" Type="http://schemas.openxmlformats.org/officeDocument/2006/relationships/oleObject" Target="embeddings/oleObject87.bin"/><Relationship Id="rId4" Type="http://schemas.openxmlformats.org/officeDocument/2006/relationships/footnotes" Target="footnotes.xml"/><Relationship Id="rId9" Type="http://schemas.openxmlformats.org/officeDocument/2006/relationships/hyperlink" Target="http://www.itu.int/publ/R-REC/fr" TargetMode="External"/><Relationship Id="rId180" Type="http://schemas.openxmlformats.org/officeDocument/2006/relationships/image" Target="media/image86.wmf"/><Relationship Id="rId26" Type="http://schemas.openxmlformats.org/officeDocument/2006/relationships/image" Target="media/image9.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128</TotalTime>
  <Pages>27</Pages>
  <Words>4723</Words>
  <Characters>27394</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32053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barbier</cp:lastModifiedBy>
  <cp:revision>11</cp:revision>
  <cp:lastPrinted>2010-06-23T08:14:00Z</cp:lastPrinted>
  <dcterms:created xsi:type="dcterms:W3CDTF">2010-06-07T12:23:00Z</dcterms:created>
  <dcterms:modified xsi:type="dcterms:W3CDTF">2010-06-23T08:18:00Z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