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36166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361663">
              <w:rPr>
                <w:rFonts w:ascii="Tahoma" w:hAnsi="Tahoma" w:cs="Tahoma"/>
                <w:b/>
                <w:bCs/>
                <w:iCs/>
                <w:color w:val="243285"/>
                <w:sz w:val="36"/>
                <w:szCs w:val="36"/>
              </w:rPr>
              <w:t>676-10</w:t>
            </w:r>
          </w:p>
          <w:p w:rsidR="00FE79FE" w:rsidRPr="00A443C2" w:rsidRDefault="00FE79FE" w:rsidP="0055414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361663">
              <w:rPr>
                <w:rFonts w:ascii="Tahoma" w:hAnsi="Tahoma" w:cs="Tahoma"/>
                <w:b/>
                <w:bCs/>
                <w:iCs/>
                <w:color w:val="243285"/>
                <w:szCs w:val="24"/>
              </w:rPr>
              <w:t>9</w:t>
            </w:r>
            <w:r w:rsidRPr="00A443C2">
              <w:rPr>
                <w:rFonts w:ascii="Tahoma" w:hAnsi="Tahoma" w:cs="Tahoma"/>
                <w:b/>
                <w:bCs/>
                <w:iCs/>
                <w:color w:val="243285"/>
                <w:szCs w:val="24"/>
              </w:rPr>
              <w:t>/</w:t>
            </w:r>
            <w:r w:rsidR="0055414A">
              <w:rPr>
                <w:rFonts w:ascii="Tahoma" w:hAnsi="Tahoma" w:cs="Tahoma"/>
                <w:b/>
                <w:bCs/>
                <w:iCs/>
                <w:color w:val="243285"/>
                <w:szCs w:val="24"/>
              </w:rPr>
              <w:t>2</w:t>
            </w:r>
            <w:r w:rsidR="00361663">
              <w:rPr>
                <w:rFonts w:ascii="Tahoma" w:hAnsi="Tahoma" w:cs="Tahoma"/>
                <w:b/>
                <w:bCs/>
                <w:iCs/>
                <w:color w:val="243285"/>
                <w:szCs w:val="24"/>
              </w:rPr>
              <w:t>01</w:t>
            </w:r>
            <w:r w:rsidR="00314090">
              <w:rPr>
                <w:rFonts w:ascii="Tahoma" w:hAnsi="Tahoma" w:cs="Tahoma"/>
                <w:b/>
                <w:bCs/>
                <w:iCs/>
                <w:color w:val="243285"/>
                <w:szCs w:val="24"/>
              </w:rPr>
              <w:t>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5F7259" w:rsidP="005F7259">
            <w:pPr>
              <w:spacing w:before="80" w:line="500" w:lineRule="exact"/>
              <w:jc w:val="right"/>
              <w:rPr>
                <w:rFonts w:ascii="Tahoma" w:hAnsi="Tahoma" w:cs="Tahoma"/>
                <w:b/>
                <w:bCs/>
                <w:iCs/>
                <w:color w:val="243285"/>
                <w:sz w:val="44"/>
                <w:szCs w:val="44"/>
              </w:rPr>
            </w:pPr>
            <w:r w:rsidRPr="005F7259">
              <w:rPr>
                <w:rFonts w:ascii="Tahoma" w:hAnsi="Tahoma" w:cs="Tahoma"/>
                <w:b/>
                <w:bCs/>
                <w:iCs/>
                <w:color w:val="243285"/>
                <w:sz w:val="44"/>
                <w:szCs w:val="44"/>
              </w:rPr>
              <w:t xml:space="preserve">Affaiblissement dû aux gaz </w:t>
            </w:r>
            <w:r>
              <w:rPr>
                <w:rFonts w:ascii="Tahoma" w:hAnsi="Tahoma" w:cs="Tahoma"/>
                <w:b/>
                <w:bCs/>
                <w:iCs/>
                <w:color w:val="243285"/>
                <w:sz w:val="44"/>
                <w:szCs w:val="44"/>
              </w:rPr>
              <w:br/>
            </w:r>
            <w:r w:rsidRPr="005F7259">
              <w:rPr>
                <w:rFonts w:ascii="Tahoma" w:hAnsi="Tahoma" w:cs="Tahoma"/>
                <w:b/>
                <w:bCs/>
                <w:iCs/>
                <w:color w:val="243285"/>
                <w:sz w:val="44"/>
                <w:szCs w:val="44"/>
              </w:rPr>
              <w:t>de l'atmosphère</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756B4D" w:rsidP="00360B4A">
      <w:pPr>
        <w:pStyle w:val="RecNo"/>
        <w:spacing w:before="0"/>
        <w:rPr>
          <w:rStyle w:val="href"/>
        </w:rPr>
      </w:pPr>
      <w:bookmarkStart w:id="2" w:name="irecnoe"/>
      <w:bookmarkEnd w:id="2"/>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360B4A">
        <w:rPr>
          <w:rStyle w:val="href"/>
        </w:rPr>
        <w:t>676-10</w:t>
      </w:r>
    </w:p>
    <w:p w:rsidR="001D4A78" w:rsidRDefault="001D4A78" w:rsidP="001D4A78">
      <w:pPr>
        <w:pStyle w:val="Rectitle"/>
      </w:pPr>
      <w:bookmarkStart w:id="3" w:name="Pre_title"/>
      <w:r>
        <w:t>Affaiblissement dû aux gaz de l'atmosphère</w:t>
      </w:r>
      <w:bookmarkEnd w:id="3"/>
    </w:p>
    <w:p w:rsidR="001D4A78" w:rsidRDefault="001D4A78" w:rsidP="001D4A78">
      <w:pPr>
        <w:pStyle w:val="Recref"/>
      </w:pPr>
      <w:bookmarkStart w:id="4" w:name="Related_Questions"/>
      <w:r>
        <w:t>(Question UIT-R 201/3)</w:t>
      </w:r>
      <w:bookmarkEnd w:id="4"/>
    </w:p>
    <w:p w:rsidR="001D4A78" w:rsidRDefault="001D4A78" w:rsidP="001D4A78">
      <w:pPr>
        <w:pStyle w:val="Recdate"/>
        <w:spacing w:before="240"/>
      </w:pPr>
      <w:bookmarkStart w:id="5" w:name="Revision_history"/>
      <w:r>
        <w:t>(1990-1992-1995-1997-1999-2001-2005-2007</w:t>
      </w:r>
      <w:bookmarkEnd w:id="5"/>
      <w:r>
        <w:t>-2009-2012-2013)</w:t>
      </w:r>
    </w:p>
    <w:p w:rsidR="001D4A78" w:rsidRPr="005F7598" w:rsidRDefault="001D4A78" w:rsidP="001D4A78">
      <w:pPr>
        <w:pStyle w:val="HeadingSum"/>
        <w:rPr>
          <w:lang w:val="fr-FR"/>
        </w:rPr>
      </w:pPr>
      <w:r w:rsidRPr="005F7598">
        <w:rPr>
          <w:lang w:val="fr-FR"/>
        </w:rPr>
        <w:t>Domaine d'application</w:t>
      </w:r>
    </w:p>
    <w:p w:rsidR="001D4A78" w:rsidRPr="00B508D1" w:rsidRDefault="001D4A78" w:rsidP="00B508D1">
      <w:pPr>
        <w:pStyle w:val="Summary"/>
        <w:spacing w:after="0"/>
        <w:rPr>
          <w:lang w:val="fr-CH"/>
        </w:rPr>
      </w:pPr>
      <w:r w:rsidRPr="00B508D1">
        <w:rPr>
          <w:lang w:val="fr-CH"/>
        </w:rPr>
        <w:t>La présente Recommandation décrit des méthodes permettant d'évaluer l'affaiblissement dû aux gaz de l'atmosphère sur les trajets terrestres et les trajets obliques, en utilisant:</w:t>
      </w:r>
    </w:p>
    <w:p w:rsidR="001D4A78" w:rsidRPr="00B508D1" w:rsidRDefault="001D4A78" w:rsidP="00B508D1">
      <w:pPr>
        <w:pStyle w:val="Summary"/>
        <w:spacing w:after="0"/>
        <w:ind w:left="794" w:hanging="794"/>
        <w:rPr>
          <w:lang w:val="fr-CH"/>
        </w:rPr>
      </w:pPr>
      <w:r w:rsidRPr="00B508D1">
        <w:rPr>
          <w:lang w:val="fr-CH"/>
        </w:rPr>
        <w:t>a)</w:t>
      </w:r>
      <w:r w:rsidRPr="00B508D1">
        <w:rPr>
          <w:lang w:val="fr-CH"/>
        </w:rPr>
        <w:tab/>
        <w:t>une évaluation de l'affaiblissement dû aux gaz calculé par une sommation des contributions de chaque raie d'absorption dans la gamme de fréquences 1-1 000 GHz; et</w:t>
      </w:r>
    </w:p>
    <w:p w:rsidR="001D4A78" w:rsidRPr="00B508D1" w:rsidRDefault="001D4A78" w:rsidP="00B508D1">
      <w:pPr>
        <w:pStyle w:val="Summary"/>
        <w:spacing w:after="0"/>
        <w:ind w:left="794" w:hanging="794"/>
        <w:rPr>
          <w:lang w:val="fr-CH"/>
        </w:rPr>
      </w:pPr>
      <w:r w:rsidRPr="00B508D1">
        <w:rPr>
          <w:lang w:val="fr-CH"/>
        </w:rPr>
        <w:t>b)</w:t>
      </w:r>
      <w:r w:rsidRPr="00B508D1">
        <w:rPr>
          <w:lang w:val="fr-CH"/>
        </w:rPr>
        <w:tab/>
        <w:t>une méthode approximative simplifiée permettant d'évaluer l'affaiblissement dû aux gaz dans la gamme de fréquences 1-350 GHz.</w:t>
      </w:r>
    </w:p>
    <w:p w:rsidR="001D4A78" w:rsidRPr="005F7598" w:rsidRDefault="001D4A78" w:rsidP="001D4A78">
      <w:pPr>
        <w:pStyle w:val="Normalaftertitle"/>
      </w:pPr>
      <w:r w:rsidRPr="005F7598">
        <w:t>L'Assemblée des radiocommunications de l'UIT,</w:t>
      </w:r>
    </w:p>
    <w:p w:rsidR="001D4A78" w:rsidRPr="005F7598" w:rsidRDefault="001D4A78" w:rsidP="001D4A78">
      <w:pPr>
        <w:pStyle w:val="Call"/>
      </w:pPr>
      <w:r w:rsidRPr="005F7598">
        <w:t>considérant</w:t>
      </w:r>
    </w:p>
    <w:p w:rsidR="001D4A78" w:rsidRPr="005F7598" w:rsidRDefault="001D4A78" w:rsidP="001D4A78">
      <w:r w:rsidRPr="00917808">
        <w:rPr>
          <w:i/>
          <w:iCs/>
        </w:rPr>
        <w:t>a)</w:t>
      </w:r>
      <w:r w:rsidRPr="005F7598">
        <w:tab/>
        <w:t>qu'il est nécessaire d'évaluer l'affaiblissement dû aux gaz de l'atmosphère sur les trajets terrestres et les trajets obliques,</w:t>
      </w:r>
    </w:p>
    <w:p w:rsidR="001D4A78" w:rsidRPr="005F7598" w:rsidRDefault="001D4A78" w:rsidP="001D4A78">
      <w:pPr>
        <w:pStyle w:val="Call"/>
      </w:pPr>
      <w:r w:rsidRPr="005F7598">
        <w:t>recommande</w:t>
      </w:r>
    </w:p>
    <w:p w:rsidR="001D4A78" w:rsidRPr="005F7598" w:rsidRDefault="001D4A78" w:rsidP="001D4A78">
      <w:r w:rsidRPr="005F7598">
        <w:rPr>
          <w:b/>
          <w:bCs/>
        </w:rPr>
        <w:t>1</w:t>
      </w:r>
      <w:r w:rsidRPr="005F7598">
        <w:tab/>
        <w:t>d'utiliser, pour les applications générales, les procédures de l'Annexe 1 pour calculer l'affaiblissement dû aux gaz de l'atmosphère aux fréquences allant jusqu'à 1</w:t>
      </w:r>
      <w:r w:rsidRPr="005F7598">
        <w:rPr>
          <w:rFonts w:ascii="Tms Rmn" w:hAnsi="Tms Rmn"/>
          <w:sz w:val="12"/>
          <w:szCs w:val="12"/>
        </w:rPr>
        <w:t> </w:t>
      </w:r>
      <w:r w:rsidRPr="005F7598">
        <w:t>000 GHz;</w:t>
      </w:r>
    </w:p>
    <w:p w:rsidR="001D4A78" w:rsidRDefault="001D4A78" w:rsidP="001D4A78">
      <w:r w:rsidRPr="005F7598">
        <w:rPr>
          <w:b/>
          <w:bCs/>
        </w:rPr>
        <w:t>2</w:t>
      </w:r>
      <w:r w:rsidRPr="005F7598">
        <w:tab/>
        <w:t>d'utiliser la procédure donnée à l'Annexe 2, qui exige moins de calculs, pour une évaluation approchée de l'affaiblissement dû aux gaz de l'atmosphère aux fréquences co</w:t>
      </w:r>
      <w:r>
        <w:t>mprises entre 1 et </w:t>
      </w:r>
      <w:r w:rsidRPr="005F7598">
        <w:t>350 GHz.</w:t>
      </w:r>
    </w:p>
    <w:p w:rsidR="004B08E6" w:rsidRPr="005F7598" w:rsidRDefault="004B08E6" w:rsidP="001D4A78"/>
    <w:p w:rsidR="001D4A78" w:rsidRPr="005F7598" w:rsidRDefault="001D4A78" w:rsidP="001D4A78">
      <w:pPr>
        <w:pStyle w:val="AnnexNoTitle"/>
      </w:pPr>
      <w:bookmarkStart w:id="6" w:name="_Toc117665750"/>
      <w:r w:rsidRPr="005F7598">
        <w:t>Annexe 1</w:t>
      </w:r>
      <w:r w:rsidRPr="005F7598">
        <w:br/>
      </w:r>
      <w:r w:rsidRPr="005F7598">
        <w:br/>
        <w:t>Calcul de l'affaiblissement dû aux gaz de l'atmosphère par</w:t>
      </w:r>
      <w:r w:rsidRPr="005F7598">
        <w:br/>
        <w:t>sommation des contributions des raies d'absorption</w:t>
      </w:r>
      <w:bookmarkEnd w:id="6"/>
    </w:p>
    <w:p w:rsidR="001D4A78" w:rsidRPr="005F7598" w:rsidRDefault="001D4A78" w:rsidP="001D4A78">
      <w:pPr>
        <w:pStyle w:val="Heading1"/>
      </w:pPr>
      <w:bookmarkStart w:id="7" w:name="_Toc398098057"/>
      <w:bookmarkStart w:id="8" w:name="_Toc117665751"/>
      <w:r w:rsidRPr="005F7598">
        <w:t>1</w:t>
      </w:r>
      <w:r w:rsidRPr="005F7598">
        <w:tab/>
        <w:t>Affaiblissement linéique</w:t>
      </w:r>
      <w:bookmarkEnd w:id="7"/>
      <w:bookmarkEnd w:id="8"/>
    </w:p>
    <w:p w:rsidR="001D4A78" w:rsidRPr="005F7598" w:rsidRDefault="001D4A78" w:rsidP="001D4A78">
      <w:r w:rsidRPr="005F7598">
        <w:t>La manière la plus précise d'évaluer l'affaiblissement linéique dû à l'air sec et à la vapeur d'eau aux fréquences allant jusqu'à 1</w:t>
      </w:r>
      <w:r w:rsidRPr="005F7598">
        <w:rPr>
          <w:rFonts w:ascii="Tms Rmn" w:hAnsi="Tms Rmn"/>
          <w:sz w:val="12"/>
          <w:szCs w:val="12"/>
        </w:rPr>
        <w:t> </w:t>
      </w:r>
      <w:r w:rsidRPr="005F7598">
        <w:t>000 GHz et pour des valeurs quelconques de pression, de température et d'humidité est de faire une sommation des contributions de chaque raie de résonance de l'oxygène et de la vapeur d'eau et d'y ajouter de faibles facteurs supplémentaires correspondant à l'absorption de Debye non résonante par l'oxygène en dessous de 10 GHz, à l'affaiblissement induit par la pression de l'azote au-dessus de 100 GHz et à un spectre continu de la vapeur d'eau, qui permet de tenir compte du fait que les valeurs mesurées d'absorption par la vapeur d'eau sont supérieures aux valeurs prédites. La Fig. 1 illustre l'affaiblissement linéique calculé par cette méthode tous les 1 GHz entre 0 et 1</w:t>
      </w:r>
      <w:r w:rsidRPr="005F7598">
        <w:rPr>
          <w:rFonts w:ascii="Tms Rmn" w:hAnsi="Tms Rmn"/>
          <w:sz w:val="12"/>
          <w:szCs w:val="12"/>
        </w:rPr>
        <w:t> </w:t>
      </w:r>
      <w:r w:rsidRPr="005F7598">
        <w:t>000 GHz, pour une pression de 1</w:t>
      </w:r>
      <w:r w:rsidRPr="005F7598">
        <w:rPr>
          <w:rFonts w:ascii="Tms Rmn" w:hAnsi="Tms Rmn"/>
          <w:sz w:val="12"/>
          <w:szCs w:val="12"/>
        </w:rPr>
        <w:t> </w:t>
      </w:r>
      <w:r w:rsidRPr="005F7598">
        <w:t>013 hPa, une température de 15º C, dans le cas d'une concentration en vapeur d'eau de 7,5 g/m</w:t>
      </w:r>
      <w:r w:rsidRPr="005F7598">
        <w:rPr>
          <w:position w:val="6"/>
          <w:sz w:val="16"/>
          <w:szCs w:val="16"/>
        </w:rPr>
        <w:t>3</w:t>
      </w:r>
      <w:r w:rsidRPr="005F7598">
        <w:t xml:space="preserve"> (Courbe A) et dans le cas d'une atmosphère sèche (Courbe B).</w:t>
      </w:r>
    </w:p>
    <w:p w:rsidR="001D4A78" w:rsidRPr="005F7598" w:rsidRDefault="001D4A78" w:rsidP="001D4A78">
      <w:pPr>
        <w:rPr>
          <w:i/>
          <w:iCs/>
        </w:rPr>
      </w:pPr>
      <w:r w:rsidRPr="005F7598">
        <w:lastRenderedPageBreak/>
        <w:t>Au voisinage de 60 GHz, de nombreuses raies d'absorption de l'oxygène fusionnent, aux pressions existant au niveau de la mer, pour former une unique et large bande d'absorption, qui est illustrée avec plus de détails sur la Fig. 2. Cette Figure montre aussi l'affaiblissement par l'oxygène à des altitudes supérieures; plus la pression est faible, plus la résolution des raies est importante. Certaines autres espèces moléculaires (par exemple isotopes de l'oxygène, états excités vibrationnellement de l'oxygène, ozone, isotopes de l'ozone, états excités vibrationnellement de l'ozone et d'autres espèces mineures) ne sont pas prises en compte dans la méthode de prévision raie par raie. Ces raies supplémentaires ne sont pas significatives pour des atmosphères types mais elles peuvent être importantes pour une atmosphère sèche.</w:t>
      </w:r>
    </w:p>
    <w:p w:rsidR="001D4A78" w:rsidRPr="005F7598" w:rsidRDefault="001D4A78" w:rsidP="001D4A78">
      <w:r w:rsidRPr="005F7598">
        <w:t>Pour une évaluation rapide et approchée de l'affaiblissement linéique à des fréquences allant jusqu'à 350 GHz dans les cas ne nécessitant pas une grande précision, on pourra utiliser les algorithmes simplifiés donnés à l'Annexe 2 pour des plages restreintes de conditions météorologiques.</w:t>
      </w:r>
    </w:p>
    <w:p w:rsidR="001D4A78" w:rsidRPr="005F7598" w:rsidRDefault="001D4A78" w:rsidP="001D4A78">
      <w:r w:rsidRPr="005F7598">
        <w:t>L'affaiblissement linéique dû aux gaz de l'atmosphère est donné par la formule: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00151442">
        <w:rPr>
          <w:position w:val="-12"/>
        </w:rPr>
        <w:object w:dxaOrig="4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17pt" o:ole="">
            <v:imagedata r:id="rId14" o:title=""/>
          </v:shape>
          <o:OLEObject Type="Embed" ProgID="Equation.3" ShapeID="_x0000_i1025" DrawAspect="Content" ObjectID="_1466852419" r:id="rId15"/>
        </w:object>
      </w:r>
      <w:r w:rsidRPr="005F7598">
        <w:tab/>
        <w:t>(1)</w:t>
      </w:r>
    </w:p>
    <w:p w:rsidR="001D4A78" w:rsidRPr="005F7598" w:rsidRDefault="001D4A78" w:rsidP="001D4A78">
      <w:pPr>
        <w:pStyle w:val="Blanc"/>
        <w:rPr>
          <w:lang w:val="fr-FR"/>
        </w:rPr>
      </w:pPr>
    </w:p>
    <w:p w:rsidR="001D4A78" w:rsidRPr="005F7598" w:rsidRDefault="001D4A78" w:rsidP="001D4A78">
      <w:r w:rsidRPr="005F7598">
        <w:t xml:space="preserve">où </w:t>
      </w:r>
      <w:r w:rsidRPr="005F7598">
        <w:sym w:font="Symbol" w:char="F067"/>
      </w:r>
      <w:r w:rsidRPr="005F7598">
        <w:rPr>
          <w:i/>
          <w:iCs/>
          <w:position w:val="-4"/>
          <w:sz w:val="20"/>
        </w:rPr>
        <w:t>o</w:t>
      </w:r>
      <w:r w:rsidRPr="005F7598">
        <w:t xml:space="preserve"> et </w:t>
      </w:r>
      <w:r w:rsidRPr="005F7598">
        <w:sym w:font="Symbol" w:char="F067"/>
      </w:r>
      <w:r w:rsidRPr="005F7598">
        <w:rPr>
          <w:i/>
          <w:iCs/>
          <w:position w:val="-4"/>
          <w:sz w:val="20"/>
        </w:rPr>
        <w:t>w</w:t>
      </w:r>
      <w:r w:rsidRPr="005F7598">
        <w:t xml:space="preserve"> sont les affaiblissements linéiques (dB/km) dus respectivement à l'air sec (affaiblissement par l'oxygène, affaiblissement induit par la pression de l'azote et absorption de Debye non résonante) et à la vapeur d'eau et où </w:t>
      </w:r>
      <w:r w:rsidRPr="005F7598">
        <w:rPr>
          <w:i/>
          <w:iCs/>
        </w:rPr>
        <w:t>f</w:t>
      </w:r>
      <w:r w:rsidRPr="005F7598">
        <w:t xml:space="preserve"> est la fréquence (GHz) et </w:t>
      </w:r>
      <w:r w:rsidRPr="005F7598">
        <w:rPr>
          <w:i/>
          <w:iCs/>
        </w:rPr>
        <w:t>N</w:t>
      </w:r>
      <w:r w:rsidRPr="005F7598">
        <w:rPr>
          <w:rFonts w:ascii="Tms Rmn" w:hAnsi="Tms Rmn"/>
          <w:sz w:val="12"/>
          <w:szCs w:val="12"/>
        </w:rPr>
        <w:t> </w:t>
      </w:r>
      <w:r w:rsidRPr="005F7598">
        <w:sym w:font="Symbol" w:char="F0B2"/>
      </w:r>
      <w:r w:rsidRPr="005F7598">
        <w:t>(</w:t>
      </w:r>
      <w:r w:rsidRPr="005F7598">
        <w:rPr>
          <w:sz w:val="20"/>
        </w:rPr>
        <w:t> </w:t>
      </w:r>
      <w:r w:rsidRPr="005F7598">
        <w:rPr>
          <w:i/>
          <w:iCs/>
        </w:rPr>
        <w:t>f</w:t>
      </w:r>
      <w:r w:rsidRPr="005F7598">
        <w:rPr>
          <w:sz w:val="12"/>
          <w:szCs w:val="12"/>
        </w:rPr>
        <w:t> </w:t>
      </w:r>
      <w:r w:rsidRPr="005F7598">
        <w:t>) est la partie imaginaire du coïndice complexe, fonction de la fréquence: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BD79FB">
        <w:rPr>
          <w:position w:val="-32"/>
        </w:rPr>
        <w:object w:dxaOrig="2580" w:dyaOrig="639">
          <v:shape id="_x0000_i1026" type="#_x0000_t75" style="width:129pt;height:32.5pt" o:ole="">
            <v:imagedata r:id="rId16" o:title=""/>
          </v:shape>
          <o:OLEObject Type="Embed" ProgID="Equation.3" ShapeID="_x0000_i1026" DrawAspect="Content" ObjectID="_1466852420" r:id="rId17"/>
        </w:object>
      </w:r>
      <w:r w:rsidRPr="005F7598">
        <w:tab/>
        <w:t>(2)</w:t>
      </w:r>
    </w:p>
    <w:p w:rsidR="001D4A78" w:rsidRPr="005F7598" w:rsidRDefault="001D4A78" w:rsidP="001D4A78">
      <w:pPr>
        <w:keepNext/>
        <w:keepLines/>
      </w:pPr>
      <w:r w:rsidRPr="005F7598">
        <w:rPr>
          <w:i/>
          <w:iCs/>
        </w:rPr>
        <w:t>S</w:t>
      </w:r>
      <w:r w:rsidRPr="005F7598">
        <w:rPr>
          <w:i/>
          <w:iCs/>
          <w:position w:val="-4"/>
          <w:sz w:val="20"/>
        </w:rPr>
        <w:t>i</w:t>
      </w:r>
      <w:r w:rsidRPr="005F7598">
        <w:t xml:space="preserve"> est le coefficient d'amplitude de la ième raie, </w:t>
      </w:r>
      <w:r w:rsidRPr="005F7598">
        <w:rPr>
          <w:i/>
          <w:iCs/>
        </w:rPr>
        <w:t>F</w:t>
      </w:r>
      <w:r w:rsidRPr="005F7598">
        <w:rPr>
          <w:i/>
          <w:iCs/>
          <w:position w:val="-4"/>
          <w:sz w:val="20"/>
        </w:rPr>
        <w:t>i</w:t>
      </w:r>
      <w:r w:rsidRPr="005F7598">
        <w:t xml:space="preserve"> est son facteur de forme et la somme porte sur toutes les raies (pour les fréquences, </w:t>
      </w:r>
      <w:r w:rsidRPr="005F7598">
        <w:rPr>
          <w:i/>
          <w:iCs/>
        </w:rPr>
        <w:t>f</w:t>
      </w:r>
      <w:r w:rsidRPr="005F7598">
        <w:t>, supérieures à 118,750343 GHz, seules les raies de l'oxygène au</w:t>
      </w:r>
      <w:r w:rsidRPr="005F7598">
        <w:noBreakHyphen/>
        <w:t xml:space="preserve">dessus du complexe de raies à 60 GHz devraient être prises en compte dans la somme); la somme devrait commencer à </w:t>
      </w:r>
      <w:r w:rsidRPr="005F7598">
        <w:rPr>
          <w:i/>
          <w:iCs/>
        </w:rPr>
        <w:t>i</w:t>
      </w:r>
      <w:r w:rsidRPr="005F7598">
        <w:rPr>
          <w:iCs/>
        </w:rPr>
        <w:t xml:space="preserve"> = 38 et non à </w:t>
      </w:r>
      <w:r w:rsidRPr="005F7598">
        <w:rPr>
          <w:i/>
          <w:iCs/>
        </w:rPr>
        <w:t>i</w:t>
      </w:r>
      <w:r w:rsidRPr="005F7598">
        <w:rPr>
          <w:iCs/>
        </w:rPr>
        <w:t xml:space="preserve"> = 1; </w:t>
      </w:r>
      <w:r w:rsidRPr="005F7598">
        <w:rPr>
          <w:position w:val="-10"/>
        </w:rPr>
        <w:object w:dxaOrig="760" w:dyaOrig="420">
          <v:shape id="_x0000_i1027" type="#_x0000_t75" style="width:38pt;height:19pt" o:ole="">
            <v:imagedata r:id="rId18" o:title=""/>
          </v:shape>
          <o:OLEObject Type="Embed" ProgID="Equation.3" ShapeID="_x0000_i1027" DrawAspect="Content" ObjectID="_1466852421" r:id="rId19"/>
        </w:object>
      </w:r>
      <w:r w:rsidRPr="005F7598">
        <w:t xml:space="preserve"> est la contribution du spectre continu de l'air sec due à l'absorption induite par la pression de l'azote et au spectre de Debye.</w:t>
      </w:r>
    </w:p>
    <w:p w:rsidR="001D4A78" w:rsidRPr="005F7598" w:rsidRDefault="001D4A78" w:rsidP="001D4A78">
      <w:r w:rsidRPr="005F7598">
        <w:t>Le coefficient d'amplitude de la raie est donné par:</w:t>
      </w:r>
    </w:p>
    <w:p w:rsidR="001D4A78" w:rsidRPr="005F7598" w:rsidRDefault="001D4A78" w:rsidP="001D4A78">
      <w:pPr>
        <w:pStyle w:val="Equation"/>
      </w:pPr>
      <w:r w:rsidRPr="005F7598">
        <w:tab/>
      </w:r>
      <w:r w:rsidRPr="005F7598">
        <w:tab/>
      </w:r>
      <w:r w:rsidRPr="005F7598">
        <w:rPr>
          <w:position w:val="-46"/>
        </w:rPr>
        <w:object w:dxaOrig="7180" w:dyaOrig="1040">
          <v:shape id="_x0000_i1028" type="#_x0000_t75" style="width:359.5pt;height:53pt" o:ole="">
            <v:imagedata r:id="rId20" o:title=""/>
          </v:shape>
          <o:OLEObject Type="Embed" ProgID="Equation.3" ShapeID="_x0000_i1028" DrawAspect="Content" ObjectID="_1466852422" r:id="rId21"/>
        </w:object>
      </w:r>
      <w:r w:rsidRPr="005F7598">
        <w:tab/>
        <w:t>(3)</w:t>
      </w:r>
    </w:p>
    <w:p w:rsidR="001D4A78" w:rsidRPr="005F7598" w:rsidRDefault="001D4A78" w:rsidP="001D4A78">
      <w:r w:rsidRPr="005F7598">
        <w:t>où:</w:t>
      </w:r>
    </w:p>
    <w:p w:rsidR="001D4A78" w:rsidRPr="005F7598" w:rsidRDefault="001D4A78" w:rsidP="001D4A78">
      <w:pPr>
        <w:pStyle w:val="Equationlegend"/>
        <w:rPr>
          <w:lang w:val="fr-FR"/>
        </w:rPr>
      </w:pPr>
      <w:r w:rsidRPr="005F7598">
        <w:rPr>
          <w:i/>
          <w:iCs/>
          <w:lang w:val="fr-FR"/>
        </w:rPr>
        <w:tab/>
        <w:t>p</w:t>
      </w:r>
      <w:r w:rsidRPr="005F7598">
        <w:rPr>
          <w:rFonts w:ascii="Tms Rmn" w:hAnsi="Tms Rmn"/>
          <w:sz w:val="12"/>
          <w:szCs w:val="12"/>
          <w:lang w:val="fr-FR"/>
        </w:rPr>
        <w:t> </w:t>
      </w:r>
      <w:r w:rsidRPr="005F7598">
        <w:rPr>
          <w:lang w:val="fr-FR"/>
        </w:rPr>
        <w:t>:</w:t>
      </w:r>
      <w:r w:rsidRPr="005F7598">
        <w:rPr>
          <w:lang w:val="fr-FR"/>
        </w:rPr>
        <w:tab/>
        <w:t>pression de l'air sec (hPa)</w:t>
      </w:r>
    </w:p>
    <w:p w:rsidR="001D4A78" w:rsidRPr="005F7598" w:rsidRDefault="001D4A78" w:rsidP="001D4A78">
      <w:pPr>
        <w:pStyle w:val="Equationlegend"/>
        <w:rPr>
          <w:lang w:val="fr-FR"/>
        </w:rPr>
      </w:pPr>
      <w:r w:rsidRPr="005F7598">
        <w:rPr>
          <w:i/>
          <w:iCs/>
          <w:lang w:val="fr-FR"/>
        </w:rPr>
        <w:tab/>
        <w:t>e</w:t>
      </w:r>
      <w:r w:rsidRPr="005F7598">
        <w:rPr>
          <w:rFonts w:ascii="Tms Rmn" w:hAnsi="Tms Rmn"/>
          <w:sz w:val="12"/>
          <w:szCs w:val="12"/>
          <w:lang w:val="fr-FR"/>
        </w:rPr>
        <w:t> </w:t>
      </w:r>
      <w:r w:rsidRPr="005F7598">
        <w:rPr>
          <w:lang w:val="fr-FR"/>
        </w:rPr>
        <w:t>:</w:t>
      </w:r>
      <w:r w:rsidRPr="005F7598">
        <w:rPr>
          <w:lang w:val="fr-FR"/>
        </w:rPr>
        <w:tab/>
        <w:t xml:space="preserve">pression partielle de la vapeur d'eau (hPa) (la pression barométrique totale étant </w:t>
      </w:r>
      <w:r w:rsidRPr="005F7598">
        <w:rPr>
          <w:i/>
          <w:iCs/>
          <w:lang w:val="fr-FR"/>
        </w:rPr>
        <w:t>p</w:t>
      </w:r>
      <w:r w:rsidRPr="005F7598">
        <w:rPr>
          <w:i/>
          <w:iCs/>
          <w:vertAlign w:val="subscript"/>
          <w:lang w:val="fr-FR"/>
        </w:rPr>
        <w:t>tot</w:t>
      </w:r>
      <w:r>
        <w:rPr>
          <w:lang w:val="fr-CH"/>
        </w:rPr>
        <w:t> </w:t>
      </w:r>
      <w:r w:rsidRPr="005F7598">
        <w:rPr>
          <w:lang w:val="fr-FR"/>
        </w:rPr>
        <w:t>= </w:t>
      </w:r>
      <w:r w:rsidRPr="005F7598">
        <w:rPr>
          <w:i/>
          <w:iCs/>
          <w:lang w:val="fr-FR"/>
        </w:rPr>
        <w:t>p</w:t>
      </w:r>
      <w:r w:rsidRPr="005F7598">
        <w:rPr>
          <w:lang w:val="fr-FR"/>
        </w:rPr>
        <w:t> + </w:t>
      </w:r>
      <w:r w:rsidRPr="005F7598">
        <w:rPr>
          <w:i/>
          <w:iCs/>
          <w:lang w:val="fr-FR"/>
        </w:rPr>
        <w:t>e</w:t>
      </w:r>
      <w:r w:rsidRPr="005F7598">
        <w:rPr>
          <w:lang w:val="fr-FR"/>
        </w:rPr>
        <w:t>)</w:t>
      </w:r>
    </w:p>
    <w:p w:rsidR="001D4A78" w:rsidRPr="005F7598" w:rsidRDefault="001D4A78" w:rsidP="001D4A78">
      <w:pPr>
        <w:pStyle w:val="Equationlegend"/>
        <w:rPr>
          <w:i/>
          <w:iCs/>
          <w:lang w:val="fr-FR"/>
        </w:rPr>
      </w:pPr>
      <w:r w:rsidRPr="005F7598">
        <w:rPr>
          <w:lang w:val="fr-FR"/>
        </w:rPr>
        <w:tab/>
      </w:r>
      <w:r w:rsidRPr="005F7598">
        <w:rPr>
          <w:lang w:val="fr-FR"/>
        </w:rPr>
        <w:sym w:font="Symbol" w:char="F071"/>
      </w:r>
      <w:r w:rsidRPr="005F7598">
        <w:rPr>
          <w:lang w:val="fr-FR"/>
        </w:rPr>
        <w:t>  =</w:t>
      </w:r>
      <w:r w:rsidRPr="005F7598">
        <w:rPr>
          <w:lang w:val="fr-FR"/>
        </w:rPr>
        <w:tab/>
        <w:t>300/</w:t>
      </w:r>
      <w:r w:rsidRPr="005F7598">
        <w:rPr>
          <w:i/>
          <w:iCs/>
          <w:lang w:val="fr-FR"/>
        </w:rPr>
        <w:t>T</w:t>
      </w:r>
    </w:p>
    <w:p w:rsidR="001D4A78" w:rsidRPr="005F7598" w:rsidRDefault="001D4A78" w:rsidP="001D4A78">
      <w:pPr>
        <w:pStyle w:val="Equationlegend"/>
        <w:rPr>
          <w:lang w:val="fr-FR"/>
        </w:rPr>
      </w:pPr>
      <w:r w:rsidRPr="005F7598">
        <w:rPr>
          <w:i/>
          <w:iCs/>
          <w:lang w:val="fr-FR"/>
        </w:rPr>
        <w:tab/>
        <w:t>T</w:t>
      </w:r>
      <w:r w:rsidRPr="005F7598">
        <w:rPr>
          <w:rFonts w:ascii="Tms Rmn" w:hAnsi="Tms Rmn"/>
          <w:sz w:val="12"/>
          <w:szCs w:val="12"/>
          <w:lang w:val="fr-FR"/>
        </w:rPr>
        <w:t> </w:t>
      </w:r>
      <w:r w:rsidRPr="005F7598">
        <w:rPr>
          <w:lang w:val="fr-FR"/>
        </w:rPr>
        <w:t>:</w:t>
      </w:r>
      <w:r w:rsidRPr="005F7598">
        <w:rPr>
          <w:lang w:val="fr-FR"/>
        </w:rPr>
        <w:tab/>
        <w:t>température (K).</w:t>
      </w:r>
    </w:p>
    <w:p w:rsidR="001D4A78" w:rsidRPr="005F7598" w:rsidRDefault="001D4A78" w:rsidP="001D4A78">
      <w:pPr>
        <w:pStyle w:val="FigureNo"/>
      </w:pPr>
      <w:r w:rsidRPr="005F7598">
        <w:lastRenderedPageBreak/>
        <w:t>FIGURE 1</w:t>
      </w:r>
    </w:p>
    <w:p w:rsidR="001D4A78" w:rsidRPr="005F7598" w:rsidRDefault="001D4A78" w:rsidP="001D4A78">
      <w:pPr>
        <w:pStyle w:val="Figuretitle"/>
      </w:pPr>
      <w:r w:rsidRPr="005F7598">
        <w:t>Affaiblissement linéique dû aux gaz de l'atmosphère, calculé tous les 1 GHz,</w:t>
      </w:r>
      <w:r w:rsidRPr="005F7598">
        <w:br/>
        <w:t>y compris les fréquences centrales des raies</w:t>
      </w:r>
    </w:p>
    <w:p w:rsidR="001D4A78" w:rsidRPr="005F7598" w:rsidRDefault="005E5B0F" w:rsidP="001D4A78">
      <w:pPr>
        <w:pStyle w:val="Figure"/>
      </w:pPr>
      <w:r>
        <w:object w:dxaOrig="6527" w:dyaOrig="8463">
          <v:shape id="_x0000_i1029" type="#_x0000_t75" style="width:438.5pt;height:567pt" o:ole="">
            <v:imagedata r:id="rId22" o:title=""/>
          </v:shape>
          <o:OLEObject Type="Embed" ProgID="CorelDRAW.Graphic.14" ShapeID="_x0000_i1029" DrawAspect="Content" ObjectID="_1466852423" r:id="rId23"/>
        </w:object>
      </w:r>
    </w:p>
    <w:p w:rsidR="001D4A78" w:rsidRPr="005F7598" w:rsidRDefault="001D4A78" w:rsidP="001D4A78">
      <w:pPr>
        <w:pStyle w:val="FigureNo"/>
      </w:pPr>
      <w:r w:rsidRPr="005F7598">
        <w:lastRenderedPageBreak/>
        <w:t>FIGURE 2</w:t>
      </w:r>
    </w:p>
    <w:p w:rsidR="001D4A78" w:rsidRPr="005F7598" w:rsidRDefault="001D4A78" w:rsidP="001D4A78">
      <w:pPr>
        <w:pStyle w:val="Figuretitle"/>
      </w:pPr>
      <w:r w:rsidRPr="005F7598">
        <w:t>Affaiblissement linéique dans la gamme 50-70 GHz aux altitudes indiquées</w:t>
      </w:r>
      <w:r w:rsidRPr="005F7598">
        <w:br/>
        <w:t>(0 km, 5 km, 10 km, 15 km et 20 km)</w:t>
      </w:r>
    </w:p>
    <w:p w:rsidR="001D4A78" w:rsidRPr="005F7598" w:rsidRDefault="00075F5D" w:rsidP="001D4A78">
      <w:pPr>
        <w:pStyle w:val="Figure"/>
      </w:pPr>
      <w:r>
        <w:object w:dxaOrig="6740" w:dyaOrig="9205">
          <v:shape id="_x0000_i1030" type="#_x0000_t75" style="width:415pt;height:567pt" o:ole="">
            <v:imagedata r:id="rId24" o:title=""/>
          </v:shape>
          <o:OLEObject Type="Embed" ProgID="CorelDRAW.Graphic.14" ShapeID="_x0000_i1030" DrawAspect="Content" ObjectID="_1466852424" r:id="rId25"/>
        </w:object>
      </w:r>
    </w:p>
    <w:p w:rsidR="001D4A78" w:rsidRPr="005F7598" w:rsidRDefault="001D4A78" w:rsidP="001D4A78">
      <w:pPr>
        <w:pStyle w:val="Normalaftertitle"/>
        <w:keepNext/>
        <w:keepLines/>
      </w:pPr>
      <w:r w:rsidRPr="005F7598">
        <w:lastRenderedPageBreak/>
        <w:t xml:space="preserve">Il convient d'utiliser les valeurs locales des profils de </w:t>
      </w:r>
      <w:r w:rsidRPr="005F7598">
        <w:rPr>
          <w:i/>
          <w:iCs/>
        </w:rPr>
        <w:t>p</w:t>
      </w:r>
      <w:r w:rsidRPr="005F7598">
        <w:t xml:space="preserve">, </w:t>
      </w:r>
      <w:r w:rsidRPr="005F7598">
        <w:rPr>
          <w:i/>
          <w:iCs/>
        </w:rPr>
        <w:t>e</w:t>
      </w:r>
      <w:r w:rsidRPr="005F7598">
        <w:t xml:space="preserve">, et </w:t>
      </w:r>
      <w:r w:rsidRPr="005F7598">
        <w:rPr>
          <w:i/>
          <w:iCs/>
        </w:rPr>
        <w:t>T</w:t>
      </w:r>
      <w:r w:rsidRPr="005F7598">
        <w:t xml:space="preserve"> mesurés (par exemple, au moyen de radiosondes). Cependant, en l'absence d'informations locales, il convient d'utiliser les atmosphères de référence qui sont décrites dans la Recommandation UIT-R P.835. (A noter que lorsqu'on calcule l'affaiblissement total dû aux gaz de l'atmosphère, on utilise la même pression partielle de la vapeur d'eau pour les affaiblissements dus à l'air sec et les affaiblissements dus à la vapeur d'eau.)</w:t>
      </w:r>
    </w:p>
    <w:p w:rsidR="001D4A78" w:rsidRPr="005F7598" w:rsidRDefault="001D4A78" w:rsidP="001D4A78">
      <w:pPr>
        <w:rPr>
          <w:u w:val="double"/>
        </w:rPr>
      </w:pPr>
      <w:r w:rsidRPr="005F7598">
        <w:t xml:space="preserve">On peut obtenir la pression partielle de la vapeur d'eau, </w:t>
      </w:r>
      <w:r w:rsidRPr="005F7598">
        <w:rPr>
          <w:i/>
          <w:iCs/>
        </w:rPr>
        <w:t>e</w:t>
      </w:r>
      <w:r w:rsidRPr="005F7598">
        <w:t xml:space="preserve">, à partir de la concentration en vapeur d'eau </w:t>
      </w:r>
      <w:r w:rsidRPr="005F7598">
        <w:sym w:font="Symbol" w:char="F072"/>
      </w:r>
      <w:r w:rsidRPr="005F7598">
        <w:t xml:space="preserve"> par la formule:</w:t>
      </w:r>
    </w:p>
    <w:p w:rsidR="001D4A78" w:rsidRPr="005F7598" w:rsidRDefault="001D4A78" w:rsidP="001D4A78">
      <w:pPr>
        <w:pStyle w:val="Equation"/>
      </w:pPr>
      <w:r w:rsidRPr="005F7598">
        <w:tab/>
      </w:r>
      <w:r w:rsidRPr="005F7598">
        <w:tab/>
      </w:r>
      <w:r w:rsidRPr="005F7598">
        <w:rPr>
          <w:position w:val="-28"/>
        </w:rPr>
        <w:object w:dxaOrig="999" w:dyaOrig="660">
          <v:shape id="_x0000_i1031" type="#_x0000_t75" style="width:50.5pt;height:32.5pt" o:ole="">
            <v:imagedata r:id="rId26" o:title=""/>
          </v:shape>
          <o:OLEObject Type="Embed" ProgID="Equation.3" ShapeID="_x0000_i1031" DrawAspect="Content" ObjectID="_1466852425" r:id="rId27"/>
        </w:object>
      </w:r>
      <w:r w:rsidRPr="005F7598">
        <w:tab/>
        <w:t>(4)</w:t>
      </w:r>
    </w:p>
    <w:p w:rsidR="001D4A78" w:rsidRPr="005F7598" w:rsidRDefault="001D4A78" w:rsidP="001D4A78">
      <w:pPr>
        <w:pStyle w:val="Equation"/>
        <w:rPr>
          <w:sz w:val="18"/>
          <w:szCs w:val="18"/>
        </w:rPr>
      </w:pPr>
      <w:r w:rsidRPr="005F7598">
        <w:t>Les coefficients </w:t>
      </w:r>
      <w:r w:rsidRPr="005F7598">
        <w:rPr>
          <w:i/>
          <w:iCs/>
        </w:rPr>
        <w:t>a</w:t>
      </w:r>
      <w:r w:rsidRPr="005F7598">
        <w:rPr>
          <w:position w:val="-4"/>
          <w:sz w:val="20"/>
        </w:rPr>
        <w:t>1</w:t>
      </w:r>
      <w:r w:rsidRPr="005F7598">
        <w:t xml:space="preserve"> et </w:t>
      </w:r>
      <w:r w:rsidRPr="005F7598">
        <w:rPr>
          <w:i/>
          <w:iCs/>
        </w:rPr>
        <w:t>a</w:t>
      </w:r>
      <w:r w:rsidRPr="005F7598">
        <w:rPr>
          <w:position w:val="-4"/>
          <w:sz w:val="20"/>
        </w:rPr>
        <w:t>2</w:t>
      </w:r>
      <w:r w:rsidRPr="005F7598">
        <w:t xml:space="preserve"> pour l'oxygène sont donnés au Tableau 1, tandis que les coefficients </w:t>
      </w:r>
      <w:r w:rsidRPr="005F7598">
        <w:rPr>
          <w:i/>
          <w:iCs/>
        </w:rPr>
        <w:t>b</w:t>
      </w:r>
      <w:r w:rsidRPr="005F7598">
        <w:rPr>
          <w:position w:val="-4"/>
          <w:sz w:val="20"/>
        </w:rPr>
        <w:t>1</w:t>
      </w:r>
      <w:r w:rsidRPr="005F7598">
        <w:t xml:space="preserve"> et </w:t>
      </w:r>
      <w:r w:rsidRPr="005F7598">
        <w:rPr>
          <w:i/>
          <w:iCs/>
        </w:rPr>
        <w:t>b</w:t>
      </w:r>
      <w:r w:rsidRPr="005F7598">
        <w:rPr>
          <w:position w:val="-4"/>
          <w:sz w:val="20"/>
        </w:rPr>
        <w:t>2</w:t>
      </w:r>
      <w:r w:rsidRPr="005F7598">
        <w:t xml:space="preserve"> pour la vapeur d'eau sont donnés au Tableau 2.</w:t>
      </w:r>
    </w:p>
    <w:p w:rsidR="001D4A78" w:rsidRPr="005F7598" w:rsidRDefault="001D4A78" w:rsidP="001D4A78">
      <w:r w:rsidRPr="005F7598">
        <w:t>Le facteur de forme est donné par:</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4"/>
        </w:rPr>
        <w:object w:dxaOrig="4280" w:dyaOrig="800">
          <v:shape id="_x0000_i1032" type="#_x0000_t75" style="width:214pt;height:39.5pt" o:ole="">
            <v:imagedata r:id="rId28" o:title=""/>
          </v:shape>
          <o:OLEObject Type="Embed" ProgID="Equation.3" ShapeID="_x0000_i1032" DrawAspect="Content" ObjectID="_1466852426" r:id="rId29"/>
        </w:object>
      </w:r>
      <w:r w:rsidRPr="005F7598">
        <w:tab/>
        <w:t>(5)</w:t>
      </w:r>
    </w:p>
    <w:p w:rsidR="001D4A78" w:rsidRPr="005F7598" w:rsidRDefault="001D4A78" w:rsidP="001D4A78">
      <w:pPr>
        <w:pStyle w:val="Blanc"/>
        <w:rPr>
          <w:lang w:val="fr-FR"/>
        </w:rPr>
      </w:pPr>
    </w:p>
    <w:p w:rsidR="001D4A78" w:rsidRPr="005F7598" w:rsidRDefault="001D4A78" w:rsidP="001D4A78">
      <w:r w:rsidRPr="005F7598">
        <w:t>où </w:t>
      </w:r>
      <w:r w:rsidRPr="005F7598">
        <w:rPr>
          <w:i/>
          <w:iCs/>
        </w:rPr>
        <w:t>f</w:t>
      </w:r>
      <w:r w:rsidRPr="005F7598">
        <w:rPr>
          <w:i/>
          <w:iCs/>
          <w:position w:val="-4"/>
          <w:sz w:val="20"/>
        </w:rPr>
        <w:t>i</w:t>
      </w:r>
      <w:r w:rsidRPr="005F7598">
        <w:t xml:space="preserve"> est la fréquence de la raie et </w:t>
      </w:r>
      <w:r w:rsidRPr="005F7598">
        <w:sym w:font="Symbol" w:char="F044"/>
      </w:r>
      <w:r w:rsidRPr="005F7598">
        <w:rPr>
          <w:i/>
          <w:iCs/>
        </w:rPr>
        <w:t>f</w:t>
      </w:r>
      <w:r w:rsidRPr="005F7598">
        <w:t xml:space="preserve"> est sa largeur, donnée par:</w:t>
      </w:r>
    </w:p>
    <w:p w:rsidR="001D4A78" w:rsidRPr="005F7598" w:rsidRDefault="001D4A78" w:rsidP="001D4A78">
      <w:pPr>
        <w:pStyle w:val="Equation"/>
      </w:pPr>
      <w:r w:rsidRPr="005F7598">
        <w:tab/>
      </w:r>
      <w:r w:rsidRPr="005F7598">
        <w:tab/>
      </w:r>
      <w:r w:rsidRPr="005F7598">
        <w:rPr>
          <w:position w:val="-32"/>
        </w:rPr>
        <w:object w:dxaOrig="7200" w:dyaOrig="760">
          <v:shape id="_x0000_i1033" type="#_x0000_t75" style="width:359.5pt;height:38pt" o:ole="">
            <v:imagedata r:id="rId30" o:title=""/>
          </v:shape>
          <o:OLEObject Type="Embed" ProgID="Equation.3" ShapeID="_x0000_i1033" DrawAspect="Content" ObjectID="_1466852427" r:id="rId31"/>
        </w:object>
      </w:r>
      <w:r w:rsidRPr="005F7598">
        <w:tab/>
        <w:t>(6a)</w:t>
      </w:r>
    </w:p>
    <w:p w:rsidR="001D4A78" w:rsidRPr="005F7598" w:rsidRDefault="001D4A78" w:rsidP="001D4A78">
      <w:r w:rsidRPr="005F7598">
        <w:t>La largeur de la raie Δ</w:t>
      </w:r>
      <w:r w:rsidRPr="005F7598">
        <w:rPr>
          <w:i/>
          <w:iCs/>
        </w:rPr>
        <w:t>f</w:t>
      </w:r>
      <w:r w:rsidRPr="005F7598">
        <w:t xml:space="preserve"> est modifiée pour tenir compte de l'élargissement Doppler:</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56"/>
        </w:rPr>
        <w:object w:dxaOrig="7800" w:dyaOrig="1240">
          <v:shape id="_x0000_i1034" type="#_x0000_t75" style="width:390pt;height:61.5pt" o:ole="">
            <v:imagedata r:id="rId32" o:title=""/>
          </v:shape>
          <o:OLEObject Type="Embed" ProgID="Equation.3" ShapeID="_x0000_i1034" DrawAspect="Content" ObjectID="_1466852428" r:id="rId33"/>
        </w:object>
      </w:r>
      <w:r w:rsidRPr="005F7598">
        <w:tab/>
        <w:t>(6b)</w:t>
      </w:r>
    </w:p>
    <w:p w:rsidR="001D4A78" w:rsidRPr="005F7598" w:rsidRDefault="001D4A78" w:rsidP="001D4A78">
      <w:pPr>
        <w:pStyle w:val="Blanc"/>
        <w:rPr>
          <w:lang w:val="fr-FR"/>
        </w:rPr>
      </w:pPr>
    </w:p>
    <w:p w:rsidR="001D4A78" w:rsidRPr="005F7598" w:rsidRDefault="001D4A78" w:rsidP="001D4A78">
      <w:r w:rsidRPr="005F7598">
        <w:sym w:font="Symbol" w:char="F064"/>
      </w:r>
      <w:r w:rsidRPr="005F7598">
        <w:t xml:space="preserve"> est un facteur de correction qui résulte des effets d'interférences entre les raies de l'oxygène:</w:t>
      </w:r>
    </w:p>
    <w:p w:rsidR="001D4A78" w:rsidRPr="005F7598" w:rsidRDefault="001D4A78" w:rsidP="001D4A78">
      <w:pPr>
        <w:pStyle w:val="Equation"/>
      </w:pPr>
      <w:r w:rsidRPr="005F7598">
        <w:tab/>
      </w:r>
      <w:r w:rsidRPr="005F7598">
        <w:tab/>
      </w:r>
      <w:r w:rsidRPr="005F7598">
        <w:rPr>
          <w:position w:val="-32"/>
        </w:rPr>
        <w:object w:dxaOrig="6700" w:dyaOrig="760">
          <v:shape id="_x0000_i1035" type="#_x0000_t75" style="width:334.5pt;height:38pt" o:ole="">
            <v:imagedata r:id="rId34" o:title=""/>
          </v:shape>
          <o:OLEObject Type="Embed" ProgID="Equation.3" ShapeID="_x0000_i1035" DrawAspect="Content" ObjectID="_1466852429" r:id="rId35"/>
        </w:object>
      </w:r>
      <w:r w:rsidRPr="005F7598">
        <w:tab/>
        <w:t>(7)</w:t>
      </w:r>
    </w:p>
    <w:p w:rsidR="001D4A78" w:rsidRPr="005F7598" w:rsidRDefault="001D4A78" w:rsidP="001D4A78">
      <w:r w:rsidRPr="005F7598">
        <w:t>Les coefficients spectroscopiques intervenant dans ces formules sont donnés dans les Tableaux 1 et 2.</w:t>
      </w:r>
    </w:p>
    <w:p w:rsidR="001D4A78" w:rsidRPr="00500E3D" w:rsidRDefault="001D4A78" w:rsidP="005C4D20">
      <w:pPr>
        <w:pStyle w:val="TableNo"/>
        <w:keepNext w:val="0"/>
        <w:pageBreakBefore/>
        <w:spacing w:before="0"/>
        <w:rPr>
          <w:szCs w:val="24"/>
        </w:rPr>
      </w:pPr>
      <w:r w:rsidRPr="00500E3D">
        <w:rPr>
          <w:szCs w:val="24"/>
        </w:rPr>
        <w:lastRenderedPageBreak/>
        <w:t>TABLEAU 1</w:t>
      </w:r>
    </w:p>
    <w:p w:rsidR="001D4A78" w:rsidRPr="00500E3D" w:rsidRDefault="001D4A78" w:rsidP="001D4A78">
      <w:pPr>
        <w:pStyle w:val="Tabletitle"/>
        <w:rPr>
          <w:szCs w:val="24"/>
        </w:rPr>
      </w:pPr>
      <w:r w:rsidRPr="00500E3D">
        <w:rPr>
          <w:szCs w:val="24"/>
        </w:rPr>
        <w:t>Données spectroscopiques pour l'affaiblissement par l'oxygène</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0A66DE" w:rsidRPr="00731167" w:rsidTr="001E1AF7">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6DE" w:rsidRPr="00731167" w:rsidRDefault="000A66DE" w:rsidP="001E1AF7">
            <w:pPr>
              <w:pStyle w:val="Tablehead"/>
              <w:keepLines/>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keepLines/>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keepLines/>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keepLines/>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keepLines/>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keepLines/>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keepLines/>
            </w:pPr>
            <w:r w:rsidRPr="00BC2C61">
              <w:rPr>
                <w:i/>
                <w:iCs/>
              </w:rPr>
              <w:t>a</w:t>
            </w:r>
            <w:r w:rsidRPr="00731167">
              <w:rPr>
                <w:vertAlign w:val="subscript"/>
              </w:rPr>
              <w:t>6</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50</w:t>
            </w:r>
            <w:r>
              <w:t>,</w:t>
            </w:r>
            <w:r w:rsidRPr="00731167">
              <w:t>474214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w:t>
            </w:r>
            <w:r>
              <w:t>,</w:t>
            </w:r>
            <w:r w:rsidRPr="00731167">
              <w:t>975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9</w:t>
            </w:r>
            <w:r>
              <w:t>,</w:t>
            </w:r>
            <w:r w:rsidRPr="00731167">
              <w:t>651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w:t>
            </w:r>
            <w:r>
              <w:t>,</w:t>
            </w:r>
            <w:r w:rsidRPr="00731167">
              <w:t>690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2</w:t>
            </w:r>
            <w:r>
              <w:t>,</w:t>
            </w:r>
            <w:r w:rsidRPr="00731167">
              <w:t>566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w:t>
            </w:r>
            <w:r>
              <w:t>,</w:t>
            </w:r>
            <w:r w:rsidRPr="00731167">
              <w:t>850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50</w:t>
            </w:r>
            <w:r>
              <w:t>,</w:t>
            </w:r>
            <w:r w:rsidRPr="00731167">
              <w:t>987745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2</w:t>
            </w:r>
            <w:r>
              <w:t>,</w:t>
            </w:r>
            <w:r w:rsidRPr="00731167">
              <w:t>529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8</w:t>
            </w:r>
            <w:r>
              <w:t>,</w:t>
            </w:r>
            <w:r w:rsidRPr="00731167">
              <w:t>653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7</w:t>
            </w:r>
            <w:r>
              <w:t>,</w:t>
            </w:r>
            <w:r w:rsidRPr="00731167">
              <w:t>170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2</w:t>
            </w:r>
            <w:r>
              <w:t>,</w:t>
            </w:r>
            <w:r w:rsidRPr="00731167">
              <w:t>246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w:t>
            </w:r>
            <w:r>
              <w:t>,</w:t>
            </w:r>
            <w:r w:rsidRPr="00731167">
              <w:t>800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51</w:t>
            </w:r>
            <w:r>
              <w:t>,</w:t>
            </w:r>
            <w:r w:rsidRPr="00731167">
              <w:t>503360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w:t>
            </w:r>
            <w:r>
              <w:t>,</w:t>
            </w:r>
            <w:r w:rsidRPr="00731167">
              <w:t>193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7</w:t>
            </w:r>
            <w:r>
              <w:t>,</w:t>
            </w:r>
            <w:r w:rsidRPr="00731167">
              <w:t>709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7</w:t>
            </w:r>
            <w:r>
              <w:t>,</w:t>
            </w:r>
            <w:r w:rsidRPr="00731167">
              <w:t>640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1</w:t>
            </w:r>
            <w:r>
              <w:t>,</w:t>
            </w:r>
            <w:r w:rsidRPr="00731167">
              <w:t>947</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w:t>
            </w:r>
            <w:r>
              <w:t>,</w:t>
            </w:r>
            <w:r w:rsidRPr="00731167">
              <w:t>729</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52</w:t>
            </w:r>
            <w:r>
              <w:t>,</w:t>
            </w:r>
            <w:r w:rsidRPr="00731167">
              <w:t>021429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14</w:t>
            </w:r>
            <w:r>
              <w:t>,</w:t>
            </w:r>
            <w:r w:rsidRPr="00731167">
              <w:t>320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6.819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8.110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1.667</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6.640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52.542418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31.240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5.983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8.580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1.388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6.526</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53.066934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64.290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5.201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9.060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1.349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6.206</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53.595775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124.600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4.474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9.550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2.227</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5.085</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54.130025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227.300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3.800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9.960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3.170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keepNext/>
              <w:keepLines/>
              <w:jc w:val="center"/>
            </w:pPr>
            <w:r w:rsidRPr="00731167">
              <w:t>3.750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54.671180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389.700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3.182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10.370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3.558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2.654</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55.221384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627.100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2.618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10.890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w:t>
            </w:r>
            <w:r>
              <w:t>,</w:t>
            </w:r>
            <w:r w:rsidRPr="00731167">
              <w:t>560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w:t>
            </w:r>
            <w:r>
              <w:t>,</w:t>
            </w:r>
            <w:r w:rsidRPr="00731167">
              <w:t>952</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55</w:t>
            </w:r>
            <w:r>
              <w:t>,</w:t>
            </w:r>
            <w:r w:rsidRPr="00731167">
              <w:t>783815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945</w:t>
            </w:r>
            <w:r>
              <w:t>,</w:t>
            </w:r>
            <w:r w:rsidRPr="00731167">
              <w:t>300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w:t>
            </w:r>
            <w:r>
              <w:t>,</w:t>
            </w:r>
            <w:r w:rsidRPr="00731167">
              <w:t>109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11</w:t>
            </w:r>
            <w:r>
              <w:t>,</w:t>
            </w:r>
            <w:r w:rsidRPr="00731167">
              <w:t>340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1</w:t>
            </w:r>
            <w:r>
              <w:t>,</w:t>
            </w:r>
            <w:r w:rsidRPr="00731167">
              <w:t>172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135</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56</w:t>
            </w:r>
            <w:r>
              <w:t>,</w:t>
            </w:r>
            <w:r w:rsidRPr="00731167">
              <w:t>264774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543</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014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17</w:t>
            </w:r>
            <w:r>
              <w:t>,</w:t>
            </w:r>
            <w:r w:rsidRPr="00731167">
              <w:t>030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w:t>
            </w:r>
            <w:r>
              <w:t>,</w:t>
            </w:r>
            <w:r w:rsidRPr="00731167">
              <w:t>525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0</w:t>
            </w:r>
            <w:r>
              <w:t>,</w:t>
            </w:r>
            <w:r w:rsidRPr="00731167">
              <w:t>978</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56</w:t>
            </w:r>
            <w:r>
              <w:t>,</w:t>
            </w:r>
            <w:r w:rsidRPr="00731167">
              <w:t>363399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1331</w:t>
            </w:r>
            <w:r>
              <w:t>,</w:t>
            </w:r>
            <w:r w:rsidRPr="00731167">
              <w:t>800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w:t>
            </w:r>
            <w:r>
              <w:t>,</w:t>
            </w:r>
            <w:r w:rsidRPr="00731167">
              <w:t>654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11</w:t>
            </w:r>
            <w:r>
              <w:t>,</w:t>
            </w:r>
            <w:r w:rsidRPr="00731167">
              <w:t>890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378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547</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56</w:t>
            </w:r>
            <w:r>
              <w:t>,</w:t>
            </w:r>
            <w:r w:rsidRPr="00731167">
              <w:t>968211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1746</w:t>
            </w:r>
            <w:r>
              <w:t>,</w:t>
            </w:r>
            <w:r w:rsidRPr="00731167">
              <w:t>600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w:t>
            </w:r>
            <w:r>
              <w:t>,</w:t>
            </w:r>
            <w:r w:rsidRPr="00731167">
              <w:t>255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12</w:t>
            </w:r>
            <w:r>
              <w:t>,</w:t>
            </w:r>
            <w:r w:rsidRPr="00731167">
              <w:t>230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3</w:t>
            </w:r>
            <w:r>
              <w:t>,</w:t>
            </w:r>
            <w:r w:rsidRPr="00731167">
              <w:t>545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451</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57</w:t>
            </w:r>
            <w:r>
              <w:t>,</w:t>
            </w:r>
            <w:r w:rsidRPr="00731167">
              <w:t>612486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2120</w:t>
            </w:r>
            <w:r>
              <w:t>,</w:t>
            </w:r>
            <w:r w:rsidRPr="00731167">
              <w:t>100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910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12</w:t>
            </w:r>
            <w:r>
              <w:t>,</w:t>
            </w:r>
            <w:r w:rsidRPr="00731167">
              <w:t>620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5</w:t>
            </w:r>
            <w:r>
              <w:t>,</w:t>
            </w:r>
            <w:r w:rsidRPr="00731167">
              <w:t>416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056</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58</w:t>
            </w:r>
            <w:r>
              <w:t>,</w:t>
            </w:r>
            <w:r w:rsidRPr="00731167">
              <w:t>323877</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2363</w:t>
            </w:r>
            <w:r>
              <w:t>,</w:t>
            </w:r>
            <w:r w:rsidRPr="00731167">
              <w:t>700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621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12</w:t>
            </w:r>
            <w:r>
              <w:t>,</w:t>
            </w:r>
            <w:r w:rsidRPr="00731167">
              <w:t>950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1</w:t>
            </w:r>
            <w:r>
              <w:t>,</w:t>
            </w:r>
            <w:r w:rsidRPr="00731167">
              <w:t>932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436</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58</w:t>
            </w:r>
            <w:r>
              <w:t>,</w:t>
            </w:r>
            <w:r w:rsidRPr="00731167">
              <w:t>446588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1442</w:t>
            </w:r>
            <w:r>
              <w:t>,</w:t>
            </w:r>
            <w:r w:rsidRPr="00731167">
              <w:t>100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083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14</w:t>
            </w:r>
            <w:r>
              <w:t>,</w:t>
            </w:r>
            <w:r w:rsidRPr="00731167">
              <w:t>910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768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1</w:t>
            </w:r>
            <w:r>
              <w:t>,</w:t>
            </w:r>
            <w:r w:rsidRPr="00731167">
              <w:t>273</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59</w:t>
            </w:r>
            <w:r>
              <w:t>,</w:t>
            </w:r>
            <w:r w:rsidRPr="00731167">
              <w:t>164204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2379</w:t>
            </w:r>
            <w:r>
              <w:t>,</w:t>
            </w:r>
            <w:r w:rsidRPr="00731167">
              <w:t>900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387</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13</w:t>
            </w:r>
            <w:r>
              <w:t>,</w:t>
            </w:r>
            <w:r w:rsidRPr="00731167">
              <w:t>530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561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w:t>
            </w:r>
            <w:r>
              <w:t>,</w:t>
            </w:r>
            <w:r w:rsidRPr="00731167">
              <w:t>309</w:t>
            </w:r>
          </w:p>
        </w:tc>
      </w:tr>
      <w:tr w:rsidR="000A66DE" w:rsidRPr="00731167" w:rsidTr="001E1AF7">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59</w:t>
            </w:r>
            <w:r>
              <w:t>,</w:t>
            </w:r>
            <w:r w:rsidRPr="00731167">
              <w:t>590983</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2090</w:t>
            </w:r>
            <w:r>
              <w:t>,</w:t>
            </w:r>
            <w:r w:rsidRPr="00731167">
              <w:t>700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207</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14</w:t>
            </w:r>
            <w:r>
              <w:t>,</w:t>
            </w:r>
            <w:r w:rsidRPr="00731167">
              <w:t>080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957</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0</w:t>
            </w:r>
            <w:r>
              <w:t>,</w:t>
            </w:r>
            <w:r w:rsidRPr="00731167">
              <w:t>776</w:t>
            </w:r>
          </w:p>
        </w:tc>
      </w:tr>
      <w:tr w:rsidR="000A66DE" w:rsidRPr="00731167" w:rsidTr="001E1AF7">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60</w:t>
            </w:r>
            <w:r>
              <w:t>,</w:t>
            </w:r>
            <w:r w:rsidRPr="00731167">
              <w:t>306056</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2103</w:t>
            </w:r>
            <w:r>
              <w:t>,</w:t>
            </w:r>
            <w:r w:rsidRPr="00731167">
              <w:t>400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207</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14</w:t>
            </w:r>
            <w:r>
              <w:t>,</w:t>
            </w:r>
            <w:r w:rsidRPr="00731167">
              <w:t>150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395</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699</w:t>
            </w:r>
          </w:p>
        </w:tc>
      </w:tr>
      <w:tr w:rsidR="000A66DE" w:rsidRPr="00731167" w:rsidTr="001E1AF7">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60</w:t>
            </w:r>
            <w:r>
              <w:t>,</w:t>
            </w:r>
            <w:r w:rsidRPr="00731167">
              <w:t>434778</w:t>
            </w:r>
          </w:p>
        </w:tc>
        <w:tc>
          <w:tcPr>
            <w:tcW w:w="1323" w:type="dxa"/>
            <w:tcBorders>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2438</w:t>
            </w:r>
            <w:r>
              <w:t>,</w:t>
            </w:r>
            <w:r w:rsidRPr="00731167">
              <w:t>000</w:t>
            </w:r>
          </w:p>
        </w:tc>
        <w:tc>
          <w:tcPr>
            <w:tcW w:w="1323" w:type="dxa"/>
            <w:tcBorders>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386</w:t>
            </w:r>
          </w:p>
        </w:tc>
        <w:tc>
          <w:tcPr>
            <w:tcW w:w="1323" w:type="dxa"/>
            <w:tcBorders>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13</w:t>
            </w:r>
            <w:r>
              <w:t>,</w:t>
            </w:r>
            <w:r w:rsidRPr="00731167">
              <w:t>390</w:t>
            </w:r>
          </w:p>
        </w:tc>
        <w:tc>
          <w:tcPr>
            <w:tcW w:w="1323" w:type="dxa"/>
            <w:tcBorders>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342</w:t>
            </w:r>
          </w:p>
        </w:tc>
        <w:tc>
          <w:tcPr>
            <w:tcW w:w="1323" w:type="dxa"/>
            <w:tcBorders>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825</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61</w:t>
            </w:r>
            <w:r>
              <w:t>,</w:t>
            </w:r>
            <w:r w:rsidRPr="00731167">
              <w:t>150562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2479</w:t>
            </w:r>
            <w:r>
              <w:t>,</w:t>
            </w:r>
            <w:r w:rsidRPr="00731167">
              <w:t>500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621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12</w:t>
            </w:r>
            <w:r>
              <w:t>,</w:t>
            </w:r>
            <w:r w:rsidRPr="00731167">
              <w:t>920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w:t>
            </w:r>
            <w:r>
              <w:t>,</w:t>
            </w:r>
            <w:r w:rsidRPr="00731167">
              <w:t>014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0</w:t>
            </w:r>
            <w:r>
              <w:t>,</w:t>
            </w:r>
            <w:r w:rsidRPr="00731167">
              <w:t>584</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61</w:t>
            </w:r>
            <w:r>
              <w:t>,</w:t>
            </w:r>
            <w:r w:rsidRPr="00731167">
              <w:t>800158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2275</w:t>
            </w:r>
            <w:r>
              <w:t>,</w:t>
            </w:r>
            <w:r w:rsidRPr="00731167">
              <w:t>900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910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12</w:t>
            </w:r>
            <w:r>
              <w:t>,</w:t>
            </w:r>
            <w:r w:rsidRPr="00731167">
              <w:t>630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w:t>
            </w:r>
            <w:r>
              <w:t>,</w:t>
            </w:r>
            <w:r w:rsidRPr="00731167">
              <w:t>014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619</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62</w:t>
            </w:r>
            <w:r>
              <w:t>,</w:t>
            </w:r>
            <w:r w:rsidRPr="00731167">
              <w:t>411220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1915</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w:t>
            </w:r>
            <w:r>
              <w:t>,</w:t>
            </w:r>
            <w:r w:rsidRPr="00731167">
              <w:t>255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12</w:t>
            </w:r>
            <w:r>
              <w:t>,</w:t>
            </w:r>
            <w:r w:rsidRPr="00731167">
              <w:t>170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w:t>
            </w:r>
            <w:r>
              <w:t>,</w:t>
            </w:r>
            <w:r w:rsidRPr="00731167">
              <w:t>029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759</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62</w:t>
            </w:r>
            <w:r>
              <w:t>,</w:t>
            </w:r>
            <w:r w:rsidRPr="00731167">
              <w:t>486253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1503</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083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15</w:t>
            </w:r>
            <w:r>
              <w:t>,</w:t>
            </w:r>
            <w:r w:rsidRPr="00731167">
              <w:t>130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4</w:t>
            </w:r>
            <w:r>
              <w:t>,</w:t>
            </w:r>
            <w:r w:rsidRPr="00731167">
              <w:t>499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844</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62</w:t>
            </w:r>
            <w:r>
              <w:t>,</w:t>
            </w:r>
            <w:r w:rsidRPr="00731167">
              <w:t>997984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1490</w:t>
            </w:r>
            <w:r>
              <w:t>,</w:t>
            </w:r>
            <w:r w:rsidRPr="00731167">
              <w:t>200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w:t>
            </w:r>
            <w:r>
              <w:t>,</w:t>
            </w:r>
            <w:r w:rsidRPr="00731167">
              <w:t>654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11</w:t>
            </w:r>
            <w:r>
              <w:t>,</w:t>
            </w:r>
            <w:r w:rsidRPr="00731167">
              <w:t>740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w:t>
            </w:r>
            <w:r>
              <w:t>,</w:t>
            </w:r>
            <w:r w:rsidRPr="00731167">
              <w:t>856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675</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63</w:t>
            </w:r>
            <w:r>
              <w:t>,</w:t>
            </w:r>
            <w:r w:rsidRPr="00731167">
              <w:t>568526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1078</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w:t>
            </w:r>
            <w:r>
              <w:t>,</w:t>
            </w:r>
            <w:r w:rsidRPr="00731167">
              <w:t>108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11</w:t>
            </w:r>
            <w:r>
              <w:t>,</w:t>
            </w:r>
            <w:r w:rsidRPr="00731167">
              <w:t>340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658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139</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64</w:t>
            </w:r>
            <w:r>
              <w:t>,</w:t>
            </w:r>
            <w:r w:rsidRPr="00731167">
              <w:t>127775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728</w:t>
            </w:r>
            <w:r>
              <w:t>,</w:t>
            </w:r>
            <w:r w:rsidRPr="00731167">
              <w:t>700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w:t>
            </w:r>
            <w:r>
              <w:t>,</w:t>
            </w:r>
            <w:r w:rsidRPr="00731167">
              <w:t>617</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10</w:t>
            </w:r>
            <w:r>
              <w:t>,</w:t>
            </w:r>
            <w:r w:rsidRPr="00731167">
              <w:t>880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3</w:t>
            </w:r>
            <w:r>
              <w:t>,</w:t>
            </w:r>
            <w:r w:rsidRPr="00731167">
              <w:t>036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895</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64</w:t>
            </w:r>
            <w:r>
              <w:t>,</w:t>
            </w:r>
            <w:r w:rsidRPr="00731167">
              <w:t>678910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461</w:t>
            </w:r>
            <w:r>
              <w:t>,</w:t>
            </w:r>
            <w:r w:rsidRPr="00731167">
              <w:t>300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w:t>
            </w:r>
            <w:r>
              <w:t>,</w:t>
            </w:r>
            <w:r w:rsidRPr="00731167">
              <w:t>181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10</w:t>
            </w:r>
            <w:r>
              <w:t>,</w:t>
            </w:r>
            <w:r w:rsidRPr="00731167">
              <w:t>380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3</w:t>
            </w:r>
            <w:r>
              <w:t>,</w:t>
            </w:r>
            <w:r w:rsidRPr="00731167">
              <w:t>968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590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65</w:t>
            </w:r>
            <w:r>
              <w:t>,</w:t>
            </w:r>
            <w:r w:rsidRPr="00731167">
              <w:t>224078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274</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w:t>
            </w:r>
            <w:r>
              <w:t>,</w:t>
            </w:r>
            <w:r w:rsidRPr="00731167">
              <w:t>800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9</w:t>
            </w:r>
            <w:r>
              <w:t>,</w:t>
            </w:r>
            <w:r w:rsidRPr="00731167">
              <w:t>960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3</w:t>
            </w:r>
            <w:r>
              <w:t>,</w:t>
            </w:r>
            <w:r w:rsidRPr="00731167">
              <w:t>528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3</w:t>
            </w:r>
            <w:r>
              <w:t>,</w:t>
            </w:r>
            <w:r w:rsidRPr="00731167">
              <w:t>680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65</w:t>
            </w:r>
            <w:r>
              <w:t>,</w:t>
            </w:r>
            <w:r w:rsidRPr="00731167">
              <w:t>764779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153</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4</w:t>
            </w:r>
            <w:r>
              <w:t>,</w:t>
            </w:r>
            <w:r w:rsidRPr="00731167">
              <w:t>473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9</w:t>
            </w:r>
            <w:r>
              <w:t>,</w:t>
            </w:r>
            <w:r w:rsidRPr="00731167">
              <w:t>550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548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5</w:t>
            </w:r>
            <w:r>
              <w:t>,</w:t>
            </w:r>
            <w:r w:rsidRPr="00731167">
              <w:t>002</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66</w:t>
            </w:r>
            <w:r>
              <w:t>,</w:t>
            </w:r>
            <w:r w:rsidRPr="00731167">
              <w:t>302096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80</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w:t>
            </w:r>
            <w:r>
              <w:t>,</w:t>
            </w:r>
            <w:r w:rsidRPr="00731167">
              <w:t>200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9</w:t>
            </w:r>
            <w:r>
              <w:t>,</w:t>
            </w:r>
            <w:r w:rsidRPr="00731167">
              <w:t>060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1</w:t>
            </w:r>
            <w:r>
              <w:t>,</w:t>
            </w:r>
            <w:r w:rsidRPr="00731167">
              <w:t>660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091</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66</w:t>
            </w:r>
            <w:r>
              <w:t>,</w:t>
            </w:r>
            <w:r w:rsidRPr="00731167">
              <w:t>836834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39</w:t>
            </w:r>
            <w:r>
              <w:t>,</w:t>
            </w:r>
            <w:r w:rsidRPr="00731167">
              <w:t>800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w:t>
            </w:r>
            <w:r>
              <w:t>,</w:t>
            </w:r>
            <w:r w:rsidRPr="00731167">
              <w:t>982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8</w:t>
            </w:r>
            <w:r>
              <w:t>,</w:t>
            </w:r>
            <w:r w:rsidRPr="00731167">
              <w:t>580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1</w:t>
            </w:r>
            <w:r>
              <w:t>,</w:t>
            </w:r>
            <w:r w:rsidRPr="00731167">
              <w:t>680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393</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67</w:t>
            </w:r>
            <w:r>
              <w:t>,</w:t>
            </w:r>
            <w:r w:rsidRPr="00731167">
              <w:t>369601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18</w:t>
            </w:r>
            <w:r>
              <w:t>,</w:t>
            </w:r>
            <w:r w:rsidRPr="00731167">
              <w:t>560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818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8</w:t>
            </w:r>
            <w:r>
              <w:t>,</w:t>
            </w:r>
            <w:r w:rsidRPr="00731167">
              <w:t>110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1</w:t>
            </w:r>
            <w:r>
              <w:t>,</w:t>
            </w:r>
            <w:r w:rsidRPr="00731167">
              <w:t>956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475</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67</w:t>
            </w:r>
            <w:r>
              <w:t>,</w:t>
            </w:r>
            <w:r w:rsidRPr="00731167">
              <w:t>900868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8</w:t>
            </w:r>
            <w:r>
              <w:t>,</w:t>
            </w:r>
            <w:r w:rsidRPr="00731167">
              <w:t>172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7</w:t>
            </w:r>
            <w:r>
              <w:t>,</w:t>
            </w:r>
            <w:r w:rsidRPr="00731167">
              <w:t>708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7</w:t>
            </w:r>
            <w:r>
              <w:t>,</w:t>
            </w:r>
            <w:r w:rsidRPr="00731167">
              <w:t>640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216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545</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68</w:t>
            </w:r>
            <w:r>
              <w:t>,</w:t>
            </w:r>
            <w:r w:rsidRPr="00731167">
              <w:t>431006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w:t>
            </w:r>
            <w:r>
              <w:t>,</w:t>
            </w:r>
            <w:r w:rsidRPr="00731167">
              <w:t>397</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8</w:t>
            </w:r>
            <w:r>
              <w:t>,</w:t>
            </w:r>
            <w:r w:rsidRPr="00731167">
              <w:t>652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7</w:t>
            </w:r>
            <w:r>
              <w:t>,</w:t>
            </w:r>
            <w:r w:rsidRPr="00731167">
              <w:t>170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492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600</w:t>
            </w:r>
          </w:p>
        </w:tc>
      </w:tr>
      <w:tr w:rsidR="000A66DE" w:rsidRPr="00731167" w:rsidTr="001E1AF7">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68</w:t>
            </w:r>
            <w:r>
              <w:t>,</w:t>
            </w:r>
            <w:r w:rsidRPr="00731167">
              <w:t>960312</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w:t>
            </w:r>
            <w:r>
              <w:t>,</w:t>
            </w:r>
            <w:r w:rsidRPr="00731167">
              <w:t>334</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9</w:t>
            </w:r>
            <w:r>
              <w:t>,</w:t>
            </w:r>
            <w:r w:rsidRPr="00731167">
              <w:t>650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w:t>
            </w:r>
            <w:r>
              <w:t>,</w:t>
            </w:r>
            <w:r w:rsidRPr="00731167">
              <w:t>690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2</w:t>
            </w:r>
            <w:r>
              <w:t>,</w:t>
            </w:r>
            <w:r w:rsidRPr="00731167">
              <w:t>773</w:t>
            </w:r>
          </w:p>
        </w:tc>
        <w:tc>
          <w:tcPr>
            <w:tcW w:w="1323" w:type="dxa"/>
            <w:tcBorders>
              <w:top w:val="nil"/>
              <w:left w:val="nil"/>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6</w:t>
            </w:r>
            <w:r>
              <w:t>,</w:t>
            </w:r>
            <w:r w:rsidRPr="00731167">
              <w:t>650</w:t>
            </w:r>
          </w:p>
        </w:tc>
      </w:tr>
      <w:tr w:rsidR="000A66DE" w:rsidRPr="00731167" w:rsidTr="001E1AF7">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118</w:t>
            </w:r>
            <w:r>
              <w:t>,</w:t>
            </w:r>
            <w:r w:rsidRPr="00731167">
              <w:t>750334</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940</w:t>
            </w:r>
            <w:r>
              <w:t>,</w:t>
            </w:r>
            <w:r w:rsidRPr="00731167">
              <w:t>300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010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16</w:t>
            </w:r>
            <w:r>
              <w:t>,</w:t>
            </w:r>
            <w:r w:rsidRPr="00731167">
              <w:t>640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t>–</w:t>
            </w:r>
            <w:r w:rsidRPr="00731167">
              <w:t>0</w:t>
            </w:r>
            <w:r>
              <w:t>,</w:t>
            </w:r>
            <w:r w:rsidRPr="00731167">
              <w:t>439</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079</w:t>
            </w:r>
          </w:p>
        </w:tc>
      </w:tr>
    </w:tbl>
    <w:p w:rsidR="000A66DE" w:rsidRPr="00146F15" w:rsidRDefault="000A66DE" w:rsidP="005C4D20">
      <w:pPr>
        <w:pStyle w:val="TableNo"/>
        <w:keepLines/>
        <w:rPr>
          <w:lang w:val="en-GB"/>
        </w:rPr>
      </w:pPr>
      <w:r>
        <w:rPr>
          <w:lang w:val="en-US"/>
        </w:rPr>
        <w:lastRenderedPageBreak/>
        <w:t>TABLEAU 1 (</w:t>
      </w:r>
      <w:r>
        <w:rPr>
          <w:i/>
          <w:iCs/>
          <w:lang w:val="en-US"/>
        </w:rPr>
        <w:t>fin</w:t>
      </w:r>
      <w:r>
        <w:rPr>
          <w:lang w:val="en-US"/>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0A66DE" w:rsidRPr="00731167" w:rsidTr="001E1AF7">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6DE" w:rsidRPr="00731167" w:rsidRDefault="000A66DE" w:rsidP="001E1AF7">
            <w:pPr>
              <w:pStyle w:val="Tablehead"/>
            </w:pPr>
            <w:r w:rsidRPr="00BC2C61">
              <w:rPr>
                <w:i/>
                <w:iCs/>
              </w:rPr>
              <w:t>f</w:t>
            </w:r>
            <w:r w:rsidRPr="00731167">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pPr>
            <w:r w:rsidRPr="00BC2C61">
              <w:rPr>
                <w:i/>
                <w:iCs/>
              </w:rPr>
              <w:t>a</w:t>
            </w:r>
            <w:r w:rsidRPr="00731167">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pPr>
            <w:r w:rsidRPr="00BC2C61">
              <w:rPr>
                <w:i/>
                <w:iCs/>
              </w:rPr>
              <w:t>a</w:t>
            </w:r>
            <w:r w:rsidRPr="00731167">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pPr>
            <w:r w:rsidRPr="00BC2C61">
              <w:rPr>
                <w:i/>
                <w:iCs/>
              </w:rPr>
              <w:t>a</w:t>
            </w:r>
            <w:r w:rsidRPr="00731167">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pPr>
            <w:r w:rsidRPr="00BC2C61">
              <w:rPr>
                <w:i/>
                <w:iCs/>
              </w:rPr>
              <w:t>a</w:t>
            </w:r>
            <w:r w:rsidRPr="00731167">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pPr>
            <w:r w:rsidRPr="00BC2C61">
              <w:rPr>
                <w:i/>
                <w:iCs/>
              </w:rPr>
              <w:t>a</w:t>
            </w:r>
            <w:r w:rsidRPr="00731167">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0A66DE" w:rsidRPr="00731167" w:rsidRDefault="000A66DE" w:rsidP="001E1AF7">
            <w:pPr>
              <w:pStyle w:val="Tablehead"/>
            </w:pPr>
            <w:r w:rsidRPr="00BC2C61">
              <w:rPr>
                <w:i/>
                <w:iCs/>
              </w:rPr>
              <w:t>a</w:t>
            </w:r>
            <w:r w:rsidRPr="00731167">
              <w:rPr>
                <w:vertAlign w:val="subscript"/>
              </w:rPr>
              <w:t>6</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368</w:t>
            </w:r>
            <w:r>
              <w:t>,</w:t>
            </w:r>
            <w:r w:rsidRPr="00731167">
              <w:t>498246</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67</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048</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16</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424</w:t>
            </w:r>
            <w:r>
              <w:t>,</w:t>
            </w:r>
            <w:r w:rsidRPr="00731167">
              <w:t>763020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637</w:t>
            </w:r>
            <w:r>
              <w:t>,</w:t>
            </w:r>
            <w:r w:rsidRPr="00731167">
              <w:t>700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044</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16</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487</w:t>
            </w:r>
            <w:r>
              <w:t>,</w:t>
            </w:r>
            <w:r w:rsidRPr="00731167">
              <w:t>249273</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237</w:t>
            </w:r>
            <w:r>
              <w:t>,</w:t>
            </w:r>
            <w:r w:rsidRPr="00731167">
              <w:t>400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049</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16</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715</w:t>
            </w:r>
            <w:r>
              <w:t>,</w:t>
            </w:r>
            <w:r w:rsidRPr="00731167">
              <w:t>392902</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98</w:t>
            </w:r>
            <w:r>
              <w:t>,</w:t>
            </w:r>
            <w:r w:rsidRPr="00731167">
              <w:t>100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145</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16</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r>
      <w:tr w:rsidR="000A66DE" w:rsidRPr="00731167" w:rsidTr="001E1AF7">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773</w:t>
            </w:r>
            <w:r>
              <w:t>,</w:t>
            </w:r>
            <w:r w:rsidRPr="00731167">
              <w:t>839490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572</w:t>
            </w:r>
            <w:r>
              <w:t>,</w:t>
            </w:r>
            <w:r w:rsidRPr="00731167">
              <w:t>300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141</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16</w:t>
            </w:r>
            <w:r>
              <w:t>,</w:t>
            </w:r>
            <w:r w:rsidRPr="00731167">
              <w:t>200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c>
          <w:tcPr>
            <w:tcW w:w="1323" w:type="dxa"/>
            <w:tcBorders>
              <w:top w:val="nil"/>
              <w:left w:val="nil"/>
              <w:bottom w:val="nil"/>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r>
      <w:tr w:rsidR="000A66DE" w:rsidRPr="00731167" w:rsidTr="001E1AF7">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834</w:t>
            </w:r>
            <w:r>
              <w:t>,</w:t>
            </w:r>
            <w:r w:rsidRPr="00731167">
              <w:t>145546</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183</w:t>
            </w:r>
            <w:r>
              <w:t>,</w:t>
            </w:r>
            <w:r w:rsidRPr="00731167">
              <w:t>100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145</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14</w:t>
            </w:r>
            <w:r>
              <w:t>,</w:t>
            </w:r>
            <w:r w:rsidRPr="00731167">
              <w:t>700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c>
          <w:tcPr>
            <w:tcW w:w="1323" w:type="dxa"/>
            <w:tcBorders>
              <w:top w:val="nil"/>
              <w:left w:val="nil"/>
              <w:bottom w:val="single" w:sz="4" w:space="0" w:color="auto"/>
              <w:right w:val="single" w:sz="4" w:space="0" w:color="auto"/>
            </w:tcBorders>
            <w:shd w:val="clear" w:color="auto" w:fill="auto"/>
            <w:noWrap/>
            <w:vAlign w:val="bottom"/>
            <w:hideMark/>
          </w:tcPr>
          <w:p w:rsidR="000A66DE" w:rsidRPr="00731167" w:rsidRDefault="000A66DE" w:rsidP="001E1AF7">
            <w:pPr>
              <w:pStyle w:val="Tabletext"/>
              <w:jc w:val="center"/>
            </w:pPr>
            <w:r w:rsidRPr="00731167">
              <w:t>0</w:t>
            </w:r>
            <w:r>
              <w:t>,</w:t>
            </w:r>
            <w:r w:rsidRPr="00731167">
              <w:t>000</w:t>
            </w:r>
          </w:p>
        </w:tc>
      </w:tr>
    </w:tbl>
    <w:p w:rsidR="001D4A78" w:rsidRPr="005F7598" w:rsidRDefault="001D4A78" w:rsidP="00C50B1B">
      <w:pPr>
        <w:pStyle w:val="TableNo"/>
      </w:pPr>
      <w:r w:rsidRPr="005F7598">
        <w:t>TABLEAU 2</w:t>
      </w:r>
    </w:p>
    <w:p w:rsidR="001D4A78" w:rsidRDefault="001D4A78" w:rsidP="001D4A78">
      <w:pPr>
        <w:pStyle w:val="Tabletitle"/>
      </w:pPr>
      <w:r w:rsidRPr="005F7598">
        <w:t>Données spectroscopiques pour l'affaiblissement par la vapeur d'eau</w:t>
      </w:r>
    </w:p>
    <w:tbl>
      <w:tblPr>
        <w:tblW w:w="9639" w:type="dxa"/>
        <w:jc w:val="center"/>
        <w:tblLayout w:type="fixed"/>
        <w:tblLook w:val="0000" w:firstRow="0" w:lastRow="0" w:firstColumn="0" w:lastColumn="0" w:noHBand="0" w:noVBand="0"/>
      </w:tblPr>
      <w:tblGrid>
        <w:gridCol w:w="1550"/>
        <w:gridCol w:w="1565"/>
        <w:gridCol w:w="1305"/>
        <w:gridCol w:w="1305"/>
        <w:gridCol w:w="1304"/>
        <w:gridCol w:w="1305"/>
        <w:gridCol w:w="1305"/>
      </w:tblGrid>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f</w:t>
            </w:r>
            <w:r w:rsidRPr="00B87085">
              <w:rPr>
                <w:vertAlign w:val="subscript"/>
              </w:rPr>
              <w:t>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2</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3</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4</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5</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6</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22,235080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0,1130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2,143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28,11</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67,803960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0,0012</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8,735</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28,58</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4,930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0,82</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119,995940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0,0008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8,356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29,48</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4,780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0,79</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183,310091</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2,4200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0,668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30,50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0,64</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5,300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0,85</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321,225644</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0,0483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6,181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23,03</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0,67</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4,690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0,54</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325,152919</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1,4990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1,540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27,83</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0,74</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336,222601</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0,0011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9,829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26,93</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4,740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0,61</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380,197372</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11,5200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1,048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28,73</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0,54</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5,380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0,89</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390,134508</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0,0046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7,350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21,52</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4,810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0,55</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437,346667</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0,0650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18,45</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4,230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0,48</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439,150812</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0,9218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3,596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21,00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4,290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0,52</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443,018295</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0,1976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18,60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4,230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448,001075</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10,3200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1,405</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26,32</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4,840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0,67</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470,888947</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0,3297</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3,599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21,52</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0,65</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474,689127</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1,2620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2,381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23,55</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0,65</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4,650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0,64</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488,491133</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0,2520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2,853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26,02</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5,040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0,72</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503,568532</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0,0390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6,733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16,12</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3,980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0,43</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504,482692</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0,0130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6,733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16,12</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4,010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0,45</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547,676440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9,7010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0,114</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26,00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552,020960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14,7700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0,114</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26,00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556,936002</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487,4000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0,159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32,10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4,110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620,700807</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5,0120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2,200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24,38</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4,680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0,68</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645,866155</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0,0713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8,580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18,00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658,005280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0,3022</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7,820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32,10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4,140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752,033227</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239,6000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0,396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30,60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4,090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0,84</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841,053973</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0,0140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8,180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15,90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0,33</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5,760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0,45</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859,962313</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0,1472</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7,989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30,60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4,090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0,84</w:t>
            </w:r>
          </w:p>
        </w:tc>
      </w:tr>
    </w:tbl>
    <w:p w:rsidR="001D4A78" w:rsidRDefault="001D4A78" w:rsidP="00C50B1B">
      <w:pPr>
        <w:pStyle w:val="TableNo"/>
      </w:pPr>
      <w:r w:rsidRPr="005F7598">
        <w:lastRenderedPageBreak/>
        <w:t>TABLEAU 2</w:t>
      </w:r>
      <w:r>
        <w:t xml:space="preserve"> (</w:t>
      </w:r>
      <w:r w:rsidRPr="009E06E3">
        <w:rPr>
          <w:i/>
          <w:iCs/>
        </w:rPr>
        <w:t>fin</w:t>
      </w:r>
      <w:r>
        <w:t>)</w:t>
      </w:r>
    </w:p>
    <w:tbl>
      <w:tblPr>
        <w:tblW w:w="9639" w:type="dxa"/>
        <w:jc w:val="center"/>
        <w:tblLayout w:type="fixed"/>
        <w:tblLook w:val="0000" w:firstRow="0" w:lastRow="0" w:firstColumn="0" w:lastColumn="0" w:noHBand="0" w:noVBand="0"/>
      </w:tblPr>
      <w:tblGrid>
        <w:gridCol w:w="1550"/>
        <w:gridCol w:w="1565"/>
        <w:gridCol w:w="1305"/>
        <w:gridCol w:w="1305"/>
        <w:gridCol w:w="1304"/>
        <w:gridCol w:w="1305"/>
        <w:gridCol w:w="1305"/>
      </w:tblGrid>
      <w:tr w:rsidR="0051604E" w:rsidRPr="00B87085" w:rsidTr="00676784">
        <w:trPr>
          <w:cantSplit/>
          <w:jc w:val="center"/>
        </w:trPr>
        <w:tc>
          <w:tcPr>
            <w:tcW w:w="1550" w:type="dxa"/>
            <w:tcBorders>
              <w:top w:val="single" w:sz="6" w:space="0" w:color="auto"/>
              <w:left w:val="single" w:sz="6" w:space="0" w:color="auto"/>
              <w:bottom w:val="single" w:sz="6" w:space="0" w:color="auto"/>
              <w:right w:val="single" w:sz="6" w:space="0" w:color="auto"/>
            </w:tcBorders>
          </w:tcPr>
          <w:p w:rsidR="0051604E" w:rsidRPr="00B87085" w:rsidRDefault="0051604E" w:rsidP="0067678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f</w:t>
            </w:r>
            <w:r w:rsidRPr="00B87085">
              <w:rPr>
                <w:vertAlign w:val="subscript"/>
              </w:rPr>
              <w:t>0</w:t>
            </w:r>
          </w:p>
        </w:tc>
        <w:tc>
          <w:tcPr>
            <w:tcW w:w="1565" w:type="dxa"/>
            <w:tcBorders>
              <w:top w:val="single" w:sz="6" w:space="0" w:color="auto"/>
              <w:left w:val="single" w:sz="6" w:space="0" w:color="auto"/>
              <w:bottom w:val="single" w:sz="6" w:space="0" w:color="auto"/>
              <w:right w:val="single" w:sz="6" w:space="0" w:color="auto"/>
            </w:tcBorders>
          </w:tcPr>
          <w:p w:rsidR="0051604E" w:rsidRPr="00B87085" w:rsidRDefault="0051604E" w:rsidP="0067678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1</w:t>
            </w:r>
          </w:p>
        </w:tc>
        <w:tc>
          <w:tcPr>
            <w:tcW w:w="1305" w:type="dxa"/>
            <w:tcBorders>
              <w:top w:val="single" w:sz="6" w:space="0" w:color="auto"/>
              <w:left w:val="single" w:sz="6" w:space="0" w:color="auto"/>
              <w:bottom w:val="single" w:sz="6" w:space="0" w:color="auto"/>
              <w:right w:val="single" w:sz="6" w:space="0" w:color="auto"/>
            </w:tcBorders>
          </w:tcPr>
          <w:p w:rsidR="0051604E" w:rsidRPr="00B87085" w:rsidRDefault="0051604E" w:rsidP="0067678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2</w:t>
            </w:r>
          </w:p>
        </w:tc>
        <w:tc>
          <w:tcPr>
            <w:tcW w:w="1305" w:type="dxa"/>
            <w:tcBorders>
              <w:top w:val="single" w:sz="6" w:space="0" w:color="auto"/>
              <w:left w:val="single" w:sz="6" w:space="0" w:color="auto"/>
              <w:bottom w:val="single" w:sz="6" w:space="0" w:color="auto"/>
              <w:right w:val="single" w:sz="6" w:space="0" w:color="auto"/>
            </w:tcBorders>
          </w:tcPr>
          <w:p w:rsidR="0051604E" w:rsidRPr="00B87085" w:rsidRDefault="0051604E" w:rsidP="0067678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3</w:t>
            </w:r>
          </w:p>
        </w:tc>
        <w:tc>
          <w:tcPr>
            <w:tcW w:w="1304" w:type="dxa"/>
            <w:tcBorders>
              <w:top w:val="single" w:sz="6" w:space="0" w:color="auto"/>
              <w:left w:val="single" w:sz="6" w:space="0" w:color="auto"/>
              <w:bottom w:val="single" w:sz="6" w:space="0" w:color="auto"/>
              <w:right w:val="single" w:sz="6" w:space="0" w:color="auto"/>
            </w:tcBorders>
          </w:tcPr>
          <w:p w:rsidR="0051604E" w:rsidRPr="00B87085" w:rsidRDefault="0051604E" w:rsidP="0067678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4</w:t>
            </w:r>
          </w:p>
        </w:tc>
        <w:tc>
          <w:tcPr>
            <w:tcW w:w="1305" w:type="dxa"/>
            <w:tcBorders>
              <w:top w:val="single" w:sz="6" w:space="0" w:color="auto"/>
              <w:left w:val="single" w:sz="6" w:space="0" w:color="auto"/>
              <w:bottom w:val="single" w:sz="6" w:space="0" w:color="auto"/>
              <w:right w:val="single" w:sz="6" w:space="0" w:color="auto"/>
            </w:tcBorders>
          </w:tcPr>
          <w:p w:rsidR="0051604E" w:rsidRPr="00B87085" w:rsidRDefault="0051604E" w:rsidP="0067678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5</w:t>
            </w:r>
          </w:p>
        </w:tc>
        <w:tc>
          <w:tcPr>
            <w:tcW w:w="1305" w:type="dxa"/>
            <w:tcBorders>
              <w:top w:val="single" w:sz="6" w:space="0" w:color="auto"/>
              <w:left w:val="single" w:sz="6" w:space="0" w:color="auto"/>
              <w:bottom w:val="single" w:sz="6" w:space="0" w:color="auto"/>
              <w:right w:val="single" w:sz="6" w:space="0" w:color="auto"/>
            </w:tcBorders>
          </w:tcPr>
          <w:p w:rsidR="0051604E" w:rsidRPr="00B87085" w:rsidRDefault="0051604E" w:rsidP="0067678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B87085">
              <w:rPr>
                <w:i/>
              </w:rPr>
              <w:t>b</w:t>
            </w:r>
            <w:r w:rsidRPr="00B87085">
              <w:rPr>
                <w:vertAlign w:val="subscript"/>
              </w:rPr>
              <w:t>6</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899,306675</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0,0605</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7,917</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29,85</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4,530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902,616173</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0,0426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8,432</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28,65</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5,100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0,95</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906,207325</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0,1876</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5,111</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24,08</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0,53</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916,171582</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8,3400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1,442</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26,70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4,780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0,78</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923,118427</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0,0869</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10,220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29,00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0,70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0,80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970,315022</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8,9720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1,920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25,50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0,64</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4,940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0,67</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987,926764</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132,1000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0,258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29,85</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0,68</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4,550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0,90</w:t>
            </w:r>
          </w:p>
        </w:tc>
      </w:tr>
      <w:tr w:rsidR="001D4A78" w:rsidRPr="00B87085" w:rsidTr="00826508">
        <w:trPr>
          <w:cantSplit/>
          <w:jc w:val="center"/>
        </w:trPr>
        <w:tc>
          <w:tcPr>
            <w:tcW w:w="1550"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B87085">
              <w:t>1 780,000000</w:t>
            </w:r>
          </w:p>
        </w:tc>
        <w:tc>
          <w:tcPr>
            <w:tcW w:w="156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B87085">
              <w:t>22 300,0000</w:t>
            </w:r>
            <w:bookmarkStart w:id="9" w:name="_GoBack"/>
            <w:bookmarkEnd w:id="9"/>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0,952</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176,20</w:t>
            </w:r>
          </w:p>
        </w:tc>
        <w:tc>
          <w:tcPr>
            <w:tcW w:w="1304"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97"/>
              <w:jc w:val="right"/>
            </w:pPr>
            <w:r w:rsidRPr="00B87085">
              <w:t>0,50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30,500</w:t>
            </w:r>
          </w:p>
        </w:tc>
        <w:tc>
          <w:tcPr>
            <w:tcW w:w="1305" w:type="dxa"/>
            <w:tcBorders>
              <w:top w:val="single" w:sz="6" w:space="0" w:color="auto"/>
              <w:left w:val="single" w:sz="6" w:space="0" w:color="auto"/>
              <w:bottom w:val="single" w:sz="6" w:space="0" w:color="auto"/>
              <w:right w:val="single" w:sz="6" w:space="0" w:color="auto"/>
            </w:tcBorders>
          </w:tcPr>
          <w:p w:rsidR="001D4A78" w:rsidRPr="00B87085" w:rsidRDefault="001D4A78" w:rsidP="0082650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84"/>
              <w:jc w:val="right"/>
            </w:pPr>
            <w:r w:rsidRPr="00B87085">
              <w:t>5,00</w:t>
            </w:r>
          </w:p>
        </w:tc>
      </w:tr>
    </w:tbl>
    <w:p w:rsidR="001D4A78" w:rsidRPr="005F7598" w:rsidRDefault="001D4A78" w:rsidP="001D4A78">
      <w:pPr>
        <w:pStyle w:val="Normalaftertitle"/>
      </w:pPr>
      <w:r w:rsidRPr="005F7598">
        <w:t>Le terme de spectre continu de l'air sec résulte de l'absorption de Debye non résonante par l'oxygène en dessous de 10 GHz et d'un affaiblissement induit par des effets de pression de l'azote au-dessus de 100 GHz.</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80"/>
        </w:rPr>
        <w:object w:dxaOrig="4940" w:dyaOrig="1719">
          <v:shape id="_x0000_i1036" type="#_x0000_t75" style="width:248pt;height:86pt" o:ole="">
            <v:imagedata r:id="rId36" o:title=""/>
          </v:shape>
          <o:OLEObject Type="Embed" ProgID="Equation.3" ShapeID="_x0000_i1036" DrawAspect="Content" ObjectID="_1466852430" r:id="rId37"/>
        </w:object>
      </w:r>
      <w:r w:rsidRPr="005F7598">
        <w:tab/>
        <w:t>(8)</w:t>
      </w:r>
    </w:p>
    <w:p w:rsidR="001D4A78" w:rsidRPr="005F7598" w:rsidRDefault="001D4A78" w:rsidP="001D4A78">
      <w:pPr>
        <w:pStyle w:val="Blanc"/>
        <w:rPr>
          <w:lang w:val="fr-FR"/>
        </w:rPr>
      </w:pPr>
    </w:p>
    <w:p w:rsidR="001D4A78" w:rsidRPr="005F7598" w:rsidRDefault="001D4A78" w:rsidP="001D4A78">
      <w:r w:rsidRPr="005F7598">
        <w:t>où </w:t>
      </w:r>
      <w:r w:rsidRPr="005F7598">
        <w:rPr>
          <w:i/>
          <w:iCs/>
        </w:rPr>
        <w:t xml:space="preserve">d </w:t>
      </w:r>
      <w:r w:rsidRPr="005F7598">
        <w:t>est le paramètre de largeur pour le spectre de Debye, donné par:</w:t>
      </w:r>
    </w:p>
    <w:p w:rsidR="001D4A78" w:rsidRPr="005F7598" w:rsidRDefault="001D4A78" w:rsidP="001D4A78">
      <w:pPr>
        <w:pStyle w:val="Blanc"/>
        <w:rPr>
          <w:lang w:val="fr-FR"/>
        </w:rPr>
      </w:pPr>
      <w:bookmarkStart w:id="10" w:name="F003"/>
    </w:p>
    <w:p w:rsidR="001D4A78" w:rsidRPr="005F7598" w:rsidRDefault="001D4A78" w:rsidP="001D4A78">
      <w:pPr>
        <w:pStyle w:val="Equation"/>
      </w:pPr>
      <w:r w:rsidRPr="005F7598">
        <w:tab/>
      </w:r>
      <w:r w:rsidRPr="005F7598">
        <w:tab/>
      </w:r>
      <w:r w:rsidR="00714C73" w:rsidRPr="0040253F">
        <w:rPr>
          <w:position w:val="-10"/>
        </w:rPr>
        <w:object w:dxaOrig="2299" w:dyaOrig="360">
          <v:shape id="_x0000_i1037" type="#_x0000_t75" style="width:115pt;height:17pt" o:ole="">
            <v:imagedata r:id="rId38" o:title=""/>
          </v:shape>
          <o:OLEObject Type="Embed" ProgID="Equation.3" ShapeID="_x0000_i1037" DrawAspect="Content" ObjectID="_1466852431" r:id="rId39"/>
        </w:object>
      </w:r>
      <w:r w:rsidRPr="005F7598">
        <w:tab/>
        <w:t>(9)</w:t>
      </w:r>
    </w:p>
    <w:p w:rsidR="001D4A78" w:rsidRPr="005F7598" w:rsidRDefault="001D4A78" w:rsidP="001D4A78">
      <w:pPr>
        <w:pStyle w:val="Blanc"/>
        <w:rPr>
          <w:lang w:val="fr-FR"/>
        </w:rPr>
      </w:pPr>
      <w:bookmarkStart w:id="11" w:name="_Toc398098060"/>
      <w:bookmarkStart w:id="12" w:name="_Toc117665752"/>
    </w:p>
    <w:p w:rsidR="001D4A78" w:rsidRPr="005F7598" w:rsidRDefault="001D4A78" w:rsidP="001D4A78">
      <w:pPr>
        <w:pStyle w:val="Heading1"/>
        <w:spacing w:before="360"/>
      </w:pPr>
      <w:r w:rsidRPr="005F7598">
        <w:t>2</w:t>
      </w:r>
      <w:r w:rsidRPr="005F7598">
        <w:tab/>
        <w:t>Affaiblissement sur un trajet</w:t>
      </w:r>
      <w:bookmarkEnd w:id="11"/>
      <w:bookmarkEnd w:id="12"/>
    </w:p>
    <w:p w:rsidR="001D4A78" w:rsidRPr="005F7598" w:rsidRDefault="001D4A78" w:rsidP="001D4A78">
      <w:pPr>
        <w:pStyle w:val="Heading2"/>
        <w:spacing w:before="240"/>
      </w:pPr>
      <w:bookmarkStart w:id="13" w:name="_Toc398098061"/>
      <w:bookmarkStart w:id="14" w:name="_Toc117665753"/>
      <w:r w:rsidRPr="005F7598">
        <w:t>2.1</w:t>
      </w:r>
      <w:r w:rsidRPr="005F7598">
        <w:tab/>
        <w:t>Trajets terrestres</w:t>
      </w:r>
      <w:bookmarkEnd w:id="13"/>
      <w:bookmarkEnd w:id="14"/>
    </w:p>
    <w:p w:rsidR="001D4A78" w:rsidRPr="005F7598" w:rsidRDefault="001D4A78" w:rsidP="001D4A78">
      <w:r w:rsidRPr="005F7598">
        <w:t xml:space="preserve">Dans le cas d'un trajet horizontal ou d'un trajet légèrement incliné proche du sol, l'affaiblissement, </w:t>
      </w:r>
      <w:r w:rsidRPr="005F7598">
        <w:rPr>
          <w:i/>
          <w:iCs/>
        </w:rPr>
        <w:t>A</w:t>
      </w:r>
      <w:r w:rsidRPr="005F7598">
        <w:t>, sur ce trajet, peut s'écrire: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2"/>
        </w:rPr>
        <w:object w:dxaOrig="2520" w:dyaOrig="360">
          <v:shape id="_x0000_i1038" type="#_x0000_t75" style="width:127pt;height:17pt" o:ole="">
            <v:imagedata r:id="rId40" o:title=""/>
          </v:shape>
          <o:OLEObject Type="Embed" ProgID="Equation.3" ShapeID="_x0000_i1038" DrawAspect="Content" ObjectID="_1466852432" r:id="rId41"/>
        </w:object>
      </w:r>
      <w:r w:rsidRPr="005F7598">
        <w:tab/>
        <w:t>(10)</w:t>
      </w:r>
    </w:p>
    <w:bookmarkEnd w:id="10"/>
    <w:p w:rsidR="001D4A78" w:rsidRPr="005F7598" w:rsidRDefault="001D4A78" w:rsidP="001D4A78">
      <w:pPr>
        <w:pStyle w:val="Blanc"/>
        <w:rPr>
          <w:lang w:val="fr-FR"/>
        </w:rPr>
      </w:pPr>
    </w:p>
    <w:p w:rsidR="001D4A78" w:rsidRPr="005F7598" w:rsidRDefault="001D4A78" w:rsidP="001D4A78">
      <w:r w:rsidRPr="005F7598">
        <w:t xml:space="preserve">où </w:t>
      </w:r>
      <w:r w:rsidRPr="005F7598">
        <w:rPr>
          <w:i/>
          <w:iCs/>
        </w:rPr>
        <w:t>r</w:t>
      </w:r>
      <w:r w:rsidRPr="005F7598">
        <w:rPr>
          <w:position w:val="-4"/>
          <w:sz w:val="20"/>
        </w:rPr>
        <w:t>0</w:t>
      </w:r>
      <w:r w:rsidRPr="005F7598">
        <w:rPr>
          <w:position w:val="-4"/>
          <w:sz w:val="16"/>
          <w:szCs w:val="16"/>
        </w:rPr>
        <w:t xml:space="preserve"> </w:t>
      </w:r>
      <w:r w:rsidRPr="005F7598">
        <w:t>est la longueur du trajet (km).</w:t>
      </w:r>
    </w:p>
    <w:p w:rsidR="001D4A78" w:rsidRPr="005F7598" w:rsidRDefault="001D4A78" w:rsidP="001D4A78">
      <w:pPr>
        <w:pStyle w:val="Heading2"/>
        <w:spacing w:before="240"/>
      </w:pPr>
      <w:bookmarkStart w:id="15" w:name="_Toc398098062"/>
      <w:bookmarkStart w:id="16" w:name="_Toc117665754"/>
      <w:r w:rsidRPr="005F7598">
        <w:t>2.2</w:t>
      </w:r>
      <w:r w:rsidRPr="005F7598">
        <w:tab/>
        <w:t>Trajets obliques</w:t>
      </w:r>
      <w:bookmarkEnd w:id="15"/>
      <w:bookmarkEnd w:id="16"/>
    </w:p>
    <w:p w:rsidR="001D4A78" w:rsidRPr="005F7598" w:rsidRDefault="001D4A78" w:rsidP="001D4A78">
      <w:r w:rsidRPr="005F7598">
        <w:t xml:space="preserve">Ce paragraphe donne une méthode permettant d'intégrer l'affaiblissement linéique calculé par sommation des contributions des raies d'absorption (voir ci-dessus), pour différentes valeurs de pression, de température et d'humidité à travers l'atmosphère. Cette méthode permet de déterminer avec précision l'affaiblissement sur le trajet pour des systèmes de communication à configuration géométrique quelconque situés à l'intérieur et à l'extérieur de l'atmosphère terrestre simplement sur la base de la division de l'atmosphère en couches horizontales et de la spécification du profil des paramètres météorologiques de pression, de température et d'humidité le long du trajet. En l'absence de profils locaux, obtenus par exemple à partir de données provenant de radiosondes, on peut </w:t>
      </w:r>
      <w:r w:rsidRPr="005F7598">
        <w:lastRenderedPageBreak/>
        <w:t>utiliser les atmosphères de référence données dans la Recommandation UIT-R P.835, soit pour une application mondiale soit pour une application à des sites de basse latitude (sur une année), de moyenne latitude (été et hiver) et de latitude élevée (été et hiver).</w:t>
      </w:r>
    </w:p>
    <w:p w:rsidR="001D4A78" w:rsidRPr="005F7598" w:rsidRDefault="001D4A78" w:rsidP="00E1165D">
      <w:r w:rsidRPr="005F7598">
        <w:t>La Fig. 3 montre l'affaiblissement en direction du zénith calculé tous les 1 GHz par cette méthode pour l'atmosphère de référence mondiale donnée dans la Recommandation UIT</w:t>
      </w:r>
      <w:r w:rsidRPr="005F7598">
        <w:noBreakHyphen/>
        <w:t>R P.835, avec des couches horizontales de 1 km d'épaisseur, l'affaiblissement représenté étant la somme des affaiblissements associés à chaque couche, dans le cas d'une atmosphère humide (Courbe A) et d'une atmosphère sèche (Courbe B).</w:t>
      </w:r>
    </w:p>
    <w:p w:rsidR="001D4A78" w:rsidRPr="005F7598" w:rsidRDefault="001D4A78" w:rsidP="001D4A78">
      <w:pPr>
        <w:keepNext/>
        <w:keepLines/>
      </w:pPr>
      <w:r w:rsidRPr="005F7598">
        <w:t xml:space="preserve">L'affaiblissement total le long d'un trajet oblique, </w:t>
      </w:r>
      <w:r w:rsidRPr="005F7598">
        <w:rPr>
          <w:i/>
          <w:iCs/>
        </w:rPr>
        <w:t>A</w:t>
      </w:r>
      <w:r w:rsidRPr="005F7598">
        <w:t>(</w:t>
      </w:r>
      <w:r w:rsidRPr="005F7598">
        <w:rPr>
          <w:i/>
          <w:iCs/>
        </w:rPr>
        <w:t>h</w:t>
      </w:r>
      <w:r w:rsidRPr="005F7598">
        <w:t xml:space="preserve">, </w:t>
      </w:r>
      <w:r w:rsidRPr="005F7598">
        <w:sym w:font="Symbol" w:char="F06A"/>
      </w:r>
      <w:r w:rsidRPr="005F7598">
        <w:t xml:space="preserve">), à partir d'une station ayant une altitude </w:t>
      </w:r>
      <w:r w:rsidRPr="005F7598">
        <w:rPr>
          <w:i/>
          <w:iCs/>
        </w:rPr>
        <w:t>h</w:t>
      </w:r>
      <w:r w:rsidRPr="005F7598">
        <w:t xml:space="preserve"> et un angle d'élévation </w:t>
      </w:r>
      <w:r w:rsidRPr="005F7598">
        <w:sym w:font="Symbol" w:char="F06A"/>
      </w:r>
      <w:r w:rsidRPr="005F7598">
        <w:t xml:space="preserve">, peut être calculé comme suit lorsque </w:t>
      </w:r>
      <w:r w:rsidRPr="005F7598">
        <w:sym w:font="Symbol" w:char="F06A"/>
      </w:r>
      <w:r w:rsidRPr="005F7598">
        <w:t xml:space="preserve"> </w:t>
      </w:r>
      <w:r w:rsidRPr="005F7598">
        <w:sym w:font="Symbol" w:char="F0B3"/>
      </w:r>
      <w:r w:rsidRPr="005F7598">
        <w:t xml:space="preserve"> 0:</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2"/>
          <w:sz w:val="20"/>
        </w:rPr>
        <w:object w:dxaOrig="2620" w:dyaOrig="760">
          <v:shape id="_x0000_i1039" type="#_x0000_t75" style="width:132pt;height:38pt" o:ole="">
            <v:imagedata r:id="rId42" o:title=""/>
          </v:shape>
          <o:OLEObject Type="Embed" ProgID="Equation.3" ShapeID="_x0000_i1039" DrawAspect="Content" ObjectID="_1466852433" r:id="rId43">
            <o:FieldCodes>\s</o:FieldCodes>
          </o:OLEObject>
        </w:object>
      </w:r>
      <w:r w:rsidRPr="005F7598">
        <w:tab/>
        <w:t>(11)</w:t>
      </w:r>
    </w:p>
    <w:p w:rsidR="001D4A78" w:rsidRPr="005F7598" w:rsidRDefault="001D4A78" w:rsidP="001D4A78">
      <w:pPr>
        <w:pStyle w:val="Blanc"/>
        <w:rPr>
          <w:lang w:val="fr-FR"/>
        </w:rPr>
      </w:pPr>
    </w:p>
    <w:p w:rsidR="001D4A78" w:rsidRPr="005F7598" w:rsidRDefault="001D4A78" w:rsidP="001D4A78">
      <w:r w:rsidRPr="005F7598">
        <w:t xml:space="preserve">où la valeur de </w:t>
      </w:r>
      <w:r w:rsidRPr="005F7598">
        <w:sym w:font="Symbol" w:char="F046"/>
      </w:r>
      <w:r w:rsidRPr="005F7598">
        <w:t xml:space="preserve"> peut être déterminée comme suit sur la base de la loi de Snell en coordonnées polaires:</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2"/>
        </w:rPr>
        <w:object w:dxaOrig="2980" w:dyaOrig="760">
          <v:shape id="_x0000_i1040" type="#_x0000_t75" style="width:149pt;height:38pt" o:ole="">
            <v:imagedata r:id="rId44" o:title=""/>
          </v:shape>
          <o:OLEObject Type="Embed" ProgID="Equation.3" ShapeID="_x0000_i1040" DrawAspect="Content" ObjectID="_1466852434" r:id="rId45"/>
        </w:object>
      </w:r>
      <w:r w:rsidRPr="005F7598">
        <w:tab/>
        <w:t>(12)</w:t>
      </w:r>
    </w:p>
    <w:p w:rsidR="001D4A78" w:rsidRPr="005F7598" w:rsidRDefault="001D4A78" w:rsidP="001D4A78">
      <w:r w:rsidRPr="005F7598">
        <w:t>où:</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0"/>
        </w:rPr>
        <w:object w:dxaOrig="2439" w:dyaOrig="320">
          <v:shape id="_x0000_i1041" type="#_x0000_t75" style="width:121.5pt;height:17pt" o:ole="">
            <v:imagedata r:id="rId46" o:title=""/>
          </v:shape>
          <o:OLEObject Type="Embed" ProgID="Equation.3" ShapeID="_x0000_i1041" DrawAspect="Content" ObjectID="_1466852435" r:id="rId47"/>
        </w:object>
      </w:r>
      <w:r w:rsidRPr="005F7598">
        <w:tab/>
        <w:t>(13)</w:t>
      </w:r>
    </w:p>
    <w:p w:rsidR="001D4A78" w:rsidRPr="005F7598" w:rsidRDefault="001D4A78" w:rsidP="001D4A78">
      <w:pPr>
        <w:pStyle w:val="Blanc"/>
        <w:rPr>
          <w:lang w:val="fr-FR"/>
        </w:rPr>
      </w:pPr>
    </w:p>
    <w:p w:rsidR="001D4A78" w:rsidRPr="005F7598" w:rsidRDefault="001D4A78" w:rsidP="001D4A78">
      <w:r w:rsidRPr="005F7598">
        <w:t xml:space="preserve">où </w:t>
      </w:r>
      <w:r w:rsidRPr="005F7598">
        <w:rPr>
          <w:i/>
          <w:iCs/>
        </w:rPr>
        <w:t>n</w:t>
      </w:r>
      <w:r w:rsidRPr="005F7598">
        <w:t>(</w:t>
      </w:r>
      <w:r w:rsidRPr="005F7598">
        <w:rPr>
          <w:i/>
          <w:iCs/>
        </w:rPr>
        <w:t>h</w:t>
      </w:r>
      <w:r w:rsidRPr="005F7598">
        <w:t>) est l'indice de réfraction radioélectrique atmosphérique, calculé au moyen de la Recommandation UIT-R P.453 à partir des données de pression, de température et de pression de vapeur d'eau le long du trajet (voir la Recommandation UIT-R P.835).</w:t>
      </w:r>
    </w:p>
    <w:p w:rsidR="001D4A78" w:rsidRPr="005F7598" w:rsidRDefault="001D4A78" w:rsidP="001D4A78">
      <w:r w:rsidRPr="005F7598">
        <w:t xml:space="preserve">Par ailleurs, lorsque </w:t>
      </w:r>
      <w:r w:rsidRPr="005F7598">
        <w:sym w:font="Symbol" w:char="F06A"/>
      </w:r>
      <w:r w:rsidRPr="005F7598">
        <w:t> </w:t>
      </w:r>
      <w:r w:rsidRPr="005F7598">
        <w:sym w:font="Symbol" w:char="F03C"/>
      </w:r>
      <w:r w:rsidRPr="005F7598">
        <w:t xml:space="preserve"> 0, il existe une hauteur minimale, </w:t>
      </w:r>
      <w:r w:rsidRPr="005F7598">
        <w:rPr>
          <w:i/>
          <w:iCs/>
        </w:rPr>
        <w:t>h</w:t>
      </w:r>
      <w:r w:rsidRPr="005F7598">
        <w:rPr>
          <w:i/>
          <w:iCs/>
          <w:position w:val="-4"/>
          <w:sz w:val="20"/>
        </w:rPr>
        <w:t>min</w:t>
      </w:r>
      <w:r w:rsidRPr="005F7598">
        <w:t xml:space="preserve">, à laquelle le faisceau radioélectrique devient parallèle à la surface de la Terre. On peut déterminer la valeur de </w:t>
      </w:r>
      <w:r w:rsidRPr="005F7598">
        <w:rPr>
          <w:i/>
          <w:iCs/>
        </w:rPr>
        <w:t>h</w:t>
      </w:r>
      <w:r w:rsidRPr="005F7598">
        <w:rPr>
          <w:i/>
          <w:iCs/>
          <w:position w:val="-4"/>
          <w:sz w:val="20"/>
        </w:rPr>
        <w:t>min</w:t>
      </w:r>
      <w:r w:rsidRPr="005F7598">
        <w:t xml:space="preserve"> en résolvant l'équation transcendante suivante: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2"/>
        </w:rPr>
        <w:object w:dxaOrig="2200" w:dyaOrig="360">
          <v:shape id="_x0000_i1042" type="#_x0000_t75" style="width:110pt;height:17pt" o:ole="">
            <v:imagedata r:id="rId48" o:title=""/>
          </v:shape>
          <o:OLEObject Type="Embed" ProgID="Equation.3" ShapeID="_x0000_i1042" DrawAspect="Content" ObjectID="_1466852436" r:id="rId49"/>
        </w:object>
      </w:r>
      <w:r w:rsidRPr="005F7598">
        <w:tab/>
        <w:t>(14)</w:t>
      </w:r>
    </w:p>
    <w:p w:rsidR="001D4A78" w:rsidRPr="005F7598" w:rsidRDefault="001D4A78" w:rsidP="001D4A78">
      <w:pPr>
        <w:pStyle w:val="Blanc"/>
        <w:rPr>
          <w:lang w:val="fr-FR"/>
        </w:rPr>
      </w:pPr>
    </w:p>
    <w:p w:rsidR="001D4A78" w:rsidRPr="005F7598" w:rsidRDefault="001D4A78" w:rsidP="001D4A78">
      <w:r w:rsidRPr="005F7598">
        <w:t xml:space="preserve">On peut résoudre facilement cette équation en réitérant le calcul suivant, avec </w:t>
      </w:r>
      <w:r w:rsidRPr="005F7598">
        <w:rPr>
          <w:i/>
          <w:iCs/>
        </w:rPr>
        <w:t>h</w:t>
      </w:r>
      <w:r w:rsidRPr="005F7598">
        <w:rPr>
          <w:i/>
          <w:iCs/>
          <w:position w:val="-4"/>
          <w:sz w:val="20"/>
        </w:rPr>
        <w:t>min</w:t>
      </w:r>
      <w:r w:rsidRPr="005F7598">
        <w:t> </w:t>
      </w:r>
      <w:r w:rsidRPr="005F7598">
        <w:sym w:font="Symbol" w:char="F03D"/>
      </w:r>
      <w:r w:rsidRPr="005F7598">
        <w:t> </w:t>
      </w:r>
      <w:r w:rsidRPr="005F7598">
        <w:rPr>
          <w:i/>
          <w:iCs/>
        </w:rPr>
        <w:t>h</w:t>
      </w:r>
      <w:r w:rsidRPr="005F7598">
        <w:t xml:space="preserve"> comme valeur initiale:</w:t>
      </w:r>
    </w:p>
    <w:p w:rsidR="001D4A78" w:rsidRPr="005F7598" w:rsidRDefault="001D4A78" w:rsidP="001D4A78">
      <w:pPr>
        <w:pStyle w:val="Equation"/>
      </w:pPr>
      <w:r w:rsidRPr="005F7598">
        <w:tab/>
      </w:r>
      <w:r w:rsidRPr="005F7598">
        <w:tab/>
      </w:r>
      <w:r w:rsidRPr="005F7598">
        <w:rPr>
          <w:position w:val="-30"/>
        </w:rPr>
        <w:object w:dxaOrig="2060" w:dyaOrig="680">
          <v:shape id="_x0000_i1043" type="#_x0000_t75" style="width:102.5pt;height:34pt" o:ole="">
            <v:imagedata r:id="rId50" o:title=""/>
          </v:shape>
          <o:OLEObject Type="Embed" ProgID="Equation.3" ShapeID="_x0000_i1043" DrawAspect="Content" ObjectID="_1466852437" r:id="rId51"/>
        </w:object>
      </w:r>
      <w:r w:rsidRPr="005F7598">
        <w:tab/>
        <w:t>(15)</w:t>
      </w:r>
    </w:p>
    <w:p w:rsidR="001D4A78" w:rsidRPr="005F7598" w:rsidRDefault="001D4A78" w:rsidP="001D4A78">
      <w:pPr>
        <w:pStyle w:val="Blanc"/>
        <w:rPr>
          <w:lang w:val="fr-FR"/>
        </w:rPr>
      </w:pPr>
    </w:p>
    <w:p w:rsidR="001D4A78" w:rsidRPr="005F7598" w:rsidRDefault="001D4A78" w:rsidP="001D4A78">
      <w:r w:rsidRPr="005F7598">
        <w:t xml:space="preserve">On peut donc obtenir l'affaiblissement </w:t>
      </w:r>
      <w:r w:rsidRPr="005F7598">
        <w:rPr>
          <w:i/>
          <w:iCs/>
        </w:rPr>
        <w:t>A</w:t>
      </w:r>
      <w:r w:rsidRPr="005F7598">
        <w:t>(</w:t>
      </w:r>
      <w:r w:rsidRPr="005F7598">
        <w:rPr>
          <w:i/>
          <w:iCs/>
        </w:rPr>
        <w:t>h</w:t>
      </w:r>
      <w:r w:rsidRPr="005F7598">
        <w:t xml:space="preserve">, </w:t>
      </w:r>
      <w:r w:rsidRPr="005F7598">
        <w:sym w:font="Symbol" w:char="F06A"/>
      </w:r>
      <w:r w:rsidRPr="005F7598">
        <w:t>) comme suit:</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2"/>
        </w:rPr>
        <w:object w:dxaOrig="4220" w:dyaOrig="760">
          <v:shape id="_x0000_i1044" type="#_x0000_t75" style="width:211pt;height:38pt" o:ole="">
            <v:imagedata r:id="rId52" o:title=""/>
          </v:shape>
          <o:OLEObject Type="Embed" ProgID="Equation.3" ShapeID="_x0000_i1044" DrawAspect="Content" ObjectID="_1466852438" r:id="rId53"/>
        </w:object>
      </w:r>
      <w:r w:rsidRPr="005F7598">
        <w:tab/>
        <w:t>(16)</w:t>
      </w:r>
    </w:p>
    <w:p w:rsidR="001D4A78" w:rsidRPr="005F7598" w:rsidRDefault="001D4A78" w:rsidP="00E1165D">
      <w:pPr>
        <w:keepLines/>
      </w:pPr>
      <w:r w:rsidRPr="005F7598">
        <w:lastRenderedPageBreak/>
        <w:t xml:space="preserve">En effectuant l'intégration des équations (11) et (16), on devra veiller au fait que l'expression à intégrer devient infinie lorsque </w:t>
      </w:r>
      <w:r w:rsidRPr="005F7598">
        <w:sym w:font="Symbol" w:char="F046"/>
      </w:r>
      <w:r w:rsidRPr="005F7598">
        <w:t xml:space="preserve"> = 0. Cette singularité peut toutefois être éliminée par une conversion de variable appropriée, par exemple si l'on utilise </w:t>
      </w:r>
      <w:r w:rsidRPr="005F7598">
        <w:rPr>
          <w:i/>
          <w:iCs/>
        </w:rPr>
        <w:t>u</w:t>
      </w:r>
      <w:r w:rsidRPr="005F7598">
        <w:rPr>
          <w:position w:val="6"/>
          <w:sz w:val="20"/>
        </w:rPr>
        <w:t>4</w:t>
      </w:r>
      <w:r w:rsidRPr="005F7598">
        <w:t> </w:t>
      </w:r>
      <w:r w:rsidRPr="005F7598">
        <w:sym w:font="Symbol" w:char="F03D"/>
      </w:r>
      <w:r w:rsidRPr="005F7598">
        <w:t> </w:t>
      </w:r>
      <w:r w:rsidRPr="005F7598">
        <w:rPr>
          <w:i/>
          <w:iCs/>
        </w:rPr>
        <w:t>H</w:t>
      </w:r>
      <w:r w:rsidRPr="005F7598">
        <w:t> – </w:t>
      </w:r>
      <w:r w:rsidRPr="005F7598">
        <w:rPr>
          <w:i/>
          <w:iCs/>
        </w:rPr>
        <w:t>h</w:t>
      </w:r>
      <w:r w:rsidRPr="005F7598">
        <w:t xml:space="preserve"> dans l'équation (11) et </w:t>
      </w:r>
      <w:r w:rsidRPr="005F7598">
        <w:rPr>
          <w:i/>
          <w:iCs/>
        </w:rPr>
        <w:t>u</w:t>
      </w:r>
      <w:r w:rsidRPr="005F7598">
        <w:rPr>
          <w:position w:val="6"/>
          <w:sz w:val="20"/>
        </w:rPr>
        <w:t>4</w:t>
      </w:r>
      <w:r w:rsidRPr="005F7598">
        <w:t> </w:t>
      </w:r>
      <w:r w:rsidRPr="005F7598">
        <w:sym w:font="Symbol" w:char="F03D"/>
      </w:r>
      <w:r w:rsidRPr="005F7598">
        <w:t> </w:t>
      </w:r>
      <w:r w:rsidRPr="005F7598">
        <w:rPr>
          <w:i/>
          <w:iCs/>
        </w:rPr>
        <w:t>H</w:t>
      </w:r>
      <w:r w:rsidRPr="005F7598">
        <w:t> – </w:t>
      </w:r>
      <w:r w:rsidRPr="005F7598">
        <w:rPr>
          <w:i/>
          <w:iCs/>
        </w:rPr>
        <w:t>h</w:t>
      </w:r>
      <w:r w:rsidRPr="005F7598">
        <w:rPr>
          <w:i/>
          <w:iCs/>
          <w:position w:val="-4"/>
          <w:sz w:val="20"/>
        </w:rPr>
        <w:t>min</w:t>
      </w:r>
      <w:r w:rsidRPr="005F7598">
        <w:t xml:space="preserve"> dans l'équation (16).</w:t>
      </w:r>
    </w:p>
    <w:p w:rsidR="001D4A78" w:rsidRPr="005F7598" w:rsidRDefault="001D4A78" w:rsidP="001D4A78">
      <w:r w:rsidRPr="005F7598">
        <w:t>L'algorithme donné ci-après permet de conduire à une solution numérique pour l'affaiblissement dû aux gaz de l'atmosphère.</w:t>
      </w:r>
    </w:p>
    <w:p w:rsidR="001D4A78" w:rsidRPr="005F7598" w:rsidRDefault="001D4A78" w:rsidP="001D4A78">
      <w:r w:rsidRPr="005F7598">
        <w:t>Pour calculer l'affaiblissement total pour une liaison par satellite, il faut connaître non seulement l'affaiblissement linéique en chaque point de la liaison mais aussi la longueur du trajet qui présente cet affaiblissement linéique. Pour déterminer la longueur du trajet, il faut aussi prendre en considération la courbure des rayons due à la sphéricité de la Terre.</w:t>
      </w:r>
    </w:p>
    <w:p w:rsidR="001D4A78" w:rsidRPr="005F7598" w:rsidRDefault="001D4A78" w:rsidP="001D4A78">
      <w:r w:rsidRPr="005F7598">
        <w:t xml:space="preserve">Si on prend la Fig. 4 comme référence, </w:t>
      </w:r>
      <w:r w:rsidRPr="005F7598">
        <w:rPr>
          <w:i/>
          <w:iCs/>
        </w:rPr>
        <w:t>a</w:t>
      </w:r>
      <w:r w:rsidRPr="005F7598">
        <w:rPr>
          <w:i/>
          <w:iCs/>
          <w:position w:val="-4"/>
          <w:sz w:val="20"/>
        </w:rPr>
        <w:t>n</w:t>
      </w:r>
      <w:r w:rsidRPr="005F7598">
        <w:t xml:space="preserve"> est la longueur du trajet à travers la couche </w:t>
      </w:r>
      <w:r w:rsidRPr="005F7598">
        <w:rPr>
          <w:i/>
          <w:iCs/>
        </w:rPr>
        <w:t>n</w:t>
      </w:r>
      <w:r w:rsidRPr="005F7598">
        <w:t xml:space="preserve"> dont l'épaisseur vaut </w:t>
      </w:r>
      <w:r w:rsidRPr="005F7598">
        <w:sym w:font="Symbol" w:char="F064"/>
      </w:r>
      <w:r w:rsidRPr="005F7598">
        <w:rPr>
          <w:i/>
          <w:iCs/>
          <w:position w:val="-4"/>
          <w:sz w:val="20"/>
        </w:rPr>
        <w:t>n</w:t>
      </w:r>
      <w:r w:rsidRPr="005F7598">
        <w:t xml:space="preserve"> et l'indice de réfraction </w:t>
      </w:r>
      <w:r w:rsidRPr="005F7598">
        <w:rPr>
          <w:i/>
          <w:iCs/>
        </w:rPr>
        <w:t>n</w:t>
      </w:r>
      <w:r w:rsidRPr="005F7598">
        <w:rPr>
          <w:i/>
          <w:iCs/>
          <w:position w:val="-4"/>
          <w:sz w:val="20"/>
        </w:rPr>
        <w:t>n</w:t>
      </w:r>
      <w:r w:rsidRPr="005F7598">
        <w:t xml:space="preserve">. </w:t>
      </w:r>
      <w:r w:rsidRPr="005F7598">
        <w:sym w:font="Symbol" w:char="F061"/>
      </w:r>
      <w:r w:rsidRPr="005F7598">
        <w:rPr>
          <w:i/>
          <w:iCs/>
          <w:position w:val="-4"/>
          <w:sz w:val="20"/>
        </w:rPr>
        <w:t>n</w:t>
      </w:r>
      <w:r w:rsidRPr="005F7598">
        <w:t xml:space="preserve"> et </w:t>
      </w:r>
      <w:r w:rsidRPr="005F7598">
        <w:sym w:font="Symbol" w:char="F062"/>
      </w:r>
      <w:r w:rsidRPr="005F7598">
        <w:rPr>
          <w:i/>
          <w:iCs/>
          <w:position w:val="-4"/>
          <w:sz w:val="20"/>
        </w:rPr>
        <w:t>n</w:t>
      </w:r>
      <w:r w:rsidRPr="005F7598">
        <w:t xml:space="preserve"> sont les angles d'incidence entrant et sortant. </w:t>
      </w:r>
      <w:r w:rsidRPr="005F7598">
        <w:rPr>
          <w:i/>
          <w:iCs/>
        </w:rPr>
        <w:t>r</w:t>
      </w:r>
      <w:r w:rsidRPr="005F7598">
        <w:rPr>
          <w:i/>
          <w:iCs/>
          <w:position w:val="-4"/>
          <w:sz w:val="20"/>
        </w:rPr>
        <w:t>n</w:t>
      </w:r>
      <w:r w:rsidRPr="005F7598">
        <w:t xml:space="preserve"> est le rayon entre le centre de la Terre et le début de la couche </w:t>
      </w:r>
      <w:r w:rsidRPr="005F7598">
        <w:rPr>
          <w:i/>
          <w:iCs/>
        </w:rPr>
        <w:t>n</w:t>
      </w:r>
      <w:r w:rsidRPr="005F7598">
        <w:t xml:space="preserve">. On peut exprimer </w:t>
      </w:r>
      <w:r w:rsidRPr="005F7598">
        <w:rPr>
          <w:i/>
          <w:iCs/>
        </w:rPr>
        <w:t>a</w:t>
      </w:r>
      <w:r w:rsidRPr="005F7598">
        <w:rPr>
          <w:i/>
          <w:iCs/>
          <w:position w:val="-4"/>
          <w:sz w:val="20"/>
        </w:rPr>
        <w:t>n</w:t>
      </w:r>
      <w:r w:rsidRPr="005F7598">
        <w:t xml:space="preserve"> comme suit:</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24"/>
        </w:rPr>
        <w:object w:dxaOrig="5000" w:dyaOrig="620">
          <v:shape id="_x0000_i1045" type="#_x0000_t75" style="width:251.5pt;height:30.5pt" o:ole="">
            <v:imagedata r:id="rId54" o:title=""/>
          </v:shape>
          <o:OLEObject Type="Embed" ProgID="Equation.3" ShapeID="_x0000_i1045" DrawAspect="Content" ObjectID="_1466852439" r:id="rId55"/>
        </w:object>
      </w:r>
      <w:r w:rsidRPr="005F7598">
        <w:tab/>
        <w:t>(17)</w:t>
      </w:r>
    </w:p>
    <w:p w:rsidR="001D4A78" w:rsidRPr="005F7598" w:rsidRDefault="001D4A78" w:rsidP="001D4A78">
      <w:pPr>
        <w:pStyle w:val="Blanc"/>
        <w:rPr>
          <w:lang w:val="fr-FR"/>
        </w:rPr>
      </w:pPr>
    </w:p>
    <w:p w:rsidR="001D4A78" w:rsidRPr="005F7598" w:rsidRDefault="001D4A78" w:rsidP="001D4A78">
      <w:r w:rsidRPr="005F7598">
        <w:t xml:space="preserve">On peut calculer l'angle </w:t>
      </w:r>
      <w:r w:rsidRPr="005F7598">
        <w:sym w:font="Symbol" w:char="F061"/>
      </w:r>
      <w:r w:rsidRPr="005F7598">
        <w:rPr>
          <w:i/>
          <w:iCs/>
          <w:position w:val="-4"/>
          <w:sz w:val="20"/>
        </w:rPr>
        <w:t>n</w:t>
      </w:r>
      <w:r w:rsidRPr="005F7598">
        <w:t xml:space="preserve"> au moyen de la formule: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4"/>
        </w:rPr>
        <w:object w:dxaOrig="3660" w:dyaOrig="800">
          <v:shape id="_x0000_i1046" type="#_x0000_t75" style="width:183pt;height:39.5pt" o:ole="">
            <v:imagedata r:id="rId56" o:title=""/>
          </v:shape>
          <o:OLEObject Type="Embed" ProgID="Equation.3" ShapeID="_x0000_i1046" DrawAspect="Content" ObjectID="_1466852440" r:id="rId57"/>
        </w:object>
      </w:r>
      <w:r w:rsidRPr="005F7598">
        <w:tab/>
        <w:t>(18)</w:t>
      </w:r>
    </w:p>
    <w:p w:rsidR="001D4A78" w:rsidRPr="005F7598" w:rsidRDefault="001D4A78" w:rsidP="001D4A78">
      <w:pPr>
        <w:pStyle w:val="Blanc"/>
        <w:rPr>
          <w:lang w:val="fr-FR"/>
        </w:rPr>
      </w:pPr>
    </w:p>
    <w:p w:rsidR="001D4A78" w:rsidRPr="005F7598" w:rsidRDefault="001D4A78" w:rsidP="001D4A78">
      <w:r w:rsidRPr="005F7598">
        <w:sym w:font="Symbol" w:char="F062"/>
      </w:r>
      <w:r w:rsidRPr="005F7598">
        <w:rPr>
          <w:position w:val="-4"/>
          <w:sz w:val="20"/>
        </w:rPr>
        <w:t>1</w:t>
      </w:r>
      <w:r w:rsidRPr="005F7598">
        <w:t xml:space="preserve"> est l'angle d'incidence au niveau de la station au sol (c'est le complément de l'angle d'élévation </w:t>
      </w:r>
      <w:r w:rsidRPr="005F7598">
        <w:rPr>
          <w:iCs/>
        </w:rPr>
        <w:t>φ</w:t>
      </w:r>
      <w:r w:rsidRPr="005F7598">
        <w:t xml:space="preserve">). On peut calculer </w:t>
      </w:r>
      <w:r w:rsidRPr="005F7598">
        <w:sym w:font="Symbol" w:char="F062"/>
      </w:r>
      <w:r w:rsidRPr="005F7598">
        <w:rPr>
          <w:i/>
          <w:iCs/>
          <w:position w:val="-4"/>
          <w:sz w:val="20"/>
        </w:rPr>
        <w:t>n</w:t>
      </w:r>
      <w:r w:rsidRPr="005F7598">
        <w:rPr>
          <w:rFonts w:ascii="Tms Rmn" w:hAnsi="Tms Rmn"/>
          <w:position w:val="-4"/>
          <w:sz w:val="12"/>
          <w:szCs w:val="12"/>
        </w:rPr>
        <w:t> </w:t>
      </w:r>
      <w:r w:rsidRPr="005F7598">
        <w:rPr>
          <w:position w:val="-4"/>
          <w:sz w:val="20"/>
        </w:rPr>
        <w:sym w:font="Symbol" w:char="F02B"/>
      </w:r>
      <w:r w:rsidRPr="005F7598">
        <w:rPr>
          <w:rFonts w:ascii="Tms Rmn" w:hAnsi="Tms Rmn"/>
          <w:position w:val="-4"/>
          <w:sz w:val="12"/>
          <w:szCs w:val="12"/>
        </w:rPr>
        <w:t> </w:t>
      </w:r>
      <w:r w:rsidRPr="005F7598">
        <w:rPr>
          <w:position w:val="-4"/>
          <w:sz w:val="20"/>
        </w:rPr>
        <w:t>1</w:t>
      </w:r>
      <w:r w:rsidRPr="005F7598">
        <w:t xml:space="preserve"> en fonction de </w:t>
      </w:r>
      <w:r w:rsidRPr="005F7598">
        <w:sym w:font="Symbol" w:char="F061"/>
      </w:r>
      <w:r w:rsidRPr="005F7598">
        <w:rPr>
          <w:i/>
          <w:iCs/>
          <w:position w:val="-4"/>
          <w:sz w:val="20"/>
        </w:rPr>
        <w:t>n</w:t>
      </w:r>
      <w:r w:rsidRPr="005F7598">
        <w:t xml:space="preserve"> par la loi de Snell qui s'écrit ici:</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2"/>
        </w:rPr>
        <w:object w:dxaOrig="2720" w:dyaOrig="760">
          <v:shape id="_x0000_i1047" type="#_x0000_t75" style="width:135.5pt;height:38pt" o:ole="">
            <v:imagedata r:id="rId58" o:title=""/>
          </v:shape>
          <o:OLEObject Type="Embed" ProgID="Equation.3" ShapeID="_x0000_i1047" DrawAspect="Content" ObjectID="_1466852441" r:id="rId59"/>
        </w:object>
      </w:r>
      <w:r w:rsidRPr="005F7598">
        <w:tab/>
        <w:t>(19)</w:t>
      </w:r>
    </w:p>
    <w:p w:rsidR="001D4A78" w:rsidRPr="005F7598" w:rsidRDefault="001D4A78" w:rsidP="001D4A78">
      <w:pPr>
        <w:pStyle w:val="Blanc"/>
        <w:rPr>
          <w:lang w:val="fr-FR"/>
        </w:rPr>
      </w:pPr>
    </w:p>
    <w:p w:rsidR="001D4A78" w:rsidRPr="005F7598" w:rsidRDefault="001D4A78" w:rsidP="001D4A78">
      <w:r w:rsidRPr="005F7598">
        <w:t xml:space="preserve">où </w:t>
      </w:r>
      <w:r w:rsidRPr="005F7598">
        <w:rPr>
          <w:i/>
          <w:iCs/>
        </w:rPr>
        <w:t>n</w:t>
      </w:r>
      <w:r w:rsidRPr="005F7598">
        <w:rPr>
          <w:i/>
          <w:iCs/>
          <w:position w:val="-4"/>
          <w:sz w:val="20"/>
        </w:rPr>
        <w:t>n</w:t>
      </w:r>
      <w:r w:rsidRPr="005F7598">
        <w:t xml:space="preserve"> et </w:t>
      </w:r>
      <w:r w:rsidRPr="005F7598">
        <w:rPr>
          <w:i/>
          <w:iCs/>
        </w:rPr>
        <w:t>n</w:t>
      </w:r>
      <w:r w:rsidRPr="005F7598">
        <w:rPr>
          <w:i/>
          <w:iCs/>
          <w:position w:val="-4"/>
          <w:sz w:val="20"/>
        </w:rPr>
        <w:t>n</w:t>
      </w:r>
      <w:r w:rsidRPr="005F7598">
        <w:rPr>
          <w:rFonts w:ascii="Tms Rmn" w:hAnsi="Tms Rmn"/>
          <w:position w:val="-4"/>
          <w:sz w:val="12"/>
          <w:szCs w:val="12"/>
        </w:rPr>
        <w:t> </w:t>
      </w:r>
      <w:r w:rsidRPr="005F7598">
        <w:rPr>
          <w:position w:val="-4"/>
          <w:sz w:val="20"/>
        </w:rPr>
        <w:sym w:font="Symbol" w:char="F02B"/>
      </w:r>
      <w:r w:rsidRPr="005F7598">
        <w:rPr>
          <w:rFonts w:ascii="Tms Rmn" w:hAnsi="Tms Rmn"/>
          <w:position w:val="-4"/>
          <w:sz w:val="12"/>
          <w:szCs w:val="12"/>
        </w:rPr>
        <w:t> </w:t>
      </w:r>
      <w:r w:rsidRPr="005F7598">
        <w:rPr>
          <w:position w:val="-4"/>
          <w:sz w:val="20"/>
        </w:rPr>
        <w:t>1</w:t>
      </w:r>
      <w:r w:rsidRPr="005F7598">
        <w:t xml:space="preserve"> sont les indices de réfraction des couches </w:t>
      </w:r>
      <w:r w:rsidRPr="005F7598">
        <w:rPr>
          <w:i/>
          <w:iCs/>
        </w:rPr>
        <w:t>n</w:t>
      </w:r>
      <w:r w:rsidRPr="005F7598">
        <w:t xml:space="preserve"> et </w:t>
      </w:r>
      <w:r w:rsidRPr="005F7598">
        <w:rPr>
          <w:i/>
          <w:iCs/>
        </w:rPr>
        <w:t>n</w:t>
      </w:r>
      <w:r w:rsidRPr="005F7598">
        <w:t xml:space="preserve"> </w:t>
      </w:r>
      <w:r w:rsidRPr="005F7598">
        <w:sym w:font="Symbol" w:char="F02B"/>
      </w:r>
      <w:r w:rsidRPr="005F7598">
        <w:t xml:space="preserve"> 1</w:t>
      </w:r>
      <w:r w:rsidRPr="005F7598">
        <w:rPr>
          <w:i/>
          <w:iCs/>
        </w:rPr>
        <w:t>.</w:t>
      </w:r>
    </w:p>
    <w:p w:rsidR="001D4A78" w:rsidRPr="005F7598" w:rsidRDefault="001D4A78" w:rsidP="001D4A78">
      <w:r w:rsidRPr="005F7598">
        <w:t>L'équation (19) peut ne plus être valable pour des angles d'élévation très faibles (</w:t>
      </w:r>
      <w:r w:rsidRPr="005F7598">
        <w:rPr>
          <w:iCs/>
        </w:rPr>
        <w:t>φ</w:t>
      </w:r>
      <w:r w:rsidRPr="005F7598">
        <w:t xml:space="preserve"> &lt; 1°) lorsqu'on utilise comme données d'entrée les données fournies par des radiosondes dans certaines régions du monde sensibles aux phénomènes de conduit. En pareil cas, il y a des couches de l'atmosphère pour lesquelles le gradient du coïndice est inférieur, en amplitude, à −157 N/km et l'algorithme de tracé des rayons (équations (17) à (19)), basé sur l'optique géométrique, n'est plus applicable. La fonction arcsinus dans l'équation (19) devient complexe dans ces conditions anormales étant donné que son argument est légèrement plus grand que 1. Il est à noter que l'équation (19) s'applique à tous les angles d'élévation lorsqu'on utilise en donnés d'entrée les atmosphères normalisées de référence décrites dans la Recommandation UIT-R P.835, étant donné que ces atmosphères théoriques</w:t>
      </w:r>
      <w:r>
        <w:t xml:space="preserve"> –</w:t>
      </w:r>
      <w:r w:rsidRPr="005F7598">
        <w:t xml:space="preserve"> </w:t>
      </w:r>
      <w:r>
        <w:t xml:space="preserve">pour </w:t>
      </w:r>
      <w:r w:rsidRPr="005F7598">
        <w:t>lesquelles il n'y a pas manifestement de valeurs fortement négatives du gradient du coïndice – ne prennent pas en compte ces conditions de propagation anormales.</w:t>
      </w:r>
    </w:p>
    <w:p w:rsidR="001D4A78" w:rsidRPr="005F7598" w:rsidRDefault="001D4A78" w:rsidP="001D4A78">
      <w:pPr>
        <w:pStyle w:val="FigureNo"/>
      </w:pPr>
      <w:r w:rsidRPr="005F7598">
        <w:lastRenderedPageBreak/>
        <w:t>FIGURE 3</w:t>
      </w:r>
    </w:p>
    <w:p w:rsidR="001D4A78" w:rsidRPr="005F7598" w:rsidRDefault="001D4A78" w:rsidP="001D4A78">
      <w:pPr>
        <w:pStyle w:val="Figuretitle"/>
      </w:pPr>
      <w:r w:rsidRPr="005F7598">
        <w:t>Affaiblissement dans la direction du zénith dû aux gaz de l'atmosphère, calculé tous les 1 GHz</w:t>
      </w:r>
      <w:r w:rsidRPr="005F7598">
        <w:br/>
        <w:t>y compris les fréquences centrales des raies</w:t>
      </w:r>
    </w:p>
    <w:p w:rsidR="001D4A78" w:rsidRPr="005F7598" w:rsidRDefault="00EA092A" w:rsidP="001D4A78">
      <w:pPr>
        <w:pStyle w:val="Figure"/>
      </w:pPr>
      <w:r>
        <w:object w:dxaOrig="6918" w:dyaOrig="8676">
          <v:shape id="_x0000_i1048" type="#_x0000_t75" style="width:385pt;height:482pt" o:ole="">
            <v:imagedata r:id="rId60" o:title=""/>
          </v:shape>
          <o:OLEObject Type="Embed" ProgID="CorelDRAW.Graphic.14" ShapeID="_x0000_i1048" DrawAspect="Content" ObjectID="_1466852442" r:id="rId61"/>
        </w:object>
      </w:r>
    </w:p>
    <w:p w:rsidR="001D4A78" w:rsidRPr="005F7598" w:rsidRDefault="001D4A78" w:rsidP="001D4A78">
      <w:pPr>
        <w:pStyle w:val="Normalaftertitle"/>
      </w:pPr>
      <w:r w:rsidRPr="005F7598">
        <w:t>Le terme (de dispersion) fonction de la fréquence restant a une incidence marginale sur le résultat (environ 1%) mais on peut le calculer par la méthode donnée dans le Manuel sur la radiométéorologie de l'UIT-R.</w:t>
      </w:r>
    </w:p>
    <w:p w:rsidR="001D4A78" w:rsidRPr="005F7598" w:rsidRDefault="001D4A78" w:rsidP="001D4A78">
      <w:pPr>
        <w:keepNext/>
        <w:keepLines/>
      </w:pPr>
      <w:r w:rsidRPr="005F7598">
        <w:t>On peut déterminer l'affaiblissement total au moyen de la formule:</w:t>
      </w:r>
    </w:p>
    <w:p w:rsidR="001D4A78" w:rsidRPr="005F7598" w:rsidRDefault="001D4A78" w:rsidP="001D4A78">
      <w:pPr>
        <w:pStyle w:val="Blanc"/>
        <w:rPr>
          <w:lang w:val="fr-FR"/>
        </w:rPr>
      </w:pPr>
    </w:p>
    <w:p w:rsidR="001D4A78" w:rsidRPr="005F7598" w:rsidRDefault="001D4A78" w:rsidP="001D4A78">
      <w:pPr>
        <w:pStyle w:val="Equation"/>
        <w:keepNext/>
        <w:keepLines/>
      </w:pPr>
      <w:r w:rsidRPr="005F7598">
        <w:tab/>
      </w:r>
      <w:r w:rsidRPr="005F7598">
        <w:tab/>
      </w:r>
      <w:r w:rsidRPr="005F7598">
        <w:rPr>
          <w:position w:val="-36"/>
        </w:rPr>
        <w:object w:dxaOrig="2900" w:dyaOrig="800">
          <v:shape id="_x0000_i1049" type="#_x0000_t75" style="width:144.5pt;height:39.5pt" o:ole="">
            <v:imagedata r:id="rId62" o:title=""/>
          </v:shape>
          <o:OLEObject Type="Embed" ProgID="Equation.3" ShapeID="_x0000_i1049" DrawAspect="Content" ObjectID="_1466852443" r:id="rId63"/>
        </w:object>
      </w:r>
      <w:r w:rsidRPr="005F7598">
        <w:tab/>
        <w:t>(20)</w:t>
      </w:r>
    </w:p>
    <w:p w:rsidR="001D4A78" w:rsidRPr="005F7598" w:rsidRDefault="001D4A78" w:rsidP="001D4A78">
      <w:pPr>
        <w:pStyle w:val="Blanc"/>
        <w:rPr>
          <w:lang w:val="fr-FR"/>
        </w:rPr>
      </w:pPr>
    </w:p>
    <w:p w:rsidR="001D4A78" w:rsidRPr="005F7598" w:rsidRDefault="001D4A78" w:rsidP="001D4A78">
      <w:r w:rsidRPr="005F7598">
        <w:t xml:space="preserve">où </w:t>
      </w:r>
      <w:r w:rsidRPr="005F7598">
        <w:sym w:font="Symbol" w:char="F067"/>
      </w:r>
      <w:r w:rsidRPr="005F7598">
        <w:rPr>
          <w:i/>
          <w:iCs/>
          <w:position w:val="-4"/>
          <w:sz w:val="20"/>
        </w:rPr>
        <w:t>n</w:t>
      </w:r>
      <w:r w:rsidRPr="005F7598">
        <w:t xml:space="preserve"> est l'affaiblissement linéique calculé au moyen de la formule (1).</w:t>
      </w:r>
    </w:p>
    <w:p w:rsidR="001D4A78" w:rsidRPr="005F7598" w:rsidRDefault="001D4A78" w:rsidP="001D4A78">
      <w:r w:rsidRPr="005F7598">
        <w:lastRenderedPageBreak/>
        <w:t>Pour garantir la précision de l'évaluation de l'affaiblissement, l'épaisseur des couches doit augmenter exponentiellement passant de 10 cm pour la couche inférieure (au niveau du sol) à 1 km à une altitude de 100 km, selon l'équation suivante: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28"/>
        </w:rPr>
        <w:object w:dxaOrig="4099" w:dyaOrig="680">
          <v:shape id="_x0000_i1050" type="#_x0000_t75" style="width:206.5pt;height:34pt" o:ole="">
            <v:imagedata r:id="rId64" o:title=""/>
          </v:shape>
          <o:OLEObject Type="Embed" ProgID="Equation.3" ShapeID="_x0000_i1050" DrawAspect="Content" ObjectID="_1466852444" r:id="rId65"/>
        </w:object>
      </w:r>
      <w:r w:rsidRPr="005F7598">
        <w:tab/>
        <w:t>(21)</w:t>
      </w:r>
    </w:p>
    <w:p w:rsidR="001D4A78" w:rsidRPr="005F7598" w:rsidRDefault="001D4A78" w:rsidP="001D4A78">
      <w:pPr>
        <w:pStyle w:val="Blanc"/>
        <w:rPr>
          <w:lang w:val="fr-FR"/>
        </w:rPr>
      </w:pPr>
    </w:p>
    <w:p w:rsidR="001D4A78" w:rsidRPr="005F7598" w:rsidRDefault="001D4A78" w:rsidP="001D4A78">
      <w:r w:rsidRPr="005F7598">
        <w:t xml:space="preserve">de </w:t>
      </w:r>
      <w:r w:rsidRPr="005F7598">
        <w:rPr>
          <w:i/>
          <w:iCs/>
        </w:rPr>
        <w:t>i</w:t>
      </w:r>
      <w:r w:rsidRPr="005F7598">
        <w:t xml:space="preserve"> = 1 à 922, sachant que </w:t>
      </w:r>
      <w:r w:rsidRPr="005F7598">
        <w:sym w:font="Symbol" w:char="F064"/>
      </w:r>
      <w:r w:rsidRPr="005F7598">
        <w:rPr>
          <w:position w:val="-4"/>
          <w:sz w:val="20"/>
        </w:rPr>
        <w:t>922</w:t>
      </w:r>
      <w:r w:rsidRPr="005F7598">
        <w:t xml:space="preserve"> </w:t>
      </w:r>
      <w:r w:rsidRPr="005F7598">
        <w:sym w:font="Symbol" w:char="F040"/>
      </w:r>
      <w:r w:rsidRPr="005F7598">
        <w:t xml:space="preserve"> 1,0 km et </w:t>
      </w:r>
      <w:r w:rsidRPr="005F7598">
        <w:rPr>
          <w:position w:val="-16"/>
        </w:rPr>
        <w:object w:dxaOrig="1800" w:dyaOrig="480">
          <v:shape id="_x0000_i1051" type="#_x0000_t75" style="width:90.5pt;height:25pt" o:ole="">
            <v:imagedata r:id="rId66" o:title=""/>
          </v:shape>
          <o:OLEObject Type="Embed" ProgID="Equation.3" ShapeID="_x0000_i1051" DrawAspect="Content" ObjectID="_1466852445" r:id="rId67"/>
        </w:object>
      </w:r>
      <w:r w:rsidRPr="005F7598">
        <w:t>.</w:t>
      </w:r>
    </w:p>
    <w:p w:rsidR="001D4A78" w:rsidRPr="005F7598" w:rsidRDefault="001D4A78" w:rsidP="001D4A78">
      <w:r w:rsidRPr="005F7598">
        <w:t>Pour les applications Terre-espace, l'intégration doit être réalisée au moins jusqu'à 30 km, et jusqu'à 100 km pour les fréquences centrales des raies de l'oxygène.</w:t>
      </w:r>
    </w:p>
    <w:p w:rsidR="001D4A78" w:rsidRPr="005F7598" w:rsidRDefault="001D4A78" w:rsidP="001D4A78">
      <w:pPr>
        <w:pStyle w:val="FigureNo"/>
      </w:pPr>
      <w:r w:rsidRPr="005F7598">
        <w:t>FIGURE 4</w:t>
      </w:r>
    </w:p>
    <w:bookmarkStart w:id="17" w:name="_Toc398098063"/>
    <w:p w:rsidR="001D4A78" w:rsidRPr="005F7598" w:rsidRDefault="001D4A78" w:rsidP="001D4A78">
      <w:pPr>
        <w:pStyle w:val="Figure"/>
      </w:pPr>
      <w:r w:rsidRPr="005F7598">
        <w:object w:dxaOrig="11322" w:dyaOrig="8180">
          <v:shape id="_x0000_i1052" type="#_x0000_t75" style="width:426.5pt;height:308.5pt" o:ole="">
            <v:imagedata r:id="rId68" o:title=""/>
          </v:shape>
          <o:OLEObject Type="Embed" ProgID="CorelDRAW.Graphic.14" ShapeID="_x0000_i1052" DrawAspect="Content" ObjectID="_1466852446" r:id="rId69"/>
        </w:object>
      </w:r>
    </w:p>
    <w:p w:rsidR="001D4A78" w:rsidRPr="005F7598" w:rsidRDefault="001D4A78" w:rsidP="001D4A78">
      <w:pPr>
        <w:pStyle w:val="Heading1"/>
      </w:pPr>
      <w:bookmarkStart w:id="18" w:name="_Toc117665755"/>
      <w:r w:rsidRPr="005F7598">
        <w:rPr>
          <w:bCs/>
        </w:rPr>
        <w:t>3</w:t>
      </w:r>
      <w:r w:rsidRPr="005F7598">
        <w:tab/>
        <w:t>Effets de la dispersion</w:t>
      </w:r>
      <w:bookmarkEnd w:id="17"/>
      <w:bookmarkEnd w:id="18"/>
    </w:p>
    <w:p w:rsidR="001D4A78" w:rsidRPr="005F7598" w:rsidRDefault="001D4A78" w:rsidP="001D4A78">
      <w:pPr>
        <w:keepNext/>
        <w:keepLines/>
      </w:pPr>
      <w:r w:rsidRPr="005F7598">
        <w:t>Les effets de la dispersion sont traités dans le Manuel sur la radiométéorologie de l'UIT-R, qui contient un modèle de calcul de la dispersion fondé sur le calcul par sommation des contributions des raies d'absorption. Dans la pratique, les effets de la dispersion ne devraient pas imposer de contraintes sévères aux systèmes de communication de Terre fonctionnant en ondes millimétriques avec des largeurs de bande pouvant aller jusqu'à quelques centaines de MHz sur de courtes distances (par exemple, inférieures à environ 20 km), en particulier dans les fenêtres de propagation, aux fréquences éloignées des centres des principales raies d'absorption. Pour les systèmes de communication par satellite, comme les trajets à travers l'atmosphère sont longs, il faudra impérativement utiliser les fréquences situées dans les fenêtres de propagation, où l'affaiblissement dû aux gaz de l'atmosphère comme la dispersion correspondante sont faibles.</w:t>
      </w:r>
    </w:p>
    <w:p w:rsidR="001D4A78" w:rsidRPr="005F7598" w:rsidRDefault="001D4A78" w:rsidP="001D4A78"/>
    <w:p w:rsidR="001D4A78" w:rsidRPr="005F7598" w:rsidRDefault="001D4A78" w:rsidP="001D4A78">
      <w:pPr>
        <w:pStyle w:val="AnnexNoTitle"/>
      </w:pPr>
      <w:bookmarkStart w:id="19" w:name="_Toc117665756"/>
      <w:r w:rsidRPr="005F7598">
        <w:lastRenderedPageBreak/>
        <w:t>Annexe 2</w:t>
      </w:r>
      <w:r w:rsidRPr="005F7598">
        <w:br/>
      </w:r>
      <w:r w:rsidRPr="005F7598">
        <w:br/>
        <w:t xml:space="preserve">Evaluation approchée de l'affaiblissement dû aux gaz de l'atmosphère </w:t>
      </w:r>
      <w:r w:rsidRPr="005F7598">
        <w:br/>
        <w:t>dans la gamme de fréquences 1-350 GHz</w:t>
      </w:r>
      <w:bookmarkEnd w:id="19"/>
    </w:p>
    <w:p w:rsidR="001D4A78" w:rsidRPr="005F7598" w:rsidRDefault="001D4A78" w:rsidP="001D4A78">
      <w:pPr>
        <w:pStyle w:val="Normalaftertitle"/>
      </w:pPr>
      <w:r w:rsidRPr="005F7598">
        <w:t>La présente Annexe contient des algorithmes simplifiés pour une évaluation rapide et approchée de l'affaiblissement dû aux gaz de l'atmosphère pour une plage limitée de conditions météorologiques et une variété limitée de configurations géométriques.</w:t>
      </w:r>
    </w:p>
    <w:p w:rsidR="001D4A78" w:rsidRPr="005F7598" w:rsidRDefault="001D4A78" w:rsidP="001D4A78">
      <w:pPr>
        <w:pStyle w:val="Heading1"/>
      </w:pPr>
      <w:bookmarkStart w:id="20" w:name="_Toc398098064"/>
      <w:bookmarkStart w:id="21" w:name="_Toc117665757"/>
      <w:r w:rsidRPr="005F7598">
        <w:t>1</w:t>
      </w:r>
      <w:r w:rsidRPr="005F7598">
        <w:tab/>
        <w:t>Affaiblissement linéique</w:t>
      </w:r>
      <w:bookmarkEnd w:id="20"/>
      <w:bookmarkEnd w:id="21"/>
    </w:p>
    <w:p w:rsidR="001D4A78" w:rsidRPr="005F7598" w:rsidRDefault="001D4A78" w:rsidP="001D4A78">
      <w:r w:rsidRPr="005F7598">
        <w:t xml:space="preserve">On peut évaluer l'affaiblissement linéique dû à l'air sec et à la vapeur d'eau, depuis le niveau de la mer jusqu'à une altitude de 10 km, au moyen des algorithmes simplifiés ci-après, qui sont fondés sur un ajustement des courbes fournies par le calcul par sommation des contributions des raies d'absorption et qui donnent des résultats dont la différence avec les résultats des calculs plus précis vaut environ </w:t>
      </w:r>
      <w:r w:rsidRPr="005F7598">
        <w:sym w:font="Symbol" w:char="F0B1"/>
      </w:r>
      <w:r w:rsidRPr="005F7598">
        <w:t>10% en moyenne aux fréquences éloignées des centres des principales raies d'absorption. La différence absolue entre les résultats de ces algorithmes et ceux de la méthode de sommation des contributions des raies d'absorption est généralement inférieure à 0,1 dB/km et atteint un maximum de 0,7 dB/km au voisinage de 60 GHz. Pour les altitudes supérieures à 10 km et dans les cas nécessitant une plus grande précision, il convient d'utiliser la méthode de sommation des contributions des raies d'absorption.</w:t>
      </w:r>
    </w:p>
    <w:p w:rsidR="001D4A78" w:rsidRPr="005F7598" w:rsidRDefault="001D4A78" w:rsidP="001D4A78">
      <w:r w:rsidRPr="005F7598">
        <w:t xml:space="preserve">Pour l'air sec, l'affaiblissement </w:t>
      </w:r>
      <w:r w:rsidRPr="005F7598">
        <w:sym w:font="Symbol" w:char="F067"/>
      </w:r>
      <w:r w:rsidRPr="005F7598">
        <w:rPr>
          <w:i/>
          <w:iCs/>
          <w:position w:val="-4"/>
          <w:sz w:val="20"/>
        </w:rPr>
        <w:t>o</w:t>
      </w:r>
      <w:r w:rsidRPr="005F7598">
        <w:t xml:space="preserve"> (dB/km) est donné par les formules suivantes:</w:t>
      </w:r>
    </w:p>
    <w:p w:rsidR="001D4A78" w:rsidRPr="005F7598" w:rsidRDefault="001D4A78" w:rsidP="001D4A78">
      <w:r w:rsidRPr="005F7598">
        <w:t xml:space="preserve">Pour </w:t>
      </w:r>
      <w:r w:rsidRPr="005F7598">
        <w:rPr>
          <w:i/>
          <w:iCs/>
        </w:rPr>
        <w:t>f</w:t>
      </w:r>
      <w:r w:rsidRPr="005F7598">
        <w:t xml:space="preserve"> </w:t>
      </w:r>
      <w:r w:rsidRPr="005F7598">
        <w:sym w:font="Symbol" w:char="F0A3"/>
      </w:r>
      <w:r w:rsidRPr="005F7598">
        <w:t xml:space="preserve"> 54 GHz:</w:t>
      </w: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38"/>
          <w:lang w:eastAsia="zh-CN"/>
        </w:rPr>
        <w:object w:dxaOrig="5980" w:dyaOrig="880">
          <v:shape id="_x0000_i1053" type="#_x0000_t75" style="width:300pt;height:45pt" o:ole="">
            <v:imagedata r:id="rId70" o:title=""/>
          </v:shape>
          <o:OLEObject Type="Embed" ProgID="Equation.3" ShapeID="_x0000_i1053" DrawAspect="Content" ObjectID="_1466852447" r:id="rId71"/>
        </w:object>
      </w:r>
      <w:r w:rsidRPr="005F7598">
        <w:rPr>
          <w:lang w:eastAsia="zh-CN"/>
        </w:rPr>
        <w:tab/>
        <w:t>(22a)</w:t>
      </w:r>
    </w:p>
    <w:p w:rsidR="001D4A78" w:rsidRPr="005F7598" w:rsidRDefault="001D4A78" w:rsidP="001D4A78">
      <w:pPr>
        <w:rPr>
          <w:lang w:eastAsia="zh-CN"/>
        </w:rPr>
      </w:pPr>
      <w:r w:rsidRPr="005F7598">
        <w:rPr>
          <w:lang w:eastAsia="zh-CN"/>
        </w:rPr>
        <w:t xml:space="preserve">Pour 54 GHz &lt; </w:t>
      </w:r>
      <w:r w:rsidRPr="005F7598">
        <w:rPr>
          <w:i/>
          <w:iCs/>
          <w:lang w:eastAsia="zh-CN"/>
        </w:rPr>
        <w:t>f</w:t>
      </w:r>
      <w:r w:rsidRPr="005F7598">
        <w:rPr>
          <w:lang w:eastAsia="zh-CN"/>
        </w:rPr>
        <w:t xml:space="preserve"> </w:t>
      </w:r>
      <w:r w:rsidRPr="005F7598">
        <w:rPr>
          <w:lang w:eastAsia="zh-CN"/>
        </w:rPr>
        <w:sym w:font="Symbol" w:char="F0A3"/>
      </w:r>
      <w:r w:rsidRPr="005F7598">
        <w:rPr>
          <w:lang w:eastAsia="zh-CN"/>
        </w:rPr>
        <w:t xml:space="preserve"> 60 GHz:</w:t>
      </w:r>
    </w:p>
    <w:p w:rsidR="001D4A78" w:rsidRPr="005F7598" w:rsidRDefault="001D4A78" w:rsidP="001D4A78">
      <w:pPr>
        <w:pStyle w:val="Blanc"/>
        <w:rPr>
          <w:lang w:val="fr-FR"/>
        </w:rPr>
      </w:pP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28"/>
          <w:lang w:eastAsia="zh-CN"/>
        </w:rPr>
        <w:object w:dxaOrig="8220" w:dyaOrig="680">
          <v:shape id="_x0000_i1054" type="#_x0000_t75" style="width:410.5pt;height:34pt" o:ole="">
            <v:imagedata r:id="rId72" o:title=""/>
          </v:shape>
          <o:OLEObject Type="Embed" ProgID="Equation.3" ShapeID="_x0000_i1054" DrawAspect="Content" ObjectID="_1466852448" r:id="rId73"/>
        </w:object>
      </w:r>
      <w:r w:rsidRPr="005F7598">
        <w:rPr>
          <w:lang w:eastAsia="zh-CN"/>
        </w:rPr>
        <w:tab/>
        <w:t>(22b)</w:t>
      </w:r>
    </w:p>
    <w:p w:rsidR="001D4A78" w:rsidRPr="005F7598" w:rsidRDefault="001D4A78" w:rsidP="001D4A78">
      <w:pPr>
        <w:keepNext/>
        <w:keepLines/>
        <w:rPr>
          <w:lang w:eastAsia="zh-CN"/>
        </w:rPr>
      </w:pPr>
      <w:r w:rsidRPr="005F7598">
        <w:rPr>
          <w:lang w:eastAsia="zh-CN"/>
        </w:rPr>
        <w:t xml:space="preserve">Pour 60 GHz &lt; </w:t>
      </w:r>
      <w:r w:rsidRPr="005F7598">
        <w:rPr>
          <w:i/>
          <w:iCs/>
          <w:lang w:eastAsia="zh-CN"/>
        </w:rPr>
        <w:t>f</w:t>
      </w:r>
      <w:r w:rsidRPr="005F7598">
        <w:rPr>
          <w:lang w:eastAsia="zh-CN"/>
        </w:rPr>
        <w:t xml:space="preserve"> </w:t>
      </w:r>
      <w:r w:rsidRPr="005F7598">
        <w:rPr>
          <w:lang w:eastAsia="zh-CN"/>
        </w:rPr>
        <w:sym w:font="Symbol" w:char="F0A3"/>
      </w:r>
      <w:r w:rsidRPr="005F7598">
        <w:rPr>
          <w:lang w:eastAsia="zh-CN"/>
        </w:rPr>
        <w:t xml:space="preserve"> 62 GHz:</w:t>
      </w: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24"/>
          <w:lang w:eastAsia="zh-CN"/>
        </w:rPr>
        <w:object w:dxaOrig="2840" w:dyaOrig="620">
          <v:shape id="_x0000_i1055" type="#_x0000_t75" style="width:141.5pt;height:30.5pt" o:ole="">
            <v:imagedata r:id="rId74" o:title=""/>
          </v:shape>
          <o:OLEObject Type="Embed" ProgID="Equation.3" ShapeID="_x0000_i1055" DrawAspect="Content" ObjectID="_1466852449" r:id="rId75"/>
        </w:object>
      </w:r>
      <w:r w:rsidRPr="005F7598">
        <w:rPr>
          <w:lang w:eastAsia="zh-CN"/>
        </w:rPr>
        <w:tab/>
        <w:t>(22c)</w:t>
      </w:r>
    </w:p>
    <w:p w:rsidR="001D4A78" w:rsidRPr="005F7598" w:rsidRDefault="001D4A78" w:rsidP="001D4A78">
      <w:pPr>
        <w:pStyle w:val="Blanc"/>
        <w:rPr>
          <w:lang w:val="fr-FR"/>
        </w:rPr>
      </w:pPr>
    </w:p>
    <w:p w:rsidR="001D4A78" w:rsidRPr="005F7598" w:rsidRDefault="001D4A78" w:rsidP="001D4A78">
      <w:pPr>
        <w:rPr>
          <w:lang w:eastAsia="zh-CN"/>
        </w:rPr>
      </w:pPr>
      <w:r w:rsidRPr="005F7598">
        <w:rPr>
          <w:lang w:eastAsia="zh-CN"/>
        </w:rPr>
        <w:t xml:space="preserve">Pour 62 GHz &lt; </w:t>
      </w:r>
      <w:r w:rsidRPr="005F7598">
        <w:rPr>
          <w:i/>
          <w:iCs/>
          <w:lang w:eastAsia="zh-CN"/>
        </w:rPr>
        <w:t>f</w:t>
      </w:r>
      <w:r w:rsidRPr="005F7598">
        <w:rPr>
          <w:lang w:eastAsia="zh-CN"/>
        </w:rPr>
        <w:t xml:space="preserve"> </w:t>
      </w:r>
      <w:r w:rsidRPr="005F7598">
        <w:rPr>
          <w:lang w:eastAsia="zh-CN"/>
        </w:rPr>
        <w:sym w:font="Symbol" w:char="F0A3"/>
      </w:r>
      <w:r w:rsidRPr="005F7598">
        <w:rPr>
          <w:lang w:eastAsia="zh-CN"/>
        </w:rPr>
        <w:t xml:space="preserve"> 66 GHz:</w:t>
      </w:r>
    </w:p>
    <w:p w:rsidR="001D4A78" w:rsidRPr="005F7598" w:rsidRDefault="001D4A78" w:rsidP="001D4A78">
      <w:pPr>
        <w:pStyle w:val="Blanc"/>
        <w:rPr>
          <w:lang w:val="fr-FR"/>
        </w:rPr>
      </w:pP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28"/>
          <w:lang w:eastAsia="zh-CN"/>
        </w:rPr>
        <w:object w:dxaOrig="8240" w:dyaOrig="680">
          <v:shape id="_x0000_i1056" type="#_x0000_t75" style="width:412.5pt;height:34pt" o:ole="">
            <v:imagedata r:id="rId76" o:title=""/>
          </v:shape>
          <o:OLEObject Type="Embed" ProgID="Equation.3" ShapeID="_x0000_i1056" DrawAspect="Content" ObjectID="_1466852450" r:id="rId77"/>
        </w:object>
      </w:r>
      <w:r w:rsidRPr="005F7598">
        <w:rPr>
          <w:lang w:eastAsia="zh-CN"/>
        </w:rPr>
        <w:tab/>
        <w:t>(22d)</w:t>
      </w:r>
    </w:p>
    <w:p w:rsidR="001D4A78" w:rsidRPr="005F7598" w:rsidRDefault="001D4A78" w:rsidP="001D4A78">
      <w:pPr>
        <w:pStyle w:val="Blanc"/>
        <w:rPr>
          <w:lang w:val="fr-FR"/>
        </w:rPr>
      </w:pPr>
    </w:p>
    <w:p w:rsidR="001D4A78" w:rsidRPr="005F7598" w:rsidRDefault="001D4A78" w:rsidP="001D4A78">
      <w:r w:rsidRPr="005F7598">
        <w:t xml:space="preserve">Pour 66 GHz &lt; </w:t>
      </w:r>
      <w:r w:rsidRPr="005F7598">
        <w:rPr>
          <w:i/>
          <w:iCs/>
        </w:rPr>
        <w:t>f</w:t>
      </w:r>
      <w:r w:rsidRPr="005F7598">
        <w:t xml:space="preserve"> </w:t>
      </w:r>
      <w:r w:rsidRPr="005F7598">
        <w:sym w:font="Symbol" w:char="F0A3"/>
      </w:r>
      <w:r w:rsidRPr="005F7598">
        <w:t xml:space="preserve"> 120 GHz:</w:t>
      </w:r>
    </w:p>
    <w:p w:rsidR="001D4A78" w:rsidRPr="002C75BB" w:rsidRDefault="001D4A78" w:rsidP="001D4A78">
      <w:pPr>
        <w:pStyle w:val="Equation"/>
        <w:rPr>
          <w:lang w:val="de-CH" w:eastAsia="zh-CN"/>
        </w:rPr>
      </w:pPr>
      <w:r w:rsidRPr="005F7598">
        <w:rPr>
          <w:position w:val="-38"/>
          <w:lang w:eastAsia="zh-CN"/>
        </w:rPr>
        <w:object w:dxaOrig="9260" w:dyaOrig="880">
          <v:shape id="_x0000_i1057" type="#_x0000_t75" style="width:464.5pt;height:45pt" o:ole="">
            <v:imagedata r:id="rId78" o:title=""/>
          </v:shape>
          <o:OLEObject Type="Embed" ProgID="Equation.3" ShapeID="_x0000_i1057" DrawAspect="Content" ObjectID="_1466852451" r:id="rId79"/>
        </w:object>
      </w:r>
      <w:r w:rsidRPr="002C75BB">
        <w:rPr>
          <w:lang w:val="de-CH" w:eastAsia="zh-CN"/>
        </w:rPr>
        <w:tab/>
        <w:t>(22e)</w:t>
      </w:r>
    </w:p>
    <w:p w:rsidR="001D4A78" w:rsidRPr="002C75BB" w:rsidRDefault="001D4A78" w:rsidP="00670A07">
      <w:pPr>
        <w:keepNext/>
        <w:keepLines/>
        <w:rPr>
          <w:lang w:val="de-CH"/>
        </w:rPr>
      </w:pPr>
      <w:r w:rsidRPr="002C75BB">
        <w:rPr>
          <w:lang w:val="de-CH"/>
        </w:rPr>
        <w:lastRenderedPageBreak/>
        <w:t xml:space="preserve">Pour 120 GHz &lt; </w:t>
      </w:r>
      <w:r w:rsidRPr="002C75BB">
        <w:rPr>
          <w:i/>
          <w:iCs/>
          <w:lang w:val="de-CH"/>
        </w:rPr>
        <w:t>f</w:t>
      </w:r>
      <w:r w:rsidRPr="002C75BB">
        <w:rPr>
          <w:lang w:val="de-CH"/>
        </w:rPr>
        <w:t xml:space="preserve"> </w:t>
      </w:r>
      <w:r w:rsidRPr="005F7598">
        <w:sym w:font="Symbol" w:char="F0A3"/>
      </w:r>
      <w:r w:rsidRPr="002C75BB">
        <w:rPr>
          <w:lang w:val="de-CH"/>
        </w:rPr>
        <w:t xml:space="preserve"> 350 GHz:</w:t>
      </w:r>
    </w:p>
    <w:p w:rsidR="001D4A78" w:rsidRPr="002C75BB" w:rsidRDefault="001D4A78" w:rsidP="00670A07">
      <w:pPr>
        <w:pStyle w:val="Blanc"/>
        <w:rPr>
          <w:lang w:val="de-CH"/>
        </w:rPr>
      </w:pPr>
    </w:p>
    <w:p w:rsidR="001D4A78" w:rsidRPr="00510D39" w:rsidRDefault="001D4A78" w:rsidP="00670A07">
      <w:pPr>
        <w:pStyle w:val="Equation"/>
        <w:keepNext/>
        <w:keepLines/>
        <w:rPr>
          <w:lang w:val="en-US"/>
        </w:rPr>
      </w:pPr>
      <w:r w:rsidRPr="002C75BB">
        <w:rPr>
          <w:lang w:val="de-CH" w:eastAsia="zh-CN"/>
        </w:rPr>
        <w:tab/>
      </w:r>
      <w:r w:rsidRPr="002C75BB">
        <w:rPr>
          <w:lang w:val="de-CH" w:eastAsia="zh-CN"/>
        </w:rPr>
        <w:tab/>
      </w:r>
      <w:r w:rsidRPr="005F7598">
        <w:rPr>
          <w:position w:val="-38"/>
          <w:lang w:eastAsia="zh-CN"/>
        </w:rPr>
        <w:object w:dxaOrig="6979" w:dyaOrig="880">
          <v:shape id="_x0000_i1058" type="#_x0000_t75" style="width:350pt;height:45pt" o:ole="">
            <v:imagedata r:id="rId80" o:title=""/>
          </v:shape>
          <o:OLEObject Type="Embed" ProgID="Equation.3" ShapeID="_x0000_i1058" DrawAspect="Content" ObjectID="_1466852452" r:id="rId81"/>
        </w:object>
      </w:r>
      <w:r w:rsidRPr="00510D39">
        <w:rPr>
          <w:lang w:val="en-US" w:eastAsia="zh-CN"/>
        </w:rPr>
        <w:tab/>
        <w:t>(22f)</w:t>
      </w:r>
    </w:p>
    <w:p w:rsidR="001D4A78" w:rsidRPr="00510D39" w:rsidRDefault="001D4A78" w:rsidP="001D4A78">
      <w:pPr>
        <w:rPr>
          <w:lang w:val="en-US" w:eastAsia="zh-CN"/>
        </w:rPr>
      </w:pPr>
      <w:r w:rsidRPr="00510D39">
        <w:rPr>
          <w:lang w:val="en-US" w:eastAsia="zh-CN"/>
        </w:rPr>
        <w:t>avec:</w:t>
      </w:r>
    </w:p>
    <w:p w:rsidR="001D4A78" w:rsidRPr="00510D39" w:rsidRDefault="001D4A78" w:rsidP="001D4A78">
      <w:pPr>
        <w:pStyle w:val="Equation"/>
        <w:rPr>
          <w:lang w:val="en-US" w:eastAsia="zh-CN"/>
        </w:rPr>
      </w:pPr>
      <w:r w:rsidRPr="00510D39">
        <w:rPr>
          <w:lang w:val="en-US" w:eastAsia="zh-CN"/>
        </w:rPr>
        <w:tab/>
      </w:r>
      <w:r w:rsidRPr="00510D39">
        <w:rPr>
          <w:lang w:val="en-US" w:eastAsia="zh-CN"/>
        </w:rPr>
        <w:tab/>
      </w:r>
      <w:r w:rsidRPr="005F7598">
        <w:rPr>
          <w:position w:val="-14"/>
          <w:lang w:eastAsia="zh-CN"/>
        </w:rPr>
        <w:object w:dxaOrig="4500" w:dyaOrig="380">
          <v:shape id="_x0000_i1059" type="#_x0000_t75" style="width:224.5pt;height:17pt" o:ole="">
            <v:imagedata r:id="rId82" o:title=""/>
          </v:shape>
          <o:OLEObject Type="Embed" ProgID="Equation.3" ShapeID="_x0000_i1059" DrawAspect="Content" ObjectID="_1466852453" r:id="rId83"/>
        </w:object>
      </w:r>
      <w:r w:rsidRPr="00510D39">
        <w:rPr>
          <w:lang w:val="en-US" w:eastAsia="zh-CN"/>
        </w:rPr>
        <w:tab/>
        <w:t>(22g)</w:t>
      </w:r>
    </w:p>
    <w:p w:rsidR="001D4A78" w:rsidRPr="00510D39" w:rsidRDefault="001D4A78" w:rsidP="001D4A78">
      <w:pPr>
        <w:pStyle w:val="Blanc"/>
        <w:rPr>
          <w:lang w:val="en-US"/>
        </w:rPr>
      </w:pPr>
    </w:p>
    <w:p w:rsidR="001D4A78" w:rsidRPr="00510D39" w:rsidRDefault="001D4A78" w:rsidP="001D4A78">
      <w:pPr>
        <w:pStyle w:val="Equation"/>
        <w:rPr>
          <w:lang w:val="en-US" w:eastAsia="zh-CN"/>
        </w:rPr>
      </w:pPr>
      <w:r w:rsidRPr="00510D39">
        <w:rPr>
          <w:lang w:val="en-US" w:eastAsia="zh-CN"/>
        </w:rPr>
        <w:tab/>
      </w:r>
      <w:r w:rsidRPr="00510D39">
        <w:rPr>
          <w:lang w:val="en-US" w:eastAsia="zh-CN"/>
        </w:rPr>
        <w:tab/>
      </w:r>
      <w:r w:rsidRPr="005F7598">
        <w:rPr>
          <w:position w:val="-14"/>
          <w:lang w:eastAsia="zh-CN"/>
        </w:rPr>
        <w:object w:dxaOrig="4660" w:dyaOrig="380">
          <v:shape id="_x0000_i1060" type="#_x0000_t75" style="width:233pt;height:17pt" o:ole="">
            <v:imagedata r:id="rId84" o:title=""/>
          </v:shape>
          <o:OLEObject Type="Embed" ProgID="Equation.3" ShapeID="_x0000_i1060" DrawAspect="Content" ObjectID="_1466852454" r:id="rId85"/>
        </w:object>
      </w:r>
      <w:r w:rsidRPr="00510D39">
        <w:rPr>
          <w:lang w:val="en-US" w:eastAsia="zh-CN"/>
        </w:rPr>
        <w:tab/>
        <w:t>(22h)</w:t>
      </w:r>
    </w:p>
    <w:p w:rsidR="001D4A78" w:rsidRPr="00510D39" w:rsidRDefault="001D4A78" w:rsidP="001D4A78">
      <w:pPr>
        <w:pStyle w:val="Blanc"/>
        <w:rPr>
          <w:lang w:val="en-US"/>
        </w:rPr>
      </w:pPr>
    </w:p>
    <w:p w:rsidR="001D4A78" w:rsidRPr="00510D39" w:rsidRDefault="001D4A78" w:rsidP="001D4A78">
      <w:pPr>
        <w:pStyle w:val="Equation"/>
        <w:rPr>
          <w:lang w:val="en-US" w:eastAsia="zh-CN"/>
        </w:rPr>
      </w:pPr>
      <w:r w:rsidRPr="00510D39">
        <w:rPr>
          <w:lang w:val="en-US" w:eastAsia="zh-CN"/>
        </w:rPr>
        <w:tab/>
      </w:r>
      <w:r w:rsidRPr="00510D39">
        <w:rPr>
          <w:lang w:val="en-US" w:eastAsia="zh-CN"/>
        </w:rPr>
        <w:tab/>
      </w:r>
      <w:r w:rsidRPr="005F7598">
        <w:rPr>
          <w:position w:val="-14"/>
          <w:lang w:eastAsia="zh-CN"/>
        </w:rPr>
        <w:object w:dxaOrig="4540" w:dyaOrig="380">
          <v:shape id="_x0000_i1061" type="#_x0000_t75" style="width:227.5pt;height:17pt" o:ole="">
            <v:imagedata r:id="rId86" o:title=""/>
          </v:shape>
          <o:OLEObject Type="Embed" ProgID="Equation.3" ShapeID="_x0000_i1061" DrawAspect="Content" ObjectID="_1466852455" r:id="rId87"/>
        </w:object>
      </w:r>
      <w:r w:rsidRPr="00510D39">
        <w:rPr>
          <w:lang w:val="en-US" w:eastAsia="zh-CN"/>
        </w:rPr>
        <w:tab/>
        <w:t>(22i)</w:t>
      </w:r>
    </w:p>
    <w:p w:rsidR="001D4A78" w:rsidRPr="00510D39" w:rsidRDefault="001D4A78" w:rsidP="001D4A78">
      <w:pPr>
        <w:pStyle w:val="Blanc"/>
        <w:rPr>
          <w:lang w:val="en-US"/>
        </w:rPr>
      </w:pPr>
    </w:p>
    <w:p w:rsidR="001D4A78" w:rsidRPr="00510D39" w:rsidRDefault="001D4A78" w:rsidP="001D4A78">
      <w:pPr>
        <w:pStyle w:val="Equation"/>
        <w:rPr>
          <w:lang w:val="en-US" w:eastAsia="zh-CN"/>
        </w:rPr>
      </w:pPr>
      <w:r w:rsidRPr="00510D39">
        <w:rPr>
          <w:lang w:val="en-US" w:eastAsia="zh-CN"/>
        </w:rPr>
        <w:tab/>
      </w:r>
      <w:r w:rsidRPr="00510D39">
        <w:rPr>
          <w:lang w:val="en-US" w:eastAsia="zh-CN"/>
        </w:rPr>
        <w:tab/>
      </w:r>
      <w:r w:rsidRPr="005F7598">
        <w:rPr>
          <w:position w:val="-14"/>
          <w:lang w:eastAsia="zh-CN"/>
        </w:rPr>
        <w:object w:dxaOrig="4620" w:dyaOrig="380">
          <v:shape id="_x0000_i1062" type="#_x0000_t75" style="width:231pt;height:17pt" o:ole="">
            <v:imagedata r:id="rId88" o:title=""/>
          </v:shape>
          <o:OLEObject Type="Embed" ProgID="Equation.3" ShapeID="_x0000_i1062" DrawAspect="Content" ObjectID="_1466852456" r:id="rId89"/>
        </w:object>
      </w:r>
      <w:r w:rsidRPr="00510D39">
        <w:rPr>
          <w:lang w:val="en-US" w:eastAsia="zh-CN"/>
        </w:rPr>
        <w:tab/>
        <w:t>(22j)</w:t>
      </w:r>
    </w:p>
    <w:p w:rsidR="001D4A78" w:rsidRPr="00510D39" w:rsidRDefault="001D4A78" w:rsidP="001D4A78">
      <w:pPr>
        <w:pStyle w:val="Blanc"/>
        <w:rPr>
          <w:lang w:val="en-US"/>
        </w:rPr>
      </w:pPr>
    </w:p>
    <w:p w:rsidR="001D4A78" w:rsidRPr="00510D39" w:rsidRDefault="001D4A78" w:rsidP="001D4A78">
      <w:pPr>
        <w:pStyle w:val="Equation"/>
        <w:rPr>
          <w:lang w:val="en-US" w:eastAsia="zh-CN"/>
        </w:rPr>
      </w:pPr>
      <w:r w:rsidRPr="00510D39">
        <w:rPr>
          <w:lang w:val="en-US" w:eastAsia="zh-CN"/>
        </w:rPr>
        <w:tab/>
      </w:r>
      <w:r w:rsidRPr="00510D39">
        <w:rPr>
          <w:lang w:val="en-US" w:eastAsia="zh-CN"/>
        </w:rPr>
        <w:tab/>
      </w:r>
      <w:r w:rsidRPr="005F7598">
        <w:rPr>
          <w:position w:val="-14"/>
          <w:lang w:eastAsia="zh-CN"/>
        </w:rPr>
        <w:object w:dxaOrig="4599" w:dyaOrig="380">
          <v:shape id="_x0000_i1063" type="#_x0000_t75" style="width:230.5pt;height:17pt" o:ole="">
            <v:imagedata r:id="rId90" o:title=""/>
          </v:shape>
          <o:OLEObject Type="Embed" ProgID="Equation.3" ShapeID="_x0000_i1063" DrawAspect="Content" ObjectID="_1466852457" r:id="rId91"/>
        </w:object>
      </w:r>
      <w:r w:rsidRPr="00510D39">
        <w:rPr>
          <w:lang w:val="en-US" w:eastAsia="zh-CN"/>
        </w:rPr>
        <w:tab/>
        <w:t>(22k)</w:t>
      </w:r>
    </w:p>
    <w:p w:rsidR="001D4A78" w:rsidRPr="00510D39" w:rsidRDefault="001D4A78" w:rsidP="001D4A78">
      <w:pPr>
        <w:pStyle w:val="Blanc"/>
        <w:rPr>
          <w:lang w:val="en-US"/>
        </w:rPr>
      </w:pPr>
    </w:p>
    <w:p w:rsidR="001D4A78" w:rsidRPr="00510D39" w:rsidRDefault="001D4A78" w:rsidP="001D4A78">
      <w:pPr>
        <w:pStyle w:val="Equation"/>
        <w:rPr>
          <w:lang w:val="es-ES_tradnl" w:eastAsia="zh-CN"/>
        </w:rPr>
      </w:pPr>
      <w:r w:rsidRPr="00510D39">
        <w:rPr>
          <w:lang w:val="en-US" w:eastAsia="zh-CN"/>
        </w:rPr>
        <w:tab/>
      </w:r>
      <w:r w:rsidRPr="00510D39">
        <w:rPr>
          <w:lang w:val="en-US" w:eastAsia="zh-CN"/>
        </w:rPr>
        <w:tab/>
      </w:r>
      <w:r w:rsidRPr="005F7598">
        <w:rPr>
          <w:position w:val="-14"/>
          <w:lang w:eastAsia="zh-CN"/>
        </w:rPr>
        <w:object w:dxaOrig="4500" w:dyaOrig="380">
          <v:shape id="_x0000_i1064" type="#_x0000_t75" style="width:225.5pt;height:17pt" o:ole="">
            <v:imagedata r:id="rId92" o:title=""/>
          </v:shape>
          <o:OLEObject Type="Embed" ProgID="Equation.3" ShapeID="_x0000_i1064" DrawAspect="Content" ObjectID="_1466852458" r:id="rId93"/>
        </w:object>
      </w:r>
      <w:r w:rsidRPr="00510D39">
        <w:rPr>
          <w:lang w:val="es-ES_tradnl" w:eastAsia="zh-CN"/>
        </w:rPr>
        <w:tab/>
        <w:t>(22l)</w:t>
      </w:r>
    </w:p>
    <w:p w:rsidR="001D4A78" w:rsidRPr="00510D39" w:rsidRDefault="001D4A78" w:rsidP="001D4A78">
      <w:pPr>
        <w:pStyle w:val="Blanc"/>
        <w:rPr>
          <w:lang w:val="es-ES_tradnl"/>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4360" w:dyaOrig="380">
          <v:shape id="_x0000_i1065" type="#_x0000_t75" style="width:218pt;height:17pt" o:ole="">
            <v:imagedata r:id="rId94" o:title=""/>
          </v:shape>
          <o:OLEObject Type="Embed" ProgID="Equation.3" ShapeID="_x0000_i1065" DrawAspect="Content" ObjectID="_1466852459" r:id="rId95"/>
        </w:object>
      </w:r>
      <w:r w:rsidRPr="00510D39">
        <w:rPr>
          <w:lang w:val="es-ES_tradnl" w:eastAsia="zh-CN"/>
        </w:rPr>
        <w:tab/>
        <w:t>(22m)</w:t>
      </w:r>
    </w:p>
    <w:p w:rsidR="001D4A78" w:rsidRPr="00510D39" w:rsidRDefault="001D4A78" w:rsidP="001D4A78">
      <w:pPr>
        <w:pStyle w:val="Blanc"/>
        <w:rPr>
          <w:lang w:val="es-ES_tradnl"/>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5020" w:dyaOrig="380">
          <v:shape id="_x0000_i1066" type="#_x0000_t75" style="width:251.5pt;height:17pt" o:ole="">
            <v:imagedata r:id="rId96" o:title=""/>
          </v:shape>
          <o:OLEObject Type="Embed" ProgID="Equation.3" ShapeID="_x0000_i1066" DrawAspect="Content" ObjectID="_1466852460" r:id="rId97"/>
        </w:object>
      </w:r>
      <w:r w:rsidRPr="00510D39">
        <w:rPr>
          <w:lang w:val="es-ES_tradnl" w:eastAsia="zh-CN"/>
        </w:rPr>
        <w:tab/>
        <w:t>(22n)</w:t>
      </w:r>
    </w:p>
    <w:p w:rsidR="001D4A78" w:rsidRPr="00510D39" w:rsidRDefault="001D4A78" w:rsidP="001D4A78">
      <w:pPr>
        <w:pStyle w:val="Blanc"/>
        <w:rPr>
          <w:lang w:val="es-ES_tradnl"/>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4700" w:dyaOrig="380">
          <v:shape id="_x0000_i1067" type="#_x0000_t75" style="width:234pt;height:17pt" o:ole="">
            <v:imagedata r:id="rId98" o:title=""/>
          </v:shape>
          <o:OLEObject Type="Embed" ProgID="Equation.3" ShapeID="_x0000_i1067" DrawAspect="Content" ObjectID="_1466852461" r:id="rId99"/>
        </w:object>
      </w:r>
      <w:r w:rsidRPr="00510D39">
        <w:rPr>
          <w:lang w:val="es-ES_tradnl" w:eastAsia="zh-CN"/>
        </w:rPr>
        <w:tab/>
        <w:t>(22o)</w:t>
      </w:r>
    </w:p>
    <w:p w:rsidR="001D4A78" w:rsidRPr="00510D39" w:rsidRDefault="001D4A78" w:rsidP="001D4A78">
      <w:pPr>
        <w:pStyle w:val="Blanc"/>
        <w:rPr>
          <w:lang w:val="es-ES_tradnl"/>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4620" w:dyaOrig="380">
          <v:shape id="_x0000_i1068" type="#_x0000_t75" style="width:231pt;height:17pt" o:ole="">
            <v:imagedata r:id="rId100" o:title=""/>
          </v:shape>
          <o:OLEObject Type="Embed" ProgID="Equation.3" ShapeID="_x0000_i1068" DrawAspect="Content" ObjectID="_1466852462" r:id="rId101"/>
        </w:object>
      </w:r>
      <w:r w:rsidRPr="00510D39">
        <w:rPr>
          <w:lang w:val="es-ES_tradnl" w:eastAsia="zh-CN"/>
        </w:rPr>
        <w:tab/>
        <w:t>(22p)</w:t>
      </w:r>
    </w:p>
    <w:p w:rsidR="001D4A78" w:rsidRPr="00510D39" w:rsidRDefault="001D4A78" w:rsidP="001D4A78">
      <w:pPr>
        <w:pStyle w:val="Blanc"/>
        <w:rPr>
          <w:lang w:val="es-ES_tradnl"/>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4740" w:dyaOrig="380">
          <v:shape id="_x0000_i1069" type="#_x0000_t75" style="width:236.5pt;height:17pt" o:ole="">
            <v:imagedata r:id="rId102" o:title=""/>
          </v:shape>
          <o:OLEObject Type="Embed" ProgID="Equation.3" ShapeID="_x0000_i1069" DrawAspect="Content" ObjectID="_1466852463" r:id="rId103"/>
        </w:object>
      </w:r>
      <w:r w:rsidRPr="00510D39">
        <w:rPr>
          <w:lang w:val="es-ES_tradnl" w:eastAsia="zh-CN"/>
        </w:rPr>
        <w:tab/>
        <w:t>(22q)</w:t>
      </w:r>
    </w:p>
    <w:p w:rsidR="001D4A78" w:rsidRPr="00510D39" w:rsidRDefault="001D4A78" w:rsidP="001D4A78">
      <w:pPr>
        <w:pStyle w:val="Blanc"/>
        <w:rPr>
          <w:lang w:val="es-ES_tradnl"/>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4920" w:dyaOrig="380">
          <v:shape id="_x0000_i1070" type="#_x0000_t75" style="width:246.5pt;height:17pt" o:ole="">
            <v:imagedata r:id="rId104" o:title=""/>
          </v:shape>
          <o:OLEObject Type="Embed" ProgID="Equation.3" ShapeID="_x0000_i1070" DrawAspect="Content" ObjectID="_1466852464" r:id="rId105"/>
        </w:object>
      </w:r>
      <w:r w:rsidRPr="00510D39">
        <w:rPr>
          <w:lang w:val="es-ES_tradnl" w:eastAsia="zh-CN"/>
        </w:rPr>
        <w:tab/>
        <w:t>(22r)</w:t>
      </w:r>
    </w:p>
    <w:p w:rsidR="001D4A78" w:rsidRPr="00510D39" w:rsidRDefault="001D4A78" w:rsidP="001D4A78">
      <w:pPr>
        <w:pStyle w:val="Blanc"/>
        <w:rPr>
          <w:lang w:val="es-ES_tradnl" w:eastAsia="zh-CN"/>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5040" w:dyaOrig="380">
          <v:shape id="_x0000_i1071" type="#_x0000_t75" style="width:253pt;height:17pt" o:ole="">
            <v:imagedata r:id="rId106" o:title=""/>
          </v:shape>
          <o:OLEObject Type="Embed" ProgID="Equation.3" ShapeID="_x0000_i1071" DrawAspect="Content" ObjectID="_1466852465" r:id="rId107"/>
        </w:object>
      </w:r>
      <w:r w:rsidRPr="00510D39">
        <w:rPr>
          <w:lang w:val="es-ES_tradnl" w:eastAsia="zh-CN"/>
        </w:rPr>
        <w:tab/>
        <w:t>(22s)</w:t>
      </w:r>
    </w:p>
    <w:p w:rsidR="001D4A78" w:rsidRPr="00510D39" w:rsidRDefault="001D4A78" w:rsidP="001D4A78">
      <w:pPr>
        <w:pStyle w:val="Blanc"/>
        <w:rPr>
          <w:lang w:val="es-ES_tradnl" w:eastAsia="zh-CN"/>
        </w:rPr>
      </w:pP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4660" w:dyaOrig="380">
          <v:shape id="_x0000_i1072" type="#_x0000_t75" style="width:233pt;height:17pt" o:ole="">
            <v:imagedata r:id="rId108" o:title=""/>
          </v:shape>
          <o:OLEObject Type="Embed" ProgID="Equation.3" ShapeID="_x0000_i1072" DrawAspect="Content" ObjectID="_1466852466" r:id="rId109"/>
        </w:object>
      </w:r>
      <w:r w:rsidRPr="00510D39">
        <w:rPr>
          <w:lang w:val="es-ES_tradnl" w:eastAsia="zh-CN"/>
        </w:rPr>
        <w:tab/>
        <w:t>(22t)</w:t>
      </w:r>
    </w:p>
    <w:p w:rsidR="001D4A78" w:rsidRPr="00510D39" w:rsidRDefault="001D4A78" w:rsidP="001D4A78">
      <w:pPr>
        <w:pStyle w:val="Equation"/>
        <w:rPr>
          <w:lang w:val="es-ES_tradnl" w:eastAsia="zh-CN"/>
        </w:rPr>
      </w:pPr>
      <w:r w:rsidRPr="00510D39">
        <w:rPr>
          <w:lang w:val="es-ES_tradnl" w:eastAsia="zh-CN"/>
        </w:rPr>
        <w:tab/>
      </w:r>
      <w:r w:rsidRPr="00510D39">
        <w:rPr>
          <w:lang w:val="es-ES_tradnl" w:eastAsia="zh-CN"/>
        </w:rPr>
        <w:tab/>
      </w:r>
      <w:r w:rsidRPr="005F7598">
        <w:rPr>
          <w:position w:val="-14"/>
          <w:lang w:eastAsia="zh-CN"/>
        </w:rPr>
        <w:object w:dxaOrig="4640" w:dyaOrig="440">
          <v:shape id="_x0000_i1073" type="#_x0000_t75" style="width:232pt;height:21.5pt" o:ole="">
            <v:imagedata r:id="rId110" o:title=""/>
          </v:shape>
          <o:OLEObject Type="Embed" ProgID="Equation.3" ShapeID="_x0000_i1073" DrawAspect="Content" ObjectID="_1466852467" r:id="rId111"/>
        </w:object>
      </w:r>
      <w:r w:rsidRPr="00510D39">
        <w:rPr>
          <w:lang w:val="es-ES_tradnl" w:eastAsia="zh-CN"/>
        </w:rPr>
        <w:tab/>
        <w:t>(22u)</w:t>
      </w:r>
    </w:p>
    <w:p w:rsidR="001D4A78" w:rsidRPr="00510D39" w:rsidRDefault="001D4A78" w:rsidP="001D4A78">
      <w:pPr>
        <w:pStyle w:val="Blanc"/>
        <w:rPr>
          <w:lang w:val="es-ES_tradnl"/>
        </w:rPr>
      </w:pPr>
    </w:p>
    <w:p w:rsidR="001D4A78" w:rsidRPr="005F7598" w:rsidRDefault="001D4A78" w:rsidP="001D4A78">
      <w:r w:rsidRPr="005F7598">
        <w:t>où:</w:t>
      </w:r>
    </w:p>
    <w:p w:rsidR="001D4A78" w:rsidRPr="005F7598" w:rsidRDefault="001D4A78" w:rsidP="001D4A78">
      <w:pPr>
        <w:pStyle w:val="Equationlegend"/>
        <w:rPr>
          <w:lang w:val="fr-FR"/>
        </w:rPr>
      </w:pPr>
      <w:r w:rsidRPr="005F7598">
        <w:rPr>
          <w:i/>
          <w:iCs/>
          <w:lang w:val="fr-FR"/>
        </w:rPr>
        <w:tab/>
        <w:t>f</w:t>
      </w:r>
      <w:r w:rsidRPr="005F7598">
        <w:rPr>
          <w:rFonts w:ascii="Tms Rmn" w:hAnsi="Tms Rmn"/>
          <w:sz w:val="12"/>
          <w:lang w:val="fr-FR"/>
        </w:rPr>
        <w:t> </w:t>
      </w:r>
      <w:r w:rsidRPr="005F7598">
        <w:rPr>
          <w:lang w:val="fr-FR"/>
        </w:rPr>
        <w:t>:</w:t>
      </w:r>
      <w:r w:rsidRPr="005F7598">
        <w:rPr>
          <w:lang w:val="fr-FR"/>
        </w:rPr>
        <w:tab/>
        <w:t>fréquence (GHz)</w:t>
      </w:r>
    </w:p>
    <w:p w:rsidR="001D4A78" w:rsidRPr="005F7598" w:rsidRDefault="001D4A78" w:rsidP="001D4A78">
      <w:pPr>
        <w:pStyle w:val="Equationlegend"/>
        <w:rPr>
          <w:lang w:val="fr-FR"/>
        </w:rPr>
      </w:pPr>
      <w:r w:rsidRPr="005F7598">
        <w:rPr>
          <w:i/>
          <w:iCs/>
          <w:lang w:val="fr-FR"/>
        </w:rPr>
        <w:tab/>
        <w:t>r</w:t>
      </w:r>
      <w:r w:rsidRPr="005F7598">
        <w:rPr>
          <w:i/>
          <w:iCs/>
          <w:position w:val="-4"/>
          <w:sz w:val="20"/>
          <w:lang w:val="fr-FR"/>
        </w:rPr>
        <w:t>p</w:t>
      </w:r>
      <w:r w:rsidRPr="005F7598">
        <w:rPr>
          <w:lang w:val="fr-FR"/>
        </w:rPr>
        <w:t xml:space="preserve">  =</w:t>
      </w:r>
      <w:r w:rsidRPr="005F7598">
        <w:rPr>
          <w:lang w:val="fr-FR"/>
        </w:rPr>
        <w:tab/>
      </w:r>
      <w:r w:rsidRPr="005F7598">
        <w:rPr>
          <w:i/>
          <w:iCs/>
          <w:lang w:val="fr-FR"/>
        </w:rPr>
        <w:t>p</w:t>
      </w:r>
      <w:r w:rsidRPr="005F7598">
        <w:rPr>
          <w:i/>
          <w:iCs/>
          <w:vertAlign w:val="subscript"/>
          <w:lang w:val="fr-FR"/>
        </w:rPr>
        <w:t>tot</w:t>
      </w:r>
      <w:r w:rsidRPr="005F7598">
        <w:rPr>
          <w:lang w:val="fr-FR"/>
        </w:rPr>
        <w:t xml:space="preserve">/1013, où </w:t>
      </w:r>
      <w:r w:rsidRPr="005F7598">
        <w:rPr>
          <w:i/>
          <w:iCs/>
          <w:lang w:val="fr-FR"/>
        </w:rPr>
        <w:t>p</w:t>
      </w:r>
      <w:r w:rsidRPr="005F7598">
        <w:rPr>
          <w:i/>
          <w:iCs/>
          <w:vertAlign w:val="subscript"/>
          <w:lang w:val="fr-FR"/>
        </w:rPr>
        <w:t>tot</w:t>
      </w:r>
      <w:r w:rsidRPr="005F7598">
        <w:rPr>
          <w:lang w:val="fr-FR"/>
        </w:rPr>
        <w:t xml:space="preserve"> représente la pression totale de l'air</w:t>
      </w:r>
      <w:r w:rsidRPr="005F7598">
        <w:rPr>
          <w:i/>
          <w:iCs/>
          <w:lang w:val="fr-FR"/>
        </w:rPr>
        <w:t xml:space="preserve"> </w:t>
      </w:r>
    </w:p>
    <w:p w:rsidR="001D4A78" w:rsidRPr="005F7598" w:rsidRDefault="001D4A78" w:rsidP="001D4A78">
      <w:pPr>
        <w:pStyle w:val="Equationlegend"/>
        <w:rPr>
          <w:i/>
          <w:iCs/>
          <w:lang w:val="fr-FR"/>
        </w:rPr>
      </w:pPr>
      <w:r w:rsidRPr="005F7598">
        <w:rPr>
          <w:i/>
          <w:iCs/>
          <w:lang w:val="fr-FR"/>
        </w:rPr>
        <w:tab/>
        <w:t>r</w:t>
      </w:r>
      <w:r w:rsidRPr="005F7598">
        <w:rPr>
          <w:i/>
          <w:iCs/>
          <w:position w:val="-4"/>
          <w:sz w:val="20"/>
          <w:lang w:val="fr-FR"/>
        </w:rPr>
        <w:t>t</w:t>
      </w:r>
      <w:r w:rsidRPr="005F7598">
        <w:rPr>
          <w:lang w:val="fr-FR"/>
        </w:rPr>
        <w:t xml:space="preserve">  =</w:t>
      </w:r>
      <w:r w:rsidRPr="005F7598">
        <w:rPr>
          <w:lang w:val="fr-FR"/>
        </w:rPr>
        <w:tab/>
        <w:t>288</w:t>
      </w:r>
      <w:r w:rsidRPr="005F7598">
        <w:rPr>
          <w:rFonts w:ascii="Tms Rmn" w:hAnsi="Tms Rmn"/>
          <w:sz w:val="12"/>
          <w:szCs w:val="12"/>
          <w:lang w:val="fr-FR"/>
        </w:rPr>
        <w:t> </w:t>
      </w:r>
      <w:r w:rsidRPr="005F7598">
        <w:rPr>
          <w:lang w:val="fr-FR"/>
        </w:rPr>
        <w:t>/</w:t>
      </w:r>
      <w:r w:rsidRPr="005F7598">
        <w:rPr>
          <w:rFonts w:ascii="Tms Rmn" w:hAnsi="Tms Rmn"/>
          <w:sz w:val="12"/>
          <w:szCs w:val="12"/>
          <w:lang w:val="fr-FR"/>
        </w:rPr>
        <w:t> </w:t>
      </w:r>
      <w:r w:rsidRPr="005F7598">
        <w:rPr>
          <w:lang w:val="fr-FR"/>
        </w:rPr>
        <w:t xml:space="preserve">(273 + </w:t>
      </w:r>
      <w:r w:rsidRPr="005F7598">
        <w:rPr>
          <w:i/>
          <w:iCs/>
          <w:lang w:val="fr-FR"/>
        </w:rPr>
        <w:t>t</w:t>
      </w:r>
      <w:r w:rsidRPr="005F7598">
        <w:rPr>
          <w:lang w:val="fr-FR"/>
        </w:rPr>
        <w:t>)</w:t>
      </w:r>
    </w:p>
    <w:p w:rsidR="001D4A78" w:rsidRPr="005F7598" w:rsidRDefault="001D4A78" w:rsidP="001D4A78">
      <w:pPr>
        <w:pStyle w:val="Equationlegend"/>
        <w:rPr>
          <w:lang w:val="fr-FR"/>
        </w:rPr>
      </w:pPr>
      <w:r w:rsidRPr="005F7598">
        <w:rPr>
          <w:i/>
          <w:iCs/>
          <w:lang w:val="fr-FR"/>
        </w:rPr>
        <w:tab/>
        <w:t>p</w:t>
      </w:r>
      <w:r w:rsidRPr="005F7598">
        <w:rPr>
          <w:rFonts w:ascii="Tms Rmn" w:hAnsi="Tms Rmn"/>
          <w:sz w:val="12"/>
          <w:lang w:val="fr-FR"/>
        </w:rPr>
        <w:t> </w:t>
      </w:r>
      <w:r w:rsidRPr="005F7598">
        <w:rPr>
          <w:lang w:val="fr-FR"/>
        </w:rPr>
        <w:t>:</w:t>
      </w:r>
      <w:r w:rsidRPr="005F7598">
        <w:rPr>
          <w:lang w:val="fr-FR"/>
        </w:rPr>
        <w:tab/>
        <w:t>pression (hPa)</w:t>
      </w:r>
    </w:p>
    <w:p w:rsidR="001D4A78" w:rsidRPr="005F7598" w:rsidRDefault="001D4A78" w:rsidP="001D4A78">
      <w:pPr>
        <w:pStyle w:val="Equationlegend"/>
        <w:rPr>
          <w:lang w:val="fr-FR"/>
        </w:rPr>
      </w:pPr>
      <w:r w:rsidRPr="005F7598">
        <w:rPr>
          <w:i/>
          <w:iCs/>
          <w:lang w:val="fr-FR"/>
        </w:rPr>
        <w:lastRenderedPageBreak/>
        <w:tab/>
        <w:t>t</w:t>
      </w:r>
      <w:r w:rsidRPr="005F7598">
        <w:rPr>
          <w:rFonts w:ascii="Tms Rmn" w:hAnsi="Tms Rmn"/>
          <w:sz w:val="12"/>
          <w:lang w:val="fr-FR"/>
        </w:rPr>
        <w:t> </w:t>
      </w:r>
      <w:r w:rsidRPr="005F7598">
        <w:rPr>
          <w:lang w:val="fr-FR"/>
        </w:rPr>
        <w:t>:</w:t>
      </w:r>
      <w:r w:rsidRPr="005F7598">
        <w:rPr>
          <w:lang w:val="fr-FR"/>
        </w:rPr>
        <w:tab/>
        <w:t>température (°C), des valeurs de température moyennes peuvent être obtenues à partir des cartes fournies dans la Recommandation UIT-R P.1510 lorsqu'aucune donnée de température satisfaisante n'est disponible.</w:t>
      </w:r>
    </w:p>
    <w:p w:rsidR="001D4A78" w:rsidRPr="005F7598" w:rsidRDefault="001D4A78" w:rsidP="001D4A78">
      <w:r w:rsidRPr="005F7598">
        <w:t xml:space="preserve">Pour la vapeur d'eau, l'affaiblissement </w:t>
      </w:r>
      <w:r w:rsidRPr="005F7598">
        <w:sym w:font="Symbol" w:char="F067"/>
      </w:r>
      <w:r w:rsidRPr="005F7598">
        <w:rPr>
          <w:i/>
          <w:iCs/>
          <w:position w:val="-4"/>
          <w:sz w:val="20"/>
        </w:rPr>
        <w:t>w</w:t>
      </w:r>
      <w:r w:rsidRPr="005F7598">
        <w:t xml:space="preserve"> (dB/km) est donné par:</w:t>
      </w:r>
    </w:p>
    <w:p w:rsidR="001D4A78" w:rsidRPr="005F7598" w:rsidRDefault="001D4A78" w:rsidP="001D4A78">
      <w:pPr>
        <w:pStyle w:val="Blanc"/>
        <w:rPr>
          <w:lang w:val="fr-FR" w:eastAsia="zh-CN"/>
        </w:rPr>
      </w:pP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186"/>
          <w:lang w:eastAsia="zh-CN"/>
        </w:rPr>
        <w:object w:dxaOrig="7400" w:dyaOrig="3800">
          <v:shape id="_x0000_i1074" type="#_x0000_t75" style="width:370pt;height:191pt" o:ole="">
            <v:imagedata r:id="rId112" o:title=""/>
          </v:shape>
          <o:OLEObject Type="Embed" ProgID="Equation.3" ShapeID="_x0000_i1074" DrawAspect="Content" ObjectID="_1466852468" r:id="rId113"/>
        </w:object>
      </w:r>
      <w:r w:rsidRPr="005F7598">
        <w:rPr>
          <w:lang w:eastAsia="zh-CN"/>
        </w:rPr>
        <w:tab/>
        <w:t>(23a)</w:t>
      </w:r>
    </w:p>
    <w:p w:rsidR="001D4A78" w:rsidRPr="005F7598" w:rsidRDefault="001D4A78" w:rsidP="001D4A78">
      <w:pPr>
        <w:pStyle w:val="Blanc"/>
        <w:rPr>
          <w:lang w:val="fr-FR" w:eastAsia="zh-CN"/>
        </w:rPr>
      </w:pPr>
    </w:p>
    <w:p w:rsidR="001D4A78" w:rsidRPr="005F7598" w:rsidRDefault="001D4A78" w:rsidP="001D4A78">
      <w:pPr>
        <w:rPr>
          <w:lang w:eastAsia="zh-CN"/>
        </w:rPr>
      </w:pPr>
      <w:r w:rsidRPr="005F7598">
        <w:rPr>
          <w:lang w:eastAsia="zh-CN"/>
        </w:rPr>
        <w:t>avec:</w:t>
      </w: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14"/>
          <w:lang w:eastAsia="zh-CN"/>
        </w:rPr>
        <w:object w:dxaOrig="2600" w:dyaOrig="440">
          <v:shape id="_x0000_i1075" type="#_x0000_t75" style="width:130pt;height:23pt" o:ole="">
            <v:imagedata r:id="rId114" o:title=""/>
          </v:shape>
          <o:OLEObject Type="Embed" ProgID="Equation.3" ShapeID="_x0000_i1075" DrawAspect="Content" ObjectID="_1466852469" r:id="rId115"/>
        </w:object>
      </w:r>
      <w:r w:rsidRPr="005F7598">
        <w:rPr>
          <w:lang w:eastAsia="zh-CN"/>
        </w:rPr>
        <w:tab/>
        <w:t>(23b)</w:t>
      </w:r>
    </w:p>
    <w:p w:rsidR="001D4A78" w:rsidRPr="005F7598" w:rsidRDefault="001D4A78" w:rsidP="001D4A78">
      <w:pPr>
        <w:pStyle w:val="Blanc"/>
        <w:rPr>
          <w:lang w:val="fr-FR" w:eastAsia="zh-CN"/>
        </w:rPr>
      </w:pP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14"/>
          <w:lang w:eastAsia="zh-CN"/>
        </w:rPr>
        <w:object w:dxaOrig="2880" w:dyaOrig="440">
          <v:shape id="_x0000_i1076" type="#_x0000_t75" style="width:2in;height:23pt" o:ole="">
            <v:imagedata r:id="rId116" o:title=""/>
          </v:shape>
          <o:OLEObject Type="Embed" ProgID="Equation.3" ShapeID="_x0000_i1076" DrawAspect="Content" ObjectID="_1466852470" r:id="rId117"/>
        </w:object>
      </w:r>
      <w:r w:rsidRPr="005F7598">
        <w:rPr>
          <w:lang w:eastAsia="zh-CN"/>
        </w:rPr>
        <w:tab/>
        <w:t>(23c)</w:t>
      </w:r>
    </w:p>
    <w:p w:rsidR="001D4A78" w:rsidRPr="005F7598" w:rsidRDefault="001D4A78" w:rsidP="001D4A78">
      <w:pPr>
        <w:pStyle w:val="Blanc"/>
        <w:rPr>
          <w:lang w:val="fr-FR" w:eastAsia="zh-CN"/>
        </w:rPr>
      </w:pPr>
    </w:p>
    <w:p w:rsidR="001D4A78" w:rsidRPr="005F7598" w:rsidRDefault="001D4A78" w:rsidP="001D4A78">
      <w:pPr>
        <w:pStyle w:val="Equation"/>
        <w:rPr>
          <w:lang w:eastAsia="zh-CN"/>
        </w:rPr>
      </w:pPr>
      <w:r w:rsidRPr="005F7598">
        <w:rPr>
          <w:lang w:eastAsia="zh-CN"/>
        </w:rPr>
        <w:tab/>
      </w:r>
      <w:r w:rsidRPr="005F7598">
        <w:rPr>
          <w:lang w:eastAsia="zh-CN"/>
        </w:rPr>
        <w:tab/>
      </w:r>
      <w:r w:rsidRPr="005F7598">
        <w:rPr>
          <w:position w:val="-32"/>
          <w:lang w:eastAsia="zh-CN"/>
        </w:rPr>
        <w:object w:dxaOrig="2340" w:dyaOrig="820">
          <v:shape id="_x0000_i1077" type="#_x0000_t75" style="width:117pt;height:41.5pt" o:ole="">
            <v:imagedata r:id="rId118" o:title=""/>
          </v:shape>
          <o:OLEObject Type="Embed" ProgID="Equation.3" ShapeID="_x0000_i1077" DrawAspect="Content" ObjectID="_1466852471" r:id="rId119"/>
        </w:object>
      </w:r>
      <w:r w:rsidRPr="005F7598">
        <w:rPr>
          <w:lang w:eastAsia="zh-CN"/>
        </w:rPr>
        <w:tab/>
        <w:t>(23d)</w:t>
      </w:r>
    </w:p>
    <w:p w:rsidR="001D4A78" w:rsidRPr="005F7598" w:rsidRDefault="001D4A78" w:rsidP="001D4A78">
      <w:pPr>
        <w:keepNext/>
        <w:keepLines/>
      </w:pPr>
      <w:r w:rsidRPr="005F7598">
        <w:t xml:space="preserve">où </w:t>
      </w:r>
      <w:r w:rsidRPr="005F7598">
        <w:sym w:font="Symbol" w:char="F072"/>
      </w:r>
      <w:r w:rsidRPr="005F7598">
        <w:t xml:space="preserve"> est la concentration en vapeur d'eau (g/m</w:t>
      </w:r>
      <w:r w:rsidRPr="005F7598">
        <w:rPr>
          <w:position w:val="6"/>
          <w:sz w:val="20"/>
        </w:rPr>
        <w:t>3</w:t>
      </w:r>
      <w:r w:rsidRPr="005F7598">
        <w:t>).</w:t>
      </w:r>
    </w:p>
    <w:p w:rsidR="001D4A78" w:rsidRPr="005F7598" w:rsidRDefault="001D4A78" w:rsidP="001D4A78">
      <w:pPr>
        <w:keepNext/>
        <w:keepLines/>
      </w:pPr>
      <w:r w:rsidRPr="005F7598">
        <w:t>La Fig. 5 montre l'affaiblissement linéique entre 1 et 350 GHz au niveau de la mer pour l'air sec et pour la vapeur d'eau à une concentration de 7,5 g/m</w:t>
      </w:r>
      <w:r w:rsidRPr="005F7598">
        <w:rPr>
          <w:position w:val="6"/>
          <w:sz w:val="20"/>
        </w:rPr>
        <w:t>3</w:t>
      </w:r>
      <w:r w:rsidRPr="005F7598">
        <w:t>.</w:t>
      </w:r>
    </w:p>
    <w:p w:rsidR="001D4A78" w:rsidRPr="005F7598" w:rsidRDefault="001D4A78" w:rsidP="001D4A78">
      <w:pPr>
        <w:pStyle w:val="Heading1"/>
      </w:pPr>
      <w:bookmarkStart w:id="22" w:name="_Toc398098065"/>
      <w:bookmarkStart w:id="23" w:name="_Toc117665758"/>
      <w:r w:rsidRPr="005F7598">
        <w:t>2</w:t>
      </w:r>
      <w:r w:rsidRPr="005F7598">
        <w:tab/>
        <w:t>Affaiblissement sur un trajet</w:t>
      </w:r>
      <w:bookmarkEnd w:id="22"/>
      <w:bookmarkEnd w:id="23"/>
    </w:p>
    <w:p w:rsidR="001D4A78" w:rsidRPr="005F7598" w:rsidRDefault="001D4A78" w:rsidP="001D4A78">
      <w:pPr>
        <w:pStyle w:val="Heading2"/>
      </w:pPr>
      <w:bookmarkStart w:id="24" w:name="_Toc398098066"/>
      <w:bookmarkStart w:id="25" w:name="_Toc117665759"/>
      <w:r w:rsidRPr="005F7598">
        <w:t>2.1</w:t>
      </w:r>
      <w:r w:rsidRPr="005F7598">
        <w:tab/>
        <w:t>Trajets terrestres</w:t>
      </w:r>
      <w:bookmarkEnd w:id="24"/>
      <w:bookmarkEnd w:id="25"/>
    </w:p>
    <w:p w:rsidR="001D4A78" w:rsidRPr="005F7598" w:rsidRDefault="001D4A78" w:rsidP="001D4A78">
      <w:r w:rsidRPr="005F7598">
        <w:t xml:space="preserve">Dans le cas d'un trajet horizontal ou d'un trajet légèrement incliné proche du sol, l'affaiblissement sur ce trajet, </w:t>
      </w:r>
      <w:r w:rsidRPr="005F7598">
        <w:rPr>
          <w:i/>
          <w:iCs/>
        </w:rPr>
        <w:t>A</w:t>
      </w:r>
      <w:r w:rsidRPr="005F7598">
        <w:t>, peut s'écrire:</w:t>
      </w:r>
    </w:p>
    <w:p w:rsidR="001D4A78" w:rsidRPr="005F7598" w:rsidRDefault="001D4A78" w:rsidP="001D4A78">
      <w:pPr>
        <w:pStyle w:val="Blanc"/>
        <w:rPr>
          <w:lang w:val="fr-FR" w:eastAsia="zh-CN"/>
        </w:rPr>
      </w:pPr>
    </w:p>
    <w:p w:rsidR="001D4A78" w:rsidRPr="005F7598" w:rsidRDefault="001D4A78" w:rsidP="001D4A78">
      <w:pPr>
        <w:pStyle w:val="Equation"/>
      </w:pPr>
      <w:r w:rsidRPr="005F7598">
        <w:tab/>
      </w:r>
      <w:r w:rsidRPr="005F7598">
        <w:tab/>
      </w:r>
      <w:r w:rsidRPr="005F7598">
        <w:rPr>
          <w:position w:val="-12"/>
        </w:rPr>
        <w:object w:dxaOrig="3180" w:dyaOrig="360">
          <v:shape id="_x0000_i1078" type="#_x0000_t75" style="width:158.5pt;height:17pt" o:ole="">
            <v:imagedata r:id="rId120" o:title=""/>
          </v:shape>
          <o:OLEObject Type="Embed" ProgID="Equation.3" ShapeID="_x0000_i1078" DrawAspect="Content" ObjectID="_1466852472" r:id="rId121"/>
        </w:object>
      </w:r>
      <w:r w:rsidRPr="005F7598">
        <w:tab/>
        <w:t>(24)</w:t>
      </w:r>
    </w:p>
    <w:p w:rsidR="001D4A78" w:rsidRPr="005F7598" w:rsidRDefault="001D4A78" w:rsidP="001D4A78">
      <w:pPr>
        <w:pStyle w:val="Blanc"/>
        <w:rPr>
          <w:lang w:val="fr-FR" w:eastAsia="zh-CN"/>
        </w:rPr>
      </w:pPr>
    </w:p>
    <w:p w:rsidR="001D4A78" w:rsidRPr="005F7598" w:rsidRDefault="001D4A78" w:rsidP="001D4A78">
      <w:r w:rsidRPr="005F7598">
        <w:t xml:space="preserve">où </w:t>
      </w:r>
      <w:r w:rsidRPr="005F7598">
        <w:rPr>
          <w:i/>
          <w:iCs/>
        </w:rPr>
        <w:t>r</w:t>
      </w:r>
      <w:r w:rsidRPr="005F7598">
        <w:rPr>
          <w:position w:val="-4"/>
          <w:sz w:val="20"/>
        </w:rPr>
        <w:t>0</w:t>
      </w:r>
      <w:r w:rsidRPr="005F7598">
        <w:rPr>
          <w:position w:val="-6"/>
        </w:rPr>
        <w:t xml:space="preserve"> </w:t>
      </w:r>
      <w:r w:rsidRPr="005F7598">
        <w:t>est la longueur du trajet (km).</w:t>
      </w:r>
    </w:p>
    <w:p w:rsidR="001D4A78" w:rsidRPr="005F7598" w:rsidRDefault="001D4A78" w:rsidP="001D4A78">
      <w:pPr>
        <w:pStyle w:val="FigureNo"/>
      </w:pPr>
      <w:r w:rsidRPr="005F7598">
        <w:lastRenderedPageBreak/>
        <w:t>FIGURE 5</w:t>
      </w:r>
    </w:p>
    <w:p w:rsidR="001D4A78" w:rsidRPr="005F7598" w:rsidRDefault="001D4A78" w:rsidP="001D4A78">
      <w:pPr>
        <w:pStyle w:val="Figuretitle"/>
      </w:pPr>
      <w:r w:rsidRPr="005F7598">
        <w:t>Affaiblissement linéique dû aux gaz de l'atmosphère</w:t>
      </w:r>
    </w:p>
    <w:p w:rsidR="001D4A78" w:rsidRPr="005F7598" w:rsidRDefault="001D4A78" w:rsidP="001D4A78">
      <w:pPr>
        <w:pStyle w:val="Figure"/>
      </w:pPr>
      <w:r w:rsidRPr="005F7598">
        <w:object w:dxaOrig="11788" w:dyaOrig="16752">
          <v:shape id="_x0000_i1079" type="#_x0000_t75" style="width:445pt;height:631.5pt" o:ole="">
            <v:imagedata r:id="rId122" o:title=""/>
          </v:shape>
          <o:OLEObject Type="Embed" ProgID="CorelDRAW.Graphic.14" ShapeID="_x0000_i1079" DrawAspect="Content" ObjectID="_1466852473" r:id="rId123"/>
        </w:object>
      </w:r>
    </w:p>
    <w:p w:rsidR="001D4A78" w:rsidRPr="005F7598" w:rsidRDefault="001D4A78" w:rsidP="001D4A78">
      <w:pPr>
        <w:pStyle w:val="Heading2"/>
      </w:pPr>
      <w:bookmarkStart w:id="26" w:name="_Toc398098067"/>
      <w:bookmarkStart w:id="27" w:name="_Toc117665760"/>
      <w:bookmarkStart w:id="28" w:name="_Toc398098068"/>
      <w:r w:rsidRPr="005F7598">
        <w:lastRenderedPageBreak/>
        <w:t>2.2</w:t>
      </w:r>
      <w:r w:rsidRPr="005F7598">
        <w:tab/>
        <w:t>Trajets obliques</w:t>
      </w:r>
      <w:bookmarkEnd w:id="26"/>
      <w:bookmarkEnd w:id="27"/>
    </w:p>
    <w:p w:rsidR="001D4A78" w:rsidRPr="005F7598" w:rsidRDefault="001D4A78" w:rsidP="001D4A78">
      <w:pPr>
        <w:keepNext/>
        <w:keepLines/>
      </w:pPr>
      <w:r w:rsidRPr="005F7598">
        <w:t xml:space="preserve">Ce paragraphe contient des algorithmes simples pour le calcul de l'affaiblissement dû aux gaz de l'atmosphère le long de trajets obliques à travers l'atmosphère terrestre; ils sont fondés sur la définition d'une hauteur équivalente par laquelle on peut multiplier l'affaiblissement linéique calculé au § 1 pour obtenir l'affaiblissement sur le trajet dans la direction du zénith. Les hauteurs équivalentes dépendent de la pression et peuvent donc être utilisées pour déterminer l'affaiblissement dans la direction du zénith depuis le niveau de la mer jusqu'à une altitude d'environ 10 km. Les affaiblissements ainsi obtenus ont une précision de </w:t>
      </w:r>
      <w:r w:rsidRPr="005F7598">
        <w:sym w:font="Symbol" w:char="F0B1"/>
      </w:r>
      <w:r w:rsidRPr="005F7598">
        <w:t xml:space="preserve">10% pour l'air sec et de </w:t>
      </w:r>
      <w:r w:rsidRPr="005F7598">
        <w:sym w:font="Symbol" w:char="F0B1"/>
      </w:r>
      <w:r w:rsidRPr="005F7598">
        <w:t>5% pour la vapeur d'eau par rapport au niveau de la mer jusqu'à des altitudes d'environ 10 km sur la base de la pression, de la température et de la densité de vapeur d'eau correspondant à l'altitude visée. Pour des altitudes supérieures à 10 km et, en particulier, pour des fréquences situées à moins de 0,5 GHz des fréquences centrales des raies de résonance à toute altitude, il convient d'appliquer la procédure de l'Annexe 1. A noter que la fonction gaussienne dans la formule (25b), qui décrit la hauteur équivalente pour l'oxygène dans la bande des 60 GHz peut donner lieu à des taux d'erreur supérieurs à 10% sur certaines fréquences, étant donné que cette procédure ne permet pas de reproduire la structure indiquée dans la Fig. 7. Les formules ci</w:t>
      </w:r>
      <w:r w:rsidRPr="005F7598">
        <w:noBreakHyphen/>
        <w:t>dessous ont été obtenues à partir des valeurs de l'affaiblissement dans la direction du zénith calculées avec la procédure décrite dans l'Annexe 1, par intégration numérique des affaiblissements dans une largeur de bande de 500 MHz. Les valeurs de l'affaiblissement ainsi obtenues représentent donc dans la pratique des valeurs minimales approchées dans la bande des 50</w:t>
      </w:r>
      <w:r w:rsidRPr="005F7598">
        <w:noBreakHyphen/>
        <w:t xml:space="preserve">70 GHz. Pour les directions autres que celle du zénith, on peut déterminer l'affaiblissement sur le trajet au moyen des procédures décrites plus bas dans le présent paragraphe. </w:t>
      </w:r>
    </w:p>
    <w:p w:rsidR="001D4A78" w:rsidRPr="005F7598" w:rsidRDefault="001D4A78" w:rsidP="001D4A78">
      <w:r w:rsidRPr="005F7598">
        <w:t>Pour l'air sec, la hauteur équivalente est donnée par:</w:t>
      </w:r>
    </w:p>
    <w:p w:rsidR="001D4A78" w:rsidRPr="005F7598" w:rsidRDefault="001D4A78" w:rsidP="001D4A78">
      <w:pPr>
        <w:pStyle w:val="Equation"/>
      </w:pPr>
      <w:r w:rsidRPr="005F7598">
        <w:tab/>
      </w:r>
      <w:r w:rsidRPr="005F7598">
        <w:tab/>
      </w:r>
      <w:r w:rsidRPr="005F7598">
        <w:rPr>
          <w:position w:val="-36"/>
        </w:rPr>
        <w:object w:dxaOrig="3200" w:dyaOrig="740">
          <v:shape id="_x0000_i1080" type="#_x0000_t75" style="width:160pt;height:37.5pt" o:ole="">
            <v:imagedata r:id="rId124" o:title=""/>
          </v:shape>
          <o:OLEObject Type="Embed" ProgID="Equation.3" ShapeID="_x0000_i1080" DrawAspect="Content" ObjectID="_1466852474" r:id="rId125"/>
        </w:object>
      </w:r>
      <w:r w:rsidRPr="005F7598">
        <w:tab/>
        <w:t>(25a)</w:t>
      </w:r>
    </w:p>
    <w:p w:rsidR="001D4A78" w:rsidRPr="005F7598" w:rsidRDefault="001D4A78" w:rsidP="001D4A78">
      <w:r w:rsidRPr="005F7598">
        <w:t>où:</w:t>
      </w:r>
    </w:p>
    <w:p w:rsidR="001D4A78" w:rsidRPr="005F7598" w:rsidRDefault="001D4A78" w:rsidP="001D4A78">
      <w:pPr>
        <w:pStyle w:val="Equation"/>
      </w:pPr>
      <w:r w:rsidRPr="005F7598">
        <w:tab/>
      </w:r>
      <w:r w:rsidRPr="005F7598">
        <w:tab/>
      </w:r>
      <w:r w:rsidRPr="005F7598">
        <w:rPr>
          <w:position w:val="-44"/>
        </w:rPr>
        <w:object w:dxaOrig="5780" w:dyaOrig="999">
          <v:shape id="_x0000_i1081" type="#_x0000_t75" style="width:288.5pt;height:50.5pt" o:ole="">
            <v:imagedata r:id="rId126" o:title=""/>
          </v:shape>
          <o:OLEObject Type="Embed" ProgID="Equation.3" ShapeID="_x0000_i1081" DrawAspect="Content" ObjectID="_1466852475" r:id="rId127"/>
        </w:object>
      </w:r>
      <w:r w:rsidRPr="005F7598">
        <w:tab/>
        <w:t>(25b)</w:t>
      </w:r>
    </w:p>
    <w:p w:rsidR="001D4A78" w:rsidRPr="005F7598" w:rsidRDefault="001D4A78" w:rsidP="001D4A78">
      <w:pPr>
        <w:pStyle w:val="Equation"/>
      </w:pPr>
      <w:r w:rsidRPr="005F7598">
        <w:tab/>
      </w:r>
      <w:r w:rsidRPr="005F7598">
        <w:tab/>
      </w:r>
      <w:r w:rsidRPr="005F7598">
        <w:rPr>
          <w:position w:val="-36"/>
        </w:rPr>
        <w:object w:dxaOrig="3800" w:dyaOrig="780">
          <v:shape id="_x0000_i1082" type="#_x0000_t75" style="width:191pt;height:39.5pt" o:ole="">
            <v:imagedata r:id="rId128" o:title=""/>
          </v:shape>
          <o:OLEObject Type="Embed" ProgID="Equation.3" ShapeID="_x0000_i1082" DrawAspect="Content" ObjectID="_1466852476" r:id="rId129"/>
        </w:object>
      </w:r>
      <w:r w:rsidRPr="005F7598">
        <w:tab/>
        <w:t>(25c)</w:t>
      </w:r>
    </w:p>
    <w:p w:rsidR="001D4A78" w:rsidRPr="005F7598" w:rsidRDefault="001D4A78" w:rsidP="001D4A78">
      <w:pPr>
        <w:pStyle w:val="Equation"/>
      </w:pPr>
      <w:r w:rsidRPr="005F7598">
        <w:tab/>
      </w:r>
      <w:r w:rsidRPr="005F7598">
        <w:tab/>
      </w:r>
      <w:r w:rsidRPr="005F7598">
        <w:rPr>
          <w:position w:val="-36"/>
        </w:rPr>
        <w:object w:dxaOrig="6300" w:dyaOrig="800">
          <v:shape id="_x0000_i1083" type="#_x0000_t75" style="width:315.5pt;height:39.5pt" o:ole="">
            <v:imagedata r:id="rId130" o:title=""/>
          </v:shape>
          <o:OLEObject Type="Embed" ProgID="Equation.3" ShapeID="_x0000_i1083" DrawAspect="Content" ObjectID="_1466852477" r:id="rId131"/>
        </w:object>
      </w:r>
      <w:r w:rsidRPr="005F7598">
        <w:tab/>
        <w:t>(25d)</w:t>
      </w:r>
    </w:p>
    <w:p w:rsidR="001D4A78" w:rsidRPr="005F7598" w:rsidRDefault="001D4A78" w:rsidP="001D4A78">
      <w:r w:rsidRPr="005F7598">
        <w:t>moyennant la contrainte suivante:</w:t>
      </w:r>
    </w:p>
    <w:p w:rsidR="001D4A78" w:rsidRPr="005F7598" w:rsidRDefault="001D4A78" w:rsidP="001D4A78">
      <w:pPr>
        <w:pStyle w:val="Equation"/>
      </w:pPr>
      <w:r w:rsidRPr="005F7598">
        <w:tab/>
      </w:r>
      <w:r w:rsidRPr="005F7598">
        <w:tab/>
      </w:r>
      <w:r w:rsidRPr="005F7598">
        <w:rPr>
          <w:position w:val="-16"/>
        </w:rPr>
        <w:object w:dxaOrig="3340" w:dyaOrig="480">
          <v:shape id="_x0000_i1084" type="#_x0000_t75" style="width:167pt;height:25pt" o:ole="">
            <v:imagedata r:id="rId132" o:title=""/>
          </v:shape>
          <o:OLEObject Type="Embed" ProgID="Equation.3" ShapeID="_x0000_i1084" DrawAspect="Content" ObjectID="_1466852478" r:id="rId133"/>
        </w:object>
      </w:r>
      <w:r w:rsidRPr="005F7598">
        <w:tab/>
        <w:t>(25e)</w:t>
      </w:r>
    </w:p>
    <w:p w:rsidR="001D4A78" w:rsidRPr="005F7598" w:rsidRDefault="001D4A78" w:rsidP="001D4A78">
      <w:r w:rsidRPr="005F7598">
        <w:t>et pour la vapeur d'eau, la hauteur équivalente est:</w:t>
      </w:r>
    </w:p>
    <w:p w:rsidR="001D4A78" w:rsidRPr="005F7598" w:rsidRDefault="001D4A78" w:rsidP="001D4A78">
      <w:pPr>
        <w:pStyle w:val="Equation"/>
      </w:pPr>
      <w:r w:rsidRPr="005F7598">
        <w:tab/>
      </w:r>
      <w:r w:rsidRPr="005F7598">
        <w:tab/>
      </w:r>
      <w:r w:rsidRPr="005F7598">
        <w:rPr>
          <w:position w:val="-36"/>
        </w:rPr>
        <w:object w:dxaOrig="8220" w:dyaOrig="840">
          <v:shape id="_x0000_i1085" type="#_x0000_t75" style="width:410.5pt;height:42pt" o:ole="">
            <v:imagedata r:id="rId134" o:title=""/>
          </v:shape>
          <o:OLEObject Type="Embed" ProgID="Equation.3" ShapeID="_x0000_i1085" DrawAspect="Content" ObjectID="_1466852479" r:id="rId135"/>
        </w:object>
      </w:r>
      <w:r w:rsidRPr="005F7598">
        <w:tab/>
        <w:t>(26a)</w:t>
      </w:r>
    </w:p>
    <w:p w:rsidR="001D4A78" w:rsidRPr="005F7598" w:rsidRDefault="001D4A78" w:rsidP="001D4A78">
      <w:pPr>
        <w:pStyle w:val="Equation"/>
      </w:pPr>
      <w:r w:rsidRPr="005F7598">
        <w:tab/>
      </w:r>
      <w:r w:rsidRPr="005F7598">
        <w:tab/>
        <w:t xml:space="preserve">pour  </w:t>
      </w:r>
      <w:r w:rsidRPr="005F7598">
        <w:rPr>
          <w:i/>
          <w:iCs/>
        </w:rPr>
        <w:t>f</w:t>
      </w:r>
      <w:r w:rsidRPr="005F7598">
        <w:t xml:space="preserve">  </w:t>
      </w:r>
      <w:r w:rsidRPr="005F7598">
        <w:sym w:font="Symbol" w:char="F0A3"/>
      </w:r>
      <w:r w:rsidRPr="005F7598">
        <w:t xml:space="preserve">  350 GHz</w:t>
      </w:r>
    </w:p>
    <w:p w:rsidR="001D4A78" w:rsidRPr="005F7598" w:rsidRDefault="001D4A78" w:rsidP="001D4A78">
      <w:pPr>
        <w:pStyle w:val="Equation"/>
        <w:rPr>
          <w:sz w:val="20"/>
        </w:rPr>
      </w:pPr>
      <w:r w:rsidRPr="005F7598">
        <w:lastRenderedPageBreak/>
        <w:tab/>
      </w:r>
      <w:r w:rsidRPr="005F7598">
        <w:tab/>
      </w:r>
      <w:r w:rsidRPr="005F7598">
        <w:rPr>
          <w:position w:val="-34"/>
        </w:rPr>
        <w:object w:dxaOrig="2860" w:dyaOrig="720">
          <v:shape id="_x0000_i1086" type="#_x0000_t75" style="width:143.5pt;height:37.5pt" o:ole="">
            <v:imagedata r:id="rId136" o:title=""/>
          </v:shape>
          <o:OLEObject Type="Embed" ProgID="Equation.3" ShapeID="_x0000_i1086" DrawAspect="Content" ObjectID="_1466852480" r:id="rId137"/>
        </w:object>
      </w:r>
      <w:r w:rsidRPr="005F7598">
        <w:tab/>
        <w:t>(26b)</w:t>
      </w:r>
    </w:p>
    <w:p w:rsidR="001D4A78" w:rsidRPr="005F7598" w:rsidRDefault="001D4A78" w:rsidP="001D4A78">
      <w:r w:rsidRPr="005F7598">
        <w:t>L'affaiblissement en direction du zénith entre 50 et 70 GHz est une fonction compliquée de la fréquence, comme indiqué à la Fig. 7, et les algorithmes ci</w:t>
      </w:r>
      <w:r w:rsidRPr="005F7598">
        <w:noBreakHyphen/>
        <w:t>dessus pour une hauteur équivalente ne permettent, en général, qu'un calcul approximatif des niveaux minimums d'affaiblissement susceptibles d'être trouvés dans cette gamme de fréquences. Pour obtenir une plus grande précision, il convient d'appliquer la procédure prévue à l'Annexe 1.</w:t>
      </w:r>
    </w:p>
    <w:p w:rsidR="001D4A78" w:rsidRPr="005F7598" w:rsidRDefault="001D4A78" w:rsidP="001D4A78">
      <w:r w:rsidRPr="005F7598">
        <w:t>La notion de hauteur équivalente s'appuie sur l'hypothèse d'une atmosphère exponentielle spécifiée par une hauteur d'échelle pour décrire la décroissance de la concentration en fonction de l'altitude. Il convient de noter que les hauteurs d'échelle aussi bien pour l'air sec que pour la vapeur d'eau peuvent varier avec la latitude, la saison et/ou le climat, et que les répartitions de la vapeur d'eau dans l'atmosphère réelle peuvent s'écarter considérablement de l'exponentielle, les hauteurs équivalentes étant alors modifiées en conséquence. Les valeurs indiquées au-dessus sont applicables jusqu'à des altitudes de 10 km environ.</w:t>
      </w:r>
    </w:p>
    <w:p w:rsidR="001D4A78" w:rsidRPr="005F7598" w:rsidRDefault="001D4A78" w:rsidP="001D4A78">
      <w:r w:rsidRPr="005F7598">
        <w:t>L'affaiblissement total dans la direction du zénith est alors:</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2"/>
        </w:rPr>
        <w:object w:dxaOrig="2980" w:dyaOrig="360">
          <v:shape id="_x0000_i1087" type="#_x0000_t75" style="width:149.5pt;height:17pt" o:ole="">
            <v:imagedata r:id="rId138" o:title=""/>
          </v:shape>
          <o:OLEObject Type="Embed" ProgID="Equation.3" ShapeID="_x0000_i1087" DrawAspect="Content" ObjectID="_1466852481" r:id="rId139"/>
        </w:object>
      </w:r>
      <w:r w:rsidRPr="005F7598">
        <w:tab/>
        <w:t>(27)</w:t>
      </w:r>
    </w:p>
    <w:p w:rsidR="001D4A78" w:rsidRPr="005F7598" w:rsidRDefault="001D4A78" w:rsidP="001D4A78">
      <w:pPr>
        <w:pStyle w:val="Blanc"/>
        <w:rPr>
          <w:lang w:val="fr-FR"/>
        </w:rPr>
      </w:pPr>
    </w:p>
    <w:p w:rsidR="001D4A78" w:rsidRPr="005F7598" w:rsidRDefault="001D4A78" w:rsidP="001D4A78">
      <w:r w:rsidRPr="005F7598">
        <w:t>La Fig. 6 montre l'affaiblissement total dans la direction du zénith au niveau de la mer ainsi que l'affaiblissement dû à l'air sec et à la vapeur d'eau, au moyen de l'atmosphère de référence moyenne annuelle pour le monde entier définie dans la Recommandation UIT</w:t>
      </w:r>
      <w:r w:rsidRPr="005F7598">
        <w:noBreakHyphen/>
        <w:t>R P.835. Entre 50 et 70 GHz, on peut obtenir une plus grande précision à partir de la courbe notée 0 km de la Fig. 7, qui a été obtenue par la méthode de sommation des contributions des raies d'absorption décrite dans l'Annexe 1.</w:t>
      </w:r>
    </w:p>
    <w:p w:rsidR="001D4A78" w:rsidRPr="005F7598" w:rsidRDefault="001D4A78" w:rsidP="001D4A78">
      <w:pPr>
        <w:pStyle w:val="Heading3"/>
      </w:pPr>
      <w:r w:rsidRPr="005F7598">
        <w:t>2.2.1</w:t>
      </w:r>
      <w:r w:rsidRPr="005F7598">
        <w:tab/>
        <w:t>Angles d'élévation compris entre 5° et 90°</w:t>
      </w:r>
    </w:p>
    <w:p w:rsidR="001D4A78" w:rsidRPr="005F7598" w:rsidRDefault="001D4A78" w:rsidP="001D4A78">
      <w:pPr>
        <w:pStyle w:val="Heading4"/>
      </w:pPr>
      <w:r w:rsidRPr="005F7598">
        <w:t>2.2.1.1</w:t>
      </w:r>
      <w:r w:rsidRPr="005F7598">
        <w:tab/>
        <w:t>Trajets Terre vers espace</w:t>
      </w:r>
    </w:p>
    <w:p w:rsidR="001D4A78" w:rsidRPr="005F7598" w:rsidRDefault="001D4A78" w:rsidP="001D4A78">
      <w:r w:rsidRPr="005F7598">
        <w:t xml:space="preserve">Pour un angle, </w:t>
      </w:r>
      <w:r w:rsidRPr="005F7598">
        <w:sym w:font="Symbol" w:char="F06A"/>
      </w:r>
      <w:r w:rsidRPr="005F7598">
        <w:t>, d'élévation compris entre 5° et 90°, on obtient l'affaiblissement sur un trajet en faisant intervenir une loi en cosécante comme suit:</w:t>
      </w:r>
    </w:p>
    <w:p w:rsidR="001D4A78" w:rsidRPr="005F7598" w:rsidRDefault="001D4A78" w:rsidP="001D4A78">
      <w:r w:rsidRPr="005F7598">
        <w:t>Pour l'affaiblissement sur un trajet basé sur des données météorologiques de surface: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28"/>
        </w:rPr>
        <w:object w:dxaOrig="2260" w:dyaOrig="660">
          <v:shape id="_x0000_i1088" type="#_x0000_t75" style="width:111.5pt;height:32.5pt" o:ole="">
            <v:imagedata r:id="rId140" o:title=""/>
          </v:shape>
          <o:OLEObject Type="Embed" ProgID="Equation.3" ShapeID="_x0000_i1088" DrawAspect="Content" ObjectID="_1466852482" r:id="rId141"/>
        </w:object>
      </w:r>
      <w:r w:rsidRPr="005F7598">
        <w:tab/>
        <w:t>(28)</w:t>
      </w:r>
    </w:p>
    <w:p w:rsidR="001D4A78" w:rsidRPr="005F7598" w:rsidRDefault="001D4A78" w:rsidP="001D4A78">
      <w:pPr>
        <w:pStyle w:val="Blanc"/>
        <w:rPr>
          <w:lang w:val="fr-FR"/>
        </w:rPr>
      </w:pPr>
    </w:p>
    <w:p w:rsidR="001D4A78" w:rsidRPr="005F7598" w:rsidRDefault="001D4A78" w:rsidP="001D4A78">
      <w:r w:rsidRPr="005F7598">
        <w:rPr>
          <w:position w:val="-12"/>
        </w:rPr>
        <w:object w:dxaOrig="3820" w:dyaOrig="360">
          <v:shape id="_x0000_i1089" type="#_x0000_t75" style="width:191pt;height:17pt" o:ole="">
            <v:imagedata r:id="rId142" o:title=""/>
          </v:shape>
          <o:OLEObject Type="Embed" ProgID="Equation.3" ShapeID="_x0000_i1089" DrawAspect="Content" ObjectID="_1466852483" r:id="rId143"/>
        </w:object>
      </w:r>
    </w:p>
    <w:p w:rsidR="001D4A78" w:rsidRPr="005F7598" w:rsidRDefault="001D4A78" w:rsidP="001D4A78">
      <w:r w:rsidRPr="005F7598">
        <w:t>Pour l'affaiblissement sur un trajet basé sur la densité de vapeur d'eau intégrée: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0"/>
        </w:rPr>
        <w:object w:dxaOrig="3180" w:dyaOrig="680">
          <v:shape id="_x0000_i1090" type="#_x0000_t75" style="width:158.5pt;height:34pt" o:ole="">
            <v:imagedata r:id="rId144" o:title=""/>
          </v:shape>
          <o:OLEObject Type="Embed" ProgID="Equation.3" ShapeID="_x0000_i1090" DrawAspect="Content" ObjectID="_1466852484" r:id="rId145"/>
        </w:object>
      </w:r>
      <w:r w:rsidRPr="005F7598">
        <w:tab/>
        <w:t>(29)</w:t>
      </w:r>
    </w:p>
    <w:p w:rsidR="001D4A78" w:rsidRPr="005F7598" w:rsidRDefault="001D4A78" w:rsidP="001D4A78">
      <w:pPr>
        <w:pStyle w:val="Blanc"/>
        <w:rPr>
          <w:lang w:val="fr-FR"/>
        </w:rPr>
      </w:pPr>
    </w:p>
    <w:p w:rsidR="001D4A78" w:rsidRPr="005F7598" w:rsidRDefault="001D4A78" w:rsidP="001D4A78">
      <w:r w:rsidRPr="005F7598">
        <w:t xml:space="preserve">où </w:t>
      </w:r>
      <w:r w:rsidRPr="005F7598">
        <w:rPr>
          <w:i/>
          <w:iCs/>
        </w:rPr>
        <w:t>A</w:t>
      </w:r>
      <w:r w:rsidRPr="005F7598">
        <w:rPr>
          <w:i/>
          <w:iCs/>
          <w:position w:val="-4"/>
          <w:sz w:val="20"/>
        </w:rPr>
        <w:t>w</w:t>
      </w:r>
      <w:r w:rsidRPr="005F7598">
        <w:t>(</w:t>
      </w:r>
      <w:r w:rsidRPr="005F7598">
        <w:rPr>
          <w:rFonts w:ascii="Tms Rmn" w:hAnsi="Tms Rmn"/>
          <w:sz w:val="12"/>
          <w:szCs w:val="12"/>
        </w:rPr>
        <w:t> </w:t>
      </w:r>
      <w:r>
        <w:rPr>
          <w:i/>
          <w:iCs/>
        </w:rPr>
        <w:t>P</w:t>
      </w:r>
      <w:r w:rsidRPr="005F7598">
        <w:t>) est donné au § 2.3.</w:t>
      </w:r>
    </w:p>
    <w:bookmarkEnd w:id="28"/>
    <w:p w:rsidR="001D4A78" w:rsidRPr="005F7598" w:rsidRDefault="001D4A78" w:rsidP="001D4A78">
      <w:pPr>
        <w:pStyle w:val="Heading4"/>
      </w:pPr>
      <w:r w:rsidRPr="005F7598">
        <w:lastRenderedPageBreak/>
        <w:t>2.2.1.2</w:t>
      </w:r>
      <w:r w:rsidRPr="005F7598">
        <w:tab/>
        <w:t>Trajets inclinés</w:t>
      </w:r>
    </w:p>
    <w:p w:rsidR="001D4A78" w:rsidRPr="005F7598" w:rsidRDefault="001D4A78" w:rsidP="001D4A78">
      <w:pPr>
        <w:keepNext/>
        <w:keepLines/>
      </w:pPr>
      <w:r w:rsidRPr="005F7598">
        <w:t>Pour déterminer les valeurs de l'affaiblissement sur un trajet incliné entre une station située à l'altitude </w:t>
      </w:r>
      <w:r w:rsidRPr="005F7598">
        <w:rPr>
          <w:i/>
          <w:iCs/>
        </w:rPr>
        <w:t>h</w:t>
      </w:r>
      <w:r w:rsidRPr="005F7598">
        <w:rPr>
          <w:position w:val="-4"/>
          <w:sz w:val="20"/>
        </w:rPr>
        <w:t>1</w:t>
      </w:r>
      <w:r w:rsidRPr="005F7598">
        <w:t xml:space="preserve"> et une autre station située à une altitude supérieure </w:t>
      </w:r>
      <w:r w:rsidRPr="005F7598">
        <w:rPr>
          <w:i/>
          <w:iCs/>
        </w:rPr>
        <w:t>h</w:t>
      </w:r>
      <w:r w:rsidRPr="005F7598">
        <w:rPr>
          <w:position w:val="-4"/>
          <w:sz w:val="20"/>
        </w:rPr>
        <w:t>2</w:t>
      </w:r>
      <w:r w:rsidRPr="005F7598">
        <w:t>, lorsque les deux altitudes sont inférieures à 10 km au-dessus du niveau moyen de la mer, il convient de remplacer dans l'équation (28) les valeurs </w:t>
      </w:r>
      <w:r w:rsidRPr="005F7598">
        <w:rPr>
          <w:i/>
          <w:iCs/>
        </w:rPr>
        <w:t>h</w:t>
      </w:r>
      <w:r w:rsidRPr="005F7598">
        <w:rPr>
          <w:i/>
          <w:iCs/>
          <w:position w:val="-4"/>
          <w:sz w:val="20"/>
        </w:rPr>
        <w:t>o</w:t>
      </w:r>
      <w:r w:rsidRPr="005F7598">
        <w:t xml:space="preserve"> et </w:t>
      </w:r>
      <w:r w:rsidRPr="005F7598">
        <w:rPr>
          <w:i/>
          <w:iCs/>
        </w:rPr>
        <w:t>h</w:t>
      </w:r>
      <w:r w:rsidRPr="005F7598">
        <w:rPr>
          <w:i/>
          <w:iCs/>
          <w:position w:val="-4"/>
          <w:sz w:val="20"/>
        </w:rPr>
        <w:t>w</w:t>
      </w:r>
      <w:r w:rsidRPr="005F7598">
        <w:t xml:space="preserve"> respectivement par les valeurs </w:t>
      </w:r>
      <w:r w:rsidRPr="005F7598">
        <w:rPr>
          <w:position w:val="-12"/>
        </w:rPr>
        <w:object w:dxaOrig="279" w:dyaOrig="360">
          <v:shape id="_x0000_i1091" type="#_x0000_t75" style="width:14.5pt;height:17pt" o:ole="">
            <v:imagedata r:id="rId146" o:title=""/>
          </v:shape>
          <o:OLEObject Type="Embed" ProgID="Equation.3" ShapeID="_x0000_i1091" DrawAspect="Content" ObjectID="_1466852485" r:id="rId147"/>
        </w:object>
      </w:r>
      <w:r w:rsidRPr="005F7598">
        <w:t xml:space="preserve"> et </w:t>
      </w:r>
      <w:r w:rsidRPr="005F7598">
        <w:rPr>
          <w:position w:val="-12"/>
        </w:rPr>
        <w:object w:dxaOrig="300" w:dyaOrig="360">
          <v:shape id="_x0000_i1092" type="#_x0000_t75" style="width:14.5pt;height:17pt" o:ole="">
            <v:imagedata r:id="rId148" o:title=""/>
          </v:shape>
          <o:OLEObject Type="Embed" ProgID="Equation.3" ShapeID="_x0000_i1092" DrawAspect="Content" ObjectID="_1466852486" r:id="rId149"/>
        </w:object>
      </w:r>
      <w:r w:rsidRPr="005F7598">
        <w:t xml:space="preserve"> suivantes:</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2"/>
        </w:rPr>
        <w:object w:dxaOrig="3900" w:dyaOrig="540">
          <v:shape id="_x0000_i1093" type="#_x0000_t75" style="width:197pt;height:27pt" o:ole="">
            <v:imagedata r:id="rId150" o:title=""/>
          </v:shape>
          <o:OLEObject Type="Embed" ProgID="Equation.3" ShapeID="_x0000_i1093" DrawAspect="Content" ObjectID="_1466852487" r:id="rId151"/>
        </w:object>
      </w:r>
      <w:r w:rsidRPr="005F7598">
        <w:tab/>
        <w:t>(30)</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2"/>
        </w:rPr>
        <w:object w:dxaOrig="4020" w:dyaOrig="540">
          <v:shape id="_x0000_i1094" type="#_x0000_t75" style="width:201pt;height:27pt" o:ole="">
            <v:imagedata r:id="rId152" o:title=""/>
          </v:shape>
          <o:OLEObject Type="Embed" ProgID="Equation.3" ShapeID="_x0000_i1094" DrawAspect="Content" ObjectID="_1466852488" r:id="rId153"/>
        </w:object>
      </w:r>
      <w:r w:rsidRPr="005F7598">
        <w:tab/>
        <w:t>(31)</w:t>
      </w:r>
    </w:p>
    <w:p w:rsidR="001D4A78" w:rsidRPr="005F7598" w:rsidRDefault="001D4A78" w:rsidP="001D4A78">
      <w:pPr>
        <w:pStyle w:val="Blanc"/>
        <w:rPr>
          <w:lang w:val="fr-FR"/>
        </w:rPr>
      </w:pPr>
    </w:p>
    <w:p w:rsidR="001D4A78" w:rsidRPr="005F7598" w:rsidRDefault="001D4A78" w:rsidP="001D4A78">
      <w:r w:rsidRPr="005F7598">
        <w:t xml:space="preserve">étant bien entendu que la valeur </w:t>
      </w:r>
      <w:r w:rsidRPr="005F7598">
        <w:sym w:font="Symbol" w:char="F072"/>
      </w:r>
      <w:r w:rsidRPr="005F7598">
        <w:t xml:space="preserve"> de la concentration en vapeur d'eau utilisée dans la formule (23) est la valeur hypothétique au niveau de la mer calculée comme suit:</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0"/>
        </w:rPr>
        <w:object w:dxaOrig="2000" w:dyaOrig="340">
          <v:shape id="_x0000_i1095" type="#_x0000_t75" style="width:100pt;height:17pt" o:ole="">
            <v:imagedata r:id="rId154" o:title=""/>
          </v:shape>
          <o:OLEObject Type="Embed" ProgID="Equation.3" ShapeID="_x0000_i1095" DrawAspect="Content" ObjectID="_1466852489" r:id="rId155"/>
        </w:object>
      </w:r>
      <w:r w:rsidRPr="005F7598">
        <w:tab/>
        <w:t>(32)</w:t>
      </w:r>
    </w:p>
    <w:p w:rsidR="001D4A78" w:rsidRPr="005F7598" w:rsidRDefault="001D4A78" w:rsidP="001D4A78">
      <w:pPr>
        <w:pStyle w:val="Blanc"/>
        <w:rPr>
          <w:lang w:val="fr-FR"/>
        </w:rPr>
      </w:pPr>
    </w:p>
    <w:p w:rsidR="001D4A78" w:rsidRPr="005F7598" w:rsidRDefault="001D4A78" w:rsidP="001D4A78">
      <w:r w:rsidRPr="005F7598">
        <w:t xml:space="preserve">où </w:t>
      </w:r>
      <w:r w:rsidRPr="005F7598">
        <w:sym w:font="Symbol" w:char="F072"/>
      </w:r>
      <w:r w:rsidRPr="005F7598">
        <w:rPr>
          <w:position w:val="-4"/>
          <w:sz w:val="20"/>
        </w:rPr>
        <w:t>1</w:t>
      </w:r>
      <w:r w:rsidRPr="005F7598">
        <w:t xml:space="preserve"> est la valeur correspondant à l'altitude </w:t>
      </w:r>
      <w:r w:rsidRPr="005F7598">
        <w:rPr>
          <w:i/>
          <w:iCs/>
        </w:rPr>
        <w:t>h</w:t>
      </w:r>
      <w:r w:rsidRPr="005F7598">
        <w:rPr>
          <w:position w:val="-4"/>
          <w:sz w:val="20"/>
        </w:rPr>
        <w:t>1</w:t>
      </w:r>
      <w:r w:rsidRPr="005F7598">
        <w:t xml:space="preserve"> de la station en question et la hauteur équivalente pour la vapeur d'eau est supposée être de 2 km (voir la Recommandation UIT-R P.835).</w:t>
      </w:r>
    </w:p>
    <w:p w:rsidR="001D4A78" w:rsidRPr="005F7598" w:rsidRDefault="001D4A78" w:rsidP="001D4A78">
      <w:r w:rsidRPr="005F7598">
        <w:t>Les équations (30), (31) et (32) utilisent des normalisations différentes pour les hauteurs équivalentes en air sec et en vapeur d'eau. Tandis que l'on peut considérer la pression atmosphérique moyenne par rapport au niveau de la mer comme constante dans le monde entier (c'est-à-dire égale à 1</w:t>
      </w:r>
      <w:r w:rsidRPr="005F7598">
        <w:rPr>
          <w:sz w:val="12"/>
          <w:szCs w:val="12"/>
        </w:rPr>
        <w:t> </w:t>
      </w:r>
      <w:r w:rsidRPr="005F7598">
        <w:t>013 hPa), la concentration en vapeur d'eau non seulement possède une large étendue de variabilité climatique mais est mesurée au sol (c'est-à-dire à l'altitude de la station au sol). Pour les valeurs de concentration en vapeur d'eau mesurées au niveau du sol, voir la Recommandation UIT-R P.836.</w:t>
      </w:r>
    </w:p>
    <w:p w:rsidR="001D4A78" w:rsidRPr="005F7598" w:rsidRDefault="001D4A78" w:rsidP="001D4A78">
      <w:pPr>
        <w:pStyle w:val="Heading3"/>
      </w:pPr>
      <w:bookmarkStart w:id="29" w:name="_Toc398098069"/>
      <w:r w:rsidRPr="005F7598">
        <w:t>2.2.2</w:t>
      </w:r>
      <w:r w:rsidRPr="005F7598">
        <w:tab/>
        <w:t>Angles d'élévation compris entre 0° et 5°</w:t>
      </w:r>
      <w:bookmarkEnd w:id="29"/>
    </w:p>
    <w:p w:rsidR="001D4A78" w:rsidRPr="005F7598" w:rsidRDefault="001D4A78" w:rsidP="001D4A78">
      <w:pPr>
        <w:pStyle w:val="Heading4"/>
      </w:pPr>
      <w:r w:rsidRPr="005F7598">
        <w:t>2.2.2.1</w:t>
      </w:r>
      <w:r w:rsidRPr="005F7598">
        <w:tab/>
        <w:t>Trajets Terre vers espace</w:t>
      </w:r>
    </w:p>
    <w:p w:rsidR="001D4A78" w:rsidRPr="005F7598" w:rsidRDefault="001D4A78" w:rsidP="001D4A78">
      <w:r w:rsidRPr="005F7598">
        <w:t>Dans ce cas, il convient d'appliquer les dispositions de l'Annexe 1 de la présente Recommandation. Cette même Annexe doit également être utilisée pour des angles d'élévation inférieurs à zéro.</w:t>
      </w:r>
    </w:p>
    <w:p w:rsidR="001D4A78" w:rsidRPr="005F7598" w:rsidRDefault="001D4A78" w:rsidP="001D4A78">
      <w:pPr>
        <w:pStyle w:val="Heading4"/>
      </w:pPr>
      <w:r w:rsidRPr="005F7598">
        <w:t>2.2.2.2</w:t>
      </w:r>
      <w:r w:rsidRPr="005F7598">
        <w:tab/>
        <w:t>Trajets inclinés</w:t>
      </w:r>
    </w:p>
    <w:p w:rsidR="001D4A78" w:rsidRPr="005F7598" w:rsidRDefault="001D4A78" w:rsidP="001D4A78">
      <w:r w:rsidRPr="005F7598">
        <w:t>L'affaiblissement sur un trajet incliné entre une station située à une altitude </w:t>
      </w:r>
      <w:r w:rsidRPr="005F7598">
        <w:rPr>
          <w:i/>
          <w:iCs/>
        </w:rPr>
        <w:t>h</w:t>
      </w:r>
      <w:r w:rsidRPr="005F7598">
        <w:rPr>
          <w:position w:val="-4"/>
          <w:sz w:val="20"/>
        </w:rPr>
        <w:t>1</w:t>
      </w:r>
      <w:r w:rsidRPr="005F7598">
        <w:t xml:space="preserve"> et une altitude supérieure </w:t>
      </w:r>
      <w:r w:rsidRPr="005F7598">
        <w:rPr>
          <w:i/>
          <w:iCs/>
        </w:rPr>
        <w:t>h</w:t>
      </w:r>
      <w:r w:rsidRPr="005F7598">
        <w:rPr>
          <w:position w:val="-4"/>
          <w:sz w:val="20"/>
        </w:rPr>
        <w:t>2</w:t>
      </w:r>
      <w:r w:rsidRPr="005F7598">
        <w:t xml:space="preserve"> (lorsque les deux altitudes sont inférieures à 10 km au-dessus du niveau moyen de la mer), peut être déterminé au moyen de l'équation suivante:</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92"/>
        </w:rPr>
        <w:object w:dxaOrig="7880" w:dyaOrig="1960">
          <v:shape id="_x0000_i1096" type="#_x0000_t75" style="width:393.5pt;height:98pt" o:ole="">
            <v:imagedata r:id="rId156" o:title=""/>
          </v:shape>
          <o:OLEObject Type="Embed" ProgID="Equation.3" ShapeID="_x0000_i1096" DrawAspect="Content" ObjectID="_1466852490" r:id="rId157"/>
        </w:object>
      </w:r>
      <w:r w:rsidRPr="005F7598">
        <w:tab/>
      </w:r>
      <w:r w:rsidRPr="005F7598">
        <w:rPr>
          <w:position w:val="-64"/>
        </w:rPr>
        <w:object w:dxaOrig="480" w:dyaOrig="1400">
          <v:shape id="_x0000_i1097" type="#_x0000_t75" style="width:25pt;height:70pt" o:ole="">
            <v:imagedata r:id="rId158" o:title=""/>
          </v:shape>
          <o:OLEObject Type="Embed" ProgID="Equation.3" ShapeID="_x0000_i1097" DrawAspect="Content" ObjectID="_1466852491" r:id="rId159"/>
        </w:object>
      </w:r>
    </w:p>
    <w:p w:rsidR="001D4A78" w:rsidRPr="005F7598" w:rsidRDefault="001D4A78" w:rsidP="001D4A78">
      <w:pPr>
        <w:keepNext/>
        <w:keepLines/>
      </w:pPr>
      <w:r w:rsidRPr="005F7598">
        <w:lastRenderedPageBreak/>
        <w:t>où:</w:t>
      </w:r>
    </w:p>
    <w:p w:rsidR="001D4A78" w:rsidRPr="005F7598" w:rsidRDefault="001D4A78" w:rsidP="001D4A78">
      <w:pPr>
        <w:pStyle w:val="Equationlegend"/>
        <w:rPr>
          <w:lang w:val="fr-FR"/>
        </w:rPr>
      </w:pPr>
      <w:r w:rsidRPr="005F7598">
        <w:rPr>
          <w:i/>
          <w:iCs/>
          <w:lang w:val="fr-FR"/>
        </w:rPr>
        <w:tab/>
        <w:t>R</w:t>
      </w:r>
      <w:r w:rsidRPr="005F7598">
        <w:rPr>
          <w:i/>
          <w:iCs/>
          <w:position w:val="-4"/>
          <w:sz w:val="20"/>
          <w:lang w:val="fr-FR"/>
        </w:rPr>
        <w:t>e</w:t>
      </w:r>
      <w:r w:rsidRPr="005F7598">
        <w:rPr>
          <w:rFonts w:ascii="Tms Rmn" w:hAnsi="Tms Rmn"/>
          <w:sz w:val="12"/>
          <w:lang w:val="fr-FR"/>
        </w:rPr>
        <w:t> </w:t>
      </w:r>
      <w:r w:rsidRPr="005F7598">
        <w:rPr>
          <w:lang w:val="fr-FR"/>
        </w:rPr>
        <w:t>:</w:t>
      </w:r>
      <w:r w:rsidRPr="005F7598">
        <w:rPr>
          <w:lang w:val="fr-FR"/>
        </w:rPr>
        <w:tab/>
        <w:t>rayon équivalent de la Terre comprenant la réfraction, donné dans la Recommandation UIT-R P.834, exprimé en km (une valeur de 8 500 km est généralement acceptable dans le voisinage immédiat de la surface de la Terre)</w:t>
      </w:r>
    </w:p>
    <w:p w:rsidR="001D4A78" w:rsidRPr="005F7598" w:rsidRDefault="001D4A78" w:rsidP="001D4A78">
      <w:pPr>
        <w:pStyle w:val="Equationlegend"/>
        <w:rPr>
          <w:lang w:val="fr-FR"/>
        </w:rPr>
      </w:pPr>
      <w:r w:rsidRPr="005F7598">
        <w:rPr>
          <w:lang w:val="fr-FR"/>
        </w:rPr>
        <w:tab/>
      </w:r>
      <w:r w:rsidRPr="005F7598">
        <w:rPr>
          <w:lang w:val="fr-FR"/>
        </w:rPr>
        <w:sym w:font="Symbol" w:char="F06A"/>
      </w:r>
      <w:r w:rsidRPr="005F7598">
        <w:rPr>
          <w:position w:val="-4"/>
          <w:sz w:val="20"/>
          <w:lang w:val="fr-FR"/>
        </w:rPr>
        <w:t>1</w:t>
      </w:r>
      <w:r w:rsidRPr="005F7598">
        <w:rPr>
          <w:rFonts w:ascii="Tms Rmn" w:hAnsi="Tms Rmn"/>
          <w:sz w:val="12"/>
          <w:lang w:val="fr-FR"/>
        </w:rPr>
        <w:t> </w:t>
      </w:r>
      <w:r w:rsidRPr="005F7598">
        <w:rPr>
          <w:lang w:val="fr-FR"/>
        </w:rPr>
        <w:t>:</w:t>
      </w:r>
      <w:r w:rsidRPr="005F7598">
        <w:rPr>
          <w:lang w:val="fr-FR"/>
        </w:rPr>
        <w:tab/>
        <w:t xml:space="preserve">angle d'élévation à l'altitude </w:t>
      </w:r>
      <w:r w:rsidRPr="005F7598">
        <w:rPr>
          <w:i/>
          <w:iCs/>
          <w:lang w:val="fr-FR"/>
        </w:rPr>
        <w:t>h</w:t>
      </w:r>
      <w:r w:rsidRPr="005F7598">
        <w:rPr>
          <w:position w:val="-4"/>
          <w:sz w:val="20"/>
          <w:lang w:val="fr-FR"/>
        </w:rPr>
        <w:t>1</w:t>
      </w:r>
      <w:r w:rsidRPr="005F7598">
        <w:rPr>
          <w:lang w:val="fr-FR"/>
        </w:rPr>
        <w:t xml:space="preserve"> </w:t>
      </w:r>
    </w:p>
    <w:p w:rsidR="001D4A78" w:rsidRPr="005F7598" w:rsidRDefault="001D4A78" w:rsidP="001D4A78">
      <w:pPr>
        <w:pStyle w:val="Equationlegend"/>
        <w:rPr>
          <w:lang w:val="fr-FR"/>
        </w:rPr>
      </w:pPr>
      <w:r w:rsidRPr="005F7598">
        <w:rPr>
          <w:lang w:val="fr-FR"/>
        </w:rPr>
        <w:tab/>
        <w:t>F</w:t>
      </w:r>
      <w:r w:rsidRPr="005F7598">
        <w:rPr>
          <w:rFonts w:ascii="Tms Rmn" w:hAnsi="Tms Rmn"/>
          <w:sz w:val="12"/>
          <w:lang w:val="fr-FR"/>
        </w:rPr>
        <w:t> </w:t>
      </w:r>
      <w:r w:rsidRPr="005F7598">
        <w:rPr>
          <w:lang w:val="fr-FR"/>
        </w:rPr>
        <w:t>:</w:t>
      </w:r>
      <w:r w:rsidRPr="005F7598">
        <w:rPr>
          <w:lang w:val="fr-FR"/>
        </w:rPr>
        <w:tab/>
        <w:t>fonction définie par:</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40"/>
        </w:rPr>
        <w:object w:dxaOrig="3760" w:dyaOrig="780">
          <v:shape id="_x0000_i1098" type="#_x0000_t75" style="width:188pt;height:39.5pt" o:ole="" fillcolor="window">
            <v:imagedata r:id="rId160" o:title=""/>
          </v:shape>
          <o:OLEObject Type="Embed" ProgID="Equation.3" ShapeID="_x0000_i1098" DrawAspect="Content" ObjectID="_1466852492" r:id="rId161"/>
        </w:object>
      </w:r>
      <w:r w:rsidRPr="005F7598">
        <w:tab/>
        <w:t>(34)</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2"/>
        </w:rPr>
        <w:object w:dxaOrig="2880" w:dyaOrig="760">
          <v:shape id="_x0000_i1099" type="#_x0000_t75" style="width:2in;height:38pt" o:ole="">
            <v:imagedata r:id="rId162" o:title=""/>
          </v:shape>
          <o:OLEObject Type="Embed" ProgID="Equation.3" ShapeID="_x0000_i1099" DrawAspect="Content" ObjectID="_1466852493" r:id="rId163"/>
        </w:object>
      </w:r>
      <w:r w:rsidRPr="005F7598">
        <w:tab/>
        <w:t>(35a)</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2"/>
        </w:rPr>
        <w:object w:dxaOrig="4040" w:dyaOrig="760">
          <v:shape id="_x0000_i1100" type="#_x0000_t75" style="width:201.5pt;height:38pt" o:ole="">
            <v:imagedata r:id="rId164" o:title=""/>
          </v:shape>
          <o:OLEObject Type="Embed" ProgID="Equation.3" ShapeID="_x0000_i1100" DrawAspect="Content" ObjectID="_1466852494" r:id="rId165"/>
        </w:object>
      </w:r>
      <w:r w:rsidRPr="005F7598">
        <w:tab/>
        <w:t>(35b)</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32"/>
        </w:rPr>
        <w:object w:dxaOrig="4020" w:dyaOrig="760">
          <v:shape id="_x0000_i1101" type="#_x0000_t75" style="width:201pt;height:38pt" o:ole="">
            <v:imagedata r:id="rId166" o:title=""/>
          </v:shape>
          <o:OLEObject Type="Embed" ProgID="Equation.3" ShapeID="_x0000_i1101" DrawAspect="Content" ObjectID="_1466852495" r:id="rId167"/>
        </w:object>
      </w:r>
      <w:r w:rsidRPr="005F7598">
        <w:tab/>
        <w:t>(35c)</w:t>
      </w:r>
    </w:p>
    <w:p w:rsidR="001D4A78" w:rsidRPr="005F7598" w:rsidRDefault="001D4A78" w:rsidP="001D4A78">
      <w:r w:rsidRPr="005F7598">
        <w:t xml:space="preserve">étant bien entendu que la valeur </w:t>
      </w:r>
      <w:r w:rsidRPr="005F7598">
        <w:sym w:font="Symbol" w:char="F072"/>
      </w:r>
      <w:r w:rsidRPr="005F7598">
        <w:t xml:space="preserve"> de la concentration en vapeur d'eau utilisée dans la formule (23) est la valeur hypothétique au niveau de la mer calculée comme suit:</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Pr="005F7598">
        <w:rPr>
          <w:position w:val="-10"/>
        </w:rPr>
        <w:object w:dxaOrig="1800" w:dyaOrig="340">
          <v:shape id="_x0000_i1102" type="#_x0000_t75" style="width:90.5pt;height:17pt" o:ole="">
            <v:imagedata r:id="rId168" o:title=""/>
          </v:shape>
          <o:OLEObject Type="Embed" ProgID="Equation.3" ShapeID="_x0000_i1102" DrawAspect="Content" ObjectID="_1466852496" r:id="rId169"/>
        </w:object>
      </w:r>
      <w:r w:rsidRPr="005F7598">
        <w:tab/>
        <w:t>(36)</w:t>
      </w:r>
    </w:p>
    <w:p w:rsidR="001D4A78" w:rsidRPr="005F7598" w:rsidRDefault="001D4A78" w:rsidP="001D4A78">
      <w:pPr>
        <w:pStyle w:val="Blanc"/>
        <w:rPr>
          <w:lang w:val="fr-FR"/>
        </w:rPr>
      </w:pPr>
    </w:p>
    <w:p w:rsidR="001D4A78" w:rsidRPr="005F7598" w:rsidRDefault="001D4A78" w:rsidP="001D4A78">
      <w:r w:rsidRPr="005F7598">
        <w:t xml:space="preserve">où </w:t>
      </w:r>
      <w:r w:rsidRPr="005F7598">
        <w:sym w:font="Symbol" w:char="F072"/>
      </w:r>
      <w:r w:rsidRPr="005F7598">
        <w:rPr>
          <w:position w:val="-4"/>
          <w:sz w:val="20"/>
        </w:rPr>
        <w:t>1</w:t>
      </w:r>
      <w:r w:rsidRPr="005F7598">
        <w:t xml:space="preserve"> est la valeur correspondant à l'altitude </w:t>
      </w:r>
      <w:r w:rsidRPr="005F7598">
        <w:rPr>
          <w:i/>
          <w:iCs/>
        </w:rPr>
        <w:t>h</w:t>
      </w:r>
      <w:r w:rsidRPr="005F7598">
        <w:rPr>
          <w:position w:val="-4"/>
          <w:sz w:val="20"/>
        </w:rPr>
        <w:t>1</w:t>
      </w:r>
      <w:r w:rsidRPr="005F7598">
        <w:t xml:space="preserve"> de la station en question et la hauteur équivalente pour la vapeur d'eau est supposée être égale à 2 km (voir la Recommandation UIT-R P.835).</w:t>
      </w:r>
    </w:p>
    <w:p w:rsidR="001D4A78" w:rsidRPr="005F7598" w:rsidRDefault="001D4A78" w:rsidP="001D4A78">
      <w:r w:rsidRPr="005F7598">
        <w:t xml:space="preserve">Les valeurs de </w:t>
      </w:r>
      <w:r w:rsidRPr="005F7598">
        <w:sym w:font="Symbol" w:char="F072"/>
      </w:r>
      <w:r w:rsidRPr="005F7598">
        <w:rPr>
          <w:position w:val="-4"/>
          <w:sz w:val="20"/>
        </w:rPr>
        <w:t>1</w:t>
      </w:r>
      <w:r w:rsidRPr="005F7598">
        <w:t xml:space="preserve"> mesurées au niveau du sol peuvent être consultées dans la Recommandation UIT</w:t>
      </w:r>
      <w:r w:rsidRPr="005F7598">
        <w:noBreakHyphen/>
        <w:t>R P.836. Les différences de formulation pour l'air sec et la vapeur d'eau sont expliquées à la fin du § 2.2.</w:t>
      </w:r>
    </w:p>
    <w:p w:rsidR="001D4A78" w:rsidRPr="005F7598" w:rsidRDefault="001D4A78" w:rsidP="001D4A78">
      <w:pPr>
        <w:pStyle w:val="FigureNo"/>
      </w:pPr>
      <w:r w:rsidRPr="005F7598">
        <w:lastRenderedPageBreak/>
        <w:t>FIGURE 6</w:t>
      </w:r>
    </w:p>
    <w:p w:rsidR="001D4A78" w:rsidRPr="005F7598" w:rsidRDefault="001D4A78" w:rsidP="001D4A78">
      <w:pPr>
        <w:pStyle w:val="Figuretitle"/>
      </w:pPr>
      <w:r w:rsidRPr="005F7598">
        <w:t>Affaiblissement total et affaiblissement dû à l'air sec et à la vapeur d'eau</w:t>
      </w:r>
      <w:r w:rsidRPr="005F7598">
        <w:br/>
        <w:t>au niveau de la mer dans la direction du zénith</w:t>
      </w:r>
    </w:p>
    <w:p w:rsidR="001D4A78" w:rsidRPr="005F7598" w:rsidRDefault="001D4A78" w:rsidP="001D4A78">
      <w:pPr>
        <w:pStyle w:val="Figure"/>
      </w:pPr>
      <w:r w:rsidRPr="005F7598">
        <w:object w:dxaOrig="4456" w:dyaOrig="6334">
          <v:shape id="_x0000_i1103" type="#_x0000_t75" style="width:361.5pt;height:515.5pt" o:ole="">
            <v:imagedata r:id="rId170" o:title=""/>
          </v:shape>
          <o:OLEObject Type="Embed" ProgID="CorelDRAW.Graphic.14" ShapeID="_x0000_i1103" DrawAspect="Content" ObjectID="_1466852497" r:id="rId171"/>
        </w:object>
      </w:r>
    </w:p>
    <w:p w:rsidR="001D4A78" w:rsidRPr="005F7598" w:rsidRDefault="001D4A78" w:rsidP="001D4A78">
      <w:pPr>
        <w:pStyle w:val="FigureNo"/>
      </w:pPr>
      <w:r w:rsidRPr="005F7598">
        <w:lastRenderedPageBreak/>
        <w:t>FIGURE 7</w:t>
      </w:r>
    </w:p>
    <w:p w:rsidR="001D4A78" w:rsidRPr="005F7598" w:rsidRDefault="001D4A78" w:rsidP="001D4A78">
      <w:pPr>
        <w:pStyle w:val="Figuretitle"/>
      </w:pPr>
      <w:r w:rsidRPr="005F7598">
        <w:t>Affaiblissement dû à l'oxygène dans la direction du zénith à partir des altitudes indiquées</w:t>
      </w:r>
      <w:r w:rsidRPr="005F7598">
        <w:br/>
        <w:t>calculé tous les 50 MHz, y compris les fréquences centrales des raies</w:t>
      </w:r>
      <w:r w:rsidRPr="005F7598">
        <w:br/>
        <w:t>(0 km, 5 km, 10 km, 15 km et 20 km)</w:t>
      </w:r>
    </w:p>
    <w:p w:rsidR="001D4A78" w:rsidRPr="005F7598" w:rsidRDefault="00BB3F88" w:rsidP="001D4A78">
      <w:pPr>
        <w:pStyle w:val="Figure"/>
      </w:pPr>
      <w:r w:rsidRPr="005F7598">
        <w:object w:dxaOrig="6324" w:dyaOrig="9219">
          <v:shape id="_x0000_i1104" type="#_x0000_t75" style="width:428pt;height:623.5pt" o:ole="">
            <v:imagedata r:id="rId172" o:title=""/>
          </v:shape>
          <o:OLEObject Type="Embed" ProgID="CorelDRAW.Graphic.14" ShapeID="_x0000_i1104" DrawAspect="Content" ObjectID="_1466852498" r:id="rId173"/>
        </w:object>
      </w:r>
    </w:p>
    <w:p w:rsidR="001D4A78" w:rsidRPr="005F7598" w:rsidRDefault="001D4A78" w:rsidP="001D4A78">
      <w:pPr>
        <w:pStyle w:val="Heading2"/>
      </w:pPr>
      <w:bookmarkStart w:id="30" w:name="_Toc398098070"/>
      <w:bookmarkStart w:id="31" w:name="_Toc117665761"/>
      <w:r w:rsidRPr="005F7598">
        <w:lastRenderedPageBreak/>
        <w:t>2.3</w:t>
      </w:r>
      <w:r w:rsidRPr="005F7598">
        <w:tab/>
        <w:t>Affaiblissement dû à la vapeur d'eau sur les trajets obliques</w:t>
      </w:r>
      <w:bookmarkEnd w:id="30"/>
      <w:bookmarkEnd w:id="31"/>
    </w:p>
    <w:p w:rsidR="001D4A78" w:rsidRPr="005F7598" w:rsidRDefault="001D4A78" w:rsidP="001D4A78">
      <w:pPr>
        <w:keepNext/>
        <w:keepLines/>
      </w:pPr>
      <w:r w:rsidRPr="005F7598">
        <w:t xml:space="preserve">La méthode ci-dessus de calcul de l'affaiblissement dû à la vapeur d'eau sur les trajets obliques repose sur la connaissance du profil de la pression de vapeur d'eau (ou de sa concentration) le long du trajet. Si on connaît la densité de vapeur d'eau intégrée, </w:t>
      </w:r>
      <w:r w:rsidRPr="005F7598">
        <w:rPr>
          <w:i/>
          <w:iCs/>
        </w:rPr>
        <w:t>V</w:t>
      </w:r>
      <w:r w:rsidRPr="005F7598">
        <w:rPr>
          <w:i/>
          <w:iCs/>
          <w:position w:val="-4"/>
        </w:rPr>
        <w:t>t</w:t>
      </w:r>
      <w:r w:rsidRPr="005F7598">
        <w:t>, le long du trajet, on peut utiliser une autre méthode. On peut exprimer comme suit l'affaiblissement total dû à la vapeur d'eau:</w:t>
      </w:r>
    </w:p>
    <w:p w:rsidR="001D4A78" w:rsidRPr="005F7598" w:rsidRDefault="001D4A78" w:rsidP="001D4A78">
      <w:pPr>
        <w:pStyle w:val="Blanc"/>
        <w:rPr>
          <w:lang w:val="fr-FR"/>
        </w:rPr>
      </w:pPr>
    </w:p>
    <w:p w:rsidR="001D4A78" w:rsidRPr="005F7598" w:rsidRDefault="001D4A78" w:rsidP="001D4A78">
      <w:pPr>
        <w:pStyle w:val="Equation"/>
      </w:pPr>
      <w:r w:rsidRPr="005F7598">
        <w:tab/>
      </w:r>
      <w:r w:rsidRPr="005F7598">
        <w:tab/>
      </w:r>
      <w:r w:rsidR="00714C73" w:rsidRPr="001303A0">
        <w:rPr>
          <w:position w:val="-32"/>
        </w:rPr>
        <w:object w:dxaOrig="4180" w:dyaOrig="740">
          <v:shape id="_x0000_i1105" type="#_x0000_t75" style="width:209.5pt;height:37.5pt" o:ole="">
            <v:imagedata r:id="rId174" o:title=""/>
          </v:shape>
          <o:OLEObject Type="Embed" ProgID="Equation.3" ShapeID="_x0000_i1105" DrawAspect="Content" ObjectID="_1466852499" r:id="rId175"/>
        </w:object>
      </w:r>
      <w:r w:rsidRPr="005F7598">
        <w:t xml:space="preserve">         dB</w:t>
      </w:r>
      <w:r w:rsidRPr="005F7598">
        <w:tab/>
        <w:t>(37)</w:t>
      </w:r>
    </w:p>
    <w:p w:rsidR="001D4A78" w:rsidRPr="005F7598" w:rsidRDefault="001D4A78" w:rsidP="001D4A78">
      <w:pPr>
        <w:pStyle w:val="Blanc"/>
        <w:rPr>
          <w:lang w:val="fr-FR"/>
        </w:rPr>
      </w:pPr>
    </w:p>
    <w:p w:rsidR="001D4A78" w:rsidRPr="005F7598" w:rsidRDefault="001D4A78" w:rsidP="001D4A78">
      <w:r w:rsidRPr="005F7598">
        <w:t>où:</w:t>
      </w:r>
    </w:p>
    <w:p w:rsidR="001D4A78" w:rsidRPr="005F7598" w:rsidRDefault="001D4A78" w:rsidP="001D4A78">
      <w:pPr>
        <w:pStyle w:val="Equationlegend"/>
        <w:rPr>
          <w:lang w:val="fr-FR"/>
        </w:rPr>
      </w:pPr>
      <w:r w:rsidRPr="005F7598">
        <w:rPr>
          <w:lang w:val="fr-FR"/>
        </w:rPr>
        <w:tab/>
      </w:r>
      <w:r w:rsidRPr="005F7598">
        <w:rPr>
          <w:position w:val="-10"/>
          <w:lang w:val="fr-FR"/>
        </w:rPr>
        <w:object w:dxaOrig="240" w:dyaOrig="320">
          <v:shape id="_x0000_i1106" type="#_x0000_t75" style="width:11.5pt;height:17pt" o:ole="">
            <v:imagedata r:id="rId176" o:title=""/>
          </v:shape>
          <o:OLEObject Type="Embed" ProgID="Equation.3" ShapeID="_x0000_i1106" DrawAspect="Content" ObjectID="_1466852500" r:id="rId177"/>
        </w:object>
      </w:r>
      <w:r w:rsidRPr="005F7598">
        <w:rPr>
          <w:lang w:val="fr-FR"/>
        </w:rPr>
        <w:t xml:space="preserve"> : </w:t>
      </w:r>
      <w:r w:rsidRPr="005F7598">
        <w:rPr>
          <w:lang w:val="fr-FR"/>
        </w:rPr>
        <w:tab/>
        <w:t>fréquence (GHz)</w:t>
      </w:r>
    </w:p>
    <w:p w:rsidR="001D4A78" w:rsidRPr="005F7598" w:rsidRDefault="001D4A78" w:rsidP="001D4A78">
      <w:pPr>
        <w:pStyle w:val="Equationlegend"/>
        <w:rPr>
          <w:lang w:val="fr-FR"/>
        </w:rPr>
      </w:pPr>
      <w:r w:rsidRPr="005F7598">
        <w:rPr>
          <w:lang w:val="fr-FR"/>
        </w:rPr>
        <w:tab/>
      </w:r>
      <w:r w:rsidRPr="005F7598">
        <w:rPr>
          <w:position w:val="-14"/>
          <w:lang w:val="fr-FR"/>
        </w:rPr>
        <w:object w:dxaOrig="400" w:dyaOrig="380">
          <v:shape id="_x0000_i1107" type="#_x0000_t75" style="width:19pt;height:17pt" o:ole="">
            <v:imagedata r:id="rId178" o:title=""/>
          </v:shape>
          <o:OLEObject Type="Embed" ProgID="Equation.3" ShapeID="_x0000_i1107" DrawAspect="Content" ObjectID="_1466852501" r:id="rId179"/>
        </w:object>
      </w:r>
      <w:r w:rsidRPr="005F7598">
        <w:rPr>
          <w:lang w:val="fr-FR"/>
        </w:rPr>
        <w:t>:</w:t>
      </w:r>
      <w:r w:rsidRPr="005F7598">
        <w:rPr>
          <w:lang w:val="fr-FR"/>
        </w:rPr>
        <w:tab/>
        <w:t xml:space="preserve">20,6 (GHz) </w:t>
      </w:r>
    </w:p>
    <w:p w:rsidR="001D4A78" w:rsidRPr="005F7598" w:rsidRDefault="001D4A78" w:rsidP="001D4A78">
      <w:pPr>
        <w:pStyle w:val="Equationlegend"/>
        <w:rPr>
          <w:lang w:val="fr-FR"/>
        </w:rPr>
      </w:pPr>
      <w:r w:rsidRPr="005F7598">
        <w:rPr>
          <w:lang w:val="fr-FR"/>
        </w:rPr>
        <w:tab/>
      </w:r>
      <w:r w:rsidRPr="005F7598">
        <w:rPr>
          <w:position w:val="-14"/>
          <w:lang w:val="fr-FR"/>
        </w:rPr>
        <w:object w:dxaOrig="420" w:dyaOrig="380">
          <v:shape id="_x0000_i1108" type="#_x0000_t75" style="width:19pt;height:17pt" o:ole="">
            <v:imagedata r:id="rId180" o:title=""/>
          </v:shape>
          <o:OLEObject Type="Embed" ProgID="Equation.3" ShapeID="_x0000_i1108" DrawAspect="Content" ObjectID="_1466852502" r:id="rId181"/>
        </w:object>
      </w:r>
      <w:r w:rsidRPr="005F7598">
        <w:rPr>
          <w:lang w:val="fr-FR"/>
        </w:rPr>
        <w:t xml:space="preserve"> =</w:t>
      </w:r>
      <w:r w:rsidRPr="005F7598">
        <w:rPr>
          <w:lang w:val="fr-FR"/>
        </w:rPr>
        <w:tab/>
        <w:t>780 (hPa)</w:t>
      </w:r>
    </w:p>
    <w:p w:rsidR="001D4A78" w:rsidRPr="005F7598" w:rsidRDefault="001D4A78" w:rsidP="001D4A78">
      <w:pPr>
        <w:pStyle w:val="Equationlegend"/>
        <w:rPr>
          <w:lang w:val="fr-FR"/>
        </w:rPr>
      </w:pPr>
      <w:r w:rsidRPr="005F7598">
        <w:rPr>
          <w:lang w:val="fr-FR"/>
        </w:rPr>
        <w:tab/>
      </w:r>
      <w:r w:rsidRPr="005F7598">
        <w:rPr>
          <w:position w:val="-16"/>
          <w:lang w:val="fr-FR"/>
        </w:rPr>
        <w:object w:dxaOrig="620" w:dyaOrig="400">
          <v:shape id="_x0000_i1109" type="#_x0000_t75" style="width:30.5pt;height:19pt" o:ole="">
            <v:imagedata r:id="rId182" o:title=""/>
          </v:shape>
          <o:OLEObject Type="Embed" ProgID="Equation.3" ShapeID="_x0000_i1109" DrawAspect="Content" ObjectID="_1466852503" r:id="rId183"/>
        </w:object>
      </w:r>
      <w:r w:rsidRPr="005F7598">
        <w:rPr>
          <w:lang w:val="fr-FR"/>
        </w:rPr>
        <w:t xml:space="preserve"> =</w:t>
      </w:r>
      <w:r w:rsidRPr="005F7598">
        <w:rPr>
          <w:lang w:val="fr-FR"/>
        </w:rPr>
        <w:tab/>
      </w:r>
      <w:r w:rsidRPr="0040253F">
        <w:rPr>
          <w:position w:val="-24"/>
        </w:rPr>
        <w:object w:dxaOrig="660" w:dyaOrig="639">
          <v:shape id="_x0000_i1110" type="#_x0000_t75" style="width:32.5pt;height:32.5pt" o:ole="">
            <v:imagedata r:id="rId184" o:title=""/>
          </v:shape>
          <o:OLEObject Type="Embed" ProgID="Equation.3" ShapeID="_x0000_i1110" DrawAspect="Content" ObjectID="_1466852504" r:id="rId185"/>
        </w:object>
      </w:r>
      <w:r>
        <w:rPr>
          <w:lang w:val="fr-FR"/>
        </w:rPr>
        <w:t xml:space="preserve"> </w:t>
      </w:r>
      <w:r w:rsidRPr="005F7598">
        <w:rPr>
          <w:lang w:val="fr-FR"/>
        </w:rPr>
        <w:t>(g/m</w:t>
      </w:r>
      <w:r w:rsidRPr="005F7598">
        <w:rPr>
          <w:vertAlign w:val="superscript"/>
          <w:lang w:val="fr-FR"/>
        </w:rPr>
        <w:t>3</w:t>
      </w:r>
      <w:r w:rsidRPr="005F7598">
        <w:rPr>
          <w:lang w:val="fr-FR"/>
        </w:rPr>
        <w:t>)</w:t>
      </w:r>
    </w:p>
    <w:p w:rsidR="001D4A78" w:rsidRPr="005F7598" w:rsidRDefault="001D4A78" w:rsidP="001D4A78">
      <w:pPr>
        <w:pStyle w:val="Equationlegend"/>
        <w:rPr>
          <w:lang w:val="fr-FR"/>
        </w:rPr>
      </w:pPr>
      <w:r w:rsidRPr="005F7598">
        <w:rPr>
          <w:lang w:val="fr-FR"/>
        </w:rPr>
        <w:tab/>
      </w:r>
      <w:r w:rsidRPr="005F7598">
        <w:rPr>
          <w:position w:val="-14"/>
          <w:lang w:val="fr-FR"/>
        </w:rPr>
        <w:object w:dxaOrig="340" w:dyaOrig="380">
          <v:shape id="_x0000_i1111" type="#_x0000_t75" style="width:17pt;height:17pt" o:ole="">
            <v:imagedata r:id="rId186" o:title=""/>
          </v:shape>
          <o:OLEObject Type="Embed" ProgID="Equation.3" ShapeID="_x0000_i1111" DrawAspect="Content" ObjectID="_1466852505" r:id="rId187"/>
        </w:object>
      </w:r>
      <w:r w:rsidRPr="005F7598">
        <w:rPr>
          <w:lang w:val="fr-FR"/>
        </w:rPr>
        <w:t xml:space="preserve"> =</w:t>
      </w:r>
      <w:r w:rsidRPr="005F7598">
        <w:rPr>
          <w:lang w:val="fr-FR"/>
        </w:rPr>
        <w:tab/>
      </w:r>
      <w:r w:rsidRPr="008B739B">
        <w:rPr>
          <w:position w:val="-28"/>
        </w:rPr>
        <w:object w:dxaOrig="2280" w:dyaOrig="680">
          <v:shape id="_x0000_i1112" type="#_x0000_t75" style="width:114pt;height:34.5pt" o:ole="">
            <v:imagedata r:id="rId188" o:title=""/>
          </v:shape>
          <o:OLEObject Type="Embed" ProgID="Equation.3" ShapeID="_x0000_i1112" DrawAspect="Content" ObjectID="_1466852506" r:id="rId189"/>
        </w:object>
      </w:r>
      <w:r w:rsidRPr="005F7598">
        <w:rPr>
          <w:lang w:val="fr-FR"/>
        </w:rPr>
        <w:t>(°C)</w:t>
      </w:r>
    </w:p>
    <w:p w:rsidR="001D4A78" w:rsidRPr="005F7598" w:rsidRDefault="001D4A78" w:rsidP="001D4A78">
      <w:pPr>
        <w:pStyle w:val="Equationlegend"/>
        <w:rPr>
          <w:lang w:val="fr-FR"/>
        </w:rPr>
      </w:pPr>
      <w:r w:rsidRPr="005F7598">
        <w:rPr>
          <w:lang w:val="fr-FR"/>
        </w:rPr>
        <w:tab/>
      </w:r>
      <w:r w:rsidRPr="005F7598">
        <w:rPr>
          <w:i/>
          <w:iCs/>
          <w:lang w:val="fr-FR"/>
        </w:rPr>
        <w:t>V</w:t>
      </w:r>
      <w:r w:rsidRPr="005F7598">
        <w:rPr>
          <w:i/>
          <w:iCs/>
          <w:vertAlign w:val="subscript"/>
          <w:lang w:val="fr-FR"/>
        </w:rPr>
        <w:t>t</w:t>
      </w:r>
      <w:r w:rsidRPr="005F7598">
        <w:rPr>
          <w:lang w:val="fr-FR"/>
        </w:rPr>
        <w:t>(</w:t>
      </w:r>
      <w:r w:rsidRPr="005F7598">
        <w:rPr>
          <w:i/>
          <w:iCs/>
          <w:lang w:val="fr-FR"/>
        </w:rPr>
        <w:t>P</w:t>
      </w:r>
      <w:r w:rsidRPr="005F7598">
        <w:rPr>
          <w:lang w:val="fr-FR"/>
        </w:rPr>
        <w:t>):</w:t>
      </w:r>
      <w:r w:rsidRPr="005F7598">
        <w:rPr>
          <w:lang w:val="fr-FR"/>
        </w:rPr>
        <w:tab/>
        <w:t>densité de vapeur d'eau intégrée au pourcentage de temps nécessaire (kg/m</w:t>
      </w:r>
      <w:r w:rsidRPr="005F7598">
        <w:rPr>
          <w:vertAlign w:val="superscript"/>
          <w:lang w:val="fr-FR"/>
        </w:rPr>
        <w:t>2</w:t>
      </w:r>
      <w:r w:rsidRPr="005F7598">
        <w:rPr>
          <w:lang w:val="fr-FR"/>
        </w:rPr>
        <w:t xml:space="preserve"> ou mm), qui peut être obtenue à partir des profils obtenus avec des données provenant de radiosonde ou à partir de mesures radiométriques ou dans la Recommandation UIT</w:t>
      </w:r>
      <w:r w:rsidRPr="005F7598">
        <w:rPr>
          <w:lang w:val="fr-FR"/>
        </w:rPr>
        <w:noBreakHyphen/>
        <w:t>R P.836 (kg/m</w:t>
      </w:r>
      <w:r w:rsidRPr="005F7598">
        <w:rPr>
          <w:vertAlign w:val="superscript"/>
          <w:lang w:val="fr-FR"/>
        </w:rPr>
        <w:t>2</w:t>
      </w:r>
      <w:r w:rsidRPr="005F7598">
        <w:rPr>
          <w:lang w:val="fr-FR"/>
        </w:rPr>
        <w:t xml:space="preserve"> ou mm)</w:t>
      </w:r>
    </w:p>
    <w:p w:rsidR="001D4A78" w:rsidRDefault="001D4A78" w:rsidP="001D4A78">
      <w:pPr>
        <w:pStyle w:val="Equationlegend"/>
        <w:rPr>
          <w:lang w:val="fr-FR"/>
        </w:rPr>
      </w:pPr>
      <w:r w:rsidRPr="005F7598">
        <w:rPr>
          <w:lang w:val="fr-FR"/>
        </w:rPr>
        <w:tab/>
        <w:t>γ</w:t>
      </w:r>
      <w:r w:rsidRPr="005F7598">
        <w:rPr>
          <w:i/>
          <w:iCs/>
          <w:vertAlign w:val="subscript"/>
          <w:lang w:val="fr-FR"/>
        </w:rPr>
        <w:t>W</w:t>
      </w:r>
      <w:r w:rsidRPr="005F7598">
        <w:rPr>
          <w:lang w:val="fr-FR"/>
        </w:rPr>
        <w:t>(</w:t>
      </w:r>
      <w:r w:rsidRPr="005F7598">
        <w:rPr>
          <w:i/>
          <w:iCs/>
          <w:lang w:val="fr-FR"/>
        </w:rPr>
        <w:t>f</w:t>
      </w:r>
      <w:r w:rsidRPr="005F7598">
        <w:rPr>
          <w:lang w:val="fr-FR"/>
        </w:rPr>
        <w:t xml:space="preserve">, </w:t>
      </w:r>
      <w:r w:rsidRPr="005F7598">
        <w:rPr>
          <w:i/>
          <w:iCs/>
          <w:lang w:val="fr-FR"/>
        </w:rPr>
        <w:t>p</w:t>
      </w:r>
      <w:r w:rsidRPr="005F7598">
        <w:rPr>
          <w:lang w:val="fr-FR"/>
        </w:rPr>
        <w:t xml:space="preserve">, ρ, </w:t>
      </w:r>
      <w:r w:rsidRPr="005F7598">
        <w:rPr>
          <w:i/>
          <w:iCs/>
          <w:lang w:val="fr-FR"/>
        </w:rPr>
        <w:t>t</w:t>
      </w:r>
      <w:r w:rsidRPr="005F7598">
        <w:rPr>
          <w:lang w:val="fr-FR"/>
        </w:rPr>
        <w:t>):</w:t>
      </w:r>
      <w:r w:rsidRPr="005F7598">
        <w:rPr>
          <w:lang w:val="fr-FR"/>
        </w:rPr>
        <w:tab/>
        <w:t>affaiblissement linéique en fonction de la fréquence, de la pression, de la densité de vapeur d'eau et de la température, calculé à partir de la formule (23a) (dB/km).</w:t>
      </w:r>
    </w:p>
    <w:p w:rsidR="001D4A78" w:rsidRDefault="001D4A78" w:rsidP="001D4A78">
      <w:pPr>
        <w:pStyle w:val="Equationlegend"/>
        <w:rPr>
          <w:lang w:val="fr-FR"/>
        </w:rPr>
      </w:pPr>
    </w:p>
    <w:p w:rsidR="001D4A78" w:rsidRPr="001303A0" w:rsidRDefault="001D4A78" w:rsidP="00E1165D">
      <w:pPr>
        <w:rPr>
          <w:lang w:val="fr-CH"/>
        </w:rPr>
      </w:pPr>
    </w:p>
    <w:p w:rsidR="001D4A78" w:rsidRPr="001D4A78" w:rsidRDefault="001D4A78" w:rsidP="00E1165D">
      <w:pPr>
        <w:jc w:val="center"/>
      </w:pPr>
      <w:r>
        <w:t>______________</w:t>
      </w:r>
    </w:p>
    <w:sectPr w:rsidR="001D4A78" w:rsidRPr="001D4A78" w:rsidSect="00826508">
      <w:headerReference w:type="default" r:id="rId190"/>
      <w:type w:val="oddPage"/>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508" w:rsidRDefault="00826508">
      <w:r>
        <w:separator/>
      </w:r>
    </w:p>
  </w:endnote>
  <w:endnote w:type="continuationSeparator" w:id="0">
    <w:p w:rsidR="00826508" w:rsidRDefault="0082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508" w:rsidRDefault="00826508">
      <w:r>
        <w:separator/>
      </w:r>
    </w:p>
  </w:footnote>
  <w:footnote w:type="continuationSeparator" w:id="0">
    <w:p w:rsidR="00826508" w:rsidRDefault="00826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508" w:rsidRDefault="0082650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508" w:rsidRDefault="00826508" w:rsidP="00C668C8">
    <w:pPr>
      <w:pStyle w:val="Header"/>
      <w:ind w:right="360" w:firstLine="360"/>
    </w:pPr>
    <w:r>
      <w:rPr>
        <w:noProof/>
        <w:lang w:val="en-US"/>
      </w:rPr>
      <w:drawing>
        <wp:anchor distT="0" distB="0" distL="114300" distR="114300" simplePos="0" relativeHeight="251657728" behindDoc="1" locked="0" layoutInCell="1" allowOverlap="1" wp14:anchorId="0AD169F9" wp14:editId="1EDB27F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508" w:rsidRPr="00837CB5" w:rsidRDefault="00826508" w:rsidP="005F7259">
    <w:pPr>
      <w:pStyle w:val="Header"/>
      <w:jc w:val="both"/>
    </w:pPr>
    <w:r>
      <w:rPr>
        <w:rStyle w:val="PageNumber"/>
        <w:b/>
        <w:bCs/>
      </w:rPr>
      <w:fldChar w:fldCharType="begin"/>
    </w:r>
    <w:r w:rsidRPr="00837CB5">
      <w:rPr>
        <w:rStyle w:val="PageNumber"/>
        <w:b/>
        <w:bCs/>
      </w:rPr>
      <w:instrText xml:space="preserve"> PAGE </w:instrText>
    </w:r>
    <w:r>
      <w:rPr>
        <w:rStyle w:val="PageNumber"/>
        <w:b/>
        <w:bCs/>
      </w:rPr>
      <w:fldChar w:fldCharType="separate"/>
    </w:r>
    <w:r w:rsidR="0051604E">
      <w:rPr>
        <w:rStyle w:val="PageNumber"/>
        <w:b/>
        <w:bCs/>
        <w:noProof/>
      </w:rPr>
      <w:t>8</w:t>
    </w:r>
    <w:r>
      <w:rPr>
        <w:rStyle w:val="PageNumber"/>
        <w:b/>
        <w:bCs/>
      </w:rPr>
      <w:fldChar w:fldCharType="end"/>
    </w:r>
    <w:r w:rsidRPr="00837CB5">
      <w:tab/>
    </w:r>
    <w:r w:rsidR="0051604E">
      <w:fldChar w:fldCharType="begin"/>
    </w:r>
    <w:r w:rsidR="0051604E">
      <w:instrText xml:space="preserve"> DOCPROPERTY "Header" \* MERGEFORMAT </w:instrText>
    </w:r>
    <w:r w:rsidR="0051604E">
      <w:fldChar w:fldCharType="separate"/>
    </w:r>
    <w:r w:rsidR="00BB3F88" w:rsidRPr="00BB3F88">
      <w:rPr>
        <w:b/>
        <w:bCs/>
      </w:rPr>
      <w:t xml:space="preserve">Rec. </w:t>
    </w:r>
    <w:r w:rsidR="0051604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1604E">
      <w:rPr>
        <w:b/>
        <w:bCs/>
        <w:noProof/>
      </w:rPr>
      <w:t>UIT-R  P.676-10</w:t>
    </w:r>
    <w:r w:rsidR="0051604E">
      <w:rPr>
        <w:b/>
        <w:bCs/>
        <w:noProof/>
      </w:rPr>
      <w:cr/>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508" w:rsidRDefault="0051604E" w:rsidP="00360B4A">
    <w:pPr>
      <w:pStyle w:val="Header"/>
    </w:pPr>
    <w:r>
      <w:fldChar w:fldCharType="begin"/>
    </w:r>
    <w:r>
      <w:instrText xml:space="preserve"> DOCPROPERTY "Header" \* MERGEFORMAT </w:instrText>
    </w:r>
    <w:r>
      <w:fldChar w:fldCharType="separate"/>
    </w:r>
    <w:r w:rsidR="00BB3F88" w:rsidRPr="00BB3F88">
      <w:rPr>
        <w:b/>
        <w:bCs/>
      </w:rPr>
      <w:t xml:space="preserve">Rec. </w:t>
    </w:r>
    <w:r>
      <w:rPr>
        <w:b/>
        <w:bCs/>
      </w:rPr>
      <w:fldChar w:fldCharType="end"/>
    </w:r>
    <w:r w:rsidR="00826508">
      <w:rPr>
        <w:b/>
        <w:bCs/>
      </w:rPr>
      <w:t xml:space="preserve"> </w:t>
    </w:r>
    <w:r w:rsidR="00826508">
      <w:rPr>
        <w:b/>
        <w:bCs/>
      </w:rPr>
      <w:fldChar w:fldCharType="begin"/>
    </w:r>
    <w:r w:rsidR="00826508">
      <w:rPr>
        <w:b/>
        <w:bCs/>
      </w:rPr>
      <w:instrText>styleref href</w:instrText>
    </w:r>
    <w:r w:rsidR="00826508">
      <w:rPr>
        <w:b/>
        <w:bCs/>
      </w:rPr>
      <w:fldChar w:fldCharType="separate"/>
    </w:r>
    <w:r w:rsidR="00BB3F88">
      <w:rPr>
        <w:b/>
        <w:bCs/>
        <w:noProof/>
      </w:rPr>
      <w:t>UIT-R  P.676-10</w:t>
    </w:r>
    <w:r w:rsidR="00BB3F88">
      <w:rPr>
        <w:b/>
        <w:bCs/>
        <w:noProof/>
      </w:rPr>
      <w:cr/>
    </w:r>
    <w:r w:rsidR="00826508">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293913"/>
      <w:docPartObj>
        <w:docPartGallery w:val="Page Numbers (Top of Page)"/>
        <w:docPartUnique/>
      </w:docPartObj>
    </w:sdtPr>
    <w:sdtEndPr>
      <w:rPr>
        <w:noProof/>
      </w:rPr>
    </w:sdtEndPr>
    <w:sdtContent>
      <w:p w:rsidR="00B5434C" w:rsidRDefault="00B5434C" w:rsidP="00B5434C">
        <w:pPr>
          <w:pStyle w:val="Header"/>
          <w:jc w:val="right"/>
        </w:pPr>
        <w:r>
          <w:tab/>
        </w:r>
        <w:r>
          <w:rPr>
            <w:b/>
            <w:bCs/>
          </w:rPr>
          <w:t xml:space="preserve">Rec.  </w:t>
        </w:r>
        <w:r>
          <w:rPr>
            <w:b/>
            <w:bCs/>
            <w:noProof/>
          </w:rPr>
          <w:t>UIT-R  P.676-10</w:t>
        </w:r>
        <w:r>
          <w:rPr>
            <w:b/>
            <w:bCs/>
            <w:noProof/>
          </w:rPr>
          <w:tab/>
        </w:r>
        <w:r w:rsidRPr="00B5434C">
          <w:rPr>
            <w:b/>
            <w:bCs/>
          </w:rPr>
          <w:fldChar w:fldCharType="begin"/>
        </w:r>
        <w:r w:rsidRPr="00B5434C">
          <w:rPr>
            <w:b/>
            <w:bCs/>
          </w:rPr>
          <w:instrText xml:space="preserve"> PAGE   \* MERGEFORMAT </w:instrText>
        </w:r>
        <w:r w:rsidRPr="00B5434C">
          <w:rPr>
            <w:b/>
            <w:bCs/>
          </w:rPr>
          <w:fldChar w:fldCharType="separate"/>
        </w:r>
        <w:r w:rsidR="0051604E">
          <w:rPr>
            <w:b/>
            <w:bCs/>
            <w:noProof/>
          </w:rPr>
          <w:t>7</w:t>
        </w:r>
        <w:r w:rsidRPr="00B5434C">
          <w:rPr>
            <w:b/>
            <w:bCs/>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5F5D"/>
    <w:rsid w:val="00076BD8"/>
    <w:rsid w:val="00096612"/>
    <w:rsid w:val="000A0A78"/>
    <w:rsid w:val="000A66DE"/>
    <w:rsid w:val="000B7683"/>
    <w:rsid w:val="000E155C"/>
    <w:rsid w:val="00102934"/>
    <w:rsid w:val="0012082C"/>
    <w:rsid w:val="00123FD5"/>
    <w:rsid w:val="00125B6D"/>
    <w:rsid w:val="00126AF2"/>
    <w:rsid w:val="00147110"/>
    <w:rsid w:val="00151442"/>
    <w:rsid w:val="001A27FE"/>
    <w:rsid w:val="001D4A78"/>
    <w:rsid w:val="001D68C3"/>
    <w:rsid w:val="00202D10"/>
    <w:rsid w:val="002058CE"/>
    <w:rsid w:val="002165F1"/>
    <w:rsid w:val="00227626"/>
    <w:rsid w:val="00276D21"/>
    <w:rsid w:val="00296D7F"/>
    <w:rsid w:val="002B3CF6"/>
    <w:rsid w:val="002C768A"/>
    <w:rsid w:val="002D76C4"/>
    <w:rsid w:val="00314090"/>
    <w:rsid w:val="00360B4A"/>
    <w:rsid w:val="00361663"/>
    <w:rsid w:val="00363367"/>
    <w:rsid w:val="00420DFD"/>
    <w:rsid w:val="00470E28"/>
    <w:rsid w:val="004934C5"/>
    <w:rsid w:val="004A4D65"/>
    <w:rsid w:val="004B08E6"/>
    <w:rsid w:val="0051604E"/>
    <w:rsid w:val="00530AFA"/>
    <w:rsid w:val="0055414A"/>
    <w:rsid w:val="00556548"/>
    <w:rsid w:val="00567DC0"/>
    <w:rsid w:val="00586EF8"/>
    <w:rsid w:val="00592F9F"/>
    <w:rsid w:val="00593B96"/>
    <w:rsid w:val="005B49AB"/>
    <w:rsid w:val="005B50E7"/>
    <w:rsid w:val="005B65B9"/>
    <w:rsid w:val="005C4D20"/>
    <w:rsid w:val="005E427C"/>
    <w:rsid w:val="005E5B0F"/>
    <w:rsid w:val="005E6DCC"/>
    <w:rsid w:val="005E7B4F"/>
    <w:rsid w:val="005F7259"/>
    <w:rsid w:val="0060611D"/>
    <w:rsid w:val="00607D68"/>
    <w:rsid w:val="006149B1"/>
    <w:rsid w:val="00614CC6"/>
    <w:rsid w:val="00647E80"/>
    <w:rsid w:val="00670A07"/>
    <w:rsid w:val="00673807"/>
    <w:rsid w:val="00680D2B"/>
    <w:rsid w:val="00681B32"/>
    <w:rsid w:val="006920CB"/>
    <w:rsid w:val="006C7827"/>
    <w:rsid w:val="006E2037"/>
    <w:rsid w:val="006F154D"/>
    <w:rsid w:val="00712870"/>
    <w:rsid w:val="00714C73"/>
    <w:rsid w:val="00731BD8"/>
    <w:rsid w:val="00743D85"/>
    <w:rsid w:val="00753CF4"/>
    <w:rsid w:val="007565CC"/>
    <w:rsid w:val="00756B4D"/>
    <w:rsid w:val="00763B9A"/>
    <w:rsid w:val="00776E56"/>
    <w:rsid w:val="007A308E"/>
    <w:rsid w:val="007A6AA8"/>
    <w:rsid w:val="00826508"/>
    <w:rsid w:val="008310C9"/>
    <w:rsid w:val="00837CB5"/>
    <w:rsid w:val="00872472"/>
    <w:rsid w:val="008B6015"/>
    <w:rsid w:val="008C7848"/>
    <w:rsid w:val="00917808"/>
    <w:rsid w:val="00917AF2"/>
    <w:rsid w:val="0092418A"/>
    <w:rsid w:val="00934ED7"/>
    <w:rsid w:val="009454F8"/>
    <w:rsid w:val="009543C3"/>
    <w:rsid w:val="00962C55"/>
    <w:rsid w:val="00964DDA"/>
    <w:rsid w:val="00966E1B"/>
    <w:rsid w:val="009B5551"/>
    <w:rsid w:val="009F2D2C"/>
    <w:rsid w:val="00A14B5B"/>
    <w:rsid w:val="00A443C2"/>
    <w:rsid w:val="00A52DB0"/>
    <w:rsid w:val="00A6617B"/>
    <w:rsid w:val="00A71FE5"/>
    <w:rsid w:val="00AA3AD8"/>
    <w:rsid w:val="00AB0DC8"/>
    <w:rsid w:val="00AB52D1"/>
    <w:rsid w:val="00AD267B"/>
    <w:rsid w:val="00B033C8"/>
    <w:rsid w:val="00B21066"/>
    <w:rsid w:val="00B33425"/>
    <w:rsid w:val="00B44E24"/>
    <w:rsid w:val="00B508D1"/>
    <w:rsid w:val="00B5434C"/>
    <w:rsid w:val="00B54ECC"/>
    <w:rsid w:val="00B714F3"/>
    <w:rsid w:val="00BB3F88"/>
    <w:rsid w:val="00BC0651"/>
    <w:rsid w:val="00BC5D77"/>
    <w:rsid w:val="00BF487A"/>
    <w:rsid w:val="00C268B9"/>
    <w:rsid w:val="00C362C3"/>
    <w:rsid w:val="00C46BD9"/>
    <w:rsid w:val="00C479C8"/>
    <w:rsid w:val="00C50B1B"/>
    <w:rsid w:val="00C55258"/>
    <w:rsid w:val="00C668C8"/>
    <w:rsid w:val="00C73560"/>
    <w:rsid w:val="00CB0F14"/>
    <w:rsid w:val="00CB20B6"/>
    <w:rsid w:val="00CD659B"/>
    <w:rsid w:val="00CD69CC"/>
    <w:rsid w:val="00CD7DC8"/>
    <w:rsid w:val="00D017C0"/>
    <w:rsid w:val="00D31EB8"/>
    <w:rsid w:val="00D42634"/>
    <w:rsid w:val="00D70C4E"/>
    <w:rsid w:val="00D73D09"/>
    <w:rsid w:val="00DE5EA2"/>
    <w:rsid w:val="00DF4176"/>
    <w:rsid w:val="00DF693C"/>
    <w:rsid w:val="00E02402"/>
    <w:rsid w:val="00E1165D"/>
    <w:rsid w:val="00E17240"/>
    <w:rsid w:val="00E44C45"/>
    <w:rsid w:val="00E44CBB"/>
    <w:rsid w:val="00E73AFE"/>
    <w:rsid w:val="00E80F1D"/>
    <w:rsid w:val="00EA092A"/>
    <w:rsid w:val="00EA6E8E"/>
    <w:rsid w:val="00EE57AA"/>
    <w:rsid w:val="00F20CE9"/>
    <w:rsid w:val="00F30C9B"/>
    <w:rsid w:val="00F316C4"/>
    <w:rsid w:val="00F336CC"/>
    <w:rsid w:val="00F354B1"/>
    <w:rsid w:val="00F54FBD"/>
    <w:rsid w:val="00FB0E4E"/>
    <w:rsid w:val="00FE79FE"/>
    <w:rsid w:val="00FF19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5:docId w15:val="{EF63102A-3A2F-41C7-B500-D87AC35F2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1D4A78"/>
    <w:rPr>
      <w:b/>
      <w:sz w:val="24"/>
      <w:lang w:val="fr-FR" w:eastAsia="en-US"/>
    </w:rPr>
  </w:style>
  <w:style w:type="character" w:customStyle="1" w:styleId="Heading2Char">
    <w:name w:val="Heading 2 Char"/>
    <w:basedOn w:val="DefaultParagraphFont"/>
    <w:link w:val="Heading2"/>
    <w:rsid w:val="001D4A78"/>
    <w:rPr>
      <w:b/>
      <w:sz w:val="24"/>
      <w:lang w:val="fr-FR" w:eastAsia="en-US"/>
    </w:rPr>
  </w:style>
  <w:style w:type="character" w:customStyle="1" w:styleId="Heading3Char">
    <w:name w:val="Heading 3 Char"/>
    <w:basedOn w:val="DefaultParagraphFont"/>
    <w:link w:val="Heading3"/>
    <w:rsid w:val="001D4A78"/>
    <w:rPr>
      <w:b/>
      <w:sz w:val="24"/>
      <w:lang w:val="fr-FR" w:eastAsia="en-US"/>
    </w:rPr>
  </w:style>
  <w:style w:type="character" w:customStyle="1" w:styleId="Heading4Char">
    <w:name w:val="Heading 4 Char"/>
    <w:basedOn w:val="DefaultParagraphFont"/>
    <w:link w:val="Heading4"/>
    <w:rsid w:val="001D4A78"/>
    <w:rPr>
      <w:b/>
      <w:sz w:val="24"/>
      <w:lang w:val="fr-FR" w:eastAsia="en-US"/>
    </w:rPr>
  </w:style>
  <w:style w:type="character" w:customStyle="1" w:styleId="Heading5Char">
    <w:name w:val="Heading 5 Char"/>
    <w:basedOn w:val="DefaultParagraphFont"/>
    <w:link w:val="Heading5"/>
    <w:rsid w:val="001D4A78"/>
    <w:rPr>
      <w:b/>
      <w:sz w:val="24"/>
      <w:lang w:val="fr-FR" w:eastAsia="en-US"/>
    </w:rPr>
  </w:style>
  <w:style w:type="character" w:customStyle="1" w:styleId="Heading6Char">
    <w:name w:val="Heading 6 Char"/>
    <w:basedOn w:val="DefaultParagraphFont"/>
    <w:link w:val="Heading6"/>
    <w:rsid w:val="001D4A78"/>
    <w:rPr>
      <w:b/>
      <w:sz w:val="24"/>
      <w:lang w:val="fr-FR" w:eastAsia="en-US"/>
    </w:rPr>
  </w:style>
  <w:style w:type="character" w:customStyle="1" w:styleId="Heading7Char">
    <w:name w:val="Heading 7 Char"/>
    <w:basedOn w:val="DefaultParagraphFont"/>
    <w:link w:val="Heading7"/>
    <w:rsid w:val="001D4A78"/>
    <w:rPr>
      <w:b/>
      <w:sz w:val="24"/>
      <w:lang w:val="fr-FR" w:eastAsia="en-US"/>
    </w:rPr>
  </w:style>
  <w:style w:type="character" w:customStyle="1" w:styleId="Heading8Char">
    <w:name w:val="Heading 8 Char"/>
    <w:basedOn w:val="DefaultParagraphFont"/>
    <w:link w:val="Heading8"/>
    <w:rsid w:val="001D4A78"/>
    <w:rPr>
      <w:b/>
      <w:sz w:val="24"/>
      <w:lang w:val="fr-FR" w:eastAsia="en-US"/>
    </w:rPr>
  </w:style>
  <w:style w:type="character" w:customStyle="1" w:styleId="Heading9Char">
    <w:name w:val="Heading 9 Char"/>
    <w:basedOn w:val="DefaultParagraphFont"/>
    <w:link w:val="Heading9"/>
    <w:rsid w:val="001D4A78"/>
    <w:rPr>
      <w:b/>
      <w:sz w:val="24"/>
      <w:lang w:val="fr-FR" w:eastAsia="en-US"/>
    </w:rPr>
  </w:style>
  <w:style w:type="character" w:customStyle="1" w:styleId="HeaderChar">
    <w:name w:val="Header Char"/>
    <w:basedOn w:val="DefaultParagraphFont"/>
    <w:link w:val="Header"/>
    <w:uiPriority w:val="99"/>
    <w:rsid w:val="001D4A78"/>
    <w:rPr>
      <w:sz w:val="24"/>
      <w:lang w:val="fr-FR" w:eastAsia="en-US"/>
    </w:rPr>
  </w:style>
  <w:style w:type="character" w:customStyle="1" w:styleId="FooterChar">
    <w:name w:val="Footer Char"/>
    <w:basedOn w:val="DefaultParagraphFont"/>
    <w:link w:val="Footer"/>
    <w:rsid w:val="001D4A78"/>
    <w:rPr>
      <w:noProof/>
      <w:sz w:val="18"/>
      <w:lang w:val="fr-FR" w:eastAsia="en-US"/>
    </w:rPr>
  </w:style>
  <w:style w:type="character" w:customStyle="1" w:styleId="FootnoteTextChar">
    <w:name w:val="Footnote Text Char"/>
    <w:basedOn w:val="DefaultParagraphFont"/>
    <w:link w:val="FootnoteText"/>
    <w:semiHidden/>
    <w:rsid w:val="001D4A78"/>
    <w:rPr>
      <w:sz w:val="22"/>
      <w:lang w:val="fr-FR" w:eastAsia="en-US"/>
    </w:rPr>
  </w:style>
  <w:style w:type="paragraph" w:styleId="BalloonText">
    <w:name w:val="Balloon Text"/>
    <w:basedOn w:val="Normal"/>
    <w:link w:val="BalloonTextChar"/>
    <w:rsid w:val="00CD69CC"/>
    <w:pPr>
      <w:spacing w:before="0"/>
    </w:pPr>
    <w:rPr>
      <w:rFonts w:ascii="Tahoma" w:hAnsi="Tahoma" w:cs="Tahoma"/>
      <w:sz w:val="16"/>
      <w:szCs w:val="16"/>
    </w:rPr>
  </w:style>
  <w:style w:type="character" w:customStyle="1" w:styleId="BalloonTextChar">
    <w:name w:val="Balloon Text Char"/>
    <w:basedOn w:val="DefaultParagraphFont"/>
    <w:link w:val="BalloonText"/>
    <w:rsid w:val="00CD69CC"/>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75" Type="http://schemas.openxmlformats.org/officeDocument/2006/relationships/oleObject" Target="embeddings/oleObject81.bin"/><Relationship Id="rId170" Type="http://schemas.openxmlformats.org/officeDocument/2006/relationships/image" Target="media/image80.emf"/><Relationship Id="rId191"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image" Target="media/image88.wmf"/><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3.wmf"/><Relationship Id="rId192"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8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44" Type="http://schemas.openxmlformats.org/officeDocument/2006/relationships/image" Target="media/image17.wmf"/><Relationship Id="rId60" Type="http://schemas.openxmlformats.org/officeDocument/2006/relationships/image" Target="media/image25.e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2.bin"/><Relationship Id="rId172" Type="http://schemas.openxmlformats.org/officeDocument/2006/relationships/image" Target="media/image81.emf"/><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0.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oleObject" Target="embeddings/oleObject88.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0" Type="http://schemas.openxmlformats.org/officeDocument/2006/relationships/header" Target="header5.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e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37190-C3A1-4C29-A2FC-E647D414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343</TotalTime>
  <Pages>25</Pages>
  <Words>4752</Words>
  <Characters>28990</Characters>
  <Application>Microsoft Office Word</Application>
  <DocSecurity>0</DocSecurity>
  <Lines>1159</Lines>
  <Paragraphs>128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33614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1.11.07      SP_x000d_
corr. editeur: 14.2.08/KJ_x000d_
REV - 18-02-08 - HB</dc:description>
  <cp:lastModifiedBy>Gachet, Christelle</cp:lastModifiedBy>
  <cp:revision>29</cp:revision>
  <cp:lastPrinted>2014-07-11T09:34:00Z</cp:lastPrinted>
  <dcterms:created xsi:type="dcterms:W3CDTF">2014-07-02T09:15:00Z</dcterms:created>
  <dcterms:modified xsi:type="dcterms:W3CDTF">2014-07-14T12:11:00Z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