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5C645" w14:textId="77777777" w:rsidR="004854F5" w:rsidRDefault="004854F5" w:rsidP="004854F5"/>
    <w:p w14:paraId="58943D66" w14:textId="77777777" w:rsidR="004854F5" w:rsidRDefault="004854F5" w:rsidP="004854F5">
      <w:pPr>
        <w:tabs>
          <w:tab w:val="clear" w:pos="794"/>
          <w:tab w:val="clear" w:pos="1191"/>
          <w:tab w:val="clear" w:pos="1588"/>
          <w:tab w:val="clear" w:pos="1985"/>
        </w:tabs>
      </w:pPr>
    </w:p>
    <w:p w14:paraId="4A046751" w14:textId="56A499B9" w:rsidR="004854F5" w:rsidRPr="00710A2A" w:rsidRDefault="004854F5" w:rsidP="004854F5">
      <w:pPr>
        <w:pStyle w:val="CoverNumber"/>
        <w:rPr>
          <w:lang w:val="fr-FR"/>
        </w:rPr>
      </w:pPr>
      <w:r w:rsidRPr="00710A2A">
        <w:rPr>
          <w:lang w:val="fr-FR"/>
        </w:rPr>
        <w:t xml:space="preserve">Recommandation UIT-R </w:t>
      </w:r>
      <w:r>
        <w:rPr>
          <w:lang w:val="fr-FR"/>
        </w:rPr>
        <w:t>P</w:t>
      </w:r>
      <w:r w:rsidRPr="00710A2A">
        <w:rPr>
          <w:lang w:val="fr-FR"/>
        </w:rPr>
        <w:t>.</w:t>
      </w:r>
      <w:r>
        <w:rPr>
          <w:lang w:val="fr-FR"/>
        </w:rPr>
        <w:t>371-9</w:t>
      </w:r>
    </w:p>
    <w:p w14:paraId="25FC7288" w14:textId="07E7DD68" w:rsidR="004854F5" w:rsidRPr="004F3F6F" w:rsidRDefault="004854F5" w:rsidP="004854F5">
      <w:pPr>
        <w:pStyle w:val="CoverDate"/>
        <w:rPr>
          <w:lang w:val="fr-FR"/>
        </w:rPr>
      </w:pPr>
      <w:r w:rsidRPr="004F3F6F">
        <w:rPr>
          <w:lang w:val="fr-FR"/>
        </w:rPr>
        <w:t>(</w:t>
      </w:r>
      <w:r>
        <w:rPr>
          <w:lang w:val="fr-FR"/>
        </w:rPr>
        <w:t>08</w:t>
      </w:r>
      <w:r w:rsidRPr="004F3F6F">
        <w:rPr>
          <w:lang w:val="fr-FR"/>
        </w:rPr>
        <w:t>/</w:t>
      </w:r>
      <w:r>
        <w:rPr>
          <w:lang w:val="fr-FR"/>
        </w:rPr>
        <w:t>2023</w:t>
      </w:r>
      <w:r w:rsidRPr="004F3F6F">
        <w:rPr>
          <w:lang w:val="fr-FR"/>
        </w:rPr>
        <w:t>)</w:t>
      </w:r>
    </w:p>
    <w:p w14:paraId="60C298A8" w14:textId="77777777" w:rsidR="004854F5" w:rsidRPr="004854F5" w:rsidRDefault="004854F5" w:rsidP="004854F5">
      <w:pPr>
        <w:pStyle w:val="CoverSeries"/>
        <w:rPr>
          <w:lang w:val="fr-CH"/>
        </w:rPr>
      </w:pPr>
      <w:r w:rsidRPr="004854F5">
        <w:rPr>
          <w:lang w:val="fr-CH"/>
        </w:rPr>
        <w:t>Série P: Propagation des ondes radioélectriques</w:t>
      </w:r>
    </w:p>
    <w:p w14:paraId="2467494A" w14:textId="1B45865E" w:rsidR="004854F5" w:rsidRPr="004F3F6F" w:rsidRDefault="004854F5" w:rsidP="004854F5">
      <w:pPr>
        <w:pStyle w:val="CoverTitle"/>
        <w:rPr>
          <w:lang w:val="fr-FR"/>
        </w:rPr>
      </w:pPr>
      <w:r w:rsidRPr="00B33DB6">
        <w:rPr>
          <w:lang w:val="fr-FR"/>
        </w:rPr>
        <w:t>Choix d</w:t>
      </w:r>
      <w:r>
        <w:rPr>
          <w:lang w:val="fr-FR"/>
        </w:rPr>
        <w:t>'</w:t>
      </w:r>
      <w:r w:rsidRPr="00B33DB6">
        <w:rPr>
          <w:lang w:val="fr-FR"/>
        </w:rPr>
        <w:t>indices pour les prévisions ionosphériques à long terme</w:t>
      </w:r>
    </w:p>
    <w:p w14:paraId="297350B5" w14:textId="77777777" w:rsidR="004854F5" w:rsidRPr="004854F5" w:rsidRDefault="004854F5" w:rsidP="004854F5">
      <w:pPr>
        <w:rPr>
          <w:lang w:val="fr-CH"/>
        </w:rPr>
      </w:pPr>
    </w:p>
    <w:p w14:paraId="47EC0BC4" w14:textId="77777777" w:rsidR="004854F5" w:rsidRPr="004854F5" w:rsidRDefault="004854F5" w:rsidP="004854F5">
      <w:pPr>
        <w:rPr>
          <w:lang w:val="fr-CH"/>
        </w:rPr>
      </w:pPr>
    </w:p>
    <w:p w14:paraId="458C3A24" w14:textId="77777777" w:rsidR="004854F5" w:rsidRPr="004854F5" w:rsidRDefault="004854F5" w:rsidP="004854F5">
      <w:pPr>
        <w:rPr>
          <w:lang w:val="fr-CH"/>
        </w:rPr>
        <w:sectPr w:rsidR="004854F5" w:rsidRPr="004854F5" w:rsidSect="004854F5">
          <w:headerReference w:type="even" r:id="rId6"/>
          <w:headerReference w:type="default" r:id="rId7"/>
          <w:footerReference w:type="default" r:id="rId8"/>
          <w:pgSz w:w="11907" w:h="16840" w:code="9"/>
          <w:pgMar w:top="1089" w:right="1089" w:bottom="284" w:left="1089" w:header="737" w:footer="284" w:gutter="0"/>
          <w:pgNumType w:start="1"/>
          <w:cols w:space="720"/>
          <w:docGrid w:linePitch="326"/>
        </w:sectPr>
      </w:pPr>
    </w:p>
    <w:p w14:paraId="2F9F4C0C" w14:textId="77777777" w:rsidR="004854F5" w:rsidRPr="004854F5" w:rsidRDefault="004854F5" w:rsidP="004854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4854F5">
        <w:rPr>
          <w:bCs/>
          <w:sz w:val="24"/>
          <w:szCs w:val="24"/>
          <w:lang w:val="fr-CH"/>
        </w:rPr>
        <w:lastRenderedPageBreak/>
        <w:t>Avant-propos</w:t>
      </w:r>
    </w:p>
    <w:p w14:paraId="0D354174" w14:textId="77777777" w:rsidR="004854F5" w:rsidRPr="004854F5" w:rsidRDefault="004854F5" w:rsidP="004854F5">
      <w:pPr>
        <w:spacing w:before="240"/>
        <w:rPr>
          <w:sz w:val="20"/>
          <w:lang w:val="fr-CH"/>
        </w:rPr>
      </w:pPr>
      <w:r w:rsidRPr="004854F5">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4F1CB17E" w14:textId="77777777" w:rsidR="004854F5" w:rsidRPr="004854F5" w:rsidRDefault="004854F5" w:rsidP="004854F5">
      <w:pPr>
        <w:rPr>
          <w:sz w:val="20"/>
          <w:lang w:val="fr-CH"/>
        </w:rPr>
      </w:pPr>
      <w:r w:rsidRPr="004854F5">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14:paraId="1AD20B03" w14:textId="77777777" w:rsidR="004854F5" w:rsidRPr="004854F5" w:rsidRDefault="004854F5" w:rsidP="004854F5">
      <w:pPr>
        <w:pStyle w:val="Heading1"/>
        <w:spacing w:before="360"/>
        <w:jc w:val="center"/>
        <w:rPr>
          <w:szCs w:val="24"/>
          <w:lang w:val="fr-CH"/>
        </w:rPr>
      </w:pPr>
      <w:r w:rsidRPr="004854F5">
        <w:rPr>
          <w:szCs w:val="24"/>
          <w:lang w:val="fr-CH"/>
        </w:rPr>
        <w:t>Politique en matière de droits de propriété intellectuelle (IPR)</w:t>
      </w:r>
    </w:p>
    <w:p w14:paraId="06FD3C93" w14:textId="77777777" w:rsidR="004854F5" w:rsidRPr="00E44CBB" w:rsidRDefault="004854F5" w:rsidP="004854F5">
      <w:pPr>
        <w:spacing w:before="240"/>
        <w:rPr>
          <w:sz w:val="20"/>
          <w:lang w:val="fr-CH"/>
        </w:rPr>
      </w:pPr>
      <w:r w:rsidRPr="004854F5">
        <w:rPr>
          <w:sz w:val="20"/>
          <w:lang w:val="fr-CH"/>
        </w:rPr>
        <w:t>La politique de l'UIT</w:t>
      </w:r>
      <w:r w:rsidRPr="004854F5">
        <w:rPr>
          <w:sz w:val="20"/>
          <w:lang w:val="fr-CH"/>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4854F5">
        <w:rPr>
          <w:sz w:val="20"/>
          <w:lang w:val="fr-CH"/>
        </w:rPr>
        <w:t xml:space="preserve">Les formulaires que les titulaires de brevets doivent utiliser pour soumettre les déclarations de brevet et d'octroi de licence sont accessibles à l'adresse </w:t>
      </w:r>
      <w:hyperlink r:id="rId9" w:history="1">
        <w:r w:rsidRPr="004854F5">
          <w:rPr>
            <w:rStyle w:val="Hyperlink"/>
            <w:sz w:val="20"/>
            <w:lang w:val="fr-CH"/>
          </w:rPr>
          <w:t>http://www.itu.int/ITU-R/go/patents/fr</w:t>
        </w:r>
      </w:hyperlink>
      <w:r w:rsidRPr="004854F5">
        <w:rPr>
          <w:sz w:val="20"/>
          <w:lang w:val="fr-CH"/>
        </w:rPr>
        <w:t>, où l'on trouvera également les Lignes directrices pour la mise en oeuvre de la politique commune en matière de brevets de l'UIT</w:t>
      </w:r>
      <w:r w:rsidRPr="004854F5">
        <w:rPr>
          <w:sz w:val="20"/>
          <w:lang w:val="fr-CH"/>
        </w:rPr>
        <w:noBreakHyphen/>
        <w:t>T, l'UIT</w:t>
      </w:r>
      <w:r w:rsidRPr="004854F5">
        <w:rPr>
          <w:sz w:val="20"/>
          <w:lang w:val="fr-CH"/>
        </w:rPr>
        <w:noBreakHyphen/>
        <w:t>R, l'ISO et la CEI</w:t>
      </w:r>
      <w:r w:rsidRPr="004854F5" w:rsidDel="0061025C">
        <w:rPr>
          <w:sz w:val="20"/>
          <w:lang w:val="fr-CH"/>
        </w:rPr>
        <w:t xml:space="preserve"> </w:t>
      </w:r>
      <w:r w:rsidRPr="004854F5">
        <w:rPr>
          <w:sz w:val="20"/>
          <w:lang w:val="fr-CH"/>
        </w:rPr>
        <w:t>et la base de données en matière de brevets de l'UIT-R.</w:t>
      </w:r>
    </w:p>
    <w:p w14:paraId="3C0975A5" w14:textId="77777777" w:rsidR="004854F5" w:rsidRPr="0086089D" w:rsidRDefault="004854F5" w:rsidP="004854F5">
      <w:pPr>
        <w:spacing w:before="240"/>
        <w:jc w:val="center"/>
        <w:rPr>
          <w:sz w:val="22"/>
          <w:lang w:val="fr-CH"/>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4854F5" w:rsidRPr="0062144A" w14:paraId="349F975C" w14:textId="77777777" w:rsidTr="00E85798">
        <w:tc>
          <w:tcPr>
            <w:tcW w:w="9360" w:type="dxa"/>
            <w:gridSpan w:val="2"/>
          </w:tcPr>
          <w:p w14:paraId="51F31528" w14:textId="77777777" w:rsidR="004854F5" w:rsidRPr="004854F5" w:rsidRDefault="004854F5" w:rsidP="00E85798">
            <w:pPr>
              <w:pStyle w:val="Chaptitle"/>
              <w:keepLines w:val="0"/>
              <w:tabs>
                <w:tab w:val="clear" w:pos="794"/>
                <w:tab w:val="clear" w:pos="1191"/>
                <w:tab w:val="clear" w:pos="1588"/>
                <w:tab w:val="clear" w:pos="1985"/>
              </w:tabs>
              <w:overflowPunct/>
              <w:spacing w:before="140"/>
              <w:textAlignment w:val="auto"/>
              <w:rPr>
                <w:sz w:val="22"/>
                <w:szCs w:val="22"/>
                <w:lang w:val="fr-CH"/>
              </w:rPr>
            </w:pPr>
            <w:r w:rsidRPr="004854F5">
              <w:rPr>
                <w:sz w:val="22"/>
                <w:szCs w:val="22"/>
                <w:lang w:val="fr-CH"/>
              </w:rPr>
              <w:t xml:space="preserve">Séries des Recommandations UIT-R </w:t>
            </w:r>
          </w:p>
          <w:p w14:paraId="757F6DAE" w14:textId="77777777" w:rsidR="004854F5" w:rsidRPr="004854F5"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4854F5">
              <w:rPr>
                <w:b w:val="0"/>
                <w:sz w:val="18"/>
                <w:szCs w:val="18"/>
                <w:lang w:val="fr-CH"/>
              </w:rPr>
              <w:t xml:space="preserve">(Egalement disponible en ligne: </w:t>
            </w:r>
            <w:hyperlink r:id="rId10" w:history="1">
              <w:r w:rsidRPr="004854F5">
                <w:rPr>
                  <w:rStyle w:val="Hyperlink"/>
                  <w:b w:val="0"/>
                  <w:bCs/>
                  <w:sz w:val="18"/>
                  <w:szCs w:val="18"/>
                  <w:lang w:val="fr-CH"/>
                </w:rPr>
                <w:t>https://www.itu.int/publ/R-REC/fr</w:t>
              </w:r>
            </w:hyperlink>
            <w:r w:rsidRPr="004854F5">
              <w:rPr>
                <w:b w:val="0"/>
                <w:bCs/>
                <w:sz w:val="18"/>
                <w:szCs w:val="18"/>
                <w:lang w:val="fr-CH"/>
              </w:rPr>
              <w:t>)</w:t>
            </w:r>
          </w:p>
        </w:tc>
      </w:tr>
      <w:tr w:rsidR="004854F5" w:rsidRPr="00036EE3" w14:paraId="6D253479" w14:textId="77777777" w:rsidTr="00E85798">
        <w:tc>
          <w:tcPr>
            <w:tcW w:w="1140" w:type="dxa"/>
            <w:tcBorders>
              <w:bottom w:val="nil"/>
            </w:tcBorders>
          </w:tcPr>
          <w:p w14:paraId="697E74AB" w14:textId="77777777" w:rsidR="004854F5" w:rsidRPr="00614CC6" w:rsidRDefault="004854F5" w:rsidP="00E85798">
            <w:pPr>
              <w:spacing w:before="90" w:after="100"/>
              <w:ind w:left="57"/>
              <w:rPr>
                <w:b/>
                <w:bCs/>
                <w:sz w:val="20"/>
                <w:lang w:val="en-US"/>
              </w:rPr>
            </w:pPr>
            <w:r w:rsidRPr="00614CC6">
              <w:rPr>
                <w:b/>
                <w:bCs/>
                <w:sz w:val="20"/>
                <w:lang w:val="en-US"/>
              </w:rPr>
              <w:t>Séries</w:t>
            </w:r>
          </w:p>
        </w:tc>
        <w:tc>
          <w:tcPr>
            <w:tcW w:w="8220" w:type="dxa"/>
            <w:tcBorders>
              <w:bottom w:val="nil"/>
            </w:tcBorders>
          </w:tcPr>
          <w:p w14:paraId="334EB291" w14:textId="77777777" w:rsidR="004854F5" w:rsidRPr="00614CC6"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4854F5" w:rsidRPr="005E427C" w14:paraId="0D989903" w14:textId="77777777" w:rsidTr="00E85798">
        <w:tc>
          <w:tcPr>
            <w:tcW w:w="1140" w:type="dxa"/>
            <w:tcBorders>
              <w:top w:val="nil"/>
              <w:bottom w:val="nil"/>
            </w:tcBorders>
            <w:shd w:val="clear" w:color="auto" w:fill="auto"/>
          </w:tcPr>
          <w:p w14:paraId="475AF0F4" w14:textId="77777777" w:rsidR="004854F5" w:rsidRPr="008E50E5" w:rsidRDefault="004854F5" w:rsidP="00E85798">
            <w:pPr>
              <w:spacing w:before="30" w:after="30"/>
              <w:ind w:left="57"/>
              <w:jc w:val="left"/>
              <w:rPr>
                <w:rFonts w:ascii="Times New Roman Bold" w:hAnsi="Times New Roman Bold"/>
                <w:b/>
                <w:bCs/>
                <w:sz w:val="20"/>
                <w:lang w:val="en-US"/>
              </w:rPr>
            </w:pPr>
            <w:r w:rsidRPr="008E50E5">
              <w:rPr>
                <w:rFonts w:ascii="Times New Roman Bold" w:hAnsi="Times New Roman Bold"/>
                <w:b/>
                <w:bCs/>
                <w:sz w:val="20"/>
                <w:lang w:val="en-US"/>
              </w:rPr>
              <w:t>BO</w:t>
            </w:r>
          </w:p>
        </w:tc>
        <w:tc>
          <w:tcPr>
            <w:tcW w:w="8220" w:type="dxa"/>
            <w:tcBorders>
              <w:top w:val="nil"/>
              <w:bottom w:val="nil"/>
            </w:tcBorders>
            <w:shd w:val="clear" w:color="auto" w:fill="auto"/>
          </w:tcPr>
          <w:p w14:paraId="06DAA92B" w14:textId="77777777" w:rsidR="004854F5" w:rsidRPr="00A66700"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Diffusion par satellite</w:t>
            </w:r>
          </w:p>
        </w:tc>
      </w:tr>
      <w:tr w:rsidR="004854F5" w:rsidRPr="0062144A" w14:paraId="54F8CE70" w14:textId="77777777" w:rsidTr="00E85798">
        <w:tc>
          <w:tcPr>
            <w:tcW w:w="1140" w:type="dxa"/>
            <w:tcBorders>
              <w:top w:val="nil"/>
              <w:bottom w:val="nil"/>
            </w:tcBorders>
          </w:tcPr>
          <w:p w14:paraId="3232B905" w14:textId="77777777" w:rsidR="004854F5" w:rsidRPr="00A66700" w:rsidRDefault="004854F5" w:rsidP="00E85798">
            <w:pPr>
              <w:spacing w:before="30" w:after="30"/>
              <w:ind w:left="57"/>
              <w:jc w:val="left"/>
              <w:rPr>
                <w:rFonts w:ascii="Times New Roman Bold" w:hAnsi="Times New Roman Bold"/>
                <w:b/>
                <w:bCs/>
                <w:sz w:val="20"/>
                <w:lang w:val="en-US"/>
              </w:rPr>
            </w:pPr>
            <w:r w:rsidRPr="00A66700">
              <w:rPr>
                <w:rFonts w:ascii="Times New Roman Bold" w:hAnsi="Times New Roman Bold"/>
                <w:b/>
                <w:bCs/>
                <w:sz w:val="20"/>
                <w:lang w:val="en-US"/>
              </w:rPr>
              <w:t>BR</w:t>
            </w:r>
          </w:p>
        </w:tc>
        <w:tc>
          <w:tcPr>
            <w:tcW w:w="8220" w:type="dxa"/>
            <w:tcBorders>
              <w:top w:val="nil"/>
              <w:bottom w:val="nil"/>
            </w:tcBorders>
          </w:tcPr>
          <w:p w14:paraId="5EF0BFBE" w14:textId="77777777" w:rsidR="004854F5" w:rsidRPr="004854F5"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4854F5">
              <w:rPr>
                <w:b w:val="0"/>
                <w:sz w:val="20"/>
                <w:lang w:val="fr-CH"/>
              </w:rPr>
              <w:t>Enregistrement pour la production, l'archivage et la diffusion; films pour la télévision</w:t>
            </w:r>
          </w:p>
        </w:tc>
      </w:tr>
      <w:tr w:rsidR="004854F5" w:rsidRPr="00E80F1D" w14:paraId="480B336C" w14:textId="77777777" w:rsidTr="00E85798">
        <w:tc>
          <w:tcPr>
            <w:tcW w:w="1140" w:type="dxa"/>
            <w:tcBorders>
              <w:top w:val="nil"/>
              <w:bottom w:val="nil"/>
            </w:tcBorders>
            <w:shd w:val="clear" w:color="auto" w:fill="auto"/>
          </w:tcPr>
          <w:p w14:paraId="68148689" w14:textId="77777777" w:rsidR="004854F5" w:rsidRPr="003B409A" w:rsidRDefault="004854F5" w:rsidP="00E85798">
            <w:pPr>
              <w:spacing w:before="30" w:after="30"/>
              <w:ind w:left="57"/>
              <w:jc w:val="left"/>
              <w:rPr>
                <w:b/>
                <w:bCs/>
                <w:sz w:val="20"/>
                <w:lang w:val="en-US"/>
              </w:rPr>
            </w:pPr>
            <w:r w:rsidRPr="003B409A">
              <w:rPr>
                <w:b/>
                <w:bCs/>
                <w:sz w:val="20"/>
                <w:lang w:val="en-US"/>
              </w:rPr>
              <w:t>BS</w:t>
            </w:r>
          </w:p>
        </w:tc>
        <w:tc>
          <w:tcPr>
            <w:tcW w:w="8220" w:type="dxa"/>
            <w:tcBorders>
              <w:top w:val="nil"/>
              <w:bottom w:val="nil"/>
            </w:tcBorders>
            <w:shd w:val="clear" w:color="auto" w:fill="auto"/>
          </w:tcPr>
          <w:p w14:paraId="767A2C87" w14:textId="77777777" w:rsidR="004854F5" w:rsidRPr="003B409A"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B409A">
              <w:rPr>
                <w:b w:val="0"/>
                <w:sz w:val="20"/>
              </w:rPr>
              <w:t>Service de radiodiffusion sonore</w:t>
            </w:r>
          </w:p>
        </w:tc>
      </w:tr>
      <w:tr w:rsidR="004854F5" w:rsidRPr="00ED2695" w14:paraId="56478DA3" w14:textId="77777777" w:rsidTr="00E85798">
        <w:tc>
          <w:tcPr>
            <w:tcW w:w="1140" w:type="dxa"/>
            <w:tcBorders>
              <w:top w:val="nil"/>
              <w:bottom w:val="nil"/>
            </w:tcBorders>
            <w:shd w:val="clear" w:color="auto" w:fill="auto"/>
          </w:tcPr>
          <w:p w14:paraId="70C0A427" w14:textId="77777777" w:rsidR="004854F5" w:rsidRPr="00614CC6" w:rsidRDefault="004854F5" w:rsidP="00E85798">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14:paraId="296657EB" w14:textId="77777777" w:rsidR="004854F5" w:rsidRPr="00A66700"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Service de radiodiffusion télévisuelle</w:t>
            </w:r>
          </w:p>
        </w:tc>
      </w:tr>
      <w:tr w:rsidR="004854F5" w:rsidRPr="00DE5EA2" w14:paraId="3AFFF5ED" w14:textId="77777777" w:rsidTr="00E85798">
        <w:tc>
          <w:tcPr>
            <w:tcW w:w="1140" w:type="dxa"/>
            <w:tcBorders>
              <w:top w:val="nil"/>
              <w:bottom w:val="nil"/>
            </w:tcBorders>
            <w:shd w:val="clear" w:color="auto" w:fill="FFFFFF" w:themeFill="background1"/>
          </w:tcPr>
          <w:p w14:paraId="12119A0F" w14:textId="77777777" w:rsidR="004854F5" w:rsidRPr="00BC3C85" w:rsidRDefault="004854F5" w:rsidP="00E85798">
            <w:pPr>
              <w:spacing w:before="30" w:after="30"/>
              <w:ind w:left="57"/>
              <w:jc w:val="left"/>
              <w:rPr>
                <w:rFonts w:ascii="Times New Roman Bold" w:hAnsi="Times New Roman Bold"/>
                <w:b/>
                <w:bCs/>
                <w:sz w:val="20"/>
                <w:lang w:val="fr-CH"/>
              </w:rPr>
            </w:pPr>
            <w:r w:rsidRPr="00BC3C85">
              <w:rPr>
                <w:rFonts w:ascii="Times New Roman Bold" w:hAnsi="Times New Roman Bold"/>
                <w:b/>
                <w:bCs/>
                <w:sz w:val="20"/>
                <w:lang w:val="fr-CH"/>
              </w:rPr>
              <w:t>F</w:t>
            </w:r>
          </w:p>
        </w:tc>
        <w:tc>
          <w:tcPr>
            <w:tcW w:w="8220" w:type="dxa"/>
            <w:tcBorders>
              <w:top w:val="nil"/>
              <w:bottom w:val="nil"/>
            </w:tcBorders>
            <w:shd w:val="clear" w:color="auto" w:fill="FFFFFF" w:themeFill="background1"/>
          </w:tcPr>
          <w:p w14:paraId="484FDDE2" w14:textId="77777777" w:rsidR="004854F5" w:rsidRPr="00BC3C85"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C3C85">
              <w:rPr>
                <w:b w:val="0"/>
                <w:sz w:val="20"/>
              </w:rPr>
              <w:t>Service fixe</w:t>
            </w:r>
          </w:p>
        </w:tc>
      </w:tr>
      <w:tr w:rsidR="004854F5" w:rsidRPr="0062144A" w14:paraId="2BBA7A81" w14:textId="77777777" w:rsidTr="00E85798">
        <w:tc>
          <w:tcPr>
            <w:tcW w:w="1140" w:type="dxa"/>
            <w:tcBorders>
              <w:top w:val="nil"/>
              <w:bottom w:val="nil"/>
            </w:tcBorders>
            <w:shd w:val="clear" w:color="auto" w:fill="FFFFFF" w:themeFill="background1"/>
          </w:tcPr>
          <w:p w14:paraId="088A623D" w14:textId="77777777" w:rsidR="004854F5" w:rsidRPr="00496E2A" w:rsidRDefault="004854F5" w:rsidP="00E85798">
            <w:pPr>
              <w:spacing w:before="30" w:after="30"/>
              <w:ind w:left="57"/>
              <w:jc w:val="left"/>
              <w:rPr>
                <w:b/>
                <w:bCs/>
                <w:sz w:val="20"/>
                <w:lang w:val="en-US"/>
              </w:rPr>
            </w:pPr>
            <w:r w:rsidRPr="00496E2A">
              <w:rPr>
                <w:b/>
                <w:bCs/>
                <w:sz w:val="20"/>
                <w:lang w:val="en-US"/>
              </w:rPr>
              <w:t>M</w:t>
            </w:r>
          </w:p>
        </w:tc>
        <w:tc>
          <w:tcPr>
            <w:tcW w:w="8220" w:type="dxa"/>
            <w:tcBorders>
              <w:top w:val="nil"/>
              <w:bottom w:val="nil"/>
            </w:tcBorders>
            <w:shd w:val="clear" w:color="auto" w:fill="FFFFFF" w:themeFill="background1"/>
          </w:tcPr>
          <w:p w14:paraId="3FE7692B" w14:textId="77777777" w:rsidR="004854F5" w:rsidRPr="004854F5"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4854F5">
              <w:rPr>
                <w:b w:val="0"/>
                <w:sz w:val="20"/>
                <w:lang w:val="fr-CH"/>
              </w:rPr>
              <w:t>Services mobile, de radiorepérage et d'amateur y compris les services par satellite associés</w:t>
            </w:r>
          </w:p>
        </w:tc>
      </w:tr>
      <w:tr w:rsidR="004854F5" w:rsidRPr="00EC361D" w14:paraId="4BE19913" w14:textId="77777777" w:rsidTr="00E85798">
        <w:tc>
          <w:tcPr>
            <w:tcW w:w="1140" w:type="dxa"/>
            <w:tcBorders>
              <w:top w:val="nil"/>
              <w:bottom w:val="nil"/>
            </w:tcBorders>
            <w:shd w:val="clear" w:color="auto" w:fill="F3F3F3"/>
          </w:tcPr>
          <w:p w14:paraId="2BFA5F36" w14:textId="77777777" w:rsidR="004854F5" w:rsidRPr="00496E2A" w:rsidRDefault="004854F5" w:rsidP="00E85798">
            <w:pPr>
              <w:spacing w:before="30" w:after="30"/>
              <w:ind w:left="57"/>
              <w:jc w:val="left"/>
              <w:rPr>
                <w:b/>
                <w:bCs/>
                <w:color w:val="000080"/>
                <w:sz w:val="20"/>
                <w:lang w:val="fr-CH"/>
              </w:rPr>
            </w:pPr>
            <w:r w:rsidRPr="00496E2A">
              <w:rPr>
                <w:b/>
                <w:bCs/>
                <w:color w:val="000080"/>
                <w:sz w:val="20"/>
                <w:lang w:val="fr-CH"/>
              </w:rPr>
              <w:t>P</w:t>
            </w:r>
          </w:p>
        </w:tc>
        <w:tc>
          <w:tcPr>
            <w:tcW w:w="8220" w:type="dxa"/>
            <w:tcBorders>
              <w:top w:val="nil"/>
              <w:bottom w:val="nil"/>
            </w:tcBorders>
            <w:shd w:val="clear" w:color="auto" w:fill="F3F3F3"/>
          </w:tcPr>
          <w:p w14:paraId="3F2364DF" w14:textId="77777777" w:rsidR="004854F5" w:rsidRPr="00496E2A"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496E2A">
              <w:rPr>
                <w:bCs/>
                <w:color w:val="000080"/>
                <w:sz w:val="20"/>
              </w:rPr>
              <w:t>Propagation des ondes radioélectriques</w:t>
            </w:r>
          </w:p>
        </w:tc>
      </w:tr>
      <w:tr w:rsidR="004854F5" w:rsidRPr="004822EF" w14:paraId="4E927877" w14:textId="77777777" w:rsidTr="00E85798">
        <w:tc>
          <w:tcPr>
            <w:tcW w:w="1140" w:type="dxa"/>
            <w:tcBorders>
              <w:top w:val="nil"/>
              <w:bottom w:val="nil"/>
            </w:tcBorders>
            <w:shd w:val="clear" w:color="auto" w:fill="auto"/>
          </w:tcPr>
          <w:p w14:paraId="28BA547B" w14:textId="77777777" w:rsidR="004854F5" w:rsidRPr="004822EF" w:rsidRDefault="004854F5" w:rsidP="00E85798">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14:paraId="0F47BFB7" w14:textId="77777777" w:rsidR="004854F5" w:rsidRPr="00A66700"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Radio astronomie</w:t>
            </w:r>
          </w:p>
        </w:tc>
      </w:tr>
      <w:tr w:rsidR="004854F5" w:rsidRPr="00326525" w14:paraId="738C55FF" w14:textId="77777777" w:rsidTr="00E85798">
        <w:tc>
          <w:tcPr>
            <w:tcW w:w="1140" w:type="dxa"/>
            <w:tcBorders>
              <w:top w:val="nil"/>
              <w:bottom w:val="nil"/>
            </w:tcBorders>
            <w:shd w:val="clear" w:color="auto" w:fill="auto"/>
          </w:tcPr>
          <w:p w14:paraId="642454C8" w14:textId="77777777" w:rsidR="004854F5" w:rsidRPr="00326525" w:rsidRDefault="004854F5" w:rsidP="00E85798">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14:paraId="60D5578B" w14:textId="77777777" w:rsidR="004854F5" w:rsidRPr="00A66700"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Systèmes de télédétection</w:t>
            </w:r>
          </w:p>
        </w:tc>
      </w:tr>
      <w:tr w:rsidR="004854F5" w:rsidRPr="00C40D3E" w14:paraId="587BAC6B" w14:textId="77777777" w:rsidTr="00E85798">
        <w:tc>
          <w:tcPr>
            <w:tcW w:w="1140" w:type="dxa"/>
            <w:tcBorders>
              <w:top w:val="nil"/>
              <w:bottom w:val="nil"/>
            </w:tcBorders>
            <w:shd w:val="clear" w:color="auto" w:fill="auto"/>
          </w:tcPr>
          <w:p w14:paraId="69CC040E" w14:textId="77777777" w:rsidR="004854F5" w:rsidRPr="00C40D3E" w:rsidRDefault="004854F5" w:rsidP="00E85798">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14:paraId="52C486FE" w14:textId="77777777" w:rsidR="004854F5" w:rsidRPr="00A66700"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Service fixe par satellite</w:t>
            </w:r>
          </w:p>
        </w:tc>
      </w:tr>
      <w:tr w:rsidR="004854F5" w:rsidRPr="00C40D3E" w14:paraId="591DC31D" w14:textId="77777777" w:rsidTr="00E85798">
        <w:tc>
          <w:tcPr>
            <w:tcW w:w="1140" w:type="dxa"/>
            <w:tcBorders>
              <w:top w:val="nil"/>
              <w:bottom w:val="nil"/>
            </w:tcBorders>
            <w:shd w:val="clear" w:color="auto" w:fill="FFFFFF" w:themeFill="background1"/>
          </w:tcPr>
          <w:p w14:paraId="1B925F2A" w14:textId="77777777" w:rsidR="004854F5" w:rsidRPr="004F3F6F" w:rsidRDefault="004854F5" w:rsidP="00E85798">
            <w:pPr>
              <w:spacing w:before="30" w:after="30"/>
              <w:ind w:left="57"/>
              <w:jc w:val="left"/>
              <w:rPr>
                <w:rFonts w:ascii="Times New Roman Bold" w:hAnsi="Times New Roman Bold"/>
                <w:b/>
                <w:bCs/>
                <w:sz w:val="20"/>
                <w:lang w:val="en-US"/>
              </w:rPr>
            </w:pPr>
            <w:r w:rsidRPr="004F3F6F">
              <w:rPr>
                <w:rFonts w:ascii="Times New Roman Bold" w:hAnsi="Times New Roman Bold"/>
                <w:b/>
                <w:bCs/>
                <w:sz w:val="20"/>
                <w:lang w:val="en-US"/>
              </w:rPr>
              <w:t>SA</w:t>
            </w:r>
          </w:p>
        </w:tc>
        <w:tc>
          <w:tcPr>
            <w:tcW w:w="8220" w:type="dxa"/>
            <w:tcBorders>
              <w:top w:val="nil"/>
              <w:bottom w:val="nil"/>
            </w:tcBorders>
            <w:shd w:val="clear" w:color="auto" w:fill="FFFFFF" w:themeFill="background1"/>
          </w:tcPr>
          <w:p w14:paraId="59597D03" w14:textId="77777777" w:rsidR="004854F5" w:rsidRPr="00A66700"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Applications spatiales et météorologie</w:t>
            </w:r>
          </w:p>
        </w:tc>
      </w:tr>
      <w:tr w:rsidR="004854F5" w:rsidRPr="0062144A" w14:paraId="2984DCF0" w14:textId="77777777" w:rsidTr="00E85798">
        <w:tc>
          <w:tcPr>
            <w:tcW w:w="1140" w:type="dxa"/>
            <w:tcBorders>
              <w:top w:val="nil"/>
            </w:tcBorders>
          </w:tcPr>
          <w:p w14:paraId="65D3265F" w14:textId="77777777" w:rsidR="004854F5" w:rsidRPr="00614CC6" w:rsidRDefault="004854F5" w:rsidP="00E85798">
            <w:pPr>
              <w:spacing w:before="30" w:after="30"/>
              <w:ind w:left="57"/>
              <w:jc w:val="left"/>
              <w:rPr>
                <w:b/>
                <w:bCs/>
                <w:sz w:val="20"/>
                <w:lang w:val="en-US"/>
              </w:rPr>
            </w:pPr>
            <w:r w:rsidRPr="00614CC6">
              <w:rPr>
                <w:b/>
                <w:bCs/>
                <w:sz w:val="20"/>
                <w:lang w:val="en-US"/>
              </w:rPr>
              <w:t>SF</w:t>
            </w:r>
          </w:p>
        </w:tc>
        <w:tc>
          <w:tcPr>
            <w:tcW w:w="8220" w:type="dxa"/>
            <w:tcBorders>
              <w:top w:val="nil"/>
            </w:tcBorders>
          </w:tcPr>
          <w:p w14:paraId="7073E77F" w14:textId="77777777" w:rsidR="004854F5" w:rsidRPr="004854F5"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4854F5">
              <w:rPr>
                <w:b w:val="0"/>
                <w:sz w:val="20"/>
                <w:lang w:val="fr-CH"/>
              </w:rPr>
              <w:t>Partage des fréquences et coordination entre les systèmes du service fixe par satellite et du service fixe</w:t>
            </w:r>
          </w:p>
        </w:tc>
      </w:tr>
      <w:tr w:rsidR="004854F5" w:rsidRPr="00036EE3" w14:paraId="4E7547AC" w14:textId="77777777" w:rsidTr="00E85798">
        <w:tc>
          <w:tcPr>
            <w:tcW w:w="1140" w:type="dxa"/>
            <w:shd w:val="clear" w:color="auto" w:fill="auto"/>
          </w:tcPr>
          <w:p w14:paraId="691CA8F2" w14:textId="77777777" w:rsidR="004854F5" w:rsidRPr="00592F9F" w:rsidRDefault="004854F5" w:rsidP="00E85798">
            <w:pPr>
              <w:spacing w:before="30" w:after="30"/>
              <w:ind w:left="57"/>
              <w:jc w:val="left"/>
              <w:rPr>
                <w:b/>
                <w:bCs/>
                <w:sz w:val="20"/>
                <w:lang w:val="en-US"/>
              </w:rPr>
            </w:pPr>
            <w:r w:rsidRPr="00592F9F">
              <w:rPr>
                <w:b/>
                <w:bCs/>
                <w:sz w:val="20"/>
                <w:lang w:val="en-US"/>
              </w:rPr>
              <w:t>SM</w:t>
            </w:r>
          </w:p>
        </w:tc>
        <w:tc>
          <w:tcPr>
            <w:tcW w:w="8220" w:type="dxa"/>
            <w:shd w:val="clear" w:color="auto" w:fill="auto"/>
          </w:tcPr>
          <w:p w14:paraId="0B8A29E1" w14:textId="77777777" w:rsidR="004854F5" w:rsidRPr="00A66700"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Gestion du spectre</w:t>
            </w:r>
          </w:p>
        </w:tc>
      </w:tr>
      <w:tr w:rsidR="004854F5" w:rsidRPr="00036EE3" w14:paraId="3E7C0D8F" w14:textId="77777777" w:rsidTr="00E85798">
        <w:tc>
          <w:tcPr>
            <w:tcW w:w="1140" w:type="dxa"/>
          </w:tcPr>
          <w:p w14:paraId="044B6E66" w14:textId="77777777" w:rsidR="004854F5" w:rsidRPr="00614CC6" w:rsidRDefault="004854F5" w:rsidP="00E85798">
            <w:pPr>
              <w:spacing w:before="30" w:after="30"/>
              <w:ind w:left="57"/>
              <w:jc w:val="left"/>
              <w:rPr>
                <w:b/>
                <w:bCs/>
                <w:sz w:val="20"/>
                <w:lang w:val="en-US"/>
              </w:rPr>
            </w:pPr>
            <w:r w:rsidRPr="00614CC6">
              <w:rPr>
                <w:b/>
                <w:bCs/>
                <w:sz w:val="20"/>
                <w:lang w:val="en-US"/>
              </w:rPr>
              <w:t>SNG</w:t>
            </w:r>
          </w:p>
        </w:tc>
        <w:tc>
          <w:tcPr>
            <w:tcW w:w="8220" w:type="dxa"/>
          </w:tcPr>
          <w:p w14:paraId="5CD6FB85" w14:textId="77777777" w:rsidR="004854F5" w:rsidRPr="00A66700"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Reportage d'actualités par satellite</w:t>
            </w:r>
          </w:p>
        </w:tc>
      </w:tr>
      <w:tr w:rsidR="004854F5" w:rsidRPr="0062144A" w14:paraId="57C9FC02" w14:textId="77777777" w:rsidTr="00E85798">
        <w:tc>
          <w:tcPr>
            <w:tcW w:w="1140" w:type="dxa"/>
          </w:tcPr>
          <w:p w14:paraId="38210489" w14:textId="77777777" w:rsidR="004854F5" w:rsidRPr="00710A2A" w:rsidRDefault="004854F5" w:rsidP="00E85798">
            <w:pPr>
              <w:spacing w:before="30" w:after="30"/>
              <w:ind w:left="57"/>
              <w:jc w:val="left"/>
              <w:rPr>
                <w:rFonts w:ascii="Times New Roman Bold" w:hAnsi="Times New Roman Bold"/>
                <w:b/>
                <w:bCs/>
                <w:sz w:val="20"/>
                <w:lang w:val="en-US"/>
              </w:rPr>
            </w:pPr>
            <w:r w:rsidRPr="00710A2A">
              <w:rPr>
                <w:rFonts w:ascii="Times New Roman Bold" w:hAnsi="Times New Roman Bold"/>
                <w:b/>
                <w:bCs/>
                <w:sz w:val="20"/>
                <w:lang w:val="en-US"/>
              </w:rPr>
              <w:t>TF</w:t>
            </w:r>
          </w:p>
        </w:tc>
        <w:tc>
          <w:tcPr>
            <w:tcW w:w="8220" w:type="dxa"/>
          </w:tcPr>
          <w:p w14:paraId="65B7D096" w14:textId="77777777" w:rsidR="004854F5" w:rsidRPr="004854F5"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4854F5">
              <w:rPr>
                <w:b w:val="0"/>
                <w:sz w:val="20"/>
                <w:lang w:val="fr-CH"/>
              </w:rPr>
              <w:t>Emissions de fréquences étalon et de signaux horaires</w:t>
            </w:r>
          </w:p>
        </w:tc>
      </w:tr>
      <w:tr w:rsidR="004854F5" w:rsidRPr="00036EE3" w14:paraId="07C3196A" w14:textId="77777777" w:rsidTr="00E85798">
        <w:tc>
          <w:tcPr>
            <w:tcW w:w="1140" w:type="dxa"/>
          </w:tcPr>
          <w:p w14:paraId="7AD5B9AE" w14:textId="77777777" w:rsidR="004854F5" w:rsidRPr="00614CC6" w:rsidRDefault="004854F5" w:rsidP="00E85798">
            <w:pPr>
              <w:spacing w:before="30" w:after="30"/>
              <w:ind w:left="57"/>
              <w:jc w:val="left"/>
              <w:rPr>
                <w:b/>
                <w:bCs/>
                <w:sz w:val="20"/>
                <w:lang w:val="en-US"/>
              </w:rPr>
            </w:pPr>
            <w:r w:rsidRPr="00614CC6">
              <w:rPr>
                <w:b/>
                <w:bCs/>
                <w:sz w:val="20"/>
                <w:lang w:val="en-US"/>
              </w:rPr>
              <w:t>V</w:t>
            </w:r>
          </w:p>
        </w:tc>
        <w:tc>
          <w:tcPr>
            <w:tcW w:w="8220" w:type="dxa"/>
          </w:tcPr>
          <w:p w14:paraId="74414A0F" w14:textId="77777777" w:rsidR="004854F5" w:rsidRPr="00A66700"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140"/>
              <w:jc w:val="left"/>
              <w:rPr>
                <w:b w:val="0"/>
                <w:sz w:val="20"/>
              </w:rPr>
            </w:pPr>
            <w:r w:rsidRPr="00A66700">
              <w:rPr>
                <w:b w:val="0"/>
                <w:sz w:val="20"/>
              </w:rPr>
              <w:t>Vocabulaire et sujets associés</w:t>
            </w:r>
          </w:p>
        </w:tc>
      </w:tr>
    </w:tbl>
    <w:p w14:paraId="62B2A3A4" w14:textId="77777777" w:rsidR="004854F5" w:rsidRPr="00036EE3" w:rsidRDefault="004854F5" w:rsidP="004854F5">
      <w:pPr>
        <w:spacing w:before="0"/>
        <w:jc w:val="center"/>
        <w:rPr>
          <w:sz w:val="20"/>
          <w:lang w:val="en-US"/>
        </w:rPr>
      </w:pPr>
    </w:p>
    <w:p w14:paraId="7A3CA3E4" w14:textId="77777777" w:rsidR="004854F5" w:rsidRPr="00036EE3" w:rsidRDefault="004854F5" w:rsidP="004854F5">
      <w:pPr>
        <w:spacing w:before="0"/>
        <w:ind w:left="18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4854F5" w:rsidRPr="0062144A" w14:paraId="53BCBEBA" w14:textId="77777777" w:rsidTr="00E85798">
        <w:tc>
          <w:tcPr>
            <w:tcW w:w="9360" w:type="dxa"/>
          </w:tcPr>
          <w:p w14:paraId="03684F74" w14:textId="77777777" w:rsidR="004854F5" w:rsidRPr="004854F5" w:rsidRDefault="004854F5" w:rsidP="00E85798">
            <w:pPr>
              <w:spacing w:before="80" w:after="80"/>
              <w:rPr>
                <w:i/>
                <w:iCs/>
                <w:sz w:val="20"/>
                <w:lang w:val="fr-CH"/>
              </w:rPr>
            </w:pPr>
            <w:r w:rsidRPr="004854F5">
              <w:rPr>
                <w:b/>
                <w:bCs/>
                <w:i/>
                <w:iCs/>
                <w:sz w:val="20"/>
                <w:lang w:val="fr-CH"/>
              </w:rPr>
              <w:t>Note</w:t>
            </w:r>
            <w:r w:rsidRPr="004854F5">
              <w:rPr>
                <w:i/>
                <w:iCs/>
                <w:sz w:val="20"/>
                <w:lang w:val="fr-CH"/>
              </w:rPr>
              <w:t xml:space="preserve">: Cette Recommandation UIT-R a été approuvée en anglais aux termes de la procédure détaillée dans la Résolution UIT-R 1. </w:t>
            </w:r>
          </w:p>
        </w:tc>
      </w:tr>
    </w:tbl>
    <w:p w14:paraId="0AEDB825" w14:textId="77777777" w:rsidR="004854F5" w:rsidRPr="004854F5" w:rsidRDefault="004854F5" w:rsidP="004854F5">
      <w:pPr>
        <w:spacing w:before="0"/>
        <w:jc w:val="center"/>
        <w:rPr>
          <w:sz w:val="22"/>
          <w:lang w:val="fr-CH"/>
        </w:rPr>
      </w:pPr>
    </w:p>
    <w:p w14:paraId="5CBE1D5C" w14:textId="77777777" w:rsidR="004854F5" w:rsidRPr="004854F5" w:rsidRDefault="004854F5" w:rsidP="004854F5">
      <w:pPr>
        <w:spacing w:before="100"/>
        <w:jc w:val="right"/>
        <w:rPr>
          <w:i/>
          <w:iCs/>
          <w:sz w:val="20"/>
          <w:lang w:val="fr-CH"/>
        </w:rPr>
      </w:pPr>
      <w:r w:rsidRPr="004854F5">
        <w:rPr>
          <w:i/>
          <w:iCs/>
          <w:sz w:val="20"/>
          <w:lang w:val="fr-CH"/>
        </w:rPr>
        <w:t>Publication électronique</w:t>
      </w:r>
    </w:p>
    <w:p w14:paraId="04793BED" w14:textId="32BF3FC8" w:rsidR="004854F5" w:rsidRPr="004854F5" w:rsidRDefault="004854F5" w:rsidP="004854F5">
      <w:pPr>
        <w:spacing w:before="0"/>
        <w:jc w:val="right"/>
        <w:rPr>
          <w:sz w:val="20"/>
          <w:lang w:val="fr-CH"/>
        </w:rPr>
      </w:pPr>
      <w:r w:rsidRPr="004854F5">
        <w:rPr>
          <w:sz w:val="20"/>
          <w:lang w:val="fr-CH"/>
        </w:rPr>
        <w:t>Genève, 202</w:t>
      </w:r>
      <w:r>
        <w:rPr>
          <w:sz w:val="20"/>
          <w:lang w:val="fr-CH"/>
        </w:rPr>
        <w:t>4</w:t>
      </w:r>
    </w:p>
    <w:p w14:paraId="39FC9CFC" w14:textId="775A9E78" w:rsidR="004854F5" w:rsidRPr="004854F5" w:rsidRDefault="004854F5" w:rsidP="004854F5">
      <w:pPr>
        <w:spacing w:before="200"/>
        <w:jc w:val="center"/>
        <w:rPr>
          <w:sz w:val="20"/>
          <w:lang w:val="fr-CH"/>
        </w:rPr>
      </w:pPr>
      <w:r w:rsidRPr="00470E28">
        <w:rPr>
          <w:sz w:val="20"/>
          <w:lang w:val="en-US"/>
        </w:rPr>
        <w:sym w:font="Symbol" w:char="F0E3"/>
      </w:r>
      <w:r w:rsidRPr="004854F5">
        <w:rPr>
          <w:sz w:val="20"/>
          <w:lang w:val="fr-CH"/>
        </w:rPr>
        <w:t xml:space="preserve"> UIT </w:t>
      </w:r>
      <w:bookmarkStart w:id="1" w:name="iiannee"/>
      <w:bookmarkEnd w:id="1"/>
      <w:r w:rsidRPr="004854F5">
        <w:rPr>
          <w:sz w:val="20"/>
          <w:lang w:val="fr-CH"/>
        </w:rPr>
        <w:t>202</w:t>
      </w:r>
      <w:r>
        <w:rPr>
          <w:sz w:val="20"/>
          <w:lang w:val="fr-CH"/>
        </w:rPr>
        <w:t>4</w:t>
      </w:r>
    </w:p>
    <w:p w14:paraId="2B1F37A1" w14:textId="77777777" w:rsidR="004854F5" w:rsidRPr="004854F5" w:rsidRDefault="004854F5" w:rsidP="004854F5">
      <w:pPr>
        <w:rPr>
          <w:sz w:val="18"/>
          <w:szCs w:val="18"/>
          <w:lang w:val="fr-CH"/>
        </w:rPr>
      </w:pPr>
      <w:r w:rsidRPr="004854F5">
        <w:rPr>
          <w:sz w:val="18"/>
          <w:szCs w:val="18"/>
          <w:lang w:val="fr-CH"/>
        </w:rPr>
        <w:t>Tous droits réservés. Aucune partie de cette publication ne peut être reproduite, par quelque procédé que ce soit, sans l’accord écrit préalable de l’UIT.</w:t>
      </w:r>
    </w:p>
    <w:p w14:paraId="67A5EB49" w14:textId="77777777" w:rsidR="004854F5" w:rsidRPr="004854F5" w:rsidRDefault="004854F5" w:rsidP="004854F5">
      <w:pPr>
        <w:spacing w:before="160"/>
        <w:rPr>
          <w:i/>
          <w:sz w:val="20"/>
          <w:lang w:val="fr-CH"/>
        </w:rPr>
        <w:sectPr w:rsidR="004854F5" w:rsidRPr="004854F5" w:rsidSect="004854F5">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63403A84" w14:textId="55102415" w:rsidR="004854F5" w:rsidRPr="004854F5" w:rsidRDefault="004854F5" w:rsidP="004854F5">
      <w:pPr>
        <w:pStyle w:val="RecNo"/>
        <w:spacing w:before="0"/>
        <w:rPr>
          <w:lang w:val="fr-CH"/>
        </w:rPr>
      </w:pPr>
      <w:bookmarkStart w:id="2" w:name="irecnoe"/>
      <w:bookmarkEnd w:id="2"/>
      <w:r w:rsidRPr="004854F5">
        <w:rPr>
          <w:lang w:val="fr-CH"/>
        </w:rPr>
        <w:lastRenderedPageBreak/>
        <w:t xml:space="preserve">RECOMMANDATION  </w:t>
      </w:r>
      <w:r w:rsidRPr="004854F5">
        <w:rPr>
          <w:rStyle w:val="href"/>
          <w:lang w:val="fr-CH"/>
        </w:rPr>
        <w:t>UIT-R  P.371-9</w:t>
      </w:r>
    </w:p>
    <w:p w14:paraId="36BBF54E" w14:textId="77777777" w:rsidR="004854F5" w:rsidRPr="00B33DB6" w:rsidRDefault="004854F5" w:rsidP="004854F5">
      <w:pPr>
        <w:pStyle w:val="Rectitle"/>
        <w:rPr>
          <w:lang w:val="fr-FR"/>
        </w:rPr>
      </w:pPr>
      <w:r w:rsidRPr="00B33DB6">
        <w:rPr>
          <w:lang w:val="fr-FR"/>
        </w:rPr>
        <w:t>Choix d</w:t>
      </w:r>
      <w:r>
        <w:rPr>
          <w:lang w:val="fr-FR"/>
        </w:rPr>
        <w:t>'</w:t>
      </w:r>
      <w:r w:rsidRPr="00B33DB6">
        <w:rPr>
          <w:lang w:val="fr-FR"/>
        </w:rPr>
        <w:t>indices pour les prévisions ionosphériques à long terme</w:t>
      </w:r>
    </w:p>
    <w:p w14:paraId="63BE8ED8" w14:textId="77777777" w:rsidR="004854F5" w:rsidRPr="00B33DB6" w:rsidRDefault="004854F5" w:rsidP="004854F5">
      <w:pPr>
        <w:pStyle w:val="Recdate"/>
        <w:rPr>
          <w:lang w:val="fr-FR"/>
        </w:rPr>
      </w:pPr>
      <w:r w:rsidRPr="00B33DB6">
        <w:rPr>
          <w:lang w:val="fr-FR"/>
        </w:rPr>
        <w:t>(1963-1970-1974-1978-1982-1986-1990-1995-1999-2023)</w:t>
      </w:r>
    </w:p>
    <w:p w14:paraId="207AE8AF" w14:textId="07D1AC55" w:rsidR="004854F5" w:rsidRPr="00B33DB6" w:rsidRDefault="0062144A" w:rsidP="004854F5">
      <w:pPr>
        <w:pStyle w:val="HeadingSum"/>
        <w:rPr>
          <w:lang w:val="fr-FR"/>
        </w:rPr>
      </w:pPr>
      <w:r>
        <w:rPr>
          <w:lang w:val="fr-FR"/>
        </w:rPr>
        <w:t>Domaine</w:t>
      </w:r>
      <w:r w:rsidR="004854F5" w:rsidRPr="00B33DB6">
        <w:rPr>
          <w:lang w:val="fr-FR"/>
        </w:rPr>
        <w:t xml:space="preserve"> d</w:t>
      </w:r>
      <w:r w:rsidR="004854F5">
        <w:rPr>
          <w:lang w:val="fr-FR"/>
        </w:rPr>
        <w:t>'</w:t>
      </w:r>
      <w:r w:rsidR="004854F5" w:rsidRPr="00B33DB6">
        <w:rPr>
          <w:lang w:val="fr-FR"/>
        </w:rPr>
        <w:t>application</w:t>
      </w:r>
    </w:p>
    <w:p w14:paraId="263D50DA" w14:textId="77777777" w:rsidR="004854F5" w:rsidRPr="00B33DB6" w:rsidRDefault="004854F5" w:rsidP="004854F5">
      <w:pPr>
        <w:pStyle w:val="Summary"/>
        <w:rPr>
          <w:lang w:val="fr-FR"/>
        </w:rPr>
      </w:pPr>
      <w:r w:rsidRPr="00B33DB6">
        <w:rPr>
          <w:lang w:val="fr-FR"/>
        </w:rPr>
        <w:t>La présente Recommandation fournit une série de relations permettant de calculer des indices ionosphériques à long terme pour la prévision de caractéristiques ionosphériques.</w:t>
      </w:r>
    </w:p>
    <w:p w14:paraId="1953756B" w14:textId="77777777" w:rsidR="004854F5" w:rsidRPr="00B33DB6" w:rsidRDefault="004854F5" w:rsidP="004854F5">
      <w:pPr>
        <w:pStyle w:val="Headingb"/>
        <w:rPr>
          <w:lang w:val="fr-FR"/>
        </w:rPr>
      </w:pPr>
      <w:r w:rsidRPr="00B33DB6">
        <w:rPr>
          <w:lang w:val="fr-FR"/>
        </w:rPr>
        <w:t>Mots clés</w:t>
      </w:r>
    </w:p>
    <w:p w14:paraId="31CC4285" w14:textId="77777777" w:rsidR="004854F5" w:rsidRPr="00B33DB6" w:rsidRDefault="004854F5" w:rsidP="004854F5">
      <w:pPr>
        <w:rPr>
          <w:lang w:val="fr-FR"/>
        </w:rPr>
      </w:pPr>
      <w:r w:rsidRPr="00B33DB6">
        <w:rPr>
          <w:lang w:val="fr-FR"/>
        </w:rPr>
        <w:t>Caractéristiques ionosphériques, intensité du bruit solaire radioélectrique, nombre de taches solaires et M(3000)F2</w:t>
      </w:r>
    </w:p>
    <w:p w14:paraId="0420A816" w14:textId="77777777" w:rsidR="004854F5" w:rsidRPr="00B33DB6" w:rsidRDefault="004854F5" w:rsidP="004854F5">
      <w:pPr>
        <w:pStyle w:val="Headingb"/>
        <w:rPr>
          <w:lang w:val="fr-FR"/>
        </w:rPr>
      </w:pPr>
      <w:r w:rsidRPr="00B33DB6">
        <w:rPr>
          <w:lang w:val="fr-FR"/>
        </w:rPr>
        <w:t>Abréviations/Glossaire</w:t>
      </w:r>
    </w:p>
    <w:p w14:paraId="73DCF735" w14:textId="77777777" w:rsidR="004854F5" w:rsidRPr="00B33DB6" w:rsidRDefault="004854F5" w:rsidP="004854F5">
      <w:pPr>
        <w:tabs>
          <w:tab w:val="clear" w:pos="794"/>
          <w:tab w:val="clear" w:pos="1191"/>
          <w:tab w:val="clear" w:pos="1588"/>
          <w:tab w:val="left" w:pos="1134"/>
        </w:tabs>
        <w:rPr>
          <w:lang w:val="fr-FR"/>
        </w:rPr>
      </w:pPr>
      <w:r w:rsidRPr="00B33DB6">
        <w:rPr>
          <w:lang w:val="fr-FR"/>
        </w:rPr>
        <w:t>MUF:</w:t>
      </w:r>
      <w:r w:rsidRPr="00B33DB6">
        <w:rPr>
          <w:lang w:val="fr-FR"/>
        </w:rPr>
        <w:tab/>
        <w:t>fréquence maximale utilisable (</w:t>
      </w:r>
      <w:r w:rsidRPr="00B33DB6">
        <w:rPr>
          <w:i/>
          <w:iCs/>
          <w:lang w:val="fr-FR"/>
        </w:rPr>
        <w:t>maximum usable frequency</w:t>
      </w:r>
      <w:r w:rsidRPr="00B33DB6">
        <w:rPr>
          <w:lang w:val="fr-FR"/>
        </w:rPr>
        <w:t>)</w:t>
      </w:r>
    </w:p>
    <w:p w14:paraId="7F049453" w14:textId="77777777" w:rsidR="004854F5" w:rsidRPr="00B33DB6" w:rsidRDefault="004854F5" w:rsidP="004854F5">
      <w:pPr>
        <w:tabs>
          <w:tab w:val="clear" w:pos="794"/>
          <w:tab w:val="clear" w:pos="1191"/>
          <w:tab w:val="clear" w:pos="1588"/>
          <w:tab w:val="left" w:pos="1134"/>
        </w:tabs>
        <w:rPr>
          <w:lang w:val="fr-FR"/>
        </w:rPr>
      </w:pPr>
      <w:r w:rsidRPr="00B33DB6">
        <w:rPr>
          <w:i/>
          <w:iCs/>
          <w:lang w:val="fr-FR"/>
        </w:rPr>
        <w:t>R</w:t>
      </w:r>
      <w:r w:rsidRPr="00AB707F">
        <w:rPr>
          <w:vertAlign w:val="subscript"/>
          <w:lang w:val="fr-FR"/>
        </w:rPr>
        <w:t>12</w:t>
      </w:r>
      <w:r w:rsidRPr="00B33DB6">
        <w:rPr>
          <w:lang w:val="fr-FR"/>
        </w:rPr>
        <w:t>:</w:t>
      </w:r>
      <w:r w:rsidRPr="00B33DB6">
        <w:rPr>
          <w:lang w:val="fr-FR"/>
        </w:rPr>
        <w:tab/>
        <w:t>moyenne glissante sur 12 mois du nombre de taches solaires</w:t>
      </w:r>
    </w:p>
    <w:p w14:paraId="6DBB3FE4" w14:textId="77777777" w:rsidR="004854F5" w:rsidRPr="00B33DB6" w:rsidRDefault="004854F5" w:rsidP="004854F5">
      <w:pPr>
        <w:tabs>
          <w:tab w:val="clear" w:pos="794"/>
          <w:tab w:val="clear" w:pos="1191"/>
          <w:tab w:val="clear" w:pos="1588"/>
          <w:tab w:val="left" w:pos="1134"/>
        </w:tabs>
        <w:rPr>
          <w:lang w:val="fr-FR"/>
        </w:rPr>
      </w:pPr>
      <w:r w:rsidRPr="00B33DB6">
        <w:rPr>
          <w:lang w:val="fr-FR"/>
        </w:rPr>
        <w:sym w:font="Symbol" w:char="F046"/>
      </w:r>
      <w:r w:rsidRPr="00B33DB6">
        <w:rPr>
          <w:lang w:val="fr-FR"/>
        </w:rPr>
        <w:t>:</w:t>
      </w:r>
      <w:r w:rsidRPr="00B33DB6">
        <w:rPr>
          <w:lang w:val="fr-FR"/>
        </w:rPr>
        <w:tab/>
        <w:t>flux de bruit radioélectrique solaire sur des longueurs d</w:t>
      </w:r>
      <w:r>
        <w:rPr>
          <w:lang w:val="fr-FR"/>
        </w:rPr>
        <w:t>'</w:t>
      </w:r>
      <w:r w:rsidRPr="00B33DB6">
        <w:rPr>
          <w:lang w:val="fr-FR"/>
        </w:rPr>
        <w:t>onde d</w:t>
      </w:r>
      <w:r>
        <w:rPr>
          <w:lang w:val="fr-FR"/>
        </w:rPr>
        <w:t>'</w:t>
      </w:r>
      <w:r w:rsidRPr="00B33DB6">
        <w:rPr>
          <w:lang w:val="fr-FR"/>
        </w:rPr>
        <w:t>environ 10 cm</w:t>
      </w:r>
    </w:p>
    <w:p w14:paraId="438F04E4" w14:textId="77777777" w:rsidR="004854F5" w:rsidRPr="00B33DB6" w:rsidRDefault="004854F5" w:rsidP="004854F5">
      <w:pPr>
        <w:tabs>
          <w:tab w:val="clear" w:pos="794"/>
          <w:tab w:val="clear" w:pos="1191"/>
          <w:tab w:val="clear" w:pos="1588"/>
          <w:tab w:val="left" w:pos="1134"/>
        </w:tabs>
        <w:rPr>
          <w:lang w:val="fr-FR"/>
        </w:rPr>
      </w:pPr>
      <w:r w:rsidRPr="00B33DB6">
        <w:rPr>
          <w:lang w:val="fr-FR"/>
        </w:rPr>
        <w:sym w:font="Symbol" w:char="F046"/>
      </w:r>
      <w:r w:rsidRPr="00B33DB6">
        <w:rPr>
          <w:vertAlign w:val="subscript"/>
          <w:lang w:val="fr-FR"/>
        </w:rPr>
        <w:t>12</w:t>
      </w:r>
      <w:r w:rsidRPr="00B33DB6">
        <w:rPr>
          <w:lang w:val="fr-FR"/>
        </w:rPr>
        <w:t>:</w:t>
      </w:r>
      <w:r w:rsidRPr="00B33DB6">
        <w:rPr>
          <w:lang w:val="fr-FR"/>
        </w:rPr>
        <w:tab/>
        <w:t>moyenne glissante sur 12 mois de Φ, flux du bruit radioélectrique solaire à 2 800 MHz</w:t>
      </w:r>
    </w:p>
    <w:p w14:paraId="60BB6A6E" w14:textId="77777777" w:rsidR="004854F5" w:rsidRPr="00B33DB6" w:rsidRDefault="004854F5" w:rsidP="00AB707F">
      <w:pPr>
        <w:pStyle w:val="Normalaftertitle"/>
        <w:rPr>
          <w:lang w:val="fr-FR"/>
        </w:rPr>
      </w:pPr>
      <w:r w:rsidRPr="00B33DB6">
        <w:rPr>
          <w:lang w:val="fr-FR"/>
        </w:rPr>
        <w:t>L</w:t>
      </w:r>
      <w:r>
        <w:rPr>
          <w:lang w:val="fr-FR"/>
        </w:rPr>
        <w:t>'</w:t>
      </w:r>
      <w:r w:rsidRPr="00B33DB6">
        <w:rPr>
          <w:lang w:val="fr-FR"/>
        </w:rPr>
        <w:t>Assemblée des radiocommunications de l</w:t>
      </w:r>
      <w:r>
        <w:rPr>
          <w:lang w:val="fr-FR"/>
        </w:rPr>
        <w:t>'</w:t>
      </w:r>
      <w:r w:rsidRPr="00B33DB6">
        <w:rPr>
          <w:lang w:val="fr-FR"/>
        </w:rPr>
        <w:t>UIT,</w:t>
      </w:r>
    </w:p>
    <w:p w14:paraId="10EEE25E" w14:textId="77777777" w:rsidR="004854F5" w:rsidRPr="00B33DB6" w:rsidRDefault="004854F5" w:rsidP="004854F5">
      <w:pPr>
        <w:pStyle w:val="call0"/>
        <w:rPr>
          <w:lang w:val="fr-FR"/>
        </w:rPr>
      </w:pPr>
      <w:r w:rsidRPr="00B33DB6">
        <w:rPr>
          <w:sz w:val="24"/>
          <w:szCs w:val="24"/>
          <w:lang w:val="fr-FR"/>
        </w:rPr>
        <w:t>recommande</w:t>
      </w:r>
    </w:p>
    <w:p w14:paraId="376EF2E9" w14:textId="77777777" w:rsidR="004854F5" w:rsidRPr="00B33DB6" w:rsidRDefault="004854F5" w:rsidP="004854F5">
      <w:pPr>
        <w:rPr>
          <w:bCs/>
          <w:lang w:val="fr-FR"/>
        </w:rPr>
      </w:pPr>
      <w:r w:rsidRPr="00B33DB6">
        <w:rPr>
          <w:bCs/>
          <w:lang w:val="fr-FR"/>
        </w:rPr>
        <w:t>1</w:t>
      </w:r>
      <w:r w:rsidRPr="00B33DB6">
        <w:rPr>
          <w:bCs/>
          <w:lang w:val="fr-FR"/>
        </w:rPr>
        <w:tab/>
        <w:t xml:space="preserve">que la moyenne glissante sur 12 mois du nombre de taches solaires </w:t>
      </w:r>
      <w:r w:rsidRPr="00B33DB6">
        <w:rPr>
          <w:bCs/>
          <w:i/>
          <w:lang w:val="fr-FR"/>
        </w:rPr>
        <w:t>R</w:t>
      </w:r>
      <w:r w:rsidRPr="00B33DB6">
        <w:rPr>
          <w:bCs/>
          <w:position w:val="-4"/>
          <w:sz w:val="16"/>
          <w:lang w:val="fr-FR"/>
        </w:rPr>
        <w:t>12</w:t>
      </w:r>
      <w:r w:rsidRPr="00B33DB6">
        <w:rPr>
          <w:bCs/>
          <w:lang w:val="fr-FR"/>
        </w:rPr>
        <w:t xml:space="preserve">, ou la moyenne glissante sur 12 mois de </w:t>
      </w:r>
      <w:r w:rsidRPr="00B33DB6">
        <w:rPr>
          <w:bCs/>
          <w:lang w:val="fr-FR"/>
        </w:rPr>
        <w:sym w:font="Symbol" w:char="F046"/>
      </w:r>
      <w:r w:rsidRPr="00B33DB6">
        <w:rPr>
          <w:bCs/>
          <w:lang w:val="fr-FR"/>
        </w:rPr>
        <w:t>, flux du bruit radioélectrique solaire à 2</w:t>
      </w:r>
      <w:r w:rsidRPr="00B33DB6">
        <w:rPr>
          <w:rFonts w:ascii="Tms Rmn" w:hAnsi="Tms Rmn"/>
          <w:bCs/>
          <w:sz w:val="12"/>
          <w:lang w:val="fr-FR"/>
        </w:rPr>
        <w:t> </w:t>
      </w:r>
      <w:r w:rsidRPr="00B33DB6">
        <w:rPr>
          <w:bCs/>
          <w:lang w:val="fr-FR"/>
        </w:rPr>
        <w:t>800 MHz (c</w:t>
      </w:r>
      <w:r>
        <w:rPr>
          <w:bCs/>
          <w:lang w:val="fr-FR"/>
        </w:rPr>
        <w:t>'</w:t>
      </w:r>
      <w:r w:rsidRPr="00B33DB6">
        <w:rPr>
          <w:bCs/>
          <w:lang w:val="fr-FR"/>
        </w:rPr>
        <w:t xml:space="preserve">est-à-dire </w:t>
      </w:r>
      <w:r w:rsidRPr="00B33DB6">
        <w:rPr>
          <w:bCs/>
          <w:lang w:val="fr-FR"/>
        </w:rPr>
        <w:sym w:font="Symbol" w:char="F046"/>
      </w:r>
      <w:r w:rsidRPr="00B33DB6">
        <w:rPr>
          <w:bCs/>
          <w:position w:val="-4"/>
          <w:sz w:val="16"/>
          <w:lang w:val="fr-FR"/>
        </w:rPr>
        <w:t>12</w:t>
      </w:r>
      <w:r w:rsidRPr="00B33DB6">
        <w:rPr>
          <w:bCs/>
          <w:lang w:val="fr-FR"/>
        </w:rPr>
        <w:t>), soit adoptée comme indice à utiliser de préférence pour la prévision des valeurs médianes mensuelles de foF2 et de M(3000)F2 pour toutes les échelles de temps: il devrait être possible d</w:t>
      </w:r>
      <w:r>
        <w:rPr>
          <w:bCs/>
          <w:lang w:val="fr-FR"/>
        </w:rPr>
        <w:t>'</w:t>
      </w:r>
      <w:r w:rsidRPr="00B33DB6">
        <w:rPr>
          <w:bCs/>
          <w:lang w:val="fr-FR"/>
        </w:rPr>
        <w:t>obtenir des résultats sensiblement équivalents en utilisant l</w:t>
      </w:r>
      <w:r>
        <w:rPr>
          <w:bCs/>
          <w:lang w:val="fr-FR"/>
        </w:rPr>
        <w:t>'</w:t>
      </w:r>
      <w:r w:rsidRPr="00B33DB6">
        <w:rPr>
          <w:bCs/>
          <w:lang w:val="fr-FR"/>
        </w:rPr>
        <w:t>un quelconque de ces indices;</w:t>
      </w:r>
    </w:p>
    <w:p w14:paraId="3669A86A" w14:textId="77777777" w:rsidR="004854F5" w:rsidRPr="00B33DB6" w:rsidRDefault="004854F5" w:rsidP="004854F5">
      <w:pPr>
        <w:rPr>
          <w:bCs/>
          <w:lang w:val="fr-FR"/>
        </w:rPr>
      </w:pPr>
      <w:r w:rsidRPr="00B33DB6">
        <w:rPr>
          <w:bCs/>
          <w:lang w:val="fr-FR"/>
        </w:rPr>
        <w:t>2</w:t>
      </w:r>
      <w:r w:rsidRPr="00B33DB6">
        <w:rPr>
          <w:bCs/>
          <w:lang w:val="fr-FR"/>
        </w:rPr>
        <w:tab/>
        <w:t xml:space="preserve">que </w:t>
      </w:r>
      <w:r w:rsidRPr="00B33DB6">
        <w:rPr>
          <w:bCs/>
          <w:lang w:val="fr-FR"/>
        </w:rPr>
        <w:sym w:font="Symbol" w:char="F046"/>
      </w:r>
      <w:r w:rsidRPr="00B33DB6">
        <w:rPr>
          <w:bCs/>
          <w:position w:val="-4"/>
          <w:sz w:val="16"/>
          <w:lang w:val="fr-FR"/>
        </w:rPr>
        <w:t>12</w:t>
      </w:r>
      <w:r w:rsidRPr="00B33DB6">
        <w:rPr>
          <w:bCs/>
          <w:lang w:val="fr-FR"/>
        </w:rPr>
        <w:t xml:space="preserve"> soit adopté comme indice à utiliser de préférence pour les prévisions des valeurs médianes mensuelles de foE et de foF1 pour toutes les échelles de temps;</w:t>
      </w:r>
    </w:p>
    <w:p w14:paraId="0E6EC733" w14:textId="77777777" w:rsidR="004854F5" w:rsidRPr="00B33DB6" w:rsidRDefault="004854F5" w:rsidP="004854F5">
      <w:pPr>
        <w:rPr>
          <w:bCs/>
          <w:lang w:val="fr-FR"/>
        </w:rPr>
      </w:pPr>
      <w:r w:rsidRPr="00B33DB6">
        <w:rPr>
          <w:bCs/>
          <w:lang w:val="fr-FR"/>
        </w:rPr>
        <w:t>3</w:t>
      </w:r>
      <w:r w:rsidRPr="00B33DB6">
        <w:rPr>
          <w:bCs/>
          <w:lang w:val="fr-FR"/>
        </w:rPr>
        <w:tab/>
        <w:t>que les valeurs prévues de ces indices soient déterminées selon la version modifiée de la méthode de McNish et Lincoln (voir l</w:t>
      </w:r>
      <w:r>
        <w:rPr>
          <w:bCs/>
          <w:lang w:val="fr-FR"/>
        </w:rPr>
        <w:t>'</w:t>
      </w:r>
      <w:r w:rsidRPr="00B33DB6">
        <w:rPr>
          <w:bCs/>
          <w:lang w:val="fr-FR"/>
        </w:rPr>
        <w:t>Annexe 1) utilisant les valeurs mensuelles mesurées les plus récentes de l</w:t>
      </w:r>
      <w:r>
        <w:rPr>
          <w:bCs/>
          <w:lang w:val="fr-FR"/>
        </w:rPr>
        <w:t>'</w:t>
      </w:r>
      <w:r w:rsidRPr="00B33DB6">
        <w:rPr>
          <w:bCs/>
          <w:lang w:val="fr-FR"/>
        </w:rPr>
        <w:t>indice pour le cycle solaire en cours et la moyenne des valeurs des cycles antérieurs pour les cycles futurs;</w:t>
      </w:r>
    </w:p>
    <w:p w14:paraId="4ADC9717" w14:textId="77777777" w:rsidR="004854F5" w:rsidRPr="00B33DB6" w:rsidRDefault="004854F5" w:rsidP="004854F5">
      <w:pPr>
        <w:rPr>
          <w:bCs/>
          <w:lang w:val="fr-FR"/>
        </w:rPr>
      </w:pPr>
      <w:r w:rsidRPr="00B33DB6">
        <w:rPr>
          <w:bCs/>
          <w:lang w:val="fr-FR"/>
        </w:rPr>
        <w:t>4</w:t>
      </w:r>
      <w:r w:rsidRPr="00B33DB6">
        <w:rPr>
          <w:bCs/>
          <w:lang w:val="fr-FR"/>
        </w:rPr>
        <w:tab/>
        <w:t>que, lorsque les prévisions de la propagation nécessitent l</w:t>
      </w:r>
      <w:r>
        <w:rPr>
          <w:bCs/>
          <w:lang w:val="fr-FR"/>
        </w:rPr>
        <w:t>'</w:t>
      </w:r>
      <w:r w:rsidRPr="00B33DB6">
        <w:rPr>
          <w:bCs/>
          <w:lang w:val="fr-FR"/>
        </w:rPr>
        <w:t>utilisation simultanée des valeurs de différentes caractéristiques ionosphériques, le même indice soit adopté pour toutes ces caractéristiques avec une faible perte de précision;</w:t>
      </w:r>
    </w:p>
    <w:p w14:paraId="0B9D239A" w14:textId="77777777" w:rsidR="004854F5" w:rsidRPr="00B33DB6" w:rsidRDefault="004854F5" w:rsidP="004854F5">
      <w:pPr>
        <w:rPr>
          <w:bCs/>
          <w:lang w:val="fr-FR"/>
        </w:rPr>
      </w:pPr>
      <w:r w:rsidRPr="00B33DB6">
        <w:rPr>
          <w:bCs/>
          <w:lang w:val="fr-FR"/>
        </w:rPr>
        <w:t>5</w:t>
      </w:r>
      <w:r w:rsidRPr="00B33DB6">
        <w:rPr>
          <w:bCs/>
          <w:lang w:val="fr-FR"/>
        </w:rPr>
        <w:tab/>
        <w:t>que les indices recommandés soient cependant utilisés avec circonspection pour les latitudes magnétiques élevées où les prévisions ionosphériques peuvent ne pas être suffisamment exactes;</w:t>
      </w:r>
    </w:p>
    <w:p w14:paraId="266B810C" w14:textId="77777777" w:rsidR="004854F5" w:rsidRPr="00B33DB6" w:rsidRDefault="004854F5" w:rsidP="004854F5">
      <w:pPr>
        <w:rPr>
          <w:lang w:val="fr-FR"/>
        </w:rPr>
      </w:pPr>
      <w:r w:rsidRPr="00B33DB6">
        <w:rPr>
          <w:bCs/>
          <w:lang w:val="fr-FR"/>
        </w:rPr>
        <w:t>6</w:t>
      </w:r>
      <w:r w:rsidRPr="00B33DB6">
        <w:rPr>
          <w:bCs/>
          <w:lang w:val="fr-FR"/>
        </w:rPr>
        <w:tab/>
        <w:t>que l</w:t>
      </w:r>
      <w:r>
        <w:rPr>
          <w:bCs/>
          <w:lang w:val="fr-FR"/>
        </w:rPr>
        <w:t>'</w:t>
      </w:r>
      <w:r w:rsidRPr="00B33DB6">
        <w:rPr>
          <w:bCs/>
          <w:lang w:val="fr-FR"/>
        </w:rPr>
        <w:t>indice </w:t>
      </w:r>
      <w:r w:rsidRPr="00B33DB6">
        <w:rPr>
          <w:bCs/>
          <w:i/>
          <w:iCs/>
          <w:lang w:val="fr-FR"/>
        </w:rPr>
        <w:t>R</w:t>
      </w:r>
      <w:r w:rsidRPr="00E264E4">
        <w:rPr>
          <w:bCs/>
          <w:vertAlign w:val="subscript"/>
          <w:lang w:val="fr-FR"/>
        </w:rPr>
        <w:t>12</w:t>
      </w:r>
      <w:r w:rsidRPr="00B33DB6">
        <w:rPr>
          <w:bCs/>
          <w:lang w:val="fr-FR"/>
        </w:rPr>
        <w:t xml:space="preserve"> soit utilisé avec circonspection pour les prévisions ionosphériques à long terme en ce qui concerne le facteur d</w:t>
      </w:r>
      <w:r>
        <w:rPr>
          <w:bCs/>
          <w:lang w:val="fr-FR"/>
        </w:rPr>
        <w:t>'</w:t>
      </w:r>
      <w:r w:rsidRPr="00B33DB6">
        <w:rPr>
          <w:bCs/>
          <w:lang w:val="fr-FR"/>
        </w:rPr>
        <w:t>observation.</w:t>
      </w:r>
    </w:p>
    <w:p w14:paraId="05426262" w14:textId="77777777" w:rsidR="004854F5" w:rsidRPr="00B33DB6" w:rsidRDefault="004854F5" w:rsidP="00E264E4">
      <w:pPr>
        <w:pStyle w:val="Annextitle"/>
        <w:outlineLvl w:val="0"/>
        <w:rPr>
          <w:lang w:val="fr-FR"/>
        </w:rPr>
      </w:pPr>
      <w:r w:rsidRPr="00B33DB6">
        <w:rPr>
          <w:lang w:val="fr-FR"/>
        </w:rPr>
        <w:lastRenderedPageBreak/>
        <w:t>Annexe 1</w:t>
      </w:r>
    </w:p>
    <w:p w14:paraId="5EC505D8" w14:textId="77777777" w:rsidR="004854F5" w:rsidRPr="00B33DB6" w:rsidRDefault="004854F5" w:rsidP="004854F5">
      <w:pPr>
        <w:pStyle w:val="Heading1"/>
        <w:rPr>
          <w:lang w:val="fr-FR"/>
        </w:rPr>
      </w:pPr>
      <w:r w:rsidRPr="00B33DB6">
        <w:rPr>
          <w:lang w:val="fr-FR"/>
        </w:rPr>
        <w:t>1</w:t>
      </w:r>
      <w:r w:rsidRPr="00B33DB6">
        <w:rPr>
          <w:lang w:val="fr-FR"/>
        </w:rPr>
        <w:tab/>
        <w:t>Introduction</w:t>
      </w:r>
    </w:p>
    <w:p w14:paraId="477E0ACE" w14:textId="77777777" w:rsidR="004854F5" w:rsidRPr="00B33DB6" w:rsidRDefault="004854F5" w:rsidP="004854F5">
      <w:pPr>
        <w:rPr>
          <w:lang w:val="fr-FR"/>
        </w:rPr>
      </w:pPr>
      <w:r w:rsidRPr="00B33DB6">
        <w:rPr>
          <w:lang w:val="fr-FR"/>
        </w:rPr>
        <w:t>La notion d</w:t>
      </w:r>
      <w:r>
        <w:rPr>
          <w:lang w:val="fr-FR"/>
        </w:rPr>
        <w:t>'</w:t>
      </w:r>
      <w:r w:rsidRPr="00B33DB6">
        <w:rPr>
          <w:lang w:val="fr-FR"/>
        </w:rPr>
        <w:t>indices pour les prévisions ionosphériques à long terme repose sur l</w:t>
      </w:r>
      <w:r>
        <w:rPr>
          <w:lang w:val="fr-FR"/>
        </w:rPr>
        <w:t>'</w:t>
      </w:r>
      <w:r w:rsidRPr="00B33DB6">
        <w:rPr>
          <w:lang w:val="fr-FR"/>
        </w:rPr>
        <w:t>hypothèse suivante: les caractéristiques les plus importantes de l</w:t>
      </w:r>
      <w:r>
        <w:rPr>
          <w:lang w:val="fr-FR"/>
        </w:rPr>
        <w:t>'</w:t>
      </w:r>
      <w:r w:rsidRPr="00B33DB6">
        <w:rPr>
          <w:lang w:val="fr-FR"/>
        </w:rPr>
        <w:t>ionosphère, telles que les fréquences critiques des différentes couches et le facteur de MUF, M(3000)F2, varient d</w:t>
      </w:r>
      <w:r>
        <w:rPr>
          <w:lang w:val="fr-FR"/>
        </w:rPr>
        <w:t>'</w:t>
      </w:r>
      <w:r w:rsidRPr="00B33DB6">
        <w:rPr>
          <w:lang w:val="fr-FR"/>
        </w:rPr>
        <w:t>une façon systématique en fonction de certaines grandeurs mesurables liées au rayonnement solaire. Il convient de noter, cependant, que la corrélation entre ces indices et les caractéristiques ionosphériques réelles n</w:t>
      </w:r>
      <w:r>
        <w:rPr>
          <w:lang w:val="fr-FR"/>
        </w:rPr>
        <w:t>'</w:t>
      </w:r>
      <w:r w:rsidRPr="00B33DB6">
        <w:rPr>
          <w:lang w:val="fr-FR"/>
        </w:rPr>
        <w:t>implique pas nécessairement une relation de cause à effet, mais plutôt une indication se rapportant à des phénomènes associés. Les variations de l</w:t>
      </w:r>
      <w:r>
        <w:rPr>
          <w:lang w:val="fr-FR"/>
        </w:rPr>
        <w:t>'</w:t>
      </w:r>
      <w:r w:rsidRPr="00B33DB6">
        <w:rPr>
          <w:lang w:val="fr-FR"/>
        </w:rPr>
        <w:t>activité solaire contiennent en général trois composantes:</w:t>
      </w:r>
    </w:p>
    <w:p w14:paraId="49716AC9" w14:textId="77777777" w:rsidR="004854F5" w:rsidRPr="00B33DB6" w:rsidRDefault="004854F5" w:rsidP="004854F5">
      <w:pPr>
        <w:pStyle w:val="enumlev1"/>
        <w:rPr>
          <w:lang w:val="fr-FR"/>
        </w:rPr>
      </w:pPr>
      <w:r w:rsidRPr="00B33DB6">
        <w:rPr>
          <w:lang w:val="fr-FR"/>
        </w:rPr>
        <w:t>–</w:t>
      </w:r>
      <w:r w:rsidRPr="00B33DB6">
        <w:rPr>
          <w:lang w:val="fr-FR"/>
        </w:rPr>
        <w:tab/>
        <w:t>une composante assez régulière dont la période est d</w:t>
      </w:r>
      <w:r>
        <w:rPr>
          <w:lang w:val="fr-FR"/>
        </w:rPr>
        <w:t>'</w:t>
      </w:r>
      <w:r w:rsidRPr="00B33DB6">
        <w:rPr>
          <w:lang w:val="fr-FR"/>
        </w:rPr>
        <w:t>environ 11 ans, qui correspond au cycle bien connu d</w:t>
      </w:r>
      <w:r>
        <w:rPr>
          <w:lang w:val="fr-FR"/>
        </w:rPr>
        <w:t>'</w:t>
      </w:r>
      <w:r w:rsidRPr="00B33DB6">
        <w:rPr>
          <w:lang w:val="fr-FR"/>
        </w:rPr>
        <w:t>activité solaire;</w:t>
      </w:r>
    </w:p>
    <w:p w14:paraId="1F1A74B7" w14:textId="77777777" w:rsidR="004854F5" w:rsidRPr="00B33DB6" w:rsidRDefault="004854F5" w:rsidP="004854F5">
      <w:pPr>
        <w:pStyle w:val="enumlev1"/>
        <w:rPr>
          <w:lang w:val="fr-FR"/>
        </w:rPr>
      </w:pPr>
      <w:r w:rsidRPr="00B33DB6">
        <w:rPr>
          <w:lang w:val="fr-FR"/>
        </w:rPr>
        <w:t>–</w:t>
      </w:r>
      <w:r w:rsidRPr="00B33DB6">
        <w:rPr>
          <w:lang w:val="fr-FR"/>
        </w:rPr>
        <w:tab/>
        <w:t>une composante ayant une quasi-période d</w:t>
      </w:r>
      <w:r>
        <w:rPr>
          <w:lang w:val="fr-FR"/>
        </w:rPr>
        <w:t>'</w:t>
      </w:r>
      <w:r w:rsidRPr="00B33DB6">
        <w:rPr>
          <w:lang w:val="fr-FR"/>
        </w:rPr>
        <w:t>environ un an, ou un peu moins; et</w:t>
      </w:r>
    </w:p>
    <w:p w14:paraId="54FC6633" w14:textId="77777777" w:rsidR="004854F5" w:rsidRPr="00B33DB6" w:rsidRDefault="004854F5" w:rsidP="004854F5">
      <w:pPr>
        <w:pStyle w:val="enumlev1"/>
        <w:rPr>
          <w:lang w:val="fr-FR"/>
        </w:rPr>
      </w:pPr>
      <w:r w:rsidRPr="00B33DB6">
        <w:rPr>
          <w:lang w:val="fr-FR"/>
        </w:rPr>
        <w:t>–</w:t>
      </w:r>
      <w:r w:rsidRPr="00B33DB6">
        <w:rPr>
          <w:lang w:val="fr-FR"/>
        </w:rPr>
        <w:tab/>
        <w:t>des fluctuations erratiques dont les périodes sont inférieures à un mois.</w:t>
      </w:r>
    </w:p>
    <w:p w14:paraId="71E98492" w14:textId="77777777" w:rsidR="004854F5" w:rsidRPr="00B33DB6" w:rsidRDefault="004854F5" w:rsidP="004854F5">
      <w:pPr>
        <w:pStyle w:val="Heading1"/>
        <w:rPr>
          <w:lang w:val="fr-FR"/>
        </w:rPr>
      </w:pPr>
      <w:r w:rsidRPr="00B33DB6">
        <w:rPr>
          <w:lang w:val="fr-FR"/>
        </w:rPr>
        <w:t>2</w:t>
      </w:r>
      <w:r w:rsidRPr="00B33DB6">
        <w:rPr>
          <w:lang w:val="fr-FR"/>
        </w:rPr>
        <w:tab/>
        <w:t>Nombres de taches solaires</w:t>
      </w:r>
    </w:p>
    <w:p w14:paraId="268FD146" w14:textId="77777777" w:rsidR="004854F5" w:rsidRPr="00B33DB6" w:rsidRDefault="004854F5" w:rsidP="004854F5">
      <w:pPr>
        <w:rPr>
          <w:lang w:val="fr-FR"/>
        </w:rPr>
      </w:pPr>
      <w:r w:rsidRPr="00B33DB6">
        <w:rPr>
          <w:lang w:val="fr-FR"/>
        </w:rPr>
        <w:t>On peut quantifier l</w:t>
      </w:r>
      <w:r>
        <w:rPr>
          <w:lang w:val="fr-FR"/>
        </w:rPr>
        <w:t>'</w:t>
      </w:r>
      <w:r w:rsidRPr="00B33DB6">
        <w:rPr>
          <w:lang w:val="fr-FR"/>
        </w:rPr>
        <w:t>activité solaire en comptant le nombre de taches apparaissant à la surface du Soleil. Le nombre relatif de taches solaires (aussi appelé «nombre de Wolf» ou «nombre de Zurich») est un indice utilisé pour quantifier le nombre de taches solaires et de groupes de taches solaires à la surface du Soleil. Avant 2015, la définition standard du nombre relatif de taches solaires, </w:t>
      </w:r>
      <w:r w:rsidRPr="00B33DB6">
        <w:rPr>
          <w:i/>
          <w:lang w:val="fr-FR"/>
        </w:rPr>
        <w:t>R</w:t>
      </w:r>
      <w:r w:rsidRPr="00B33DB6">
        <w:rPr>
          <w:lang w:val="fr-FR"/>
        </w:rPr>
        <w:t>, pour chaque observateur était la suivante:</w:t>
      </w:r>
    </w:p>
    <w:p w14:paraId="765C2432" w14:textId="77777777" w:rsidR="004854F5" w:rsidRPr="00B33DB6" w:rsidRDefault="004854F5" w:rsidP="004854F5">
      <w:pPr>
        <w:pStyle w:val="Equation"/>
        <w:rPr>
          <w:lang w:val="fr-FR"/>
        </w:rPr>
      </w:pPr>
      <w:r w:rsidRPr="00B33DB6">
        <w:rPr>
          <w:lang w:val="fr-FR"/>
        </w:rPr>
        <w:tab/>
      </w:r>
      <w:r w:rsidRPr="00B33DB6">
        <w:rPr>
          <w:lang w:val="fr-FR"/>
        </w:rPr>
        <w:tab/>
      </w:r>
      <m:oMath>
        <m:r>
          <w:rPr>
            <w:rFonts w:ascii="Cambria Math" w:hAnsi="Cambria Math"/>
            <w:lang w:val="fr-FR"/>
          </w:rPr>
          <m:t>R = k(10</m:t>
        </m:r>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g</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s</m:t>
            </m:r>
          </m:sub>
        </m:sSub>
        <m:r>
          <w:rPr>
            <w:rFonts w:ascii="Cambria Math" w:hAnsi="Cambria Math"/>
            <w:lang w:val="fr-FR"/>
          </w:rPr>
          <m:t>)</m:t>
        </m:r>
      </m:oMath>
      <w:r w:rsidRPr="00B33DB6">
        <w:rPr>
          <w:lang w:val="fr-FR"/>
        </w:rPr>
        <w:tab/>
        <w:t>(1)</w:t>
      </w:r>
    </w:p>
    <w:p w14:paraId="47E59417" w14:textId="77777777" w:rsidR="004854F5" w:rsidRPr="00B33DB6" w:rsidRDefault="004854F5" w:rsidP="004854F5">
      <w:pPr>
        <w:rPr>
          <w:lang w:val="fr-FR"/>
        </w:rPr>
      </w:pPr>
      <w:r w:rsidRPr="00B33DB6">
        <w:rPr>
          <w:lang w:val="fr-FR"/>
        </w:rPr>
        <w:t xml:space="preserve">où </w:t>
      </w:r>
      <w:r w:rsidRPr="00B33DB6">
        <w:rPr>
          <w:i/>
          <w:iCs/>
          <w:lang w:val="fr-FR"/>
        </w:rPr>
        <w:t>N</w:t>
      </w:r>
      <w:r w:rsidRPr="00B33DB6">
        <w:rPr>
          <w:i/>
          <w:iCs/>
          <w:vertAlign w:val="subscript"/>
          <w:lang w:val="fr-FR"/>
        </w:rPr>
        <w:t>g</w:t>
      </w:r>
      <w:r w:rsidRPr="00B33DB6">
        <w:rPr>
          <w:lang w:val="fr-FR"/>
        </w:rPr>
        <w:t xml:space="preserve"> est le nombre de groupes de taches solaires, </w:t>
      </w:r>
      <w:r w:rsidRPr="00B33DB6">
        <w:rPr>
          <w:i/>
          <w:iCs/>
          <w:lang w:val="fr-FR"/>
        </w:rPr>
        <w:t>N</w:t>
      </w:r>
      <w:r w:rsidRPr="00B33DB6">
        <w:rPr>
          <w:i/>
          <w:iCs/>
          <w:vertAlign w:val="subscript"/>
          <w:lang w:val="fr-FR"/>
        </w:rPr>
        <w:t>s</w:t>
      </w:r>
      <w:r w:rsidRPr="00B33DB6">
        <w:rPr>
          <w:lang w:val="fr-FR"/>
        </w:rPr>
        <w:t xml:space="preserve"> est le nombre de taches individuelles à l</w:t>
      </w:r>
      <w:r>
        <w:rPr>
          <w:lang w:val="fr-FR"/>
        </w:rPr>
        <w:t>'</w:t>
      </w:r>
      <w:r w:rsidRPr="00B33DB6">
        <w:rPr>
          <w:lang w:val="fr-FR"/>
        </w:rPr>
        <w:t xml:space="preserve">intérieur de ces groupes et </w:t>
      </w:r>
      <w:r w:rsidRPr="00B33DB6">
        <w:rPr>
          <w:i/>
          <w:iCs/>
          <w:lang w:val="fr-FR"/>
        </w:rPr>
        <w:t>k</w:t>
      </w:r>
      <w:r w:rsidRPr="00B33DB6">
        <w:rPr>
          <w:lang w:val="fr-FR"/>
        </w:rPr>
        <w:t xml:space="preserve"> est un facteur de normalisation défini comme étant de 0,6 avant 2015. Cette définition du nombre de taches solaires, où </w:t>
      </w:r>
      <w:r w:rsidRPr="00B33DB6">
        <w:rPr>
          <w:i/>
          <w:iCs/>
          <w:lang w:val="fr-FR"/>
        </w:rPr>
        <w:t>k</w:t>
      </w:r>
      <w:r w:rsidRPr="00B33DB6">
        <w:rPr>
          <w:lang w:val="fr-FR"/>
        </w:rPr>
        <w:t> = 0,6, est appelée version 1 (v1).</w:t>
      </w:r>
    </w:p>
    <w:p w14:paraId="4D6F0EFF" w14:textId="77777777" w:rsidR="004854F5" w:rsidRPr="00B33DB6" w:rsidRDefault="004854F5" w:rsidP="004854F5">
      <w:pPr>
        <w:rPr>
          <w:lang w:val="fr-FR"/>
        </w:rPr>
      </w:pPr>
      <w:r w:rsidRPr="00B33DB6">
        <w:rPr>
          <w:lang w:val="fr-FR"/>
        </w:rPr>
        <w:t xml:space="preserve">En 2015, le facteur </w:t>
      </w:r>
      <w:r w:rsidRPr="00B33DB6">
        <w:rPr>
          <w:i/>
          <w:iCs/>
          <w:lang w:val="fr-FR"/>
        </w:rPr>
        <w:t>k</w:t>
      </w:r>
      <w:r w:rsidRPr="00B33DB6">
        <w:rPr>
          <w:lang w:val="fr-FR"/>
        </w:rPr>
        <w:t xml:space="preserve"> a été fixé à 1, dans le cadre d</w:t>
      </w:r>
      <w:r>
        <w:rPr>
          <w:lang w:val="fr-FR"/>
        </w:rPr>
        <w:t>'</w:t>
      </w:r>
      <w:r w:rsidRPr="00B33DB6">
        <w:rPr>
          <w:lang w:val="fr-FR"/>
        </w:rPr>
        <w:t xml:space="preserve">une version 2 (v2) du nombre de taches solaires. Étant donné que les cartes numériques définissant les variations diurnes et géographiques des médianes mensuelles de foF2 et de M(3000)F2 sont fondées sur une relation linéaire avec le nombre relatif de taches solaires, où </w:t>
      </w:r>
      <w:r w:rsidRPr="00B33DB6">
        <w:rPr>
          <w:i/>
          <w:iCs/>
          <w:lang w:val="fr-FR"/>
        </w:rPr>
        <w:t>k</w:t>
      </w:r>
      <w:r w:rsidRPr="00B33DB6">
        <w:rPr>
          <w:lang w:val="fr-FR"/>
        </w:rPr>
        <w:t xml:space="preserve"> = 0,6 (version 1), il est recommandé de fixer le facteur </w:t>
      </w:r>
      <w:r w:rsidRPr="00B33DB6">
        <w:rPr>
          <w:i/>
          <w:iCs/>
          <w:lang w:val="fr-FR"/>
        </w:rPr>
        <w:t>k</w:t>
      </w:r>
      <w:r w:rsidRPr="00B33DB6">
        <w:rPr>
          <w:lang w:val="fr-FR"/>
        </w:rPr>
        <w:t xml:space="preserve"> à 0,6 dans la définition du nombre de taches solaires lorsque ces cartes sont utilisées.</w:t>
      </w:r>
    </w:p>
    <w:p w14:paraId="389F21E8" w14:textId="77777777" w:rsidR="004854F5" w:rsidRPr="00B33DB6" w:rsidRDefault="004854F5" w:rsidP="004854F5">
      <w:pPr>
        <w:rPr>
          <w:lang w:val="fr-FR"/>
        </w:rPr>
      </w:pPr>
      <w:r w:rsidRPr="00B33DB6">
        <w:rPr>
          <w:lang w:val="fr-FR"/>
        </w:rPr>
        <w:t>Afin d</w:t>
      </w:r>
      <w:r>
        <w:rPr>
          <w:lang w:val="fr-FR"/>
        </w:rPr>
        <w:t>'</w:t>
      </w:r>
      <w:r w:rsidRPr="00B33DB6">
        <w:rPr>
          <w:lang w:val="fr-FR"/>
        </w:rPr>
        <w:t>utiliser les nouvelles bases de données (depuis 2015) de l</w:t>
      </w:r>
      <w:r>
        <w:rPr>
          <w:lang w:val="fr-FR"/>
        </w:rPr>
        <w:t>'</w:t>
      </w:r>
      <w:r w:rsidRPr="00B33DB6">
        <w:rPr>
          <w:lang w:val="fr-FR"/>
        </w:rPr>
        <w:t xml:space="preserve">indice </w:t>
      </w:r>
      <w:r w:rsidRPr="00B33DB6">
        <w:rPr>
          <w:i/>
          <w:iCs/>
          <w:lang w:val="fr-FR"/>
        </w:rPr>
        <w:t>R</w:t>
      </w:r>
      <w:r w:rsidRPr="00922D38">
        <w:rPr>
          <w:vertAlign w:val="subscript"/>
          <w:lang w:val="fr-FR"/>
        </w:rPr>
        <w:t>12</w:t>
      </w:r>
      <w:r w:rsidRPr="00B33DB6">
        <w:rPr>
          <w:lang w:val="fr-FR"/>
        </w:rPr>
        <w:t>, les utilisateurs sont invités à apporter la correction suivante:</w:t>
      </w:r>
    </w:p>
    <w:p w14:paraId="4BE48FE1" w14:textId="77777777" w:rsidR="004854F5" w:rsidRPr="00B33DB6" w:rsidRDefault="004854F5" w:rsidP="004854F5">
      <w:pPr>
        <w:pStyle w:val="Equation"/>
        <w:rPr>
          <w:lang w:val="fr-FR"/>
        </w:rPr>
      </w:pPr>
      <w:r w:rsidRPr="00B33DB6">
        <w:rPr>
          <w:lang w:val="fr-FR"/>
        </w:rPr>
        <w:tab/>
      </w:r>
      <w:r w:rsidRPr="00B33DB6">
        <w:rPr>
          <w:lang w:val="fr-FR"/>
        </w:rPr>
        <w:tab/>
      </w:r>
      <m:oMath>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v</m:t>
            </m:r>
            <m:r>
              <m:rPr>
                <m:sty m:val="p"/>
              </m:rPr>
              <w:rPr>
                <w:rFonts w:ascii="Cambria Math" w:hAnsi="Cambria Math"/>
                <w:lang w:val="fr-FR"/>
              </w:rPr>
              <m:t>1</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v</m:t>
            </m:r>
            <m:r>
              <m:rPr>
                <m:sty m:val="p"/>
              </m:rPr>
              <w:rPr>
                <w:rFonts w:ascii="Cambria Math" w:hAnsi="Cambria Math"/>
                <w:lang w:val="fr-FR"/>
              </w:rPr>
              <m:t>2</m:t>
            </m:r>
          </m:sub>
        </m:sSub>
        <m:r>
          <m:rPr>
            <m:sty m:val="p"/>
          </m:rPr>
          <w:rPr>
            <w:rFonts w:ascii="Cambria Math" w:hAnsi="Cambria Math"/>
            <w:lang w:val="fr-FR"/>
          </w:rPr>
          <m:t>×0,6</m:t>
        </m:r>
      </m:oMath>
      <w:r w:rsidRPr="00B33DB6">
        <w:rPr>
          <w:lang w:val="fr-FR"/>
        </w:rPr>
        <w:tab/>
        <w:t>(2)</w:t>
      </w:r>
    </w:p>
    <w:p w14:paraId="1A709956" w14:textId="77777777" w:rsidR="004854F5" w:rsidRPr="00B33DB6" w:rsidRDefault="004854F5" w:rsidP="004854F5">
      <w:pPr>
        <w:pStyle w:val="Equation"/>
        <w:rPr>
          <w:lang w:val="fr-FR"/>
        </w:rPr>
      </w:pPr>
      <w:r w:rsidRPr="00B33DB6">
        <w:rPr>
          <w:lang w:val="fr-FR"/>
        </w:rPr>
        <w:t>Notez que le Sunspot Index and Long-term Solar Observations (SILSO) du Centre mondial d</w:t>
      </w:r>
      <w:r>
        <w:rPr>
          <w:lang w:val="fr-FR"/>
        </w:rPr>
        <w:t>'</w:t>
      </w:r>
      <w:r w:rsidRPr="00B33DB6">
        <w:rPr>
          <w:lang w:val="fr-FR"/>
        </w:rPr>
        <w:t>exploitation des données a recalculé toutes les valeurs historiques du nombre de taches solaires en s</w:t>
      </w:r>
      <w:r>
        <w:rPr>
          <w:lang w:val="fr-FR"/>
        </w:rPr>
        <w:t>'</w:t>
      </w:r>
      <w:r w:rsidRPr="00B33DB6">
        <w:rPr>
          <w:lang w:val="fr-FR"/>
        </w:rPr>
        <w:t>appuyant sur la version 2. Il s</w:t>
      </w:r>
      <w:r>
        <w:rPr>
          <w:lang w:val="fr-FR"/>
        </w:rPr>
        <w:t>'</w:t>
      </w:r>
      <w:r w:rsidRPr="00B33DB6">
        <w:rPr>
          <w:lang w:val="fr-FR"/>
        </w:rPr>
        <w:t>agit de l</w:t>
      </w:r>
      <w:r>
        <w:rPr>
          <w:lang w:val="fr-FR"/>
        </w:rPr>
        <w:t>'</w:t>
      </w:r>
      <w:r w:rsidRPr="00B33DB6">
        <w:rPr>
          <w:lang w:val="fr-FR"/>
        </w:rPr>
        <w:t>option par défaut.</w:t>
      </w:r>
    </w:p>
    <w:p w14:paraId="6CB72F9D" w14:textId="77777777" w:rsidR="004854F5" w:rsidRPr="00B33DB6" w:rsidRDefault="004854F5" w:rsidP="004854F5">
      <w:pPr>
        <w:rPr>
          <w:lang w:val="fr-FR"/>
        </w:rPr>
      </w:pPr>
      <w:r w:rsidRPr="00B33DB6">
        <w:rPr>
          <w:lang w:val="fr-FR"/>
        </w:rPr>
        <w:t>Pour étudier la principale composante du cycle solaire, on se sert de la moyenne glissante sur 12 mois du nombre de taches solaires,</w:t>
      </w:r>
      <w:r w:rsidRPr="00B33DB6">
        <w:rPr>
          <w:i/>
          <w:lang w:val="fr-FR"/>
        </w:rPr>
        <w:t xml:space="preserve"> R</w:t>
      </w:r>
      <w:r w:rsidRPr="00B33DB6">
        <w:rPr>
          <w:position w:val="-4"/>
          <w:sz w:val="16"/>
          <w:lang w:val="fr-FR"/>
        </w:rPr>
        <w:t>12</w:t>
      </w:r>
      <w:r w:rsidRPr="00B33DB6">
        <w:rPr>
          <w:lang w:val="fr-FR"/>
        </w:rPr>
        <w:t>; le lissage résultant de l</w:t>
      </w:r>
      <w:r>
        <w:rPr>
          <w:lang w:val="fr-FR"/>
        </w:rPr>
        <w:t>'</w:t>
      </w:r>
      <w:r w:rsidRPr="00B33DB6">
        <w:rPr>
          <w:lang w:val="fr-FR"/>
        </w:rPr>
        <w:t>emploi de cette moyenne réduit en effet sensiblement les composantes dont la variation est compliquée et rapide, sans pour cela masquer la composante à variation lente.</w:t>
      </w:r>
    </w:p>
    <w:p w14:paraId="4AAA7CCA" w14:textId="77777777" w:rsidR="004854F5" w:rsidRPr="00B33DB6" w:rsidRDefault="004854F5" w:rsidP="004854F5">
      <w:pPr>
        <w:keepNext/>
        <w:keepLines/>
        <w:rPr>
          <w:lang w:val="fr-FR"/>
        </w:rPr>
      </w:pPr>
      <w:r w:rsidRPr="00B33DB6">
        <w:rPr>
          <w:lang w:val="fr-FR"/>
        </w:rPr>
        <w:lastRenderedPageBreak/>
        <w:t>La définition de</w:t>
      </w:r>
      <w:r w:rsidRPr="00B33DB6">
        <w:rPr>
          <w:i/>
          <w:lang w:val="fr-FR"/>
        </w:rPr>
        <w:t xml:space="preserve"> R</w:t>
      </w:r>
      <w:r w:rsidRPr="00B33DB6">
        <w:rPr>
          <w:position w:val="-4"/>
          <w:sz w:val="16"/>
          <w:lang w:val="fr-FR"/>
        </w:rPr>
        <w:t>12</w:t>
      </w:r>
      <w:r w:rsidRPr="00B33DB6">
        <w:rPr>
          <w:lang w:val="fr-FR"/>
        </w:rPr>
        <w:t xml:space="preserve"> est la suivante:</w:t>
      </w:r>
      <w:bookmarkStart w:id="3" w:name="F001"/>
    </w:p>
    <w:bookmarkEnd w:id="3"/>
    <w:p w14:paraId="09823AD0" w14:textId="77777777" w:rsidR="004854F5" w:rsidRPr="00B33DB6" w:rsidRDefault="004854F5" w:rsidP="004854F5">
      <w:pPr>
        <w:pStyle w:val="Equation"/>
        <w:keepNext/>
        <w:keepLines/>
        <w:rPr>
          <w:lang w:val="fr-FR"/>
        </w:rPr>
      </w:pPr>
      <w:r w:rsidRPr="00B33DB6">
        <w:rPr>
          <w:lang w:val="fr-FR"/>
        </w:rPr>
        <w:tab/>
      </w:r>
      <w:r w:rsidRPr="00B33DB6">
        <w:rPr>
          <w:lang w:val="fr-FR"/>
        </w:rPr>
        <w:tab/>
      </w:r>
      <m:oMath>
        <m:sSub>
          <m:sSubPr>
            <m:ctrlPr>
              <w:rPr>
                <w:rFonts w:ascii="Cambria Math" w:hAnsi="Cambria Math"/>
                <w:lang w:val="fr-FR"/>
              </w:rPr>
            </m:ctrlPr>
          </m:sSubPr>
          <m:e>
            <m:r>
              <w:rPr>
                <w:rFonts w:ascii="Cambria Math" w:hAnsi="Cambria Math"/>
                <w:lang w:val="fr-FR"/>
              </w:rPr>
              <m:t>R</m:t>
            </m:r>
          </m:e>
          <m:sub>
            <m:r>
              <m:rPr>
                <m:sty m:val="p"/>
              </m:rPr>
              <w:rPr>
                <w:rFonts w:ascii="Cambria Math" w:hAnsi="Cambria Math"/>
                <w:lang w:val="fr-FR"/>
              </w:rPr>
              <m:t>12</m:t>
            </m:r>
          </m:sub>
        </m:sSub>
        <m:r>
          <m:rPr>
            <m:sty m:val="p"/>
          </m:rPr>
          <w:rPr>
            <w:rFonts w:ascii="Cambria Math" w:hAnsi="Cambria Math"/>
            <w:lang w:val="fr-FR"/>
          </w:rPr>
          <m:t>=</m:t>
        </m:r>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12</m:t>
            </m:r>
          </m:den>
        </m:f>
        <m:d>
          <m:dPr>
            <m:begChr m:val="["/>
            <m:endChr m:val="]"/>
            <m:ctrlPr>
              <w:rPr>
                <w:rFonts w:ascii="Cambria Math" w:hAnsi="Cambria Math"/>
                <w:lang w:val="fr-FR"/>
              </w:rPr>
            </m:ctrlPr>
          </m:dPr>
          <m:e>
            <m:nary>
              <m:naryPr>
                <m:chr m:val="∑"/>
                <m:limLoc m:val="undOvr"/>
                <m:ctrlPr>
                  <w:rPr>
                    <w:rFonts w:ascii="Cambria Math" w:hAnsi="Cambria Math"/>
                    <w:lang w:val="fr-FR"/>
                  </w:rPr>
                </m:ctrlPr>
              </m:naryPr>
              <m:sub>
                <m:r>
                  <w:rPr>
                    <w:rFonts w:ascii="Cambria Math" w:hAnsi="Cambria Math"/>
                    <w:lang w:val="fr-FR"/>
                  </w:rPr>
                  <m:t>n</m:t>
                </m:r>
                <m:r>
                  <m:rPr>
                    <m:sty m:val="p"/>
                  </m:rPr>
                  <w:rPr>
                    <w:rFonts w:ascii="Cambria Math" w:hAnsi="Cambria Math"/>
                    <w:lang w:val="fr-FR"/>
                  </w:rPr>
                  <m:t>-5</m:t>
                </m:r>
              </m:sub>
              <m:sup>
                <m:r>
                  <w:rPr>
                    <w:rFonts w:ascii="Cambria Math" w:hAnsi="Cambria Math"/>
                    <w:lang w:val="fr-FR"/>
                  </w:rPr>
                  <m:t>n</m:t>
                </m:r>
                <m:r>
                  <m:rPr>
                    <m:sty m:val="p"/>
                  </m:rPr>
                  <w:rPr>
                    <w:rFonts w:ascii="Cambria Math" w:hAnsi="Cambria Math"/>
                    <w:lang w:val="fr-FR"/>
                  </w:rPr>
                  <m:t>+5</m:t>
                </m:r>
              </m:sup>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i</m:t>
                    </m:r>
                  </m:sub>
                </m:sSub>
                <m:r>
                  <m:rPr>
                    <m:sty m:val="p"/>
                  </m:rPr>
                  <w:rPr>
                    <w:rFonts w:ascii="Cambria Math" w:hAnsi="Cambria Math"/>
                    <w:lang w:val="fr-FR"/>
                  </w:rPr>
                  <m:t>+</m:t>
                </m:r>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2</m:t>
                    </m:r>
                  </m:den>
                </m:f>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n</m:t>
                        </m:r>
                        <m:r>
                          <m:rPr>
                            <m:sty m:val="p"/>
                          </m:rPr>
                          <w:rPr>
                            <w:rFonts w:ascii="Cambria Math" w:hAnsi="Cambria Math"/>
                            <w:lang w:val="fr-FR"/>
                          </w:rPr>
                          <m:t>+6</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n</m:t>
                        </m:r>
                        <m:r>
                          <m:rPr>
                            <m:sty m:val="p"/>
                          </m:rPr>
                          <w:rPr>
                            <w:rFonts w:ascii="Cambria Math" w:hAnsi="Cambria Math"/>
                            <w:lang w:val="fr-FR"/>
                          </w:rPr>
                          <m:t>-6</m:t>
                        </m:r>
                      </m:sub>
                    </m:sSub>
                  </m:e>
                </m:d>
              </m:e>
            </m:nary>
          </m:e>
        </m:d>
      </m:oMath>
      <w:r w:rsidRPr="00B33DB6">
        <w:rPr>
          <w:lang w:val="fr-FR"/>
        </w:rPr>
        <w:tab/>
      </w:r>
      <w:r w:rsidRPr="00B33DB6">
        <w:rPr>
          <w:bCs/>
          <w:lang w:val="fr-FR"/>
        </w:rPr>
        <w:t>(3)</w:t>
      </w:r>
    </w:p>
    <w:p w14:paraId="6416E07A" w14:textId="77777777" w:rsidR="004854F5" w:rsidRPr="00B33DB6" w:rsidRDefault="004854F5" w:rsidP="004854F5">
      <w:pPr>
        <w:rPr>
          <w:lang w:val="fr-FR"/>
        </w:rPr>
      </w:pPr>
      <w:r w:rsidRPr="00B33DB6">
        <w:rPr>
          <w:lang w:val="fr-FR"/>
        </w:rPr>
        <w:t>dans laquelle</w:t>
      </w:r>
      <w:r w:rsidRPr="00B33DB6">
        <w:rPr>
          <w:i/>
          <w:lang w:val="fr-FR"/>
        </w:rPr>
        <w:t xml:space="preserve"> R</w:t>
      </w:r>
      <w:r w:rsidRPr="00B33DB6">
        <w:rPr>
          <w:i/>
          <w:position w:val="-4"/>
          <w:sz w:val="16"/>
          <w:lang w:val="fr-FR"/>
        </w:rPr>
        <w:t>i</w:t>
      </w:r>
      <w:r w:rsidRPr="00B33DB6">
        <w:rPr>
          <w:lang w:val="fr-FR"/>
        </w:rPr>
        <w:t xml:space="preserve"> est la valeur moyenne des nombres journaliers de taches solaires pour le mois</w:t>
      </w:r>
      <w:r w:rsidRPr="00B33DB6">
        <w:rPr>
          <w:i/>
          <w:lang w:val="fr-FR"/>
        </w:rPr>
        <w:t xml:space="preserve"> i</w:t>
      </w:r>
      <w:r w:rsidRPr="00B33DB6">
        <w:rPr>
          <w:lang w:val="fr-FR"/>
        </w:rPr>
        <w:t xml:space="preserve"> et </w:t>
      </w:r>
      <w:r w:rsidRPr="00B33DB6">
        <w:rPr>
          <w:i/>
          <w:lang w:val="fr-FR"/>
        </w:rPr>
        <w:t>R</w:t>
      </w:r>
      <w:r w:rsidRPr="00B33DB6">
        <w:rPr>
          <w:position w:val="-4"/>
          <w:sz w:val="16"/>
          <w:lang w:val="fr-FR"/>
        </w:rPr>
        <w:t>12</w:t>
      </w:r>
      <w:r w:rsidRPr="00B33DB6">
        <w:rPr>
          <w:lang w:val="fr-FR"/>
        </w:rPr>
        <w:t xml:space="preserve"> l</w:t>
      </w:r>
      <w:r>
        <w:rPr>
          <w:lang w:val="fr-FR"/>
        </w:rPr>
        <w:t>'</w:t>
      </w:r>
      <w:r w:rsidRPr="00B33DB6">
        <w:rPr>
          <w:lang w:val="fr-FR"/>
        </w:rPr>
        <w:t>indice lissé pour le mois représenté par</w:t>
      </w:r>
      <w:r w:rsidRPr="00B33DB6">
        <w:rPr>
          <w:i/>
          <w:lang w:val="fr-FR"/>
        </w:rPr>
        <w:t xml:space="preserve"> i</w:t>
      </w:r>
      <w:r w:rsidRPr="00B33DB6">
        <w:rPr>
          <w:lang w:val="fr-FR"/>
        </w:rPr>
        <w:t> </w:t>
      </w:r>
      <w:r w:rsidRPr="00B33DB6">
        <w:rPr>
          <w:rFonts w:ascii="Symbol" w:hAnsi="Symbol"/>
          <w:lang w:val="fr-FR"/>
        </w:rPr>
        <w:t>=</w:t>
      </w:r>
      <w:r w:rsidRPr="00B33DB6">
        <w:rPr>
          <w:lang w:val="fr-FR"/>
        </w:rPr>
        <w:t> </w:t>
      </w:r>
      <w:r w:rsidRPr="00B33DB6">
        <w:rPr>
          <w:i/>
          <w:lang w:val="fr-FR"/>
        </w:rPr>
        <w:t>n</w:t>
      </w:r>
      <w:r w:rsidRPr="00B33DB6">
        <w:rPr>
          <w:lang w:val="fr-FR"/>
        </w:rPr>
        <w:t>.</w:t>
      </w:r>
    </w:p>
    <w:p w14:paraId="5CAE9AE2" w14:textId="77777777" w:rsidR="004854F5" w:rsidRPr="00B33DB6" w:rsidRDefault="004854F5" w:rsidP="004854F5">
      <w:pPr>
        <w:rPr>
          <w:lang w:val="fr-FR"/>
        </w:rPr>
      </w:pPr>
      <w:r w:rsidRPr="00B33DB6">
        <w:rPr>
          <w:lang w:val="fr-FR"/>
        </w:rPr>
        <w:t>L</w:t>
      </w:r>
      <w:r>
        <w:rPr>
          <w:lang w:val="fr-FR"/>
        </w:rPr>
        <w:t>'</w:t>
      </w:r>
      <w:r w:rsidRPr="00B33DB6">
        <w:rPr>
          <w:lang w:val="fr-FR"/>
        </w:rPr>
        <w:t>utilisation de</w:t>
      </w:r>
      <w:r w:rsidRPr="00B33DB6">
        <w:rPr>
          <w:i/>
          <w:lang w:val="fr-FR"/>
        </w:rPr>
        <w:t xml:space="preserve"> R</w:t>
      </w:r>
      <w:r w:rsidRPr="00B33DB6">
        <w:rPr>
          <w:position w:val="-4"/>
          <w:sz w:val="16"/>
          <w:lang w:val="fr-FR"/>
        </w:rPr>
        <w:t>12</w:t>
      </w:r>
      <w:r w:rsidRPr="00B33DB6">
        <w:rPr>
          <w:lang w:val="fr-FR"/>
        </w:rPr>
        <w:t>, comme indice, présente les deux principaux inconvénients suivants:</w:t>
      </w:r>
    </w:p>
    <w:p w14:paraId="3178C5E4" w14:textId="77777777" w:rsidR="004854F5" w:rsidRPr="00B33DB6" w:rsidRDefault="004854F5" w:rsidP="004854F5">
      <w:pPr>
        <w:pStyle w:val="enumlev1"/>
        <w:rPr>
          <w:lang w:val="fr-FR"/>
        </w:rPr>
      </w:pPr>
      <w:r w:rsidRPr="00B33DB6">
        <w:rPr>
          <w:lang w:val="fr-FR"/>
        </w:rPr>
        <w:t>–</w:t>
      </w:r>
      <w:r w:rsidRPr="00B33DB6">
        <w:rPr>
          <w:lang w:val="fr-FR"/>
        </w:rPr>
        <w:tab/>
        <w:t>la valeur la plus récente de</w:t>
      </w:r>
      <w:r w:rsidRPr="00B33DB6">
        <w:rPr>
          <w:i/>
          <w:lang w:val="fr-FR"/>
        </w:rPr>
        <w:t xml:space="preserve"> R</w:t>
      </w:r>
      <w:r w:rsidRPr="00B33DB6">
        <w:rPr>
          <w:position w:val="-4"/>
          <w:sz w:val="16"/>
          <w:lang w:val="fr-FR"/>
        </w:rPr>
        <w:t>12</w:t>
      </w:r>
      <w:r w:rsidRPr="00B33DB6">
        <w:rPr>
          <w:lang w:val="fr-FR"/>
        </w:rPr>
        <w:t xml:space="preserve"> dont on puisse disposer se rapporte forcément à une période dont le mois central est au moins antérieur de six mois au moment actuel;</w:t>
      </w:r>
    </w:p>
    <w:p w14:paraId="014C83FD" w14:textId="77777777" w:rsidR="004854F5" w:rsidRPr="00B33DB6" w:rsidRDefault="004854F5" w:rsidP="004854F5">
      <w:pPr>
        <w:pStyle w:val="enumlev1"/>
        <w:rPr>
          <w:lang w:val="fr-FR"/>
        </w:rPr>
      </w:pPr>
      <w:r w:rsidRPr="00B33DB6">
        <w:rPr>
          <w:lang w:val="fr-FR"/>
        </w:rPr>
        <w:t>–</w:t>
      </w:r>
      <w:r w:rsidRPr="00B33DB6">
        <w:rPr>
          <w:lang w:val="fr-FR"/>
        </w:rPr>
        <w:tab/>
      </w:r>
      <w:r w:rsidRPr="00B33DB6">
        <w:rPr>
          <w:i/>
          <w:lang w:val="fr-FR"/>
        </w:rPr>
        <w:t>R</w:t>
      </w:r>
      <w:r w:rsidRPr="00B33DB6">
        <w:rPr>
          <w:position w:val="-4"/>
          <w:sz w:val="16"/>
          <w:lang w:val="fr-FR"/>
        </w:rPr>
        <w:t>12</w:t>
      </w:r>
      <w:r w:rsidRPr="00B33DB6">
        <w:rPr>
          <w:lang w:val="fr-FR"/>
        </w:rPr>
        <w:t xml:space="preserve"> ne peut être utilisé pour prévoir les variations à plus court terme de l</w:t>
      </w:r>
      <w:r>
        <w:rPr>
          <w:lang w:val="fr-FR"/>
        </w:rPr>
        <w:t>'</w:t>
      </w:r>
      <w:r w:rsidRPr="00B33DB6">
        <w:rPr>
          <w:lang w:val="fr-FR"/>
        </w:rPr>
        <w:t>activité solaire.</w:t>
      </w:r>
    </w:p>
    <w:p w14:paraId="6F703150" w14:textId="77777777" w:rsidR="004854F5" w:rsidRPr="00B33DB6" w:rsidRDefault="004854F5" w:rsidP="004854F5">
      <w:pPr>
        <w:rPr>
          <w:lang w:val="fr-FR"/>
        </w:rPr>
      </w:pPr>
      <w:r w:rsidRPr="00B33DB6">
        <w:rPr>
          <w:i/>
          <w:lang w:val="fr-FR"/>
        </w:rPr>
        <w:t>R</w:t>
      </w:r>
      <w:r w:rsidRPr="00B33DB6">
        <w:rPr>
          <w:position w:val="-4"/>
          <w:sz w:val="16"/>
          <w:lang w:val="fr-FR"/>
        </w:rPr>
        <w:t>12</w:t>
      </w:r>
      <w:r w:rsidRPr="00B33DB6">
        <w:rPr>
          <w:lang w:val="fr-FR"/>
        </w:rPr>
        <w:t xml:space="preserve"> semble néanmoins le paramètre le plus utile pour les études et les prévisions à long terme concernant la couche F2. Sauf indication contraire, l</w:t>
      </w:r>
      <w:r>
        <w:rPr>
          <w:lang w:val="fr-FR"/>
        </w:rPr>
        <w:t>'</w:t>
      </w:r>
      <w:r w:rsidRPr="00B33DB6">
        <w:rPr>
          <w:lang w:val="fr-FR"/>
        </w:rPr>
        <w:t>indice </w:t>
      </w:r>
      <w:r w:rsidRPr="00B33DB6">
        <w:rPr>
          <w:i/>
          <w:iCs/>
          <w:lang w:val="fr-FR"/>
        </w:rPr>
        <w:t>R</w:t>
      </w:r>
      <w:r w:rsidRPr="00AB707F">
        <w:rPr>
          <w:vertAlign w:val="subscript"/>
          <w:lang w:val="fr-FR"/>
        </w:rPr>
        <w:t>12</w:t>
      </w:r>
      <w:r w:rsidRPr="00B33DB6">
        <w:rPr>
          <w:lang w:val="fr-FR"/>
        </w:rPr>
        <w:t xml:space="preserve"> doit être utilisé dans sa version 1 (c</w:t>
      </w:r>
      <w:r>
        <w:rPr>
          <w:lang w:val="fr-FR"/>
        </w:rPr>
        <w:t>'</w:t>
      </w:r>
      <w:r w:rsidRPr="00B33DB6">
        <w:rPr>
          <w:lang w:val="fr-FR"/>
        </w:rPr>
        <w:t xml:space="preserve">est-à-dire </w:t>
      </w:r>
      <w:r w:rsidRPr="00B33DB6">
        <w:rPr>
          <w:i/>
          <w:iCs/>
          <w:lang w:val="fr-FR"/>
        </w:rPr>
        <w:t>R</w:t>
      </w:r>
      <w:r w:rsidRPr="00AB707F">
        <w:rPr>
          <w:vertAlign w:val="subscript"/>
          <w:lang w:val="fr-FR"/>
        </w:rPr>
        <w:t>12</w:t>
      </w:r>
      <w:r w:rsidRPr="00AB707F">
        <w:rPr>
          <w:lang w:val="fr-FR"/>
        </w:rPr>
        <w:t xml:space="preserve"> </w:t>
      </w:r>
      <w:r w:rsidRPr="00B33DB6">
        <w:rPr>
          <w:lang w:val="fr-FR"/>
        </w:rPr>
        <w:t xml:space="preserve">calculé à partir de </w:t>
      </w:r>
      <w:r w:rsidRPr="00B33DB6">
        <w:rPr>
          <w:i/>
          <w:iCs/>
          <w:lang w:val="fr-FR"/>
        </w:rPr>
        <w:t>R</w:t>
      </w:r>
      <w:r w:rsidRPr="00B33DB6">
        <w:rPr>
          <w:lang w:val="fr-FR"/>
        </w:rPr>
        <w:t xml:space="preserve">, où </w:t>
      </w:r>
      <w:r w:rsidRPr="00B33DB6">
        <w:rPr>
          <w:i/>
          <w:iCs/>
          <w:lang w:val="fr-FR"/>
        </w:rPr>
        <w:t>k</w:t>
      </w:r>
      <w:r w:rsidRPr="00B33DB6">
        <w:rPr>
          <w:lang w:val="fr-FR"/>
        </w:rPr>
        <w:t xml:space="preserve"> = 0,6).</w:t>
      </w:r>
    </w:p>
    <w:p w14:paraId="3E20B0F1" w14:textId="5D534FD4" w:rsidR="004854F5" w:rsidRPr="00B33DB6" w:rsidRDefault="004854F5" w:rsidP="004854F5">
      <w:pPr>
        <w:pStyle w:val="Heading1"/>
        <w:rPr>
          <w:lang w:val="fr-FR"/>
        </w:rPr>
      </w:pPr>
      <w:r w:rsidRPr="00B33DB6">
        <w:rPr>
          <w:lang w:val="fr-FR"/>
        </w:rPr>
        <w:t>3</w:t>
      </w:r>
      <w:r w:rsidRPr="00B33DB6">
        <w:rPr>
          <w:lang w:val="fr-FR"/>
        </w:rPr>
        <w:tab/>
        <w:t>Indice</w:t>
      </w:r>
      <w:r w:rsidR="00922D38">
        <w:rPr>
          <w:lang w:val="fr-FR"/>
        </w:rPr>
        <w:t xml:space="preserve"> </w:t>
      </w:r>
      <w:r w:rsidR="00922D38">
        <w:rPr>
          <w:lang w:val="fr-FR"/>
        </w:rPr>
        <w:sym w:font="Symbol" w:char="F046"/>
      </w:r>
    </w:p>
    <w:p w14:paraId="0730DBB4" w14:textId="7A1B56C1" w:rsidR="004854F5" w:rsidRPr="00B33DB6" w:rsidRDefault="004854F5" w:rsidP="004854F5">
      <w:pPr>
        <w:rPr>
          <w:lang w:val="fr-FR"/>
        </w:rPr>
      </w:pPr>
      <w:r w:rsidRPr="00B33DB6">
        <w:rPr>
          <w:lang w:val="fr-FR"/>
        </w:rPr>
        <w:t>Des laboratoires canadiens, japonais, etc., ont fait des séries d</w:t>
      </w:r>
      <w:r>
        <w:rPr>
          <w:lang w:val="fr-FR"/>
        </w:rPr>
        <w:t>'</w:t>
      </w:r>
      <w:r w:rsidRPr="00B33DB6">
        <w:rPr>
          <w:lang w:val="fr-FR"/>
        </w:rPr>
        <w:t>observations cohérentes et assez longues du flux de bruit radioélectrique solaire sur des longueurs d</w:t>
      </w:r>
      <w:r>
        <w:rPr>
          <w:lang w:val="fr-FR"/>
        </w:rPr>
        <w:t>'</w:t>
      </w:r>
      <w:r w:rsidRPr="00B33DB6">
        <w:rPr>
          <w:lang w:val="fr-FR"/>
        </w:rPr>
        <w:t>onde d</w:t>
      </w:r>
      <w:r>
        <w:rPr>
          <w:lang w:val="fr-FR"/>
        </w:rPr>
        <w:t>'</w:t>
      </w:r>
      <w:r w:rsidRPr="00B33DB6">
        <w:rPr>
          <w:lang w:val="fr-FR"/>
        </w:rPr>
        <w:t xml:space="preserve">environ 10 cm. La moyenne mensuelle, </w:t>
      </w:r>
      <w:r w:rsidR="00922D38">
        <w:rPr>
          <w:lang w:val="fr-FR"/>
        </w:rPr>
        <w:sym w:font="Symbol" w:char="F046"/>
      </w:r>
      <w:r w:rsidRPr="00B33DB6">
        <w:rPr>
          <w:lang w:val="fr-FR"/>
        </w:rPr>
        <w:t>, des valeurs journalières relevées au Canada et exprimées en unités 10</w:t>
      </w:r>
      <w:r w:rsidR="00922D38">
        <w:rPr>
          <w:position w:val="6"/>
          <w:sz w:val="16"/>
          <w:lang w:val="fr-FR"/>
        </w:rPr>
        <w:t>−</w:t>
      </w:r>
      <w:r w:rsidRPr="00B33DB6">
        <w:rPr>
          <w:position w:val="6"/>
          <w:sz w:val="16"/>
          <w:lang w:val="fr-FR"/>
        </w:rPr>
        <w:t>22</w:t>
      </w:r>
      <w:r w:rsidRPr="00B33DB6">
        <w:rPr>
          <w:lang w:val="fr-FR"/>
        </w:rPr>
        <w:t xml:space="preserve"> Wm</w:t>
      </w:r>
      <w:r w:rsidR="00922D38">
        <w:rPr>
          <w:position w:val="6"/>
          <w:sz w:val="16"/>
          <w:lang w:val="fr-FR"/>
        </w:rPr>
        <w:t>−</w:t>
      </w:r>
      <w:r w:rsidRPr="00B33DB6">
        <w:rPr>
          <w:position w:val="6"/>
          <w:sz w:val="16"/>
          <w:lang w:val="fr-FR"/>
        </w:rPr>
        <w:t>2</w:t>
      </w:r>
      <w:r w:rsidRPr="00B33DB6">
        <w:rPr>
          <w:lang w:val="fr-FR"/>
        </w:rPr>
        <w:t xml:space="preserve"> Hz</w:t>
      </w:r>
      <w:r w:rsidR="00922D38">
        <w:rPr>
          <w:position w:val="6"/>
          <w:sz w:val="16"/>
          <w:lang w:val="fr-FR"/>
        </w:rPr>
        <w:t>−</w:t>
      </w:r>
      <w:r w:rsidRPr="00B33DB6">
        <w:rPr>
          <w:position w:val="6"/>
          <w:sz w:val="16"/>
          <w:lang w:val="fr-FR"/>
        </w:rPr>
        <w:t>1</w:t>
      </w:r>
      <w:r w:rsidRPr="00B33DB6">
        <w:rPr>
          <w:lang w:val="fr-FR"/>
        </w:rPr>
        <w:t xml:space="preserve">, devrait être considérée comme la donnée de référence pour cet indice. La corrélation entre la fréquence critique de la couche E et les valeurs de </w:t>
      </w:r>
      <w:r w:rsidR="00922D38">
        <w:rPr>
          <w:lang w:val="fr-FR"/>
        </w:rPr>
        <w:sym w:font="Symbol" w:char="F046"/>
      </w:r>
      <w:r w:rsidRPr="00B33DB6">
        <w:rPr>
          <w:lang w:val="fr-FR"/>
        </w:rPr>
        <w:t xml:space="preserve"> est meilleure qu</w:t>
      </w:r>
      <w:r>
        <w:rPr>
          <w:lang w:val="fr-FR"/>
        </w:rPr>
        <w:t>'</w:t>
      </w:r>
      <w:r w:rsidRPr="00B33DB6">
        <w:rPr>
          <w:lang w:val="fr-FR"/>
        </w:rPr>
        <w:t>avec les valeurs du flux du bruit sur d</w:t>
      </w:r>
      <w:r>
        <w:rPr>
          <w:lang w:val="fr-FR"/>
        </w:rPr>
        <w:t>'</w:t>
      </w:r>
      <w:r w:rsidRPr="00B33DB6">
        <w:rPr>
          <w:lang w:val="fr-FR"/>
        </w:rPr>
        <w:t>autres longueurs d</w:t>
      </w:r>
      <w:r>
        <w:rPr>
          <w:lang w:val="fr-FR"/>
        </w:rPr>
        <w:t>'</w:t>
      </w:r>
      <w:r w:rsidRPr="00B33DB6">
        <w:rPr>
          <w:lang w:val="fr-FR"/>
        </w:rPr>
        <w:t>onde. Étant donné que l</w:t>
      </w:r>
      <w:r>
        <w:rPr>
          <w:lang w:val="fr-FR"/>
        </w:rPr>
        <w:t>'</w:t>
      </w:r>
      <w:r w:rsidRPr="00B33DB6">
        <w:rPr>
          <w:lang w:val="fr-FR"/>
        </w:rPr>
        <w:t>on ne dispose d</w:t>
      </w:r>
      <w:r>
        <w:rPr>
          <w:lang w:val="fr-FR"/>
        </w:rPr>
        <w:t>'</w:t>
      </w:r>
      <w:r w:rsidRPr="00B33DB6">
        <w:rPr>
          <w:lang w:val="fr-FR"/>
        </w:rPr>
        <w:t>observations du flux solaire que depuis 1947, les nombres des taches solaires continuent à constituer une des plus longues séries d</w:t>
      </w:r>
      <w:r>
        <w:rPr>
          <w:lang w:val="fr-FR"/>
        </w:rPr>
        <w:t>'</w:t>
      </w:r>
      <w:r w:rsidRPr="00B33DB6">
        <w:rPr>
          <w:lang w:val="fr-FR"/>
        </w:rPr>
        <w:t>observations d</w:t>
      </w:r>
      <w:r>
        <w:rPr>
          <w:lang w:val="fr-FR"/>
        </w:rPr>
        <w:t>'</w:t>
      </w:r>
      <w:r w:rsidRPr="00B33DB6">
        <w:rPr>
          <w:lang w:val="fr-FR"/>
        </w:rPr>
        <w:t>un phénomène naturel. Il convient donc de poursuivre le rassemblement et l</w:t>
      </w:r>
      <w:r>
        <w:rPr>
          <w:lang w:val="fr-FR"/>
        </w:rPr>
        <w:t>'</w:t>
      </w:r>
      <w:r w:rsidRPr="00B33DB6">
        <w:rPr>
          <w:lang w:val="fr-FR"/>
        </w:rPr>
        <w:t>enregistrement de données d</w:t>
      </w:r>
      <w:r>
        <w:rPr>
          <w:lang w:val="fr-FR"/>
        </w:rPr>
        <w:t>'</w:t>
      </w:r>
      <w:r w:rsidRPr="00B33DB6">
        <w:rPr>
          <w:lang w:val="fr-FR"/>
        </w:rPr>
        <w:t>observations sur les taches solaires.</w:t>
      </w:r>
    </w:p>
    <w:p w14:paraId="78694D2C" w14:textId="77777777" w:rsidR="004854F5" w:rsidRPr="00B33DB6" w:rsidRDefault="004854F5" w:rsidP="004854F5">
      <w:pPr>
        <w:pStyle w:val="Heading1"/>
        <w:spacing w:line="0" w:lineRule="atLeast"/>
        <w:rPr>
          <w:lang w:val="fr-FR"/>
        </w:rPr>
      </w:pPr>
      <w:r w:rsidRPr="00B33DB6">
        <w:rPr>
          <w:lang w:val="fr-FR"/>
        </w:rPr>
        <w:t>4</w:t>
      </w:r>
      <w:r w:rsidRPr="00B33DB6">
        <w:rPr>
          <w:lang w:val="fr-FR"/>
        </w:rPr>
        <w:tab/>
        <w:t>Autres indices</w:t>
      </w:r>
    </w:p>
    <w:p w14:paraId="7AC28771" w14:textId="20EBDF22" w:rsidR="004854F5" w:rsidRPr="00B33DB6" w:rsidRDefault="004854F5" w:rsidP="004854F5">
      <w:pPr>
        <w:rPr>
          <w:lang w:val="fr-FR"/>
        </w:rPr>
      </w:pPr>
      <w:r w:rsidRPr="00B33DB6">
        <w:rPr>
          <w:lang w:val="fr-FR"/>
        </w:rPr>
        <w:t>Parmi les nombreux indices dont l</w:t>
      </w:r>
      <w:r>
        <w:rPr>
          <w:lang w:val="fr-FR"/>
        </w:rPr>
        <w:t>'</w:t>
      </w:r>
      <w:r w:rsidRPr="00B33DB6">
        <w:rPr>
          <w:lang w:val="fr-FR"/>
        </w:rPr>
        <w:t xml:space="preserve">utilisation a été envisagée ces dernières années pour tenter de rendre compte des variations à long terme des différentes caractéristiques ionosphériques, les indices </w:t>
      </w:r>
      <w:r w:rsidRPr="00B33DB6">
        <w:rPr>
          <w:i/>
          <w:lang w:val="fr-FR"/>
        </w:rPr>
        <w:t>R</w:t>
      </w:r>
      <w:r w:rsidRPr="00B33DB6">
        <w:rPr>
          <w:position w:val="-4"/>
          <w:sz w:val="16"/>
          <w:lang w:val="fr-FR"/>
        </w:rPr>
        <w:t>12</w:t>
      </w:r>
      <w:r w:rsidRPr="00B33DB6">
        <w:rPr>
          <w:lang w:val="fr-FR"/>
        </w:rPr>
        <w:t xml:space="preserve"> et </w:t>
      </w:r>
      <w:r w:rsidR="00922D38">
        <w:rPr>
          <w:lang w:val="fr-FR"/>
        </w:rPr>
        <w:sym w:font="Symbol" w:char="F046"/>
      </w:r>
      <w:r w:rsidRPr="00B33DB6">
        <w:rPr>
          <w:position w:val="-4"/>
          <w:sz w:val="16"/>
          <w:lang w:val="fr-FR"/>
        </w:rPr>
        <w:t>12</w:t>
      </w:r>
      <w:r w:rsidRPr="00B33DB6">
        <w:rPr>
          <w:lang w:val="fr-FR"/>
        </w:rPr>
        <w:t xml:space="preserve"> sont ceux que l</w:t>
      </w:r>
      <w:r>
        <w:rPr>
          <w:lang w:val="fr-FR"/>
        </w:rPr>
        <w:t>'</w:t>
      </w:r>
      <w:r w:rsidRPr="00B33DB6">
        <w:rPr>
          <w:lang w:val="fr-FR"/>
        </w:rPr>
        <w:t>UIT-R recommande d</w:t>
      </w:r>
      <w:r>
        <w:rPr>
          <w:lang w:val="fr-FR"/>
        </w:rPr>
        <w:t>'</w:t>
      </w:r>
      <w:r w:rsidRPr="00B33DB6">
        <w:rPr>
          <w:lang w:val="fr-FR"/>
        </w:rPr>
        <w:t>utiliser pour les prévisions ionosphériques.</w:t>
      </w:r>
    </w:p>
    <w:p w14:paraId="13D30100" w14:textId="29156B7A" w:rsidR="004854F5" w:rsidRPr="00B33DB6" w:rsidRDefault="004854F5" w:rsidP="004854F5">
      <w:pPr>
        <w:pStyle w:val="Heading1"/>
        <w:rPr>
          <w:lang w:val="fr-FR"/>
        </w:rPr>
      </w:pPr>
      <w:r w:rsidRPr="00B33DB6">
        <w:rPr>
          <w:lang w:val="fr-FR"/>
        </w:rPr>
        <w:t>5</w:t>
      </w:r>
      <w:r w:rsidRPr="00B33DB6">
        <w:rPr>
          <w:lang w:val="fr-FR"/>
        </w:rPr>
        <w:tab/>
        <w:t xml:space="preserve">Corrélation entre </w:t>
      </w:r>
      <w:r w:rsidR="00922D38">
        <w:rPr>
          <w:lang w:val="fr-FR"/>
        </w:rPr>
        <w:sym w:font="Symbol" w:char="F046"/>
      </w:r>
      <w:r w:rsidRPr="00922D38">
        <w:rPr>
          <w:vertAlign w:val="subscript"/>
          <w:lang w:val="fr-FR"/>
        </w:rPr>
        <w:t>12</w:t>
      </w:r>
      <w:r w:rsidRPr="00B33DB6">
        <w:rPr>
          <w:lang w:val="fr-FR"/>
        </w:rPr>
        <w:t xml:space="preserve"> et R</w:t>
      </w:r>
      <w:r w:rsidRPr="00922D38">
        <w:rPr>
          <w:vertAlign w:val="subscript"/>
          <w:lang w:val="fr-FR"/>
        </w:rPr>
        <w:t>12</w:t>
      </w:r>
    </w:p>
    <w:p w14:paraId="20DA15B9" w14:textId="774250E5" w:rsidR="004854F5" w:rsidRPr="00B33DB6" w:rsidRDefault="004854F5" w:rsidP="004854F5">
      <w:pPr>
        <w:rPr>
          <w:lang w:val="fr-FR"/>
        </w:rPr>
      </w:pPr>
      <w:r w:rsidRPr="00B33DB6">
        <w:rPr>
          <w:lang w:val="fr-FR"/>
        </w:rPr>
        <w:t xml:space="preserve">La relation recommandée entre </w:t>
      </w:r>
      <w:r w:rsidRPr="00B33DB6">
        <w:rPr>
          <w:i/>
          <w:lang w:val="fr-FR"/>
        </w:rPr>
        <w:t>R</w:t>
      </w:r>
      <w:r w:rsidRPr="00B33DB6">
        <w:rPr>
          <w:position w:val="-4"/>
          <w:sz w:val="16"/>
          <w:lang w:val="fr-FR"/>
        </w:rPr>
        <w:t>12</w:t>
      </w:r>
      <w:r w:rsidRPr="00B33DB6">
        <w:rPr>
          <w:lang w:val="fr-FR"/>
        </w:rPr>
        <w:t xml:space="preserve"> et </w:t>
      </w:r>
      <w:r w:rsidR="00922D38">
        <w:rPr>
          <w:lang w:val="fr-FR"/>
        </w:rPr>
        <w:sym w:font="Symbol" w:char="F046"/>
      </w:r>
      <w:r w:rsidRPr="00B33DB6">
        <w:rPr>
          <w:position w:val="-4"/>
          <w:sz w:val="16"/>
          <w:lang w:val="fr-FR"/>
        </w:rPr>
        <w:t>12</w:t>
      </w:r>
      <w:r w:rsidRPr="00B33DB6">
        <w:rPr>
          <w:lang w:val="fr-FR"/>
        </w:rPr>
        <w:t>, indiquée également sur la Fig. 1, est la suivante:</w:t>
      </w:r>
    </w:p>
    <w:p w14:paraId="698020F0" w14:textId="77777777" w:rsidR="004854F5" w:rsidRPr="00B33DB6" w:rsidRDefault="004854F5" w:rsidP="004854F5">
      <w:pPr>
        <w:pStyle w:val="Equation"/>
        <w:rPr>
          <w:lang w:val="fr-FR"/>
        </w:rPr>
      </w:pPr>
      <w:r w:rsidRPr="00B33DB6">
        <w:rPr>
          <w:lang w:val="fr-FR"/>
        </w:rPr>
        <w:t xml:space="preserve"> </w:t>
      </w:r>
      <w:r w:rsidRPr="00B33DB6">
        <w:rPr>
          <w:lang w:val="fr-FR"/>
        </w:rPr>
        <w:tab/>
      </w:r>
      <w:r w:rsidRPr="00B33DB6">
        <w:rPr>
          <w:lang w:val="fr-FR"/>
        </w:rPr>
        <w:tab/>
      </w:r>
      <m:oMath>
        <m:sSub>
          <m:sSubPr>
            <m:ctrlPr>
              <w:rPr>
                <w:rFonts w:ascii="Cambria Math" w:hAnsi="Cambria Math"/>
                <w:i/>
                <w:lang w:val="fr-FR"/>
              </w:rPr>
            </m:ctrlPr>
          </m:sSubPr>
          <m:e>
            <m:r>
              <m:rPr>
                <m:sty m:val="p"/>
              </m:rPr>
              <w:rPr>
                <w:rFonts w:ascii="Cambria Math" w:hAnsi="Cambria Math"/>
                <w:lang w:val="fr-FR"/>
              </w:rPr>
              <m:t>Φ</m:t>
            </m:r>
          </m:e>
          <m:sub>
            <m:r>
              <w:rPr>
                <w:rFonts w:ascii="Cambria Math" w:hAnsi="Cambria Math"/>
                <w:lang w:val="fr-FR"/>
              </w:rPr>
              <m:t>12</m:t>
            </m:r>
          </m:sub>
        </m:sSub>
        <m:r>
          <w:rPr>
            <w:rFonts w:ascii="Cambria Math" w:hAnsi="Cambria Math"/>
            <w:lang w:val="fr-FR"/>
          </w:rPr>
          <m:t xml:space="preserve">=63,7+0,728 </m:t>
        </m:r>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12</m:t>
            </m:r>
          </m:sub>
        </m:sSub>
        <m:r>
          <w:rPr>
            <w:rFonts w:ascii="Cambria Math" w:hAnsi="Cambria Math"/>
            <w:lang w:val="fr-FR"/>
          </w:rPr>
          <m:t>+8,9×</m:t>
        </m:r>
        <m:sSup>
          <m:sSupPr>
            <m:ctrlPr>
              <w:rPr>
                <w:rFonts w:ascii="Cambria Math" w:hAnsi="Cambria Math"/>
                <w:i/>
                <w:lang w:val="fr-FR"/>
              </w:rPr>
            </m:ctrlPr>
          </m:sSupPr>
          <m:e>
            <m:r>
              <w:rPr>
                <w:rFonts w:ascii="Cambria Math" w:hAnsi="Cambria Math"/>
                <w:lang w:val="fr-FR"/>
              </w:rPr>
              <m:t>10</m:t>
            </m:r>
          </m:e>
          <m:sup>
            <m:r>
              <w:rPr>
                <w:rFonts w:ascii="Cambria Math" w:hAnsi="Cambria Math"/>
                <w:lang w:val="fr-FR"/>
              </w:rPr>
              <m:t>-4</m:t>
            </m:r>
          </m:sup>
        </m:sSup>
        <m:sSubSup>
          <m:sSubSupPr>
            <m:ctrlPr>
              <w:rPr>
                <w:rFonts w:ascii="Cambria Math" w:hAnsi="Cambria Math"/>
                <w:i/>
                <w:lang w:val="fr-FR"/>
              </w:rPr>
            </m:ctrlPr>
          </m:sSubSupPr>
          <m:e>
            <m:r>
              <w:rPr>
                <w:rFonts w:ascii="Cambria Math" w:hAnsi="Cambria Math"/>
                <w:lang w:val="fr-FR"/>
              </w:rPr>
              <m:t>R</m:t>
            </m:r>
          </m:e>
          <m:sub>
            <m:r>
              <w:rPr>
                <w:rFonts w:ascii="Cambria Math" w:hAnsi="Cambria Math"/>
                <w:lang w:val="fr-FR"/>
              </w:rPr>
              <m:t>12</m:t>
            </m:r>
          </m:sub>
          <m:sup>
            <m:r>
              <w:rPr>
                <w:rFonts w:ascii="Cambria Math" w:hAnsi="Cambria Math"/>
                <w:lang w:val="fr-FR"/>
              </w:rPr>
              <m:t>2</m:t>
            </m:r>
          </m:sup>
        </m:sSubSup>
      </m:oMath>
      <w:r w:rsidRPr="00B33DB6">
        <w:rPr>
          <w:lang w:val="fr-FR"/>
        </w:rPr>
        <w:tab/>
        <w:t>(4)</w:t>
      </w:r>
    </w:p>
    <w:p w14:paraId="737C8302" w14:textId="77777777" w:rsidR="004854F5" w:rsidRPr="00B33DB6" w:rsidRDefault="004854F5" w:rsidP="004854F5">
      <w:pPr>
        <w:pStyle w:val="Heading1"/>
        <w:rPr>
          <w:lang w:val="fr-FR"/>
        </w:rPr>
      </w:pPr>
      <w:r w:rsidRPr="00B33DB6">
        <w:rPr>
          <w:lang w:val="fr-FR"/>
        </w:rPr>
        <w:t>6</w:t>
      </w:r>
      <w:r w:rsidRPr="00B33DB6">
        <w:rPr>
          <w:lang w:val="fr-FR"/>
        </w:rPr>
        <w:tab/>
        <w:t>La prévision des indices</w:t>
      </w:r>
    </w:p>
    <w:p w14:paraId="63724467" w14:textId="77777777" w:rsidR="00922D38" w:rsidRDefault="004854F5" w:rsidP="004854F5">
      <w:pPr>
        <w:rPr>
          <w:lang w:val="fr-FR"/>
        </w:rPr>
      </w:pPr>
      <w:r w:rsidRPr="00B33DB6">
        <w:rPr>
          <w:lang w:val="fr-FR"/>
        </w:rPr>
        <w:t>Aucune méthode ne permet encore de prévoir avec certitude et précision les indices pour le prochain cycle d</w:t>
      </w:r>
      <w:r>
        <w:rPr>
          <w:lang w:val="fr-FR"/>
        </w:rPr>
        <w:t>'</w:t>
      </w:r>
      <w:r w:rsidRPr="00B33DB6">
        <w:rPr>
          <w:lang w:val="fr-FR"/>
        </w:rPr>
        <w:t>activité solaire et, plus généralement, pour un cycle qui n</w:t>
      </w:r>
      <w:r>
        <w:rPr>
          <w:lang w:val="fr-FR"/>
        </w:rPr>
        <w:t>'</w:t>
      </w:r>
      <w:r w:rsidRPr="00B33DB6">
        <w:rPr>
          <w:lang w:val="fr-FR"/>
        </w:rPr>
        <w:t>a pas encore commencé. Les indices que l</w:t>
      </w:r>
      <w:r>
        <w:rPr>
          <w:lang w:val="fr-FR"/>
        </w:rPr>
        <w:t>'</w:t>
      </w:r>
      <w:r w:rsidRPr="00B33DB6">
        <w:rPr>
          <w:lang w:val="fr-FR"/>
        </w:rPr>
        <w:t>on a calculés par analyse harmonique ou au moyen de lois empiriques ou statistiques appliquées à des observations faites au cours de cycles précédents – même récents – se sont révélés inutiles pour prévoir ceux d</w:t>
      </w:r>
      <w:r>
        <w:rPr>
          <w:lang w:val="fr-FR"/>
        </w:rPr>
        <w:t>'</w:t>
      </w:r>
      <w:r w:rsidRPr="00B33DB6">
        <w:rPr>
          <w:lang w:val="fr-FR"/>
        </w:rPr>
        <w:t>un nouveau cycle. Ce n</w:t>
      </w:r>
      <w:r>
        <w:rPr>
          <w:lang w:val="fr-FR"/>
        </w:rPr>
        <w:t>'</w:t>
      </w:r>
      <w:r w:rsidRPr="00B33DB6">
        <w:rPr>
          <w:lang w:val="fr-FR"/>
        </w:rPr>
        <w:t>est qu</w:t>
      </w:r>
      <w:r>
        <w:rPr>
          <w:lang w:val="fr-FR"/>
        </w:rPr>
        <w:t>'</w:t>
      </w:r>
      <w:r w:rsidRPr="00B33DB6">
        <w:rPr>
          <w:lang w:val="fr-FR"/>
        </w:rPr>
        <w:t>après avoir reconnu un minimum que l</w:t>
      </w:r>
      <w:r>
        <w:rPr>
          <w:lang w:val="fr-FR"/>
        </w:rPr>
        <w:t>'</w:t>
      </w:r>
      <w:r w:rsidRPr="00B33DB6">
        <w:rPr>
          <w:lang w:val="fr-FR"/>
        </w:rPr>
        <w:t>on peut dans une certaine mesure prévoir la future évolution du cycle solaire, par extrapolation. Encore faut-il signaler qu</w:t>
      </w:r>
      <w:r>
        <w:rPr>
          <w:lang w:val="fr-FR"/>
        </w:rPr>
        <w:t>'</w:t>
      </w:r>
      <w:r w:rsidRPr="00B33DB6">
        <w:rPr>
          <w:lang w:val="fr-FR"/>
        </w:rPr>
        <w:t xml:space="preserve">on a observé dans ce cas des écarts extrêmement importants. </w:t>
      </w:r>
    </w:p>
    <w:p w14:paraId="0ABACC2E" w14:textId="1D29B0D9" w:rsidR="004854F5" w:rsidRPr="00B33DB6" w:rsidRDefault="004854F5" w:rsidP="004854F5">
      <w:pPr>
        <w:rPr>
          <w:lang w:val="fr-FR"/>
        </w:rPr>
      </w:pPr>
      <w:r w:rsidRPr="00B33DB6">
        <w:rPr>
          <w:lang w:val="fr-FR"/>
        </w:rPr>
        <w:t>Aux États-Unis d</w:t>
      </w:r>
      <w:r>
        <w:rPr>
          <w:lang w:val="fr-FR"/>
        </w:rPr>
        <w:t>'</w:t>
      </w:r>
      <w:r w:rsidRPr="00B33DB6">
        <w:rPr>
          <w:lang w:val="fr-FR"/>
        </w:rPr>
        <w:t>Amérique, les prévisions de</w:t>
      </w:r>
      <w:r w:rsidRPr="00B33DB6">
        <w:rPr>
          <w:i/>
          <w:lang w:val="fr-FR"/>
        </w:rPr>
        <w:t xml:space="preserve"> R</w:t>
      </w:r>
      <w:r w:rsidRPr="00B33DB6">
        <w:rPr>
          <w:position w:val="-4"/>
          <w:sz w:val="16"/>
          <w:lang w:val="fr-FR"/>
        </w:rPr>
        <w:t>12</w:t>
      </w:r>
      <w:r w:rsidRPr="00B33DB6">
        <w:rPr>
          <w:lang w:val="fr-FR"/>
        </w:rPr>
        <w:t xml:space="preserve"> se font d</w:t>
      </w:r>
      <w:r>
        <w:rPr>
          <w:lang w:val="fr-FR"/>
        </w:rPr>
        <w:t>'</w:t>
      </w:r>
      <w:r w:rsidRPr="00B33DB6">
        <w:rPr>
          <w:lang w:val="fr-FR"/>
        </w:rPr>
        <w:t xml:space="preserve">après une méthode qui est un perfectionnement de la méthode objective de McNish et Lincoln. La valeur moyenne du cycle est </w:t>
      </w:r>
      <w:r w:rsidRPr="00B33DB6">
        <w:rPr>
          <w:lang w:val="fr-FR"/>
        </w:rPr>
        <w:lastRenderedPageBreak/>
        <w:t>évaluée, en premier lieu, d</w:t>
      </w:r>
      <w:r>
        <w:rPr>
          <w:lang w:val="fr-FR"/>
        </w:rPr>
        <w:t>'</w:t>
      </w:r>
      <w:r w:rsidRPr="00B33DB6">
        <w:rPr>
          <w:lang w:val="fr-FR"/>
        </w:rPr>
        <w:t>après toutes les valeurs de</w:t>
      </w:r>
      <w:r w:rsidRPr="00B33DB6">
        <w:rPr>
          <w:i/>
          <w:lang w:val="fr-FR"/>
        </w:rPr>
        <w:t xml:space="preserve"> R</w:t>
      </w:r>
      <w:r w:rsidRPr="00B33DB6">
        <w:rPr>
          <w:position w:val="-4"/>
          <w:sz w:val="16"/>
          <w:lang w:val="fr-FR"/>
        </w:rPr>
        <w:t>12</w:t>
      </w:r>
      <w:r w:rsidRPr="00B33DB6">
        <w:rPr>
          <w:lang w:val="fr-FR"/>
        </w:rPr>
        <w:t xml:space="preserve"> pour les cycles antérieurs, ordonnées à partir du minimum de chacun de ces cycles sur une durée de onze ans. Pour la prévision d</w:t>
      </w:r>
      <w:r>
        <w:rPr>
          <w:lang w:val="fr-FR"/>
        </w:rPr>
        <w:t>'</w:t>
      </w:r>
      <w:r w:rsidRPr="00B33DB6">
        <w:rPr>
          <w:lang w:val="fr-FR"/>
        </w:rPr>
        <w:t>une valeur particulière du cycle en cours, la première approximation est la valeur correspondante du cycle moyen, au moment spécifié après le minimum. On améliore cette estimation en lui appliquant une correction proportionnelle à l</w:t>
      </w:r>
      <w:r>
        <w:rPr>
          <w:lang w:val="fr-FR"/>
        </w:rPr>
        <w:t>'</w:t>
      </w:r>
      <w:r w:rsidRPr="00B33DB6">
        <w:rPr>
          <w:lang w:val="fr-FR"/>
        </w:rPr>
        <w:t>écart entre la dernière valeur observée du cycle en cours et la valeur du cycle moyen. Les programmes informatiques actuels permettent de faire une nouvelle prévision pour chaque mois du reste du cycle dès que l</w:t>
      </w:r>
      <w:r>
        <w:rPr>
          <w:lang w:val="fr-FR"/>
        </w:rPr>
        <w:t>'</w:t>
      </w:r>
      <w:r w:rsidRPr="00B33DB6">
        <w:rPr>
          <w:lang w:val="fr-FR"/>
        </w:rPr>
        <w:t>on dispose d</w:t>
      </w:r>
      <w:r>
        <w:rPr>
          <w:lang w:val="fr-FR"/>
        </w:rPr>
        <w:t>'</w:t>
      </w:r>
      <w:r w:rsidRPr="00B33DB6">
        <w:rPr>
          <w:lang w:val="fr-FR"/>
        </w:rPr>
        <w:t>une nouvelle valeur observée. L</w:t>
      </w:r>
      <w:r>
        <w:rPr>
          <w:lang w:val="fr-FR"/>
        </w:rPr>
        <w:t>'</w:t>
      </w:r>
      <w:r w:rsidRPr="00B33DB6">
        <w:rPr>
          <w:lang w:val="fr-FR"/>
        </w:rPr>
        <w:t>incertitude statistique de la prévision est assez faible pour les quelques premiers mois qui suivent la dernière valeur observée, mais elle devient importante pour les prévisions faites 12 mois à l</w:t>
      </w:r>
      <w:r>
        <w:rPr>
          <w:lang w:val="fr-FR"/>
        </w:rPr>
        <w:t>'</w:t>
      </w:r>
      <w:r w:rsidRPr="00B33DB6">
        <w:rPr>
          <w:lang w:val="fr-FR"/>
        </w:rPr>
        <w:t>avance ou davantage. Aussitôt qu</w:t>
      </w:r>
      <w:r>
        <w:rPr>
          <w:lang w:val="fr-FR"/>
        </w:rPr>
        <w:t>'</w:t>
      </w:r>
      <w:r w:rsidRPr="00B33DB6">
        <w:rPr>
          <w:lang w:val="fr-FR"/>
        </w:rPr>
        <w:t>un minimum a été identifié, on peut calculer de nouveaux facteurs de correction en tenant compte, pour les appliquer au nouveau cycle, des valeurs observées lors du cycle précédent.</w:t>
      </w:r>
    </w:p>
    <w:p w14:paraId="3B37BC48" w14:textId="77777777" w:rsidR="004854F5" w:rsidRPr="00B33DB6" w:rsidRDefault="004854F5" w:rsidP="004854F5">
      <w:pPr>
        <w:pStyle w:val="FigureNo"/>
        <w:rPr>
          <w:lang w:val="fr-FR" w:eastAsia="zh-CN"/>
        </w:rPr>
      </w:pPr>
      <w:r w:rsidRPr="00B33DB6">
        <w:rPr>
          <w:lang w:val="fr-FR" w:eastAsia="zh-CN"/>
        </w:rPr>
        <w:t>figure 1</w:t>
      </w:r>
    </w:p>
    <w:p w14:paraId="643ED924" w14:textId="2C7D7A21" w:rsidR="004854F5" w:rsidRPr="00B33DB6" w:rsidRDefault="004854F5" w:rsidP="004854F5">
      <w:pPr>
        <w:pStyle w:val="Figuretitle"/>
        <w:rPr>
          <w:lang w:val="fr-FR"/>
        </w:rPr>
      </w:pPr>
      <w:r w:rsidRPr="00B33DB6">
        <w:rPr>
          <w:lang w:val="fr-FR" w:eastAsia="zh-CN"/>
        </w:rPr>
        <w:t xml:space="preserve">Relation entre </w:t>
      </w:r>
      <w:r w:rsidRPr="00B33DB6">
        <w:rPr>
          <w:i/>
          <w:lang w:val="fr-FR"/>
        </w:rPr>
        <w:t>R</w:t>
      </w:r>
      <w:r w:rsidRPr="00B33DB6">
        <w:rPr>
          <w:position w:val="-4"/>
          <w:sz w:val="16"/>
          <w:lang w:val="fr-FR"/>
        </w:rPr>
        <w:t>12</w:t>
      </w:r>
      <w:r w:rsidRPr="00B33DB6">
        <w:rPr>
          <w:lang w:val="fr-FR"/>
        </w:rPr>
        <w:t xml:space="preserve"> et </w:t>
      </w:r>
      <w:r w:rsidR="00922D38">
        <w:rPr>
          <w:lang w:val="fr-FR"/>
        </w:rPr>
        <w:sym w:font="Symbol" w:char="F046"/>
      </w:r>
      <w:r w:rsidRPr="00B33DB6">
        <w:rPr>
          <w:position w:val="-4"/>
          <w:sz w:val="16"/>
          <w:lang w:val="fr-FR"/>
        </w:rPr>
        <w:t>12</w:t>
      </w:r>
    </w:p>
    <w:p w14:paraId="5A1D22C0" w14:textId="77777777" w:rsidR="004854F5" w:rsidRPr="00B33DB6" w:rsidRDefault="004854F5" w:rsidP="004854F5">
      <w:pPr>
        <w:pStyle w:val="Figure"/>
        <w:rPr>
          <w:sz w:val="24"/>
          <w:lang w:val="fr-FR"/>
        </w:rPr>
      </w:pPr>
      <w:r w:rsidRPr="00B33DB6">
        <w:rPr>
          <w:noProof/>
          <w:lang w:val="fr-FR"/>
        </w:rPr>
        <w:drawing>
          <wp:inline distT="0" distB="0" distL="0" distR="0" wp14:anchorId="5ED7365B" wp14:editId="014D2791">
            <wp:extent cx="4343400" cy="4505325"/>
            <wp:effectExtent l="0" t="0" r="0" b="9525"/>
            <wp:docPr id="8" name="Picture 8"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aph with a lin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3400" cy="4505325"/>
                    </a:xfrm>
                    <a:prstGeom prst="rect">
                      <a:avLst/>
                    </a:prstGeom>
                    <a:noFill/>
                    <a:ln>
                      <a:noFill/>
                    </a:ln>
                  </pic:spPr>
                </pic:pic>
              </a:graphicData>
            </a:graphic>
          </wp:inline>
        </w:drawing>
      </w:r>
    </w:p>
    <w:p w14:paraId="2ACB1670" w14:textId="77777777" w:rsidR="004854F5" w:rsidRPr="00B33DB6" w:rsidRDefault="004854F5" w:rsidP="00922D38">
      <w:pPr>
        <w:pStyle w:val="Normalaftertitle"/>
        <w:rPr>
          <w:lang w:val="fr-FR"/>
        </w:rPr>
      </w:pPr>
      <w:r w:rsidRPr="00B33DB6">
        <w:rPr>
          <w:lang w:val="fr-FR"/>
        </w:rPr>
        <w:t xml:space="preserve">Le Centre de données pour les indices des taches solaires (SIDC – </w:t>
      </w:r>
      <w:r w:rsidRPr="00B33DB6">
        <w:rPr>
          <w:i/>
          <w:lang w:val="fr-FR"/>
        </w:rPr>
        <w:t>Sunspot Index Data Centre</w:t>
      </w:r>
      <w:r w:rsidRPr="00B33DB6">
        <w:rPr>
          <w:lang w:val="fr-FR"/>
        </w:rPr>
        <w:t xml:space="preserve">) de Bruxelles effectue aussi des prévisions de </w:t>
      </w:r>
      <w:r w:rsidRPr="00B33DB6">
        <w:rPr>
          <w:i/>
          <w:lang w:val="fr-FR"/>
        </w:rPr>
        <w:t>R</w:t>
      </w:r>
      <w:r w:rsidRPr="00B33DB6">
        <w:rPr>
          <w:position w:val="-4"/>
          <w:sz w:val="16"/>
          <w:lang w:val="fr-FR"/>
        </w:rPr>
        <w:t>12</w:t>
      </w:r>
      <w:r w:rsidRPr="00B33DB6">
        <w:rPr>
          <w:position w:val="-4"/>
          <w:lang w:val="fr-FR"/>
        </w:rPr>
        <w:t xml:space="preserve"> </w:t>
      </w:r>
      <w:r w:rsidRPr="00B33DB6">
        <w:rPr>
          <w:lang w:val="fr-FR"/>
        </w:rPr>
        <w:t>un an à l</w:t>
      </w:r>
      <w:r>
        <w:rPr>
          <w:lang w:val="fr-FR"/>
        </w:rPr>
        <w:t>'</w:t>
      </w:r>
      <w:r w:rsidRPr="00B33DB6">
        <w:rPr>
          <w:lang w:val="fr-FR"/>
        </w:rPr>
        <w:t>avance. Un exemple de ses prévisions, pour le cycle solaire 22, est présenté sur la Fig. 2 et peut être comparé aux valeurs observées lissées.</w:t>
      </w:r>
    </w:p>
    <w:p w14:paraId="4C2895BD" w14:textId="1DA31FD5" w:rsidR="004854F5" w:rsidRPr="00B33DB6" w:rsidRDefault="004854F5" w:rsidP="004854F5">
      <w:pPr>
        <w:rPr>
          <w:lang w:val="fr-FR"/>
        </w:rPr>
      </w:pPr>
      <w:r w:rsidRPr="00B33DB6">
        <w:rPr>
          <w:lang w:val="fr-FR"/>
        </w:rPr>
        <w:t xml:space="preserve">Les prévisions de </w:t>
      </w:r>
      <w:r w:rsidR="00922D38">
        <w:rPr>
          <w:lang w:val="fr-FR"/>
        </w:rPr>
        <w:sym w:font="Symbol" w:char="F046"/>
      </w:r>
      <w:r w:rsidRPr="00B33DB6">
        <w:rPr>
          <w:position w:val="-4"/>
          <w:sz w:val="16"/>
          <w:lang w:val="fr-FR"/>
        </w:rPr>
        <w:t>12</w:t>
      </w:r>
      <w:r w:rsidRPr="00B33DB6">
        <w:rPr>
          <w:lang w:val="fr-FR"/>
        </w:rPr>
        <w:t xml:space="preserve"> sont établies par le Bureau des radiocommunications (BR) au moyen de la méthode de McNish</w:t>
      </w:r>
      <w:r w:rsidRPr="00B33DB6">
        <w:rPr>
          <w:lang w:val="fr-FR"/>
        </w:rPr>
        <w:noBreakHyphen/>
        <w:t>Lincoln.</w:t>
      </w:r>
    </w:p>
    <w:p w14:paraId="4C053F56" w14:textId="06611AB4" w:rsidR="004854F5" w:rsidRPr="00B33DB6" w:rsidRDefault="004854F5" w:rsidP="004854F5">
      <w:pPr>
        <w:rPr>
          <w:lang w:val="fr-FR"/>
        </w:rPr>
      </w:pPr>
      <w:r w:rsidRPr="00B33DB6">
        <w:rPr>
          <w:lang w:val="fr-FR"/>
        </w:rPr>
        <w:lastRenderedPageBreak/>
        <w:t>Les valeurs mesurées et prévues de</w:t>
      </w:r>
      <w:r w:rsidRPr="00B33DB6">
        <w:rPr>
          <w:i/>
          <w:lang w:val="fr-FR"/>
        </w:rPr>
        <w:t xml:space="preserve"> R</w:t>
      </w:r>
      <w:r w:rsidRPr="00B33DB6">
        <w:rPr>
          <w:lang w:val="fr-FR"/>
        </w:rPr>
        <w:t xml:space="preserve"> et </w:t>
      </w:r>
      <w:r w:rsidR="00922D38">
        <w:rPr>
          <w:lang w:val="fr-FR"/>
        </w:rPr>
        <w:sym w:font="Symbol" w:char="F046"/>
      </w:r>
      <w:r w:rsidRPr="00B33DB6">
        <w:rPr>
          <w:lang w:val="fr-FR"/>
        </w:rPr>
        <w:t xml:space="preserve"> et de leurs moyennes glissantes sur 12 mois (</w:t>
      </w:r>
      <w:r w:rsidRPr="00B33DB6">
        <w:rPr>
          <w:i/>
          <w:lang w:val="fr-FR"/>
        </w:rPr>
        <w:t>R</w:t>
      </w:r>
      <w:r w:rsidRPr="00B33DB6">
        <w:rPr>
          <w:position w:val="-4"/>
          <w:sz w:val="16"/>
          <w:lang w:val="fr-FR"/>
        </w:rPr>
        <w:t>12</w:t>
      </w:r>
      <w:r w:rsidRPr="00B33DB6">
        <w:rPr>
          <w:position w:val="-4"/>
          <w:lang w:val="fr-FR"/>
        </w:rPr>
        <w:t xml:space="preserve"> </w:t>
      </w:r>
      <w:r w:rsidRPr="00B33DB6">
        <w:rPr>
          <w:lang w:val="fr-FR"/>
        </w:rPr>
        <w:t xml:space="preserve">et </w:t>
      </w:r>
      <w:r w:rsidR="00922D38">
        <w:rPr>
          <w:lang w:val="fr-FR"/>
        </w:rPr>
        <w:sym w:font="Symbol" w:char="F046"/>
      </w:r>
      <w:r w:rsidRPr="00B33DB6">
        <w:rPr>
          <w:position w:val="-4"/>
          <w:sz w:val="16"/>
          <w:lang w:val="fr-FR"/>
        </w:rPr>
        <w:t>12</w:t>
      </w:r>
      <w:r w:rsidRPr="00B33DB6">
        <w:rPr>
          <w:rFonts w:ascii="Symbol" w:hAnsi="Symbol"/>
          <w:lang w:val="fr-FR"/>
        </w:rPr>
        <w:t>)</w:t>
      </w:r>
      <w:r w:rsidRPr="00B33DB6">
        <w:rPr>
          <w:lang w:val="fr-FR"/>
        </w:rPr>
        <w:t xml:space="preserve"> sont publiées par le BR dans les Circulaires mensuelles des indices fondamentaux pour la propagation ionosphérique (et sont également disponibles sur le site web de l</w:t>
      </w:r>
      <w:r>
        <w:rPr>
          <w:lang w:val="fr-FR"/>
        </w:rPr>
        <w:t>'</w:t>
      </w:r>
      <w:r w:rsidRPr="00B33DB6">
        <w:rPr>
          <w:lang w:val="fr-FR"/>
        </w:rPr>
        <w:t>UIT).</w:t>
      </w:r>
    </w:p>
    <w:p w14:paraId="005BB19E" w14:textId="77777777" w:rsidR="004854F5" w:rsidRPr="00B33DB6" w:rsidRDefault="004854F5" w:rsidP="004854F5">
      <w:pPr>
        <w:rPr>
          <w:lang w:val="fr-FR"/>
        </w:rPr>
      </w:pPr>
      <w:r w:rsidRPr="00B33DB6">
        <w:rPr>
          <w:lang w:val="fr-FR"/>
        </w:rPr>
        <w:t xml:space="preserve">Les valeurs mesurées et prévues de </w:t>
      </w:r>
      <w:r w:rsidRPr="00B33DB6">
        <w:rPr>
          <w:i/>
          <w:lang w:val="fr-FR"/>
        </w:rPr>
        <w:t>R</w:t>
      </w:r>
      <w:r w:rsidRPr="00B33DB6">
        <w:rPr>
          <w:lang w:val="fr-FR"/>
        </w:rPr>
        <w:t xml:space="preserve"> peuvent aussi être obtenues, au SIDC, par l</w:t>
      </w:r>
      <w:r>
        <w:rPr>
          <w:lang w:val="fr-FR"/>
        </w:rPr>
        <w:t>'</w:t>
      </w:r>
      <w:r w:rsidRPr="00B33DB6">
        <w:rPr>
          <w:lang w:val="fr-FR"/>
        </w:rPr>
        <w:t>intermédiaire du courrier électronique, auquel on accède par la procédure anonyme du protocole de transfert de fichiers.</w:t>
      </w:r>
    </w:p>
    <w:p w14:paraId="58B9B90A" w14:textId="77777777" w:rsidR="004854F5" w:rsidRPr="00B33DB6" w:rsidRDefault="004854F5" w:rsidP="004854F5">
      <w:pPr>
        <w:pStyle w:val="FigureNo"/>
        <w:rPr>
          <w:lang w:val="fr-FR" w:eastAsia="zh-CN"/>
        </w:rPr>
      </w:pPr>
      <w:r w:rsidRPr="00B33DB6">
        <w:rPr>
          <w:lang w:val="fr-FR" w:eastAsia="zh-CN"/>
        </w:rPr>
        <w:t>figure 2</w:t>
      </w:r>
    </w:p>
    <w:p w14:paraId="67FC88C7" w14:textId="77777777" w:rsidR="004854F5" w:rsidRPr="00B33DB6" w:rsidRDefault="004854F5" w:rsidP="004854F5">
      <w:pPr>
        <w:pStyle w:val="Figuretitle"/>
        <w:rPr>
          <w:sz w:val="24"/>
          <w:lang w:val="fr-FR"/>
        </w:rPr>
      </w:pPr>
      <w:r w:rsidRPr="00B33DB6">
        <w:rPr>
          <w:noProof/>
          <w:lang w:val="fr-FR" w:eastAsia="zh-CN"/>
        </w:rPr>
        <mc:AlternateContent>
          <mc:Choice Requires="wps">
            <w:drawing>
              <wp:anchor distT="0" distB="0" distL="114300" distR="114300" simplePos="0" relativeHeight="251658240" behindDoc="0" locked="0" layoutInCell="1" allowOverlap="1" wp14:anchorId="07F38560" wp14:editId="245060FC">
                <wp:simplePos x="0" y="0"/>
                <wp:positionH relativeFrom="column">
                  <wp:posOffset>118710</wp:posOffset>
                </wp:positionH>
                <wp:positionV relativeFrom="paragraph">
                  <wp:posOffset>1894205</wp:posOffset>
                </wp:positionV>
                <wp:extent cx="134224" cy="83890"/>
                <wp:effectExtent l="0" t="0" r="0" b="11430"/>
                <wp:wrapNone/>
                <wp:docPr id="2062375072" name="Text Box 1"/>
                <wp:cNvGraphicFramePr/>
                <a:graphic xmlns:a="http://schemas.openxmlformats.org/drawingml/2006/main">
                  <a:graphicData uri="http://schemas.microsoft.com/office/word/2010/wordprocessingShape">
                    <wps:wsp>
                      <wps:cNvSpPr txBox="1"/>
                      <wps:spPr>
                        <a:xfrm>
                          <a:off x="0" y="0"/>
                          <a:ext cx="134224" cy="83890"/>
                        </a:xfrm>
                        <a:prstGeom prst="rect">
                          <a:avLst/>
                        </a:prstGeom>
                        <a:noFill/>
                        <a:ln w="6350">
                          <a:noFill/>
                        </a:ln>
                      </wps:spPr>
                      <wps:txbx>
                        <w:txbxContent>
                          <w:p w14:paraId="4027CC4D" w14:textId="77777777" w:rsidR="004854F5" w:rsidRPr="001004B7" w:rsidRDefault="004854F5" w:rsidP="004854F5">
                            <w:pPr>
                              <w:spacing w:before="0"/>
                              <w:rPr>
                                <w:i/>
                                <w:iCs/>
                                <w:sz w:val="14"/>
                                <w:szCs w:val="14"/>
                                <w:lang w:val="fr-CH"/>
                              </w:rPr>
                            </w:pPr>
                            <w:r w:rsidRPr="001004B7">
                              <w:rPr>
                                <w:i/>
                                <w:iCs/>
                                <w:sz w:val="14"/>
                                <w:szCs w:val="14"/>
                                <w:lang w:val="fr-CH"/>
                              </w:rPr>
                              <w:t>R</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F38560" id="_x0000_t202" coordsize="21600,21600" o:spt="202" path="m,l,21600r21600,l21600,xe">
                <v:stroke joinstyle="miter"/>
                <v:path gradientshapeok="t" o:connecttype="rect"/>
              </v:shapetype>
              <v:shape id="Text Box 1" o:spid="_x0000_s1026" type="#_x0000_t202" style="position:absolute;left:0;text-align:left;margin-left:9.35pt;margin-top:149.15pt;width:10.55pt;height: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AWDQIAAB0EAAAOAAAAZHJzL2Uyb0RvYy54bWysU0tv2zAMvg/YfxB0X5xH12VGnCJrkWFA&#10;0BZIh54VWYoNyKJGKbGzXz9KjpOh22nYhabF98ePi7uuMeyo0NdgCz4ZjTlTVkJZ233Bv7+sP8w5&#10;80HYUhiwquAn5fnd8v27RetyNYUKTKmQURLr89YVvArB5VnmZaUa4UfglCWjBmxEoF/cZyWKlrI3&#10;JpuOx7dZC1g6BKm8p9eH3siXKb/WSoYnrb0KzBScegtJYpK7KLPlQuR7FK6q5bkN8Q9dNKK2VPSS&#10;6kEEwQ5Y/5GqqSWCBx1GEpoMtK6lSjPQNJPxm2m2lXAqzULgeHeByf+/tPLxuHXPyEL3BTpaYASk&#10;dT739Bjn6TQ28UudMrIThKcLbKoLTMag2c10esOZJNN8Nv+cUM2usQ59+KqgYVEpONJSElbiuPGB&#10;6pHr4BJLWVjXxqTFGMvagt/OPo5TwMVCEcZS4LXTqIVu153b30F5oqkQ+oV7J9c1Fd8IH54F0oZp&#10;EGJteCKhDVAROGucVYA///Ye/Qse5fQThbdEmoL7HweBijPzzdJWIsMGBQdlNyj20NwD8XBCJ+Fk&#10;UikAgxlUjdC8Ep9XsRCZhJXUTMHDoN6Hnrp0D1KtVsmJeORE2NitkzF1RDCi+dK9CnRnyAOt6hEG&#10;Oon8DfK9b4/96hBA12ktEdMeyDPUxMG0rfO9RJL//p+8rle9/AUAAP//AwBQSwMEFAAGAAgAAAAh&#10;AEYy2LfeAAAACQEAAA8AAABkcnMvZG93bnJldi54bWxMj01rwkAQhu8F/8MyhV5C3USpjWk2YgtC&#10;C17Ugtc1O80Gs7Mhu2r67zs9tafhZR7ej3I1uk5ccQitJwXZNAWBVHvTUqPg87B5zEGEqMnozhMq&#10;+MYAq2pyV+rC+Bvt8LqPjWATCoVWYGPsCylDbdHpMPU9Ev++/OB0ZDk00gz6xuauk7M0XUinW+IE&#10;q3t8s1if9xenILEmwfeP5Lh4RZ9mx004t/1WqYf7cf0CIuIY/2D4rc/VoeJOJ38hE0THOn9mUsFs&#10;mc9BMDBf8pQT3yx7AlmV8v+C6gcAAP//AwBQSwECLQAUAAYACAAAACEAtoM4kv4AAADhAQAAEwAA&#10;AAAAAAAAAAAAAAAAAAAAW0NvbnRlbnRfVHlwZXNdLnhtbFBLAQItABQABgAIAAAAIQA4/SH/1gAA&#10;AJQBAAALAAAAAAAAAAAAAAAAAC8BAABfcmVscy8ucmVsc1BLAQItABQABgAIAAAAIQBDmwAWDQIA&#10;AB0EAAAOAAAAAAAAAAAAAAAAAC4CAABkcnMvZTJvRG9jLnhtbFBLAQItABQABgAIAAAAIQBGMti3&#10;3gAAAAkBAAAPAAAAAAAAAAAAAAAAAGcEAABkcnMvZG93bnJldi54bWxQSwUGAAAAAAQABADzAAAA&#10;cgUAAAAA&#10;" filled="f" stroked="f" strokeweight=".5pt">
                <v:textbox style="layout-flow:vertical;mso-layout-flow-alt:bottom-to-top" inset="0,0,0,0">
                  <w:txbxContent>
                    <w:p w14:paraId="4027CC4D" w14:textId="77777777" w:rsidR="004854F5" w:rsidRPr="001004B7" w:rsidRDefault="004854F5" w:rsidP="004854F5">
                      <w:pPr>
                        <w:spacing w:before="0"/>
                        <w:rPr>
                          <w:i/>
                          <w:iCs/>
                          <w:sz w:val="14"/>
                          <w:szCs w:val="14"/>
                          <w:lang w:val="fr-CH"/>
                        </w:rPr>
                      </w:pPr>
                      <w:r w:rsidRPr="001004B7">
                        <w:rPr>
                          <w:i/>
                          <w:iCs/>
                          <w:sz w:val="14"/>
                          <w:szCs w:val="14"/>
                          <w:lang w:val="fr-CH"/>
                        </w:rPr>
                        <w:t>R</w:t>
                      </w:r>
                    </w:p>
                  </w:txbxContent>
                </v:textbox>
              </v:shape>
            </w:pict>
          </mc:Fallback>
        </mc:AlternateContent>
      </w:r>
      <w:r w:rsidRPr="00B33DB6">
        <w:rPr>
          <w:lang w:val="fr-FR" w:eastAsia="zh-CN"/>
        </w:rPr>
        <w:t xml:space="preserve">Exemple de nombre de taches solaires, </w:t>
      </w:r>
      <w:r w:rsidRPr="00B33DB6">
        <w:rPr>
          <w:i/>
          <w:iCs/>
          <w:lang w:val="fr-FR" w:eastAsia="zh-CN"/>
        </w:rPr>
        <w:t>R</w:t>
      </w:r>
      <w:r w:rsidRPr="00922D38">
        <w:rPr>
          <w:vertAlign w:val="subscript"/>
          <w:lang w:val="fr-FR" w:eastAsia="zh-CN"/>
        </w:rPr>
        <w:t>12</w:t>
      </w:r>
      <w:r w:rsidRPr="00922D38">
        <w:rPr>
          <w:lang w:val="fr-FR" w:eastAsia="zh-CN"/>
        </w:rPr>
        <w:t>,</w:t>
      </w:r>
      <w:r w:rsidRPr="00B33DB6">
        <w:rPr>
          <w:lang w:val="fr-FR" w:eastAsia="zh-CN"/>
        </w:rPr>
        <w:t xml:space="preserve"> prévues et observées </w:t>
      </w:r>
      <w:r w:rsidRPr="00B33DB6">
        <w:rPr>
          <w:lang w:val="fr-FR"/>
        </w:rPr>
        <w:t>(cycle 22)</w:t>
      </w:r>
    </w:p>
    <w:p w14:paraId="5E1821D8" w14:textId="77777777" w:rsidR="004854F5" w:rsidRPr="00B33DB6" w:rsidRDefault="004854F5" w:rsidP="004854F5">
      <w:pPr>
        <w:pStyle w:val="Figure"/>
        <w:rPr>
          <w:lang w:val="fr-FR"/>
        </w:rPr>
      </w:pPr>
      <w:r w:rsidRPr="00B33DB6">
        <w:rPr>
          <w:noProof/>
          <w:lang w:val="fr-FR"/>
        </w:rPr>
        <mc:AlternateContent>
          <mc:Choice Requires="wps">
            <w:drawing>
              <wp:anchor distT="0" distB="0" distL="114300" distR="114300" simplePos="0" relativeHeight="251656192" behindDoc="0" locked="0" layoutInCell="1" allowOverlap="1" wp14:anchorId="3AA56FDD" wp14:editId="77C137FA">
                <wp:simplePos x="0" y="0"/>
                <wp:positionH relativeFrom="column">
                  <wp:posOffset>0</wp:posOffset>
                </wp:positionH>
                <wp:positionV relativeFrom="paragraph">
                  <wp:posOffset>0</wp:posOffset>
                </wp:positionV>
                <wp:extent cx="1828800" cy="1828800"/>
                <wp:effectExtent l="0" t="0" r="26035" b="17145"/>
                <wp:wrapSquare wrapText="bothSides"/>
                <wp:docPr id="341931176"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E267E36" w14:textId="77777777" w:rsidR="004854F5" w:rsidRPr="00913E96" w:rsidRDefault="004854F5" w:rsidP="004854F5">
                            <w:pPr>
                              <w:pStyle w:val="Figure"/>
                              <w:rPr>
                                <w:lang w:val="fr-FR"/>
                              </w:rPr>
                            </w:pPr>
                            <w:r>
                              <w:rPr>
                                <w:lang w:val="fr-FR"/>
                              </w:rPr>
                              <w:object w:dxaOrig="9912" w:dyaOrig="6340" w14:anchorId="04A0F6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4.3pt;height:303.05pt">
                                  <v:imagedata r:id="rId14" o:title=""/>
                                </v:shape>
                                <o:OLEObject Type="Embed" ProgID="CorelDraw.Graphic.24" ShapeID="_x0000_i1026" DrawAspect="Content" ObjectID="_1774877184" r:id="rId15"/>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AA56FDD" id="_x0000_s1027" type="#_x0000_t202" style="position:absolute;left:0;text-align:left;margin-left:0;margin-top:0;width:2in;height:2in;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jKQ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HXV&#10;8BaqI+LgoB8Rb/laYfpH5sMLczgT2B/OeXjGQ2rAmuAkUVKD+/W3++iPVKGVkhZnrKQGl4AS/d0g&#10;hXfj6TSOZFKmN18mqLhry/baYvbNCrDNMe6T5UmM/kEPonTQvOEyLOObaGKG48slDYO4Cv3c4zJx&#10;sVwmJxxCy8Kj2VgeUw+gvnZvzNkTWQF5foJhFlnxjrPeN0Z6u9wHZC4RGlHuMT2BjwOcuDktW9yQ&#10;az15XX4Ji98AAAD//wMAUEsDBBQABgAIAAAAIQC3DAMI1wAAAAUBAAAPAAAAZHJzL2Rvd25yZXYu&#10;eG1sTI9BT8MwDIXvSPyHyEjcWMokoJSmExrixmFsE2evMW0hcaom21p+PQYhjYvlp2c9f69cjN6p&#10;Aw2xC2zgepaBIq6D7bgxsN08X+WgYkK26AKTgYkiLKrzsxILG478Sod1apSEcCzQQJtSX2gd65Y8&#10;xlnoicV7D4PHJHJotB3wKOHe6XmW3WqPHcuHFntatlR/rvfegJ1ulpN1X3b78XZ3vwp2s3qJT8Zc&#10;XoyPD6ASjel0DD/4gg6VMO3Cnm1UzoAUSb9TvHmei9z9Lboq9X/66hsAAP//AwBQSwECLQAUAAYA&#10;CAAAACEAtoM4kv4AAADhAQAAEwAAAAAAAAAAAAAAAAAAAAAAW0NvbnRlbnRfVHlwZXNdLnhtbFBL&#10;AQItABQABgAIAAAAIQA4/SH/1gAAAJQBAAALAAAAAAAAAAAAAAAAAC8BAABfcmVscy8ucmVsc1BL&#10;AQItABQABgAIAAAAIQAthU+jKQIAAFoEAAAOAAAAAAAAAAAAAAAAAC4CAABkcnMvZTJvRG9jLnht&#10;bFBLAQItABQABgAIAAAAIQC3DAMI1wAAAAUBAAAPAAAAAAAAAAAAAAAAAIMEAABkcnMvZG93bnJl&#10;di54bWxQSwUGAAAAAAQABADzAAAAhwUAAAAA&#10;" filled="f" strokeweight=".5pt">
                <v:textbox style="mso-fit-shape-to-text:t">
                  <w:txbxContent>
                    <w:p w14:paraId="2E267E36" w14:textId="77777777" w:rsidR="004854F5" w:rsidRPr="00913E96" w:rsidRDefault="004854F5" w:rsidP="004854F5">
                      <w:pPr>
                        <w:pStyle w:val="Figure"/>
                        <w:rPr>
                          <w:lang w:val="fr-FR"/>
                        </w:rPr>
                      </w:pPr>
                      <w:r>
                        <w:rPr>
                          <w:lang w:val="fr-FR"/>
                        </w:rPr>
                        <w:object w:dxaOrig="9912" w:dyaOrig="6340" w14:anchorId="04A0F6BE">
                          <v:shape id="_x0000_i1025" type="#_x0000_t75" style="width:474.3pt;height:303.05pt">
                            <v:imagedata r:id="rId16" o:title=""/>
                          </v:shape>
                          <o:OLEObject Type="Embed" ProgID="CorelDraw.Graphic.24" ShapeID="_x0000_i1025" DrawAspect="Content" ObjectID="_1774876806" r:id="rId17"/>
                        </w:object>
                      </w:r>
                    </w:p>
                  </w:txbxContent>
                </v:textbox>
                <w10:wrap type="square"/>
              </v:shape>
            </w:pict>
          </mc:Fallback>
        </mc:AlternateContent>
      </w:r>
    </w:p>
    <w:p w14:paraId="40D5A8D5" w14:textId="77777777" w:rsidR="004854F5" w:rsidRPr="004854F5" w:rsidRDefault="004854F5" w:rsidP="004854F5">
      <w:pPr>
        <w:rPr>
          <w:lang w:val="fr-CH"/>
        </w:rPr>
      </w:pPr>
    </w:p>
    <w:p w14:paraId="5FBABE61" w14:textId="77777777" w:rsidR="004854F5" w:rsidRPr="004F3F6F" w:rsidRDefault="004854F5" w:rsidP="004854F5">
      <w:pPr>
        <w:pStyle w:val="Line"/>
        <w:rPr>
          <w:lang w:val="fr-FR"/>
        </w:rPr>
      </w:pPr>
    </w:p>
    <w:sectPr w:rsidR="004854F5" w:rsidRPr="004F3F6F" w:rsidSect="00AB707F">
      <w:headerReference w:type="even" r:id="rId18"/>
      <w:headerReference w:type="default" r:id="rId19"/>
      <w:foot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DAB4A" w14:textId="77777777" w:rsidR="004854F5" w:rsidRDefault="004854F5">
      <w:r>
        <w:separator/>
      </w:r>
    </w:p>
  </w:endnote>
  <w:endnote w:type="continuationSeparator" w:id="0">
    <w:p w14:paraId="7014B142" w14:textId="77777777" w:rsidR="004854F5" w:rsidRDefault="00485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B39CF" w14:textId="77777777" w:rsidR="004854F5" w:rsidRDefault="004854F5">
    <w:pPr>
      <w:pStyle w:val="Footer"/>
    </w:pPr>
    <w:r>
      <w:drawing>
        <wp:anchor distT="0" distB="0" distL="0" distR="0" simplePos="0" relativeHeight="251655168" behindDoc="0" locked="0" layoutInCell="1" allowOverlap="1" wp14:anchorId="268B53D3" wp14:editId="4A1B9E98">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B3C64" w14:textId="5736B65C" w:rsidR="00E264E4" w:rsidRDefault="00E264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6E3B9" w14:textId="77777777" w:rsidR="004854F5" w:rsidRDefault="004854F5">
      <w:r>
        <w:separator/>
      </w:r>
    </w:p>
  </w:footnote>
  <w:footnote w:type="continuationSeparator" w:id="0">
    <w:p w14:paraId="017DD75F" w14:textId="77777777" w:rsidR="004854F5" w:rsidRDefault="004854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688A0" w14:textId="77777777" w:rsidR="004854F5" w:rsidRDefault="004854F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4854F5" w:rsidRPr="00A239D1" w14:paraId="60F9525F" w14:textId="77777777" w:rsidTr="0019307B">
      <w:tc>
        <w:tcPr>
          <w:tcW w:w="4634" w:type="dxa"/>
          <w:vAlign w:val="center"/>
        </w:tcPr>
        <w:p w14:paraId="5D48F58B" w14:textId="77777777" w:rsidR="004854F5" w:rsidRPr="005B0371" w:rsidRDefault="004854F5"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5300CE5B" w14:textId="77777777" w:rsidR="004854F5" w:rsidRPr="00260B24" w:rsidRDefault="004854F5" w:rsidP="00744F8B">
          <w:pPr>
            <w:pStyle w:val="Header"/>
            <w:jc w:val="right"/>
            <w:rPr>
              <w:rFonts w:asciiTheme="minorBidi" w:hAnsiTheme="minorBidi"/>
              <w:b/>
              <w:spacing w:val="4"/>
              <w:szCs w:val="24"/>
            </w:rPr>
          </w:pPr>
          <w:r w:rsidRPr="00260B24">
            <w:rPr>
              <w:rFonts w:asciiTheme="minorBidi" w:hAnsiTheme="minorBidi"/>
              <w:b/>
              <w:spacing w:val="4"/>
              <w:szCs w:val="24"/>
            </w:rPr>
            <w:t>Union</w:t>
          </w:r>
          <w:r>
            <w:rPr>
              <w:rFonts w:asciiTheme="minorBidi" w:hAnsiTheme="minorBidi"/>
              <w:b/>
              <w:spacing w:val="4"/>
              <w:szCs w:val="24"/>
            </w:rPr>
            <w:t xml:space="preserve"> i</w:t>
          </w:r>
          <w:r w:rsidRPr="00260B24">
            <w:rPr>
              <w:rFonts w:asciiTheme="minorBidi" w:hAnsiTheme="minorBidi"/>
              <w:b/>
              <w:spacing w:val="4"/>
              <w:szCs w:val="24"/>
            </w:rPr>
            <w:t>nternational</w:t>
          </w:r>
          <w:r>
            <w:rPr>
              <w:rFonts w:asciiTheme="minorBidi" w:hAnsiTheme="minorBidi"/>
              <w:b/>
              <w:spacing w:val="4"/>
              <w:szCs w:val="24"/>
            </w:rPr>
            <w:t>e</w:t>
          </w:r>
          <w:r w:rsidRPr="00260B24">
            <w:rPr>
              <w:rFonts w:asciiTheme="minorBidi" w:hAnsiTheme="minorBidi"/>
              <w:b/>
              <w:spacing w:val="4"/>
              <w:szCs w:val="24"/>
            </w:rPr>
            <w:t xml:space="preserve"> </w:t>
          </w:r>
          <w:r>
            <w:rPr>
              <w:rFonts w:asciiTheme="minorBidi" w:hAnsiTheme="minorBidi"/>
              <w:b/>
              <w:spacing w:val="4"/>
              <w:szCs w:val="24"/>
            </w:rPr>
            <w:t>des té</w:t>
          </w:r>
          <w:r w:rsidRPr="00260B24">
            <w:rPr>
              <w:rFonts w:asciiTheme="minorBidi" w:hAnsiTheme="minorBidi"/>
              <w:b/>
              <w:spacing w:val="4"/>
              <w:szCs w:val="24"/>
            </w:rPr>
            <w:t>l</w:t>
          </w:r>
          <w:r>
            <w:rPr>
              <w:rFonts w:asciiTheme="minorBidi" w:hAnsiTheme="minorBidi"/>
              <w:b/>
              <w:spacing w:val="4"/>
              <w:szCs w:val="24"/>
            </w:rPr>
            <w:t>é</w:t>
          </w:r>
          <w:r w:rsidRPr="00260B24">
            <w:rPr>
              <w:rFonts w:asciiTheme="minorBidi" w:hAnsiTheme="minorBidi"/>
              <w:b/>
              <w:spacing w:val="4"/>
              <w:szCs w:val="24"/>
            </w:rPr>
            <w:t>communication</w:t>
          </w:r>
          <w:r>
            <w:rPr>
              <w:rFonts w:asciiTheme="minorBidi" w:hAnsiTheme="minorBidi"/>
              <w:b/>
              <w:spacing w:val="4"/>
              <w:szCs w:val="24"/>
            </w:rPr>
            <w:t>s</w:t>
          </w:r>
        </w:p>
      </w:tc>
    </w:tr>
    <w:tr w:rsidR="004854F5" w:rsidRPr="00A239D1" w14:paraId="084B58AD" w14:textId="77777777" w:rsidTr="0019307B">
      <w:tc>
        <w:tcPr>
          <w:tcW w:w="4634" w:type="dxa"/>
          <w:vAlign w:val="center"/>
        </w:tcPr>
        <w:p w14:paraId="57D9F421" w14:textId="77777777" w:rsidR="004854F5" w:rsidRPr="00260B24" w:rsidRDefault="004854F5" w:rsidP="00744F8B">
          <w:pPr>
            <w:pStyle w:val="Header"/>
            <w:jc w:val="left"/>
            <w:rPr>
              <w:rFonts w:asciiTheme="minorBidi" w:hAnsiTheme="minorBidi"/>
              <w:spacing w:val="4"/>
              <w:sz w:val="21"/>
              <w:szCs w:val="21"/>
            </w:rPr>
          </w:pPr>
          <w:r w:rsidRPr="00260B24">
            <w:rPr>
              <w:rFonts w:asciiTheme="minorBidi" w:hAnsiTheme="minorBidi"/>
              <w:spacing w:val="4"/>
              <w:szCs w:val="24"/>
            </w:rPr>
            <w:t>Recomm</w:t>
          </w:r>
          <w:r>
            <w:rPr>
              <w:rFonts w:asciiTheme="minorBidi" w:hAnsiTheme="minorBidi"/>
              <w:spacing w:val="4"/>
              <w:szCs w:val="24"/>
            </w:rPr>
            <w:t>a</w:t>
          </w:r>
          <w:r w:rsidRPr="00260B24">
            <w:rPr>
              <w:rFonts w:asciiTheme="minorBidi" w:hAnsiTheme="minorBidi"/>
              <w:spacing w:val="4"/>
              <w:szCs w:val="24"/>
            </w:rPr>
            <w:t>ndations</w:t>
          </w:r>
        </w:p>
      </w:tc>
      <w:tc>
        <w:tcPr>
          <w:tcW w:w="5998" w:type="dxa"/>
          <w:vAlign w:val="center"/>
        </w:tcPr>
        <w:p w14:paraId="5F778C39" w14:textId="77777777" w:rsidR="004854F5" w:rsidRPr="00260B24" w:rsidRDefault="004854F5" w:rsidP="00744F8B">
          <w:pPr>
            <w:pStyle w:val="Header"/>
            <w:jc w:val="right"/>
            <w:rPr>
              <w:rFonts w:asciiTheme="minorBidi" w:hAnsiTheme="minorBidi"/>
              <w:spacing w:val="4"/>
              <w:szCs w:val="24"/>
            </w:rPr>
          </w:pPr>
          <w:r>
            <w:rPr>
              <w:rFonts w:asciiTheme="minorBidi" w:hAnsiTheme="minorBidi"/>
              <w:spacing w:val="4"/>
              <w:szCs w:val="24"/>
            </w:rPr>
            <w:t xml:space="preserve">Secteur des </w:t>
          </w:r>
          <w:r w:rsidRPr="00260B24">
            <w:rPr>
              <w:rFonts w:asciiTheme="minorBidi" w:hAnsiTheme="minorBidi"/>
              <w:spacing w:val="4"/>
              <w:szCs w:val="24"/>
            </w:rPr>
            <w:t>Radiocommunication</w:t>
          </w:r>
          <w:r>
            <w:rPr>
              <w:rFonts w:asciiTheme="minorBidi" w:hAnsiTheme="minorBidi"/>
              <w:spacing w:val="4"/>
              <w:szCs w:val="24"/>
            </w:rPr>
            <w:t>s</w:t>
          </w:r>
        </w:p>
      </w:tc>
    </w:tr>
  </w:tbl>
  <w:p w14:paraId="4D95A2E3" w14:textId="77777777" w:rsidR="004854F5" w:rsidRDefault="004854F5"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542005EE" wp14:editId="6B9056CC">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59264" behindDoc="0" locked="0" layoutInCell="1" allowOverlap="1" wp14:anchorId="1B5EBA10" wp14:editId="1C14A54C">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B34EB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0096C798" w14:textId="77777777" w:rsidR="004854F5" w:rsidRDefault="004854F5" w:rsidP="004A6FEB">
    <w:pPr>
      <w:pStyle w:val="Header"/>
      <w:ind w:right="360"/>
      <w:jc w:val="both"/>
    </w:pPr>
    <w:r>
      <w:rPr>
        <w:noProof/>
      </w:rPr>
      <mc:AlternateContent>
        <mc:Choice Requires="wpg">
          <w:drawing>
            <wp:anchor distT="0" distB="0" distL="114300" distR="114300" simplePos="0" relativeHeight="251660288" behindDoc="0" locked="0" layoutInCell="1" allowOverlap="1" wp14:anchorId="5F1611E6" wp14:editId="6CB994B8">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E7625E" id="docshapegroup6" o:spid="_x0000_s1026" alt="Header separator line" style="position:absolute;margin-left:0;margin-top:94.2pt;width:595.3pt;height:18.6pt;z-index:251660288;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D03D8" w14:textId="7E5BA00D" w:rsidR="004854F5" w:rsidRPr="00D72623" w:rsidRDefault="004854F5"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4F3F6F">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9718DE">
      <w:rPr>
        <w:b/>
        <w:bCs/>
        <w:lang w:val="en-US"/>
      </w:rPr>
      <w:t xml:space="preserve">Rec. </w:t>
    </w:r>
    <w:r>
      <w:rPr>
        <w:b/>
        <w:bCs/>
        <w:lang w:val="en-US"/>
      </w:rPr>
      <w:fldChar w:fldCharType="end"/>
    </w:r>
    <w:r w:rsidRPr="004F3F6F">
      <w:rPr>
        <w:b/>
        <w:bCs/>
      </w:rPr>
      <w:t xml:space="preserve"> </w:t>
    </w:r>
    <w:r>
      <w:rPr>
        <w:b/>
        <w:bCs/>
      </w:rPr>
      <w:fldChar w:fldCharType="begin"/>
    </w:r>
    <w:r>
      <w:rPr>
        <w:b/>
        <w:bCs/>
        <w:lang w:val="en-US"/>
      </w:rPr>
      <w:instrText>styleref href</w:instrText>
    </w:r>
    <w:r>
      <w:rPr>
        <w:b/>
        <w:bCs/>
      </w:rPr>
      <w:fldChar w:fldCharType="separate"/>
    </w:r>
    <w:r w:rsidR="009718DE">
      <w:rPr>
        <w:b/>
        <w:bCs/>
        <w:noProof/>
        <w:lang w:val="en-US"/>
      </w:rPr>
      <w:t>UIT-R  P.371-9</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ED372" w14:textId="6840CB6B" w:rsidR="004854F5" w:rsidRDefault="004854F5">
    <w:pPr>
      <w:pStyle w:val="Header"/>
    </w:pPr>
    <w:r>
      <w:tab/>
    </w:r>
    <w:r>
      <w:rPr>
        <w:b/>
        <w:bCs/>
      </w:rPr>
      <w:fldChar w:fldCharType="begin"/>
    </w:r>
    <w:r>
      <w:rPr>
        <w:b/>
        <w:bCs/>
      </w:rPr>
      <w:instrText xml:space="preserve"> DOCPROPERTY "Header" \* MERGEFORMAT </w:instrText>
    </w:r>
    <w:r>
      <w:rPr>
        <w:b/>
        <w:bCs/>
      </w:rPr>
      <w:fldChar w:fldCharType="separate"/>
    </w:r>
    <w:r w:rsidR="009718DE">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9718DE">
      <w:rPr>
        <w:b/>
        <w:bCs/>
        <w:noProof/>
      </w:rPr>
      <w:t>UIT-R  P.371-9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E2852" w14:textId="51E228A6"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rPr>
        <w:lang w:val="fr-FR"/>
      </w:rPr>
      <w:fldChar w:fldCharType="begin"/>
    </w:r>
    <w:r w:rsidR="009E00A8" w:rsidRPr="009E00A8">
      <w:rPr>
        <w:lang w:val="en-US"/>
      </w:rPr>
      <w:instrText xml:space="preserve"> DOCPROPERTY "Header" \* MERGEFORMAT </w:instrText>
    </w:r>
    <w:r w:rsidR="009E00A8">
      <w:rPr>
        <w:lang w:val="fr-FR"/>
      </w:rPr>
      <w:fldChar w:fldCharType="separate"/>
    </w:r>
    <w:r w:rsidR="009718DE" w:rsidRPr="009718DE">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718DE">
      <w:rPr>
        <w:b/>
        <w:bCs/>
        <w:noProof/>
        <w:lang w:val="en-US"/>
      </w:rPr>
      <w:t>UIT-R  P.371-9</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E5DC7" w14:textId="63BA52E9" w:rsidR="00607D68" w:rsidRDefault="00607D68">
    <w:pPr>
      <w:pStyle w:val="Header"/>
    </w:pPr>
    <w:r>
      <w:tab/>
    </w:r>
    <w:r w:rsidR="009718DE">
      <w:fldChar w:fldCharType="begin"/>
    </w:r>
    <w:r w:rsidR="009718DE">
      <w:instrText xml:space="preserve"> DOCPROPERTY "Header" \* MERGEFORMAT </w:instrText>
    </w:r>
    <w:r w:rsidR="009718DE">
      <w:fldChar w:fldCharType="separate"/>
    </w:r>
    <w:r w:rsidR="009718DE" w:rsidRPr="009718DE">
      <w:rPr>
        <w:b/>
        <w:bCs/>
      </w:rPr>
      <w:t xml:space="preserve">Rec. </w:t>
    </w:r>
    <w:r w:rsidR="009718DE">
      <w:rPr>
        <w:b/>
        <w:bCs/>
      </w:rPr>
      <w:fldChar w:fldCharType="end"/>
    </w:r>
    <w:r>
      <w:rPr>
        <w:b/>
        <w:bCs/>
      </w:rPr>
      <w:t xml:space="preserve"> </w:t>
    </w:r>
    <w:r>
      <w:rPr>
        <w:b/>
        <w:bCs/>
      </w:rPr>
      <w:fldChar w:fldCharType="begin"/>
    </w:r>
    <w:r>
      <w:rPr>
        <w:b/>
        <w:bCs/>
      </w:rPr>
      <w:instrText>styleref href</w:instrText>
    </w:r>
    <w:r>
      <w:rPr>
        <w:b/>
        <w:bCs/>
      </w:rPr>
      <w:fldChar w:fldCharType="separate"/>
    </w:r>
    <w:r w:rsidR="009718DE">
      <w:rPr>
        <w:b/>
        <w:bCs/>
        <w:noProof/>
      </w:rPr>
      <w:t>UIT-R  P.371-9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4F5"/>
    <w:rsid w:val="000B19E4"/>
    <w:rsid w:val="00131341"/>
    <w:rsid w:val="00217EBF"/>
    <w:rsid w:val="00242AEE"/>
    <w:rsid w:val="002D76C4"/>
    <w:rsid w:val="00483A5B"/>
    <w:rsid w:val="004854F5"/>
    <w:rsid w:val="0052529D"/>
    <w:rsid w:val="00572EDA"/>
    <w:rsid w:val="00607D68"/>
    <w:rsid w:val="0062144A"/>
    <w:rsid w:val="007468DA"/>
    <w:rsid w:val="00922D38"/>
    <w:rsid w:val="009718DE"/>
    <w:rsid w:val="009E00A8"/>
    <w:rsid w:val="00A6617B"/>
    <w:rsid w:val="00AB0DC8"/>
    <w:rsid w:val="00AB707F"/>
    <w:rsid w:val="00B44E24"/>
    <w:rsid w:val="00DC2B47"/>
    <w:rsid w:val="00DF4176"/>
    <w:rsid w:val="00E264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3C83A8A"/>
  <w15:docId w15:val="{A7964E6F-A1A0-495A-8E8A-A99AB09A1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2B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4854F5"/>
    <w:rPr>
      <w:b/>
      <w:sz w:val="24"/>
      <w:lang w:val="en-GB" w:eastAsia="en-US"/>
    </w:rPr>
  </w:style>
  <w:style w:type="character" w:customStyle="1" w:styleId="HeaderChar">
    <w:name w:val="Header Char"/>
    <w:basedOn w:val="DefaultParagraphFont"/>
    <w:link w:val="Header"/>
    <w:uiPriority w:val="99"/>
    <w:rsid w:val="004854F5"/>
    <w:rPr>
      <w:sz w:val="24"/>
      <w:lang w:val="en-GB" w:eastAsia="en-US"/>
    </w:rPr>
  </w:style>
  <w:style w:type="character" w:customStyle="1" w:styleId="FooterChar">
    <w:name w:val="Footer Char"/>
    <w:basedOn w:val="DefaultParagraphFont"/>
    <w:link w:val="Footer"/>
    <w:rsid w:val="004854F5"/>
    <w:rPr>
      <w:noProof/>
      <w:sz w:val="18"/>
      <w:lang w:val="en-GB" w:eastAsia="en-US"/>
    </w:rPr>
  </w:style>
  <w:style w:type="character" w:styleId="Hyperlink">
    <w:name w:val="Hyperlink"/>
    <w:basedOn w:val="DefaultParagraphFont"/>
    <w:rsid w:val="004854F5"/>
    <w:rPr>
      <w:color w:val="0000FF"/>
      <w:u w:val="single"/>
    </w:rPr>
  </w:style>
  <w:style w:type="table" w:styleId="TableGrid">
    <w:name w:val="Table Grid"/>
    <w:basedOn w:val="TableNormal"/>
    <w:uiPriority w:val="39"/>
    <w:rsid w:val="004854F5"/>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4854F5"/>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4854F5"/>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4854F5"/>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4854F5"/>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nnextitle">
    <w:name w:val="Annex_title"/>
    <w:basedOn w:val="Normal"/>
    <w:next w:val="Normal"/>
    <w:rsid w:val="004854F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Normalaftertitle0">
    <w:name w:val="Normal after title"/>
    <w:basedOn w:val="Normal"/>
    <w:next w:val="Normal"/>
    <w:rsid w:val="004854F5"/>
    <w:pPr>
      <w:tabs>
        <w:tab w:val="clear" w:pos="794"/>
        <w:tab w:val="clear" w:pos="1191"/>
        <w:tab w:val="clear" w:pos="1588"/>
        <w:tab w:val="clear" w:pos="1985"/>
        <w:tab w:val="left" w:pos="1134"/>
        <w:tab w:val="left" w:pos="1871"/>
        <w:tab w:val="left" w:pos="2268"/>
      </w:tabs>
      <w:spacing w:before="280"/>
      <w:jc w:val="left"/>
    </w:pPr>
  </w:style>
  <w:style w:type="character" w:customStyle="1" w:styleId="FiguretitleChar">
    <w:name w:val="Figure_title Char"/>
    <w:basedOn w:val="DefaultParagraphFont"/>
    <w:link w:val="Figuretitle"/>
    <w:rsid w:val="004854F5"/>
    <w:rPr>
      <w:rFonts w:ascii="Times New Roman Bold" w:hAnsi="Times New Roman Bold"/>
      <w:b/>
      <w:sz w:val="18"/>
      <w:lang w:val="en-GB" w:eastAsia="en-US"/>
    </w:rPr>
  </w:style>
  <w:style w:type="character" w:customStyle="1" w:styleId="HeadingbChar">
    <w:name w:val="Heading_b Char"/>
    <w:basedOn w:val="DefaultParagraphFont"/>
    <w:link w:val="Headingb"/>
    <w:locked/>
    <w:rsid w:val="004854F5"/>
    <w:rPr>
      <w:b/>
      <w:sz w:val="24"/>
      <w:lang w:val="en-GB" w:eastAsia="en-US"/>
    </w:rPr>
  </w:style>
  <w:style w:type="character" w:customStyle="1" w:styleId="enumlev1Char">
    <w:name w:val="enumlev1 Char"/>
    <w:basedOn w:val="DefaultParagraphFont"/>
    <w:link w:val="enumlev1"/>
    <w:locked/>
    <w:rsid w:val="004854F5"/>
    <w:rPr>
      <w:sz w:val="24"/>
      <w:lang w:val="en-GB" w:eastAsia="en-US"/>
    </w:rPr>
  </w:style>
  <w:style w:type="character" w:customStyle="1" w:styleId="RectitleChar">
    <w:name w:val="Rec_title Char"/>
    <w:link w:val="Rectitle"/>
    <w:locked/>
    <w:rsid w:val="004854F5"/>
    <w:rPr>
      <w:b/>
      <w:sz w:val="28"/>
      <w:lang w:val="en-GB" w:eastAsia="en-US"/>
    </w:rPr>
  </w:style>
  <w:style w:type="paragraph" w:customStyle="1" w:styleId="call0">
    <w:name w:val="call"/>
    <w:basedOn w:val="Normal"/>
    <w:next w:val="Normal"/>
    <w:rsid w:val="004854F5"/>
    <w:pPr>
      <w:keepNext/>
      <w:keepLines/>
      <w:tabs>
        <w:tab w:val="clear" w:pos="1191"/>
        <w:tab w:val="clear" w:pos="1588"/>
        <w:tab w:val="clear" w:pos="1985"/>
      </w:tabs>
      <w:spacing w:before="227"/>
      <w:ind w:left="794"/>
      <w:jc w:val="left"/>
      <w:textAlignment w:val="auto"/>
    </w:pPr>
    <w:rPr>
      <w:i/>
      <w:sz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eader" Target="header5.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header" Target="header4.xml"/><Relationship Id="rId17" Type="http://schemas.openxmlformats.org/officeDocument/2006/relationships/oleObject" Target="embeddings/oleObject2.bin"/><Relationship Id="rId2" Type="http://schemas.openxmlformats.org/officeDocument/2006/relationships/settings" Target="settings.xml"/><Relationship Id="rId16" Type="http://schemas.openxmlformats.org/officeDocument/2006/relationships/image" Target="media/image40.emf"/><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oleObject" Target="embeddings/oleObject1.bin"/><Relationship Id="rId10" Type="http://schemas.openxmlformats.org/officeDocument/2006/relationships/hyperlink" Target="https://www.itu.int/publ/R-REC/fr" TargetMode="External"/><Relationship Id="rId19" Type="http://schemas.openxmlformats.org/officeDocument/2006/relationships/header" Target="header6.xml"/><Relationship Id="rId4" Type="http://schemas.openxmlformats.org/officeDocument/2006/relationships/footnotes" Target="footnotes.xml"/><Relationship Id="rId9" Type="http://schemas.openxmlformats.org/officeDocument/2006/relationships/hyperlink" Target="http://www.itu.int/ITU-R/go/patents/fr" TargetMode="External"/><Relationship Id="rId14" Type="http://schemas.openxmlformats.org/officeDocument/2006/relationships/image" Target="media/image4.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19</TotalTime>
  <Pages>7</Pages>
  <Words>2015</Words>
  <Characters>11346</Characters>
  <Application>Microsoft Office Word</Application>
  <DocSecurity>0</DocSecurity>
  <Lines>667</Lines>
  <Paragraphs>129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P.371-9 (08/2023) - Choix d'indices pour les prévisions ionosphériques à long terme</dc:title>
  <dc:subject/>
  <dc:creator>Gachet, Christelle</dc:creator>
  <cp:keywords/>
  <dc:description/>
  <cp:lastModifiedBy>Gachet, Christelle</cp:lastModifiedBy>
  <cp:revision>10</cp:revision>
  <cp:lastPrinted>2024-04-17T14:34:00Z</cp:lastPrinted>
  <dcterms:created xsi:type="dcterms:W3CDTF">2024-04-17T14:12:00Z</dcterms:created>
  <dcterms:modified xsi:type="dcterms:W3CDTF">2024-04-17T14:34:00Z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