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E47D9" w14:textId="77777777" w:rsidR="00BB441A" w:rsidRDefault="00BB441A" w:rsidP="00BB441A"/>
    <w:p w14:paraId="76972AA4" w14:textId="77777777" w:rsidR="00BB441A" w:rsidRDefault="00BB441A" w:rsidP="00BB441A"/>
    <w:p w14:paraId="204BDB7A" w14:textId="77777777" w:rsidR="00BB441A" w:rsidRDefault="00BB441A" w:rsidP="00BB441A"/>
    <w:p w14:paraId="192FA194" w14:textId="77777777" w:rsidR="00BB441A" w:rsidRDefault="00BB441A" w:rsidP="00BB441A"/>
    <w:p w14:paraId="53565E77" w14:textId="77777777" w:rsidR="00BB441A" w:rsidRDefault="00BB441A" w:rsidP="00BB441A"/>
    <w:p w14:paraId="3372E1CF" w14:textId="77777777" w:rsidR="00BB441A" w:rsidRDefault="00BB441A" w:rsidP="00BB441A"/>
    <w:p w14:paraId="594D8F39" w14:textId="77777777" w:rsidR="00BB441A" w:rsidRDefault="00BB441A" w:rsidP="00BB441A"/>
    <w:p w14:paraId="0F7C736C" w14:textId="77777777" w:rsidR="00BB441A" w:rsidRDefault="00BB441A" w:rsidP="00BB441A"/>
    <w:p w14:paraId="3464B76C" w14:textId="77777777" w:rsidR="00BB441A" w:rsidRDefault="00BB441A" w:rsidP="00BB441A"/>
    <w:p w14:paraId="16DD8520" w14:textId="77777777" w:rsidR="00BB441A" w:rsidRDefault="00BB441A" w:rsidP="00BB441A"/>
    <w:p w14:paraId="4B48DCC3" w14:textId="77777777" w:rsidR="00BB441A" w:rsidRDefault="00BB441A" w:rsidP="00BB441A"/>
    <w:p w14:paraId="454A1143" w14:textId="77777777" w:rsidR="00BB441A" w:rsidRDefault="00BB441A" w:rsidP="00BB441A"/>
    <w:tbl>
      <w:tblPr>
        <w:tblW w:w="10089" w:type="dxa"/>
        <w:tblLook w:val="01E0" w:firstRow="1" w:lastRow="1" w:firstColumn="1" w:lastColumn="1" w:noHBand="0" w:noVBand="0"/>
      </w:tblPr>
      <w:tblGrid>
        <w:gridCol w:w="10089"/>
      </w:tblGrid>
      <w:tr w:rsidR="00BB441A" w:rsidRPr="004F65E4" w14:paraId="5FC5E043" w14:textId="77777777" w:rsidTr="00A402F9">
        <w:tc>
          <w:tcPr>
            <w:tcW w:w="10089" w:type="dxa"/>
          </w:tcPr>
          <w:p w14:paraId="45850ACF" w14:textId="77777777" w:rsidR="00BB441A" w:rsidRPr="001511A6" w:rsidRDefault="00BB441A" w:rsidP="00A402F9">
            <w:pPr>
              <w:spacing w:before="380" w:line="280" w:lineRule="exact"/>
              <w:jc w:val="right"/>
              <w:rPr>
                <w:rFonts w:ascii="Tahoma" w:hAnsi="Tahoma" w:cs="Tahoma"/>
                <w:b/>
                <w:bCs/>
                <w:iCs/>
                <w:color w:val="243285"/>
                <w:sz w:val="32"/>
                <w:szCs w:val="32"/>
                <w:lang w:val="en-US"/>
              </w:rPr>
            </w:pPr>
          </w:p>
          <w:p w14:paraId="1BFC8E61" w14:textId="1C1F89BC" w:rsidR="00BB441A" w:rsidRPr="004F65E4" w:rsidRDefault="00BB441A" w:rsidP="00A402F9">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9842D9">
              <w:rPr>
                <w:rFonts w:ascii="Tahoma" w:hAnsi="Tahoma" w:cs="Tahoma"/>
                <w:b/>
                <w:bCs/>
                <w:iCs/>
                <w:color w:val="243285"/>
                <w:sz w:val="36"/>
                <w:szCs w:val="36"/>
              </w:rPr>
              <w:t>368</w:t>
            </w:r>
            <w:r w:rsidR="00C35E82" w:rsidRPr="00C35E82">
              <w:rPr>
                <w:rFonts w:ascii="Tahoma" w:hAnsi="Tahoma" w:cs="Tahoma"/>
                <w:b/>
                <w:bCs/>
                <w:iCs/>
                <w:color w:val="243285"/>
                <w:sz w:val="36"/>
                <w:szCs w:val="36"/>
              </w:rPr>
              <w:t>-</w:t>
            </w:r>
            <w:r w:rsidR="009842D9">
              <w:rPr>
                <w:rFonts w:ascii="Tahoma" w:hAnsi="Tahoma" w:cs="Tahoma"/>
                <w:b/>
                <w:bCs/>
                <w:iCs/>
                <w:color w:val="243285"/>
                <w:sz w:val="36"/>
                <w:szCs w:val="36"/>
              </w:rPr>
              <w:t>1</w:t>
            </w:r>
            <w:r w:rsidR="00C35E82" w:rsidRPr="00C35E82">
              <w:rPr>
                <w:rFonts w:ascii="Tahoma" w:hAnsi="Tahoma" w:cs="Tahoma"/>
                <w:b/>
                <w:bCs/>
                <w:iCs/>
                <w:color w:val="243285"/>
                <w:sz w:val="36"/>
                <w:szCs w:val="36"/>
              </w:rPr>
              <w:t>0</w:t>
            </w:r>
          </w:p>
          <w:p w14:paraId="42EED749" w14:textId="77777777" w:rsidR="00BB441A" w:rsidRPr="00C35E82" w:rsidRDefault="00BB441A" w:rsidP="00A402F9">
            <w:pPr>
              <w:spacing w:before="80" w:line="280" w:lineRule="exact"/>
              <w:jc w:val="right"/>
              <w:rPr>
                <w:rFonts w:ascii="Tahoma" w:hAnsi="Tahoma" w:cs="Tahoma"/>
                <w:b/>
                <w:bCs/>
                <w:iCs/>
                <w:color w:val="243285"/>
                <w:szCs w:val="24"/>
              </w:rPr>
            </w:pPr>
            <w:r w:rsidRPr="00C35E82">
              <w:rPr>
                <w:rFonts w:ascii="Tahoma" w:hAnsi="Tahoma" w:cs="Tahoma"/>
                <w:b/>
                <w:bCs/>
                <w:iCs/>
                <w:color w:val="243285"/>
                <w:szCs w:val="24"/>
              </w:rPr>
              <w:t>(</w:t>
            </w:r>
            <w:r w:rsidR="00C35E82" w:rsidRPr="00C35E82">
              <w:rPr>
                <w:rFonts w:ascii="Tahoma" w:hAnsi="Tahoma" w:cs="Tahoma"/>
                <w:b/>
                <w:bCs/>
                <w:iCs/>
                <w:color w:val="243285"/>
                <w:szCs w:val="24"/>
              </w:rPr>
              <w:t>08</w:t>
            </w:r>
            <w:r w:rsidRPr="00C35E82">
              <w:rPr>
                <w:rFonts w:ascii="Tahoma" w:hAnsi="Tahoma" w:cs="Tahoma"/>
                <w:b/>
                <w:bCs/>
                <w:iCs/>
                <w:color w:val="243285"/>
                <w:szCs w:val="24"/>
              </w:rPr>
              <w:t>/</w:t>
            </w:r>
            <w:r w:rsidR="00C35E82" w:rsidRPr="00C35E82">
              <w:rPr>
                <w:rFonts w:ascii="Tahoma" w:hAnsi="Tahoma" w:cs="Tahoma"/>
                <w:b/>
                <w:bCs/>
                <w:iCs/>
                <w:color w:val="243285"/>
                <w:szCs w:val="24"/>
              </w:rPr>
              <w:t>2022</w:t>
            </w:r>
            <w:r w:rsidRPr="00C35E82">
              <w:rPr>
                <w:rFonts w:ascii="Tahoma" w:hAnsi="Tahoma" w:cs="Tahoma"/>
                <w:b/>
                <w:bCs/>
                <w:iCs/>
                <w:color w:val="243285"/>
                <w:szCs w:val="24"/>
              </w:rPr>
              <w:t>)</w:t>
            </w:r>
          </w:p>
        </w:tc>
      </w:tr>
      <w:tr w:rsidR="00BB441A" w:rsidRPr="00464D0E" w14:paraId="26F35DB8" w14:textId="77777777" w:rsidTr="00A402F9">
        <w:tc>
          <w:tcPr>
            <w:tcW w:w="10089" w:type="dxa"/>
          </w:tcPr>
          <w:p w14:paraId="453954E3" w14:textId="77777777" w:rsidR="00BB441A" w:rsidRPr="00A3395C" w:rsidRDefault="00BB441A" w:rsidP="00A402F9">
            <w:pPr>
              <w:spacing w:before="80" w:line="500" w:lineRule="exact"/>
              <w:jc w:val="right"/>
              <w:rPr>
                <w:rFonts w:ascii="Tahoma" w:hAnsi="Tahoma" w:cs="Tahoma"/>
                <w:b/>
                <w:bCs/>
                <w:iCs/>
                <w:color w:val="243285"/>
                <w:sz w:val="44"/>
                <w:szCs w:val="44"/>
                <w:lang w:val="en-GB"/>
              </w:rPr>
            </w:pPr>
          </w:p>
          <w:p w14:paraId="437A6D8B" w14:textId="1CFF4A67" w:rsidR="00BB441A" w:rsidRPr="00A3395C" w:rsidRDefault="009842D9" w:rsidP="00A402F9">
            <w:pPr>
              <w:spacing w:before="80" w:line="500" w:lineRule="exact"/>
              <w:jc w:val="right"/>
              <w:rPr>
                <w:rFonts w:ascii="Tahoma" w:hAnsi="Tahoma" w:cs="Tahoma"/>
                <w:b/>
                <w:bCs/>
                <w:iCs/>
                <w:color w:val="243285"/>
                <w:sz w:val="44"/>
                <w:szCs w:val="44"/>
                <w:lang w:val="en-GB"/>
              </w:rPr>
            </w:pPr>
            <w:r w:rsidRPr="009842D9">
              <w:rPr>
                <w:rFonts w:ascii="Tahoma" w:hAnsi="Tahoma" w:cs="Tahoma"/>
                <w:b/>
                <w:bCs/>
                <w:iCs/>
                <w:color w:val="243285"/>
                <w:sz w:val="44"/>
                <w:szCs w:val="44"/>
                <w:lang w:val="en-GB"/>
              </w:rPr>
              <w:t>Ground-wave propagation prediction method for frequencies</w:t>
            </w:r>
            <w:r>
              <w:rPr>
                <w:rFonts w:ascii="Tahoma" w:hAnsi="Tahoma" w:cs="Tahoma"/>
                <w:b/>
                <w:bCs/>
                <w:iCs/>
                <w:color w:val="243285"/>
                <w:sz w:val="44"/>
                <w:szCs w:val="44"/>
                <w:lang w:val="en-GB"/>
              </w:rPr>
              <w:t xml:space="preserve"> </w:t>
            </w:r>
            <w:r w:rsidRPr="009842D9">
              <w:rPr>
                <w:rFonts w:ascii="Tahoma" w:hAnsi="Tahoma" w:cs="Tahoma"/>
                <w:b/>
                <w:bCs/>
                <w:iCs/>
                <w:color w:val="243285"/>
                <w:sz w:val="44"/>
                <w:szCs w:val="44"/>
                <w:lang w:val="en-GB"/>
              </w:rPr>
              <w:t xml:space="preserve">between </w:t>
            </w:r>
            <w:r>
              <w:rPr>
                <w:rFonts w:ascii="Tahoma" w:hAnsi="Tahoma" w:cs="Tahoma"/>
                <w:b/>
                <w:bCs/>
                <w:iCs/>
                <w:color w:val="243285"/>
                <w:sz w:val="44"/>
                <w:szCs w:val="44"/>
                <w:lang w:val="en-GB"/>
              </w:rPr>
              <w:br/>
            </w:r>
            <w:r w:rsidRPr="009842D9">
              <w:rPr>
                <w:rFonts w:ascii="Tahoma" w:hAnsi="Tahoma" w:cs="Tahoma"/>
                <w:b/>
                <w:bCs/>
                <w:iCs/>
                <w:color w:val="243285"/>
                <w:sz w:val="44"/>
                <w:szCs w:val="44"/>
                <w:lang w:val="en-GB"/>
              </w:rPr>
              <w:t>10 kHz and 30 MHz</w:t>
            </w:r>
          </w:p>
          <w:p w14:paraId="4AC9489C" w14:textId="77777777" w:rsidR="00BB441A" w:rsidRPr="00A3395C" w:rsidRDefault="00BB441A" w:rsidP="00A402F9">
            <w:pPr>
              <w:spacing w:before="80" w:line="500" w:lineRule="exact"/>
              <w:jc w:val="right"/>
              <w:rPr>
                <w:rFonts w:ascii="Tahoma" w:hAnsi="Tahoma" w:cs="Tahoma"/>
                <w:b/>
                <w:bCs/>
                <w:iCs/>
                <w:color w:val="243285"/>
                <w:sz w:val="40"/>
                <w:szCs w:val="40"/>
                <w:lang w:val="en-GB"/>
              </w:rPr>
            </w:pPr>
          </w:p>
        </w:tc>
      </w:tr>
      <w:tr w:rsidR="00BB441A" w14:paraId="06810D28" w14:textId="77777777" w:rsidTr="00A402F9">
        <w:tc>
          <w:tcPr>
            <w:tcW w:w="10089" w:type="dxa"/>
          </w:tcPr>
          <w:p w14:paraId="615F1589" w14:textId="77777777" w:rsidR="00BB441A" w:rsidRPr="00A3395C" w:rsidRDefault="00BB441A" w:rsidP="00A402F9">
            <w:pPr>
              <w:spacing w:before="80" w:line="280" w:lineRule="exact"/>
              <w:ind w:right="640"/>
              <w:rPr>
                <w:rFonts w:ascii="Tahoma" w:hAnsi="Tahoma" w:cs="Tahoma"/>
                <w:b/>
                <w:bCs/>
                <w:iCs/>
                <w:color w:val="243285"/>
                <w:sz w:val="32"/>
                <w:szCs w:val="32"/>
                <w:lang w:val="en-GB"/>
              </w:rPr>
            </w:pPr>
          </w:p>
          <w:p w14:paraId="17CA23BB" w14:textId="77777777" w:rsidR="00BB441A" w:rsidRPr="00A3395C" w:rsidRDefault="00BB441A" w:rsidP="00A402F9">
            <w:pPr>
              <w:spacing w:before="80" w:line="280" w:lineRule="exact"/>
              <w:ind w:right="640"/>
              <w:rPr>
                <w:rFonts w:ascii="Tahoma" w:hAnsi="Tahoma" w:cs="Tahoma"/>
                <w:b/>
                <w:bCs/>
                <w:iCs/>
                <w:color w:val="243285"/>
                <w:sz w:val="32"/>
                <w:szCs w:val="32"/>
                <w:lang w:val="en-GB"/>
              </w:rPr>
            </w:pPr>
          </w:p>
          <w:p w14:paraId="40C9732F" w14:textId="77777777" w:rsidR="00BB441A" w:rsidRPr="00A3395C" w:rsidRDefault="00BB441A" w:rsidP="00A402F9">
            <w:pPr>
              <w:spacing w:before="80" w:after="180" w:line="360" w:lineRule="exact"/>
              <w:ind w:right="720"/>
              <w:rPr>
                <w:rFonts w:ascii="Tahoma" w:hAnsi="Tahoma" w:cs="Tahoma"/>
                <w:b/>
                <w:bCs/>
                <w:iCs/>
                <w:color w:val="243285"/>
                <w:sz w:val="36"/>
                <w:szCs w:val="36"/>
                <w:lang w:val="en-GB"/>
              </w:rPr>
            </w:pPr>
          </w:p>
          <w:p w14:paraId="0B549909" w14:textId="77777777" w:rsidR="00BB441A" w:rsidRPr="001511A6" w:rsidRDefault="00BB441A" w:rsidP="00A402F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477FA245" w14:textId="77777777" w:rsidR="00BB441A" w:rsidRPr="00FC33E6" w:rsidRDefault="00BB441A" w:rsidP="00A402F9">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1FE27413" w14:textId="77777777" w:rsidR="00BB441A" w:rsidRDefault="00BB441A" w:rsidP="00BB441A">
      <w:pPr>
        <w:spacing w:before="80"/>
        <w:rPr>
          <w:i/>
          <w:sz w:val="22"/>
          <w:lang w:val="en-US"/>
        </w:rPr>
      </w:pPr>
    </w:p>
    <w:p w14:paraId="4D8BCDC0" w14:textId="77777777" w:rsidR="00BB441A" w:rsidRDefault="00BB441A" w:rsidP="00BB441A">
      <w:pPr>
        <w:spacing w:before="80"/>
        <w:rPr>
          <w:i/>
          <w:sz w:val="22"/>
          <w:lang w:val="en-US"/>
        </w:rPr>
      </w:pPr>
    </w:p>
    <w:p w14:paraId="07611838" w14:textId="77777777" w:rsidR="00BB441A" w:rsidRDefault="00BB441A" w:rsidP="00BB441A">
      <w:pPr>
        <w:spacing w:before="80"/>
        <w:rPr>
          <w:i/>
          <w:sz w:val="22"/>
          <w:lang w:val="en-US"/>
        </w:rPr>
      </w:pPr>
    </w:p>
    <w:p w14:paraId="32EACB2D" w14:textId="77777777" w:rsidR="00BB441A" w:rsidRDefault="00BB441A" w:rsidP="00BB441A">
      <w:pPr>
        <w:spacing w:before="80"/>
        <w:rPr>
          <w:i/>
          <w:sz w:val="22"/>
          <w:lang w:val="en-US"/>
        </w:rPr>
      </w:pPr>
    </w:p>
    <w:p w14:paraId="748144FA" w14:textId="77777777" w:rsidR="00BB441A" w:rsidRDefault="00BB441A" w:rsidP="00BB441A">
      <w:pPr>
        <w:spacing w:before="80"/>
        <w:rPr>
          <w:i/>
          <w:sz w:val="22"/>
          <w:lang w:val="en-US"/>
        </w:rPr>
      </w:pPr>
    </w:p>
    <w:p w14:paraId="1E401D8A" w14:textId="77777777" w:rsidR="00BB441A" w:rsidRDefault="00BB441A" w:rsidP="00BB441A">
      <w:pPr>
        <w:spacing w:before="80"/>
        <w:rPr>
          <w:i/>
          <w:sz w:val="22"/>
          <w:lang w:val="en-US"/>
        </w:rPr>
      </w:pPr>
    </w:p>
    <w:p w14:paraId="1CB9EE35" w14:textId="77777777" w:rsidR="00BB441A" w:rsidRDefault="00BB441A" w:rsidP="00BB441A">
      <w:pPr>
        <w:pStyle w:val="Equation"/>
        <w:tabs>
          <w:tab w:val="clear" w:pos="4820"/>
          <w:tab w:val="clear" w:pos="9639"/>
          <w:tab w:val="left" w:pos="1191"/>
          <w:tab w:val="left" w:pos="1588"/>
          <w:tab w:val="left" w:pos="1985"/>
        </w:tabs>
        <w:rPr>
          <w:rFonts w:ascii="Palatino Linotype" w:hAnsi="Palatino Linotype"/>
          <w:lang w:val="en-US"/>
        </w:rPr>
        <w:sectPr w:rsidR="00BB441A">
          <w:headerReference w:type="even" r:id="rId8"/>
          <w:headerReference w:type="default" r:id="rId9"/>
          <w:pgSz w:w="11907" w:h="16840" w:code="9"/>
          <w:pgMar w:top="1089" w:right="1089" w:bottom="284" w:left="1089" w:header="567" w:footer="284" w:gutter="0"/>
          <w:pgNumType w:start="1"/>
          <w:cols w:space="720"/>
        </w:sectPr>
      </w:pPr>
    </w:p>
    <w:p w14:paraId="23F42E23" w14:textId="77777777" w:rsidR="00BB441A" w:rsidRPr="00586EF8" w:rsidRDefault="00BB441A" w:rsidP="00BB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99AC81C" w14:textId="77777777" w:rsidR="00BB441A" w:rsidRDefault="00BB441A" w:rsidP="00BB441A">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71FBBA61" w14:textId="77777777" w:rsidR="00BB441A" w:rsidRDefault="00BB441A" w:rsidP="00BB441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129FDC4" w14:textId="77777777" w:rsidR="00BB441A" w:rsidRPr="00B714F3" w:rsidRDefault="00BB441A" w:rsidP="00BB441A">
      <w:pPr>
        <w:pStyle w:val="Heading1"/>
        <w:spacing w:before="680"/>
        <w:jc w:val="center"/>
        <w:rPr>
          <w:szCs w:val="24"/>
          <w:lang w:val="en-US"/>
        </w:rPr>
      </w:pPr>
      <w:bookmarkStart w:id="1" w:name="_Toc107405965"/>
      <w:r w:rsidRPr="00B714F3">
        <w:rPr>
          <w:szCs w:val="24"/>
          <w:lang w:val="en-US"/>
        </w:rPr>
        <w:t>Policy on Intellectual Property Right (IPR)</w:t>
      </w:r>
      <w:bookmarkEnd w:id="1"/>
    </w:p>
    <w:p w14:paraId="22F94303" w14:textId="77777777" w:rsidR="00BB441A" w:rsidRPr="00B714F3" w:rsidRDefault="00BB441A" w:rsidP="00BB441A">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C35E82">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F8C98C4" w14:textId="77777777" w:rsidR="00BB441A" w:rsidRDefault="00BB441A" w:rsidP="00BB441A">
      <w:pPr>
        <w:jc w:val="center"/>
        <w:rPr>
          <w:sz w:val="22"/>
          <w:lang w:val="en-US"/>
        </w:rPr>
      </w:pPr>
    </w:p>
    <w:p w14:paraId="5FCD6667" w14:textId="77777777" w:rsidR="00BB441A" w:rsidRDefault="00BB441A" w:rsidP="00BB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441A" w:rsidRPr="00464D0E" w14:paraId="113D8C06" w14:textId="77777777" w:rsidTr="00A402F9">
        <w:tc>
          <w:tcPr>
            <w:tcW w:w="9360" w:type="dxa"/>
            <w:gridSpan w:val="2"/>
          </w:tcPr>
          <w:p w14:paraId="65DE5708" w14:textId="77777777" w:rsidR="00BB441A" w:rsidRPr="00036EE3" w:rsidRDefault="00BB441A" w:rsidP="00A402F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DBDB10A"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BB441A" w:rsidRPr="00036EE3" w14:paraId="2BF06C64" w14:textId="77777777" w:rsidTr="00A402F9">
        <w:tc>
          <w:tcPr>
            <w:tcW w:w="1140" w:type="dxa"/>
          </w:tcPr>
          <w:p w14:paraId="01318F49" w14:textId="77777777" w:rsidR="00BB441A" w:rsidRPr="00036EE3" w:rsidRDefault="00BB441A" w:rsidP="00A402F9">
            <w:pPr>
              <w:spacing w:before="200" w:after="100"/>
              <w:ind w:left="57"/>
              <w:rPr>
                <w:b/>
                <w:bCs/>
                <w:sz w:val="20"/>
                <w:lang w:val="en-US"/>
              </w:rPr>
            </w:pPr>
            <w:r w:rsidRPr="00036EE3">
              <w:rPr>
                <w:b/>
                <w:bCs/>
                <w:sz w:val="20"/>
                <w:lang w:val="en-US"/>
              </w:rPr>
              <w:t>Series</w:t>
            </w:r>
          </w:p>
        </w:tc>
        <w:tc>
          <w:tcPr>
            <w:tcW w:w="8220" w:type="dxa"/>
          </w:tcPr>
          <w:p w14:paraId="65529379"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B441A" w:rsidRPr="00036EE3" w14:paraId="0B6FECD0" w14:textId="77777777" w:rsidTr="00A402F9">
        <w:tc>
          <w:tcPr>
            <w:tcW w:w="1140" w:type="dxa"/>
          </w:tcPr>
          <w:p w14:paraId="417AF8B1" w14:textId="77777777" w:rsidR="00BB441A" w:rsidRPr="00036EE3" w:rsidRDefault="00BB441A" w:rsidP="00A402F9">
            <w:pPr>
              <w:spacing w:before="30" w:after="30"/>
              <w:ind w:left="57"/>
              <w:jc w:val="left"/>
              <w:rPr>
                <w:b/>
                <w:bCs/>
                <w:sz w:val="20"/>
                <w:lang w:val="en-US"/>
              </w:rPr>
            </w:pPr>
            <w:r w:rsidRPr="00036EE3">
              <w:rPr>
                <w:b/>
                <w:bCs/>
                <w:sz w:val="20"/>
                <w:lang w:val="en-US"/>
              </w:rPr>
              <w:t>BO</w:t>
            </w:r>
          </w:p>
        </w:tc>
        <w:tc>
          <w:tcPr>
            <w:tcW w:w="8220" w:type="dxa"/>
          </w:tcPr>
          <w:p w14:paraId="25A37944"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B441A" w:rsidRPr="00464D0E" w14:paraId="7A0C7E9F" w14:textId="77777777" w:rsidTr="00A402F9">
        <w:tc>
          <w:tcPr>
            <w:tcW w:w="1140" w:type="dxa"/>
            <w:tcBorders>
              <w:bottom w:val="nil"/>
            </w:tcBorders>
          </w:tcPr>
          <w:p w14:paraId="5FDCA97F" w14:textId="77777777" w:rsidR="00BB441A" w:rsidRPr="00036EE3" w:rsidRDefault="00BB441A" w:rsidP="00A402F9">
            <w:pPr>
              <w:spacing w:before="30" w:after="30"/>
              <w:ind w:left="57"/>
              <w:jc w:val="left"/>
              <w:rPr>
                <w:b/>
                <w:bCs/>
                <w:sz w:val="20"/>
                <w:lang w:val="en-US"/>
              </w:rPr>
            </w:pPr>
            <w:r w:rsidRPr="00036EE3">
              <w:rPr>
                <w:b/>
                <w:bCs/>
                <w:sz w:val="20"/>
                <w:lang w:val="en-US"/>
              </w:rPr>
              <w:t>BR</w:t>
            </w:r>
          </w:p>
        </w:tc>
        <w:tc>
          <w:tcPr>
            <w:tcW w:w="8220" w:type="dxa"/>
            <w:tcBorders>
              <w:bottom w:val="nil"/>
            </w:tcBorders>
          </w:tcPr>
          <w:p w14:paraId="2F5F6759"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B441A" w:rsidRPr="00036EE3" w14:paraId="1E5A2614" w14:textId="77777777" w:rsidTr="00A402F9">
        <w:tc>
          <w:tcPr>
            <w:tcW w:w="1140" w:type="dxa"/>
            <w:tcBorders>
              <w:top w:val="nil"/>
              <w:bottom w:val="nil"/>
            </w:tcBorders>
            <w:shd w:val="clear" w:color="auto" w:fill="auto"/>
          </w:tcPr>
          <w:p w14:paraId="4C6289EE" w14:textId="77777777" w:rsidR="00BB441A" w:rsidRPr="007D224F" w:rsidRDefault="00BB441A" w:rsidP="00A402F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7B524626" w14:textId="77777777" w:rsidR="00BB441A" w:rsidRPr="007D224F"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B441A" w:rsidRPr="00ED2695" w14:paraId="5BBCCC10" w14:textId="77777777" w:rsidTr="00A402F9">
        <w:tc>
          <w:tcPr>
            <w:tcW w:w="1140" w:type="dxa"/>
            <w:tcBorders>
              <w:top w:val="nil"/>
              <w:bottom w:val="nil"/>
            </w:tcBorders>
            <w:shd w:val="clear" w:color="auto" w:fill="auto"/>
          </w:tcPr>
          <w:p w14:paraId="037393ED" w14:textId="77777777" w:rsidR="00BB441A" w:rsidRPr="00ED2695" w:rsidRDefault="00BB441A" w:rsidP="00A402F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3FEA998" w14:textId="77777777" w:rsidR="00BB441A" w:rsidRPr="00ED269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B441A" w:rsidRPr="007D224F" w14:paraId="073C9508" w14:textId="77777777" w:rsidTr="00A402F9">
        <w:tc>
          <w:tcPr>
            <w:tcW w:w="1140" w:type="dxa"/>
            <w:tcBorders>
              <w:top w:val="nil"/>
              <w:bottom w:val="nil"/>
            </w:tcBorders>
            <w:shd w:val="clear" w:color="auto" w:fill="auto"/>
          </w:tcPr>
          <w:p w14:paraId="74ED6337" w14:textId="77777777" w:rsidR="00BB441A" w:rsidRPr="0041667C" w:rsidRDefault="00BB441A" w:rsidP="00A402F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52043A47" w14:textId="77777777" w:rsidR="00BB441A" w:rsidRPr="0041667C"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BB441A" w:rsidRPr="001A7DC3" w14:paraId="328F285D" w14:textId="77777777" w:rsidTr="00A402F9">
        <w:tc>
          <w:tcPr>
            <w:tcW w:w="1140" w:type="dxa"/>
            <w:tcBorders>
              <w:top w:val="nil"/>
              <w:bottom w:val="nil"/>
            </w:tcBorders>
            <w:shd w:val="clear" w:color="auto" w:fill="auto"/>
          </w:tcPr>
          <w:p w14:paraId="3A2E0236" w14:textId="77777777" w:rsidR="00BB441A" w:rsidRPr="001A7DC3" w:rsidRDefault="00BB441A" w:rsidP="00A402F9">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217B533" w14:textId="77777777" w:rsidR="00BB441A" w:rsidRPr="001A7DC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BB441A" w:rsidRPr="00036EE3" w14:paraId="6A70BA2F" w14:textId="77777777" w:rsidTr="00A402F9">
        <w:tc>
          <w:tcPr>
            <w:tcW w:w="1140" w:type="dxa"/>
            <w:tcBorders>
              <w:top w:val="nil"/>
              <w:bottom w:val="nil"/>
            </w:tcBorders>
            <w:shd w:val="clear" w:color="auto" w:fill="F3F3F3"/>
          </w:tcPr>
          <w:p w14:paraId="390C5286" w14:textId="77777777" w:rsidR="00BB441A" w:rsidRPr="006E1148" w:rsidRDefault="00BB441A" w:rsidP="00A402F9">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28C6B73F" w14:textId="77777777" w:rsidR="00BB441A" w:rsidRPr="006E1148" w:rsidRDefault="00BB441A" w:rsidP="00A402F9">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BB441A" w:rsidRPr="00036EE3" w14:paraId="39402902" w14:textId="77777777" w:rsidTr="00A402F9">
        <w:tc>
          <w:tcPr>
            <w:tcW w:w="1140" w:type="dxa"/>
            <w:tcBorders>
              <w:top w:val="nil"/>
            </w:tcBorders>
          </w:tcPr>
          <w:p w14:paraId="01A3962A" w14:textId="77777777" w:rsidR="00BB441A" w:rsidRPr="00036EE3" w:rsidRDefault="00BB441A" w:rsidP="00A402F9">
            <w:pPr>
              <w:spacing w:before="30" w:after="30"/>
              <w:ind w:left="57"/>
              <w:jc w:val="left"/>
              <w:rPr>
                <w:b/>
                <w:bCs/>
                <w:sz w:val="20"/>
                <w:lang w:val="en-US"/>
              </w:rPr>
            </w:pPr>
            <w:r w:rsidRPr="00036EE3">
              <w:rPr>
                <w:b/>
                <w:bCs/>
                <w:sz w:val="20"/>
                <w:lang w:val="en-US"/>
              </w:rPr>
              <w:t>RA</w:t>
            </w:r>
          </w:p>
        </w:tc>
        <w:tc>
          <w:tcPr>
            <w:tcW w:w="8220" w:type="dxa"/>
            <w:tcBorders>
              <w:top w:val="nil"/>
            </w:tcBorders>
          </w:tcPr>
          <w:p w14:paraId="7BC46ABF" w14:textId="77777777" w:rsidR="00BB441A" w:rsidRPr="00036EE3"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B441A" w:rsidRPr="00036EE3" w14:paraId="6EFF92EF" w14:textId="77777777" w:rsidTr="00A402F9">
        <w:tc>
          <w:tcPr>
            <w:tcW w:w="1140" w:type="dxa"/>
          </w:tcPr>
          <w:p w14:paraId="6D720E43" w14:textId="77777777" w:rsidR="00BB441A" w:rsidRPr="00036EE3" w:rsidRDefault="00BB441A" w:rsidP="00A402F9">
            <w:pPr>
              <w:spacing w:before="30" w:after="30"/>
              <w:ind w:left="57"/>
              <w:jc w:val="left"/>
              <w:rPr>
                <w:b/>
                <w:bCs/>
                <w:sz w:val="20"/>
                <w:lang w:val="en-US"/>
              </w:rPr>
            </w:pPr>
            <w:r w:rsidRPr="00036EE3">
              <w:rPr>
                <w:b/>
                <w:bCs/>
                <w:sz w:val="20"/>
                <w:lang w:val="en-US"/>
              </w:rPr>
              <w:t>RS</w:t>
            </w:r>
          </w:p>
        </w:tc>
        <w:tc>
          <w:tcPr>
            <w:tcW w:w="8220" w:type="dxa"/>
          </w:tcPr>
          <w:p w14:paraId="4B9A06B1" w14:textId="77777777" w:rsidR="00BB441A" w:rsidRPr="00036EE3"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B441A" w:rsidRPr="00036EE3" w14:paraId="52FCEF05" w14:textId="77777777" w:rsidTr="00A402F9">
        <w:tc>
          <w:tcPr>
            <w:tcW w:w="1140" w:type="dxa"/>
          </w:tcPr>
          <w:p w14:paraId="5DB4C479" w14:textId="77777777" w:rsidR="00BB441A" w:rsidRPr="00036EE3" w:rsidRDefault="00BB441A" w:rsidP="00A402F9">
            <w:pPr>
              <w:spacing w:before="30" w:after="30"/>
              <w:ind w:left="57"/>
              <w:jc w:val="left"/>
              <w:rPr>
                <w:b/>
                <w:bCs/>
                <w:sz w:val="20"/>
                <w:lang w:val="en-US"/>
              </w:rPr>
            </w:pPr>
            <w:r w:rsidRPr="00036EE3">
              <w:rPr>
                <w:b/>
                <w:bCs/>
                <w:sz w:val="20"/>
                <w:lang w:val="en-US"/>
              </w:rPr>
              <w:t>S</w:t>
            </w:r>
          </w:p>
        </w:tc>
        <w:tc>
          <w:tcPr>
            <w:tcW w:w="8220" w:type="dxa"/>
          </w:tcPr>
          <w:p w14:paraId="7AE2344A" w14:textId="77777777" w:rsidR="00BB441A" w:rsidRPr="00036EE3" w:rsidRDefault="00BB441A" w:rsidP="00A402F9">
            <w:pPr>
              <w:spacing w:before="30" w:after="30"/>
              <w:jc w:val="left"/>
              <w:rPr>
                <w:sz w:val="20"/>
                <w:lang w:val="en-US"/>
              </w:rPr>
            </w:pPr>
            <w:r w:rsidRPr="00036EE3">
              <w:rPr>
                <w:sz w:val="20"/>
                <w:lang w:val="en-US"/>
              </w:rPr>
              <w:t>Fixed-satellite service</w:t>
            </w:r>
          </w:p>
        </w:tc>
      </w:tr>
      <w:tr w:rsidR="00BB441A" w:rsidRPr="00036EE3" w14:paraId="5DF7B62A" w14:textId="77777777" w:rsidTr="00A402F9">
        <w:tc>
          <w:tcPr>
            <w:tcW w:w="1140" w:type="dxa"/>
          </w:tcPr>
          <w:p w14:paraId="4C6A81A3" w14:textId="77777777" w:rsidR="00BB441A" w:rsidRPr="00036EE3" w:rsidRDefault="00BB441A" w:rsidP="00A402F9">
            <w:pPr>
              <w:spacing w:before="30" w:after="30"/>
              <w:ind w:left="57"/>
              <w:jc w:val="left"/>
              <w:rPr>
                <w:b/>
                <w:bCs/>
                <w:sz w:val="20"/>
                <w:lang w:val="en-US"/>
              </w:rPr>
            </w:pPr>
            <w:r w:rsidRPr="00036EE3">
              <w:rPr>
                <w:b/>
                <w:bCs/>
                <w:sz w:val="20"/>
                <w:lang w:val="en-US"/>
              </w:rPr>
              <w:t>SA</w:t>
            </w:r>
          </w:p>
        </w:tc>
        <w:tc>
          <w:tcPr>
            <w:tcW w:w="8220" w:type="dxa"/>
          </w:tcPr>
          <w:p w14:paraId="2CFC167E" w14:textId="77777777" w:rsidR="00BB441A" w:rsidRPr="00036EE3" w:rsidRDefault="00BB441A" w:rsidP="00A402F9">
            <w:pPr>
              <w:spacing w:before="30" w:after="30"/>
              <w:jc w:val="left"/>
              <w:rPr>
                <w:sz w:val="20"/>
                <w:lang w:val="en-US"/>
              </w:rPr>
            </w:pPr>
            <w:r w:rsidRPr="00036EE3">
              <w:rPr>
                <w:sz w:val="20"/>
                <w:lang w:val="en-US"/>
              </w:rPr>
              <w:t>Space applications and meteorology</w:t>
            </w:r>
          </w:p>
        </w:tc>
      </w:tr>
      <w:tr w:rsidR="00BB441A" w:rsidRPr="00464D0E" w14:paraId="75B71A57" w14:textId="77777777" w:rsidTr="00A402F9">
        <w:tc>
          <w:tcPr>
            <w:tcW w:w="1140" w:type="dxa"/>
            <w:tcBorders>
              <w:bottom w:val="nil"/>
            </w:tcBorders>
          </w:tcPr>
          <w:p w14:paraId="031453A9" w14:textId="77777777" w:rsidR="00BB441A" w:rsidRPr="00036EE3" w:rsidRDefault="00BB441A" w:rsidP="00A402F9">
            <w:pPr>
              <w:spacing w:before="30" w:after="30"/>
              <w:ind w:left="57"/>
              <w:jc w:val="left"/>
              <w:rPr>
                <w:b/>
                <w:bCs/>
                <w:sz w:val="20"/>
                <w:lang w:val="en-US"/>
              </w:rPr>
            </w:pPr>
            <w:r w:rsidRPr="00036EE3">
              <w:rPr>
                <w:b/>
                <w:bCs/>
                <w:sz w:val="20"/>
                <w:lang w:val="en-US"/>
              </w:rPr>
              <w:t>SF</w:t>
            </w:r>
          </w:p>
        </w:tc>
        <w:tc>
          <w:tcPr>
            <w:tcW w:w="8220" w:type="dxa"/>
            <w:tcBorders>
              <w:bottom w:val="nil"/>
            </w:tcBorders>
          </w:tcPr>
          <w:p w14:paraId="3DDA2B2C" w14:textId="77777777" w:rsidR="00BB441A" w:rsidRPr="00036EE3" w:rsidRDefault="00BB441A" w:rsidP="00A402F9">
            <w:pPr>
              <w:spacing w:before="30" w:after="30"/>
              <w:jc w:val="left"/>
              <w:rPr>
                <w:sz w:val="20"/>
                <w:lang w:val="en-US"/>
              </w:rPr>
            </w:pPr>
            <w:r w:rsidRPr="00036EE3">
              <w:rPr>
                <w:sz w:val="20"/>
                <w:lang w:val="en-US"/>
              </w:rPr>
              <w:t>Frequency sharing and coordination between fixed-satellite and fixed service systems</w:t>
            </w:r>
          </w:p>
        </w:tc>
      </w:tr>
      <w:tr w:rsidR="00BB441A" w:rsidRPr="00036EE3" w14:paraId="4B1B2DE8" w14:textId="77777777" w:rsidTr="00A402F9">
        <w:tc>
          <w:tcPr>
            <w:tcW w:w="1140" w:type="dxa"/>
            <w:tcBorders>
              <w:top w:val="nil"/>
              <w:bottom w:val="nil"/>
            </w:tcBorders>
            <w:shd w:val="clear" w:color="auto" w:fill="auto"/>
          </w:tcPr>
          <w:p w14:paraId="0C7A66E8" w14:textId="77777777" w:rsidR="00BB441A" w:rsidRPr="000A4386" w:rsidRDefault="00BB441A" w:rsidP="00A402F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4ECA89F4" w14:textId="77777777" w:rsidR="00BB441A" w:rsidRPr="000A4386" w:rsidRDefault="00BB441A" w:rsidP="00A402F9">
            <w:pPr>
              <w:spacing w:before="30" w:after="30"/>
              <w:jc w:val="left"/>
              <w:rPr>
                <w:sz w:val="20"/>
                <w:lang w:val="en-US"/>
              </w:rPr>
            </w:pPr>
            <w:r w:rsidRPr="000A4386">
              <w:rPr>
                <w:sz w:val="20"/>
                <w:lang w:val="en-US"/>
              </w:rPr>
              <w:t>Spectrum management</w:t>
            </w:r>
          </w:p>
        </w:tc>
      </w:tr>
      <w:tr w:rsidR="00BB441A" w:rsidRPr="00036EE3" w14:paraId="2BEBACBF" w14:textId="77777777" w:rsidTr="00A402F9">
        <w:tc>
          <w:tcPr>
            <w:tcW w:w="1140" w:type="dxa"/>
            <w:tcBorders>
              <w:top w:val="nil"/>
            </w:tcBorders>
          </w:tcPr>
          <w:p w14:paraId="6CBCF612" w14:textId="77777777" w:rsidR="00BB441A" w:rsidRPr="00036EE3" w:rsidRDefault="00BB441A" w:rsidP="00A402F9">
            <w:pPr>
              <w:spacing w:before="30" w:after="30"/>
              <w:ind w:left="57"/>
              <w:jc w:val="left"/>
              <w:rPr>
                <w:b/>
                <w:bCs/>
                <w:sz w:val="20"/>
                <w:lang w:val="en-US"/>
              </w:rPr>
            </w:pPr>
            <w:r w:rsidRPr="00036EE3">
              <w:rPr>
                <w:b/>
                <w:bCs/>
                <w:sz w:val="20"/>
                <w:lang w:val="en-US"/>
              </w:rPr>
              <w:t>SNG</w:t>
            </w:r>
          </w:p>
        </w:tc>
        <w:tc>
          <w:tcPr>
            <w:tcW w:w="8220" w:type="dxa"/>
            <w:tcBorders>
              <w:top w:val="nil"/>
            </w:tcBorders>
          </w:tcPr>
          <w:p w14:paraId="2838F3BF" w14:textId="77777777" w:rsidR="00BB441A" w:rsidRPr="00036EE3" w:rsidRDefault="00BB441A" w:rsidP="00A402F9">
            <w:pPr>
              <w:spacing w:before="30" w:after="30"/>
              <w:jc w:val="left"/>
              <w:rPr>
                <w:sz w:val="20"/>
                <w:lang w:val="en-US"/>
              </w:rPr>
            </w:pPr>
            <w:r w:rsidRPr="00036EE3">
              <w:rPr>
                <w:sz w:val="20"/>
                <w:lang w:val="en-US"/>
              </w:rPr>
              <w:t>Satellite news gathering</w:t>
            </w:r>
          </w:p>
        </w:tc>
      </w:tr>
      <w:tr w:rsidR="00BB441A" w:rsidRPr="00464D0E" w14:paraId="2E41D804" w14:textId="77777777" w:rsidTr="00A402F9">
        <w:tc>
          <w:tcPr>
            <w:tcW w:w="1140" w:type="dxa"/>
          </w:tcPr>
          <w:p w14:paraId="0B4EE45F" w14:textId="77777777" w:rsidR="00BB441A" w:rsidRPr="00036EE3" w:rsidRDefault="00BB441A" w:rsidP="00A402F9">
            <w:pPr>
              <w:spacing w:before="30" w:after="30"/>
              <w:ind w:left="57"/>
              <w:jc w:val="left"/>
              <w:rPr>
                <w:b/>
                <w:bCs/>
                <w:sz w:val="20"/>
                <w:lang w:val="en-US"/>
              </w:rPr>
            </w:pPr>
            <w:r w:rsidRPr="00036EE3">
              <w:rPr>
                <w:b/>
                <w:bCs/>
                <w:sz w:val="20"/>
                <w:lang w:val="en-US"/>
              </w:rPr>
              <w:t>TF</w:t>
            </w:r>
          </w:p>
        </w:tc>
        <w:tc>
          <w:tcPr>
            <w:tcW w:w="8220" w:type="dxa"/>
          </w:tcPr>
          <w:p w14:paraId="6C9BC0D7" w14:textId="77777777" w:rsidR="00BB441A" w:rsidRPr="00036EE3" w:rsidRDefault="00BB441A" w:rsidP="00A402F9">
            <w:pPr>
              <w:spacing w:before="30" w:after="30"/>
              <w:jc w:val="left"/>
              <w:rPr>
                <w:sz w:val="20"/>
                <w:lang w:val="en-US"/>
              </w:rPr>
            </w:pPr>
            <w:r w:rsidRPr="00036EE3">
              <w:rPr>
                <w:sz w:val="20"/>
                <w:lang w:val="en-US"/>
              </w:rPr>
              <w:t>Time signals and frequency standards emissions</w:t>
            </w:r>
          </w:p>
        </w:tc>
      </w:tr>
      <w:tr w:rsidR="00BB441A" w:rsidRPr="00036EE3" w14:paraId="1716C5C1" w14:textId="77777777" w:rsidTr="00A402F9">
        <w:tc>
          <w:tcPr>
            <w:tcW w:w="1140" w:type="dxa"/>
          </w:tcPr>
          <w:p w14:paraId="2F08D81D" w14:textId="77777777" w:rsidR="00BB441A" w:rsidRPr="00036EE3" w:rsidRDefault="00BB441A" w:rsidP="00A402F9">
            <w:pPr>
              <w:spacing w:before="30" w:after="30"/>
              <w:ind w:left="57"/>
              <w:jc w:val="left"/>
              <w:rPr>
                <w:b/>
                <w:bCs/>
                <w:sz w:val="20"/>
                <w:lang w:val="en-US"/>
              </w:rPr>
            </w:pPr>
            <w:r w:rsidRPr="00036EE3">
              <w:rPr>
                <w:b/>
                <w:bCs/>
                <w:sz w:val="20"/>
                <w:lang w:val="en-US"/>
              </w:rPr>
              <w:t>V</w:t>
            </w:r>
          </w:p>
        </w:tc>
        <w:tc>
          <w:tcPr>
            <w:tcW w:w="8220" w:type="dxa"/>
          </w:tcPr>
          <w:p w14:paraId="01578F08" w14:textId="77777777" w:rsidR="00BB441A" w:rsidRPr="00036EE3" w:rsidRDefault="00BB441A" w:rsidP="00A402F9">
            <w:pPr>
              <w:spacing w:before="30" w:after="180"/>
              <w:jc w:val="left"/>
              <w:rPr>
                <w:sz w:val="20"/>
                <w:lang w:val="en-US"/>
              </w:rPr>
            </w:pPr>
            <w:r w:rsidRPr="00036EE3">
              <w:rPr>
                <w:sz w:val="20"/>
                <w:lang w:val="en-US"/>
              </w:rPr>
              <w:t>Vocabulary and related subjects</w:t>
            </w:r>
          </w:p>
        </w:tc>
      </w:tr>
    </w:tbl>
    <w:p w14:paraId="5FAD3828" w14:textId="77777777" w:rsidR="00BB441A" w:rsidRPr="00036EE3" w:rsidRDefault="00BB441A" w:rsidP="00BB441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B441A" w14:paraId="08D93194" w14:textId="77777777" w:rsidTr="00A402F9">
        <w:tc>
          <w:tcPr>
            <w:tcW w:w="720" w:type="dxa"/>
          </w:tcPr>
          <w:p w14:paraId="135040F8" w14:textId="77777777" w:rsidR="00BB441A" w:rsidRDefault="00BB441A" w:rsidP="00A402F9">
            <w:pPr>
              <w:jc w:val="center"/>
              <w:rPr>
                <w:sz w:val="22"/>
                <w:lang w:val="en-US"/>
              </w:rPr>
            </w:pPr>
          </w:p>
        </w:tc>
      </w:tr>
    </w:tbl>
    <w:p w14:paraId="0F4FB92F" w14:textId="77777777" w:rsidR="00BB441A" w:rsidRPr="00036EE3" w:rsidRDefault="00BB441A" w:rsidP="00BB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B441A" w:rsidRPr="00464D0E" w14:paraId="49728597" w14:textId="77777777" w:rsidTr="00A402F9">
        <w:tc>
          <w:tcPr>
            <w:tcW w:w="9360" w:type="dxa"/>
          </w:tcPr>
          <w:p w14:paraId="007FFF51" w14:textId="77777777" w:rsidR="00BB441A" w:rsidRPr="00C35E82" w:rsidRDefault="00BB441A" w:rsidP="00A402F9">
            <w:pPr>
              <w:spacing w:after="120"/>
              <w:jc w:val="center"/>
              <w:rPr>
                <w:spacing w:val="-4"/>
                <w:sz w:val="20"/>
                <w:lang w:val="en-US"/>
              </w:rPr>
            </w:pPr>
            <w:r w:rsidRPr="00C35E82">
              <w:rPr>
                <w:b/>
                <w:bCs/>
                <w:i/>
                <w:iCs/>
                <w:spacing w:val="-4"/>
                <w:sz w:val="20"/>
                <w:lang w:val="en-US"/>
              </w:rPr>
              <w:t>Note</w:t>
            </w:r>
            <w:r w:rsidRPr="00C35E82">
              <w:rPr>
                <w:spacing w:val="-4"/>
                <w:sz w:val="20"/>
                <w:lang w:val="en-US"/>
              </w:rPr>
              <w:t xml:space="preserve">: </w:t>
            </w:r>
            <w:r w:rsidRPr="00C35E82">
              <w:rPr>
                <w:i/>
                <w:iCs/>
                <w:spacing w:val="-4"/>
                <w:sz w:val="20"/>
                <w:lang w:val="en-US"/>
              </w:rPr>
              <w:t>This ITU-R Recommendation was approved in English under the procedure detailed in Resolution ITU-R 1.</w:t>
            </w:r>
          </w:p>
        </w:tc>
      </w:tr>
    </w:tbl>
    <w:p w14:paraId="497BD06A" w14:textId="77777777" w:rsidR="00BB441A" w:rsidRDefault="00BB441A" w:rsidP="00BB441A">
      <w:pPr>
        <w:spacing w:before="0"/>
        <w:jc w:val="center"/>
        <w:rPr>
          <w:sz w:val="22"/>
          <w:lang w:val="en-US"/>
        </w:rPr>
      </w:pPr>
    </w:p>
    <w:p w14:paraId="2DF760A7" w14:textId="77777777" w:rsidR="00BB441A" w:rsidRDefault="00BB441A" w:rsidP="00BB441A">
      <w:pPr>
        <w:spacing w:before="0"/>
        <w:jc w:val="center"/>
        <w:rPr>
          <w:sz w:val="22"/>
          <w:lang w:val="en-US"/>
        </w:rPr>
      </w:pPr>
    </w:p>
    <w:p w14:paraId="0643C0F6" w14:textId="77777777" w:rsidR="00BB441A" w:rsidRPr="002F5199" w:rsidRDefault="00BB441A" w:rsidP="00BB441A">
      <w:pPr>
        <w:spacing w:before="0"/>
        <w:jc w:val="right"/>
        <w:rPr>
          <w:i/>
          <w:iCs/>
          <w:sz w:val="20"/>
          <w:lang w:val="en-US"/>
        </w:rPr>
      </w:pPr>
      <w:r w:rsidRPr="002F5199">
        <w:rPr>
          <w:i/>
          <w:iCs/>
          <w:sz w:val="20"/>
          <w:lang w:val="en-US"/>
        </w:rPr>
        <w:t>Electronic Publication</w:t>
      </w:r>
    </w:p>
    <w:p w14:paraId="704E4C1F" w14:textId="77777777" w:rsidR="00BB441A" w:rsidRPr="002F5199" w:rsidRDefault="00BB441A" w:rsidP="00BB441A">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C35E82">
        <w:rPr>
          <w:sz w:val="20"/>
          <w:lang w:val="en-US"/>
        </w:rPr>
        <w:t>22</w:t>
      </w:r>
    </w:p>
    <w:p w14:paraId="06CB284B" w14:textId="77777777" w:rsidR="00BB441A" w:rsidRPr="00470E28" w:rsidRDefault="00BB441A" w:rsidP="00BB441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35E82">
        <w:rPr>
          <w:sz w:val="20"/>
          <w:lang w:val="en-US"/>
        </w:rPr>
        <w:t>22</w:t>
      </w:r>
    </w:p>
    <w:p w14:paraId="3AD56F6E" w14:textId="77777777" w:rsidR="00BB441A" w:rsidRPr="00470E28" w:rsidRDefault="00BB441A" w:rsidP="00BB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920B2EB" w14:textId="77777777" w:rsidR="00BB441A" w:rsidRDefault="00BB441A" w:rsidP="00BB441A">
      <w:pPr>
        <w:spacing w:before="160"/>
        <w:rPr>
          <w:i/>
          <w:sz w:val="20"/>
          <w:lang w:val="en-US"/>
        </w:rPr>
        <w:sectPr w:rsidR="00BB441A" w:rsidSect="00A402F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C21EF53" w14:textId="2B3881CF" w:rsidR="005D5084" w:rsidRDefault="005D5084" w:rsidP="008E5719">
      <w:pPr>
        <w:pStyle w:val="RecNo"/>
        <w:spacing w:before="0"/>
        <w:rPr>
          <w:lang w:val="en-GB"/>
        </w:rPr>
      </w:pPr>
      <w:bookmarkStart w:id="3" w:name="irecnoe"/>
      <w:bookmarkEnd w:id="3"/>
      <w:r w:rsidRPr="00A3395C">
        <w:rPr>
          <w:lang w:val="en-GB"/>
        </w:rPr>
        <w:lastRenderedPageBreak/>
        <w:t xml:space="preserve">RECOMMENDATION </w:t>
      </w:r>
      <w:r w:rsidRPr="00A3395C">
        <w:rPr>
          <w:rStyle w:val="href"/>
          <w:lang w:val="en-GB"/>
        </w:rPr>
        <w:t>ITU-R P.</w:t>
      </w:r>
      <w:r w:rsidR="009842D9">
        <w:rPr>
          <w:rStyle w:val="href"/>
          <w:lang w:val="en-GB"/>
        </w:rPr>
        <w:t>368</w:t>
      </w:r>
      <w:r w:rsidRPr="00A3395C">
        <w:rPr>
          <w:rStyle w:val="href"/>
          <w:lang w:val="en-GB"/>
        </w:rPr>
        <w:t>-</w:t>
      </w:r>
      <w:r w:rsidR="009842D9">
        <w:rPr>
          <w:rStyle w:val="href"/>
          <w:lang w:val="en-GB"/>
        </w:rPr>
        <w:t>1</w:t>
      </w:r>
      <w:r w:rsidRPr="00A3395C">
        <w:rPr>
          <w:rStyle w:val="href"/>
          <w:lang w:val="en-GB"/>
        </w:rPr>
        <w:t>0</w:t>
      </w:r>
    </w:p>
    <w:p w14:paraId="5CE70BD5" w14:textId="7B16E3A7" w:rsidR="005D5084" w:rsidRPr="00A3395C" w:rsidRDefault="009842D9" w:rsidP="005D5084">
      <w:pPr>
        <w:pStyle w:val="Rectitle"/>
        <w:rPr>
          <w:lang w:val="en-GB"/>
        </w:rPr>
      </w:pPr>
      <w:r w:rsidRPr="009842D9">
        <w:rPr>
          <w:lang w:val="en-GB"/>
        </w:rPr>
        <w:t>Ground-wave propagation prediction method for frequencies</w:t>
      </w:r>
      <w:r w:rsidRPr="009842D9">
        <w:rPr>
          <w:lang w:val="en-GB"/>
        </w:rPr>
        <w:br/>
        <w:t>between 10 kHz and 30 MHz</w:t>
      </w:r>
    </w:p>
    <w:p w14:paraId="5EA4D592" w14:textId="77777777" w:rsidR="009842D9" w:rsidRPr="009842D9" w:rsidRDefault="009842D9" w:rsidP="009842D9">
      <w:pPr>
        <w:pStyle w:val="Recdate"/>
        <w:rPr>
          <w:szCs w:val="22"/>
          <w:lang w:val="en-GB"/>
        </w:rPr>
      </w:pPr>
      <w:r w:rsidRPr="009842D9">
        <w:rPr>
          <w:szCs w:val="22"/>
          <w:lang w:val="en-GB"/>
        </w:rPr>
        <w:t>(1951-1959-1963-1970-1974-1978-1982-1986-1990-1992-2005-2007-2022)</w:t>
      </w:r>
    </w:p>
    <w:p w14:paraId="5A371D57" w14:textId="77777777" w:rsidR="005D5084" w:rsidRPr="009842D9" w:rsidRDefault="005D5084" w:rsidP="00A3395C">
      <w:pPr>
        <w:pStyle w:val="HeadingSum"/>
        <w:rPr>
          <w:lang w:val="en-GB"/>
        </w:rPr>
      </w:pPr>
      <w:r w:rsidRPr="009842D9">
        <w:rPr>
          <w:lang w:val="en-GB"/>
        </w:rPr>
        <w:t>Scope</w:t>
      </w:r>
    </w:p>
    <w:p w14:paraId="0F6D7E21" w14:textId="7B75A305" w:rsidR="005D5084" w:rsidRPr="009842D9" w:rsidRDefault="009842D9" w:rsidP="00A3395C">
      <w:pPr>
        <w:pStyle w:val="Summary"/>
        <w:rPr>
          <w:snapToGrid w:val="0"/>
          <w:lang w:val="en-GB"/>
        </w:rPr>
      </w:pPr>
      <w:r w:rsidRPr="009842D9">
        <w:rPr>
          <w:snapToGrid w:val="0"/>
          <w:lang w:val="en-GB"/>
        </w:rPr>
        <w:t>This Recommendation provides information on the field strength and its dependence on ground characteristics due to ground-wave propagation at frequencies less than 30 </w:t>
      </w:r>
      <w:proofErr w:type="spellStart"/>
      <w:r w:rsidRPr="009842D9">
        <w:rPr>
          <w:snapToGrid w:val="0"/>
          <w:lang w:val="en-GB"/>
        </w:rPr>
        <w:t>MHz.</w:t>
      </w:r>
      <w:proofErr w:type="spellEnd"/>
    </w:p>
    <w:p w14:paraId="768C8490" w14:textId="77777777" w:rsidR="005D5084" w:rsidRPr="00A3395C" w:rsidRDefault="005D5084" w:rsidP="005D5084">
      <w:pPr>
        <w:pStyle w:val="Headingb"/>
        <w:rPr>
          <w:lang w:val="en-GB"/>
        </w:rPr>
      </w:pPr>
      <w:r w:rsidRPr="00A3395C">
        <w:rPr>
          <w:lang w:val="en-GB"/>
        </w:rPr>
        <w:t>Keywords</w:t>
      </w:r>
    </w:p>
    <w:p w14:paraId="07C67A95" w14:textId="173B6211" w:rsidR="005D5084" w:rsidRPr="00A3395C" w:rsidRDefault="009842D9" w:rsidP="005D5084">
      <w:pPr>
        <w:rPr>
          <w:lang w:val="en-GB"/>
        </w:rPr>
      </w:pPr>
      <w:r w:rsidRPr="009842D9">
        <w:rPr>
          <w:lang w:val="en-GB"/>
        </w:rPr>
        <w:t>Ground-wave propagation, Low Frequency, High Frequency</w:t>
      </w:r>
    </w:p>
    <w:p w14:paraId="5139C1C0" w14:textId="77777777" w:rsidR="00A8216D" w:rsidRPr="00A8216D" w:rsidRDefault="00A8216D" w:rsidP="00C12860">
      <w:pPr>
        <w:pStyle w:val="Headingb"/>
        <w:rPr>
          <w:lang w:val="en-GB"/>
        </w:rPr>
      </w:pPr>
      <w:r w:rsidRPr="00A8216D">
        <w:rPr>
          <w:lang w:val="en-GB"/>
        </w:rPr>
        <w:t>Related ITU-R Recommendations and Handbook</w:t>
      </w:r>
    </w:p>
    <w:p w14:paraId="2FCAD4DE" w14:textId="4533DD02" w:rsidR="00A8216D" w:rsidRPr="002C5E3B" w:rsidRDefault="00A8216D" w:rsidP="00C12860">
      <w:pPr>
        <w:pStyle w:val="Reftext"/>
        <w:rPr>
          <w:lang w:val="fr-CH"/>
        </w:rPr>
      </w:pPr>
      <w:proofErr w:type="spellStart"/>
      <w:r w:rsidRPr="002C5E3B">
        <w:rPr>
          <w:lang w:val="fr-CH"/>
        </w:rPr>
        <w:t>Recommendation</w:t>
      </w:r>
      <w:proofErr w:type="spellEnd"/>
      <w:r w:rsidRPr="002C5E3B">
        <w:rPr>
          <w:lang w:val="fr-CH"/>
        </w:rPr>
        <w:t xml:space="preserve"> ITU-R </w:t>
      </w:r>
      <w:hyperlink r:id="rId14" w:history="1">
        <w:r w:rsidRPr="00F76E38">
          <w:rPr>
            <w:rStyle w:val="Hyperlink"/>
            <w:color w:val="auto"/>
            <w:u w:val="none"/>
            <w:lang w:val="fr-CH"/>
          </w:rPr>
          <w:t>P.341</w:t>
        </w:r>
      </w:hyperlink>
    </w:p>
    <w:p w14:paraId="135514A1" w14:textId="0D404AF3" w:rsidR="00A8216D" w:rsidRPr="00EA00F3" w:rsidRDefault="00A8216D" w:rsidP="00C12860">
      <w:pPr>
        <w:pStyle w:val="Reftext"/>
      </w:pPr>
      <w:proofErr w:type="spellStart"/>
      <w:r w:rsidRPr="00EA00F3">
        <w:t>Recommendation</w:t>
      </w:r>
      <w:proofErr w:type="spellEnd"/>
      <w:r w:rsidRPr="00EA00F3">
        <w:t xml:space="preserve"> ITU-R </w:t>
      </w:r>
      <w:hyperlink r:id="rId15" w:history="1">
        <w:r w:rsidRPr="00F76E38">
          <w:rPr>
            <w:rStyle w:val="Hyperlink"/>
            <w:color w:val="auto"/>
            <w:u w:val="none"/>
          </w:rPr>
          <w:t>P.525</w:t>
        </w:r>
      </w:hyperlink>
    </w:p>
    <w:p w14:paraId="42051F02" w14:textId="585AD30A" w:rsidR="00A8216D" w:rsidRPr="00EA00F3" w:rsidRDefault="00A8216D" w:rsidP="00C12860">
      <w:pPr>
        <w:pStyle w:val="Reftext"/>
      </w:pPr>
      <w:proofErr w:type="spellStart"/>
      <w:r w:rsidRPr="00EA00F3">
        <w:t>Recommendation</w:t>
      </w:r>
      <w:proofErr w:type="spellEnd"/>
      <w:r w:rsidRPr="00EA00F3">
        <w:t xml:space="preserve"> ITU-R </w:t>
      </w:r>
      <w:hyperlink r:id="rId16" w:history="1">
        <w:r w:rsidRPr="00F76E38">
          <w:rPr>
            <w:rStyle w:val="Hyperlink"/>
            <w:color w:val="auto"/>
            <w:u w:val="none"/>
          </w:rPr>
          <w:t>P.526</w:t>
        </w:r>
      </w:hyperlink>
    </w:p>
    <w:p w14:paraId="5983643F" w14:textId="6F80054C" w:rsidR="00A8216D" w:rsidRPr="00EE40AC" w:rsidRDefault="00A8216D" w:rsidP="00C12860">
      <w:pPr>
        <w:pStyle w:val="Reftext"/>
        <w:rPr>
          <w:lang w:val="fr-CH"/>
        </w:rPr>
      </w:pPr>
      <w:proofErr w:type="spellStart"/>
      <w:r w:rsidRPr="00EE40AC">
        <w:rPr>
          <w:lang w:val="fr-CH"/>
        </w:rPr>
        <w:t>Recommendation</w:t>
      </w:r>
      <w:proofErr w:type="spellEnd"/>
      <w:r w:rsidRPr="00EE40AC">
        <w:rPr>
          <w:lang w:val="fr-CH"/>
        </w:rPr>
        <w:t xml:space="preserve"> ITU-R </w:t>
      </w:r>
      <w:hyperlink r:id="rId17" w:history="1">
        <w:r w:rsidRPr="00EE40AC">
          <w:rPr>
            <w:rStyle w:val="Hyperlink"/>
            <w:color w:val="auto"/>
            <w:u w:val="none"/>
            <w:lang w:val="fr-CH"/>
          </w:rPr>
          <w:t>P.527</w:t>
        </w:r>
      </w:hyperlink>
    </w:p>
    <w:p w14:paraId="20A99A88" w14:textId="1A1816C6" w:rsidR="00A8216D" w:rsidRPr="008F3DA4" w:rsidRDefault="00A8216D" w:rsidP="00C12860">
      <w:pPr>
        <w:pStyle w:val="Reftext"/>
      </w:pPr>
      <w:proofErr w:type="spellStart"/>
      <w:r w:rsidRPr="008F3DA4">
        <w:t>Recommendation</w:t>
      </w:r>
      <w:proofErr w:type="spellEnd"/>
      <w:r w:rsidRPr="008F3DA4">
        <w:t xml:space="preserve"> ITU-R </w:t>
      </w:r>
      <w:hyperlink r:id="rId18" w:history="1">
        <w:r w:rsidRPr="00F76E38">
          <w:rPr>
            <w:rStyle w:val="Hyperlink"/>
            <w:color w:val="auto"/>
            <w:u w:val="none"/>
          </w:rPr>
          <w:t>P.684</w:t>
        </w:r>
      </w:hyperlink>
    </w:p>
    <w:p w14:paraId="259A1E7D" w14:textId="289A6CE1" w:rsidR="00A8216D" w:rsidRPr="00EE40AC" w:rsidRDefault="00A8216D" w:rsidP="00C12860">
      <w:pPr>
        <w:pStyle w:val="Reftext"/>
        <w:rPr>
          <w:lang w:val="fr-CH"/>
        </w:rPr>
      </w:pPr>
      <w:proofErr w:type="spellStart"/>
      <w:r w:rsidRPr="00EE40AC">
        <w:rPr>
          <w:lang w:val="fr-CH"/>
        </w:rPr>
        <w:t>Recommendation</w:t>
      </w:r>
      <w:proofErr w:type="spellEnd"/>
      <w:r w:rsidRPr="00EE40AC">
        <w:rPr>
          <w:lang w:val="fr-CH"/>
        </w:rPr>
        <w:t xml:space="preserve"> ITU-R </w:t>
      </w:r>
      <w:hyperlink r:id="rId19" w:history="1">
        <w:r w:rsidRPr="00EE40AC">
          <w:rPr>
            <w:rStyle w:val="Hyperlink"/>
            <w:color w:val="auto"/>
            <w:u w:val="none"/>
            <w:lang w:val="fr-CH"/>
          </w:rPr>
          <w:t>P.1321</w:t>
        </w:r>
      </w:hyperlink>
    </w:p>
    <w:p w14:paraId="2490550A" w14:textId="775E3D15" w:rsidR="00A8216D" w:rsidRPr="00A8216D" w:rsidRDefault="00B26BED" w:rsidP="00C12860">
      <w:pPr>
        <w:pStyle w:val="Reftext"/>
        <w:rPr>
          <w:lang w:val="en-GB"/>
        </w:rPr>
      </w:pPr>
      <w:hyperlink r:id="rId20" w:history="1">
        <w:r w:rsidR="00A8216D" w:rsidRPr="008F3DA4">
          <w:rPr>
            <w:rStyle w:val="Hyperlink"/>
            <w:color w:val="auto"/>
            <w:u w:val="none"/>
            <w:lang w:val="en-GB"/>
          </w:rPr>
          <w:t xml:space="preserve">Handbook on </w:t>
        </w:r>
        <w:proofErr w:type="spellStart"/>
        <w:r w:rsidR="00A8216D" w:rsidRPr="008F3DA4">
          <w:rPr>
            <w:rStyle w:val="Hyperlink"/>
            <w:color w:val="auto"/>
            <w:u w:val="none"/>
            <w:lang w:val="en-GB"/>
          </w:rPr>
          <w:t>Radiometeorology</w:t>
        </w:r>
        <w:proofErr w:type="spellEnd"/>
      </w:hyperlink>
      <w:r w:rsidR="00A8216D" w:rsidRPr="00A8216D">
        <w:rPr>
          <w:lang w:val="en-GB"/>
        </w:rPr>
        <w:t xml:space="preserve"> (Edition 2013)</w:t>
      </w:r>
    </w:p>
    <w:p w14:paraId="501B19E1" w14:textId="500233B0" w:rsidR="00A8216D" w:rsidRPr="00A8216D" w:rsidRDefault="00A8216D" w:rsidP="00C12860">
      <w:pPr>
        <w:rPr>
          <w:lang w:val="en-GB"/>
        </w:rPr>
      </w:pPr>
      <w:r w:rsidRPr="00A8216D">
        <w:rPr>
          <w:lang w:val="en-GB"/>
        </w:rPr>
        <w:t>NOTE –</w:t>
      </w:r>
      <w:r w:rsidR="00C12860">
        <w:rPr>
          <w:lang w:val="en-GB"/>
        </w:rPr>
        <w:t xml:space="preserve"> </w:t>
      </w:r>
      <w:r w:rsidRPr="00A8216D">
        <w:rPr>
          <w:lang w:val="en-GB"/>
        </w:rPr>
        <w:t>The latest revision/edition of the Recommendation/Handbook should be used.</w:t>
      </w:r>
    </w:p>
    <w:p w14:paraId="3ABC9DE3" w14:textId="20FE5D08" w:rsidR="00A8216D" w:rsidRPr="00A8216D" w:rsidRDefault="00A8216D" w:rsidP="00C12860">
      <w:pPr>
        <w:pStyle w:val="Headingb"/>
        <w:rPr>
          <w:lang w:val="en-GB"/>
        </w:rPr>
      </w:pPr>
      <w:r w:rsidRPr="00A8216D">
        <w:rPr>
          <w:lang w:val="en-GB"/>
        </w:rPr>
        <w:t>List of symbols in Annex</w:t>
      </w:r>
      <w:r w:rsidR="00C12860">
        <w:rPr>
          <w:lang w:val="en-GB"/>
        </w:rPr>
        <w:t>es</w:t>
      </w:r>
      <w:r w:rsidRPr="00A8216D">
        <w:rPr>
          <w:lang w:val="en-GB"/>
        </w:rPr>
        <w:t xml:space="preserve"> 1 and 2</w:t>
      </w:r>
    </w:p>
    <w:p w14:paraId="7101DC70" w14:textId="77777777" w:rsidR="00A8216D" w:rsidRPr="00A8216D" w:rsidRDefault="00A8216D" w:rsidP="00A8216D">
      <w:pPr>
        <w:rPr>
          <w:lang w:val="en-GB"/>
        </w:rPr>
      </w:pPr>
      <w:r w:rsidRPr="00C87BE8">
        <w:rPr>
          <w:rFonts w:ascii="Symbol" w:hAnsi="Symbol"/>
        </w:rPr>
        <w:t></w:t>
      </w:r>
      <w:r w:rsidRPr="00A8216D">
        <w:rPr>
          <w:i/>
          <w:vertAlign w:val="subscript"/>
          <w:lang w:val="en-GB"/>
        </w:rPr>
        <w:t>r</w:t>
      </w:r>
      <w:r w:rsidRPr="00A8216D">
        <w:rPr>
          <w:i/>
          <w:vertAlign w:val="subscript"/>
          <w:lang w:val="en-GB"/>
        </w:rPr>
        <w:tab/>
      </w:r>
      <w:r w:rsidRPr="00A8216D">
        <w:rPr>
          <w:szCs w:val="24"/>
          <w:lang w:val="en-GB"/>
        </w:rPr>
        <w:t>Relative permittivity</w:t>
      </w:r>
    </w:p>
    <w:p w14:paraId="6F729FC2" w14:textId="77777777" w:rsidR="00A8216D" w:rsidRPr="00A8216D" w:rsidRDefault="00A8216D" w:rsidP="00A8216D">
      <w:pPr>
        <w:rPr>
          <w:lang w:val="en-GB"/>
        </w:rPr>
      </w:pPr>
      <w:r w:rsidRPr="00C87BE8">
        <w:rPr>
          <w:rFonts w:ascii="Symbol" w:hAnsi="Symbol"/>
        </w:rPr>
        <w:t></w:t>
      </w:r>
      <w:r w:rsidRPr="00A8216D">
        <w:rPr>
          <w:rFonts w:ascii="Symbol" w:hAnsi="Symbol"/>
          <w:lang w:val="en-GB"/>
        </w:rPr>
        <w:tab/>
      </w:r>
      <w:r w:rsidRPr="00A8216D">
        <w:rPr>
          <w:lang w:val="en-GB"/>
        </w:rPr>
        <w:t>Wavelength</w:t>
      </w:r>
    </w:p>
    <w:p w14:paraId="1B67C50C" w14:textId="77777777" w:rsidR="00A8216D" w:rsidRPr="00A8216D" w:rsidRDefault="00A8216D" w:rsidP="00A8216D">
      <w:pPr>
        <w:rPr>
          <w:lang w:val="en-GB"/>
        </w:rPr>
      </w:pPr>
      <w:r w:rsidRPr="00C87BE8">
        <w:rPr>
          <w:rFonts w:ascii="Symbol" w:hAnsi="Symbol"/>
        </w:rPr>
        <w:t></w:t>
      </w:r>
      <w:r w:rsidRPr="00A8216D">
        <w:rPr>
          <w:rFonts w:ascii="Symbol" w:hAnsi="Symbol"/>
          <w:lang w:val="en-GB"/>
        </w:rPr>
        <w:tab/>
      </w:r>
      <w:r w:rsidRPr="00A8216D">
        <w:rPr>
          <w:lang w:val="en-GB"/>
        </w:rPr>
        <w:t>Conductivity</w:t>
      </w:r>
    </w:p>
    <w:p w14:paraId="76FF22AA" w14:textId="77777777" w:rsidR="00A8216D" w:rsidRPr="00A8216D" w:rsidRDefault="00B26BED" w:rsidP="00A8216D">
      <w:pPr>
        <w:rPr>
          <w:lang w:val="en-GB"/>
        </w:rPr>
      </w:pPr>
      <m:oMath>
        <m:sSub>
          <m:sSubPr>
            <m:ctrlPr>
              <w:rPr>
                <w:rFonts w:ascii="Cambria Math" w:hAnsi="Cambria Math"/>
                <w:i/>
              </w:rPr>
            </m:ctrlPr>
          </m:sSubPr>
          <m:e>
            <m:r>
              <w:rPr>
                <w:rFonts w:ascii="Cambria Math" w:hAnsi="Cambria Math"/>
              </w:rPr>
              <m:t>L</m:t>
            </m:r>
          </m:e>
          <m:sub>
            <m:r>
              <w:rPr>
                <w:rFonts w:ascii="Cambria Math" w:hAnsi="Cambria Math"/>
              </w:rPr>
              <m:t>b</m:t>
            </m:r>
          </m:sub>
        </m:sSub>
      </m:oMath>
      <w:r w:rsidR="00A8216D" w:rsidRPr="00C87BE8">
        <w:rPr>
          <w:rFonts w:ascii="Symbol" w:hAnsi="Symbol"/>
        </w:rPr>
        <w:t></w:t>
      </w:r>
      <w:r w:rsidR="00A8216D" w:rsidRPr="00C87BE8">
        <w:rPr>
          <w:rFonts w:ascii="Symbol" w:hAnsi="Symbol"/>
        </w:rPr>
        <w:t></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A8216D" w:rsidRPr="00A8216D">
        <w:rPr>
          <w:rFonts w:ascii="Symbol" w:hAnsi="Symbol"/>
          <w:lang w:val="en-GB"/>
        </w:rPr>
        <w:tab/>
      </w:r>
      <w:r w:rsidR="00A8216D" w:rsidRPr="00A8216D">
        <w:rPr>
          <w:lang w:val="en-GB"/>
        </w:rPr>
        <w:t xml:space="preserve">Basic transmission loss </w:t>
      </w:r>
    </w:p>
    <w:p w14:paraId="34E1D4A3" w14:textId="77777777" w:rsidR="00A8216D" w:rsidRPr="00A8216D" w:rsidRDefault="00A8216D" w:rsidP="00A8216D">
      <w:pPr>
        <w:rPr>
          <w:rFonts w:ascii="Symbol" w:hAnsi="Symbol"/>
          <w:lang w:val="en-GB"/>
        </w:rPr>
      </w:pPr>
      <w:r w:rsidRPr="00A8216D">
        <w:rPr>
          <w:i/>
          <w:lang w:val="en-GB"/>
        </w:rPr>
        <w:t>E</w:t>
      </w:r>
      <w:r w:rsidRPr="00A8216D">
        <w:rPr>
          <w:i/>
          <w:lang w:val="en-GB"/>
        </w:rPr>
        <w:tab/>
      </w:r>
      <w:r w:rsidRPr="00A8216D">
        <w:rPr>
          <w:iCs/>
          <w:lang w:val="en-GB"/>
        </w:rPr>
        <w:t>Field strength</w:t>
      </w:r>
    </w:p>
    <w:p w14:paraId="56A734E0" w14:textId="77777777" w:rsidR="00A8216D" w:rsidRPr="00A8216D" w:rsidRDefault="00A8216D" w:rsidP="00A8216D">
      <w:pPr>
        <w:rPr>
          <w:iCs/>
          <w:lang w:val="en-GB"/>
        </w:rPr>
      </w:pPr>
      <w:r w:rsidRPr="00A8216D">
        <w:rPr>
          <w:i/>
          <w:lang w:val="en-GB"/>
        </w:rPr>
        <w:t>k</w:t>
      </w:r>
      <w:r w:rsidRPr="00A8216D">
        <w:rPr>
          <w:i/>
          <w:lang w:val="en-GB"/>
        </w:rPr>
        <w:tab/>
      </w:r>
      <w:r w:rsidRPr="00A8216D">
        <w:rPr>
          <w:iCs/>
          <w:lang w:val="en-GB"/>
        </w:rPr>
        <w:t>Wavenumber</w:t>
      </w:r>
    </w:p>
    <w:p w14:paraId="67A45009" w14:textId="77777777" w:rsidR="00A8216D" w:rsidRPr="00A8216D" w:rsidRDefault="00A8216D" w:rsidP="00A8216D">
      <w:pPr>
        <w:rPr>
          <w:lang w:val="en-GB"/>
        </w:rPr>
      </w:pPr>
      <w:r w:rsidRPr="00A8216D">
        <w:rPr>
          <w:lang w:val="en-GB"/>
        </w:rPr>
        <w:t>S</w:t>
      </w:r>
      <w:r w:rsidRPr="00A8216D">
        <w:rPr>
          <w:vertAlign w:val="subscript"/>
          <w:lang w:val="en-GB"/>
        </w:rPr>
        <w:t>i</w:t>
      </w:r>
      <w:r w:rsidRPr="00A8216D">
        <w:rPr>
          <w:vertAlign w:val="subscript"/>
          <w:lang w:val="en-GB"/>
        </w:rPr>
        <w:tab/>
      </w:r>
      <w:proofErr w:type="spellStart"/>
      <w:r w:rsidRPr="00A8216D">
        <w:rPr>
          <w:i/>
          <w:iCs/>
          <w:lang w:val="en-GB"/>
        </w:rPr>
        <w:t>i</w:t>
      </w:r>
      <w:r w:rsidRPr="00A8216D">
        <w:rPr>
          <w:vertAlign w:val="superscript"/>
          <w:lang w:val="en-GB"/>
        </w:rPr>
        <w:t>th</w:t>
      </w:r>
      <w:proofErr w:type="spellEnd"/>
      <w:r w:rsidRPr="00A8216D">
        <w:rPr>
          <w:lang w:val="en-GB"/>
        </w:rPr>
        <w:t xml:space="preserve"> Section</w:t>
      </w:r>
    </w:p>
    <w:p w14:paraId="259F613B" w14:textId="77777777" w:rsidR="00A8216D" w:rsidRPr="00A8216D" w:rsidRDefault="00A8216D" w:rsidP="00A8216D">
      <w:pPr>
        <w:rPr>
          <w:lang w:val="en-GB"/>
        </w:rPr>
      </w:pPr>
      <w:r w:rsidRPr="00A8216D">
        <w:rPr>
          <w:i/>
          <w:lang w:val="en-GB"/>
        </w:rPr>
        <w:t>d</w:t>
      </w:r>
      <w:r w:rsidRPr="00A8216D">
        <w:rPr>
          <w:vertAlign w:val="subscript"/>
          <w:lang w:val="en-GB"/>
        </w:rPr>
        <w:t>i</w:t>
      </w:r>
      <w:r w:rsidRPr="00A8216D">
        <w:rPr>
          <w:vertAlign w:val="subscript"/>
          <w:lang w:val="en-GB"/>
        </w:rPr>
        <w:tab/>
      </w:r>
      <w:r w:rsidRPr="00A8216D">
        <w:rPr>
          <w:lang w:val="en-GB"/>
        </w:rPr>
        <w:t xml:space="preserve">length of the </w:t>
      </w:r>
      <w:proofErr w:type="spellStart"/>
      <w:r w:rsidRPr="00A8216D">
        <w:rPr>
          <w:i/>
          <w:iCs/>
          <w:lang w:val="en-GB"/>
        </w:rPr>
        <w:t>i</w:t>
      </w:r>
      <w:r w:rsidRPr="00A8216D">
        <w:rPr>
          <w:vertAlign w:val="superscript"/>
          <w:lang w:val="en-GB"/>
        </w:rPr>
        <w:t>th</w:t>
      </w:r>
      <w:proofErr w:type="spellEnd"/>
      <w:r w:rsidRPr="00A8216D">
        <w:rPr>
          <w:lang w:val="en-GB"/>
        </w:rPr>
        <w:t xml:space="preserve"> section</w:t>
      </w:r>
    </w:p>
    <w:p w14:paraId="6E61E6DA" w14:textId="77777777" w:rsidR="00A8216D" w:rsidRPr="00A8216D" w:rsidRDefault="00A8216D" w:rsidP="00A8216D">
      <w:pPr>
        <w:rPr>
          <w:lang w:val="en-GB"/>
        </w:rPr>
      </w:pPr>
      <w:r w:rsidRPr="00C87BE8">
        <w:rPr>
          <w:rFonts w:ascii="Symbol" w:hAnsi="Symbol"/>
        </w:rPr>
        <w:t></w:t>
      </w:r>
      <w:proofErr w:type="spellStart"/>
      <w:r w:rsidRPr="00A8216D">
        <w:rPr>
          <w:i/>
          <w:iCs/>
          <w:vertAlign w:val="subscript"/>
          <w:lang w:val="en-GB"/>
        </w:rPr>
        <w:t>i</w:t>
      </w:r>
      <w:proofErr w:type="spellEnd"/>
      <w:r w:rsidRPr="00A8216D">
        <w:rPr>
          <w:vertAlign w:val="subscript"/>
          <w:lang w:val="en-GB"/>
        </w:rPr>
        <w:tab/>
      </w:r>
      <w:r w:rsidRPr="00A8216D">
        <w:rPr>
          <w:lang w:val="en-GB"/>
        </w:rPr>
        <w:t xml:space="preserve">Conductivity of the </w:t>
      </w:r>
      <w:proofErr w:type="spellStart"/>
      <w:r w:rsidRPr="00A8216D">
        <w:rPr>
          <w:i/>
          <w:iCs/>
          <w:lang w:val="en-GB"/>
        </w:rPr>
        <w:t>i</w:t>
      </w:r>
      <w:r w:rsidRPr="00A8216D">
        <w:rPr>
          <w:vertAlign w:val="superscript"/>
          <w:lang w:val="en-GB"/>
        </w:rPr>
        <w:t>th</w:t>
      </w:r>
      <w:proofErr w:type="spellEnd"/>
      <w:r w:rsidRPr="00A8216D">
        <w:rPr>
          <w:lang w:val="en-GB"/>
        </w:rPr>
        <w:t xml:space="preserve"> section</w:t>
      </w:r>
    </w:p>
    <w:p w14:paraId="3CE231E8" w14:textId="77777777" w:rsidR="00A8216D" w:rsidRPr="00A8216D" w:rsidRDefault="00A8216D" w:rsidP="00A8216D">
      <w:pPr>
        <w:rPr>
          <w:lang w:val="en-GB"/>
        </w:rPr>
      </w:pPr>
      <w:r w:rsidRPr="00C87BE8">
        <w:rPr>
          <w:rFonts w:ascii="Symbol" w:hAnsi="Symbol"/>
        </w:rPr>
        <w:t></w:t>
      </w:r>
      <w:proofErr w:type="spellStart"/>
      <w:r w:rsidRPr="00A8216D">
        <w:rPr>
          <w:i/>
          <w:iCs/>
          <w:vertAlign w:val="subscript"/>
          <w:lang w:val="en-GB"/>
        </w:rPr>
        <w:t>i</w:t>
      </w:r>
      <w:proofErr w:type="spellEnd"/>
      <w:r w:rsidRPr="00A8216D">
        <w:rPr>
          <w:vertAlign w:val="subscript"/>
          <w:lang w:val="en-GB"/>
        </w:rPr>
        <w:tab/>
      </w:r>
      <w:r w:rsidRPr="00A8216D">
        <w:rPr>
          <w:lang w:val="en-GB"/>
        </w:rPr>
        <w:t xml:space="preserve">Permittivity of the </w:t>
      </w:r>
      <w:proofErr w:type="spellStart"/>
      <w:r w:rsidRPr="00A8216D">
        <w:rPr>
          <w:i/>
          <w:iCs/>
          <w:lang w:val="en-GB"/>
        </w:rPr>
        <w:t>i</w:t>
      </w:r>
      <w:r w:rsidRPr="00A8216D">
        <w:rPr>
          <w:vertAlign w:val="superscript"/>
          <w:lang w:val="en-GB"/>
        </w:rPr>
        <w:t>th</w:t>
      </w:r>
      <w:proofErr w:type="spellEnd"/>
      <w:r w:rsidRPr="00A8216D">
        <w:rPr>
          <w:lang w:val="en-GB"/>
        </w:rPr>
        <w:t xml:space="preserve"> section</w:t>
      </w:r>
    </w:p>
    <w:p w14:paraId="4CA15CBC" w14:textId="77777777" w:rsidR="00A8216D" w:rsidRPr="00A8216D" w:rsidRDefault="00B26BED" w:rsidP="00A8216D">
      <w:pPr>
        <w:rPr>
          <w:lang w:val="en-GB"/>
        </w:rPr>
      </w:pPr>
      <m:oMath>
        <m:sSub>
          <m:sSubPr>
            <m:ctrlPr>
              <w:rPr>
                <w:rFonts w:ascii="Cambria Math" w:hAnsi="Cambria Math"/>
                <w:i/>
              </w:rPr>
            </m:ctrlPr>
          </m:sSubPr>
          <m:e>
            <m:r>
              <w:rPr>
                <w:rFonts w:ascii="Cambria Math" w:hAnsi="Cambria Math"/>
              </w:rPr>
              <m:t>E</m:t>
            </m:r>
          </m:e>
          <m:sub>
            <m:r>
              <w:rPr>
                <w:rFonts w:ascii="Cambria Math" w:hAnsi="Cambria Math"/>
              </w:rPr>
              <m:t>R</m:t>
            </m:r>
          </m:sub>
        </m:sSub>
      </m:oMath>
      <w:r w:rsidR="00A8216D" w:rsidRPr="00A8216D">
        <w:rPr>
          <w:rFonts w:ascii="Symbol" w:hAnsi="Symbol"/>
          <w:lang w:val="en-GB"/>
        </w:rPr>
        <w:tab/>
      </w:r>
      <w:r w:rsidR="00A8216D" w:rsidRPr="00A8216D">
        <w:rPr>
          <w:lang w:val="en-GB"/>
        </w:rPr>
        <w:t>Field strength calculated from receiver</w:t>
      </w:r>
    </w:p>
    <w:p w14:paraId="656F6EC3" w14:textId="77777777" w:rsidR="00A8216D" w:rsidRPr="00A8216D" w:rsidRDefault="00B26BED" w:rsidP="00A8216D">
      <w:pPr>
        <w:rPr>
          <w:lang w:val="en-GB"/>
        </w:rPr>
      </w:pPr>
      <m:oMath>
        <m:sSub>
          <m:sSubPr>
            <m:ctrlPr>
              <w:rPr>
                <w:rFonts w:ascii="Cambria Math" w:hAnsi="Cambria Math"/>
                <w:i/>
              </w:rPr>
            </m:ctrlPr>
          </m:sSubPr>
          <m:e>
            <m:r>
              <w:rPr>
                <w:rFonts w:ascii="Cambria Math" w:hAnsi="Cambria Math"/>
              </w:rPr>
              <m:t>E</m:t>
            </m:r>
          </m:e>
          <m:sub>
            <m:r>
              <w:rPr>
                <w:rFonts w:ascii="Cambria Math" w:hAnsi="Cambria Math"/>
              </w:rPr>
              <m:t>T</m:t>
            </m:r>
          </m:sub>
        </m:sSub>
      </m:oMath>
      <w:r w:rsidR="00A8216D" w:rsidRPr="00A8216D">
        <w:rPr>
          <w:rFonts w:ascii="Symbol" w:hAnsi="Symbol"/>
          <w:lang w:val="en-GB"/>
        </w:rPr>
        <w:tab/>
      </w:r>
      <w:r w:rsidR="00A8216D" w:rsidRPr="00A8216D">
        <w:rPr>
          <w:lang w:val="en-GB"/>
        </w:rPr>
        <w:t>Field strength calculated from transmitter</w:t>
      </w:r>
    </w:p>
    <w:p w14:paraId="7EF92034" w14:textId="77777777" w:rsidR="00A8216D" w:rsidRPr="00A8216D" w:rsidRDefault="00B26BED" w:rsidP="00A8216D">
      <w:pPr>
        <w:rPr>
          <w:lang w:val="en-GB"/>
        </w:rPr>
      </w:pPr>
      <m:oMath>
        <m:sSub>
          <m:sSubPr>
            <m:ctrlPr>
              <w:rPr>
                <w:rFonts w:ascii="Cambria Math" w:hAnsi="Cambria Math"/>
                <w:i/>
              </w:rPr>
            </m:ctrlPr>
          </m:sSubPr>
          <m:e>
            <m:r>
              <w:rPr>
                <w:rFonts w:ascii="Cambria Math" w:hAnsi="Cambria Math"/>
              </w:rPr>
              <m:t>E</m:t>
            </m:r>
          </m:e>
          <m:sub>
            <m:r>
              <w:rPr>
                <w:rFonts w:ascii="Cambria Math" w:hAnsi="Cambria Math"/>
              </w:rPr>
              <m:t>X</m:t>
            </m:r>
          </m:sub>
        </m:sSub>
      </m:oMath>
      <w:r w:rsidR="00A8216D" w:rsidRPr="00A8216D">
        <w:rPr>
          <w:rFonts w:ascii="Symbol" w:hAnsi="Symbol"/>
          <w:lang w:val="en-GB"/>
        </w:rPr>
        <w:tab/>
      </w:r>
      <w:r w:rsidR="00A8216D" w:rsidRPr="00A8216D">
        <w:rPr>
          <w:lang w:val="en-GB"/>
        </w:rPr>
        <w:t>Field strength on mixed path</w:t>
      </w:r>
    </w:p>
    <w:p w14:paraId="3AD6B6AB" w14:textId="77777777" w:rsidR="00A8216D" w:rsidRPr="00A8216D" w:rsidRDefault="00A8216D" w:rsidP="00C12860">
      <w:pPr>
        <w:pStyle w:val="Normalaftertitle"/>
        <w:keepNext/>
        <w:keepLines/>
        <w:rPr>
          <w:lang w:val="en-GB"/>
        </w:rPr>
      </w:pPr>
      <w:r w:rsidRPr="00A8216D">
        <w:rPr>
          <w:lang w:val="en-GB"/>
        </w:rPr>
        <w:lastRenderedPageBreak/>
        <w:t>The ITU Radiocommunication Assembly,</w:t>
      </w:r>
    </w:p>
    <w:p w14:paraId="5A2A909E" w14:textId="77777777" w:rsidR="00A8216D" w:rsidRPr="00A8216D" w:rsidRDefault="00A8216D" w:rsidP="00C12860">
      <w:pPr>
        <w:pStyle w:val="Call"/>
        <w:rPr>
          <w:lang w:val="en-GB"/>
        </w:rPr>
      </w:pPr>
      <w:r w:rsidRPr="00A8216D">
        <w:rPr>
          <w:lang w:val="en-GB"/>
        </w:rPr>
        <w:t>considering</w:t>
      </w:r>
    </w:p>
    <w:p w14:paraId="2DFAD6B7" w14:textId="77777777" w:rsidR="00A8216D" w:rsidRPr="00A8216D" w:rsidRDefault="00A8216D" w:rsidP="00C12860">
      <w:pPr>
        <w:rPr>
          <w:lang w:val="en-GB"/>
        </w:rPr>
      </w:pPr>
      <w:r w:rsidRPr="00A8216D">
        <w:rPr>
          <w:lang w:val="en-GB"/>
        </w:rPr>
        <w:t>that, in view of the complexity of calculating ground-wave field strength, it is useful to have a ground-wave prediction method applicable to the frequency range from 10 kHz to 30 MHz and arbitrary ground characteristics,</w:t>
      </w:r>
    </w:p>
    <w:p w14:paraId="0B0BF1BE" w14:textId="77777777" w:rsidR="00A8216D" w:rsidRPr="00A8216D" w:rsidRDefault="00A8216D" w:rsidP="00A8216D">
      <w:pPr>
        <w:pStyle w:val="Call"/>
        <w:rPr>
          <w:lang w:val="en-GB"/>
        </w:rPr>
      </w:pPr>
      <w:r w:rsidRPr="00A8216D">
        <w:rPr>
          <w:lang w:val="en-GB"/>
        </w:rPr>
        <w:t>recommends</w:t>
      </w:r>
    </w:p>
    <w:p w14:paraId="6445AF88" w14:textId="77777777" w:rsidR="00A8216D" w:rsidRPr="00A8216D" w:rsidRDefault="00A8216D" w:rsidP="00A8216D">
      <w:pPr>
        <w:rPr>
          <w:lang w:val="en-GB"/>
        </w:rPr>
      </w:pPr>
      <w:r w:rsidRPr="00C12860">
        <w:rPr>
          <w:b/>
          <w:lang w:val="en-GB"/>
        </w:rPr>
        <w:t>1</w:t>
      </w:r>
      <w:r w:rsidRPr="00A8216D">
        <w:rPr>
          <w:lang w:val="en-GB"/>
        </w:rPr>
        <w:tab/>
        <w:t>that the integral software implementation of the prediction method in Annex 1, applicable to the conditions specified below, should be used for the determination of ground-wave field strength at frequencies between 10 kHz and 30 MHz;</w:t>
      </w:r>
    </w:p>
    <w:p w14:paraId="606BE65F" w14:textId="1BDA79F9" w:rsidR="00A8216D" w:rsidRPr="00A8216D" w:rsidRDefault="00A8216D" w:rsidP="00A8216D">
      <w:pPr>
        <w:rPr>
          <w:lang w:val="en-GB"/>
        </w:rPr>
      </w:pPr>
      <w:r w:rsidRPr="00C12860">
        <w:rPr>
          <w:b/>
          <w:lang w:val="en-GB"/>
        </w:rPr>
        <w:t>2</w:t>
      </w:r>
      <w:r w:rsidRPr="00A8216D">
        <w:rPr>
          <w:lang w:val="en-GB"/>
        </w:rPr>
        <w:tab/>
        <w:t>that, as a general rule, these methods should be used to determine the field strength only when it is known that the amplitude of ionospheric reflections are negligible</w:t>
      </w:r>
      <w:r w:rsidR="00C12860">
        <w:rPr>
          <w:lang w:val="en-GB"/>
        </w:rPr>
        <w:t>;</w:t>
      </w:r>
    </w:p>
    <w:p w14:paraId="2671AEEB" w14:textId="77777777" w:rsidR="00A8216D" w:rsidRPr="00A8216D" w:rsidRDefault="00A8216D" w:rsidP="00A8216D">
      <w:pPr>
        <w:rPr>
          <w:lang w:val="en-GB"/>
        </w:rPr>
      </w:pPr>
      <w:r w:rsidRPr="00C12860">
        <w:rPr>
          <w:b/>
          <w:lang w:val="en-GB"/>
        </w:rPr>
        <w:t>3</w:t>
      </w:r>
      <w:r w:rsidRPr="00A8216D">
        <w:rPr>
          <w:lang w:val="en-GB"/>
        </w:rPr>
        <w:tab/>
        <w:t>that these methods should not be used where the receiving antenna is located well above the surface of the Earth;</w:t>
      </w:r>
    </w:p>
    <w:p w14:paraId="72503021" w14:textId="77777777" w:rsidR="00A8216D" w:rsidRPr="00A8216D" w:rsidRDefault="00A8216D" w:rsidP="00C12860">
      <w:pPr>
        <w:rPr>
          <w:lang w:val="en-GB"/>
        </w:rPr>
      </w:pPr>
      <w:r w:rsidRPr="00A8216D">
        <w:rPr>
          <w:lang w:val="en-GB"/>
        </w:rPr>
        <w:t xml:space="preserve">NOTE 1 – When </w:t>
      </w:r>
      <w:r w:rsidRPr="00C87BE8">
        <w:rPr>
          <w:rFonts w:ascii="Symbol" w:hAnsi="Symbol"/>
        </w:rPr>
        <w:t></w:t>
      </w:r>
      <w:r w:rsidRPr="00A8216D">
        <w:rPr>
          <w:i/>
          <w:vertAlign w:val="subscript"/>
          <w:lang w:val="en-GB"/>
        </w:rPr>
        <w:t>r</w:t>
      </w:r>
      <w:r w:rsidRPr="00A8216D">
        <w:rPr>
          <w:lang w:val="en-GB"/>
        </w:rPr>
        <w:t>  </w:t>
      </w:r>
      <w:r w:rsidRPr="00A8216D">
        <w:rPr>
          <w:spacing w:val="-30"/>
          <w:lang w:val="en-GB"/>
        </w:rPr>
        <w:t>&lt;&lt;</w:t>
      </w:r>
      <w:r w:rsidRPr="00A8216D">
        <w:rPr>
          <w:lang w:val="en-GB"/>
        </w:rPr>
        <w:t>  60</w:t>
      </w:r>
      <w:r w:rsidRPr="00C87BE8">
        <w:rPr>
          <w:rFonts w:ascii="Symbol" w:hAnsi="Symbol"/>
        </w:rPr>
        <w:t></w:t>
      </w:r>
      <w:r w:rsidRPr="00C87BE8">
        <w:rPr>
          <w:rFonts w:ascii="Symbol" w:hAnsi="Symbol"/>
        </w:rPr>
        <w:t></w:t>
      </w:r>
      <w:r w:rsidRPr="00A8216D">
        <w:rPr>
          <w:lang w:val="en-GB"/>
        </w:rPr>
        <w:t xml:space="preserve"> this prediction method may be used up to a height </w:t>
      </w:r>
      <w:r w:rsidRPr="00A8216D">
        <w:rPr>
          <w:i/>
          <w:lang w:val="en-GB"/>
        </w:rPr>
        <w:t>h</w:t>
      </w:r>
      <w:r w:rsidRPr="00A8216D">
        <w:rPr>
          <w:lang w:val="en-GB"/>
        </w:rPr>
        <w:t>  </w:t>
      </w:r>
      <w:r w:rsidRPr="00C87BE8">
        <w:rPr>
          <w:rFonts w:ascii="Symbol" w:hAnsi="Symbol"/>
        </w:rPr>
        <w:t></w:t>
      </w:r>
      <w:r w:rsidRPr="00A8216D">
        <w:rPr>
          <w:lang w:val="en-GB"/>
        </w:rPr>
        <w:t xml:space="preserve">  1.2 </w:t>
      </w:r>
      <w:r w:rsidRPr="00C87BE8">
        <w:rPr>
          <w:rFonts w:ascii="Symbol" w:hAnsi="Symbol"/>
        </w:rPr>
        <w:t></w:t>
      </w:r>
      <w:r w:rsidRPr="00A8216D">
        <w:rPr>
          <w:vertAlign w:val="superscript"/>
          <w:lang w:val="en-GB"/>
        </w:rPr>
        <w:t>1/2</w:t>
      </w:r>
      <w:r w:rsidRPr="00A8216D">
        <w:rPr>
          <w:lang w:val="en-GB"/>
        </w:rPr>
        <w:t xml:space="preserve"> </w:t>
      </w:r>
      <w:r w:rsidRPr="00C87BE8">
        <w:rPr>
          <w:rFonts w:ascii="Symbol" w:hAnsi="Symbol"/>
        </w:rPr>
        <w:t></w:t>
      </w:r>
      <w:r w:rsidRPr="00A8216D">
        <w:rPr>
          <w:vertAlign w:val="superscript"/>
          <w:lang w:val="en-GB"/>
        </w:rPr>
        <w:t>3/2</w:t>
      </w:r>
      <w:r w:rsidRPr="00A8216D">
        <w:rPr>
          <w:lang w:val="en-GB"/>
        </w:rPr>
        <w:t>. Propagation curves for terminal heights up to 3</w:t>
      </w:r>
      <w:r w:rsidRPr="00A8216D">
        <w:rPr>
          <w:sz w:val="12"/>
          <w:lang w:val="en-GB"/>
        </w:rPr>
        <w:t> </w:t>
      </w:r>
      <w:r w:rsidRPr="00A8216D">
        <w:rPr>
          <w:lang w:val="en-GB"/>
        </w:rPr>
        <w:t>000 m and for frequencies up to 10 GHz can be found in the separately published ITU “Handbook of curves for radio-wave propagation over the surface of the Earth”;</w:t>
      </w:r>
    </w:p>
    <w:p w14:paraId="09535C20" w14:textId="77777777" w:rsidR="00A8216D" w:rsidRPr="00A8216D" w:rsidRDefault="00A8216D" w:rsidP="00A8216D">
      <w:pPr>
        <w:rPr>
          <w:lang w:val="en-GB"/>
        </w:rPr>
      </w:pPr>
      <w:r w:rsidRPr="00C12860">
        <w:rPr>
          <w:b/>
          <w:lang w:val="en-GB"/>
        </w:rPr>
        <w:t>4</w:t>
      </w:r>
      <w:r w:rsidRPr="00A8216D">
        <w:rPr>
          <w:lang w:val="en-GB"/>
        </w:rPr>
        <w:tab/>
        <w:t>that these prediction methods may also be used to determine the field strength over mixed paths as indicated in Annex 2.</w:t>
      </w:r>
    </w:p>
    <w:p w14:paraId="5E01EE19" w14:textId="77777777" w:rsidR="00A8216D" w:rsidRPr="00A8216D" w:rsidRDefault="00A8216D" w:rsidP="00A8216D">
      <w:pPr>
        <w:rPr>
          <w:lang w:val="en-GB"/>
        </w:rPr>
      </w:pPr>
    </w:p>
    <w:p w14:paraId="0B1810F3" w14:textId="77777777" w:rsidR="00A8216D" w:rsidRPr="00A8216D" w:rsidRDefault="00A8216D" w:rsidP="00A8216D">
      <w:pPr>
        <w:rPr>
          <w:lang w:val="en-GB"/>
        </w:rPr>
      </w:pPr>
    </w:p>
    <w:p w14:paraId="354EE1EA" w14:textId="77777777" w:rsidR="00A8216D" w:rsidRPr="00C87BE8" w:rsidRDefault="00A8216D" w:rsidP="00A8216D">
      <w:pPr>
        <w:pStyle w:val="AnnexNoTitle"/>
        <w:rPr>
          <w:lang w:val="en-GB"/>
        </w:rPr>
      </w:pPr>
      <w:bookmarkStart w:id="4" w:name="_Toc105237833"/>
      <w:r w:rsidRPr="00C87BE8">
        <w:rPr>
          <w:lang w:val="en-GB"/>
        </w:rPr>
        <w:t>Annex 1</w:t>
      </w:r>
      <w:r w:rsidRPr="00C87BE8">
        <w:rPr>
          <w:lang w:val="en-GB"/>
        </w:rPr>
        <w:br/>
      </w:r>
      <w:r w:rsidRPr="00C87BE8">
        <w:rPr>
          <w:lang w:val="en-GB"/>
        </w:rPr>
        <w:br/>
      </w:r>
      <w:bookmarkEnd w:id="4"/>
      <w:r w:rsidRPr="00C87BE8">
        <w:rPr>
          <w:lang w:val="en-GB"/>
        </w:rPr>
        <w:t>Ground-wave field strength at frequencies between 10 kHz and 30 MHz</w:t>
      </w:r>
    </w:p>
    <w:p w14:paraId="2E3DAB38" w14:textId="77777777" w:rsidR="00A8216D" w:rsidRPr="00A8216D" w:rsidRDefault="00A8216D" w:rsidP="00A8216D">
      <w:pPr>
        <w:pStyle w:val="Normalaftertitle"/>
        <w:rPr>
          <w:lang w:val="en-GB"/>
        </w:rPr>
      </w:pPr>
      <w:r w:rsidRPr="00A8216D">
        <w:rPr>
          <w:lang w:val="en-GB"/>
        </w:rPr>
        <w:t>The prediction method in this Recommendation are applicable to the following conditions:</w:t>
      </w:r>
    </w:p>
    <w:p w14:paraId="0EDE5BB0" w14:textId="782048E7" w:rsidR="00A8216D" w:rsidRPr="00A8216D" w:rsidRDefault="00C12860" w:rsidP="00C12860">
      <w:pPr>
        <w:pStyle w:val="enumlev1"/>
        <w:rPr>
          <w:lang w:val="en-GB"/>
        </w:rPr>
      </w:pPr>
      <w:r>
        <w:rPr>
          <w:lang w:val="en-GB"/>
        </w:rPr>
        <w:t>–</w:t>
      </w:r>
      <w:r>
        <w:rPr>
          <w:lang w:val="en-GB"/>
        </w:rPr>
        <w:tab/>
      </w:r>
      <w:r w:rsidR="00A8216D" w:rsidRPr="00A8216D">
        <w:rPr>
          <w:lang w:val="en-GB"/>
        </w:rPr>
        <w:t>a smooth homogeneous spherical Earth;</w:t>
      </w:r>
    </w:p>
    <w:p w14:paraId="03702856" w14:textId="7BB853A1" w:rsidR="00A8216D" w:rsidRPr="00A8216D" w:rsidRDefault="00C12860" w:rsidP="00C12860">
      <w:pPr>
        <w:pStyle w:val="enumlev1"/>
        <w:rPr>
          <w:lang w:val="en-GB"/>
        </w:rPr>
      </w:pPr>
      <w:r>
        <w:rPr>
          <w:lang w:val="en-GB"/>
        </w:rPr>
        <w:t>–</w:t>
      </w:r>
      <w:r>
        <w:rPr>
          <w:lang w:val="en-GB"/>
        </w:rPr>
        <w:tab/>
      </w:r>
      <w:r w:rsidR="00A8216D" w:rsidRPr="00A8216D">
        <w:rPr>
          <w:lang w:val="en-GB"/>
        </w:rPr>
        <w:t>frequency between 10 kHz and 30 MHz;</w:t>
      </w:r>
    </w:p>
    <w:p w14:paraId="00C823F8" w14:textId="77777777" w:rsidR="00A8216D" w:rsidRPr="00A8216D" w:rsidRDefault="00A8216D" w:rsidP="00A8216D">
      <w:pPr>
        <w:pStyle w:val="enumlev1"/>
        <w:rPr>
          <w:lang w:val="en-GB"/>
        </w:rPr>
      </w:pPr>
      <w:r w:rsidRPr="00A8216D">
        <w:rPr>
          <w:lang w:val="en-GB"/>
        </w:rPr>
        <w:t>–</w:t>
      </w:r>
      <w:r w:rsidRPr="00A8216D">
        <w:rPr>
          <w:lang w:val="en-GB"/>
        </w:rPr>
        <w:tab/>
        <w:t>in the troposphere, assuming the refractive index decreases linearly with height;</w:t>
      </w:r>
    </w:p>
    <w:p w14:paraId="19188177" w14:textId="77777777" w:rsidR="00A8216D" w:rsidRPr="00A8216D" w:rsidRDefault="00A8216D" w:rsidP="00A8216D">
      <w:pPr>
        <w:pStyle w:val="enumlev1"/>
        <w:rPr>
          <w:lang w:val="en-GB"/>
        </w:rPr>
      </w:pPr>
      <w:r w:rsidRPr="00A8216D">
        <w:rPr>
          <w:lang w:val="en-GB"/>
        </w:rPr>
        <w:t>–</w:t>
      </w:r>
      <w:r w:rsidRPr="00A8216D">
        <w:rPr>
          <w:lang w:val="en-GB"/>
        </w:rPr>
        <w:tab/>
        <w:t>the transmitting and the receiving antennas are on or near the surface of the Earth;</w:t>
      </w:r>
    </w:p>
    <w:p w14:paraId="5C2B77B0" w14:textId="333F9B0D" w:rsidR="00A8216D" w:rsidRPr="00A8216D" w:rsidRDefault="00A8216D" w:rsidP="00A8216D">
      <w:pPr>
        <w:pStyle w:val="enumlev1"/>
        <w:rPr>
          <w:lang w:val="en-GB"/>
        </w:rPr>
      </w:pPr>
      <w:r w:rsidRPr="00A8216D">
        <w:rPr>
          <w:lang w:val="en-GB"/>
        </w:rPr>
        <w:t>–</w:t>
      </w:r>
      <w:r w:rsidRPr="00A8216D">
        <w:rPr>
          <w:lang w:val="en-GB"/>
        </w:rPr>
        <w:tab/>
        <w:t xml:space="preserve">the radiating element is a short vertical monopole on the surface of a perfectly conducting plane Earth that radiates 1 kW, and the field strength at a distance of 1 km is 300 mV/m, corresponding to a </w:t>
      </w:r>
      <w:proofErr w:type="spellStart"/>
      <w:r w:rsidRPr="00A8216D">
        <w:rPr>
          <w:lang w:val="en-GB"/>
        </w:rPr>
        <w:t>cymomotive</w:t>
      </w:r>
      <w:proofErr w:type="spellEnd"/>
      <w:r w:rsidRPr="00A8216D">
        <w:rPr>
          <w:lang w:val="en-GB"/>
        </w:rPr>
        <w:t xml:space="preserve"> force of 300 V (see Recommendation ITU-R </w:t>
      </w:r>
      <w:hyperlink r:id="rId21" w:history="1">
        <w:r w:rsidR="00F76E38" w:rsidRPr="00F76E38">
          <w:rPr>
            <w:rStyle w:val="Hyperlink"/>
            <w:color w:val="auto"/>
            <w:u w:val="none"/>
            <w:lang w:val="en-GB"/>
          </w:rPr>
          <w:t>P.525</w:t>
        </w:r>
      </w:hyperlink>
      <w:r w:rsidRPr="00A8216D">
        <w:rPr>
          <w:lang w:val="en-GB"/>
        </w:rPr>
        <w:t xml:space="preserve">); (refer to Table 1 of Recommendation ITU-R </w:t>
      </w:r>
      <w:hyperlink r:id="rId22" w:history="1">
        <w:r w:rsidR="00F76E38" w:rsidRPr="00F76E38">
          <w:rPr>
            <w:rStyle w:val="Hyperlink"/>
            <w:color w:val="auto"/>
            <w:u w:val="none"/>
            <w:lang w:val="en-GB"/>
          </w:rPr>
          <w:t>P.341</w:t>
        </w:r>
      </w:hyperlink>
      <w:r w:rsidRPr="00A8216D">
        <w:rPr>
          <w:lang w:val="en-GB"/>
        </w:rPr>
        <w:t xml:space="preserve"> to refer the field strength to other reference antennas);</w:t>
      </w:r>
    </w:p>
    <w:p w14:paraId="0A9B8EE5" w14:textId="77777777" w:rsidR="00A8216D" w:rsidRPr="00A8216D" w:rsidRDefault="00A8216D" w:rsidP="00A8216D">
      <w:pPr>
        <w:pStyle w:val="enumlev1"/>
        <w:rPr>
          <w:lang w:val="en-GB"/>
        </w:rPr>
      </w:pPr>
      <w:r w:rsidRPr="00A8216D">
        <w:rPr>
          <w:lang w:val="en-GB"/>
        </w:rPr>
        <w:t>–</w:t>
      </w:r>
      <w:r w:rsidRPr="00A8216D">
        <w:rPr>
          <w:lang w:val="en-GB"/>
        </w:rPr>
        <w:tab/>
        <w:t>the distance between the transmitter and the receiver is the great circle distance;</w:t>
      </w:r>
    </w:p>
    <w:p w14:paraId="0CC58ADC" w14:textId="77777777" w:rsidR="00A8216D" w:rsidRPr="00A8216D" w:rsidRDefault="00A8216D" w:rsidP="00A8216D">
      <w:pPr>
        <w:pStyle w:val="enumlev1"/>
        <w:rPr>
          <w:lang w:val="en-GB"/>
        </w:rPr>
      </w:pPr>
      <w:r w:rsidRPr="00A8216D">
        <w:rPr>
          <w:lang w:val="en-GB"/>
        </w:rPr>
        <w:t>–</w:t>
      </w:r>
      <w:r w:rsidRPr="00A8216D">
        <w:rPr>
          <w:lang w:val="en-GB"/>
        </w:rPr>
        <w:tab/>
        <w:t>the prediction methods provide the vertical field-strength component of the radiation field, which would be measured in the far-field region of the antenna.</w:t>
      </w:r>
    </w:p>
    <w:p w14:paraId="116CDF15" w14:textId="451C0F9E" w:rsidR="00A8216D" w:rsidRPr="00A8216D" w:rsidRDefault="00A8216D" w:rsidP="00A8216D">
      <w:pPr>
        <w:pStyle w:val="enumlev1"/>
        <w:ind w:left="0" w:firstLine="0"/>
        <w:rPr>
          <w:iCs/>
          <w:szCs w:val="24"/>
          <w:lang w:val="en-GB"/>
        </w:rPr>
      </w:pPr>
      <w:r w:rsidRPr="00A8216D">
        <w:rPr>
          <w:iCs/>
          <w:szCs w:val="24"/>
          <w:lang w:val="en-GB"/>
        </w:rPr>
        <w:t xml:space="preserve">The software implementation of this prediction method is an integral part of this Recommendation and is provided in the </w:t>
      </w:r>
      <w:r w:rsidR="007B67AA">
        <w:rPr>
          <w:iCs/>
          <w:szCs w:val="24"/>
          <w:lang w:val="en-GB"/>
        </w:rPr>
        <w:t xml:space="preserve">zip </w:t>
      </w:r>
      <w:r w:rsidRPr="00A8216D">
        <w:rPr>
          <w:iCs/>
          <w:szCs w:val="24"/>
          <w:lang w:val="en-GB"/>
        </w:rPr>
        <w:t xml:space="preserve">file </w:t>
      </w:r>
      <w:hyperlink r:id="rId23" w:history="1">
        <w:r w:rsidR="00B26BED" w:rsidRPr="00B26BED">
          <w:rPr>
            <w:rStyle w:val="Hyperlink"/>
            <w:iCs/>
            <w:szCs w:val="24"/>
            <w:lang w:val="en-GB"/>
          </w:rPr>
          <w:t>R-REC-P.368-10-202208-I!!ZIP-E.zip</w:t>
        </w:r>
      </w:hyperlink>
      <w:r w:rsidRPr="00A8216D">
        <w:rPr>
          <w:iCs/>
          <w:szCs w:val="24"/>
          <w:lang w:val="en-GB"/>
        </w:rPr>
        <w:t>.</w:t>
      </w:r>
    </w:p>
    <w:p w14:paraId="3DE9BE28" w14:textId="77777777" w:rsidR="00A8216D" w:rsidRPr="00A8216D" w:rsidRDefault="00A8216D" w:rsidP="00A8216D">
      <w:pPr>
        <w:pStyle w:val="Note"/>
        <w:rPr>
          <w:lang w:val="en-GB"/>
        </w:rPr>
      </w:pPr>
      <w:r w:rsidRPr="00A8216D">
        <w:rPr>
          <w:iCs/>
          <w:lang w:val="en-GB"/>
        </w:rPr>
        <w:t>NOTE 1</w:t>
      </w:r>
      <w:r w:rsidRPr="00A8216D">
        <w:rPr>
          <w:lang w:val="en-GB"/>
        </w:rPr>
        <w:t xml:space="preserve"> – The basic transmission loss corresponding to the same conditions for which the curves were computed may be obtained from the value of field strength </w:t>
      </w:r>
      <w:r w:rsidRPr="00A8216D">
        <w:rPr>
          <w:i/>
          <w:lang w:val="en-GB"/>
        </w:rPr>
        <w:t>E</w:t>
      </w:r>
      <w:r w:rsidRPr="00A8216D">
        <w:rPr>
          <w:lang w:val="en-GB"/>
        </w:rPr>
        <w:t>(dB(</w:t>
      </w:r>
      <w:r w:rsidRPr="00C87BE8">
        <w:rPr>
          <w:rFonts w:ascii="Symbol" w:hAnsi="Symbol"/>
        </w:rPr>
        <w:t></w:t>
      </w:r>
      <w:r w:rsidRPr="00A8216D">
        <w:rPr>
          <w:lang w:val="en-GB"/>
        </w:rPr>
        <w:t>V/m)) by using the following equation:</w:t>
      </w:r>
    </w:p>
    <w:p w14:paraId="4B30DE72" w14:textId="77777777" w:rsidR="00A8216D" w:rsidRDefault="00A8216D" w:rsidP="00A8216D">
      <w:pPr>
        <w:pStyle w:val="Equation"/>
      </w:pPr>
      <w:bookmarkStart w:id="5" w:name="F001"/>
      <w:r w:rsidRPr="00A8216D">
        <w:rPr>
          <w:lang w:val="en-GB"/>
        </w:rPr>
        <w:lastRenderedPageBreak/>
        <w:tab/>
      </w:r>
      <w:r w:rsidRPr="00A8216D">
        <w:rPr>
          <w:lang w:val="en-GB"/>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=142.0+20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f</m:t>
                </m:r>
              </m:e>
              <m:sub>
                <m:r>
                  <m:rPr>
                    <m:sty m:val="p"/>
                  </m:rPr>
                  <w:rPr>
                    <w:rFonts w:ascii="Cambria Math" w:hAnsi="Cambria Math"/>
                  </w:rPr>
                  <m:t>MHz</m:t>
                </m:r>
              </m:sub>
            </m:sSub>
          </m:e>
        </m:func>
        <m:r>
          <w:rPr>
            <w:rFonts w:ascii="Cambria Math" w:hAnsi="Cambria Math"/>
          </w:rPr>
          <m:t xml:space="preserve">-E            </m:t>
        </m:r>
        <m:r>
          <m:rPr>
            <m:sty m:val="p"/>
          </m:rPr>
          <w:rPr>
            <w:rFonts w:ascii="Cambria Math" w:hAnsi="Cambria Math"/>
          </w:rPr>
          <m:t>dB</m:t>
        </m:r>
      </m:oMath>
    </w:p>
    <w:bookmarkEnd w:id="5"/>
    <w:p w14:paraId="2CD2940E" w14:textId="6CC8B586" w:rsidR="00A8216D" w:rsidRPr="00A8216D" w:rsidRDefault="00A8216D" w:rsidP="00A8216D">
      <w:pPr>
        <w:rPr>
          <w:lang w:val="en-GB"/>
        </w:rPr>
      </w:pPr>
      <w:r w:rsidRPr="00A8216D">
        <w:rPr>
          <w:lang w:val="en-GB"/>
        </w:rPr>
        <w:t xml:space="preserve">For the influence of the environment on both the transmitting and the receiving antenna, refer to Recommendation ITU-R </w:t>
      </w:r>
      <w:hyperlink r:id="rId24" w:history="1">
        <w:r w:rsidR="00F76E38" w:rsidRPr="00F76E38">
          <w:rPr>
            <w:rStyle w:val="Hyperlink"/>
            <w:color w:val="auto"/>
            <w:u w:val="none"/>
            <w:lang w:val="en-GB"/>
          </w:rPr>
          <w:t>P.341</w:t>
        </w:r>
      </w:hyperlink>
      <w:r w:rsidRPr="00A8216D">
        <w:rPr>
          <w:lang w:val="en-GB"/>
        </w:rPr>
        <w:t>.</w:t>
      </w:r>
    </w:p>
    <w:p w14:paraId="2586B25B" w14:textId="77777777" w:rsidR="00A8216D" w:rsidRPr="00A8216D" w:rsidRDefault="00A8216D" w:rsidP="00A8216D">
      <w:pPr>
        <w:pStyle w:val="Note"/>
        <w:rPr>
          <w:lang w:val="en-GB"/>
        </w:rPr>
      </w:pPr>
      <w:r w:rsidRPr="00A8216D">
        <w:rPr>
          <w:lang w:val="en-GB"/>
        </w:rPr>
        <w:t>NOTE </w:t>
      </w:r>
      <w:r w:rsidRPr="00A8216D">
        <w:rPr>
          <w:iCs/>
          <w:lang w:val="en-GB"/>
        </w:rPr>
        <w:t>2</w:t>
      </w:r>
      <w:r w:rsidRPr="00A8216D">
        <w:rPr>
          <w:lang w:val="en-GB"/>
        </w:rPr>
        <w:t xml:space="preserve"> – Even in cases where the distance between locations is much smaller than the distance to the transmitter, the real electrical characteristics of the ground and the condition of reception will not be identical. In many cases the difference in levels of a signal at nearby locations follows a log-normal distribution with a standard deviation within the limits of 3-4 dB; averaging approximately 3.5 </w:t>
      </w:r>
      <w:proofErr w:type="spellStart"/>
      <w:r w:rsidRPr="00A8216D">
        <w:rPr>
          <w:lang w:val="en-GB"/>
        </w:rPr>
        <w:t>dB.</w:t>
      </w:r>
      <w:proofErr w:type="spellEnd"/>
    </w:p>
    <w:p w14:paraId="3B751BA9" w14:textId="72410AAE" w:rsidR="00A8216D" w:rsidRPr="00A8216D" w:rsidRDefault="00A8216D" w:rsidP="00A8216D">
      <w:pPr>
        <w:pStyle w:val="Note"/>
        <w:rPr>
          <w:lang w:val="en-GB"/>
        </w:rPr>
      </w:pPr>
      <w:r w:rsidRPr="00A8216D">
        <w:rPr>
          <w:lang w:val="en-GB"/>
        </w:rPr>
        <w:t>Ground-wave field strength can also vary with seasonal temperature. The average annual difference between winter and summer monthly median field strengths, for 500-1 000 kHz, ranges between 5 dB (where the average northern hemisphere January temperature is +4</w:t>
      </w:r>
      <w:r w:rsidR="002C28DC">
        <w:rPr>
          <w:lang w:val="en-GB"/>
        </w:rPr>
        <w:t xml:space="preserve"> </w:t>
      </w:r>
      <w:r w:rsidRPr="00A8216D">
        <w:rPr>
          <w:lang w:val="en-GB"/>
        </w:rPr>
        <w:t xml:space="preserve">°) and 15 dB (where the average northern hemisphere January temperature is </w:t>
      </w:r>
      <w:r w:rsidR="00C12860">
        <w:rPr>
          <w:lang w:val="en-GB"/>
        </w:rPr>
        <w:t>−</w:t>
      </w:r>
      <w:r w:rsidRPr="00A8216D">
        <w:rPr>
          <w:lang w:val="en-GB"/>
        </w:rPr>
        <w:t>16</w:t>
      </w:r>
      <w:r w:rsidR="002C28DC">
        <w:rPr>
          <w:lang w:val="en-GB"/>
        </w:rPr>
        <w:t xml:space="preserve"> </w:t>
      </w:r>
      <w:r w:rsidRPr="00A8216D">
        <w:rPr>
          <w:lang w:val="en-GB"/>
        </w:rPr>
        <w:t xml:space="preserve">°). Seasonal changes have also been observed on frequencies between 150 and 280 kHz in continental Europe. These changes at frequencies between 150 and 280 kHz increase monotonically with frequency, and distance; and can reach 10-20 dB at distances of 1 000-2 000 km (see also Recommendation ITU-R </w:t>
      </w:r>
      <w:hyperlink r:id="rId25" w:history="1">
        <w:r w:rsidR="008F3DA4" w:rsidRPr="008F3DA4">
          <w:rPr>
            <w:rStyle w:val="Hyperlink"/>
            <w:color w:val="auto"/>
            <w:u w:val="none"/>
            <w:lang w:val="en-GB"/>
          </w:rPr>
          <w:t>P.1321</w:t>
        </w:r>
      </w:hyperlink>
      <w:r w:rsidRPr="00A8216D">
        <w:rPr>
          <w:lang w:val="en-GB"/>
        </w:rPr>
        <w:t>).</w:t>
      </w:r>
    </w:p>
    <w:p w14:paraId="16B2EAA1" w14:textId="77777777" w:rsidR="00A8216D" w:rsidRPr="00A8216D" w:rsidRDefault="00A8216D" w:rsidP="00A8216D">
      <w:pPr>
        <w:pStyle w:val="Note"/>
        <w:rPr>
          <w:lang w:val="en-GB"/>
        </w:rPr>
      </w:pPr>
      <w:r w:rsidRPr="00A8216D">
        <w:rPr>
          <w:lang w:val="en-GB"/>
        </w:rPr>
        <w:t>NOTE </w:t>
      </w:r>
      <w:r w:rsidRPr="00A8216D">
        <w:rPr>
          <w:iCs/>
          <w:lang w:val="en-GB"/>
        </w:rPr>
        <w:t>3</w:t>
      </w:r>
      <w:r w:rsidRPr="00A8216D">
        <w:rPr>
          <w:i/>
          <w:lang w:val="en-GB"/>
        </w:rPr>
        <w:t> </w:t>
      </w:r>
      <w:r w:rsidRPr="00A8216D">
        <w:rPr>
          <w:lang w:val="en-GB"/>
        </w:rPr>
        <w:t xml:space="preserve">– The method gives the total field strength at distance, </w:t>
      </w:r>
      <w:r w:rsidRPr="00A8216D">
        <w:rPr>
          <w:i/>
          <w:lang w:val="en-GB"/>
        </w:rPr>
        <w:t>r</w:t>
      </w:r>
      <w:r w:rsidRPr="00A8216D">
        <w:rPr>
          <w:lang w:val="en-GB"/>
        </w:rPr>
        <w:t xml:space="preserve">, with an error less than 1 dB when </w:t>
      </w:r>
      <w:r w:rsidRPr="00A8216D">
        <w:rPr>
          <w:i/>
          <w:lang w:val="en-GB"/>
        </w:rPr>
        <w:t>k</w:t>
      </w:r>
      <w:r w:rsidRPr="00A8216D">
        <w:rPr>
          <w:i/>
          <w:sz w:val="12"/>
          <w:lang w:val="en-GB"/>
        </w:rPr>
        <w:t> </w:t>
      </w:r>
      <w:r w:rsidRPr="00A8216D">
        <w:rPr>
          <w:i/>
          <w:lang w:val="en-GB"/>
        </w:rPr>
        <w:t>r</w:t>
      </w:r>
      <w:r w:rsidRPr="00A8216D">
        <w:rPr>
          <w:lang w:val="en-GB"/>
        </w:rPr>
        <w:t xml:space="preserve"> is greater than about 10, where </w:t>
      </w:r>
      <w:r w:rsidRPr="00A8216D">
        <w:rPr>
          <w:i/>
          <w:lang w:val="en-GB"/>
        </w:rPr>
        <w:t>k</w:t>
      </w:r>
      <w:r w:rsidRPr="00A8216D">
        <w:rPr>
          <w:lang w:val="en-GB"/>
        </w:rPr>
        <w:t>  </w:t>
      </w:r>
      <w:r w:rsidRPr="00C87BE8">
        <w:rPr>
          <w:rFonts w:ascii="Symbol" w:hAnsi="Symbol"/>
        </w:rPr>
        <w:t></w:t>
      </w:r>
      <w:r w:rsidRPr="00A8216D">
        <w:rPr>
          <w:lang w:val="en-GB"/>
        </w:rPr>
        <w:t>  2</w:t>
      </w:r>
      <w:r w:rsidRPr="00C87BE8">
        <w:rPr>
          <w:rFonts w:ascii="Symbol" w:hAnsi="Symbol"/>
        </w:rPr>
        <w:t></w:t>
      </w:r>
      <w:r w:rsidRPr="00A8216D">
        <w:rPr>
          <w:lang w:val="en-GB"/>
        </w:rPr>
        <w:t>/</w:t>
      </w:r>
      <w:r w:rsidRPr="00C87BE8">
        <w:rPr>
          <w:rFonts w:ascii="Symbol" w:hAnsi="Symbol"/>
        </w:rPr>
        <w:t></w:t>
      </w:r>
      <w:r w:rsidRPr="00A8216D">
        <w:rPr>
          <w:lang w:val="en-GB"/>
        </w:rPr>
        <w:t>. Near-field (i.e. induction and static field) effects may be included by increasing the field strength (in decibels) by:</w:t>
      </w:r>
    </w:p>
    <w:p w14:paraId="68DFD9DC" w14:textId="77777777" w:rsidR="00A8216D" w:rsidRPr="00C87BE8" w:rsidRDefault="00A8216D" w:rsidP="00A8216D">
      <w:pPr>
        <w:pStyle w:val="Equation"/>
      </w:pPr>
      <w:bookmarkStart w:id="6" w:name="F002"/>
      <w:r w:rsidRPr="00A8216D">
        <w:rPr>
          <w:lang w:val="en-GB"/>
        </w:rPr>
        <w:tab/>
      </w:r>
      <w:r w:rsidRPr="00A8216D">
        <w:rPr>
          <w:lang w:val="en-GB"/>
        </w:rPr>
        <w:tab/>
      </w:r>
      <w:bookmarkEnd w:id="6"/>
      <w:r w:rsidRPr="00C87BE8">
        <w:rPr>
          <w:position w:val="-32"/>
        </w:rPr>
        <w:object w:dxaOrig="3100" w:dyaOrig="760" w14:anchorId="44F03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39pt" o:ole="">
            <v:imagedata r:id="rId26" o:title=""/>
          </v:shape>
          <o:OLEObject Type="Embed" ProgID="Equation.DSMT4" ShapeID="_x0000_i1025" DrawAspect="Content" ObjectID="_1724655506" r:id="rId27"/>
        </w:object>
      </w:r>
    </w:p>
    <w:p w14:paraId="6EB5AFAD" w14:textId="77777777" w:rsidR="00A8216D" w:rsidRPr="00A8216D" w:rsidRDefault="00A8216D" w:rsidP="00A8216D">
      <w:pPr>
        <w:rPr>
          <w:lang w:val="en-GB"/>
        </w:rPr>
      </w:pPr>
      <w:r w:rsidRPr="00A8216D">
        <w:rPr>
          <w:lang w:val="en-GB"/>
        </w:rPr>
        <w:t xml:space="preserve">This gives the total field within </w:t>
      </w:r>
      <w:r w:rsidRPr="00C87BE8">
        <w:rPr>
          <w:rFonts w:ascii="Symbol" w:hAnsi="Symbol"/>
        </w:rPr>
        <w:t></w:t>
      </w:r>
      <w:r w:rsidRPr="00A8216D">
        <w:rPr>
          <w:sz w:val="12"/>
          <w:lang w:val="en-GB"/>
        </w:rPr>
        <w:t> </w:t>
      </w:r>
      <w:r w:rsidRPr="00A8216D">
        <w:rPr>
          <w:lang w:val="en-GB"/>
        </w:rPr>
        <w:t xml:space="preserve">0.1 dB for sea and wet ground, and within </w:t>
      </w:r>
      <w:r w:rsidRPr="00C87BE8">
        <w:rPr>
          <w:rFonts w:ascii="Symbol" w:hAnsi="Symbol"/>
        </w:rPr>
        <w:t></w:t>
      </w:r>
      <w:r w:rsidRPr="00A8216D">
        <w:rPr>
          <w:sz w:val="12"/>
          <w:lang w:val="en-GB"/>
        </w:rPr>
        <w:t> </w:t>
      </w:r>
      <w:r w:rsidRPr="00A8216D">
        <w:rPr>
          <w:lang w:val="en-GB"/>
        </w:rPr>
        <w:t>1 dB for any ground conductivity greater than 10</w:t>
      </w:r>
      <w:r w:rsidRPr="00A8216D">
        <w:rPr>
          <w:sz w:val="12"/>
          <w:lang w:val="en-GB"/>
        </w:rPr>
        <w:t> </w:t>
      </w:r>
      <w:r w:rsidRPr="00A8216D">
        <w:rPr>
          <w:vertAlign w:val="superscript"/>
          <w:lang w:val="en-GB"/>
        </w:rPr>
        <w:t>–3</w:t>
      </w:r>
      <w:r w:rsidRPr="00A8216D">
        <w:rPr>
          <w:lang w:val="en-GB"/>
        </w:rPr>
        <w:t xml:space="preserve"> S/m.</w:t>
      </w:r>
    </w:p>
    <w:p w14:paraId="4B21691F" w14:textId="77777777" w:rsidR="00A8216D" w:rsidRPr="00A8216D" w:rsidRDefault="00A8216D" w:rsidP="00A8216D">
      <w:pPr>
        <w:pStyle w:val="Note"/>
        <w:rPr>
          <w:lang w:val="en-GB"/>
        </w:rPr>
      </w:pPr>
      <w:r w:rsidRPr="00A8216D">
        <w:rPr>
          <w:lang w:val="en-GB"/>
        </w:rPr>
        <w:t>NOTE </w:t>
      </w:r>
      <w:r w:rsidRPr="00A8216D">
        <w:rPr>
          <w:iCs/>
          <w:lang w:val="en-GB"/>
        </w:rPr>
        <w:t>4</w:t>
      </w:r>
      <w:r w:rsidRPr="00A8216D">
        <w:rPr>
          <w:lang w:val="en-GB"/>
        </w:rPr>
        <w:t xml:space="preserve"> – For either antenna, if the antenna site location is higher than the average terrain elevation along the path between the antennas, then the effective antenna height is the antenna height above the average terrain elevation along the path. This effective antenna height value should be compared to the computed value of antenna height limit in </w:t>
      </w:r>
      <w:r w:rsidRPr="00A8216D">
        <w:rPr>
          <w:i/>
          <w:lang w:val="en-GB"/>
        </w:rPr>
        <w:t>recommends</w:t>
      </w:r>
      <w:r w:rsidRPr="00A8216D">
        <w:rPr>
          <w:lang w:val="en-GB"/>
        </w:rPr>
        <w:t xml:space="preserve"> 3 to determine if the curves are valid for the path.</w:t>
      </w:r>
    </w:p>
    <w:p w14:paraId="5BCAAC0B" w14:textId="524DA9DA" w:rsidR="00A8216D" w:rsidRDefault="00A8216D" w:rsidP="00A8216D">
      <w:pPr>
        <w:rPr>
          <w:lang w:val="en-GB"/>
        </w:rPr>
      </w:pPr>
      <w:r w:rsidRPr="00A8216D">
        <w:rPr>
          <w:lang w:val="en-GB"/>
        </w:rPr>
        <w:t xml:space="preserve">Figures 1 and 2 are example outputs of field-strength curves as a function of distance with frequency as an input parameter.  </w:t>
      </w:r>
    </w:p>
    <w:p w14:paraId="0879FB0C" w14:textId="1F810D74" w:rsidR="00672F97" w:rsidRDefault="00672F97" w:rsidP="00A8216D">
      <w:pPr>
        <w:rPr>
          <w:lang w:val="en-GB"/>
        </w:rPr>
      </w:pPr>
    </w:p>
    <w:p w14:paraId="456352A8" w14:textId="77777777" w:rsidR="00672F97" w:rsidRDefault="00672F97" w:rsidP="00A8216D">
      <w:pPr>
        <w:rPr>
          <w:lang w:val="en-GB"/>
        </w:rPr>
        <w:sectPr w:rsidR="00672F97" w:rsidSect="00BF059D">
          <w:headerReference w:type="even" r:id="rId28"/>
          <w:headerReference w:type="default" r:id="rId29"/>
          <w:pgSz w:w="11907" w:h="16834" w:code="9"/>
          <w:pgMar w:top="1418" w:right="1134" w:bottom="1134" w:left="1134" w:header="720" w:footer="482" w:gutter="0"/>
          <w:paperSrc w:first="15" w:other="15"/>
          <w:pgNumType w:start="1"/>
          <w:cols w:space="720"/>
        </w:sectPr>
      </w:pPr>
    </w:p>
    <w:p w14:paraId="386B097D" w14:textId="77777777" w:rsidR="00672F97" w:rsidRPr="00672F97" w:rsidRDefault="00672F97" w:rsidP="00672F97">
      <w:pPr>
        <w:pStyle w:val="FigureNo"/>
        <w:rPr>
          <w:lang w:val="en-GB"/>
        </w:rPr>
      </w:pPr>
      <w:r w:rsidRPr="00672F97">
        <w:rPr>
          <w:lang w:val="en-GB"/>
        </w:rPr>
        <w:lastRenderedPageBreak/>
        <w:t>Figure 1</w:t>
      </w:r>
    </w:p>
    <w:p w14:paraId="7D57CA5C" w14:textId="003FB8E5" w:rsidR="00672F97" w:rsidRPr="00672F97" w:rsidRDefault="00672F97" w:rsidP="00672F97">
      <w:pPr>
        <w:pStyle w:val="Figuretitle"/>
        <w:rPr>
          <w:lang w:val="en-GB"/>
        </w:rPr>
      </w:pPr>
      <w:r w:rsidRPr="00672F97">
        <w:rPr>
          <w:lang w:val="en-GB"/>
        </w:rPr>
        <w:t xml:space="preserve">LFMF Ground-wave propagation curves; sea water, low salinity, </w:t>
      </w:r>
      <w:r>
        <w:rPr>
          <w:rFonts w:cs="Times New Roman Bold"/>
        </w:rPr>
        <w:t>σ</w:t>
      </w:r>
      <w:r w:rsidRPr="00672F97">
        <w:rPr>
          <w:rFonts w:cs="Times New Roman Bold"/>
          <w:lang w:val="en-GB"/>
        </w:rPr>
        <w:t xml:space="preserve"> = 1 S/m, </w:t>
      </w:r>
      <w:r>
        <w:rPr>
          <w:rFonts w:cs="Times New Roman Bold"/>
        </w:rPr>
        <w:t>ε</w:t>
      </w:r>
      <w:r w:rsidRPr="00672F97">
        <w:rPr>
          <w:rFonts w:cs="Times New Roman Bold"/>
          <w:vertAlign w:val="subscript"/>
          <w:lang w:val="en-GB"/>
        </w:rPr>
        <w:t>r</w:t>
      </w:r>
      <w:r w:rsidRPr="00672F97">
        <w:rPr>
          <w:rFonts w:cs="Times New Roman Bold"/>
          <w:lang w:val="en-GB"/>
        </w:rPr>
        <w:t xml:space="preserve"> = 80</w:t>
      </w:r>
    </w:p>
    <w:p w14:paraId="5F607874" w14:textId="2E3FE2A8" w:rsidR="00672F97" w:rsidRPr="00794623" w:rsidRDefault="00794623" w:rsidP="00672F97">
      <w:pPr>
        <w:pStyle w:val="Figure"/>
        <w:rPr>
          <w:lang w:val="en-GB"/>
        </w:rPr>
      </w:pPr>
      <w:r>
        <w:rPr>
          <w:noProof/>
          <w:lang w:val="en-GB"/>
        </w:rPr>
        <w:drawing>
          <wp:inline distT="0" distB="0" distL="0" distR="0" wp14:anchorId="63E70E23" wp14:editId="4A4AF31C">
            <wp:extent cx="8613666" cy="5367539"/>
            <wp:effectExtent l="0" t="0" r="0" b="508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13666" cy="5367539"/>
                    </a:xfrm>
                    <a:prstGeom prst="rect">
                      <a:avLst/>
                    </a:prstGeom>
                  </pic:spPr>
                </pic:pic>
              </a:graphicData>
            </a:graphic>
          </wp:inline>
        </w:drawing>
      </w:r>
    </w:p>
    <w:p w14:paraId="12F9D39C" w14:textId="77777777" w:rsidR="00672F97" w:rsidRPr="00672F97" w:rsidRDefault="00672F97" w:rsidP="00672F97">
      <w:pPr>
        <w:pStyle w:val="FigureNo"/>
        <w:rPr>
          <w:lang w:val="en-GB"/>
        </w:rPr>
      </w:pPr>
      <w:r w:rsidRPr="00672F97">
        <w:rPr>
          <w:lang w:val="en-GB"/>
        </w:rPr>
        <w:lastRenderedPageBreak/>
        <w:t>figure 2</w:t>
      </w:r>
    </w:p>
    <w:p w14:paraId="1537B681" w14:textId="3A71B04F" w:rsidR="00672F97" w:rsidRPr="00672F97" w:rsidRDefault="00672F97" w:rsidP="00672F97">
      <w:pPr>
        <w:pStyle w:val="Figuretitle"/>
        <w:rPr>
          <w:lang w:val="en-GB"/>
        </w:rPr>
      </w:pPr>
      <w:r w:rsidRPr="00672F97">
        <w:rPr>
          <w:lang w:val="en-GB"/>
        </w:rPr>
        <w:t xml:space="preserve">LFMF Ground-wave propagation curves; sea water, average salinity, </w:t>
      </w:r>
      <w:r>
        <w:rPr>
          <w:rFonts w:cs="Times New Roman Bold"/>
        </w:rPr>
        <w:t>σ</w:t>
      </w:r>
      <w:r w:rsidRPr="00672F97">
        <w:rPr>
          <w:rFonts w:cs="Times New Roman Bold"/>
          <w:lang w:val="en-GB"/>
        </w:rPr>
        <w:t xml:space="preserve"> = 5 S/m, </w:t>
      </w:r>
      <w:r>
        <w:rPr>
          <w:rFonts w:cs="Times New Roman Bold"/>
        </w:rPr>
        <w:t>ε</w:t>
      </w:r>
      <w:r w:rsidRPr="00672F97">
        <w:rPr>
          <w:rFonts w:cs="Times New Roman Bold"/>
          <w:vertAlign w:val="subscript"/>
          <w:lang w:val="en-GB"/>
        </w:rPr>
        <w:t>r</w:t>
      </w:r>
      <w:r w:rsidRPr="00672F97">
        <w:rPr>
          <w:rFonts w:cs="Times New Roman Bold"/>
          <w:lang w:val="en-GB"/>
        </w:rPr>
        <w:t xml:space="preserve"> = 70</w:t>
      </w:r>
    </w:p>
    <w:p w14:paraId="15613A7F" w14:textId="0C27D2A3" w:rsidR="00672F97" w:rsidRDefault="00794623" w:rsidP="00672F97">
      <w:pPr>
        <w:pStyle w:val="Figure"/>
        <w:sectPr w:rsidR="00672F97" w:rsidSect="006962EF">
          <w:headerReference w:type="even" r:id="rId31"/>
          <w:headerReference w:type="default" r:id="rId32"/>
          <w:pgSz w:w="16834" w:h="11907" w:orient="landscape" w:code="9"/>
          <w:pgMar w:top="1134" w:right="1418" w:bottom="1134" w:left="1134" w:header="720" w:footer="482" w:gutter="0"/>
          <w:paperSrc w:first="15" w:other="15"/>
          <w:cols w:space="720"/>
          <w:docGrid w:linePitch="326"/>
        </w:sectPr>
      </w:pPr>
      <w:r>
        <w:rPr>
          <w:noProof/>
        </w:rPr>
        <w:drawing>
          <wp:inline distT="0" distB="0" distL="0" distR="0" wp14:anchorId="6EC86931" wp14:editId="2E779BB9">
            <wp:extent cx="8613666" cy="5367539"/>
            <wp:effectExtent l="0" t="0" r="0" b="508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13666" cy="5367539"/>
                    </a:xfrm>
                    <a:prstGeom prst="rect">
                      <a:avLst/>
                    </a:prstGeom>
                  </pic:spPr>
                </pic:pic>
              </a:graphicData>
            </a:graphic>
          </wp:inline>
        </w:drawing>
      </w:r>
      <w:r w:rsidR="00672F97" w:rsidRPr="00C87BE8">
        <w:br w:type="page"/>
      </w:r>
    </w:p>
    <w:p w14:paraId="1DA46FB3" w14:textId="2DE89CA2" w:rsidR="00A8216D" w:rsidRPr="00A8216D" w:rsidRDefault="00A8216D" w:rsidP="00C12860">
      <w:pPr>
        <w:pStyle w:val="AnnexNoTitle"/>
        <w:rPr>
          <w:lang w:val="en-GB"/>
        </w:rPr>
      </w:pPr>
      <w:bookmarkStart w:id="7" w:name="_Toc105237834"/>
      <w:r w:rsidRPr="00A8216D">
        <w:rPr>
          <w:lang w:val="en-GB"/>
        </w:rPr>
        <w:lastRenderedPageBreak/>
        <w:t>Annex 2</w:t>
      </w:r>
      <w:r w:rsidRPr="00A8216D">
        <w:rPr>
          <w:lang w:val="en-GB"/>
        </w:rPr>
        <w:br/>
      </w:r>
      <w:r w:rsidRPr="00A8216D">
        <w:rPr>
          <w:lang w:val="en-GB"/>
        </w:rPr>
        <w:br/>
        <w:t>Application to mixed paths (inhomogeneous paths)</w:t>
      </w:r>
      <w:bookmarkEnd w:id="7"/>
    </w:p>
    <w:p w14:paraId="485DF59A" w14:textId="77777777" w:rsidR="00A8216D" w:rsidRPr="00A8216D" w:rsidRDefault="00A8216D" w:rsidP="00A8216D">
      <w:pPr>
        <w:pStyle w:val="Normalaftertitle"/>
        <w:rPr>
          <w:lang w:val="en-GB"/>
        </w:rPr>
      </w:pPr>
      <w:r w:rsidRPr="00A8216D">
        <w:rPr>
          <w:b/>
          <w:lang w:val="en-GB"/>
        </w:rPr>
        <w:t>1</w:t>
      </w:r>
      <w:r w:rsidRPr="00A8216D">
        <w:rPr>
          <w:lang w:val="en-GB"/>
        </w:rPr>
        <w:tab/>
        <w:t>The method in this Annex may be used to determine the propagation over mixed paths (non</w:t>
      </w:r>
      <w:r w:rsidRPr="00A8216D">
        <w:rPr>
          <w:lang w:val="en-GB"/>
        </w:rPr>
        <w:noBreakHyphen/>
        <w:t>homogeneous smooth Earth) as follows:</w:t>
      </w:r>
    </w:p>
    <w:p w14:paraId="57A3EB09" w14:textId="77777777" w:rsidR="00A8216D" w:rsidRPr="00A8216D" w:rsidRDefault="00A8216D" w:rsidP="00A8216D">
      <w:pPr>
        <w:rPr>
          <w:lang w:val="en-GB"/>
        </w:rPr>
      </w:pPr>
      <w:r w:rsidRPr="00A8216D">
        <w:rPr>
          <w:lang w:val="en-GB"/>
        </w:rPr>
        <w:t xml:space="preserve">Such paths may be made up of sections </w:t>
      </w:r>
      <w:r w:rsidRPr="00C12860">
        <w:rPr>
          <w:i/>
          <w:iCs/>
          <w:lang w:val="en-GB"/>
        </w:rPr>
        <w:t>S</w:t>
      </w:r>
      <w:r w:rsidRPr="00A8216D">
        <w:rPr>
          <w:vertAlign w:val="subscript"/>
          <w:lang w:val="en-GB"/>
        </w:rPr>
        <w:t>1</w:t>
      </w:r>
      <w:r w:rsidRPr="00A8216D">
        <w:rPr>
          <w:lang w:val="en-GB"/>
        </w:rPr>
        <w:t xml:space="preserve">, </w:t>
      </w:r>
      <w:r w:rsidRPr="00C12860">
        <w:rPr>
          <w:i/>
          <w:iCs/>
          <w:lang w:val="en-GB"/>
        </w:rPr>
        <w:t>S</w:t>
      </w:r>
      <w:r w:rsidRPr="00A8216D">
        <w:rPr>
          <w:vertAlign w:val="subscript"/>
          <w:lang w:val="en-GB"/>
        </w:rPr>
        <w:t>2</w:t>
      </w:r>
      <w:r w:rsidRPr="00A8216D">
        <w:rPr>
          <w:lang w:val="en-GB"/>
        </w:rPr>
        <w:t xml:space="preserve">, </w:t>
      </w:r>
      <w:r w:rsidRPr="00C12860">
        <w:rPr>
          <w:i/>
          <w:iCs/>
          <w:lang w:val="en-GB"/>
        </w:rPr>
        <w:t>S</w:t>
      </w:r>
      <w:r w:rsidRPr="00A8216D">
        <w:rPr>
          <w:vertAlign w:val="subscript"/>
          <w:lang w:val="en-GB"/>
        </w:rPr>
        <w:t>3</w:t>
      </w:r>
      <w:r w:rsidRPr="00A8216D">
        <w:rPr>
          <w:lang w:val="en-GB"/>
        </w:rPr>
        <w:t xml:space="preserve">, etc., of lengths </w:t>
      </w:r>
      <w:r w:rsidRPr="00A8216D">
        <w:rPr>
          <w:i/>
          <w:lang w:val="en-GB"/>
        </w:rPr>
        <w:t>d</w:t>
      </w:r>
      <w:r w:rsidRPr="00A8216D">
        <w:rPr>
          <w:vertAlign w:val="subscript"/>
          <w:lang w:val="en-GB"/>
        </w:rPr>
        <w:t>1</w:t>
      </w:r>
      <w:r w:rsidRPr="00A8216D">
        <w:rPr>
          <w:lang w:val="en-GB"/>
        </w:rPr>
        <w:t xml:space="preserve">, </w:t>
      </w:r>
      <w:r w:rsidRPr="00A8216D">
        <w:rPr>
          <w:i/>
          <w:lang w:val="en-GB"/>
        </w:rPr>
        <w:t>d</w:t>
      </w:r>
      <w:r w:rsidRPr="00A8216D">
        <w:rPr>
          <w:vertAlign w:val="subscript"/>
          <w:lang w:val="en-GB"/>
        </w:rPr>
        <w:t>2</w:t>
      </w:r>
      <w:r w:rsidRPr="00A8216D">
        <w:rPr>
          <w:lang w:val="en-GB"/>
        </w:rPr>
        <w:t xml:space="preserve">, </w:t>
      </w:r>
      <w:r w:rsidRPr="00A8216D">
        <w:rPr>
          <w:i/>
          <w:lang w:val="en-GB"/>
        </w:rPr>
        <w:t>d</w:t>
      </w:r>
      <w:r w:rsidRPr="00A8216D">
        <w:rPr>
          <w:vertAlign w:val="subscript"/>
          <w:lang w:val="en-GB"/>
        </w:rPr>
        <w:t>3</w:t>
      </w:r>
      <w:r w:rsidRPr="00A8216D">
        <w:rPr>
          <w:lang w:val="en-GB"/>
        </w:rPr>
        <w:t xml:space="preserve">, etc., having conductivity and permittivity </w:t>
      </w:r>
      <w:r w:rsidRPr="00C87BE8">
        <w:rPr>
          <w:rFonts w:ascii="Symbol" w:hAnsi="Symbol"/>
        </w:rPr>
        <w:t></w:t>
      </w:r>
      <w:r w:rsidRPr="00A8216D">
        <w:rPr>
          <w:vertAlign w:val="subscript"/>
          <w:lang w:val="en-GB"/>
        </w:rPr>
        <w:t>1</w:t>
      </w:r>
      <w:r w:rsidRPr="00A8216D">
        <w:rPr>
          <w:lang w:val="en-GB"/>
        </w:rPr>
        <w:t xml:space="preserve">, </w:t>
      </w:r>
      <w:r w:rsidRPr="00C87BE8">
        <w:rPr>
          <w:rFonts w:ascii="Symbol" w:hAnsi="Symbol"/>
        </w:rPr>
        <w:t></w:t>
      </w:r>
      <w:r w:rsidRPr="00A8216D">
        <w:rPr>
          <w:vertAlign w:val="subscript"/>
          <w:lang w:val="en-GB"/>
        </w:rPr>
        <w:t>1</w:t>
      </w:r>
      <w:r w:rsidRPr="00A8216D">
        <w:rPr>
          <w:lang w:val="en-GB"/>
        </w:rPr>
        <w:t xml:space="preserve">; </w:t>
      </w:r>
      <w:r w:rsidRPr="00C87BE8">
        <w:rPr>
          <w:rFonts w:ascii="Symbol" w:hAnsi="Symbol"/>
        </w:rPr>
        <w:t></w:t>
      </w:r>
      <w:r w:rsidRPr="00A8216D">
        <w:rPr>
          <w:vertAlign w:val="subscript"/>
          <w:lang w:val="en-GB"/>
        </w:rPr>
        <w:t>2</w:t>
      </w:r>
      <w:r w:rsidRPr="00A8216D">
        <w:rPr>
          <w:lang w:val="en-GB"/>
        </w:rPr>
        <w:t xml:space="preserve">, </w:t>
      </w:r>
      <w:r w:rsidRPr="00C87BE8">
        <w:rPr>
          <w:rFonts w:ascii="Symbol" w:hAnsi="Symbol"/>
        </w:rPr>
        <w:t></w:t>
      </w:r>
      <w:r w:rsidRPr="00A8216D">
        <w:rPr>
          <w:vertAlign w:val="subscript"/>
          <w:lang w:val="en-GB"/>
        </w:rPr>
        <w:t>2</w:t>
      </w:r>
      <w:r w:rsidRPr="00A8216D">
        <w:rPr>
          <w:lang w:val="en-GB"/>
        </w:rPr>
        <w:t xml:space="preserve">; </w:t>
      </w:r>
      <w:r w:rsidRPr="00C87BE8">
        <w:rPr>
          <w:rFonts w:ascii="Symbol" w:hAnsi="Symbol"/>
        </w:rPr>
        <w:t></w:t>
      </w:r>
      <w:r w:rsidRPr="00A8216D">
        <w:rPr>
          <w:vertAlign w:val="subscript"/>
          <w:lang w:val="en-GB"/>
        </w:rPr>
        <w:t>3</w:t>
      </w:r>
      <w:r w:rsidRPr="00A8216D">
        <w:rPr>
          <w:lang w:val="en-GB"/>
        </w:rPr>
        <w:t xml:space="preserve">, </w:t>
      </w:r>
      <w:r w:rsidRPr="00C87BE8">
        <w:rPr>
          <w:rFonts w:ascii="Symbol" w:hAnsi="Symbol"/>
        </w:rPr>
        <w:t></w:t>
      </w:r>
      <w:r w:rsidRPr="00A8216D">
        <w:rPr>
          <w:vertAlign w:val="subscript"/>
          <w:lang w:val="en-GB"/>
        </w:rPr>
        <w:t>3</w:t>
      </w:r>
      <w:r w:rsidRPr="00A8216D">
        <w:rPr>
          <w:lang w:val="en-GB"/>
        </w:rPr>
        <w:t>, etc., as shown in Fig. 3.</w:t>
      </w:r>
    </w:p>
    <w:p w14:paraId="467CAD28" w14:textId="77777777" w:rsidR="00A8216D" w:rsidRPr="00C87BE8" w:rsidRDefault="00A8216D" w:rsidP="00A8216D">
      <w:pPr>
        <w:pStyle w:val="FigureNo"/>
      </w:pPr>
      <w:r w:rsidRPr="00C87BE8">
        <w:t>Figure 3</w:t>
      </w:r>
    </w:p>
    <w:p w14:paraId="380BBF28" w14:textId="77777777" w:rsidR="00A8216D" w:rsidRPr="00C87BE8" w:rsidRDefault="00A8216D" w:rsidP="00A8216D">
      <w:pPr>
        <w:pStyle w:val="Figuretitle"/>
      </w:pPr>
      <w:r w:rsidRPr="00C87BE8">
        <w:t xml:space="preserve">Example of mixed </w:t>
      </w:r>
      <w:proofErr w:type="spellStart"/>
      <w:r w:rsidRPr="00C87BE8">
        <w:t>paths</w:t>
      </w:r>
      <w:proofErr w:type="spellEnd"/>
    </w:p>
    <w:p w14:paraId="35B14363" w14:textId="1F703383" w:rsidR="00A8216D" w:rsidRPr="00C87BE8" w:rsidRDefault="00794623" w:rsidP="00A8216D">
      <w:pPr>
        <w:pStyle w:val="Figure"/>
      </w:pPr>
      <w:r>
        <w:rPr>
          <w:noProof/>
        </w:rPr>
        <w:drawing>
          <wp:inline distT="0" distB="0" distL="0" distR="0" wp14:anchorId="2E74E25C" wp14:editId="02B6CF81">
            <wp:extent cx="4447041" cy="1207010"/>
            <wp:effectExtent l="0" t="0" r="0" b="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47041" cy="1207010"/>
                    </a:xfrm>
                    <a:prstGeom prst="rect">
                      <a:avLst/>
                    </a:prstGeom>
                  </pic:spPr>
                </pic:pic>
              </a:graphicData>
            </a:graphic>
          </wp:inline>
        </w:drawing>
      </w:r>
    </w:p>
    <w:p w14:paraId="6C730F58" w14:textId="0C9CB8F9" w:rsidR="00A8216D" w:rsidRPr="00A8216D" w:rsidRDefault="00A8216D" w:rsidP="00A8216D">
      <w:pPr>
        <w:pStyle w:val="Normalaftertitle"/>
        <w:rPr>
          <w:lang w:val="en-GB"/>
        </w:rPr>
      </w:pPr>
      <w:r w:rsidRPr="00A8216D">
        <w:rPr>
          <w:lang w:val="en-GB"/>
        </w:rPr>
        <w:t xml:space="preserve">The Millington method used in this Annex for determining propagation over mixed paths is the most accurate available and satisfies the reciprocity condition. The method assumes that the values for field strength, </w:t>
      </w:r>
      <m:oMath>
        <m:r>
          <w:rPr>
            <w:rFonts w:ascii="Cambria Math" w:hAnsi="Cambria Math"/>
          </w:rPr>
          <m:t>E</m:t>
        </m:r>
      </m:oMath>
      <w:r w:rsidRPr="00A8216D">
        <w:rPr>
          <w:lang w:val="en-GB"/>
        </w:rPr>
        <w:t xml:space="preserve">, are available for the different types of terrain in sections </w:t>
      </w:r>
      <w:r w:rsidRPr="00C12860">
        <w:rPr>
          <w:i/>
          <w:iCs/>
          <w:lang w:val="en-GB"/>
        </w:rPr>
        <w:t>S</w:t>
      </w:r>
      <w:r w:rsidRPr="00A8216D">
        <w:rPr>
          <w:vertAlign w:val="subscript"/>
          <w:lang w:val="en-GB"/>
        </w:rPr>
        <w:t>1</w:t>
      </w:r>
      <w:r w:rsidRPr="00A8216D">
        <w:rPr>
          <w:lang w:val="en-GB"/>
        </w:rPr>
        <w:t xml:space="preserve">, </w:t>
      </w:r>
      <w:r w:rsidRPr="00C12860">
        <w:rPr>
          <w:i/>
          <w:iCs/>
          <w:lang w:val="en-GB"/>
        </w:rPr>
        <w:t>S</w:t>
      </w:r>
      <w:r w:rsidRPr="00A8216D">
        <w:rPr>
          <w:vertAlign w:val="subscript"/>
          <w:lang w:val="en-GB"/>
        </w:rPr>
        <w:t>2</w:t>
      </w:r>
      <w:r w:rsidRPr="00A8216D">
        <w:rPr>
          <w:lang w:val="en-GB"/>
        </w:rPr>
        <w:t xml:space="preserve">, </w:t>
      </w:r>
      <w:r w:rsidRPr="00C12860">
        <w:rPr>
          <w:i/>
          <w:iCs/>
          <w:lang w:val="en-GB"/>
        </w:rPr>
        <w:t>S</w:t>
      </w:r>
      <w:r w:rsidRPr="00A8216D">
        <w:rPr>
          <w:vertAlign w:val="subscript"/>
          <w:lang w:val="en-GB"/>
        </w:rPr>
        <w:t>3</w:t>
      </w:r>
      <w:r w:rsidRPr="00A8216D">
        <w:rPr>
          <w:lang w:val="en-GB"/>
        </w:rPr>
        <w:t xml:space="preserve">, etc., assumed to be individually homogeneous, for the source </w:t>
      </w:r>
      <w:r w:rsidRPr="00C12860">
        <w:rPr>
          <w:i/>
          <w:iCs/>
          <w:lang w:val="en-GB"/>
        </w:rPr>
        <w:t>T</w:t>
      </w:r>
      <w:r w:rsidRPr="00A8216D">
        <w:rPr>
          <w:lang w:val="en-GB"/>
        </w:rPr>
        <w:t xml:space="preserve"> defined, for instance, by a given inverse-distance curve. The values may then finally be scaled up for any other source.</w:t>
      </w:r>
    </w:p>
    <w:p w14:paraId="15208FC4" w14:textId="14D62707" w:rsidR="00A8216D" w:rsidRPr="00A8216D" w:rsidRDefault="00A8216D" w:rsidP="00A8216D">
      <w:pPr>
        <w:rPr>
          <w:lang w:val="en-GB"/>
        </w:rPr>
      </w:pPr>
      <w:r w:rsidRPr="00A8216D">
        <w:rPr>
          <w:lang w:val="en-GB"/>
        </w:rPr>
        <w:t xml:space="preserve">For a given frequency, the value of the field strength </w:t>
      </w:r>
      <w:r w:rsidRPr="00A8216D">
        <w:rPr>
          <w:i/>
          <w:lang w:val="en-GB"/>
        </w:rPr>
        <w:t>E</w:t>
      </w:r>
      <w:r w:rsidRPr="00A8216D">
        <w:rPr>
          <w:vertAlign w:val="subscript"/>
          <w:lang w:val="en-GB"/>
        </w:rPr>
        <w:t>1</w:t>
      </w:r>
      <w:r w:rsidRPr="00A8216D">
        <w:rPr>
          <w:lang w:val="en-GB"/>
        </w:rPr>
        <w:t>(</w:t>
      </w:r>
      <w:r w:rsidRPr="00A8216D">
        <w:rPr>
          <w:i/>
          <w:lang w:val="en-GB"/>
        </w:rPr>
        <w:t>d</w:t>
      </w:r>
      <w:r w:rsidRPr="00A8216D">
        <w:rPr>
          <w:position w:val="-3"/>
          <w:sz w:val="16"/>
          <w:lang w:val="en-GB"/>
        </w:rPr>
        <w:t>1</w:t>
      </w:r>
      <w:r w:rsidRPr="00A8216D">
        <w:rPr>
          <w:lang w:val="en-GB"/>
        </w:rPr>
        <w:t>) in dB(</w:t>
      </w:r>
      <w:r w:rsidRPr="00C87BE8">
        <w:rPr>
          <w:rFonts w:ascii="Symbol" w:hAnsi="Symbol"/>
        </w:rPr>
        <w:t></w:t>
      </w:r>
      <w:r w:rsidRPr="00A8216D">
        <w:rPr>
          <w:lang w:val="en-GB"/>
        </w:rPr>
        <w:t xml:space="preserve">V/m) at the distance </w:t>
      </w:r>
      <w:r w:rsidRPr="00A8216D">
        <w:rPr>
          <w:i/>
          <w:lang w:val="en-GB"/>
        </w:rPr>
        <w:t>d</w:t>
      </w:r>
      <w:r w:rsidRPr="00A8216D">
        <w:rPr>
          <w:position w:val="-3"/>
          <w:sz w:val="16"/>
          <w:lang w:val="en-GB"/>
        </w:rPr>
        <w:t>1</w:t>
      </w:r>
      <w:r w:rsidRPr="00A8216D">
        <w:rPr>
          <w:lang w:val="en-GB"/>
        </w:rPr>
        <w:t xml:space="preserve"> is calculated for section </w:t>
      </w:r>
      <m:oMath>
        <m:sSub>
          <m:sSubPr>
            <m:ctrlPr>
              <w:rPr>
                <w:rFonts w:ascii="Cambria Math" w:hAnsi="Cambria Math"/>
                <w:i/>
              </w:rPr>
            </m:ctrlPr>
          </m:sSubPr>
          <m:e>
            <m:r>
              <w:rPr>
                <w:rFonts w:ascii="Cambria Math" w:hAnsi="Cambria Math"/>
              </w:rPr>
              <m:t>S</m:t>
            </m:r>
          </m:e>
          <m:sub>
            <m:r>
              <w:rPr>
                <w:rFonts w:ascii="Cambria Math" w:hAnsi="Cambria Math"/>
                <w:lang w:val="en-GB"/>
              </w:rPr>
              <m:t>1</m:t>
            </m:r>
          </m:sub>
        </m:sSub>
      </m:oMath>
      <w:r w:rsidRPr="00A8216D">
        <w:rPr>
          <w:lang w:val="en-GB"/>
        </w:rPr>
        <w:t xml:space="preserve">. Similarly, the field strengths </w:t>
      </w:r>
      <w:r w:rsidRPr="00A8216D">
        <w:rPr>
          <w:i/>
          <w:lang w:val="en-GB"/>
        </w:rPr>
        <w:t>E</w:t>
      </w:r>
      <w:r w:rsidRPr="00A8216D">
        <w:rPr>
          <w:vertAlign w:val="subscript"/>
          <w:lang w:val="en-GB"/>
        </w:rPr>
        <w:t>2</w:t>
      </w:r>
      <w:r w:rsidRPr="00A8216D">
        <w:rPr>
          <w:lang w:val="en-GB"/>
        </w:rPr>
        <w:t>(</w:t>
      </w:r>
      <w:r w:rsidRPr="00A8216D">
        <w:rPr>
          <w:i/>
          <w:lang w:val="en-GB"/>
        </w:rPr>
        <w:t>d</w:t>
      </w:r>
      <w:r w:rsidRPr="00A8216D">
        <w:rPr>
          <w:vertAlign w:val="subscript"/>
          <w:lang w:val="en-GB"/>
        </w:rPr>
        <w:t>1</w:t>
      </w:r>
      <w:r w:rsidRPr="00A8216D">
        <w:rPr>
          <w:lang w:val="en-GB"/>
        </w:rPr>
        <w:t xml:space="preserve">) and </w:t>
      </w:r>
      <w:r w:rsidRPr="00A8216D">
        <w:rPr>
          <w:i/>
          <w:lang w:val="en-GB"/>
        </w:rPr>
        <w:t>E</w:t>
      </w:r>
      <w:r w:rsidRPr="00A8216D">
        <w:rPr>
          <w:vertAlign w:val="subscript"/>
          <w:lang w:val="en-GB"/>
        </w:rPr>
        <w:t>2</w:t>
      </w:r>
      <w:r w:rsidRPr="00A8216D">
        <w:rPr>
          <w:lang w:val="en-GB"/>
        </w:rPr>
        <w:t>(</w:t>
      </w:r>
      <w:r w:rsidRPr="00A8216D">
        <w:rPr>
          <w:i/>
          <w:lang w:val="en-GB"/>
        </w:rPr>
        <w:t>d</w:t>
      </w:r>
      <w:r w:rsidRPr="00A8216D">
        <w:rPr>
          <w:position w:val="-3"/>
          <w:sz w:val="16"/>
          <w:lang w:val="en-GB"/>
        </w:rPr>
        <w:t>1</w:t>
      </w:r>
      <w:r w:rsidRPr="00A8216D">
        <w:rPr>
          <w:lang w:val="en-GB"/>
        </w:rPr>
        <w:t> </w:t>
      </w:r>
      <w:r w:rsidRPr="00C87BE8">
        <w:rPr>
          <w:rFonts w:ascii="Symbol" w:hAnsi="Symbol"/>
        </w:rPr>
        <w:t></w:t>
      </w:r>
      <w:r w:rsidRPr="00A8216D">
        <w:rPr>
          <w:lang w:val="en-GB"/>
        </w:rPr>
        <w:t> </w:t>
      </w:r>
      <w:r w:rsidRPr="00A8216D">
        <w:rPr>
          <w:i/>
          <w:lang w:val="en-GB"/>
        </w:rPr>
        <w:t>d</w:t>
      </w:r>
      <w:r w:rsidRPr="00A8216D">
        <w:rPr>
          <w:vertAlign w:val="subscript"/>
          <w:lang w:val="en-GB"/>
        </w:rPr>
        <w:t>2</w:t>
      </w:r>
      <w:r w:rsidRPr="00A8216D">
        <w:rPr>
          <w:lang w:val="en-GB"/>
        </w:rPr>
        <w:t xml:space="preserve">) are calculated for section </w:t>
      </w:r>
      <m:oMath>
        <m:sSub>
          <m:sSubPr>
            <m:ctrlPr>
              <w:rPr>
                <w:rFonts w:ascii="Cambria Math" w:hAnsi="Cambria Math"/>
                <w:i/>
              </w:rPr>
            </m:ctrlPr>
          </m:sSubPr>
          <m:e>
            <m:r>
              <w:rPr>
                <w:rFonts w:ascii="Cambria Math" w:hAnsi="Cambria Math"/>
              </w:rPr>
              <m:t>S</m:t>
            </m:r>
          </m:e>
          <m:sub>
            <m:r>
              <w:rPr>
                <w:rFonts w:ascii="Cambria Math" w:hAnsi="Cambria Math"/>
                <w:lang w:val="en-GB"/>
              </w:rPr>
              <m:t>2</m:t>
            </m:r>
          </m:sub>
        </m:sSub>
      </m:oMath>
      <w:r w:rsidRPr="00A8216D">
        <w:rPr>
          <w:lang w:val="en-GB"/>
        </w:rPr>
        <w:t xml:space="preserve">; and the field strengths </w:t>
      </w:r>
      <w:r w:rsidRPr="00A8216D">
        <w:rPr>
          <w:i/>
          <w:lang w:val="en-GB"/>
        </w:rPr>
        <w:t>E</w:t>
      </w:r>
      <w:r w:rsidRPr="00A8216D">
        <w:rPr>
          <w:position w:val="-3"/>
          <w:sz w:val="16"/>
          <w:lang w:val="en-GB"/>
        </w:rPr>
        <w:t>3</w:t>
      </w:r>
      <w:r w:rsidRPr="00A8216D">
        <w:rPr>
          <w:lang w:val="en-GB"/>
        </w:rPr>
        <w:t>(</w:t>
      </w:r>
      <w:r w:rsidRPr="00A8216D">
        <w:rPr>
          <w:i/>
          <w:lang w:val="en-GB"/>
        </w:rPr>
        <w:t>d</w:t>
      </w:r>
      <w:r w:rsidRPr="00A8216D">
        <w:rPr>
          <w:vertAlign w:val="subscript"/>
          <w:lang w:val="en-GB"/>
        </w:rPr>
        <w:t>1</w:t>
      </w:r>
      <w:r w:rsidRPr="00A8216D">
        <w:rPr>
          <w:lang w:val="en-GB"/>
        </w:rPr>
        <w:t> </w:t>
      </w:r>
      <w:r w:rsidRPr="00C87BE8">
        <w:rPr>
          <w:rFonts w:ascii="Symbol" w:hAnsi="Symbol"/>
        </w:rPr>
        <w:t></w:t>
      </w:r>
      <w:r w:rsidRPr="00A8216D">
        <w:rPr>
          <w:lang w:val="en-GB"/>
        </w:rPr>
        <w:t> </w:t>
      </w:r>
      <w:r w:rsidRPr="00A8216D">
        <w:rPr>
          <w:i/>
          <w:lang w:val="en-GB"/>
        </w:rPr>
        <w:t>d</w:t>
      </w:r>
      <w:r w:rsidRPr="00A8216D">
        <w:rPr>
          <w:vertAlign w:val="subscript"/>
          <w:lang w:val="en-GB"/>
        </w:rPr>
        <w:t>2</w:t>
      </w:r>
      <w:r w:rsidRPr="00A8216D">
        <w:rPr>
          <w:lang w:val="en-GB"/>
        </w:rPr>
        <w:t xml:space="preserve">) and </w:t>
      </w:r>
      <w:r w:rsidRPr="00A8216D">
        <w:rPr>
          <w:i/>
          <w:lang w:val="en-GB"/>
        </w:rPr>
        <w:t>E</w:t>
      </w:r>
      <w:r w:rsidRPr="00A8216D">
        <w:rPr>
          <w:position w:val="-3"/>
          <w:sz w:val="16"/>
          <w:lang w:val="en-GB"/>
        </w:rPr>
        <w:t>3</w:t>
      </w:r>
      <w:r w:rsidRPr="00A8216D">
        <w:rPr>
          <w:lang w:val="en-GB"/>
        </w:rPr>
        <w:t>(</w:t>
      </w:r>
      <w:r w:rsidRPr="00A8216D">
        <w:rPr>
          <w:i/>
          <w:lang w:val="en-GB"/>
        </w:rPr>
        <w:t>d</w:t>
      </w:r>
      <w:r w:rsidRPr="00A8216D">
        <w:rPr>
          <w:vertAlign w:val="subscript"/>
          <w:lang w:val="en-GB"/>
        </w:rPr>
        <w:t>1</w:t>
      </w:r>
      <w:r w:rsidRPr="00A8216D">
        <w:rPr>
          <w:lang w:val="en-GB"/>
        </w:rPr>
        <w:t> </w:t>
      </w:r>
      <w:r w:rsidRPr="00C87BE8">
        <w:rPr>
          <w:rFonts w:ascii="Symbol" w:hAnsi="Symbol"/>
        </w:rPr>
        <w:t></w:t>
      </w:r>
      <w:r w:rsidRPr="00A8216D">
        <w:rPr>
          <w:lang w:val="en-GB"/>
        </w:rPr>
        <w:t> </w:t>
      </w:r>
      <w:r w:rsidRPr="00A8216D">
        <w:rPr>
          <w:i/>
          <w:lang w:val="en-GB"/>
        </w:rPr>
        <w:t>d</w:t>
      </w:r>
      <w:r w:rsidRPr="00A8216D">
        <w:rPr>
          <w:vertAlign w:val="subscript"/>
          <w:lang w:val="en-GB"/>
        </w:rPr>
        <w:t>2</w:t>
      </w:r>
      <w:r w:rsidRPr="00A8216D">
        <w:rPr>
          <w:lang w:val="en-GB"/>
        </w:rPr>
        <w:t> </w:t>
      </w:r>
      <w:r w:rsidRPr="00C87BE8">
        <w:rPr>
          <w:rFonts w:ascii="Symbol" w:hAnsi="Symbol"/>
        </w:rPr>
        <w:t></w:t>
      </w:r>
      <w:r w:rsidRPr="00A8216D">
        <w:rPr>
          <w:lang w:val="en-GB"/>
        </w:rPr>
        <w:t> </w:t>
      </w:r>
      <w:r w:rsidRPr="00A8216D">
        <w:rPr>
          <w:i/>
          <w:lang w:val="en-GB"/>
        </w:rPr>
        <w:t>d</w:t>
      </w:r>
      <w:r w:rsidRPr="00A8216D">
        <w:rPr>
          <w:position w:val="-3"/>
          <w:sz w:val="16"/>
          <w:lang w:val="en-GB"/>
        </w:rPr>
        <w:t>3</w:t>
      </w:r>
      <w:r w:rsidRPr="00A8216D">
        <w:rPr>
          <w:lang w:val="en-GB"/>
        </w:rPr>
        <w:t xml:space="preserve">) are calculated for section </w:t>
      </w:r>
      <m:oMath>
        <m:sSub>
          <m:sSubPr>
            <m:ctrlPr>
              <w:rPr>
                <w:rFonts w:ascii="Cambria Math" w:hAnsi="Cambria Math"/>
                <w:i/>
              </w:rPr>
            </m:ctrlPr>
          </m:sSubPr>
          <m:e>
            <m:r>
              <w:rPr>
                <w:rFonts w:ascii="Cambria Math" w:hAnsi="Cambria Math"/>
              </w:rPr>
              <m:t>S</m:t>
            </m:r>
          </m:e>
          <m:sub>
            <m:r>
              <w:rPr>
                <w:rFonts w:ascii="Cambria Math" w:hAnsi="Cambria Math"/>
                <w:lang w:val="en-GB"/>
              </w:rPr>
              <m:t>3</m:t>
            </m:r>
          </m:sub>
        </m:sSub>
      </m:oMath>
      <w:r w:rsidRPr="00A8216D">
        <w:rPr>
          <w:lang w:val="en-GB"/>
        </w:rPr>
        <w:t>.</w:t>
      </w:r>
    </w:p>
    <w:p w14:paraId="1D382227" w14:textId="77777777" w:rsidR="00A8216D" w:rsidRPr="00A8216D" w:rsidRDefault="00A8216D" w:rsidP="00A8216D">
      <w:pPr>
        <w:rPr>
          <w:lang w:val="en-GB"/>
        </w:rPr>
      </w:pPr>
      <w:r w:rsidRPr="00A8216D">
        <w:rPr>
          <w:lang w:val="en-GB"/>
        </w:rPr>
        <w:t xml:space="preserve">The field strength </w:t>
      </w:r>
      <w:r w:rsidRPr="00A8216D">
        <w:rPr>
          <w:i/>
          <w:lang w:val="en-GB"/>
        </w:rPr>
        <w:t>E</w:t>
      </w:r>
      <w:r w:rsidRPr="00A8216D">
        <w:rPr>
          <w:i/>
          <w:vertAlign w:val="subscript"/>
          <w:lang w:val="en-GB"/>
        </w:rPr>
        <w:t>R</w:t>
      </w:r>
      <w:r w:rsidRPr="00A8216D">
        <w:rPr>
          <w:i/>
          <w:lang w:val="en-GB"/>
        </w:rPr>
        <w:t xml:space="preserve"> </w:t>
      </w:r>
      <w:r w:rsidRPr="00A8216D">
        <w:rPr>
          <w:lang w:val="en-GB"/>
        </w:rPr>
        <w:t>is then calculated as:</w:t>
      </w:r>
    </w:p>
    <w:p w14:paraId="0D8304BE" w14:textId="77777777" w:rsidR="00A8216D" w:rsidRPr="00A8216D" w:rsidRDefault="00A8216D" w:rsidP="00A8216D">
      <w:pPr>
        <w:pStyle w:val="Equation"/>
        <w:rPr>
          <w:lang w:val="en-GB"/>
        </w:rPr>
      </w:pPr>
      <w:bookmarkStart w:id="8" w:name="F003"/>
      <w:r w:rsidRPr="00A8216D">
        <w:rPr>
          <w:lang w:val="en-GB"/>
        </w:rPr>
        <w:tab/>
      </w:r>
      <w:r w:rsidRPr="00A8216D">
        <w:rPr>
          <w:lang w:val="en-GB"/>
        </w:rPr>
        <w:tab/>
      </w:r>
      <w:r w:rsidRPr="00C87BE8">
        <w:rPr>
          <w:position w:val="-12"/>
        </w:rPr>
        <w:object w:dxaOrig="6740" w:dyaOrig="360" w14:anchorId="4E9FF7BD">
          <v:shape id="_x0000_i1026" type="#_x0000_t75" style="width:336.75pt;height:18pt" o:ole="">
            <v:imagedata r:id="rId35" o:title=""/>
          </v:shape>
          <o:OLEObject Type="Embed" ProgID="Equation.3" ShapeID="_x0000_i1026" DrawAspect="Content" ObjectID="_1724655507" r:id="rId36"/>
        </w:object>
      </w:r>
      <w:r w:rsidRPr="00A8216D">
        <w:rPr>
          <w:lang w:val="en-GB"/>
        </w:rPr>
        <w:tab/>
        <w:t>(1)</w:t>
      </w:r>
      <w:bookmarkEnd w:id="8"/>
    </w:p>
    <w:p w14:paraId="7659A6F1" w14:textId="77777777" w:rsidR="00A8216D" w:rsidRPr="00A8216D" w:rsidRDefault="00A8216D" w:rsidP="00A8216D">
      <w:pPr>
        <w:rPr>
          <w:lang w:val="en-GB"/>
        </w:rPr>
      </w:pPr>
      <w:r w:rsidRPr="00A8216D">
        <w:rPr>
          <w:lang w:val="en-GB"/>
        </w:rPr>
        <w:t xml:space="preserve">and the field strength </w:t>
      </w:r>
      <w:r w:rsidRPr="00A8216D">
        <w:rPr>
          <w:i/>
          <w:lang w:val="en-GB"/>
        </w:rPr>
        <w:t>E</w:t>
      </w:r>
      <w:r w:rsidRPr="00A8216D">
        <w:rPr>
          <w:i/>
          <w:vertAlign w:val="subscript"/>
          <w:lang w:val="en-GB"/>
        </w:rPr>
        <w:t>T</w:t>
      </w:r>
      <w:r w:rsidRPr="00A8216D">
        <w:rPr>
          <w:i/>
          <w:lang w:val="en-GB"/>
        </w:rPr>
        <w:t xml:space="preserve"> </w:t>
      </w:r>
      <w:r w:rsidRPr="00A8216D">
        <w:rPr>
          <w:lang w:val="en-GB"/>
        </w:rPr>
        <w:t>is calculated as:</w:t>
      </w:r>
    </w:p>
    <w:p w14:paraId="6866550C" w14:textId="77777777" w:rsidR="00A8216D" w:rsidRPr="00A8216D" w:rsidRDefault="00A8216D" w:rsidP="00A8216D">
      <w:pPr>
        <w:pStyle w:val="Equation"/>
        <w:rPr>
          <w:lang w:val="en-GB"/>
        </w:rPr>
      </w:pPr>
      <w:bookmarkStart w:id="9" w:name="F004"/>
      <w:r w:rsidRPr="00A8216D">
        <w:rPr>
          <w:lang w:val="en-GB"/>
        </w:rPr>
        <w:tab/>
      </w:r>
      <w:r w:rsidRPr="00A8216D">
        <w:rPr>
          <w:lang w:val="en-GB"/>
        </w:rPr>
        <w:tab/>
      </w:r>
      <w:r w:rsidRPr="00C87BE8">
        <w:rPr>
          <w:position w:val="-12"/>
        </w:rPr>
        <w:object w:dxaOrig="6800" w:dyaOrig="360" w14:anchorId="69EFF4E9">
          <v:shape id="_x0000_i1027" type="#_x0000_t75" style="width:342.75pt;height:18pt" o:ole="">
            <v:imagedata r:id="rId37" o:title=""/>
          </v:shape>
          <o:OLEObject Type="Embed" ProgID="Equation.3" ShapeID="_x0000_i1027" DrawAspect="Content" ObjectID="_1724655508" r:id="rId38"/>
        </w:object>
      </w:r>
      <w:r w:rsidRPr="00A8216D">
        <w:rPr>
          <w:lang w:val="en-GB"/>
        </w:rPr>
        <w:tab/>
        <w:t>(2)</w:t>
      </w:r>
      <w:bookmarkEnd w:id="9"/>
    </w:p>
    <w:p w14:paraId="38D9A3F9" w14:textId="77777777" w:rsidR="00A8216D" w:rsidRPr="00A8216D" w:rsidRDefault="00A8216D" w:rsidP="00A8216D">
      <w:pPr>
        <w:rPr>
          <w:lang w:val="en-GB"/>
        </w:rPr>
      </w:pPr>
      <w:r w:rsidRPr="00A8216D">
        <w:rPr>
          <w:lang w:val="en-GB"/>
        </w:rPr>
        <w:t xml:space="preserve">The required field for the mixed path, </w:t>
      </w:r>
      <m:oMath>
        <m:sSub>
          <m:sSubPr>
            <m:ctrlPr>
              <w:rPr>
                <w:rFonts w:ascii="Cambria Math" w:hAnsi="Cambria Math"/>
                <w:i/>
              </w:rPr>
            </m:ctrlPr>
          </m:sSubPr>
          <m:e>
            <m:r>
              <w:rPr>
                <w:rFonts w:ascii="Cambria Math" w:hAnsi="Cambria Math"/>
              </w:rPr>
              <m:t>E</m:t>
            </m:r>
          </m:e>
          <m:sub>
            <m:r>
              <w:rPr>
                <w:rFonts w:ascii="Cambria Math" w:hAnsi="Cambria Math"/>
              </w:rPr>
              <m:t>X</m:t>
            </m:r>
          </m:sub>
        </m:sSub>
      </m:oMath>
      <w:r w:rsidRPr="00A8216D">
        <w:rPr>
          <w:lang w:val="en-GB"/>
        </w:rPr>
        <w:t>, is then:</w:t>
      </w:r>
    </w:p>
    <w:p w14:paraId="10744F8B" w14:textId="77777777" w:rsidR="00A8216D" w:rsidRPr="00A8216D" w:rsidRDefault="00A8216D" w:rsidP="00A8216D">
      <w:pPr>
        <w:pStyle w:val="Equation"/>
        <w:rPr>
          <w:lang w:val="en-GB"/>
        </w:rPr>
      </w:pPr>
      <w:r w:rsidRPr="00A8216D">
        <w:rPr>
          <w:lang w:val="en-GB"/>
        </w:rPr>
        <w:tab/>
      </w:r>
      <w:r w:rsidRPr="00A8216D">
        <w:rPr>
          <w:lang w:val="en-GB"/>
        </w:rPr>
        <w:tab/>
      </w:r>
      <m:oMath>
        <m:sSub>
          <m:sSubPr>
            <m:ctrlPr>
              <w:rPr>
                <w:rFonts w:ascii="Cambria Math" w:hAnsi="Cambria Math"/>
              </w:rPr>
            </m:ctrlPr>
          </m:sSubPr>
          <m:e>
            <m:r>
              <w:rPr>
                <w:rFonts w:ascii="Cambria Math" w:hAnsi="Cambria Math"/>
              </w:rPr>
              <m:t>E</m:t>
            </m:r>
          </m:e>
          <m:sub>
            <m:r>
              <w:rPr>
                <w:rFonts w:ascii="Cambria Math" w:hAnsi="Cambria Math"/>
              </w:rPr>
              <m:t>X</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rPr>
                  <m:t>E</m:t>
                </m:r>
              </m:e>
              <m:sub>
                <m:r>
                  <w:rPr>
                    <w:rFonts w:ascii="Cambria Math" w:hAnsi="Cambria Math"/>
                  </w:rPr>
                  <m:t>T</m:t>
                </m:r>
              </m:sub>
            </m:sSub>
          </m:num>
          <m:den>
            <m:r>
              <m:rPr>
                <m:sty m:val="p"/>
              </m:rPr>
              <w:rPr>
                <w:rFonts w:ascii="Cambria Math" w:hAnsi="Cambria Math"/>
                <w:lang w:val="en-GB"/>
              </w:rPr>
              <m:t>2</m:t>
            </m:r>
          </m:den>
        </m:f>
      </m:oMath>
      <w:r w:rsidRPr="00A8216D">
        <w:rPr>
          <w:lang w:val="en-GB"/>
        </w:rPr>
        <w:tab/>
        <w:t>(3)</w:t>
      </w:r>
    </w:p>
    <w:p w14:paraId="591C30EE" w14:textId="77777777" w:rsidR="00A8216D" w:rsidRPr="00672F97" w:rsidRDefault="00A8216D" w:rsidP="00C12860">
      <w:pPr>
        <w:rPr>
          <w:lang w:val="en-GB"/>
        </w:rPr>
      </w:pPr>
      <w:r w:rsidRPr="00672F97">
        <w:rPr>
          <w:lang w:val="en-GB"/>
        </w:rPr>
        <w:t xml:space="preserve">Figures 4 and 5 are example outputs which contain field-strength curves as a function of distance with the electrical characteristics of the ground as an input parameter. </w:t>
      </w:r>
    </w:p>
    <w:p w14:paraId="643FDCCB" w14:textId="2DB066A2" w:rsidR="005D5084" w:rsidRDefault="005D5084" w:rsidP="00672F97">
      <w:pPr>
        <w:rPr>
          <w:lang w:val="en-GB"/>
        </w:rPr>
      </w:pPr>
    </w:p>
    <w:p w14:paraId="356A3D8E" w14:textId="77777777" w:rsidR="00672F97" w:rsidRDefault="00672F97" w:rsidP="00672F97">
      <w:pPr>
        <w:rPr>
          <w:lang w:val="en-GB"/>
        </w:rPr>
        <w:sectPr w:rsidR="00672F97" w:rsidSect="006962EF">
          <w:headerReference w:type="even" r:id="rId39"/>
          <w:headerReference w:type="default" r:id="rId40"/>
          <w:pgSz w:w="11907" w:h="16834" w:code="9"/>
          <w:pgMar w:top="1418" w:right="1134" w:bottom="1134" w:left="1134" w:header="720" w:footer="482" w:gutter="0"/>
          <w:paperSrc w:first="15" w:other="15"/>
          <w:cols w:space="720"/>
          <w:docGrid w:linePitch="326"/>
        </w:sectPr>
      </w:pPr>
    </w:p>
    <w:p w14:paraId="4D2CF726" w14:textId="77777777" w:rsidR="00260179" w:rsidRPr="00260179" w:rsidRDefault="00260179" w:rsidP="00260179">
      <w:pPr>
        <w:pStyle w:val="FigureNo"/>
        <w:rPr>
          <w:lang w:val="en-GB"/>
        </w:rPr>
      </w:pPr>
      <w:r w:rsidRPr="00260179">
        <w:rPr>
          <w:lang w:val="en-GB"/>
        </w:rPr>
        <w:lastRenderedPageBreak/>
        <w:t>FIGURE 4</w:t>
      </w:r>
    </w:p>
    <w:p w14:paraId="511242E6" w14:textId="47AFDAA7" w:rsidR="00260179" w:rsidRPr="00260179" w:rsidRDefault="00260179" w:rsidP="00260179">
      <w:pPr>
        <w:pStyle w:val="Figuretitle"/>
        <w:rPr>
          <w:lang w:val="en-GB"/>
        </w:rPr>
      </w:pPr>
      <w:r w:rsidRPr="00260179">
        <w:rPr>
          <w:lang w:val="en-GB"/>
        </w:rPr>
        <w:t xml:space="preserve">LFMF Ground-wave propagation for different values of </w:t>
      </w:r>
      <w:r>
        <w:rPr>
          <w:rFonts w:cs="Times New Roman Bold"/>
        </w:rPr>
        <w:t>σ</w:t>
      </w:r>
      <w:r w:rsidRPr="00260179">
        <w:rPr>
          <w:rFonts w:cs="Times New Roman Bold"/>
          <w:lang w:val="en-GB"/>
        </w:rPr>
        <w:t xml:space="preserve"> and </w:t>
      </w:r>
      <w:r>
        <w:rPr>
          <w:rFonts w:cs="Times New Roman Bold"/>
        </w:rPr>
        <w:t>ε</w:t>
      </w:r>
      <w:r w:rsidRPr="00260179">
        <w:rPr>
          <w:rFonts w:cs="Times New Roman Bold"/>
          <w:vertAlign w:val="subscript"/>
          <w:lang w:val="en-GB"/>
        </w:rPr>
        <w:t>r</w:t>
      </w:r>
      <w:r w:rsidRPr="00260179">
        <w:rPr>
          <w:rFonts w:cs="Times New Roman Bold"/>
          <w:lang w:val="en-GB"/>
        </w:rPr>
        <w:t xml:space="preserve">, </w:t>
      </w:r>
      <w:r w:rsidRPr="006962EF">
        <w:rPr>
          <w:rFonts w:cs="Times New Roman Bold"/>
          <w:i/>
          <w:iCs/>
          <w:lang w:val="en-GB"/>
        </w:rPr>
        <w:t>f</w:t>
      </w:r>
      <w:r w:rsidRPr="00260179">
        <w:rPr>
          <w:rFonts w:cs="Times New Roman Bold"/>
          <w:lang w:val="en-GB"/>
        </w:rPr>
        <w:t xml:space="preserve"> = 30 kHz</w:t>
      </w:r>
    </w:p>
    <w:p w14:paraId="449D4014" w14:textId="2A97E1A7" w:rsidR="00260179" w:rsidRPr="00384068" w:rsidRDefault="00794623" w:rsidP="00260179">
      <w:pPr>
        <w:pStyle w:val="Figure"/>
      </w:pPr>
      <w:r>
        <w:rPr>
          <w:noProof/>
        </w:rPr>
        <w:drawing>
          <wp:inline distT="0" distB="0" distL="0" distR="0" wp14:anchorId="1FB87FEA" wp14:editId="632D622F">
            <wp:extent cx="8613666" cy="4684786"/>
            <wp:effectExtent l="0" t="0" r="0" b="190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13666" cy="4684786"/>
                    </a:xfrm>
                    <a:prstGeom prst="rect">
                      <a:avLst/>
                    </a:prstGeom>
                  </pic:spPr>
                </pic:pic>
              </a:graphicData>
            </a:graphic>
          </wp:inline>
        </w:drawing>
      </w:r>
    </w:p>
    <w:p w14:paraId="44609512" w14:textId="6E2CDECE" w:rsidR="00260179" w:rsidRPr="00260179" w:rsidRDefault="00260179" w:rsidP="00260179">
      <w:pPr>
        <w:pStyle w:val="FigureNo"/>
        <w:rPr>
          <w:lang w:val="en-GB"/>
        </w:rPr>
      </w:pPr>
      <w:r w:rsidRPr="00EE40AC">
        <w:rPr>
          <w:lang w:val="en-GB"/>
        </w:rPr>
        <w:lastRenderedPageBreak/>
        <w:t>FIGURE</w:t>
      </w:r>
      <w:r w:rsidRPr="00260179">
        <w:rPr>
          <w:lang w:val="en-GB"/>
        </w:rPr>
        <w:t xml:space="preserve"> </w:t>
      </w:r>
      <w:r>
        <w:rPr>
          <w:lang w:val="en-GB"/>
        </w:rPr>
        <w:t>5</w:t>
      </w:r>
    </w:p>
    <w:p w14:paraId="4843AE5A" w14:textId="6CF2D837" w:rsidR="00260179" w:rsidRPr="00260179" w:rsidRDefault="00260179" w:rsidP="00260179">
      <w:pPr>
        <w:pStyle w:val="Figuretitle"/>
        <w:rPr>
          <w:lang w:val="en-GB"/>
        </w:rPr>
      </w:pPr>
      <w:r w:rsidRPr="00260179">
        <w:rPr>
          <w:lang w:val="en-GB"/>
        </w:rPr>
        <w:t xml:space="preserve">LFMF Ground-wave propagation for different values of </w:t>
      </w:r>
      <w:r>
        <w:rPr>
          <w:rFonts w:cs="Times New Roman Bold"/>
        </w:rPr>
        <w:t>σ</w:t>
      </w:r>
      <w:r w:rsidRPr="00260179">
        <w:rPr>
          <w:rFonts w:cs="Times New Roman Bold"/>
          <w:lang w:val="en-GB"/>
        </w:rPr>
        <w:t xml:space="preserve"> and </w:t>
      </w:r>
      <w:r>
        <w:rPr>
          <w:rFonts w:cs="Times New Roman Bold"/>
        </w:rPr>
        <w:t>ε</w:t>
      </w:r>
      <w:proofErr w:type="gramStart"/>
      <w:r w:rsidRPr="00260179">
        <w:rPr>
          <w:rFonts w:cs="Times New Roman Bold"/>
          <w:vertAlign w:val="subscript"/>
          <w:lang w:val="en-GB"/>
        </w:rPr>
        <w:t>r</w:t>
      </w:r>
      <w:r w:rsidRPr="00260179">
        <w:rPr>
          <w:rFonts w:cs="Times New Roman Bold"/>
          <w:lang w:val="en-GB"/>
        </w:rPr>
        <w:t xml:space="preserve"> ,</w:t>
      </w:r>
      <w:proofErr w:type="gramEnd"/>
      <w:r w:rsidRPr="00260179">
        <w:rPr>
          <w:rFonts w:cs="Times New Roman Bold"/>
          <w:lang w:val="en-GB"/>
        </w:rPr>
        <w:t xml:space="preserve"> </w:t>
      </w:r>
      <w:r w:rsidRPr="006962EF">
        <w:rPr>
          <w:rFonts w:cs="Times New Roman Bold"/>
          <w:i/>
          <w:iCs/>
          <w:lang w:val="en-GB"/>
        </w:rPr>
        <w:t>f</w:t>
      </w:r>
      <w:r w:rsidRPr="00260179">
        <w:rPr>
          <w:rFonts w:cs="Times New Roman Bold"/>
          <w:lang w:val="en-GB"/>
        </w:rPr>
        <w:t xml:space="preserve"> = 60 kHz</w:t>
      </w:r>
    </w:p>
    <w:p w14:paraId="0B023B3E" w14:textId="44C3102D" w:rsidR="00260179" w:rsidRDefault="00794623" w:rsidP="00260179">
      <w:pPr>
        <w:pStyle w:val="Reasons"/>
        <w:jc w:val="center"/>
      </w:pPr>
      <w:r>
        <w:rPr>
          <w:noProof/>
        </w:rPr>
        <w:drawing>
          <wp:inline distT="0" distB="0" distL="0" distR="0" wp14:anchorId="0A5061E5" wp14:editId="00989413">
            <wp:extent cx="8613666" cy="4611633"/>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13666" cy="4611633"/>
                    </a:xfrm>
                    <a:prstGeom prst="rect">
                      <a:avLst/>
                    </a:prstGeom>
                  </pic:spPr>
                </pic:pic>
              </a:graphicData>
            </a:graphic>
          </wp:inline>
        </w:drawing>
      </w:r>
    </w:p>
    <w:p w14:paraId="635E0F5E" w14:textId="15D6107F" w:rsidR="00672F97" w:rsidRDefault="00672F97" w:rsidP="00672F97">
      <w:pPr>
        <w:rPr>
          <w:lang w:val="en-GB"/>
        </w:rPr>
      </w:pPr>
    </w:p>
    <w:p w14:paraId="57B355A3" w14:textId="291257C9" w:rsidR="00260179" w:rsidRPr="00672F97" w:rsidRDefault="006962EF" w:rsidP="006962EF">
      <w:pPr>
        <w:jc w:val="center"/>
        <w:rPr>
          <w:lang w:val="en-GB"/>
        </w:rPr>
      </w:pPr>
      <w:r>
        <w:rPr>
          <w:lang w:val="en-GB"/>
        </w:rPr>
        <w:t>_______________</w:t>
      </w:r>
    </w:p>
    <w:sectPr w:rsidR="00260179" w:rsidRPr="00672F97" w:rsidSect="006962EF">
      <w:headerReference w:type="even" r:id="rId43"/>
      <w:headerReference w:type="default" r:id="rId4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6F54" w14:textId="77777777" w:rsidR="00075E74" w:rsidRDefault="00075E74">
      <w:r>
        <w:separator/>
      </w:r>
    </w:p>
  </w:endnote>
  <w:endnote w:type="continuationSeparator" w:id="0">
    <w:p w14:paraId="088D7C6B" w14:textId="77777777" w:rsidR="00075E74" w:rsidRDefault="00075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C59FE" w14:textId="77777777" w:rsidR="00075E74" w:rsidRDefault="00075E74">
      <w:r>
        <w:separator/>
      </w:r>
    </w:p>
  </w:footnote>
  <w:footnote w:type="continuationSeparator" w:id="0">
    <w:p w14:paraId="716F74F7" w14:textId="77777777" w:rsidR="00075E74" w:rsidRDefault="00075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BA38" w14:textId="77777777" w:rsidR="00075E74" w:rsidRDefault="00075E7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B4A0" w14:textId="6A9052FC" w:rsidR="00672F97" w:rsidRDefault="00672F97">
    <w:pPr>
      <w:pStyle w:val="Header"/>
    </w:pPr>
    <w:r>
      <w:tab/>
    </w:r>
    <w:r w:rsidR="00B26BED">
      <w:fldChar w:fldCharType="begin"/>
    </w:r>
    <w:r w:rsidR="00B26BED">
      <w:instrText xml:space="preserve"> DOCPROPERTY "Header" \* MERGEFORMAT </w:instrText>
    </w:r>
    <w:r w:rsidR="00B26BED">
      <w:fldChar w:fldCharType="separate"/>
    </w:r>
    <w:r w:rsidRPr="002327F5">
      <w:rPr>
        <w:b/>
        <w:bCs/>
      </w:rPr>
      <w:t xml:space="preserve">Rec. </w:t>
    </w:r>
    <w:r w:rsidR="00B26BED">
      <w:rPr>
        <w:b/>
        <w:bCs/>
      </w:rPr>
      <w:fldChar w:fldCharType="end"/>
    </w:r>
    <w:r>
      <w:rPr>
        <w:b/>
        <w:bCs/>
      </w:rPr>
      <w:t xml:space="preserve"> </w:t>
    </w:r>
    <w:r>
      <w:rPr>
        <w:b/>
        <w:bCs/>
      </w:rPr>
      <w:fldChar w:fldCharType="begin"/>
    </w:r>
    <w:r>
      <w:rPr>
        <w:b/>
        <w:bCs/>
      </w:rPr>
      <w:instrText>styleref href</w:instrText>
    </w:r>
    <w:r>
      <w:rPr>
        <w:b/>
        <w:bCs/>
      </w:rPr>
      <w:fldChar w:fldCharType="separate"/>
    </w:r>
    <w:r w:rsidR="006962EF">
      <w:rPr>
        <w:b/>
        <w:bCs/>
        <w:noProof/>
      </w:rPr>
      <w:t>ITU-R P.368-10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BD53" w14:textId="73B07AD4" w:rsidR="006962EF" w:rsidRDefault="006962EF" w:rsidP="006962E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327F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26BED">
      <w:rPr>
        <w:b/>
        <w:bCs/>
        <w:noProof/>
        <w:lang w:val="en-US"/>
      </w:rPr>
      <w:t>ITU-R P.368-10</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6B9C" w14:textId="2C24AA9E" w:rsidR="006962EF" w:rsidRDefault="006962EF" w:rsidP="006962EF">
    <w:pPr>
      <w:pStyle w:val="Header"/>
      <w:tabs>
        <w:tab w:val="clear" w:pos="4848"/>
        <w:tab w:val="clear" w:pos="9696"/>
        <w:tab w:val="center" w:pos="7088"/>
        <w:tab w:val="right" w:pos="14034"/>
      </w:tabs>
    </w:pPr>
    <w:r>
      <w:tab/>
    </w:r>
    <w:r w:rsidR="00B26BED">
      <w:fldChar w:fldCharType="begin"/>
    </w:r>
    <w:r w:rsidR="00B26BED">
      <w:instrText xml:space="preserve"> DOCPROPERTY "Header" \* MERGEFORMAT </w:instrText>
    </w:r>
    <w:r w:rsidR="00B26BED">
      <w:fldChar w:fldCharType="separate"/>
    </w:r>
    <w:r w:rsidRPr="002327F5">
      <w:rPr>
        <w:b/>
        <w:bCs/>
      </w:rPr>
      <w:t xml:space="preserve">Rec. </w:t>
    </w:r>
    <w:r w:rsidR="00B26BED">
      <w:rPr>
        <w:b/>
        <w:bCs/>
      </w:rPr>
      <w:fldChar w:fldCharType="end"/>
    </w:r>
    <w:r>
      <w:rPr>
        <w:b/>
        <w:bCs/>
      </w:rPr>
      <w:t xml:space="preserve"> </w:t>
    </w:r>
    <w:r>
      <w:rPr>
        <w:b/>
        <w:bCs/>
      </w:rPr>
      <w:fldChar w:fldCharType="begin"/>
    </w:r>
    <w:r>
      <w:rPr>
        <w:b/>
        <w:bCs/>
      </w:rPr>
      <w:instrText>styleref href</w:instrText>
    </w:r>
    <w:r>
      <w:rPr>
        <w:b/>
        <w:bCs/>
      </w:rPr>
      <w:fldChar w:fldCharType="separate"/>
    </w:r>
    <w:r w:rsidR="00B26BED">
      <w:rPr>
        <w:b/>
        <w:bCs/>
        <w:noProof/>
      </w:rPr>
      <w:t>ITU-R P.368-10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ED53" w14:textId="77777777" w:rsidR="00075E74" w:rsidRDefault="00075E74" w:rsidP="00A402F9">
    <w:pPr>
      <w:pStyle w:val="Header"/>
      <w:ind w:right="360" w:firstLine="360"/>
    </w:pPr>
    <w:r>
      <w:rPr>
        <w:noProof/>
        <w:lang w:val="en-US"/>
      </w:rPr>
      <w:drawing>
        <wp:anchor distT="0" distB="0" distL="114300" distR="114300" simplePos="0" relativeHeight="251659264" behindDoc="1" locked="0" layoutInCell="1" allowOverlap="1" wp14:anchorId="146DC08B" wp14:editId="518044A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05AA" w14:textId="309A3B11" w:rsidR="00075E74" w:rsidRPr="00BB441A" w:rsidRDefault="00075E74">
    <w:pPr>
      <w:pStyle w:val="Header"/>
      <w:jc w:val="left"/>
      <w:rPr>
        <w:lang w:val="en-GB"/>
      </w:rPr>
    </w:pPr>
    <w:r>
      <w:rPr>
        <w:rStyle w:val="PageNumber"/>
        <w:b/>
        <w:bCs/>
      </w:rPr>
      <w:fldChar w:fldCharType="begin"/>
    </w:r>
    <w:r w:rsidRPr="00BB441A">
      <w:rPr>
        <w:rStyle w:val="PageNumber"/>
        <w:b/>
        <w:bCs/>
        <w:lang w:val="en-GB"/>
      </w:rPr>
      <w:instrText xml:space="preserve"> PAGE </w:instrText>
    </w:r>
    <w:r>
      <w:rPr>
        <w:rStyle w:val="PageNumber"/>
        <w:b/>
        <w:bCs/>
      </w:rPr>
      <w:fldChar w:fldCharType="separate"/>
    </w:r>
    <w:r w:rsidRPr="00BB441A">
      <w:rPr>
        <w:rStyle w:val="PageNumber"/>
        <w:b/>
        <w:bCs/>
        <w:noProof/>
        <w:lang w:val="en-GB"/>
      </w:rPr>
      <w:t>ii</w:t>
    </w:r>
    <w:r>
      <w:rPr>
        <w:rStyle w:val="PageNumber"/>
        <w:b/>
        <w:bCs/>
      </w:rPr>
      <w:fldChar w:fldCharType="end"/>
    </w:r>
    <w:r w:rsidRPr="00BB441A">
      <w:rPr>
        <w:lang w:val="en-GB"/>
      </w:rPr>
      <w:tab/>
    </w:r>
    <w:r>
      <w:rPr>
        <w:b/>
        <w:bCs/>
      </w:rPr>
      <w:fldChar w:fldCharType="begin"/>
    </w:r>
    <w:r w:rsidRPr="00BB441A">
      <w:rPr>
        <w:b/>
        <w:bCs/>
        <w:lang w:val="en-GB"/>
      </w:rPr>
      <w:instrText xml:space="preserve"> DOCPROPERTY "Header" \* MERGEFORMAT </w:instrText>
    </w:r>
    <w:r>
      <w:rPr>
        <w:b/>
        <w:bCs/>
      </w:rPr>
      <w:fldChar w:fldCharType="separate"/>
    </w:r>
    <w:r w:rsidR="002327F5">
      <w:rPr>
        <w:b/>
        <w:bCs/>
        <w:lang w:val="en-GB"/>
      </w:rPr>
      <w:t xml:space="preserve">Rec. </w:t>
    </w:r>
    <w:r>
      <w:rPr>
        <w:b/>
        <w:bCs/>
      </w:rPr>
      <w:fldChar w:fldCharType="end"/>
    </w:r>
    <w:r w:rsidRPr="00BB441A">
      <w:rPr>
        <w:b/>
        <w:bCs/>
        <w:lang w:val="en-GB"/>
      </w:rPr>
      <w:t xml:space="preserve"> </w:t>
    </w:r>
    <w:r>
      <w:rPr>
        <w:b/>
        <w:bCs/>
      </w:rPr>
      <w:fldChar w:fldCharType="begin"/>
    </w:r>
    <w:r w:rsidRPr="00BB441A">
      <w:rPr>
        <w:b/>
        <w:bCs/>
        <w:lang w:val="en-GB"/>
      </w:rPr>
      <w:instrText>styleref href</w:instrText>
    </w:r>
    <w:r>
      <w:rPr>
        <w:b/>
        <w:bCs/>
      </w:rPr>
      <w:fldChar w:fldCharType="separate"/>
    </w:r>
    <w:r w:rsidR="00B26BED">
      <w:rPr>
        <w:b/>
        <w:bCs/>
        <w:noProof/>
        <w:lang w:val="en-GB"/>
      </w:rPr>
      <w:t>ITU-R P.368-10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06FD" w14:textId="6EC9ED4E" w:rsidR="00075E74" w:rsidRDefault="00075E74">
    <w:pPr>
      <w:pStyle w:val="Header"/>
    </w:pPr>
    <w:r>
      <w:tab/>
    </w:r>
    <w:r>
      <w:rPr>
        <w:b/>
        <w:bCs/>
      </w:rPr>
      <w:fldChar w:fldCharType="begin"/>
    </w:r>
    <w:r>
      <w:rPr>
        <w:b/>
        <w:bCs/>
      </w:rPr>
      <w:instrText xml:space="preserve"> DOCPROPERTY "Header" \* MERGEFORMAT </w:instrText>
    </w:r>
    <w:r>
      <w:rPr>
        <w:b/>
        <w:bCs/>
      </w:rPr>
      <w:fldChar w:fldCharType="separate"/>
    </w:r>
    <w:r w:rsidR="002327F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327F5">
      <w:rPr>
        <w:b/>
        <w:bCs/>
        <w:noProof/>
      </w:rPr>
      <w:t>ITU-R  P.2146-0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297B" w14:textId="0BE205F8" w:rsidR="00075E74" w:rsidRDefault="00075E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327F5" w:rsidRPr="002327F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26BED">
      <w:rPr>
        <w:b/>
        <w:bCs/>
        <w:noProof/>
        <w:lang w:val="en-US"/>
      </w:rPr>
      <w:t>ITU-R P.368-10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B38A" w14:textId="504EC78C" w:rsidR="00075E74" w:rsidRDefault="00075E74">
    <w:pPr>
      <w:pStyle w:val="Header"/>
    </w:pPr>
    <w:r>
      <w:tab/>
    </w:r>
    <w:r w:rsidR="00B26BED">
      <w:fldChar w:fldCharType="begin"/>
    </w:r>
    <w:r w:rsidR="00B26BED">
      <w:instrText xml:space="preserve"> DOCPROPERTY "Header" \* MERGEFORMAT </w:instrText>
    </w:r>
    <w:r w:rsidR="00B26BED">
      <w:fldChar w:fldCharType="separate"/>
    </w:r>
    <w:r w:rsidR="002327F5" w:rsidRPr="002327F5">
      <w:rPr>
        <w:b/>
        <w:bCs/>
      </w:rPr>
      <w:t xml:space="preserve">Rec. </w:t>
    </w:r>
    <w:r w:rsidR="00B26BED">
      <w:rPr>
        <w:b/>
        <w:bCs/>
      </w:rPr>
      <w:fldChar w:fldCharType="end"/>
    </w:r>
    <w:r>
      <w:rPr>
        <w:b/>
        <w:bCs/>
      </w:rPr>
      <w:t xml:space="preserve"> </w:t>
    </w:r>
    <w:r>
      <w:rPr>
        <w:b/>
        <w:bCs/>
      </w:rPr>
      <w:fldChar w:fldCharType="begin"/>
    </w:r>
    <w:r>
      <w:rPr>
        <w:b/>
        <w:bCs/>
      </w:rPr>
      <w:instrText>styleref href</w:instrText>
    </w:r>
    <w:r>
      <w:rPr>
        <w:b/>
        <w:bCs/>
      </w:rPr>
      <w:fldChar w:fldCharType="separate"/>
    </w:r>
    <w:r w:rsidR="00B26BED">
      <w:rPr>
        <w:b/>
        <w:bCs/>
        <w:noProof/>
      </w:rPr>
      <w:t>ITU-R P.368-10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4637" w14:textId="597566A6" w:rsidR="006962EF" w:rsidRDefault="006962EF" w:rsidP="006962E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327F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26BED">
      <w:rPr>
        <w:b/>
        <w:bCs/>
        <w:noProof/>
        <w:lang w:val="en-US"/>
      </w:rPr>
      <w:t>ITU-R P.368-10</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4D51" w14:textId="1795A5D2" w:rsidR="006962EF" w:rsidRDefault="006962EF" w:rsidP="006962EF">
    <w:pPr>
      <w:pStyle w:val="Header"/>
      <w:tabs>
        <w:tab w:val="clear" w:pos="4848"/>
        <w:tab w:val="clear" w:pos="9696"/>
        <w:tab w:val="center" w:pos="7088"/>
        <w:tab w:val="right" w:pos="14034"/>
      </w:tabs>
    </w:pPr>
    <w:r>
      <w:tab/>
    </w:r>
    <w:r w:rsidR="00B26BED">
      <w:fldChar w:fldCharType="begin"/>
    </w:r>
    <w:r w:rsidR="00B26BED">
      <w:instrText xml:space="preserve"> DOCPROPERTY "Header" \* MERGEFORMAT </w:instrText>
    </w:r>
    <w:r w:rsidR="00B26BED">
      <w:fldChar w:fldCharType="separate"/>
    </w:r>
    <w:r w:rsidRPr="002327F5">
      <w:rPr>
        <w:b/>
        <w:bCs/>
      </w:rPr>
      <w:t xml:space="preserve">Rec. </w:t>
    </w:r>
    <w:r w:rsidR="00B26BED">
      <w:rPr>
        <w:b/>
        <w:bCs/>
      </w:rPr>
      <w:fldChar w:fldCharType="end"/>
    </w:r>
    <w:r>
      <w:rPr>
        <w:b/>
        <w:bCs/>
      </w:rPr>
      <w:t xml:space="preserve"> </w:t>
    </w:r>
    <w:r>
      <w:rPr>
        <w:b/>
        <w:bCs/>
      </w:rPr>
      <w:fldChar w:fldCharType="begin"/>
    </w:r>
    <w:r>
      <w:rPr>
        <w:b/>
        <w:bCs/>
      </w:rPr>
      <w:instrText>styleref href</w:instrText>
    </w:r>
    <w:r>
      <w:rPr>
        <w:b/>
        <w:bCs/>
      </w:rPr>
      <w:fldChar w:fldCharType="separate"/>
    </w:r>
    <w:r w:rsidR="00B26BED">
      <w:rPr>
        <w:b/>
        <w:bCs/>
        <w:noProof/>
      </w:rPr>
      <w:t>ITU-R P.368-10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2BEB" w14:textId="22DBDD65" w:rsidR="006962EF" w:rsidRDefault="006962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327F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26BED">
      <w:rPr>
        <w:b/>
        <w:bCs/>
        <w:noProof/>
        <w:lang w:val="en-US"/>
      </w:rPr>
      <w:t>ITU-R P.368-10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72D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1AA6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E479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2A9E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E6C8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7216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005A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CA1B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00D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4A1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23481"/>
    <w:multiLevelType w:val="hybridMultilevel"/>
    <w:tmpl w:val="6B284C70"/>
    <w:lvl w:ilvl="0" w:tplc="826609E8">
      <w:start w:val="1"/>
      <w:numFmt w:val="lowerLetter"/>
      <w:lvlText w:val="%1)"/>
      <w:lvlJc w:val="left"/>
      <w:pPr>
        <w:ind w:left="1490" w:hanging="113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6CEA"/>
    <w:multiLevelType w:val="hybridMultilevel"/>
    <w:tmpl w:val="272AF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355ECD"/>
    <w:multiLevelType w:val="hybridMultilevel"/>
    <w:tmpl w:val="99AE1A36"/>
    <w:lvl w:ilvl="0" w:tplc="92C298D4">
      <w:start w:val="1"/>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51FBA"/>
    <w:multiLevelType w:val="multilevel"/>
    <w:tmpl w:val="A13AA410"/>
    <w:lvl w:ilvl="0">
      <w:start w:val="1"/>
      <w:numFmt w:val="decimal"/>
      <w:lvlText w:val="%1"/>
      <w:lvlJc w:val="left"/>
      <w:pPr>
        <w:ind w:left="612" w:hanging="432"/>
      </w:pPr>
      <w:rPr>
        <w:rFonts w:hint="default"/>
      </w:rPr>
    </w:lvl>
    <w:lvl w:ilvl="1">
      <w:start w:val="1"/>
      <w:numFmt w:val="decimal"/>
      <w:lvlText w:val="%1.%2"/>
      <w:lvlJc w:val="left"/>
      <w:pPr>
        <w:ind w:left="666" w:hanging="576"/>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F4054F"/>
    <w:multiLevelType w:val="multilevel"/>
    <w:tmpl w:val="C5DE7D34"/>
    <w:lvl w:ilvl="0">
      <w:start w:val="1"/>
      <w:numFmt w:val="decimal"/>
      <w:lvlText w:val="%1"/>
      <w:lvlJc w:val="left"/>
      <w:pPr>
        <w:ind w:left="61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0EBA1541"/>
    <w:multiLevelType w:val="hybridMultilevel"/>
    <w:tmpl w:val="1CCC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753D0"/>
    <w:multiLevelType w:val="hybridMultilevel"/>
    <w:tmpl w:val="58AAEE3E"/>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9685AB1"/>
    <w:multiLevelType w:val="hybridMultilevel"/>
    <w:tmpl w:val="67C683A2"/>
    <w:lvl w:ilvl="0" w:tplc="8DE031AE">
      <w:start w:val="1"/>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8931ED"/>
    <w:multiLevelType w:val="hybridMultilevel"/>
    <w:tmpl w:val="7F6CF20C"/>
    <w:lvl w:ilvl="0" w:tplc="2E2EE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EE3013"/>
    <w:multiLevelType w:val="hybridMultilevel"/>
    <w:tmpl w:val="2B4EA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E5F96"/>
    <w:multiLevelType w:val="hybridMultilevel"/>
    <w:tmpl w:val="F3E4FC70"/>
    <w:lvl w:ilvl="0" w:tplc="A77A7E34">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7F3C7F"/>
    <w:multiLevelType w:val="hybridMultilevel"/>
    <w:tmpl w:val="371A7132"/>
    <w:lvl w:ilvl="0" w:tplc="530671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D5E74"/>
    <w:multiLevelType w:val="hybridMultilevel"/>
    <w:tmpl w:val="747C18BE"/>
    <w:lvl w:ilvl="0" w:tplc="AB18509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7504EA"/>
    <w:multiLevelType w:val="hybridMultilevel"/>
    <w:tmpl w:val="55807484"/>
    <w:lvl w:ilvl="0" w:tplc="C0CCD8FC">
      <w:start w:val="4"/>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D276F7"/>
    <w:multiLevelType w:val="multilevel"/>
    <w:tmpl w:val="66D459A6"/>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E3B13CA"/>
    <w:multiLevelType w:val="hybridMultilevel"/>
    <w:tmpl w:val="CCD81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125B31"/>
    <w:multiLevelType w:val="multilevel"/>
    <w:tmpl w:val="4B8CCB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F3513B"/>
    <w:multiLevelType w:val="hybridMultilevel"/>
    <w:tmpl w:val="3654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C5BF6"/>
    <w:multiLevelType w:val="hybridMultilevel"/>
    <w:tmpl w:val="77962612"/>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3" w15:restartNumberingAfterBreak="0">
    <w:nsid w:val="54EC237C"/>
    <w:multiLevelType w:val="hybridMultilevel"/>
    <w:tmpl w:val="1048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BB2FDD"/>
    <w:multiLevelType w:val="hybridMultilevel"/>
    <w:tmpl w:val="BAB2EA52"/>
    <w:lvl w:ilvl="0" w:tplc="040C0001">
      <w:start w:val="1"/>
      <w:numFmt w:val="bullet"/>
      <w:lvlText w:val=""/>
      <w:lvlJc w:val="left"/>
      <w:pPr>
        <w:ind w:left="1859" w:hanging="360"/>
      </w:pPr>
      <w:rPr>
        <w:rFonts w:ascii="Symbol" w:hAnsi="Symbol" w:hint="default"/>
      </w:rPr>
    </w:lvl>
    <w:lvl w:ilvl="1" w:tplc="040C0003" w:tentative="1">
      <w:start w:val="1"/>
      <w:numFmt w:val="bullet"/>
      <w:lvlText w:val="o"/>
      <w:lvlJc w:val="left"/>
      <w:pPr>
        <w:ind w:left="2579" w:hanging="360"/>
      </w:pPr>
      <w:rPr>
        <w:rFonts w:ascii="Courier New" w:hAnsi="Courier New" w:cs="Courier New" w:hint="default"/>
      </w:rPr>
    </w:lvl>
    <w:lvl w:ilvl="2" w:tplc="040C0005" w:tentative="1">
      <w:start w:val="1"/>
      <w:numFmt w:val="bullet"/>
      <w:lvlText w:val=""/>
      <w:lvlJc w:val="left"/>
      <w:pPr>
        <w:ind w:left="3299" w:hanging="360"/>
      </w:pPr>
      <w:rPr>
        <w:rFonts w:ascii="Wingdings" w:hAnsi="Wingdings" w:hint="default"/>
      </w:rPr>
    </w:lvl>
    <w:lvl w:ilvl="3" w:tplc="040C0001" w:tentative="1">
      <w:start w:val="1"/>
      <w:numFmt w:val="bullet"/>
      <w:lvlText w:val=""/>
      <w:lvlJc w:val="left"/>
      <w:pPr>
        <w:ind w:left="4019" w:hanging="360"/>
      </w:pPr>
      <w:rPr>
        <w:rFonts w:ascii="Symbol" w:hAnsi="Symbol" w:hint="default"/>
      </w:rPr>
    </w:lvl>
    <w:lvl w:ilvl="4" w:tplc="040C0003" w:tentative="1">
      <w:start w:val="1"/>
      <w:numFmt w:val="bullet"/>
      <w:lvlText w:val="o"/>
      <w:lvlJc w:val="left"/>
      <w:pPr>
        <w:ind w:left="4739" w:hanging="360"/>
      </w:pPr>
      <w:rPr>
        <w:rFonts w:ascii="Courier New" w:hAnsi="Courier New" w:cs="Courier New" w:hint="default"/>
      </w:rPr>
    </w:lvl>
    <w:lvl w:ilvl="5" w:tplc="040C0005" w:tentative="1">
      <w:start w:val="1"/>
      <w:numFmt w:val="bullet"/>
      <w:lvlText w:val=""/>
      <w:lvlJc w:val="left"/>
      <w:pPr>
        <w:ind w:left="5459" w:hanging="360"/>
      </w:pPr>
      <w:rPr>
        <w:rFonts w:ascii="Wingdings" w:hAnsi="Wingdings" w:hint="default"/>
      </w:rPr>
    </w:lvl>
    <w:lvl w:ilvl="6" w:tplc="040C0001" w:tentative="1">
      <w:start w:val="1"/>
      <w:numFmt w:val="bullet"/>
      <w:lvlText w:val=""/>
      <w:lvlJc w:val="left"/>
      <w:pPr>
        <w:ind w:left="6179" w:hanging="360"/>
      </w:pPr>
      <w:rPr>
        <w:rFonts w:ascii="Symbol" w:hAnsi="Symbol" w:hint="default"/>
      </w:rPr>
    </w:lvl>
    <w:lvl w:ilvl="7" w:tplc="040C0003" w:tentative="1">
      <w:start w:val="1"/>
      <w:numFmt w:val="bullet"/>
      <w:lvlText w:val="o"/>
      <w:lvlJc w:val="left"/>
      <w:pPr>
        <w:ind w:left="6899" w:hanging="360"/>
      </w:pPr>
      <w:rPr>
        <w:rFonts w:ascii="Courier New" w:hAnsi="Courier New" w:cs="Courier New" w:hint="default"/>
      </w:rPr>
    </w:lvl>
    <w:lvl w:ilvl="8" w:tplc="040C0005" w:tentative="1">
      <w:start w:val="1"/>
      <w:numFmt w:val="bullet"/>
      <w:lvlText w:val=""/>
      <w:lvlJc w:val="left"/>
      <w:pPr>
        <w:ind w:left="7619" w:hanging="360"/>
      </w:pPr>
      <w:rPr>
        <w:rFonts w:ascii="Wingdings" w:hAnsi="Wingdings" w:hint="default"/>
      </w:rPr>
    </w:lvl>
  </w:abstractNum>
  <w:abstractNum w:abstractNumId="35" w15:restartNumberingAfterBreak="0">
    <w:nsid w:val="58DA59B9"/>
    <w:multiLevelType w:val="hybridMultilevel"/>
    <w:tmpl w:val="B0A0822E"/>
    <w:lvl w:ilvl="0" w:tplc="7F08C06E">
      <w:start w:val="1"/>
      <w:numFmt w:val="lowerLetter"/>
      <w:lvlText w:val="%1)"/>
      <w:lvlJc w:val="left"/>
      <w:pPr>
        <w:ind w:left="1130" w:hanging="113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E9F39AD"/>
    <w:multiLevelType w:val="multilevel"/>
    <w:tmpl w:val="42761F4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37"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0D94344"/>
    <w:multiLevelType w:val="hybridMultilevel"/>
    <w:tmpl w:val="A0903944"/>
    <w:lvl w:ilvl="0" w:tplc="BAACD1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9C7071"/>
    <w:multiLevelType w:val="multilevel"/>
    <w:tmpl w:val="D7AA19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33667A7"/>
    <w:multiLevelType w:val="hybridMultilevel"/>
    <w:tmpl w:val="66C285F0"/>
    <w:lvl w:ilvl="0" w:tplc="FC5E66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C71E0E"/>
    <w:multiLevelType w:val="hybridMultilevel"/>
    <w:tmpl w:val="35AC5B74"/>
    <w:lvl w:ilvl="0" w:tplc="285CA4A8">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4005D1"/>
    <w:multiLevelType w:val="hybridMultilevel"/>
    <w:tmpl w:val="8124C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C6020F"/>
    <w:multiLevelType w:val="hybridMultilevel"/>
    <w:tmpl w:val="90768878"/>
    <w:lvl w:ilvl="0" w:tplc="4C7EE7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3D4FF4"/>
    <w:multiLevelType w:val="hybridMultilevel"/>
    <w:tmpl w:val="53B4ACBA"/>
    <w:lvl w:ilvl="0" w:tplc="C20CFE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876586"/>
    <w:multiLevelType w:val="hybridMultilevel"/>
    <w:tmpl w:val="5F5004D4"/>
    <w:lvl w:ilvl="0" w:tplc="4A82EB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826FE6"/>
    <w:multiLevelType w:val="hybridMultilevel"/>
    <w:tmpl w:val="1C6A674A"/>
    <w:lvl w:ilvl="0" w:tplc="9CB8C42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DA0389"/>
    <w:multiLevelType w:val="hybridMultilevel"/>
    <w:tmpl w:val="C65080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3832564">
    <w:abstractNumId w:val="34"/>
  </w:num>
  <w:num w:numId="2" w16cid:durableId="496118115">
    <w:abstractNumId w:val="49"/>
  </w:num>
  <w:num w:numId="3" w16cid:durableId="1340036106">
    <w:abstractNumId w:val="32"/>
  </w:num>
  <w:num w:numId="4" w16cid:durableId="641076574">
    <w:abstractNumId w:val="33"/>
  </w:num>
  <w:num w:numId="5" w16cid:durableId="1769236293">
    <w:abstractNumId w:val="35"/>
  </w:num>
  <w:num w:numId="6" w16cid:durableId="1076634188">
    <w:abstractNumId w:val="23"/>
  </w:num>
  <w:num w:numId="7" w16cid:durableId="405885140">
    <w:abstractNumId w:val="9"/>
  </w:num>
  <w:num w:numId="8" w16cid:durableId="247734781">
    <w:abstractNumId w:val="7"/>
  </w:num>
  <w:num w:numId="9" w16cid:durableId="668293038">
    <w:abstractNumId w:val="6"/>
  </w:num>
  <w:num w:numId="10" w16cid:durableId="736514463">
    <w:abstractNumId w:val="5"/>
  </w:num>
  <w:num w:numId="11" w16cid:durableId="1025835040">
    <w:abstractNumId w:val="4"/>
  </w:num>
  <w:num w:numId="12" w16cid:durableId="1631007709">
    <w:abstractNumId w:val="8"/>
  </w:num>
  <w:num w:numId="13" w16cid:durableId="791368033">
    <w:abstractNumId w:val="3"/>
  </w:num>
  <w:num w:numId="14" w16cid:durableId="94131061">
    <w:abstractNumId w:val="2"/>
  </w:num>
  <w:num w:numId="15" w16cid:durableId="1066958340">
    <w:abstractNumId w:val="1"/>
  </w:num>
  <w:num w:numId="16" w16cid:durableId="1287278017">
    <w:abstractNumId w:val="0"/>
  </w:num>
  <w:num w:numId="17" w16cid:durableId="2141068278">
    <w:abstractNumId w:val="25"/>
  </w:num>
  <w:num w:numId="18" w16cid:durableId="2090105788">
    <w:abstractNumId w:val="37"/>
  </w:num>
  <w:num w:numId="19" w16cid:durableId="1970091106">
    <w:abstractNumId w:val="18"/>
  </w:num>
  <w:num w:numId="20" w16cid:durableId="1045328777">
    <w:abstractNumId w:val="38"/>
  </w:num>
  <w:num w:numId="21" w16cid:durableId="742989836">
    <w:abstractNumId w:val="17"/>
  </w:num>
  <w:num w:numId="22" w16cid:durableId="1118839189">
    <w:abstractNumId w:val="41"/>
  </w:num>
  <w:num w:numId="23" w16cid:durableId="472332107">
    <w:abstractNumId w:val="29"/>
  </w:num>
  <w:num w:numId="24" w16cid:durableId="1826237240">
    <w:abstractNumId w:val="31"/>
  </w:num>
  <w:num w:numId="25" w16cid:durableId="1968775822">
    <w:abstractNumId w:val="14"/>
  </w:num>
  <w:num w:numId="26" w16cid:durableId="1565794599">
    <w:abstractNumId w:val="36"/>
  </w:num>
  <w:num w:numId="27" w16cid:durableId="586113789">
    <w:abstractNumId w:val="28"/>
  </w:num>
  <w:num w:numId="28" w16cid:durableId="1643149422">
    <w:abstractNumId w:val="30"/>
  </w:num>
  <w:num w:numId="29" w16cid:durableId="765424782">
    <w:abstractNumId w:val="40"/>
  </w:num>
  <w:num w:numId="30" w16cid:durableId="139807164">
    <w:abstractNumId w:val="46"/>
  </w:num>
  <w:num w:numId="31" w16cid:durableId="1013460594">
    <w:abstractNumId w:val="13"/>
  </w:num>
  <w:num w:numId="32" w16cid:durableId="1361856015">
    <w:abstractNumId w:val="47"/>
  </w:num>
  <w:num w:numId="33" w16cid:durableId="1174566837">
    <w:abstractNumId w:val="11"/>
  </w:num>
  <w:num w:numId="34" w16cid:durableId="1363554405">
    <w:abstractNumId w:val="24"/>
  </w:num>
  <w:num w:numId="35" w16cid:durableId="736629967">
    <w:abstractNumId w:val="45"/>
  </w:num>
  <w:num w:numId="36" w16cid:durableId="1845244888">
    <w:abstractNumId w:val="39"/>
  </w:num>
  <w:num w:numId="37" w16cid:durableId="1580556112">
    <w:abstractNumId w:val="15"/>
  </w:num>
  <w:num w:numId="38" w16cid:durableId="384371977">
    <w:abstractNumId w:val="22"/>
  </w:num>
  <w:num w:numId="39" w16cid:durableId="296451444">
    <w:abstractNumId w:val="42"/>
  </w:num>
  <w:num w:numId="40" w16cid:durableId="1452020469">
    <w:abstractNumId w:val="19"/>
  </w:num>
  <w:num w:numId="41" w16cid:durableId="142045177">
    <w:abstractNumId w:val="21"/>
  </w:num>
  <w:num w:numId="42" w16cid:durableId="1340044518">
    <w:abstractNumId w:val="10"/>
  </w:num>
  <w:num w:numId="43" w16cid:durableId="270675539">
    <w:abstractNumId w:val="43"/>
  </w:num>
  <w:num w:numId="44" w16cid:durableId="115830598">
    <w:abstractNumId w:val="44"/>
  </w:num>
  <w:num w:numId="45" w16cid:durableId="1398937580">
    <w:abstractNumId w:val="26"/>
  </w:num>
  <w:num w:numId="46" w16cid:durableId="295912867">
    <w:abstractNumId w:val="20"/>
  </w:num>
  <w:num w:numId="47" w16cid:durableId="1777947054">
    <w:abstractNumId w:val="27"/>
  </w:num>
  <w:num w:numId="48" w16cid:durableId="1751809082">
    <w:abstractNumId w:val="12"/>
  </w:num>
  <w:num w:numId="49" w16cid:durableId="1766732030">
    <w:abstractNumId w:val="16"/>
  </w:num>
  <w:num w:numId="50" w16cid:durableId="1297834183">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41A"/>
    <w:rsid w:val="00045B83"/>
    <w:rsid w:val="00075E74"/>
    <w:rsid w:val="000A68D9"/>
    <w:rsid w:val="000B26E4"/>
    <w:rsid w:val="001F4F46"/>
    <w:rsid w:val="00217EBF"/>
    <w:rsid w:val="002258C4"/>
    <w:rsid w:val="002327F5"/>
    <w:rsid w:val="00242AEE"/>
    <w:rsid w:val="00260179"/>
    <w:rsid w:val="002C28DC"/>
    <w:rsid w:val="002D76C4"/>
    <w:rsid w:val="002F5969"/>
    <w:rsid w:val="003D1335"/>
    <w:rsid w:val="003F1087"/>
    <w:rsid w:val="00464D0E"/>
    <w:rsid w:val="004D7AF2"/>
    <w:rsid w:val="0052529D"/>
    <w:rsid w:val="00527CE1"/>
    <w:rsid w:val="005442CF"/>
    <w:rsid w:val="005D5084"/>
    <w:rsid w:val="00607D68"/>
    <w:rsid w:val="00672F97"/>
    <w:rsid w:val="006962EF"/>
    <w:rsid w:val="007468DA"/>
    <w:rsid w:val="00791C38"/>
    <w:rsid w:val="00794623"/>
    <w:rsid w:val="007A3433"/>
    <w:rsid w:val="007B67AA"/>
    <w:rsid w:val="008E5719"/>
    <w:rsid w:val="008F3DA4"/>
    <w:rsid w:val="009842D9"/>
    <w:rsid w:val="009E00A8"/>
    <w:rsid w:val="009F157F"/>
    <w:rsid w:val="00A221D8"/>
    <w:rsid w:val="00A3395C"/>
    <w:rsid w:val="00A402F9"/>
    <w:rsid w:val="00A65640"/>
    <w:rsid w:val="00A6617B"/>
    <w:rsid w:val="00A81124"/>
    <w:rsid w:val="00A8216D"/>
    <w:rsid w:val="00AB0DC8"/>
    <w:rsid w:val="00B10704"/>
    <w:rsid w:val="00B26BED"/>
    <w:rsid w:val="00B44E24"/>
    <w:rsid w:val="00B7413B"/>
    <w:rsid w:val="00BB441A"/>
    <w:rsid w:val="00BF059D"/>
    <w:rsid w:val="00C12860"/>
    <w:rsid w:val="00C35E82"/>
    <w:rsid w:val="00CE7267"/>
    <w:rsid w:val="00D21BD5"/>
    <w:rsid w:val="00DF4176"/>
    <w:rsid w:val="00E65291"/>
    <w:rsid w:val="00E72446"/>
    <w:rsid w:val="00EC7ED3"/>
    <w:rsid w:val="00EE3DCD"/>
    <w:rsid w:val="00EE40AC"/>
    <w:rsid w:val="00F76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2289"/>
    <o:shapelayout v:ext="edit">
      <o:idmap v:ext="edit" data="1"/>
    </o:shapelayout>
  </w:shapeDefaults>
  <w:decimalSymbol w:val="."/>
  <w:listSeparator w:val=","/>
  <w14:docId w14:val="04A058EB"/>
  <w15:docId w15:val="{DD142C71-D07A-463E-A922-B77AD4B9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uiPriority="99"/>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4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uiPriority w:val="99"/>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rsid w:val="001F4F4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pPr>
      <w:ind w:left="794"/>
    </w:p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uiPriority w:val="99"/>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qFormat/>
  </w:style>
  <w:style w:type="paragraph" w:styleId="Index2">
    <w:name w:val="index 2"/>
    <w:basedOn w:val="Normal"/>
    <w:next w:val="Normal"/>
    <w:uiPriority w:val="99"/>
    <w:qFormat/>
    <w:pPr>
      <w:ind w:left="283"/>
    </w:pPr>
  </w:style>
  <w:style w:type="paragraph" w:styleId="Index3">
    <w:name w:val="index 3"/>
    <w:basedOn w:val="Normal"/>
    <w:next w:val="Normal"/>
    <w:uiPriority w:val="99"/>
    <w:qFormat/>
    <w:pPr>
      <w:ind w:left="566"/>
    </w:pPr>
  </w:style>
  <w:style w:type="paragraph" w:styleId="IndexHeading">
    <w:name w:val="index heading"/>
    <w:basedOn w:val="Normal"/>
    <w:next w:val="Index1"/>
    <w:uiPriority w:val="99"/>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uiPriority w:val="99"/>
    <w:qFormat/>
    <w:pPr>
      <w:ind w:left="794" w:hanging="794"/>
    </w:pPr>
    <w:rPr>
      <w:sz w:val="22"/>
    </w:rPr>
  </w:style>
  <w:style w:type="paragraph" w:customStyle="1" w:styleId="Reftitle">
    <w:name w:val="Ref_title"/>
    <w:basedOn w:val="Normal"/>
    <w:next w:val="Reftext"/>
    <w:uiPriority w:val="99"/>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qFormat/>
  </w:style>
  <w:style w:type="paragraph" w:customStyle="1" w:styleId="Repref">
    <w:name w:val="Rep_ref"/>
    <w:basedOn w:val="Recref"/>
    <w:next w:val="Repdate"/>
    <w:uiPriority w:val="99"/>
    <w:qFormat/>
  </w:style>
  <w:style w:type="paragraph" w:customStyle="1" w:styleId="Reptitle">
    <w:name w:val="Rep_title"/>
    <w:basedOn w:val="Rectitle"/>
    <w:next w:val="Repref"/>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uiPriority w:val="99"/>
    <w:qFormat/>
  </w:style>
  <w:style w:type="paragraph" w:customStyle="1" w:styleId="Resref">
    <w:name w:val="Res_ref"/>
    <w:basedOn w:val="Recref"/>
    <w:next w:val="Resdate"/>
    <w:uiPriority w:val="99"/>
    <w:qFormat/>
  </w:style>
  <w:style w:type="paragraph" w:customStyle="1" w:styleId="Restitle">
    <w:name w:val="Res_title"/>
    <w:basedOn w:val="Normal"/>
    <w:next w:val="Resref"/>
    <w:uiPriority w:val="99"/>
    <w:qFormat/>
    <w:rsid w:val="00AB0DC8"/>
    <w:pPr>
      <w:spacing w:before="240"/>
      <w:jc w:val="center"/>
    </w:pPr>
    <w:rPr>
      <w:b/>
      <w:sz w:val="28"/>
    </w:rPr>
  </w:style>
  <w:style w:type="paragraph" w:customStyle="1" w:styleId="SectionNo">
    <w:name w:val="Section_No"/>
    <w:basedOn w:val="Normal"/>
    <w:next w:val="Normal"/>
    <w:uiPriority w:val="99"/>
    <w:qFormat/>
  </w:style>
  <w:style w:type="paragraph" w:customStyle="1" w:styleId="Sectiontitle">
    <w:name w:val="Section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99"/>
    <w:qFormat/>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uiPriority w:val="99"/>
    <w:rsid w:val="00BB441A"/>
    <w:rPr>
      <w:color w:val="0000FF"/>
      <w:u w:val="single"/>
    </w:rPr>
  </w:style>
  <w:style w:type="character" w:customStyle="1" w:styleId="TableheadChar">
    <w:name w:val="Table_head Char"/>
    <w:basedOn w:val="DefaultParagraphFont"/>
    <w:link w:val="Tablehead"/>
    <w:qFormat/>
    <w:locked/>
    <w:rsid w:val="00BB441A"/>
    <w:rPr>
      <w:b/>
      <w:sz w:val="22"/>
      <w:lang w:val="fr-FR" w:eastAsia="en-US"/>
    </w:rPr>
  </w:style>
  <w:style w:type="character" w:customStyle="1" w:styleId="TabletextChar">
    <w:name w:val="Table_text Char"/>
    <w:basedOn w:val="DefaultParagraphFont"/>
    <w:link w:val="Tabletext"/>
    <w:qFormat/>
    <w:locked/>
    <w:rsid w:val="00BB441A"/>
    <w:rPr>
      <w:sz w:val="22"/>
      <w:lang w:val="fr-FR" w:eastAsia="en-US"/>
    </w:rPr>
  </w:style>
  <w:style w:type="character" w:customStyle="1" w:styleId="Heading1Char">
    <w:name w:val="Heading 1 Char"/>
    <w:basedOn w:val="DefaultParagraphFont"/>
    <w:link w:val="Heading1"/>
    <w:uiPriority w:val="9"/>
    <w:qFormat/>
    <w:rsid w:val="00BB441A"/>
    <w:rPr>
      <w:b/>
      <w:sz w:val="24"/>
      <w:lang w:val="fr-FR" w:eastAsia="en-US"/>
    </w:rPr>
  </w:style>
  <w:style w:type="character" w:customStyle="1" w:styleId="HeaderChar">
    <w:name w:val="Header Char"/>
    <w:aliases w:val="encabezado Char"/>
    <w:basedOn w:val="DefaultParagraphFont"/>
    <w:link w:val="Header"/>
    <w:uiPriority w:val="99"/>
    <w:qFormat/>
    <w:rsid w:val="00BB441A"/>
    <w:rPr>
      <w:sz w:val="24"/>
      <w:lang w:val="fr-FR" w:eastAsia="en-US"/>
    </w:rPr>
  </w:style>
  <w:style w:type="numbering" w:customStyle="1" w:styleId="NoList1">
    <w:name w:val="No List1"/>
    <w:next w:val="NoList"/>
    <w:uiPriority w:val="99"/>
    <w:semiHidden/>
    <w:unhideWhenUsed/>
    <w:rsid w:val="00C35E82"/>
  </w:style>
  <w:style w:type="paragraph" w:customStyle="1" w:styleId="Artheading">
    <w:name w:val="Art_heading"/>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35E82"/>
    <w:rPr>
      <w:vertAlign w:val="superscript"/>
    </w:rPr>
  </w:style>
  <w:style w:type="paragraph" w:customStyle="1" w:styleId="Figurewithouttitle">
    <w:name w:val="Figure_without_title"/>
    <w:basedOn w:val="FigureNo"/>
    <w:next w:val="Normal"/>
    <w:qFormat/>
    <w:rsid w:val="00C35E82"/>
  </w:style>
  <w:style w:type="paragraph" w:customStyle="1" w:styleId="FirstFooter">
    <w:name w:val="FirstFooter"/>
    <w:basedOn w:val="Footer"/>
    <w:uiPriority w:val="99"/>
    <w:qFormat/>
    <w:rsid w:val="00C35E8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C35E8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qFormat/>
    <w:rsid w:val="00C35E8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C35E82"/>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C35E82"/>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C35E82"/>
    <w:pPr>
      <w:spacing w:before="240"/>
    </w:pPr>
    <w:rPr>
      <w:caps w:val="0"/>
    </w:rPr>
  </w:style>
  <w:style w:type="paragraph" w:customStyle="1" w:styleId="Title4">
    <w:name w:val="Title 4"/>
    <w:basedOn w:val="Title3"/>
    <w:next w:val="Heading1"/>
    <w:qFormat/>
    <w:rsid w:val="00C35E82"/>
    <w:rPr>
      <w:b/>
    </w:rPr>
  </w:style>
  <w:style w:type="character" w:customStyle="1" w:styleId="Appdef">
    <w:name w:val="App_def"/>
    <w:basedOn w:val="DefaultParagraphFont"/>
    <w:qFormat/>
    <w:rsid w:val="00C35E82"/>
    <w:rPr>
      <w:rFonts w:ascii="Times New Roman" w:hAnsi="Times New Roman"/>
      <w:b/>
    </w:rPr>
  </w:style>
  <w:style w:type="character" w:customStyle="1" w:styleId="Appref">
    <w:name w:val="App_ref"/>
    <w:basedOn w:val="DefaultParagraphFont"/>
    <w:qFormat/>
    <w:rsid w:val="00C35E82"/>
  </w:style>
  <w:style w:type="character" w:customStyle="1" w:styleId="Artdef">
    <w:name w:val="Art_def"/>
    <w:basedOn w:val="DefaultParagraphFont"/>
    <w:qFormat/>
    <w:rsid w:val="00C35E82"/>
    <w:rPr>
      <w:rFonts w:ascii="Times New Roman" w:hAnsi="Times New Roman"/>
      <w:b/>
    </w:rPr>
  </w:style>
  <w:style w:type="character" w:customStyle="1" w:styleId="Artref">
    <w:name w:val="Art_ref"/>
    <w:basedOn w:val="DefaultParagraphFont"/>
    <w:qFormat/>
    <w:rsid w:val="00C35E82"/>
  </w:style>
  <w:style w:type="character" w:customStyle="1" w:styleId="Tablefreq">
    <w:name w:val="Table_freq"/>
    <w:basedOn w:val="DefaultParagraphFont"/>
    <w:qFormat/>
    <w:rsid w:val="00C35E82"/>
    <w:rPr>
      <w:b/>
      <w:color w:val="auto"/>
      <w:sz w:val="20"/>
    </w:rPr>
  </w:style>
  <w:style w:type="paragraph" w:customStyle="1" w:styleId="Formal">
    <w:name w:val="Formal"/>
    <w:basedOn w:val="ASN1"/>
    <w:uiPriority w:val="99"/>
    <w:qFormat/>
    <w:rsid w:val="00C35E82"/>
    <w:pPr>
      <w:tabs>
        <w:tab w:val="left" w:pos="1871"/>
      </w:tabs>
      <w:jc w:val="left"/>
    </w:pPr>
    <w:rPr>
      <w:rFonts w:ascii="Times New Roman Bold" w:hAnsi="Times New Roman Bold"/>
      <w:b w:val="0"/>
      <w:lang w:val="en-GB"/>
    </w:rPr>
  </w:style>
  <w:style w:type="paragraph" w:customStyle="1" w:styleId="Section1">
    <w:name w:val="Section_1"/>
    <w:basedOn w:val="Normal"/>
    <w:uiPriority w:val="99"/>
    <w:qFormat/>
    <w:rsid w:val="00C35E8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qFormat/>
    <w:rsid w:val="00C35E82"/>
    <w:rPr>
      <w:b w:val="0"/>
      <w:i/>
    </w:rPr>
  </w:style>
  <w:style w:type="paragraph" w:customStyle="1" w:styleId="AnnexNo">
    <w:name w:val="Annex_No"/>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qFormat/>
    <w:rsid w:val="00C35E82"/>
  </w:style>
  <w:style w:type="paragraph" w:customStyle="1" w:styleId="Appendixtitle">
    <w:name w:val="Appendix_title"/>
    <w:basedOn w:val="Annextitle"/>
    <w:next w:val="Normal"/>
    <w:uiPriority w:val="99"/>
    <w:qFormat/>
    <w:rsid w:val="00C35E82"/>
  </w:style>
  <w:style w:type="paragraph" w:customStyle="1" w:styleId="Border">
    <w:name w:val="Border"/>
    <w:basedOn w:val="Normal"/>
    <w:uiPriority w:val="99"/>
    <w:qFormat/>
    <w:rsid w:val="00C35E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qFormat/>
    <w:rsid w:val="00C35E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qFormat/>
    <w:rsid w:val="00C35E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qFormat/>
    <w:rsid w:val="00C35E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qFormat/>
    <w:rsid w:val="00C35E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C35E82"/>
  </w:style>
  <w:style w:type="paragraph" w:customStyle="1" w:styleId="Normalaftertitle0">
    <w:name w:val="Normal after title"/>
    <w:basedOn w:val="Normal"/>
    <w:next w:val="Normal"/>
    <w:uiPriority w:val="99"/>
    <w:qFormat/>
    <w:rsid w:val="00C35E8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35E82"/>
    <w:pPr>
      <w:tabs>
        <w:tab w:val="clear" w:pos="794"/>
        <w:tab w:val="clear" w:pos="1191"/>
        <w:tab w:val="left" w:pos="1134"/>
      </w:tabs>
      <w:jc w:val="left"/>
    </w:pPr>
    <w:rPr>
      <w:lang w:val="en-GB"/>
    </w:rPr>
  </w:style>
  <w:style w:type="paragraph" w:customStyle="1" w:styleId="Section3">
    <w:name w:val="Section_3"/>
    <w:basedOn w:val="Section1"/>
    <w:uiPriority w:val="99"/>
    <w:qFormat/>
    <w:rsid w:val="00C35E82"/>
    <w:rPr>
      <w:b w:val="0"/>
    </w:rPr>
  </w:style>
  <w:style w:type="paragraph" w:customStyle="1" w:styleId="TableTextS5">
    <w:name w:val="Table_TextS5"/>
    <w:basedOn w:val="Normal"/>
    <w:uiPriority w:val="99"/>
    <w:qFormat/>
    <w:rsid w:val="00C35E8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uiPriority w:val="99"/>
    <w:qFormat/>
    <w:rsid w:val="00C35E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uiPriority w:val="99"/>
    <w:qFormat/>
    <w:rsid w:val="00C35E8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C35E8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C35E82"/>
  </w:style>
  <w:style w:type="paragraph" w:customStyle="1" w:styleId="Committee">
    <w:name w:val="Committee"/>
    <w:basedOn w:val="Normal"/>
    <w:uiPriority w:val="99"/>
    <w:qFormat/>
    <w:rsid w:val="00C35E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C35E82"/>
    <w:rPr>
      <w:noProof/>
      <w:sz w:val="18"/>
      <w:lang w:val="fr-FR" w:eastAsia="en-US"/>
    </w:rPr>
  </w:style>
  <w:style w:type="character" w:customStyle="1" w:styleId="FootnoteTextChar">
    <w:name w:val="Footnote Text Char"/>
    <w:basedOn w:val="DefaultParagraphFont"/>
    <w:link w:val="FootnoteText"/>
    <w:qFormat/>
    <w:rsid w:val="00C35E82"/>
    <w:rPr>
      <w:sz w:val="22"/>
      <w:lang w:val="fr-FR" w:eastAsia="en-US"/>
    </w:rPr>
  </w:style>
  <w:style w:type="paragraph" w:customStyle="1" w:styleId="Normalend">
    <w:name w:val="Normal_end"/>
    <w:basedOn w:val="Normal"/>
    <w:next w:val="Normal"/>
    <w:link w:val="NormalendChar"/>
    <w:qFormat/>
    <w:rsid w:val="00C35E8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C35E82"/>
    <w:pPr>
      <w:keepNext/>
      <w:keepLines/>
    </w:pPr>
  </w:style>
  <w:style w:type="paragraph" w:customStyle="1" w:styleId="Subsection1">
    <w:name w:val="Subsection_1"/>
    <w:basedOn w:val="Section1"/>
    <w:next w:val="Normalaftertitle0"/>
    <w:uiPriority w:val="99"/>
    <w:qFormat/>
    <w:rsid w:val="00C35E82"/>
  </w:style>
  <w:style w:type="paragraph" w:customStyle="1" w:styleId="Volumetitle">
    <w:name w:val="Volume_title"/>
    <w:basedOn w:val="Normal"/>
    <w:uiPriority w:val="99"/>
    <w:qFormat/>
    <w:rsid w:val="00C35E8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uiPriority w:val="99"/>
    <w:qFormat/>
    <w:rsid w:val="00C35E82"/>
  </w:style>
  <w:style w:type="paragraph" w:customStyle="1" w:styleId="Normalsplit">
    <w:name w:val="Normal_split"/>
    <w:basedOn w:val="Normal"/>
    <w:uiPriority w:val="99"/>
    <w:qFormat/>
    <w:rsid w:val="00C35E8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35E82"/>
    <w:rPr>
      <w:rFonts w:ascii="Times New Roman" w:hAnsi="Times New Roman"/>
      <w:b w:val="0"/>
    </w:rPr>
  </w:style>
  <w:style w:type="paragraph" w:customStyle="1" w:styleId="Tablesplit">
    <w:name w:val="Table_split"/>
    <w:basedOn w:val="Tabletext"/>
    <w:uiPriority w:val="99"/>
    <w:qFormat/>
    <w:rsid w:val="00C35E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uiPriority w:val="99"/>
    <w:qFormat/>
    <w:rsid w:val="00C35E8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uiPriority w:val="99"/>
    <w:qFormat/>
    <w:rsid w:val="00C35E8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uiPriority w:val="99"/>
    <w:qFormat/>
    <w:rsid w:val="00C35E8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uiPriority w:val="99"/>
    <w:qFormat/>
    <w:rsid w:val="00C35E8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uiPriority w:val="99"/>
    <w:qFormat/>
    <w:rsid w:val="00C35E82"/>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35E8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qFormat/>
    <w:rsid w:val="00C35E82"/>
    <w:rPr>
      <w:rFonts w:ascii="Times New Roman Bold" w:hAnsi="Times New Roman Bold"/>
      <w:b/>
      <w:sz w:val="18"/>
      <w:lang w:val="fr-FR" w:eastAsia="en-US"/>
    </w:rPr>
  </w:style>
  <w:style w:type="paragraph" w:customStyle="1" w:styleId="Figurewithlegend">
    <w:name w:val="Figure_with_legend"/>
    <w:basedOn w:val="Figure"/>
    <w:rsid w:val="00C35E82"/>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35E82"/>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35E82"/>
    <w:rPr>
      <w:sz w:val="24"/>
      <w:lang w:val="en-GB" w:eastAsia="en-US"/>
    </w:rPr>
  </w:style>
  <w:style w:type="paragraph" w:styleId="ListParagraph">
    <w:name w:val="List Paragraph"/>
    <w:basedOn w:val="Normal"/>
    <w:uiPriority w:val="34"/>
    <w:qFormat/>
    <w:rsid w:val="00C35E82"/>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table" w:styleId="TableGrid">
    <w:name w:val="Table Grid"/>
    <w:basedOn w:val="TableNormal"/>
    <w:rsid w:val="00C35E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35E82"/>
    <w:pPr>
      <w:tabs>
        <w:tab w:val="clear" w:pos="794"/>
        <w:tab w:val="clear" w:pos="1191"/>
        <w:tab w:val="clear" w:pos="1588"/>
        <w:tab w:val="clear" w:pos="1985"/>
        <w:tab w:val="left" w:pos="1134"/>
        <w:tab w:val="left" w:pos="1871"/>
        <w:tab w:val="left" w:pos="2268"/>
      </w:tabs>
      <w:spacing w:before="0"/>
    </w:pPr>
    <w:rPr>
      <w:szCs w:val="28"/>
      <w:lang w:val="en-GB"/>
    </w:rPr>
  </w:style>
  <w:style w:type="character" w:customStyle="1" w:styleId="enumlev1Char">
    <w:name w:val="enumlev1 Char"/>
    <w:link w:val="enumlev1"/>
    <w:locked/>
    <w:rsid w:val="00C35E82"/>
    <w:rPr>
      <w:sz w:val="24"/>
      <w:lang w:val="fr-FR" w:eastAsia="en-US"/>
    </w:rPr>
  </w:style>
  <w:style w:type="character" w:customStyle="1" w:styleId="UnresolvedMention1">
    <w:name w:val="Unresolved Mention1"/>
    <w:basedOn w:val="DefaultParagraphFont"/>
    <w:uiPriority w:val="99"/>
    <w:semiHidden/>
    <w:unhideWhenUsed/>
    <w:rsid w:val="00C35E82"/>
    <w:rPr>
      <w:color w:val="605E5C"/>
      <w:shd w:val="clear" w:color="auto" w:fill="E1DFDD"/>
    </w:rPr>
  </w:style>
  <w:style w:type="character" w:customStyle="1" w:styleId="NormalaftertitleChar">
    <w:name w:val="Normal_after_title Char"/>
    <w:basedOn w:val="DefaultParagraphFont"/>
    <w:link w:val="Normalaftertitle"/>
    <w:qFormat/>
    <w:locked/>
    <w:rsid w:val="00C35E82"/>
    <w:rPr>
      <w:sz w:val="24"/>
      <w:lang w:val="fr-FR" w:eastAsia="en-US"/>
    </w:rPr>
  </w:style>
  <w:style w:type="character" w:customStyle="1" w:styleId="CallChar">
    <w:name w:val="Call Char"/>
    <w:basedOn w:val="DefaultParagraphFont"/>
    <w:link w:val="Call"/>
    <w:qFormat/>
    <w:locked/>
    <w:rsid w:val="00C35E82"/>
    <w:rPr>
      <w:i/>
      <w:sz w:val="24"/>
      <w:lang w:val="fr-FR" w:eastAsia="en-US"/>
    </w:rPr>
  </w:style>
  <w:style w:type="character" w:customStyle="1" w:styleId="Heading2Char">
    <w:name w:val="Heading 2 Char"/>
    <w:basedOn w:val="DefaultParagraphFont"/>
    <w:link w:val="Heading2"/>
    <w:uiPriority w:val="9"/>
    <w:qFormat/>
    <w:rsid w:val="00C35E82"/>
    <w:rPr>
      <w:b/>
      <w:sz w:val="24"/>
      <w:lang w:val="fr-FR" w:eastAsia="en-US"/>
    </w:rPr>
  </w:style>
  <w:style w:type="paragraph" w:customStyle="1" w:styleId="Default">
    <w:name w:val="Default"/>
    <w:rsid w:val="00C35E82"/>
    <w:pPr>
      <w:autoSpaceDE w:val="0"/>
      <w:autoSpaceDN w:val="0"/>
      <w:adjustRightInd w:val="0"/>
    </w:pPr>
    <w:rPr>
      <w:rFonts w:ascii="Calibri" w:eastAsiaTheme="minorHAnsi" w:hAnsi="Calibri" w:cs="Calibri"/>
      <w:color w:val="000000"/>
      <w:sz w:val="24"/>
      <w:szCs w:val="24"/>
      <w:lang w:eastAsia="en-US"/>
    </w:rPr>
  </w:style>
  <w:style w:type="character" w:customStyle="1" w:styleId="HeadingbChar">
    <w:name w:val="Heading_b Char"/>
    <w:basedOn w:val="DefaultParagraphFont"/>
    <w:link w:val="Headingb"/>
    <w:qFormat/>
    <w:locked/>
    <w:rsid w:val="00C35E82"/>
    <w:rPr>
      <w:b/>
      <w:sz w:val="24"/>
      <w:lang w:val="fr-FR" w:eastAsia="en-US"/>
    </w:rPr>
  </w:style>
  <w:style w:type="character" w:customStyle="1" w:styleId="Heading3Char">
    <w:name w:val="Heading 3 Char"/>
    <w:basedOn w:val="DefaultParagraphFont"/>
    <w:link w:val="Heading3"/>
    <w:qFormat/>
    <w:rsid w:val="00C35E82"/>
    <w:rPr>
      <w:b/>
      <w:sz w:val="24"/>
      <w:lang w:val="fr-FR" w:eastAsia="en-US"/>
    </w:rPr>
  </w:style>
  <w:style w:type="character" w:styleId="PlaceholderText">
    <w:name w:val="Placeholder Text"/>
    <w:basedOn w:val="DefaultParagraphFont"/>
    <w:uiPriority w:val="99"/>
    <w:semiHidden/>
    <w:qFormat/>
    <w:rsid w:val="00C35E82"/>
    <w:rPr>
      <w:color w:val="808080"/>
    </w:rPr>
  </w:style>
  <w:style w:type="paragraph" w:styleId="List">
    <w:name w:val="List"/>
    <w:basedOn w:val="Normal"/>
    <w:unhideWhenUsed/>
    <w:rsid w:val="00C35E82"/>
    <w:pPr>
      <w:ind w:left="360" w:hanging="360"/>
      <w:contextualSpacing/>
      <w:jc w:val="left"/>
    </w:pPr>
    <w:rPr>
      <w:lang w:val="en-GB"/>
    </w:rPr>
  </w:style>
  <w:style w:type="paragraph" w:styleId="List2">
    <w:name w:val="List 2"/>
    <w:basedOn w:val="Normal"/>
    <w:uiPriority w:val="99"/>
    <w:unhideWhenUsed/>
    <w:rsid w:val="00C35E82"/>
    <w:pPr>
      <w:ind w:left="720" w:hanging="360"/>
      <w:contextualSpacing/>
      <w:jc w:val="left"/>
    </w:pPr>
    <w:rPr>
      <w:lang w:val="en-GB"/>
    </w:rPr>
  </w:style>
  <w:style w:type="paragraph" w:styleId="ListBullet">
    <w:name w:val="List Bullet"/>
    <w:basedOn w:val="Normal"/>
    <w:uiPriority w:val="99"/>
    <w:unhideWhenUsed/>
    <w:rsid w:val="00C35E82"/>
    <w:pPr>
      <w:tabs>
        <w:tab w:val="num" w:pos="360"/>
      </w:tabs>
      <w:ind w:left="360" w:hanging="360"/>
      <w:contextualSpacing/>
      <w:jc w:val="left"/>
    </w:pPr>
    <w:rPr>
      <w:lang w:val="en-GB"/>
    </w:rPr>
  </w:style>
  <w:style w:type="character" w:customStyle="1" w:styleId="Heading4Char">
    <w:name w:val="Heading 4 Char"/>
    <w:basedOn w:val="DefaultParagraphFont"/>
    <w:link w:val="Heading4"/>
    <w:qFormat/>
    <w:rsid w:val="00C35E82"/>
    <w:rPr>
      <w:b/>
      <w:sz w:val="24"/>
      <w:lang w:val="fr-FR" w:eastAsia="en-US"/>
    </w:rPr>
  </w:style>
  <w:style w:type="character" w:customStyle="1" w:styleId="Heading5Char">
    <w:name w:val="Heading 5 Char"/>
    <w:basedOn w:val="DefaultParagraphFont"/>
    <w:link w:val="Heading5"/>
    <w:qFormat/>
    <w:rsid w:val="00C35E82"/>
    <w:rPr>
      <w:b/>
      <w:sz w:val="24"/>
      <w:lang w:val="fr-FR" w:eastAsia="en-US"/>
    </w:rPr>
  </w:style>
  <w:style w:type="character" w:customStyle="1" w:styleId="Heading6Char">
    <w:name w:val="Heading 6 Char"/>
    <w:basedOn w:val="DefaultParagraphFont"/>
    <w:link w:val="Heading6"/>
    <w:qFormat/>
    <w:rsid w:val="00C35E82"/>
    <w:rPr>
      <w:b/>
      <w:sz w:val="24"/>
      <w:lang w:val="fr-FR" w:eastAsia="en-US"/>
    </w:rPr>
  </w:style>
  <w:style w:type="character" w:customStyle="1" w:styleId="Heading7Char">
    <w:name w:val="Heading 7 Char"/>
    <w:basedOn w:val="DefaultParagraphFont"/>
    <w:link w:val="Heading7"/>
    <w:uiPriority w:val="99"/>
    <w:qFormat/>
    <w:rsid w:val="00C35E82"/>
    <w:rPr>
      <w:b/>
      <w:sz w:val="24"/>
      <w:lang w:val="fr-FR" w:eastAsia="en-US"/>
    </w:rPr>
  </w:style>
  <w:style w:type="character" w:customStyle="1" w:styleId="Heading8Char">
    <w:name w:val="Heading 8 Char"/>
    <w:basedOn w:val="DefaultParagraphFont"/>
    <w:link w:val="Heading8"/>
    <w:uiPriority w:val="99"/>
    <w:qFormat/>
    <w:rsid w:val="00C35E82"/>
    <w:rPr>
      <w:b/>
      <w:sz w:val="24"/>
      <w:lang w:val="fr-FR" w:eastAsia="en-US"/>
    </w:rPr>
  </w:style>
  <w:style w:type="character" w:customStyle="1" w:styleId="Heading9Char">
    <w:name w:val="Heading 9 Char"/>
    <w:basedOn w:val="DefaultParagraphFont"/>
    <w:link w:val="Heading9"/>
    <w:uiPriority w:val="99"/>
    <w:qFormat/>
    <w:rsid w:val="00C35E82"/>
    <w:rPr>
      <w:b/>
      <w:sz w:val="24"/>
      <w:lang w:val="fr-FR" w:eastAsia="en-US"/>
    </w:rPr>
  </w:style>
  <w:style w:type="paragraph" w:customStyle="1" w:styleId="AppendixNotitle0">
    <w:name w:val="Appendix_No &amp; title"/>
    <w:basedOn w:val="AnnexNotitle0"/>
    <w:next w:val="Normalaftertitle"/>
    <w:rsid w:val="00C35E82"/>
  </w:style>
  <w:style w:type="paragraph" w:customStyle="1" w:styleId="AnnexNotitle0">
    <w:name w:val="Annex_No &amp; title"/>
    <w:basedOn w:val="Normal"/>
    <w:next w:val="Normalaftertitle"/>
    <w:rsid w:val="00C35E82"/>
    <w:pPr>
      <w:keepNext/>
      <w:keepLines/>
      <w:spacing w:before="480"/>
      <w:jc w:val="center"/>
    </w:pPr>
    <w:rPr>
      <w:b/>
      <w:sz w:val="28"/>
      <w:lang w:val="en-GB"/>
    </w:rPr>
  </w:style>
  <w:style w:type="paragraph" w:customStyle="1" w:styleId="FigureNotitle">
    <w:name w:val="Figure_No &amp; title"/>
    <w:basedOn w:val="Normal"/>
    <w:next w:val="Normalaftertitle"/>
    <w:rsid w:val="00C35E82"/>
    <w:pPr>
      <w:keepLines/>
      <w:spacing w:before="240" w:after="120"/>
      <w:jc w:val="center"/>
    </w:pPr>
    <w:rPr>
      <w:b/>
      <w:lang w:val="en-GB"/>
    </w:rPr>
  </w:style>
  <w:style w:type="paragraph" w:customStyle="1" w:styleId="TableNotitle">
    <w:name w:val="Table_No &amp; title"/>
    <w:basedOn w:val="Normal"/>
    <w:next w:val="Tablehead"/>
    <w:rsid w:val="00C35E82"/>
    <w:pPr>
      <w:keepNext/>
      <w:keepLines/>
      <w:spacing w:before="360" w:after="120"/>
      <w:jc w:val="center"/>
    </w:pPr>
    <w:rPr>
      <w:b/>
      <w:lang w:val="en-GB"/>
    </w:rPr>
  </w:style>
  <w:style w:type="character" w:customStyle="1" w:styleId="Resdef">
    <w:name w:val="Res_def"/>
    <w:basedOn w:val="DefaultParagraphFont"/>
    <w:rsid w:val="00C35E82"/>
    <w:rPr>
      <w:rFonts w:ascii="Times New Roman" w:hAnsi="Times New Roman"/>
      <w:b/>
    </w:rPr>
  </w:style>
  <w:style w:type="paragraph" w:customStyle="1" w:styleId="FooterQP">
    <w:name w:val="Footer_QP"/>
    <w:basedOn w:val="Normal"/>
    <w:rsid w:val="00C35E82"/>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RecNoBR">
    <w:name w:val="Rec_No_BR"/>
    <w:basedOn w:val="Normal"/>
    <w:next w:val="Rectitle"/>
    <w:rsid w:val="00C35E82"/>
    <w:pPr>
      <w:keepNext/>
      <w:keepLines/>
      <w:spacing w:before="480"/>
      <w:jc w:val="center"/>
    </w:pPr>
    <w:rPr>
      <w:caps/>
      <w:sz w:val="28"/>
      <w:lang w:val="en-GB"/>
    </w:rPr>
  </w:style>
  <w:style w:type="paragraph" w:customStyle="1" w:styleId="QuestionNoBR">
    <w:name w:val="Question_No_BR"/>
    <w:basedOn w:val="RecNoBR"/>
    <w:next w:val="Questiontitle"/>
    <w:rsid w:val="00C35E82"/>
  </w:style>
  <w:style w:type="paragraph" w:customStyle="1" w:styleId="RepNoBR">
    <w:name w:val="Rep_No_BR"/>
    <w:basedOn w:val="RecNoBR"/>
    <w:next w:val="Reptitle"/>
    <w:rsid w:val="00C35E82"/>
  </w:style>
  <w:style w:type="paragraph" w:customStyle="1" w:styleId="ResNoBR">
    <w:name w:val="Res_No_BR"/>
    <w:basedOn w:val="RecNoBR"/>
    <w:next w:val="Restitle"/>
    <w:rsid w:val="00C35E82"/>
  </w:style>
  <w:style w:type="paragraph" w:customStyle="1" w:styleId="TabletitleBR">
    <w:name w:val="Table_title_BR"/>
    <w:basedOn w:val="Normal"/>
    <w:next w:val="Tablehead"/>
    <w:rsid w:val="00C35E82"/>
    <w:pPr>
      <w:keepNext/>
      <w:keepLines/>
      <w:spacing w:before="0" w:after="120"/>
      <w:jc w:val="center"/>
    </w:pPr>
    <w:rPr>
      <w:b/>
      <w:lang w:val="en-GB"/>
    </w:rPr>
  </w:style>
  <w:style w:type="paragraph" w:customStyle="1" w:styleId="TableNoBR">
    <w:name w:val="Table_No_BR"/>
    <w:basedOn w:val="Normal"/>
    <w:next w:val="TabletitleBR"/>
    <w:rsid w:val="00C35E82"/>
    <w:pPr>
      <w:keepNext/>
      <w:spacing w:before="560" w:after="120"/>
      <w:jc w:val="center"/>
    </w:pPr>
    <w:rPr>
      <w:caps/>
      <w:lang w:val="en-GB"/>
    </w:rPr>
  </w:style>
  <w:style w:type="character" w:customStyle="1" w:styleId="Recdef">
    <w:name w:val="Rec_def"/>
    <w:basedOn w:val="DefaultParagraphFont"/>
    <w:rsid w:val="00C35E82"/>
    <w:rPr>
      <w:b/>
    </w:rPr>
  </w:style>
  <w:style w:type="paragraph" w:customStyle="1" w:styleId="FiguretitleBR">
    <w:name w:val="Figure_title_BR"/>
    <w:basedOn w:val="TabletitleBR"/>
    <w:next w:val="Figurewithouttitle"/>
    <w:rsid w:val="00C35E82"/>
    <w:pPr>
      <w:keepNext w:val="0"/>
      <w:spacing w:after="480"/>
    </w:pPr>
  </w:style>
  <w:style w:type="paragraph" w:customStyle="1" w:styleId="FigureNoBR">
    <w:name w:val="Figure_No_BR"/>
    <w:basedOn w:val="Normal"/>
    <w:next w:val="FiguretitleBR"/>
    <w:rsid w:val="00C35E82"/>
    <w:pPr>
      <w:keepNext/>
      <w:keepLines/>
      <w:spacing w:before="480" w:after="120"/>
      <w:jc w:val="center"/>
    </w:pPr>
    <w:rPr>
      <w:caps/>
      <w:lang w:val="en-GB"/>
    </w:rPr>
  </w:style>
  <w:style w:type="paragraph" w:customStyle="1" w:styleId="TableText0">
    <w:name w:val="Table_Text"/>
    <w:basedOn w:val="Normal"/>
    <w:rsid w:val="00C35E82"/>
    <w:pPr>
      <w:keepNext/>
      <w:overflowPunct/>
      <w:autoSpaceDE/>
      <w:autoSpaceDN/>
      <w:adjustRightInd/>
      <w:spacing w:before="142" w:after="142" w:line="199" w:lineRule="exact"/>
      <w:textAlignment w:val="auto"/>
    </w:pPr>
    <w:rPr>
      <w:rFonts w:ascii="Helv" w:hAnsi="Helv" w:cs="Helv"/>
      <w:sz w:val="18"/>
      <w:lang w:val="en-GB" w:eastAsia="ru-RU"/>
    </w:rPr>
  </w:style>
  <w:style w:type="paragraph" w:customStyle="1" w:styleId="TableTitle0">
    <w:name w:val="Table_Title"/>
    <w:basedOn w:val="Normal"/>
    <w:next w:val="TableText0"/>
    <w:rsid w:val="00C35E82"/>
    <w:pPr>
      <w:keepNext/>
      <w:overflowPunct/>
      <w:autoSpaceDE/>
      <w:autoSpaceDN/>
      <w:adjustRightInd/>
      <w:spacing w:before="0" w:after="240"/>
      <w:jc w:val="center"/>
      <w:textAlignment w:val="auto"/>
    </w:pPr>
    <w:rPr>
      <w:b/>
      <w:sz w:val="22"/>
      <w:lang w:val="en-GB" w:eastAsia="ru-RU"/>
    </w:rPr>
  </w:style>
  <w:style w:type="paragraph" w:styleId="ListBullet2">
    <w:name w:val="List Bullet 2"/>
    <w:basedOn w:val="Normal"/>
    <w:uiPriority w:val="99"/>
    <w:unhideWhenUsed/>
    <w:rsid w:val="00C35E82"/>
    <w:pPr>
      <w:tabs>
        <w:tab w:val="num" w:pos="720"/>
      </w:tabs>
      <w:ind w:left="720" w:hanging="360"/>
      <w:contextualSpacing/>
      <w:jc w:val="left"/>
    </w:pPr>
    <w:rPr>
      <w:lang w:val="en-GB"/>
    </w:rPr>
  </w:style>
  <w:style w:type="paragraph" w:styleId="List3">
    <w:name w:val="List 3"/>
    <w:basedOn w:val="Normal"/>
    <w:uiPriority w:val="99"/>
    <w:unhideWhenUsed/>
    <w:rsid w:val="00C35E82"/>
    <w:pPr>
      <w:ind w:left="1080" w:hanging="360"/>
      <w:contextualSpacing/>
      <w:jc w:val="left"/>
    </w:pPr>
    <w:rPr>
      <w:lang w:val="en-GB"/>
    </w:rPr>
  </w:style>
  <w:style w:type="paragraph" w:styleId="ListBullet3">
    <w:name w:val="List Bullet 3"/>
    <w:basedOn w:val="Normal"/>
    <w:uiPriority w:val="99"/>
    <w:unhideWhenUsed/>
    <w:rsid w:val="00C35E82"/>
    <w:pPr>
      <w:tabs>
        <w:tab w:val="num" w:pos="1080"/>
      </w:tabs>
      <w:ind w:left="1080" w:hanging="360"/>
      <w:contextualSpacing/>
      <w:jc w:val="left"/>
    </w:pPr>
    <w:rPr>
      <w:lang w:val="en-GB"/>
    </w:rPr>
  </w:style>
  <w:style w:type="paragraph" w:styleId="ListContinue2">
    <w:name w:val="List Continue 2"/>
    <w:basedOn w:val="Normal"/>
    <w:uiPriority w:val="99"/>
    <w:unhideWhenUsed/>
    <w:rsid w:val="00C35E82"/>
    <w:pPr>
      <w:spacing w:after="120"/>
      <w:ind w:left="720"/>
      <w:contextualSpacing/>
      <w:jc w:val="left"/>
    </w:pPr>
    <w:rPr>
      <w:lang w:val="en-GB"/>
    </w:rPr>
  </w:style>
  <w:style w:type="paragraph" w:styleId="List4">
    <w:name w:val="List 4"/>
    <w:basedOn w:val="Normal"/>
    <w:uiPriority w:val="99"/>
    <w:unhideWhenUsed/>
    <w:rsid w:val="00C35E82"/>
    <w:pPr>
      <w:ind w:left="1440" w:hanging="360"/>
      <w:contextualSpacing/>
      <w:jc w:val="left"/>
    </w:pPr>
    <w:rPr>
      <w:lang w:val="en-GB"/>
    </w:rPr>
  </w:style>
  <w:style w:type="character" w:customStyle="1" w:styleId="UnresolvedMention2">
    <w:name w:val="Unresolved Mention2"/>
    <w:basedOn w:val="DefaultParagraphFont"/>
    <w:uiPriority w:val="99"/>
    <w:semiHidden/>
    <w:unhideWhenUsed/>
    <w:rsid w:val="00C35E82"/>
    <w:rPr>
      <w:color w:val="605E5C"/>
      <w:shd w:val="clear" w:color="auto" w:fill="E1DFDD"/>
    </w:rPr>
  </w:style>
  <w:style w:type="character" w:styleId="FollowedHyperlink">
    <w:name w:val="FollowedHyperlink"/>
    <w:basedOn w:val="DefaultParagraphFont"/>
    <w:uiPriority w:val="99"/>
    <w:unhideWhenUsed/>
    <w:qFormat/>
    <w:rsid w:val="00C35E82"/>
    <w:rPr>
      <w:color w:val="800080" w:themeColor="followedHyperlink"/>
      <w:u w:val="single"/>
    </w:rPr>
  </w:style>
  <w:style w:type="paragraph" w:styleId="TOCHeading">
    <w:name w:val="TOC Heading"/>
    <w:basedOn w:val="Heading1"/>
    <w:next w:val="Normal"/>
    <w:uiPriority w:val="39"/>
    <w:unhideWhenUsed/>
    <w:qFormat/>
    <w:rsid w:val="00C35E8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qFormat/>
    <w:rsid w:val="00C35E82"/>
    <w:rPr>
      <w:sz w:val="16"/>
      <w:szCs w:val="16"/>
    </w:rPr>
  </w:style>
  <w:style w:type="paragraph" w:styleId="CommentText">
    <w:name w:val="annotation text"/>
    <w:basedOn w:val="Normal"/>
    <w:link w:val="CommentTextChar"/>
    <w:uiPriority w:val="99"/>
    <w:unhideWhenUsed/>
    <w:qFormat/>
    <w:rsid w:val="00C35E8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qFormat/>
    <w:rsid w:val="00C35E82"/>
    <w:rPr>
      <w:lang w:val="en-GB" w:eastAsia="en-US"/>
    </w:rPr>
  </w:style>
  <w:style w:type="paragraph" w:styleId="CommentSubject">
    <w:name w:val="annotation subject"/>
    <w:basedOn w:val="CommentText"/>
    <w:next w:val="CommentText"/>
    <w:link w:val="CommentSubjectChar"/>
    <w:uiPriority w:val="99"/>
    <w:semiHidden/>
    <w:unhideWhenUsed/>
    <w:qFormat/>
    <w:rsid w:val="00C35E82"/>
    <w:rPr>
      <w:b/>
      <w:bCs/>
    </w:rPr>
  </w:style>
  <w:style w:type="character" w:customStyle="1" w:styleId="CommentSubjectChar">
    <w:name w:val="Comment Subject Char"/>
    <w:basedOn w:val="CommentTextChar"/>
    <w:link w:val="CommentSubject"/>
    <w:uiPriority w:val="99"/>
    <w:semiHidden/>
    <w:qFormat/>
    <w:rsid w:val="00C35E82"/>
    <w:rPr>
      <w:b/>
      <w:bCs/>
      <w:lang w:val="en-GB" w:eastAsia="en-US"/>
    </w:rPr>
  </w:style>
  <w:style w:type="paragraph" w:styleId="BalloonText">
    <w:name w:val="Balloon Text"/>
    <w:basedOn w:val="Normal"/>
    <w:link w:val="BalloonTextChar"/>
    <w:uiPriority w:val="99"/>
    <w:unhideWhenUsed/>
    <w:qFormat/>
    <w:rsid w:val="00C35E82"/>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qFormat/>
    <w:rsid w:val="00C35E82"/>
    <w:rPr>
      <w:rFonts w:ascii="Segoe UI" w:hAnsi="Segoe UI" w:cs="Segoe UI"/>
      <w:sz w:val="18"/>
      <w:szCs w:val="18"/>
      <w:lang w:val="en-GB" w:eastAsia="en-US"/>
    </w:rPr>
  </w:style>
  <w:style w:type="character" w:customStyle="1" w:styleId="UnresolvedMention3">
    <w:name w:val="Unresolved Mention3"/>
    <w:basedOn w:val="DefaultParagraphFont"/>
    <w:uiPriority w:val="99"/>
    <w:semiHidden/>
    <w:unhideWhenUsed/>
    <w:rsid w:val="00C35E82"/>
    <w:rPr>
      <w:color w:val="605E5C"/>
      <w:shd w:val="clear" w:color="auto" w:fill="E1DFDD"/>
    </w:rPr>
  </w:style>
  <w:style w:type="paragraph" w:styleId="Revision">
    <w:name w:val="Revision"/>
    <w:hidden/>
    <w:uiPriority w:val="99"/>
    <w:semiHidden/>
    <w:qFormat/>
    <w:rsid w:val="00C35E82"/>
    <w:rPr>
      <w:sz w:val="24"/>
      <w:lang w:val="en-GB" w:eastAsia="en-US"/>
    </w:rPr>
  </w:style>
  <w:style w:type="character" w:styleId="UnresolvedMention">
    <w:name w:val="Unresolved Mention"/>
    <w:basedOn w:val="DefaultParagraphFont"/>
    <w:uiPriority w:val="99"/>
    <w:semiHidden/>
    <w:unhideWhenUsed/>
    <w:rsid w:val="00C35E82"/>
    <w:rPr>
      <w:color w:val="605E5C"/>
      <w:shd w:val="clear" w:color="auto" w:fill="E1DFDD"/>
    </w:rPr>
  </w:style>
  <w:style w:type="character" w:customStyle="1" w:styleId="RectitleChar">
    <w:name w:val="Rec_title Char"/>
    <w:link w:val="Rectitle"/>
    <w:qFormat/>
    <w:locked/>
    <w:rsid w:val="00EE3DCD"/>
    <w:rPr>
      <w:b/>
      <w:sz w:val="28"/>
      <w:lang w:val="fr-FR" w:eastAsia="en-US"/>
    </w:rPr>
  </w:style>
  <w:style w:type="character" w:customStyle="1" w:styleId="EquationChar">
    <w:name w:val="Equation Char"/>
    <w:link w:val="Equation"/>
    <w:qFormat/>
    <w:rsid w:val="00EE3DCD"/>
    <w:rPr>
      <w:sz w:val="24"/>
      <w:lang w:val="fr-FR" w:eastAsia="en-US"/>
    </w:rPr>
  </w:style>
  <w:style w:type="character" w:customStyle="1" w:styleId="TableNoChar">
    <w:name w:val="Table_No Char"/>
    <w:link w:val="TableNo"/>
    <w:qFormat/>
    <w:locked/>
    <w:rsid w:val="00EE3DCD"/>
    <w:rPr>
      <w:sz w:val="24"/>
      <w:lang w:val="fr-FR" w:eastAsia="en-US"/>
    </w:rPr>
  </w:style>
  <w:style w:type="character" w:customStyle="1" w:styleId="TabletitleChar">
    <w:name w:val="Table_title Char"/>
    <w:link w:val="Tabletitle"/>
    <w:qFormat/>
    <w:locked/>
    <w:rsid w:val="00EE3DCD"/>
    <w:rPr>
      <w:b/>
      <w:sz w:val="24"/>
      <w:lang w:val="fr-FR" w:eastAsia="en-US"/>
    </w:rPr>
  </w:style>
  <w:style w:type="character" w:customStyle="1" w:styleId="Title1Char">
    <w:name w:val="Title 1 Char"/>
    <w:link w:val="Title1"/>
    <w:qFormat/>
    <w:locked/>
    <w:rsid w:val="00EE3DCD"/>
    <w:rPr>
      <w:caps/>
      <w:sz w:val="28"/>
      <w:lang w:val="en-GB" w:eastAsia="en-US"/>
    </w:rPr>
  </w:style>
  <w:style w:type="character" w:customStyle="1" w:styleId="NormalendChar">
    <w:name w:val="Normal_end Char"/>
    <w:basedOn w:val="DefaultParagraphFont"/>
    <w:link w:val="Normalend"/>
    <w:qFormat/>
    <w:rsid w:val="00EE3DCD"/>
    <w:rPr>
      <w:sz w:val="24"/>
      <w:lang w:eastAsia="en-US"/>
    </w:rPr>
  </w:style>
  <w:style w:type="character" w:styleId="Emphasis">
    <w:name w:val="Emphasis"/>
    <w:basedOn w:val="DefaultParagraphFont"/>
    <w:qFormat/>
    <w:rsid w:val="00EE3DCD"/>
    <w:rPr>
      <w:i/>
      <w:iCs/>
    </w:rPr>
  </w:style>
  <w:style w:type="character" w:customStyle="1" w:styleId="TitleChar">
    <w:name w:val="Title Char"/>
    <w:basedOn w:val="DefaultParagraphFont"/>
    <w:link w:val="Title"/>
    <w:uiPriority w:val="10"/>
    <w:qFormat/>
    <w:rsid w:val="00EE3DCD"/>
    <w:rPr>
      <w:rFonts w:asciiTheme="majorHAnsi" w:eastAsiaTheme="majorEastAsia" w:hAnsiTheme="majorHAnsi" w:cstheme="majorBidi"/>
      <w:color w:val="17365D" w:themeColor="text2" w:themeShade="BF"/>
      <w:spacing w:val="5"/>
      <w:kern w:val="2"/>
      <w:sz w:val="52"/>
      <w:szCs w:val="52"/>
      <w:lang w:eastAsia="en-US"/>
    </w:rPr>
  </w:style>
  <w:style w:type="character" w:customStyle="1" w:styleId="SourceChar">
    <w:name w:val="Source Char"/>
    <w:basedOn w:val="DefaultParagraphFont"/>
    <w:link w:val="Source"/>
    <w:qFormat/>
    <w:rsid w:val="00EE3DCD"/>
    <w:rPr>
      <w:b/>
      <w:sz w:val="28"/>
      <w:lang w:val="en-GB" w:eastAsia="en-US"/>
    </w:rPr>
  </w:style>
  <w:style w:type="character" w:styleId="Strong">
    <w:name w:val="Strong"/>
    <w:basedOn w:val="DefaultParagraphFont"/>
    <w:uiPriority w:val="22"/>
    <w:qFormat/>
    <w:rsid w:val="00EE3DCD"/>
    <w:rPr>
      <w:b/>
      <w:bCs/>
    </w:rPr>
  </w:style>
  <w:style w:type="paragraph" w:styleId="Caption">
    <w:name w:val="caption"/>
    <w:basedOn w:val="Normal"/>
    <w:next w:val="Normal"/>
    <w:uiPriority w:val="35"/>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0" w:after="200"/>
      <w:jc w:val="left"/>
      <w:textAlignment w:val="auto"/>
    </w:pPr>
    <w:rPr>
      <w:rFonts w:asciiTheme="minorHAnsi" w:eastAsiaTheme="minorHAnsi" w:hAnsiTheme="minorHAnsi" w:cstheme="minorBidi"/>
      <w:i/>
      <w:iCs/>
      <w:color w:val="1F497D" w:themeColor="text2"/>
      <w:sz w:val="18"/>
      <w:szCs w:val="18"/>
      <w:lang w:val="en-US"/>
    </w:rPr>
  </w:style>
  <w:style w:type="paragraph" w:styleId="Title">
    <w:name w:val="Title"/>
    <w:basedOn w:val="Normal"/>
    <w:next w:val="Normal"/>
    <w:link w:val="TitleChar"/>
    <w:uiPriority w:val="10"/>
    <w:qFormat/>
    <w:rsid w:val="00EE3DCD"/>
    <w:pPr>
      <w:pBdr>
        <w:bottom w:val="single" w:sz="8" w:space="4" w:color="4F81BD"/>
      </w:pBdr>
      <w:tabs>
        <w:tab w:val="clear" w:pos="794"/>
        <w:tab w:val="clear" w:pos="1191"/>
        <w:tab w:val="clear" w:pos="1588"/>
        <w:tab w:val="clear" w:pos="1985"/>
        <w:tab w:val="left" w:pos="1134"/>
        <w:tab w:val="left" w:pos="1871"/>
        <w:tab w:val="left" w:pos="2268"/>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
      <w:sz w:val="52"/>
      <w:szCs w:val="52"/>
      <w:lang w:val="en-US"/>
    </w:rPr>
  </w:style>
  <w:style w:type="character" w:customStyle="1" w:styleId="TitleChar1">
    <w:name w:val="Title Char1"/>
    <w:basedOn w:val="DefaultParagraphFont"/>
    <w:rsid w:val="00EE3DCD"/>
    <w:rPr>
      <w:rFonts w:asciiTheme="majorHAnsi" w:eastAsiaTheme="majorEastAsia" w:hAnsiTheme="majorHAnsi" w:cstheme="majorBidi"/>
      <w:spacing w:val="-10"/>
      <w:kern w:val="28"/>
      <w:sz w:val="56"/>
      <w:szCs w:val="56"/>
      <w:lang w:val="fr-FR" w:eastAsia="en-US"/>
    </w:rPr>
  </w:style>
  <w:style w:type="paragraph" w:styleId="NormalWeb">
    <w:name w:val="Normal (Web)"/>
    <w:basedOn w:val="Normal"/>
    <w:uiPriority w:val="99"/>
    <w:semiHidden/>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Autospacing="1" w:afterAutospacing="1"/>
      <w:jc w:val="left"/>
      <w:textAlignment w:val="auto"/>
    </w:pPr>
    <w:rPr>
      <w:rFonts w:eastAsiaTheme="minorEastAsia"/>
      <w:szCs w:val="24"/>
      <w:lang w:val="en-US"/>
    </w:rPr>
  </w:style>
  <w:style w:type="paragraph" w:styleId="NoSpacing">
    <w:name w:val="No Spacing"/>
    <w:uiPriority w:val="1"/>
    <w:qFormat/>
    <w:rsid w:val="00EE3DCD"/>
    <w:rPr>
      <w:rFonts w:asciiTheme="minorHAnsi" w:eastAsiaTheme="minorHAnsi" w:hAnsiTheme="minorHAnsi" w:cstheme="minorBidi"/>
      <w:sz w:val="22"/>
      <w:szCs w:val="22"/>
      <w:lang w:eastAsia="en-US"/>
    </w:rPr>
  </w:style>
  <w:style w:type="paragraph" w:customStyle="1" w:styleId="TableLegend0">
    <w:name w:val="Table_Legend"/>
    <w:basedOn w:val="Normal"/>
    <w:next w:val="Normal"/>
    <w:uiPriority w:val="99"/>
    <w:qFormat/>
    <w:rsid w:val="00EE3DCD"/>
    <w:pPr>
      <w:keepNext/>
      <w:tabs>
        <w:tab w:val="left" w:pos="1134"/>
        <w:tab w:val="left" w:pos="1871"/>
        <w:tab w:val="left" w:pos="2268"/>
      </w:tabs>
      <w:overflowPunct/>
      <w:autoSpaceDE/>
      <w:autoSpaceDN/>
      <w:adjustRightInd/>
      <w:spacing w:before="86" w:line="199" w:lineRule="exact"/>
      <w:ind w:left="-85" w:right="-85"/>
      <w:textAlignment w:val="auto"/>
    </w:pPr>
    <w:rPr>
      <w:sz w:val="18"/>
      <w:shd w:val="clear" w:color="auto" w:fill="FFFFFF"/>
      <w:lang w:val="en-GB"/>
    </w:rPr>
  </w:style>
  <w:style w:type="character" w:customStyle="1" w:styleId="RecNoChar">
    <w:name w:val="Rec_No Char"/>
    <w:link w:val="RecNo"/>
    <w:locked/>
    <w:rsid w:val="005D5084"/>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99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P.684/en" TargetMode="External"/><Relationship Id="rId26" Type="http://schemas.openxmlformats.org/officeDocument/2006/relationships/image" Target="media/image2.wm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www.itu.int/rec/R-REC-P.525/en" TargetMode="External"/><Relationship Id="rId34" Type="http://schemas.openxmlformats.org/officeDocument/2006/relationships/image" Target="media/image5.png"/><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P.527/en" TargetMode="External"/><Relationship Id="rId25" Type="http://schemas.openxmlformats.org/officeDocument/2006/relationships/hyperlink" Target="https://www.itu.int/rec/R-REC-P.1321/en" TargetMode="External"/><Relationship Id="rId33" Type="http://schemas.openxmlformats.org/officeDocument/2006/relationships/image" Target="media/image4.png"/><Relationship Id="rId38" Type="http://schemas.openxmlformats.org/officeDocument/2006/relationships/oleObject" Target="embeddings/oleObject3.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rec/R-REC-P.526/en" TargetMode="External"/><Relationship Id="rId20" Type="http://schemas.openxmlformats.org/officeDocument/2006/relationships/hyperlink" Target="https://www.itu.int/pub/R-HDB-26" TargetMode="External"/><Relationship Id="rId29" Type="http://schemas.openxmlformats.org/officeDocument/2006/relationships/header" Target="header6.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s://www.itu.int/rec/R-REC-P.341/en" TargetMode="External"/><Relationship Id="rId32" Type="http://schemas.openxmlformats.org/officeDocument/2006/relationships/header" Target="header8.xml"/><Relationship Id="rId37" Type="http://schemas.openxmlformats.org/officeDocument/2006/relationships/image" Target="media/image7.wmf"/><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P.525/en" TargetMode="External"/><Relationship Id="rId23" Type="http://schemas.openxmlformats.org/officeDocument/2006/relationships/hyperlink" Target="https://www.itu.int/rec/R-REC-P.368-10-202208-I/en" TargetMode="External"/><Relationship Id="rId28" Type="http://schemas.openxmlformats.org/officeDocument/2006/relationships/header" Target="header5.xml"/><Relationship Id="rId36" Type="http://schemas.openxmlformats.org/officeDocument/2006/relationships/oleObject" Target="embeddings/oleObject2.bin"/><Relationship Id="rId10" Type="http://schemas.openxmlformats.org/officeDocument/2006/relationships/hyperlink" Target="http://www.itu.int/ITU-R/go/patents/en" TargetMode="External"/><Relationship Id="rId19" Type="http://schemas.openxmlformats.org/officeDocument/2006/relationships/hyperlink" Target="https://www.itu.int/rec/R-REC-P.1321/en" TargetMode="External"/><Relationship Id="rId31" Type="http://schemas.openxmlformats.org/officeDocument/2006/relationships/header" Target="header7.xml"/><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341/en" TargetMode="External"/><Relationship Id="rId22" Type="http://schemas.openxmlformats.org/officeDocument/2006/relationships/hyperlink" Target="https://www.itu.int/rec/R-REC-P.341/en" TargetMode="External"/><Relationship Id="rId27" Type="http://schemas.openxmlformats.org/officeDocument/2006/relationships/oleObject" Target="embeddings/oleObject1.bin"/><Relationship Id="rId30" Type="http://schemas.openxmlformats.org/officeDocument/2006/relationships/image" Target="media/image3.png"/><Relationship Id="rId35" Type="http://schemas.openxmlformats.org/officeDocument/2006/relationships/image" Target="media/image6.wmf"/><Relationship Id="rId43"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0B2E2-7485-4CEC-B763-63608FE9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10</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RECOMMENDATION ITU-R P.368-10 - Ground-wave propagation prediction method for frequencies between 10 kHz and 30 MHz</vt:lpstr>
    </vt:vector>
  </TitlesOfParts>
  <Manager/>
  <Company>ITU</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P.368-10 - Ground-wave propagation prediction method for frequencies between 10 kHz and 30 MHz</dc:title>
  <dc:subject>P Series = Radiowave propagation</dc:subject>
  <dc:creator>ITU Radiocommunication Bureau (BR)</dc:creator>
  <cp:keywords>P,368-10</cp:keywords>
  <dc:description>Gachetc, 30/06/2022, ITU51013811</dc:description>
  <cp:lastModifiedBy>Santa Rita Fernandes, Augusto Cesar</cp:lastModifiedBy>
  <cp:revision>4</cp:revision>
  <cp:lastPrinted>2005-02-10T15:54:00Z</cp:lastPrinted>
  <dcterms:created xsi:type="dcterms:W3CDTF">2022-09-13T05:14:00Z</dcterms:created>
  <dcterms:modified xsi:type="dcterms:W3CDTF">2022-09-14T08:06:00Z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June 2022</vt:lpwstr>
  </property>
</Properties>
</file>