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8B0FDF"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6E0C38">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6E0C38">
              <w:rPr>
                <w:rFonts w:ascii="Tahoma" w:hAnsi="Tahoma" w:cs="Tahoma"/>
                <w:b/>
                <w:bCs/>
                <w:iCs/>
                <w:color w:val="243285"/>
                <w:sz w:val="36"/>
                <w:szCs w:val="36"/>
                <w:lang w:val="es-ES_tradnl"/>
              </w:rPr>
              <w:t>341-6</w:t>
            </w:r>
          </w:p>
          <w:p w:rsidR="00B1717A" w:rsidRPr="0010336F" w:rsidRDefault="00B1717A" w:rsidP="008B0FDF">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8B0FDF">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sidR="008B0FDF">
              <w:rPr>
                <w:rFonts w:ascii="Tahoma" w:hAnsi="Tahoma" w:cs="Tahoma"/>
                <w:b/>
                <w:bCs/>
                <w:iCs/>
                <w:color w:val="243285"/>
                <w:szCs w:val="24"/>
                <w:lang w:val="es-ES_tradnl"/>
              </w:rPr>
              <w:t>2016</w:t>
            </w:r>
            <w:r w:rsidRPr="0010336F">
              <w:rPr>
                <w:rFonts w:ascii="Tahoma" w:hAnsi="Tahoma" w:cs="Tahoma"/>
                <w:b/>
                <w:bCs/>
                <w:iCs/>
                <w:color w:val="243285"/>
                <w:szCs w:val="24"/>
                <w:lang w:val="es-ES_tradnl"/>
              </w:rPr>
              <w:t>)</w:t>
            </w:r>
          </w:p>
        </w:tc>
      </w:tr>
      <w:tr w:rsidR="00B1717A" w:rsidRPr="008B0FDF"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8B0FDF" w:rsidP="008B0FDF">
            <w:pPr>
              <w:spacing w:before="80" w:line="500" w:lineRule="exact"/>
              <w:jc w:val="right"/>
              <w:rPr>
                <w:rFonts w:ascii="Tahoma" w:hAnsi="Tahoma" w:cs="Tahoma"/>
                <w:b/>
                <w:bCs/>
                <w:color w:val="243285"/>
                <w:sz w:val="44"/>
                <w:szCs w:val="44"/>
                <w:lang w:val="es-ES_tradnl"/>
              </w:rPr>
            </w:pPr>
            <w:r w:rsidRPr="008B0FDF">
              <w:rPr>
                <w:rFonts w:ascii="Tahoma" w:hAnsi="Tahoma" w:cs="Tahoma"/>
                <w:b/>
                <w:bCs/>
                <w:color w:val="243285"/>
                <w:sz w:val="44"/>
                <w:szCs w:val="44"/>
                <w:lang w:val="es-ES_tradnl"/>
              </w:rPr>
              <w:t xml:space="preserve">Noción de pérdidas de transmisión </w:t>
            </w:r>
            <w:r>
              <w:rPr>
                <w:rFonts w:ascii="Tahoma" w:hAnsi="Tahoma" w:cs="Tahoma"/>
                <w:b/>
                <w:bCs/>
                <w:color w:val="243285"/>
                <w:sz w:val="44"/>
                <w:szCs w:val="44"/>
                <w:lang w:val="es-ES_tradnl"/>
              </w:rPr>
              <w:br/>
            </w:r>
            <w:r w:rsidRPr="008B0FDF">
              <w:rPr>
                <w:rFonts w:ascii="Tahoma" w:hAnsi="Tahoma" w:cs="Tahoma"/>
                <w:b/>
                <w:bCs/>
                <w:color w:val="243285"/>
                <w:sz w:val="44"/>
                <w:szCs w:val="44"/>
                <w:lang w:val="es-ES_tradnl"/>
              </w:rPr>
              <w:t>en los enlaces radioeléctricos</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8B0FDF"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8B0FDF"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8B0FDF"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8B0FDF"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8B0FDF"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8B0FDF"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8B0FDF"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8B0FDF"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8B0FDF" w:rsidTr="00D62884">
        <w:tc>
          <w:tcPr>
            <w:tcW w:w="9360" w:type="dxa"/>
          </w:tcPr>
          <w:p w:rsidR="00B1717A" w:rsidRPr="00763D08" w:rsidRDefault="00B1717A" w:rsidP="00F0313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DC024D">
      <w:pPr>
        <w:spacing w:before="0" w:after="40"/>
        <w:jc w:val="right"/>
        <w:rPr>
          <w:sz w:val="20"/>
          <w:lang w:val="es-ES_tradnl"/>
        </w:rPr>
      </w:pPr>
      <w:r w:rsidRPr="00763D08">
        <w:rPr>
          <w:sz w:val="20"/>
          <w:lang w:val="es-ES_tradnl"/>
        </w:rPr>
        <w:t>Ginebra, 20</w:t>
      </w:r>
      <w:r w:rsidR="0014224E">
        <w:rPr>
          <w:sz w:val="20"/>
          <w:lang w:val="es-ES_tradnl"/>
        </w:rPr>
        <w:t>1</w:t>
      </w:r>
      <w:r w:rsidR="006E0C38">
        <w:rPr>
          <w:sz w:val="20"/>
          <w:lang w:val="es-ES_tradnl"/>
        </w:rPr>
        <w:t>7</w:t>
      </w:r>
    </w:p>
    <w:p w:rsidR="00B1717A" w:rsidRPr="00763D08" w:rsidRDefault="00B1717A" w:rsidP="00B1717A">
      <w:pPr>
        <w:spacing w:before="0"/>
        <w:jc w:val="center"/>
        <w:rPr>
          <w:sz w:val="22"/>
          <w:lang w:val="es-ES_tradnl"/>
        </w:rPr>
      </w:pPr>
    </w:p>
    <w:p w:rsidR="00B1717A" w:rsidRPr="00763D08" w:rsidRDefault="00B1717A" w:rsidP="00D93B3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w:t>
      </w:r>
      <w:r w:rsidR="006E0C38">
        <w:rPr>
          <w:sz w:val="20"/>
          <w:lang w:val="es-ES_tradnl"/>
        </w:rPr>
        <w:t>7</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B1717A" w:rsidRPr="006C347C" w:rsidRDefault="00B1717A" w:rsidP="009D7B92">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9D7B92">
        <w:rPr>
          <w:rStyle w:val="href"/>
          <w:lang w:val="es-ES_tradnl"/>
        </w:rPr>
        <w:t>341-6</w:t>
      </w:r>
      <w:r w:rsidR="002100A6" w:rsidRPr="001121DF">
        <w:rPr>
          <w:rStyle w:val="FootnoteReference"/>
          <w:lang w:val="es-ES_tradnl"/>
        </w:rPr>
        <w:footnoteReference w:customMarkFollows="1" w:id="1"/>
        <w:t>*</w:t>
      </w:r>
    </w:p>
    <w:p w:rsidR="006173B0" w:rsidRDefault="009D7B92" w:rsidP="006173B0">
      <w:pPr>
        <w:pStyle w:val="Rectitle"/>
        <w:rPr>
          <w:b w:val="0"/>
          <w:lang w:val="es-ES_tradnl"/>
        </w:rPr>
      </w:pPr>
      <w:r w:rsidRPr="001121DF">
        <w:rPr>
          <w:lang w:val="es-ES_tradnl"/>
        </w:rPr>
        <w:t>Noción de pérdidas de transmisión en los enlaces radioeléctricos</w:t>
      </w:r>
      <w:r w:rsidR="002100A6" w:rsidRPr="001121DF">
        <w:rPr>
          <w:rStyle w:val="FootnoteReference"/>
          <w:b w:val="0"/>
          <w:lang w:val="es-ES_tradnl"/>
        </w:rPr>
        <w:footnoteReference w:customMarkFollows="1" w:id="2"/>
        <w:t>**</w:t>
      </w:r>
    </w:p>
    <w:p w:rsidR="00F64C76" w:rsidRPr="00F64C76" w:rsidRDefault="00F64C76" w:rsidP="00D06F53">
      <w:pPr>
        <w:pStyle w:val="Repdate"/>
        <w:rPr>
          <w:lang w:val="es-ES_tradnl"/>
        </w:rPr>
      </w:pPr>
      <w:r w:rsidRPr="00A418F6">
        <w:rPr>
          <w:lang w:val="en-US"/>
        </w:rPr>
        <w:t>(1959-1982-1986-1994-1995-1999</w:t>
      </w:r>
      <w:r>
        <w:rPr>
          <w:lang w:val="en-US"/>
        </w:rPr>
        <w:t>-2016</w:t>
      </w:r>
      <w:r w:rsidRPr="00A418F6">
        <w:rPr>
          <w:lang w:val="en-US"/>
        </w:rPr>
        <w:t>)</w:t>
      </w:r>
    </w:p>
    <w:p w:rsidR="009D7B92" w:rsidRPr="001121DF" w:rsidRDefault="009D7B92" w:rsidP="00D06F53">
      <w:pPr>
        <w:pStyle w:val="HeadingSum"/>
      </w:pPr>
      <w:r w:rsidRPr="001121DF">
        <w:t>Alcance</w:t>
      </w:r>
    </w:p>
    <w:p w:rsidR="009D7B92" w:rsidRPr="001121DF" w:rsidRDefault="009D7B92" w:rsidP="009D7B92">
      <w:pPr>
        <w:pStyle w:val="Summary"/>
      </w:pPr>
      <w:r w:rsidRPr="001121DF">
        <w:t>En la Recomendación UIT-R P.341-6 se facilitan las definiciones y notaciones que han de utilizarse para caracterizar un enlace radioeléctrico, en el que intervienen un transmisor, un receptor, sus antenas, los circuitos asociados y el medio de propagación.</w:t>
      </w:r>
    </w:p>
    <w:p w:rsidR="009D7B92" w:rsidRPr="001121DF" w:rsidRDefault="009D7B92" w:rsidP="00D06F53">
      <w:pPr>
        <w:pStyle w:val="Headingb"/>
      </w:pPr>
      <w:r w:rsidRPr="001121DF">
        <w:t>Palabras clave</w:t>
      </w:r>
    </w:p>
    <w:p w:rsidR="009D7B92" w:rsidRPr="001121DF" w:rsidRDefault="009D7B92" w:rsidP="009D7B92">
      <w:pPr>
        <w:rPr>
          <w:lang w:val="es-ES_tradnl"/>
        </w:rPr>
      </w:pPr>
      <w:r w:rsidRPr="001121DF">
        <w:rPr>
          <w:lang w:val="es-ES_tradnl"/>
        </w:rPr>
        <w:t>Radioenlace, parámetros de antena, pérdida, influencia del entorno</w:t>
      </w:r>
    </w:p>
    <w:p w:rsidR="009D7B92" w:rsidRPr="001121DF" w:rsidRDefault="009D7B92" w:rsidP="009D7B92">
      <w:pPr>
        <w:pStyle w:val="Normalaftertitle"/>
        <w:rPr>
          <w:lang w:val="es-ES_tradnl"/>
        </w:rPr>
      </w:pPr>
      <w:r w:rsidRPr="001121DF">
        <w:rPr>
          <w:lang w:val="es-ES_tradnl"/>
        </w:rPr>
        <w:t>La Asamblea de Radiocomunicaciones de la UIT,</w:t>
      </w:r>
    </w:p>
    <w:p w:rsidR="009D7B92" w:rsidRPr="001121DF" w:rsidRDefault="009D7B92" w:rsidP="009D7B92">
      <w:pPr>
        <w:pStyle w:val="Call"/>
        <w:rPr>
          <w:lang w:val="es-ES_tradnl"/>
        </w:rPr>
      </w:pPr>
      <w:r w:rsidRPr="001121DF">
        <w:rPr>
          <w:lang w:val="es-ES_tradnl"/>
        </w:rPr>
        <w:t>considerando</w:t>
      </w:r>
    </w:p>
    <w:p w:rsidR="009D7B92" w:rsidRPr="001121DF" w:rsidRDefault="009D7B92" w:rsidP="009D7B92">
      <w:pPr>
        <w:rPr>
          <w:lang w:val="es-ES_tradnl"/>
        </w:rPr>
      </w:pPr>
      <w:r w:rsidRPr="001121DF">
        <w:rPr>
          <w:i/>
          <w:iCs/>
          <w:lang w:val="es-ES_tradnl"/>
        </w:rPr>
        <w:t>a)</w:t>
      </w:r>
      <w:r w:rsidRPr="001121DF">
        <w:rPr>
          <w:lang w:val="es-ES_tradnl"/>
        </w:rPr>
        <w:tab/>
        <w:t>que en un enlace radioeléctrico entre un transmisor y un receptor, la relación entre la potencia suministrada por el transmisor y la potencia disponible a la entrada del receptor depende de varios factores, como las pérdidas en las antenas o en las líneas de alimentación, la pérdida debida a diversos mecanismos de propagación, las pérdidas debidas a una mala adaptación de las impedancias o de la polarización, etc.;</w:t>
      </w:r>
    </w:p>
    <w:p w:rsidR="009D7B92" w:rsidRPr="001121DF" w:rsidRDefault="009D7B92" w:rsidP="009D7B92">
      <w:pPr>
        <w:rPr>
          <w:lang w:val="es-ES_tradnl"/>
        </w:rPr>
      </w:pPr>
      <w:r w:rsidRPr="001121DF">
        <w:rPr>
          <w:i/>
          <w:iCs/>
          <w:lang w:val="es-ES_tradnl"/>
        </w:rPr>
        <w:t>b)</w:t>
      </w:r>
      <w:r w:rsidRPr="001121DF">
        <w:rPr>
          <w:lang w:val="es-ES_tradnl"/>
        </w:rPr>
        <w:tab/>
        <w:t>que convendría normalizar la terminología y las notaciones empleadas para caracterizar las pérdidas de transmisión y sus componentes;</w:t>
      </w:r>
    </w:p>
    <w:p w:rsidR="009D7B92" w:rsidRPr="001121DF" w:rsidRDefault="009D7B92" w:rsidP="009D7B92">
      <w:pPr>
        <w:rPr>
          <w:lang w:val="es-ES_tradnl"/>
        </w:rPr>
      </w:pPr>
      <w:r w:rsidRPr="001121DF">
        <w:rPr>
          <w:i/>
          <w:iCs/>
          <w:lang w:val="es-ES_tradnl"/>
        </w:rPr>
        <w:t>c)</w:t>
      </w:r>
      <w:r w:rsidRPr="001121DF">
        <w:rPr>
          <w:lang w:val="es-ES_tradnl"/>
        </w:rPr>
        <w:tab/>
        <w:t>que la Recomendación UIT-R P.525 proporciona condiciones de referencia, para la propagación en el espacio libre,</w:t>
      </w:r>
    </w:p>
    <w:p w:rsidR="009D7B92" w:rsidRPr="001121DF" w:rsidRDefault="009D7B92" w:rsidP="009D7B92">
      <w:pPr>
        <w:pStyle w:val="Call"/>
        <w:rPr>
          <w:lang w:val="es-ES_tradnl"/>
        </w:rPr>
      </w:pPr>
      <w:r w:rsidRPr="001121DF">
        <w:rPr>
          <w:lang w:val="es-ES_tradnl"/>
        </w:rPr>
        <w:t>recomienda</w:t>
      </w:r>
    </w:p>
    <w:p w:rsidR="009D7B92" w:rsidRPr="001121DF" w:rsidRDefault="009D7B92" w:rsidP="009D7B92">
      <w:pPr>
        <w:rPr>
          <w:lang w:val="es-ES_tradnl"/>
        </w:rPr>
      </w:pPr>
      <w:r w:rsidRPr="001121DF">
        <w:rPr>
          <w:lang w:val="es-ES_tradnl"/>
        </w:rPr>
        <w:t>que, para caracterizar un enlace radioeléctrico, en el que intervienen un transmisor, un receptor, sus antenas, los circuitos asociados y el medio de propagación, se utilicen los términos, las definiciones y las notaciones siguientes:</w:t>
      </w:r>
    </w:p>
    <w:p w:rsidR="009D7B92" w:rsidRPr="001121DF" w:rsidRDefault="009D7B92" w:rsidP="009D7B92">
      <w:pPr>
        <w:pStyle w:val="Heading1"/>
        <w:rPr>
          <w:lang w:val="es-ES_tradnl"/>
        </w:rPr>
      </w:pPr>
      <w:r w:rsidRPr="001121DF">
        <w:rPr>
          <w:lang w:val="es-ES_tradnl"/>
        </w:rPr>
        <w:t>1</w:t>
      </w:r>
      <w:r w:rsidRPr="001121DF">
        <w:rPr>
          <w:lang w:val="es-ES_tradnl"/>
        </w:rPr>
        <w:tab/>
        <w:t>Pérdida total (de un enlace radioeléctrico)</w:t>
      </w:r>
      <w:r w:rsidRPr="002801FD">
        <w:rPr>
          <w:rStyle w:val="FootnoteReference"/>
          <w:b w:val="0"/>
          <w:lang w:val="es-ES_tradnl"/>
        </w:rPr>
        <w:footnoteReference w:customMarkFollows="1" w:id="3"/>
        <w:t>**</w:t>
      </w:r>
      <w:r w:rsidRPr="001121DF">
        <w:rPr>
          <w:rStyle w:val="FootnoteReference"/>
          <w:lang w:val="es-ES_tradnl"/>
        </w:rPr>
        <w:t>*</w:t>
      </w:r>
      <w:r w:rsidRPr="001121DF">
        <w:rPr>
          <w:lang w:val="es-ES_tradnl"/>
        </w:rPr>
        <w:t xml:space="preserve"> </w:t>
      </w:r>
      <w:r w:rsidRPr="001121DF">
        <w:rPr>
          <w:b w:val="0"/>
          <w:lang w:val="es-ES_tradnl"/>
        </w:rPr>
        <w:t>(símbolos:</w:t>
      </w:r>
      <w:r w:rsidRPr="001121DF">
        <w:rPr>
          <w:b w:val="0"/>
          <w:i/>
          <w:lang w:val="es-ES_tradnl"/>
        </w:rPr>
        <w:t xml:space="preserve"> L</w:t>
      </w:r>
      <w:r w:rsidRPr="001121DF">
        <w:rPr>
          <w:b w:val="0"/>
          <w:i/>
          <w:position w:val="-4"/>
          <w:sz w:val="16"/>
          <w:lang w:val="es-ES_tradnl"/>
        </w:rPr>
        <w:t>l</w:t>
      </w:r>
      <w:r w:rsidRPr="001121DF">
        <w:rPr>
          <w:b w:val="0"/>
          <w:lang w:val="es-ES_tradnl"/>
        </w:rPr>
        <w:t xml:space="preserve"> o</w:t>
      </w:r>
      <w:r w:rsidRPr="001121DF">
        <w:rPr>
          <w:b w:val="0"/>
          <w:i/>
          <w:lang w:val="es-ES_tradnl"/>
        </w:rPr>
        <w:t xml:space="preserve"> A</w:t>
      </w:r>
      <w:r w:rsidRPr="001121DF">
        <w:rPr>
          <w:b w:val="0"/>
          <w:i/>
          <w:position w:val="-4"/>
          <w:sz w:val="16"/>
          <w:lang w:val="es-ES_tradnl"/>
        </w:rPr>
        <w:t>l</w:t>
      </w:r>
      <w:r w:rsidRPr="001121DF">
        <w:rPr>
          <w:b w:val="0"/>
          <w:lang w:val="es-ES_tradnl"/>
        </w:rPr>
        <w:t>)</w:t>
      </w:r>
    </w:p>
    <w:p w:rsidR="009D7B92" w:rsidRPr="001121DF" w:rsidRDefault="009D7B92" w:rsidP="009D7B92">
      <w:pPr>
        <w:rPr>
          <w:lang w:val="es-ES_tradnl"/>
        </w:rPr>
      </w:pPr>
      <w:r w:rsidRPr="001121DF">
        <w:rPr>
          <w:lang w:val="es-ES_tradnl"/>
        </w:rPr>
        <w:t>Relación, habitualmente expresada en decibelios, entre la potencia suministrada por el transmisor de un enlace radioeléctrico y la potencia suministrada al receptor correspondiente, en las condiciones reales de instalación, propagación y explotación.</w:t>
      </w:r>
    </w:p>
    <w:p w:rsidR="009D7B92" w:rsidRPr="001121DF" w:rsidRDefault="009D7B92" w:rsidP="009D7B92">
      <w:pPr>
        <w:pStyle w:val="Note"/>
        <w:rPr>
          <w:lang w:val="es-ES_tradnl"/>
        </w:rPr>
      </w:pPr>
      <w:r w:rsidRPr="001121DF">
        <w:rPr>
          <w:lang w:val="es-ES_tradnl"/>
        </w:rPr>
        <w:t>NOTA 1 – Conviene precisar en cada caso los puntos en que se determina la potencia suministrada por el transmisor y la potencia suministrada al receptor, por ejemplo:</w:t>
      </w:r>
    </w:p>
    <w:p w:rsidR="009D7B92" w:rsidRPr="001121DF" w:rsidRDefault="009D7B92" w:rsidP="009D7B92">
      <w:pPr>
        <w:pStyle w:val="enumlev1"/>
        <w:rPr>
          <w:lang w:val="es-ES_tradnl"/>
        </w:rPr>
      </w:pPr>
      <w:r w:rsidRPr="001121DF">
        <w:rPr>
          <w:lang w:val="es-ES_tradnl"/>
        </w:rPr>
        <w:t>–</w:t>
      </w:r>
      <w:r w:rsidRPr="001121DF">
        <w:rPr>
          <w:lang w:val="es-ES_tradnl"/>
        </w:rPr>
        <w:tab/>
        <w:t>antes o después de los filtros o multiplexores de radiofrecuencia que pueden utilizarse en la transmisión o en la recepción;</w:t>
      </w:r>
    </w:p>
    <w:p w:rsidR="009D7B92" w:rsidRPr="001121DF" w:rsidRDefault="009D7B92" w:rsidP="009D7B92">
      <w:pPr>
        <w:pStyle w:val="enumlev1"/>
        <w:rPr>
          <w:lang w:val="es-ES_tradnl"/>
        </w:rPr>
      </w:pPr>
      <w:r w:rsidRPr="001121DF">
        <w:rPr>
          <w:lang w:val="es-ES_tradnl"/>
        </w:rPr>
        <w:lastRenderedPageBreak/>
        <w:t>–</w:t>
      </w:r>
      <w:r w:rsidRPr="001121DF">
        <w:rPr>
          <w:lang w:val="es-ES_tradnl"/>
        </w:rPr>
        <w:tab/>
        <w:t>a la entrada o a la salida de las líneas de alimentación de las antenas de transmisión y de recepción.</w:t>
      </w:r>
    </w:p>
    <w:p w:rsidR="009D7B92" w:rsidRPr="001121DF" w:rsidRDefault="009D7B92" w:rsidP="009D7B92">
      <w:pPr>
        <w:pStyle w:val="Heading1"/>
        <w:rPr>
          <w:lang w:val="es-ES_tradnl"/>
        </w:rPr>
      </w:pPr>
      <w:r w:rsidRPr="001121DF">
        <w:rPr>
          <w:lang w:val="es-ES_tradnl"/>
        </w:rPr>
        <w:t>2</w:t>
      </w:r>
      <w:r w:rsidRPr="001121DF">
        <w:rPr>
          <w:lang w:val="es-ES_tradnl"/>
        </w:rPr>
        <w:tab/>
        <w:t xml:space="preserve">Pérdida del sistema </w:t>
      </w:r>
      <w:r w:rsidRPr="001121DF">
        <w:rPr>
          <w:b w:val="0"/>
          <w:lang w:val="es-ES_tradnl"/>
        </w:rPr>
        <w:t>(símbolos:</w:t>
      </w:r>
      <w:r w:rsidRPr="001121DF">
        <w:rPr>
          <w:b w:val="0"/>
          <w:i/>
          <w:lang w:val="es-ES_tradnl"/>
        </w:rPr>
        <w:t xml:space="preserve"> L</w:t>
      </w:r>
      <w:r w:rsidRPr="001121DF">
        <w:rPr>
          <w:b w:val="0"/>
          <w:i/>
          <w:position w:val="-4"/>
          <w:sz w:val="16"/>
          <w:lang w:val="es-ES_tradnl"/>
        </w:rPr>
        <w:t>s</w:t>
      </w:r>
      <w:r w:rsidRPr="001121DF">
        <w:rPr>
          <w:b w:val="0"/>
          <w:lang w:val="es-ES_tradnl"/>
        </w:rPr>
        <w:t xml:space="preserve"> o</w:t>
      </w:r>
      <w:r w:rsidRPr="001121DF">
        <w:rPr>
          <w:b w:val="0"/>
          <w:i/>
          <w:lang w:val="es-ES_tradnl"/>
        </w:rPr>
        <w:t xml:space="preserve"> A</w:t>
      </w:r>
      <w:r w:rsidRPr="001121DF">
        <w:rPr>
          <w:b w:val="0"/>
          <w:i/>
          <w:position w:val="-4"/>
          <w:sz w:val="16"/>
          <w:lang w:val="es-ES_tradnl"/>
        </w:rPr>
        <w:t>s</w:t>
      </w:r>
      <w:r w:rsidRPr="001121DF">
        <w:rPr>
          <w:b w:val="0"/>
          <w:lang w:val="es-ES_tradnl"/>
        </w:rPr>
        <w:t>)</w:t>
      </w:r>
    </w:p>
    <w:p w:rsidR="009D7B92" w:rsidRPr="001121DF" w:rsidRDefault="009D7B92" w:rsidP="009D7B92">
      <w:pPr>
        <w:rPr>
          <w:lang w:val="es-ES_tradnl"/>
        </w:rPr>
      </w:pPr>
      <w:r w:rsidRPr="001121DF">
        <w:rPr>
          <w:lang w:val="es-ES_tradnl"/>
        </w:rPr>
        <w:t>La pérdida del sistema en un enlace radioeléctrico es la relación, expresada generalmente en decibelios, entre la potencia de radiofrecuencia entregada a los terminales de la antena transmisora y la potencia de la señal de radiofrecuencia resultante disponible en los terminales de la antena receptora.</w:t>
      </w:r>
    </w:p>
    <w:p w:rsidR="009D7B92" w:rsidRPr="001121DF" w:rsidRDefault="009D7B92" w:rsidP="009D7B92">
      <w:pPr>
        <w:pStyle w:val="Note"/>
        <w:rPr>
          <w:lang w:val="es-ES_tradnl"/>
        </w:rPr>
      </w:pPr>
      <w:r w:rsidRPr="001121DF">
        <w:rPr>
          <w:lang w:val="es-ES_tradnl"/>
        </w:rPr>
        <w:t>NOTA 1 – La potencia disponible es la máxima potencia real que una fuente puede entregar a una carga, es decir, la potencia que se entregaría a la carga si hubiera adaptación conjugada de impedancias.</w:t>
      </w:r>
    </w:p>
    <w:p w:rsidR="009D7B92" w:rsidRPr="001121DF" w:rsidRDefault="009D7B92" w:rsidP="009D7B92">
      <w:pPr>
        <w:pStyle w:val="Note"/>
        <w:rPr>
          <w:lang w:val="es-ES_tradnl"/>
        </w:rPr>
      </w:pPr>
      <w:r w:rsidRPr="001121DF">
        <w:rPr>
          <w:lang w:val="es-ES_tradnl"/>
        </w:rPr>
        <w:t>NOTA 2 – La pérdida del sistema puede expresarse del siguiente modo:</w:t>
      </w:r>
    </w:p>
    <w:p w:rsidR="009D7B92" w:rsidRPr="001121DF" w:rsidRDefault="009D7B92" w:rsidP="009D7B92">
      <w:pPr>
        <w:pStyle w:val="Equation"/>
        <w:rPr>
          <w:lang w:val="es-ES_tradnl"/>
        </w:rPr>
      </w:pPr>
      <w:r w:rsidRPr="001121DF">
        <w:rPr>
          <w:lang w:val="es-ES_tradnl"/>
        </w:rPr>
        <w:tab/>
      </w:r>
      <w:r w:rsidRPr="001121DF">
        <w:rPr>
          <w:lang w:val="es-ES_tradnl"/>
        </w:rPr>
        <w:tab/>
      </w:r>
      <w:r w:rsidRPr="001121DF">
        <w:rPr>
          <w:i/>
          <w:lang w:val="es-ES_tradnl"/>
        </w:rPr>
        <w:t>L</w:t>
      </w:r>
      <w:r w:rsidRPr="001121DF">
        <w:rPr>
          <w:i/>
          <w:position w:val="-4"/>
          <w:sz w:val="18"/>
          <w:lang w:val="es-ES_tradnl"/>
        </w:rPr>
        <w:t>s</w:t>
      </w:r>
      <w:r w:rsidRPr="001121DF">
        <w:rPr>
          <w:lang w:val="es-ES_tradnl"/>
        </w:rPr>
        <w:t xml:space="preserve">  </w:t>
      </w:r>
      <w:r w:rsidRPr="001121DF">
        <w:rPr>
          <w:rFonts w:ascii="Symbol" w:hAnsi="Symbol"/>
          <w:lang w:val="es-ES_tradnl"/>
        </w:rPr>
        <w:t></w:t>
      </w:r>
      <w:r w:rsidRPr="001121DF">
        <w:rPr>
          <w:lang w:val="es-ES_tradnl"/>
        </w:rPr>
        <w:t xml:space="preserve">  10 log (</w:t>
      </w:r>
      <w:r w:rsidRPr="001121DF">
        <w:rPr>
          <w:rFonts w:ascii="Tms Rmn" w:hAnsi="Tms Rmn"/>
          <w:sz w:val="12"/>
          <w:lang w:val="es-ES_tradnl"/>
        </w:rPr>
        <w:t> </w:t>
      </w:r>
      <w:r w:rsidRPr="001121DF">
        <w:rPr>
          <w:i/>
          <w:lang w:val="es-ES_tradnl"/>
        </w:rPr>
        <w:t>p</w:t>
      </w:r>
      <w:r w:rsidRPr="001121DF">
        <w:rPr>
          <w:i/>
          <w:position w:val="-4"/>
          <w:sz w:val="18"/>
          <w:lang w:val="es-ES_tradnl"/>
        </w:rPr>
        <w:t>t</w:t>
      </w:r>
      <w:r w:rsidRPr="001121DF">
        <w:rPr>
          <w:rFonts w:ascii="Tms Rmn" w:hAnsi="Tms Rmn"/>
          <w:i/>
          <w:position w:val="-4"/>
          <w:sz w:val="12"/>
          <w:lang w:val="es-ES_tradnl"/>
        </w:rPr>
        <w:t> </w:t>
      </w:r>
      <w:r w:rsidRPr="001121DF">
        <w:rPr>
          <w:lang w:val="es-ES_tradnl"/>
        </w:rPr>
        <w:t>/</w:t>
      </w:r>
      <w:r w:rsidRPr="001121DF">
        <w:rPr>
          <w:i/>
          <w:lang w:val="es-ES_tradnl"/>
        </w:rPr>
        <w:t>p</w:t>
      </w:r>
      <w:r w:rsidRPr="001121DF">
        <w:rPr>
          <w:i/>
          <w:position w:val="-4"/>
          <w:sz w:val="18"/>
          <w:lang w:val="es-ES_tradnl"/>
        </w:rPr>
        <w:t>a</w:t>
      </w:r>
      <w:r w:rsidRPr="001121DF">
        <w:rPr>
          <w:lang w:val="es-ES_tradnl"/>
        </w:rPr>
        <w:t xml:space="preserve">)  =  </w:t>
      </w:r>
      <w:r w:rsidRPr="001121DF">
        <w:rPr>
          <w:i/>
          <w:lang w:val="es-ES_tradnl"/>
        </w:rPr>
        <w:t>P</w:t>
      </w:r>
      <w:r w:rsidRPr="001121DF">
        <w:rPr>
          <w:i/>
          <w:position w:val="-4"/>
          <w:sz w:val="18"/>
          <w:lang w:val="es-ES_tradnl"/>
        </w:rPr>
        <w:t>t</w:t>
      </w:r>
      <w:r w:rsidRPr="001121DF">
        <w:rPr>
          <w:lang w:val="es-ES_tradnl"/>
        </w:rPr>
        <w:t xml:space="preserve">  –  </w:t>
      </w:r>
      <w:r w:rsidRPr="001121DF">
        <w:rPr>
          <w:i/>
          <w:lang w:val="es-ES_tradnl"/>
        </w:rPr>
        <w:t>P</w:t>
      </w:r>
      <w:r w:rsidRPr="001121DF">
        <w:rPr>
          <w:i/>
          <w:position w:val="-4"/>
          <w:sz w:val="18"/>
          <w:lang w:val="es-ES_tradnl"/>
        </w:rPr>
        <w:t>a</w:t>
      </w:r>
      <w:r w:rsidRPr="001121DF">
        <w:rPr>
          <w:lang w:val="es-ES_tradnl"/>
        </w:rPr>
        <w:t>               dB</w:t>
      </w:r>
      <w:r w:rsidRPr="001121DF">
        <w:rPr>
          <w:lang w:val="es-ES_tradnl"/>
        </w:rPr>
        <w:tab/>
        <w:t>(1)</w:t>
      </w:r>
    </w:p>
    <w:p w:rsidR="009D7B92" w:rsidRPr="001121DF" w:rsidRDefault="009D7B92" w:rsidP="009D7B92">
      <w:pPr>
        <w:rPr>
          <w:lang w:val="es-ES_tradnl"/>
        </w:rPr>
      </w:pPr>
      <w:r w:rsidRPr="001121DF">
        <w:rPr>
          <w:lang w:val="es-ES_tradnl"/>
        </w:rPr>
        <w:t>siendo:</w:t>
      </w:r>
    </w:p>
    <w:p w:rsidR="009D7B92" w:rsidRPr="001121DF" w:rsidRDefault="009D7B92" w:rsidP="009D7B92">
      <w:pPr>
        <w:pStyle w:val="enumlev1"/>
        <w:tabs>
          <w:tab w:val="left" w:pos="851"/>
        </w:tabs>
        <w:rPr>
          <w:lang w:val="es-ES_tradnl"/>
        </w:rPr>
      </w:pPr>
      <w:r w:rsidRPr="001121DF">
        <w:rPr>
          <w:lang w:val="es-ES_tradnl"/>
        </w:rPr>
        <w:tab/>
      </w:r>
      <w:r w:rsidRPr="001121DF">
        <w:rPr>
          <w:i/>
          <w:lang w:val="es-ES_tradnl"/>
        </w:rPr>
        <w:t>p</w:t>
      </w:r>
      <w:r w:rsidRPr="001121DF">
        <w:rPr>
          <w:i/>
          <w:position w:val="-4"/>
          <w:sz w:val="16"/>
          <w:lang w:val="es-ES_tradnl"/>
        </w:rPr>
        <w:t>t</w:t>
      </w:r>
      <w:r w:rsidRPr="001121DF">
        <w:rPr>
          <w:rFonts w:ascii="Tms Rmn" w:hAnsi="Tms Rmn"/>
          <w:position w:val="-4"/>
          <w:sz w:val="12"/>
          <w:lang w:val="es-ES_tradnl"/>
        </w:rPr>
        <w:t> </w:t>
      </w:r>
      <w:r w:rsidRPr="001121DF">
        <w:rPr>
          <w:lang w:val="es-ES_tradnl"/>
        </w:rPr>
        <w:t>:</w:t>
      </w:r>
      <w:r w:rsidRPr="001121DF">
        <w:rPr>
          <w:lang w:val="es-ES_tradnl"/>
        </w:rPr>
        <w:tab/>
        <w:t>potencia de radiofrecuencia entregada a los terminales de la antena transmisora</w:t>
      </w:r>
    </w:p>
    <w:p w:rsidR="009D7B92" w:rsidRPr="001121DF" w:rsidRDefault="009D7B92" w:rsidP="009D7B92">
      <w:pPr>
        <w:pStyle w:val="enumlev1"/>
        <w:tabs>
          <w:tab w:val="left" w:pos="851"/>
        </w:tabs>
        <w:rPr>
          <w:lang w:val="es-ES_tradnl"/>
        </w:rPr>
      </w:pPr>
      <w:r w:rsidRPr="001121DF">
        <w:rPr>
          <w:lang w:val="es-ES_tradnl"/>
        </w:rPr>
        <w:tab/>
      </w:r>
      <w:r w:rsidRPr="001121DF">
        <w:rPr>
          <w:i/>
          <w:lang w:val="es-ES_tradnl"/>
        </w:rPr>
        <w:t>p</w:t>
      </w:r>
      <w:r w:rsidRPr="001121DF">
        <w:rPr>
          <w:i/>
          <w:position w:val="-4"/>
          <w:sz w:val="16"/>
          <w:lang w:val="es-ES_tradnl"/>
        </w:rPr>
        <w:t>a</w:t>
      </w:r>
      <w:r w:rsidRPr="001121DF">
        <w:rPr>
          <w:rFonts w:ascii="Tms Rmn" w:hAnsi="Tms Rmn"/>
          <w:i/>
          <w:position w:val="-4"/>
          <w:sz w:val="12"/>
          <w:lang w:val="es-ES_tradnl"/>
        </w:rPr>
        <w:t> </w:t>
      </w:r>
      <w:r w:rsidRPr="001121DF">
        <w:rPr>
          <w:lang w:val="es-ES_tradnl"/>
        </w:rPr>
        <w:t>:</w:t>
      </w:r>
      <w:r w:rsidRPr="001121DF">
        <w:rPr>
          <w:lang w:val="es-ES_tradnl"/>
        </w:rPr>
        <w:tab/>
        <w:t>potencia de la señal de radiofrecuencia resultante disponible en los terminales de la antena receptora.</w:t>
      </w:r>
    </w:p>
    <w:p w:rsidR="009D7B92" w:rsidRPr="001121DF" w:rsidRDefault="009D7B92" w:rsidP="009D7B92">
      <w:pPr>
        <w:pStyle w:val="Note"/>
        <w:rPr>
          <w:lang w:val="es-ES_tradnl"/>
        </w:rPr>
      </w:pPr>
      <w:r w:rsidRPr="001121DF">
        <w:rPr>
          <w:lang w:val="es-ES_tradnl"/>
        </w:rPr>
        <w:t>NOTA 3 – La pérdida del sistema excluye las pérdidas en las líneas de alimentación, pero incluye todas las pérdidas en los circuitos de radiofrecuencia asociados con la antena, como son las pérdidas a tierra, pérdidas dieléctricas, pérdidas en las bobinas de carga de las antenas y pérdidas en las resistencias de terminación.</w:t>
      </w:r>
    </w:p>
    <w:p w:rsidR="00A25130" w:rsidRDefault="001A6A1B" w:rsidP="006056A0">
      <w:pPr>
        <w:pStyle w:val="FigureNo"/>
        <w:spacing w:before="360"/>
        <w:rPr>
          <w:lang w:val="es-ES_tradnl"/>
        </w:rPr>
      </w:pPr>
      <w:r>
        <w:rPr>
          <w:lang w:val="es-ES_tradnl"/>
        </w:rPr>
        <w:t>FIGURA 1</w:t>
      </w:r>
    </w:p>
    <w:p w:rsidR="001A6A1B" w:rsidRPr="001A6A1B" w:rsidRDefault="001A6A1B" w:rsidP="006056A0">
      <w:pPr>
        <w:pStyle w:val="Figuretitle"/>
        <w:keepNext w:val="0"/>
        <w:rPr>
          <w:lang w:val="es-ES_tradnl"/>
        </w:rPr>
      </w:pPr>
      <w:r>
        <w:rPr>
          <w:lang w:val="es-ES_tradnl"/>
        </w:rPr>
        <w:t>Representación gráfica de los términos utilizados en la noción de pérdida de transmisión</w:t>
      </w:r>
    </w:p>
    <w:p w:rsidR="00A25130" w:rsidRPr="00A25130" w:rsidRDefault="00645C0F" w:rsidP="006056A0">
      <w:pPr>
        <w:pStyle w:val="Figure"/>
        <w:rPr>
          <w:lang w:val="es-ES_tradnl"/>
        </w:rPr>
      </w:pPr>
      <w:r>
        <w:rPr>
          <w:lang w:val="es-ES_tradnl"/>
        </w:rPr>
        <w:object w:dxaOrig="7178" w:dyaOrig="5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448.3pt;height:324.7pt" o:ole="">
            <v:imagedata r:id="rId12" o:title=""/>
          </v:shape>
          <o:OLEObject Type="Embed" ProgID="CorelDraw.Graphic.16" ShapeID="_x0000_i1047" DrawAspect="Content" ObjectID="_1557318633" r:id="rId13"/>
        </w:object>
      </w:r>
    </w:p>
    <w:p w:rsidR="009D7B92" w:rsidRPr="001121DF" w:rsidRDefault="009D7B92" w:rsidP="009D7B92">
      <w:pPr>
        <w:pStyle w:val="Heading1"/>
        <w:rPr>
          <w:lang w:val="es-ES_tradnl"/>
        </w:rPr>
      </w:pPr>
      <w:r w:rsidRPr="001121DF">
        <w:rPr>
          <w:lang w:val="es-ES_tradnl"/>
        </w:rPr>
        <w:lastRenderedPageBreak/>
        <w:t>3</w:t>
      </w:r>
      <w:r w:rsidRPr="001121DF">
        <w:rPr>
          <w:lang w:val="es-ES_tradnl"/>
        </w:rPr>
        <w:tab/>
        <w:t xml:space="preserve">Pérdida de transmisión (de un enlace radioeléctrico) </w:t>
      </w:r>
      <w:r w:rsidRPr="001121DF">
        <w:rPr>
          <w:b w:val="0"/>
          <w:lang w:val="es-ES_tradnl"/>
        </w:rPr>
        <w:t>(símbolos:</w:t>
      </w:r>
      <w:r w:rsidRPr="001121DF">
        <w:rPr>
          <w:b w:val="0"/>
          <w:i/>
          <w:lang w:val="es-ES_tradnl"/>
        </w:rPr>
        <w:t xml:space="preserve"> L</w:t>
      </w:r>
      <w:r w:rsidRPr="001121DF">
        <w:rPr>
          <w:b w:val="0"/>
          <w:lang w:val="es-ES_tradnl"/>
        </w:rPr>
        <w:t xml:space="preserve"> o</w:t>
      </w:r>
      <w:r w:rsidRPr="001121DF">
        <w:rPr>
          <w:b w:val="0"/>
          <w:i/>
          <w:lang w:val="es-ES_tradnl"/>
        </w:rPr>
        <w:t xml:space="preserve"> A</w:t>
      </w:r>
      <w:r w:rsidRPr="001121DF">
        <w:rPr>
          <w:b w:val="0"/>
          <w:lang w:val="es-ES_tradnl"/>
        </w:rPr>
        <w:t>)</w:t>
      </w:r>
    </w:p>
    <w:p w:rsidR="009D7B92" w:rsidRPr="001121DF" w:rsidRDefault="009D7B92" w:rsidP="009D7B92">
      <w:pPr>
        <w:rPr>
          <w:lang w:val="es-ES_tradnl"/>
        </w:rPr>
      </w:pPr>
      <w:r w:rsidRPr="001121DF">
        <w:rPr>
          <w:lang w:val="es-ES_tradnl"/>
        </w:rPr>
        <w:t>Relación, habitualmente expresada en decibelios, para un enlace radioeléctrico, entre la potencia radiada por la antena de transmisión y la potencia que estaría disponible a la salida de la antena de recepción si no hubiera ninguna pérdida en los circuitos de radiofrecuencia, suponiendo que se mantengan los diagramas de radiación de las antenas.</w:t>
      </w:r>
    </w:p>
    <w:p w:rsidR="009D7B92" w:rsidRPr="001121DF" w:rsidRDefault="009D7B92" w:rsidP="009D7B92">
      <w:pPr>
        <w:pStyle w:val="Note"/>
        <w:rPr>
          <w:lang w:val="es-ES_tradnl"/>
        </w:rPr>
      </w:pPr>
      <w:r w:rsidRPr="001121DF">
        <w:rPr>
          <w:lang w:val="es-ES_tradnl"/>
        </w:rPr>
        <w:t>NOTA 1 – La pérdida de transmisión puede expresarse del siguiente modo:</w:t>
      </w:r>
    </w:p>
    <w:p w:rsidR="009D7B92" w:rsidRPr="009D7B92" w:rsidRDefault="009D7B92" w:rsidP="009D7B92">
      <w:pPr>
        <w:pStyle w:val="Equation"/>
        <w:rPr>
          <w:lang w:val="fr-CH"/>
        </w:rPr>
      </w:pPr>
      <w:r w:rsidRPr="001121DF">
        <w:rPr>
          <w:lang w:val="es-ES_tradnl"/>
        </w:rPr>
        <w:tab/>
      </w:r>
      <w:r w:rsidRPr="001121DF">
        <w:rPr>
          <w:lang w:val="es-ES_tradnl"/>
        </w:rPr>
        <w:tab/>
      </w:r>
      <w:r w:rsidRPr="009D7B92">
        <w:rPr>
          <w:i/>
          <w:lang w:val="fr-CH"/>
        </w:rPr>
        <w:t>L</w:t>
      </w:r>
      <w:r w:rsidRPr="009D7B92">
        <w:rPr>
          <w:lang w:val="fr-CH"/>
        </w:rPr>
        <w:t xml:space="preserve">  </w:t>
      </w:r>
      <w:r w:rsidRPr="001121DF">
        <w:rPr>
          <w:rFonts w:ascii="Symbol" w:hAnsi="Symbol"/>
          <w:lang w:val="es-ES_tradnl"/>
        </w:rPr>
        <w:t></w:t>
      </w:r>
      <w:r w:rsidRPr="009D7B92">
        <w:rPr>
          <w:lang w:val="fr-CH"/>
        </w:rPr>
        <w:t xml:space="preserve">  </w:t>
      </w:r>
      <w:r w:rsidRPr="009D7B92">
        <w:rPr>
          <w:i/>
          <w:lang w:val="fr-CH"/>
        </w:rPr>
        <w:t>L</w:t>
      </w:r>
      <w:r w:rsidRPr="009D7B92">
        <w:rPr>
          <w:i/>
          <w:position w:val="-4"/>
          <w:sz w:val="18"/>
          <w:lang w:val="fr-CH"/>
        </w:rPr>
        <w:t>s</w:t>
      </w:r>
      <w:r w:rsidRPr="009D7B92">
        <w:rPr>
          <w:lang w:val="fr-CH"/>
        </w:rPr>
        <w:t xml:space="preserve">  –  </w:t>
      </w:r>
      <w:r w:rsidRPr="009D7B92">
        <w:rPr>
          <w:i/>
          <w:lang w:val="fr-CH"/>
        </w:rPr>
        <w:t>L</w:t>
      </w:r>
      <w:r w:rsidRPr="009D7B92">
        <w:rPr>
          <w:i/>
          <w:position w:val="-4"/>
          <w:sz w:val="18"/>
          <w:lang w:val="fr-CH"/>
        </w:rPr>
        <w:t>tc</w:t>
      </w:r>
      <w:r w:rsidRPr="009D7B92">
        <w:rPr>
          <w:lang w:val="fr-CH"/>
        </w:rPr>
        <w:t xml:space="preserve">  –  </w:t>
      </w:r>
      <w:r w:rsidRPr="009D7B92">
        <w:rPr>
          <w:i/>
          <w:lang w:val="fr-CH"/>
        </w:rPr>
        <w:t>L</w:t>
      </w:r>
      <w:r w:rsidRPr="009D7B92">
        <w:rPr>
          <w:i/>
          <w:position w:val="-4"/>
          <w:sz w:val="18"/>
          <w:lang w:val="fr-CH"/>
        </w:rPr>
        <w:t>rc</w:t>
      </w:r>
      <w:r w:rsidRPr="009D7B92">
        <w:rPr>
          <w:lang w:val="fr-CH"/>
        </w:rPr>
        <w:t>               dB</w:t>
      </w:r>
      <w:r w:rsidRPr="009D7B92">
        <w:rPr>
          <w:lang w:val="fr-CH"/>
        </w:rPr>
        <w:tab/>
        <w:t>(2)</w:t>
      </w:r>
    </w:p>
    <w:p w:rsidR="009D7B92" w:rsidRPr="001121DF" w:rsidRDefault="009D7B92" w:rsidP="009D7B92">
      <w:pPr>
        <w:rPr>
          <w:lang w:val="es-ES_tradnl"/>
        </w:rPr>
      </w:pPr>
      <w:r w:rsidRPr="001121DF">
        <w:rPr>
          <w:lang w:val="es-ES_tradnl"/>
        </w:rPr>
        <w:t>en donde</w:t>
      </w:r>
      <w:r w:rsidRPr="001121DF">
        <w:rPr>
          <w:i/>
          <w:lang w:val="es-ES_tradnl"/>
        </w:rPr>
        <w:t xml:space="preserve"> L</w:t>
      </w:r>
      <w:r w:rsidRPr="001121DF">
        <w:rPr>
          <w:i/>
          <w:position w:val="-4"/>
          <w:sz w:val="16"/>
          <w:lang w:val="es-ES_tradnl"/>
        </w:rPr>
        <w:t>tc</w:t>
      </w:r>
      <w:r w:rsidRPr="001121DF">
        <w:rPr>
          <w:lang w:val="es-ES_tradnl"/>
        </w:rPr>
        <w:t xml:space="preserve"> y </w:t>
      </w:r>
      <w:r w:rsidRPr="001121DF">
        <w:rPr>
          <w:i/>
          <w:lang w:val="es-ES_tradnl"/>
        </w:rPr>
        <w:t>L</w:t>
      </w:r>
      <w:r w:rsidRPr="001121DF">
        <w:rPr>
          <w:i/>
          <w:position w:val="-4"/>
          <w:sz w:val="16"/>
          <w:lang w:val="es-ES_tradnl"/>
        </w:rPr>
        <w:t>rc</w:t>
      </w:r>
      <w:r w:rsidRPr="001121DF">
        <w:rPr>
          <w:lang w:val="es-ES_tradnl"/>
        </w:rPr>
        <w:t xml:space="preserve"> son las pérdidas, expresadas en decibelios, en los circuitos de las antenas transmisora y receptora, respectivamente, excluida la disipación asociada a la radiación de las antenas; es decir, la expresión que define a</w:t>
      </w:r>
      <w:r w:rsidRPr="001121DF">
        <w:rPr>
          <w:i/>
          <w:lang w:val="es-ES_tradnl"/>
        </w:rPr>
        <w:t xml:space="preserve"> L</w:t>
      </w:r>
      <w:r w:rsidRPr="001121DF">
        <w:rPr>
          <w:i/>
          <w:position w:val="-4"/>
          <w:sz w:val="16"/>
          <w:lang w:val="es-ES_tradnl"/>
        </w:rPr>
        <w:t>tc</w:t>
      </w:r>
      <w:r w:rsidRPr="001121DF">
        <w:rPr>
          <w:lang w:val="es-ES_tradnl"/>
        </w:rPr>
        <w:t xml:space="preserve"> y </w:t>
      </w:r>
      <w:r w:rsidRPr="001121DF">
        <w:rPr>
          <w:i/>
          <w:lang w:val="es-ES_tradnl"/>
        </w:rPr>
        <w:t>L</w:t>
      </w:r>
      <w:r w:rsidRPr="001121DF">
        <w:rPr>
          <w:i/>
          <w:position w:val="-4"/>
          <w:sz w:val="16"/>
          <w:lang w:val="es-ES_tradnl"/>
        </w:rPr>
        <w:t>rc</w:t>
      </w:r>
      <w:r w:rsidRPr="001121DF">
        <w:rPr>
          <w:lang w:val="es-ES_tradnl"/>
        </w:rPr>
        <w:t xml:space="preserve"> es 10 log (</w:t>
      </w:r>
      <w:r w:rsidRPr="001121DF">
        <w:rPr>
          <w:i/>
          <w:lang w:val="es-ES_tradnl"/>
        </w:rPr>
        <w:t>r'</w:t>
      </w:r>
      <w:r w:rsidRPr="001121DF">
        <w:rPr>
          <w:lang w:val="es-ES_tradnl"/>
        </w:rPr>
        <w:t>/</w:t>
      </w:r>
      <w:r w:rsidRPr="001121DF">
        <w:rPr>
          <w:i/>
          <w:lang w:val="es-ES_tradnl"/>
        </w:rPr>
        <w:t>r</w:t>
      </w:r>
      <w:r w:rsidRPr="001121DF">
        <w:rPr>
          <w:lang w:val="es-ES_tradnl"/>
        </w:rPr>
        <w:t xml:space="preserve">), en donde </w:t>
      </w:r>
      <w:r w:rsidRPr="001121DF">
        <w:rPr>
          <w:i/>
          <w:lang w:val="es-ES_tradnl"/>
        </w:rPr>
        <w:t>r'</w:t>
      </w:r>
      <w:r w:rsidRPr="001121DF">
        <w:rPr>
          <w:lang w:val="es-ES_tradnl"/>
        </w:rPr>
        <w:t xml:space="preserve"> es la componente resistiva de la impedancia del circuito de antena y </w:t>
      </w:r>
      <w:r w:rsidRPr="001121DF">
        <w:rPr>
          <w:i/>
          <w:lang w:val="es-ES_tradnl"/>
        </w:rPr>
        <w:t>r</w:t>
      </w:r>
      <w:r w:rsidRPr="001121DF">
        <w:rPr>
          <w:lang w:val="es-ES_tradnl"/>
        </w:rPr>
        <w:t xml:space="preserve"> la resistencia de radiación.</w:t>
      </w:r>
    </w:p>
    <w:p w:rsidR="009D7B92" w:rsidRPr="001121DF" w:rsidRDefault="009D7B92" w:rsidP="009D7B92">
      <w:pPr>
        <w:pStyle w:val="Note"/>
        <w:rPr>
          <w:lang w:val="es-ES_tradnl"/>
        </w:rPr>
      </w:pPr>
      <w:r w:rsidRPr="001121DF">
        <w:rPr>
          <w:lang w:val="es-ES_tradnl"/>
        </w:rPr>
        <w:t>NOTA 2 – La pérdida de transmisión es igual a la pérdida del sistema menos la pérdida en los circuitos de radiofrecuencia asociados con las antenas.</w:t>
      </w:r>
    </w:p>
    <w:p w:rsidR="009D7B92" w:rsidRPr="001121DF" w:rsidRDefault="009D7B92" w:rsidP="009D7B92">
      <w:pPr>
        <w:pStyle w:val="Heading1"/>
        <w:rPr>
          <w:lang w:val="es-ES_tradnl"/>
        </w:rPr>
      </w:pPr>
      <w:r w:rsidRPr="001121DF">
        <w:rPr>
          <w:lang w:val="es-ES_tradnl"/>
        </w:rPr>
        <w:t>4</w:t>
      </w:r>
      <w:r w:rsidRPr="001121DF">
        <w:rPr>
          <w:lang w:val="es-ES_tradnl"/>
        </w:rPr>
        <w:tab/>
        <w:t xml:space="preserve">Pérdida básica de transmisión (de un enlace radioeléctrico) </w:t>
      </w:r>
      <w:r w:rsidRPr="001121DF">
        <w:rPr>
          <w:b w:val="0"/>
          <w:lang w:val="es-ES_tradnl"/>
        </w:rPr>
        <w:t>(símbolos:</w:t>
      </w:r>
      <w:r w:rsidRPr="001121DF">
        <w:rPr>
          <w:b w:val="0"/>
          <w:i/>
          <w:lang w:val="es-ES_tradnl"/>
        </w:rPr>
        <w:t xml:space="preserve"> L</w:t>
      </w:r>
      <w:r w:rsidRPr="001121DF">
        <w:rPr>
          <w:b w:val="0"/>
          <w:i/>
          <w:position w:val="-4"/>
          <w:sz w:val="16"/>
          <w:lang w:val="es-ES_tradnl"/>
        </w:rPr>
        <w:t>b</w:t>
      </w:r>
      <w:r w:rsidRPr="001121DF">
        <w:rPr>
          <w:b w:val="0"/>
          <w:lang w:val="es-ES_tradnl"/>
        </w:rPr>
        <w:t xml:space="preserve"> o</w:t>
      </w:r>
      <w:r w:rsidRPr="001121DF">
        <w:rPr>
          <w:b w:val="0"/>
          <w:i/>
          <w:lang w:val="es-ES_tradnl"/>
        </w:rPr>
        <w:t xml:space="preserve"> A</w:t>
      </w:r>
      <w:r w:rsidRPr="001121DF">
        <w:rPr>
          <w:b w:val="0"/>
          <w:i/>
          <w:position w:val="-4"/>
          <w:sz w:val="16"/>
          <w:lang w:val="es-ES_tradnl"/>
        </w:rPr>
        <w:t>i</w:t>
      </w:r>
      <w:r w:rsidRPr="001121DF">
        <w:rPr>
          <w:b w:val="0"/>
          <w:lang w:val="es-ES_tradnl"/>
        </w:rPr>
        <w:t>)</w:t>
      </w:r>
    </w:p>
    <w:p w:rsidR="009D7B92" w:rsidRPr="001121DF" w:rsidRDefault="009D7B92" w:rsidP="009D7B92">
      <w:pPr>
        <w:rPr>
          <w:lang w:val="es-ES_tradnl"/>
        </w:rPr>
      </w:pPr>
      <w:r w:rsidRPr="001121DF">
        <w:rPr>
          <w:lang w:val="es-ES_tradnl"/>
        </w:rPr>
        <w:t>Pérdida de transmisión que se produciría si se sustituyeran las antenas por antenas isótropas con la misma polarización que las antenas reales, conservando el trayecto de propagación, pero despreciando los efectos de los obstáculos próximos a las antenas.</w:t>
      </w:r>
    </w:p>
    <w:p w:rsidR="009D7B92" w:rsidRPr="001121DF" w:rsidRDefault="009D7B92" w:rsidP="009D7B92">
      <w:pPr>
        <w:pStyle w:val="Equation"/>
        <w:rPr>
          <w:lang w:val="es-ES_tradnl"/>
        </w:rPr>
      </w:pPr>
      <w:r w:rsidRPr="001121DF">
        <w:rPr>
          <w:lang w:val="es-ES_tradnl"/>
        </w:rPr>
        <w:tab/>
      </w:r>
      <w:r w:rsidRPr="001121DF">
        <w:rPr>
          <w:lang w:val="es-ES_tradnl"/>
        </w:rPr>
        <w:tab/>
      </w:r>
      <w:r w:rsidRPr="001121DF">
        <w:rPr>
          <w:i/>
          <w:lang w:val="es-ES_tradnl"/>
        </w:rPr>
        <w:t>L</w:t>
      </w:r>
      <w:r w:rsidRPr="001121DF">
        <w:rPr>
          <w:i/>
          <w:position w:val="-6"/>
          <w:sz w:val="18"/>
          <w:lang w:val="es-ES_tradnl"/>
        </w:rPr>
        <w:t>b</w:t>
      </w:r>
      <w:r w:rsidRPr="001121DF">
        <w:rPr>
          <w:lang w:val="es-ES_tradnl"/>
        </w:rPr>
        <w:t xml:space="preserve">  </w:t>
      </w:r>
      <w:r w:rsidRPr="001121DF">
        <w:rPr>
          <w:rFonts w:ascii="Symbol" w:hAnsi="Symbol"/>
          <w:lang w:val="es-ES_tradnl"/>
        </w:rPr>
        <w:t></w:t>
      </w:r>
      <w:r w:rsidRPr="001121DF">
        <w:rPr>
          <w:lang w:val="es-ES_tradnl"/>
        </w:rPr>
        <w:t xml:space="preserve">  </w:t>
      </w:r>
      <w:r w:rsidRPr="001121DF">
        <w:rPr>
          <w:i/>
          <w:lang w:val="es-ES_tradnl"/>
        </w:rPr>
        <w:t>L</w:t>
      </w:r>
      <w:r w:rsidRPr="001121DF">
        <w:rPr>
          <w:lang w:val="es-ES_tradnl"/>
        </w:rPr>
        <w:t xml:space="preserve">  </w:t>
      </w:r>
      <w:r w:rsidRPr="001121DF">
        <w:rPr>
          <w:rFonts w:ascii="Symbol" w:hAnsi="Symbol"/>
          <w:lang w:val="es-ES_tradnl"/>
        </w:rPr>
        <w:t></w:t>
      </w:r>
      <w:r w:rsidRPr="001121DF">
        <w:rPr>
          <w:lang w:val="es-ES_tradnl"/>
        </w:rPr>
        <w:t xml:space="preserve">  </w:t>
      </w:r>
      <w:r w:rsidRPr="001121DF">
        <w:rPr>
          <w:i/>
          <w:lang w:val="es-ES_tradnl"/>
        </w:rPr>
        <w:t>G</w:t>
      </w:r>
      <w:r w:rsidRPr="001121DF">
        <w:rPr>
          <w:i/>
          <w:position w:val="-4"/>
          <w:sz w:val="18"/>
          <w:lang w:val="es-ES_tradnl"/>
        </w:rPr>
        <w:t>t</w:t>
      </w:r>
      <w:r w:rsidRPr="001121DF">
        <w:rPr>
          <w:lang w:val="es-ES_tradnl"/>
        </w:rPr>
        <w:t xml:space="preserve">  </w:t>
      </w:r>
      <w:r w:rsidRPr="001121DF">
        <w:rPr>
          <w:rFonts w:ascii="Symbol" w:hAnsi="Symbol"/>
          <w:lang w:val="es-ES_tradnl"/>
        </w:rPr>
        <w:t></w:t>
      </w:r>
      <w:r w:rsidRPr="001121DF">
        <w:rPr>
          <w:lang w:val="es-ES_tradnl"/>
        </w:rPr>
        <w:t xml:space="preserve">  </w:t>
      </w:r>
      <w:r w:rsidRPr="001121DF">
        <w:rPr>
          <w:i/>
          <w:lang w:val="es-ES_tradnl"/>
        </w:rPr>
        <w:t>G</w:t>
      </w:r>
      <w:r w:rsidRPr="001121DF">
        <w:rPr>
          <w:i/>
          <w:position w:val="-4"/>
          <w:sz w:val="18"/>
          <w:lang w:val="es-ES_tradnl"/>
        </w:rPr>
        <w:t>r</w:t>
      </w:r>
      <w:r w:rsidRPr="001121DF">
        <w:rPr>
          <w:lang w:val="es-ES_tradnl"/>
        </w:rPr>
        <w:t>               dB</w:t>
      </w:r>
      <w:r w:rsidRPr="001121DF">
        <w:rPr>
          <w:lang w:val="es-ES_tradnl"/>
        </w:rPr>
        <w:tab/>
        <w:t>(3)</w:t>
      </w:r>
    </w:p>
    <w:p w:rsidR="009D7B92" w:rsidRPr="001121DF" w:rsidRDefault="009D7B92" w:rsidP="009D7B92">
      <w:pPr>
        <w:rPr>
          <w:lang w:val="es-ES_tradnl"/>
        </w:rPr>
      </w:pPr>
      <w:r w:rsidRPr="001121DF">
        <w:rPr>
          <w:lang w:val="es-ES_tradnl"/>
        </w:rPr>
        <w:t xml:space="preserve">donde </w:t>
      </w:r>
      <w:r w:rsidRPr="001121DF">
        <w:rPr>
          <w:i/>
          <w:lang w:val="es-ES_tradnl"/>
        </w:rPr>
        <w:t>G</w:t>
      </w:r>
      <w:r w:rsidRPr="001121DF">
        <w:rPr>
          <w:i/>
          <w:position w:val="-4"/>
          <w:sz w:val="16"/>
          <w:lang w:val="es-ES_tradnl"/>
        </w:rPr>
        <w:t>t</w:t>
      </w:r>
      <w:r w:rsidRPr="001121DF">
        <w:rPr>
          <w:lang w:val="es-ES_tradnl"/>
        </w:rPr>
        <w:t xml:space="preserve"> y </w:t>
      </w:r>
      <w:r w:rsidRPr="001121DF">
        <w:rPr>
          <w:i/>
          <w:lang w:val="es-ES_tradnl"/>
        </w:rPr>
        <w:t>G</w:t>
      </w:r>
      <w:r w:rsidRPr="001121DF">
        <w:rPr>
          <w:i/>
          <w:position w:val="-4"/>
          <w:sz w:val="16"/>
          <w:lang w:val="es-ES_tradnl"/>
        </w:rPr>
        <w:t>r</w:t>
      </w:r>
      <w:r w:rsidRPr="001121DF">
        <w:rPr>
          <w:lang w:val="es-ES_tradnl"/>
        </w:rPr>
        <w:t xml:space="preserve"> son las ganancias directivas (véase el Anexo 1) de las antenas de transmisión y de recepción, respectivamente, en la dirección de propagación.</w:t>
      </w:r>
    </w:p>
    <w:p w:rsidR="009D7B92" w:rsidRPr="001121DF" w:rsidRDefault="009D7B92" w:rsidP="009D7B92">
      <w:pPr>
        <w:pStyle w:val="Note"/>
        <w:rPr>
          <w:lang w:val="es-ES_tradnl"/>
        </w:rPr>
      </w:pPr>
      <w:r w:rsidRPr="001121DF">
        <w:rPr>
          <w:lang w:val="es-ES_tradnl"/>
        </w:rPr>
        <w:t>NOTA 1 – La pérdida básica de transmisión es igual a la relación entre la potencia isótropa radiada equivalente del conjunto transmisor y la potencia disponible procedente de una antena receptora isótropa.</w:t>
      </w:r>
    </w:p>
    <w:p w:rsidR="009D7B92" w:rsidRPr="001121DF" w:rsidRDefault="009D7B92" w:rsidP="009D7B92">
      <w:pPr>
        <w:pStyle w:val="Note"/>
        <w:rPr>
          <w:lang w:val="es-ES_tradnl"/>
        </w:rPr>
      </w:pPr>
      <w:r w:rsidRPr="001121DF">
        <w:rPr>
          <w:lang w:val="es-ES_tradnl"/>
        </w:rPr>
        <w:t>NOTA 2 – El efecto del terreno local próximo a la antena se incluye al calcular la ganancia de la antena, pero no en la pérdida básica de transmisión.</w:t>
      </w:r>
    </w:p>
    <w:p w:rsidR="009D7B92" w:rsidRPr="001121DF" w:rsidRDefault="009D7B92" w:rsidP="009D7B92">
      <w:pPr>
        <w:pStyle w:val="Heading1"/>
        <w:rPr>
          <w:lang w:val="es-ES_tradnl"/>
        </w:rPr>
      </w:pPr>
      <w:r w:rsidRPr="001121DF">
        <w:rPr>
          <w:lang w:val="es-ES_tradnl"/>
        </w:rPr>
        <w:t>5</w:t>
      </w:r>
      <w:r w:rsidRPr="001121DF">
        <w:rPr>
          <w:lang w:val="es-ES_tradnl"/>
        </w:rPr>
        <w:tab/>
        <w:t xml:space="preserve">Pérdida básica de transmisión en el espacio libre </w:t>
      </w:r>
      <w:r w:rsidRPr="001121DF">
        <w:rPr>
          <w:b w:val="0"/>
          <w:lang w:val="es-ES_tradnl"/>
        </w:rPr>
        <w:t>(símbolos:</w:t>
      </w:r>
      <w:r w:rsidRPr="001121DF">
        <w:rPr>
          <w:b w:val="0"/>
          <w:i/>
          <w:lang w:val="es-ES_tradnl"/>
        </w:rPr>
        <w:t xml:space="preserve"> L</w:t>
      </w:r>
      <w:r w:rsidRPr="001121DF">
        <w:rPr>
          <w:b w:val="0"/>
          <w:i/>
          <w:position w:val="-4"/>
          <w:sz w:val="16"/>
          <w:lang w:val="es-ES_tradnl"/>
        </w:rPr>
        <w:t>bf</w:t>
      </w:r>
      <w:r w:rsidRPr="001121DF">
        <w:rPr>
          <w:b w:val="0"/>
          <w:lang w:val="es-ES_tradnl"/>
        </w:rPr>
        <w:t xml:space="preserve"> o</w:t>
      </w:r>
      <w:r w:rsidRPr="001121DF">
        <w:rPr>
          <w:b w:val="0"/>
          <w:i/>
          <w:lang w:val="es-ES_tradnl"/>
        </w:rPr>
        <w:t xml:space="preserve"> A</w:t>
      </w:r>
      <w:r w:rsidRPr="001121DF">
        <w:rPr>
          <w:b w:val="0"/>
          <w:position w:val="-4"/>
          <w:sz w:val="16"/>
          <w:lang w:val="es-ES_tradnl"/>
        </w:rPr>
        <w:t>0</w:t>
      </w:r>
      <w:r w:rsidRPr="001121DF">
        <w:rPr>
          <w:b w:val="0"/>
          <w:lang w:val="es-ES_tradnl"/>
        </w:rPr>
        <w:t>)</w:t>
      </w:r>
    </w:p>
    <w:p w:rsidR="009D7B92" w:rsidRPr="001121DF" w:rsidRDefault="009D7B92" w:rsidP="009D7B92">
      <w:pPr>
        <w:rPr>
          <w:lang w:val="es-ES_tradnl"/>
        </w:rPr>
      </w:pPr>
      <w:r w:rsidRPr="001121DF">
        <w:rPr>
          <w:lang w:val="es-ES_tradnl"/>
        </w:rPr>
        <w:t>Pérdida de transmisión que se produciría si se sustituyeran las antenas por antenas isótropas situadas en un medio dieléctrico perfectamente homogéneo, isótropo e ilimitado, conservando la distancia entre las antenas (véase la Recomendación UIT-R P.525).</w:t>
      </w:r>
    </w:p>
    <w:p w:rsidR="009D7B92" w:rsidRPr="001121DF" w:rsidRDefault="009D7B92" w:rsidP="009D7B92">
      <w:pPr>
        <w:pStyle w:val="Note"/>
        <w:rPr>
          <w:lang w:val="es-ES_tradnl"/>
        </w:rPr>
      </w:pPr>
      <w:r w:rsidRPr="001121DF">
        <w:rPr>
          <w:lang w:val="es-ES_tradnl"/>
        </w:rPr>
        <w:t>NOTA 1 – Si la distancia</w:t>
      </w:r>
      <w:r w:rsidRPr="001121DF">
        <w:rPr>
          <w:i/>
          <w:lang w:val="es-ES_tradnl"/>
        </w:rPr>
        <w:t xml:space="preserve"> d</w:t>
      </w:r>
      <w:r w:rsidRPr="001121DF">
        <w:rPr>
          <w:lang w:val="es-ES_tradnl"/>
        </w:rPr>
        <w:t xml:space="preserve"> entre las antenas es mucho más grande que la longitud de onda </w:t>
      </w:r>
      <w:r w:rsidRPr="001121DF">
        <w:rPr>
          <w:rFonts w:ascii="Symbol" w:hAnsi="Symbol"/>
          <w:lang w:val="es-ES_tradnl"/>
        </w:rPr>
        <w:t></w:t>
      </w:r>
      <w:r w:rsidRPr="001121DF">
        <w:rPr>
          <w:lang w:val="es-ES_tradnl"/>
        </w:rPr>
        <w:t>, la pérdida en el espacio libre, en decibelios, es igual a:</w:t>
      </w:r>
    </w:p>
    <w:p w:rsidR="009D7B92" w:rsidRPr="001121DF" w:rsidRDefault="009D7B92" w:rsidP="009D7B92">
      <w:pPr>
        <w:pStyle w:val="Equation"/>
        <w:rPr>
          <w:lang w:val="es-ES_tradnl"/>
        </w:rPr>
      </w:pPr>
      <w:r w:rsidRPr="001121DF">
        <w:rPr>
          <w:lang w:val="es-ES_tradnl"/>
        </w:rPr>
        <w:tab/>
      </w:r>
      <w:r w:rsidRPr="001121DF">
        <w:rPr>
          <w:lang w:val="es-ES_tradnl"/>
        </w:rPr>
        <w:tab/>
      </w:r>
      <w:r w:rsidRPr="001121DF">
        <w:rPr>
          <w:i/>
          <w:lang w:val="es-ES_tradnl"/>
        </w:rPr>
        <w:t>L</w:t>
      </w:r>
      <w:r w:rsidRPr="001121DF">
        <w:rPr>
          <w:i/>
          <w:position w:val="-6"/>
          <w:sz w:val="18"/>
          <w:lang w:val="es-ES_tradnl"/>
        </w:rPr>
        <w:t>bf</w:t>
      </w:r>
      <w:r w:rsidRPr="001121DF">
        <w:rPr>
          <w:lang w:val="es-ES_tradnl"/>
        </w:rPr>
        <w:t xml:space="preserve">  </w:t>
      </w:r>
      <w:r w:rsidRPr="001121DF">
        <w:rPr>
          <w:rFonts w:ascii="Symbol" w:hAnsi="Symbol"/>
          <w:lang w:val="es-ES_tradnl"/>
        </w:rPr>
        <w:t></w:t>
      </w:r>
      <w:r w:rsidRPr="001121DF">
        <w:rPr>
          <w:lang w:val="es-ES_tradnl"/>
        </w:rPr>
        <w:t xml:space="preserve">  20 log </w:t>
      </w:r>
      <w:r w:rsidRPr="001121DF">
        <w:rPr>
          <w:lang w:val="es-ES_tradnl"/>
        </w:rPr>
        <w:fldChar w:fldCharType="begin"/>
      </w:r>
      <w:r w:rsidRPr="001121DF">
        <w:rPr>
          <w:lang w:val="es-ES_tradnl"/>
        </w:rPr>
        <w:instrText>eq \b\bc\((\f(4</w:instrText>
      </w:r>
      <w:r w:rsidRPr="001121DF">
        <w:rPr>
          <w:rFonts w:ascii="Symbol" w:hAnsi="Symbol"/>
          <w:lang w:val="es-ES_tradnl"/>
        </w:rPr>
        <w:instrText>p</w:instrText>
      </w:r>
      <w:r w:rsidRPr="001121DF">
        <w:rPr>
          <w:lang w:val="es-ES_tradnl"/>
        </w:rPr>
        <w:instrText xml:space="preserve"> </w:instrText>
      </w:r>
      <w:r w:rsidRPr="001121DF">
        <w:rPr>
          <w:i/>
          <w:lang w:val="es-ES_tradnl"/>
        </w:rPr>
        <w:instrText>d</w:instrText>
      </w:r>
      <w:r w:rsidRPr="001121DF">
        <w:rPr>
          <w:lang w:val="es-ES_tradnl"/>
        </w:rPr>
        <w:instrText>,</w:instrText>
      </w:r>
      <w:r w:rsidRPr="001121DF">
        <w:rPr>
          <w:rFonts w:ascii="Symbol" w:hAnsi="Symbol"/>
          <w:lang w:val="es-ES_tradnl"/>
        </w:rPr>
        <w:instrText>l</w:instrText>
      </w:r>
      <w:r w:rsidRPr="001121DF">
        <w:rPr>
          <w:lang w:val="es-ES_tradnl"/>
        </w:rPr>
        <w:instrText>))</w:instrText>
      </w:r>
      <w:r w:rsidRPr="001121DF">
        <w:rPr>
          <w:lang w:val="es-ES_tradnl"/>
        </w:rPr>
        <w:fldChar w:fldCharType="end"/>
      </w:r>
      <w:r w:rsidRPr="001121DF">
        <w:rPr>
          <w:lang w:val="es-ES_tradnl"/>
        </w:rPr>
        <w:t>               dB</w:t>
      </w:r>
      <w:r w:rsidRPr="001121DF">
        <w:rPr>
          <w:lang w:val="es-ES_tradnl"/>
        </w:rPr>
        <w:tab/>
        <w:t>(4)</w:t>
      </w:r>
    </w:p>
    <w:p w:rsidR="009D7B92" w:rsidRPr="001121DF" w:rsidRDefault="009D7B92" w:rsidP="009D7B92">
      <w:pPr>
        <w:pStyle w:val="Heading1"/>
        <w:rPr>
          <w:lang w:val="es-ES_tradnl"/>
        </w:rPr>
      </w:pPr>
      <w:r w:rsidRPr="001121DF">
        <w:rPr>
          <w:lang w:val="es-ES_tradnl"/>
        </w:rPr>
        <w:t>6</w:t>
      </w:r>
      <w:r w:rsidRPr="001121DF">
        <w:rPr>
          <w:lang w:val="es-ES_tradnl"/>
        </w:rPr>
        <w:tab/>
        <w:t xml:space="preserve">Pérdida de transmisión en el trayecto de un rayo </w:t>
      </w:r>
      <w:r w:rsidRPr="001121DF">
        <w:rPr>
          <w:b w:val="0"/>
          <w:lang w:val="es-ES_tradnl"/>
        </w:rPr>
        <w:t>(símbolos:</w:t>
      </w:r>
      <w:r w:rsidRPr="001121DF">
        <w:rPr>
          <w:b w:val="0"/>
          <w:i/>
          <w:lang w:val="es-ES_tradnl"/>
        </w:rPr>
        <w:t xml:space="preserve"> L</w:t>
      </w:r>
      <w:r w:rsidRPr="001121DF">
        <w:rPr>
          <w:b w:val="0"/>
          <w:i/>
          <w:position w:val="-4"/>
          <w:sz w:val="16"/>
          <w:lang w:val="es-ES_tradnl"/>
        </w:rPr>
        <w:t>t</w:t>
      </w:r>
      <w:r w:rsidRPr="001121DF">
        <w:rPr>
          <w:b w:val="0"/>
          <w:lang w:val="es-ES_tradnl"/>
        </w:rPr>
        <w:t xml:space="preserve"> o</w:t>
      </w:r>
      <w:r w:rsidRPr="001121DF">
        <w:rPr>
          <w:b w:val="0"/>
          <w:i/>
          <w:lang w:val="es-ES_tradnl"/>
        </w:rPr>
        <w:t xml:space="preserve"> A</w:t>
      </w:r>
      <w:r w:rsidRPr="001121DF">
        <w:rPr>
          <w:b w:val="0"/>
          <w:i/>
          <w:position w:val="-4"/>
          <w:sz w:val="16"/>
          <w:lang w:val="es-ES_tradnl"/>
        </w:rPr>
        <w:t>t</w:t>
      </w:r>
      <w:r w:rsidRPr="001121DF">
        <w:rPr>
          <w:b w:val="0"/>
          <w:lang w:val="es-ES_tradnl"/>
        </w:rPr>
        <w:t>)</w:t>
      </w:r>
    </w:p>
    <w:p w:rsidR="009D7B92" w:rsidRPr="001121DF" w:rsidRDefault="009D7B92" w:rsidP="009D7B92">
      <w:pPr>
        <w:rPr>
          <w:lang w:val="es-ES_tradnl"/>
        </w:rPr>
      </w:pPr>
      <w:r w:rsidRPr="001121DF">
        <w:rPr>
          <w:lang w:val="es-ES_tradnl"/>
        </w:rPr>
        <w:t>La pérdida de transmisión para el trayecto de propagación de un rayo determinado, es igual a la pérdida básica de transmisión menos las ganancias de las antenas transmisora y receptora en esa dirección del trayecto del rayo (véase el Anexo 1). El uso de este término se limita a los casos en los que se consideran por separado varios trayectos de rayos de propagación, por ejemplo en el caso de propagación multitrayecto.</w:t>
      </w:r>
    </w:p>
    <w:p w:rsidR="009D7B92" w:rsidRPr="001121DF" w:rsidRDefault="009D7B92" w:rsidP="009D7B92">
      <w:pPr>
        <w:pStyle w:val="Note"/>
        <w:rPr>
          <w:lang w:val="es-ES_tradnl"/>
        </w:rPr>
      </w:pPr>
      <w:r w:rsidRPr="001121DF">
        <w:rPr>
          <w:lang w:val="es-ES_tradnl"/>
        </w:rPr>
        <w:t>NOTA 1 – La pérdida de transmisión en el trayecto de un rayo puede expresarse así:</w:t>
      </w:r>
    </w:p>
    <w:p w:rsidR="009D7B92" w:rsidRPr="009D7B92" w:rsidRDefault="009D7B92" w:rsidP="009D7B92">
      <w:pPr>
        <w:pStyle w:val="Equation"/>
        <w:rPr>
          <w:lang w:val="en-GB"/>
        </w:rPr>
      </w:pPr>
      <w:r w:rsidRPr="001121DF">
        <w:rPr>
          <w:lang w:val="es-ES_tradnl"/>
        </w:rPr>
        <w:lastRenderedPageBreak/>
        <w:tab/>
      </w:r>
      <w:r w:rsidRPr="001121DF">
        <w:rPr>
          <w:lang w:val="es-ES_tradnl"/>
        </w:rPr>
        <w:tab/>
      </w:r>
      <w:r w:rsidRPr="009D7B92">
        <w:rPr>
          <w:i/>
          <w:lang w:val="en-GB"/>
        </w:rPr>
        <w:t>L</w:t>
      </w:r>
      <w:r w:rsidRPr="009D7B92">
        <w:rPr>
          <w:i/>
          <w:position w:val="-4"/>
          <w:sz w:val="18"/>
          <w:lang w:val="en-GB"/>
        </w:rPr>
        <w:t>t</w:t>
      </w:r>
      <w:r w:rsidRPr="009D7B92">
        <w:rPr>
          <w:lang w:val="en-GB"/>
        </w:rPr>
        <w:t xml:space="preserve">  </w:t>
      </w:r>
      <w:r w:rsidRPr="001121DF">
        <w:rPr>
          <w:rFonts w:ascii="Symbol" w:hAnsi="Symbol"/>
          <w:lang w:val="es-ES_tradnl"/>
        </w:rPr>
        <w:t></w:t>
      </w:r>
      <w:r w:rsidRPr="009D7B92">
        <w:rPr>
          <w:lang w:val="en-GB"/>
        </w:rPr>
        <w:t xml:space="preserve">  </w:t>
      </w:r>
      <w:r w:rsidRPr="009D7B92">
        <w:rPr>
          <w:i/>
          <w:lang w:val="en-GB"/>
        </w:rPr>
        <w:t>L</w:t>
      </w:r>
      <w:r w:rsidRPr="009D7B92">
        <w:rPr>
          <w:i/>
          <w:position w:val="-4"/>
          <w:sz w:val="18"/>
          <w:lang w:val="en-GB"/>
        </w:rPr>
        <w:t>b</w:t>
      </w:r>
      <w:r w:rsidRPr="009D7B92">
        <w:rPr>
          <w:lang w:val="en-GB"/>
        </w:rPr>
        <w:t xml:space="preserve">  –  </w:t>
      </w:r>
      <w:r w:rsidRPr="009D7B92">
        <w:rPr>
          <w:i/>
          <w:lang w:val="en-GB"/>
        </w:rPr>
        <w:t>G</w:t>
      </w:r>
      <w:r w:rsidRPr="009D7B92">
        <w:rPr>
          <w:i/>
          <w:position w:val="-4"/>
          <w:sz w:val="18"/>
          <w:lang w:val="en-GB"/>
        </w:rPr>
        <w:t>tp</w:t>
      </w:r>
      <w:r w:rsidRPr="009D7B92">
        <w:rPr>
          <w:lang w:val="en-GB"/>
        </w:rPr>
        <w:t xml:space="preserve">  –  </w:t>
      </w:r>
      <w:r w:rsidRPr="009D7B92">
        <w:rPr>
          <w:i/>
          <w:lang w:val="en-GB"/>
        </w:rPr>
        <w:t>G</w:t>
      </w:r>
      <w:r w:rsidRPr="009D7B92">
        <w:rPr>
          <w:i/>
          <w:position w:val="-4"/>
          <w:sz w:val="18"/>
          <w:lang w:val="en-GB"/>
        </w:rPr>
        <w:t>rp</w:t>
      </w:r>
      <w:r w:rsidRPr="009D7B92">
        <w:rPr>
          <w:lang w:val="en-GB"/>
        </w:rPr>
        <w:t>               dB</w:t>
      </w:r>
      <w:r w:rsidRPr="009D7B92">
        <w:rPr>
          <w:lang w:val="en-GB"/>
        </w:rPr>
        <w:tab/>
        <w:t>(5)</w:t>
      </w:r>
    </w:p>
    <w:p w:rsidR="009D7B92" w:rsidRPr="001121DF" w:rsidRDefault="009D7B92" w:rsidP="009D7B92">
      <w:pPr>
        <w:rPr>
          <w:lang w:val="es-ES_tradnl"/>
        </w:rPr>
      </w:pPr>
      <w:r w:rsidRPr="001121DF">
        <w:rPr>
          <w:lang w:val="es-ES_tradnl"/>
        </w:rPr>
        <w:t>en donde</w:t>
      </w:r>
      <w:r w:rsidRPr="001121DF">
        <w:rPr>
          <w:i/>
          <w:lang w:val="es-ES_tradnl"/>
        </w:rPr>
        <w:t xml:space="preserve"> G</w:t>
      </w:r>
      <w:r w:rsidRPr="001121DF">
        <w:rPr>
          <w:i/>
          <w:position w:val="-4"/>
          <w:sz w:val="16"/>
          <w:lang w:val="es-ES_tradnl"/>
        </w:rPr>
        <w:t>tp</w:t>
      </w:r>
      <w:r w:rsidRPr="001121DF">
        <w:rPr>
          <w:lang w:val="es-ES_tradnl"/>
        </w:rPr>
        <w:t xml:space="preserve"> y</w:t>
      </w:r>
      <w:r w:rsidRPr="001121DF">
        <w:rPr>
          <w:i/>
          <w:lang w:val="es-ES_tradnl"/>
        </w:rPr>
        <w:t xml:space="preserve"> G</w:t>
      </w:r>
      <w:r w:rsidRPr="001121DF">
        <w:rPr>
          <w:i/>
          <w:position w:val="-4"/>
          <w:sz w:val="16"/>
          <w:lang w:val="es-ES_tradnl"/>
        </w:rPr>
        <w:t>rp</w:t>
      </w:r>
      <w:r w:rsidRPr="001121DF">
        <w:rPr>
          <w:lang w:val="es-ES_tradnl"/>
        </w:rPr>
        <w:t xml:space="preserve"> son las ganancias directivas de las antenas transmisora y receptora (véase el Anexo 1) para una onda plana en las direcciones de propagación y con la polarización consideradas.</w:t>
      </w:r>
    </w:p>
    <w:p w:rsidR="009D7B92" w:rsidRPr="001121DF" w:rsidRDefault="009D7B92" w:rsidP="009D7B92">
      <w:pPr>
        <w:pStyle w:val="Heading1"/>
        <w:rPr>
          <w:lang w:val="es-ES_tradnl"/>
        </w:rPr>
      </w:pPr>
      <w:r w:rsidRPr="001121DF">
        <w:rPr>
          <w:lang w:val="es-ES_tradnl"/>
        </w:rPr>
        <w:t>7</w:t>
      </w:r>
      <w:r w:rsidRPr="001121DF">
        <w:rPr>
          <w:lang w:val="es-ES_tradnl"/>
        </w:rPr>
        <w:tab/>
        <w:t xml:space="preserve">Pérdida relativa al espacio libre </w:t>
      </w:r>
      <w:r w:rsidRPr="001121DF">
        <w:rPr>
          <w:b w:val="0"/>
          <w:lang w:val="es-ES_tradnl"/>
        </w:rPr>
        <w:t>(símbolos:</w:t>
      </w:r>
      <w:r w:rsidRPr="001121DF">
        <w:rPr>
          <w:b w:val="0"/>
          <w:i/>
          <w:lang w:val="es-ES_tradnl"/>
        </w:rPr>
        <w:t xml:space="preserve"> L</w:t>
      </w:r>
      <w:r w:rsidRPr="001121DF">
        <w:rPr>
          <w:b w:val="0"/>
          <w:i/>
          <w:position w:val="-4"/>
          <w:sz w:val="16"/>
          <w:lang w:val="es-ES_tradnl"/>
        </w:rPr>
        <w:t>m</w:t>
      </w:r>
      <w:r w:rsidRPr="001121DF">
        <w:rPr>
          <w:b w:val="0"/>
          <w:lang w:val="es-ES_tradnl"/>
        </w:rPr>
        <w:t xml:space="preserve"> o</w:t>
      </w:r>
      <w:r w:rsidRPr="001121DF">
        <w:rPr>
          <w:b w:val="0"/>
          <w:i/>
          <w:lang w:val="es-ES_tradnl"/>
        </w:rPr>
        <w:t xml:space="preserve"> A</w:t>
      </w:r>
      <w:r w:rsidRPr="001121DF">
        <w:rPr>
          <w:b w:val="0"/>
          <w:i/>
          <w:position w:val="-4"/>
          <w:sz w:val="16"/>
          <w:lang w:val="es-ES_tradnl"/>
        </w:rPr>
        <w:t>m</w:t>
      </w:r>
      <w:r w:rsidRPr="001121DF">
        <w:rPr>
          <w:b w:val="0"/>
          <w:lang w:val="es-ES_tradnl"/>
        </w:rPr>
        <w:t>)</w:t>
      </w:r>
    </w:p>
    <w:p w:rsidR="009D7B92" w:rsidRPr="001121DF" w:rsidRDefault="009D7B92" w:rsidP="009D7B92">
      <w:pPr>
        <w:rPr>
          <w:lang w:val="es-ES_tradnl"/>
        </w:rPr>
      </w:pPr>
      <w:r w:rsidRPr="001121DF">
        <w:rPr>
          <w:lang w:val="es-ES_tradnl"/>
        </w:rPr>
        <w:t>Es la diferencia, expresada en decibelios, entre la pérdida básica de transmisión y la pérdida básica de transmisión en el espacio libre.</w:t>
      </w:r>
    </w:p>
    <w:p w:rsidR="009D7B92" w:rsidRPr="001121DF" w:rsidRDefault="009D7B92" w:rsidP="009D7B92">
      <w:pPr>
        <w:pStyle w:val="Note"/>
        <w:rPr>
          <w:lang w:val="es-ES_tradnl"/>
        </w:rPr>
      </w:pPr>
      <w:r w:rsidRPr="001121DF">
        <w:rPr>
          <w:lang w:val="es-ES_tradnl"/>
        </w:rPr>
        <w:t>NOTA 1 – La pérdida relativa al espacio libre puede expresarse del siguiente modo:</w:t>
      </w:r>
    </w:p>
    <w:p w:rsidR="009D7B92" w:rsidRPr="001121DF" w:rsidRDefault="009D7B92" w:rsidP="009D7B92">
      <w:pPr>
        <w:pStyle w:val="Equation"/>
        <w:rPr>
          <w:lang w:val="es-ES_tradnl"/>
        </w:rPr>
      </w:pPr>
      <w:bookmarkStart w:id="4" w:name="F006"/>
      <w:bookmarkStart w:id="5" w:name="F005"/>
      <w:r w:rsidRPr="001121DF">
        <w:rPr>
          <w:lang w:val="es-ES_tradnl"/>
        </w:rPr>
        <w:tab/>
      </w:r>
      <w:r w:rsidRPr="001121DF">
        <w:rPr>
          <w:lang w:val="es-ES_tradnl"/>
        </w:rPr>
        <w:tab/>
      </w:r>
      <w:r w:rsidRPr="001121DF">
        <w:rPr>
          <w:i/>
          <w:lang w:val="es-ES_tradnl"/>
        </w:rPr>
        <w:t>L</w:t>
      </w:r>
      <w:r w:rsidRPr="001121DF">
        <w:rPr>
          <w:i/>
          <w:position w:val="-4"/>
          <w:sz w:val="18"/>
          <w:lang w:val="es-ES_tradnl"/>
        </w:rPr>
        <w:t>m</w:t>
      </w:r>
      <w:r w:rsidRPr="001121DF">
        <w:rPr>
          <w:lang w:val="es-ES_tradnl"/>
        </w:rPr>
        <w:t xml:space="preserve">  </w:t>
      </w:r>
      <w:r w:rsidRPr="001121DF">
        <w:rPr>
          <w:rFonts w:ascii="Symbol" w:hAnsi="Symbol"/>
          <w:lang w:val="es-ES_tradnl"/>
        </w:rPr>
        <w:t></w:t>
      </w:r>
      <w:r w:rsidRPr="001121DF">
        <w:rPr>
          <w:lang w:val="es-ES_tradnl"/>
        </w:rPr>
        <w:t xml:space="preserve">  </w:t>
      </w:r>
      <w:r w:rsidRPr="001121DF">
        <w:rPr>
          <w:i/>
          <w:lang w:val="es-ES_tradnl"/>
        </w:rPr>
        <w:t>L</w:t>
      </w:r>
      <w:r w:rsidRPr="001121DF">
        <w:rPr>
          <w:i/>
          <w:position w:val="-4"/>
          <w:sz w:val="18"/>
          <w:lang w:val="es-ES_tradnl"/>
        </w:rPr>
        <w:t>b</w:t>
      </w:r>
      <w:r w:rsidRPr="001121DF">
        <w:rPr>
          <w:lang w:val="es-ES_tradnl"/>
        </w:rPr>
        <w:t xml:space="preserve">  –  </w:t>
      </w:r>
      <w:r w:rsidRPr="001121DF">
        <w:rPr>
          <w:i/>
          <w:lang w:val="es-ES_tradnl"/>
        </w:rPr>
        <w:t>L</w:t>
      </w:r>
      <w:r w:rsidRPr="001121DF">
        <w:rPr>
          <w:i/>
          <w:position w:val="-4"/>
          <w:sz w:val="18"/>
          <w:lang w:val="es-ES_tradnl"/>
        </w:rPr>
        <w:t>bf</w:t>
      </w:r>
      <w:r w:rsidRPr="001121DF">
        <w:rPr>
          <w:lang w:val="es-ES_tradnl"/>
        </w:rPr>
        <w:t>               dB</w:t>
      </w:r>
      <w:r w:rsidRPr="001121DF">
        <w:rPr>
          <w:lang w:val="es-ES_tradnl"/>
        </w:rPr>
        <w:tab/>
        <w:t>(6)</w:t>
      </w:r>
      <w:bookmarkEnd w:id="4"/>
      <w:bookmarkEnd w:id="5"/>
    </w:p>
    <w:p w:rsidR="009D7B92" w:rsidRPr="001121DF" w:rsidRDefault="009D7B92" w:rsidP="009D7B92">
      <w:pPr>
        <w:pStyle w:val="Note"/>
        <w:rPr>
          <w:lang w:val="es-ES_tradnl"/>
        </w:rPr>
      </w:pPr>
      <w:r w:rsidRPr="001121DF">
        <w:rPr>
          <w:lang w:val="es-ES_tradnl"/>
        </w:rPr>
        <w:t xml:space="preserve">NOTA 2 – La pérdida relativa al espacio libre, </w:t>
      </w:r>
      <w:r w:rsidRPr="001121DF">
        <w:rPr>
          <w:i/>
          <w:lang w:val="es-ES_tradnl"/>
        </w:rPr>
        <w:t>L</w:t>
      </w:r>
      <w:r w:rsidRPr="001121DF">
        <w:rPr>
          <w:i/>
          <w:position w:val="-4"/>
          <w:sz w:val="16"/>
          <w:lang w:val="es-ES_tradnl"/>
        </w:rPr>
        <w:t>m</w:t>
      </w:r>
      <w:r w:rsidRPr="001121DF">
        <w:rPr>
          <w:lang w:val="es-ES_tradnl"/>
        </w:rPr>
        <w:t>, puede descomponerse en diferentes tipos de pérdidas tales como:</w:t>
      </w:r>
    </w:p>
    <w:p w:rsidR="009D7B92" w:rsidRPr="001121DF" w:rsidRDefault="009D7B92" w:rsidP="009D7B92">
      <w:pPr>
        <w:pStyle w:val="enumlev1"/>
        <w:rPr>
          <w:lang w:val="es-ES_tradnl"/>
        </w:rPr>
      </w:pPr>
      <w:r w:rsidRPr="001121DF">
        <w:rPr>
          <w:lang w:val="es-ES_tradnl"/>
        </w:rPr>
        <w:t>–</w:t>
      </w:r>
      <w:r w:rsidRPr="001121DF">
        <w:rPr>
          <w:lang w:val="es-ES_tradnl"/>
        </w:rPr>
        <w:tab/>
        <w:t>pérdida de absorción (ionosférica, por gases atmosféricos o por precipitaciones);</w:t>
      </w:r>
    </w:p>
    <w:p w:rsidR="009D7B92" w:rsidRPr="001121DF" w:rsidRDefault="009D7B92" w:rsidP="009D7B92">
      <w:pPr>
        <w:pStyle w:val="enumlev1"/>
        <w:rPr>
          <w:lang w:val="es-ES_tradnl"/>
        </w:rPr>
      </w:pPr>
      <w:r w:rsidRPr="001121DF">
        <w:rPr>
          <w:lang w:val="es-ES_tradnl"/>
        </w:rPr>
        <w:t>–</w:t>
      </w:r>
      <w:r w:rsidRPr="001121DF">
        <w:rPr>
          <w:lang w:val="es-ES_tradnl"/>
        </w:rPr>
        <w:tab/>
        <w:t>pérdida de difracción, como en el caso de las ondas de superficie;</w:t>
      </w:r>
    </w:p>
    <w:p w:rsidR="009D7B92" w:rsidRPr="001121DF" w:rsidRDefault="009D7B92" w:rsidP="009D7B92">
      <w:pPr>
        <w:pStyle w:val="enumlev1"/>
        <w:rPr>
          <w:lang w:val="es-ES_tradnl"/>
        </w:rPr>
      </w:pPr>
      <w:r w:rsidRPr="001121DF">
        <w:rPr>
          <w:lang w:val="es-ES_tradnl"/>
        </w:rPr>
        <w:t>–</w:t>
      </w:r>
      <w:r w:rsidRPr="001121DF">
        <w:rPr>
          <w:lang w:val="es-ES_tradnl"/>
        </w:rPr>
        <w:tab/>
        <w:t>pérdida por dispersión o reflexión efectiva, como en el caso de la propagación ionosférica, incluidos los efectos de posibles enfoques o desenfoques debidos a la curvatura de una capa reflectante;</w:t>
      </w:r>
    </w:p>
    <w:p w:rsidR="009D7B92" w:rsidRPr="001121DF" w:rsidRDefault="009D7B92" w:rsidP="009D7B92">
      <w:pPr>
        <w:pStyle w:val="enumlev1"/>
        <w:rPr>
          <w:lang w:val="es-ES_tradnl"/>
        </w:rPr>
      </w:pPr>
      <w:r w:rsidRPr="001121DF">
        <w:rPr>
          <w:lang w:val="es-ES_tradnl"/>
        </w:rPr>
        <w:t>–</w:t>
      </w:r>
      <w:r w:rsidRPr="001121DF">
        <w:rPr>
          <w:lang w:val="es-ES_tradnl"/>
        </w:rPr>
        <w:tab/>
        <w:t>pérdida por acoplamiento de polarización; puede deberse a desacoplamientos de polarización entre las antenas para una trayectoria de rayo específico considerada;</w:t>
      </w:r>
    </w:p>
    <w:p w:rsidR="009D7B92" w:rsidRPr="001121DF" w:rsidRDefault="009D7B92" w:rsidP="009D7B92">
      <w:pPr>
        <w:pStyle w:val="enumlev1"/>
        <w:rPr>
          <w:lang w:val="es-ES_tradnl"/>
        </w:rPr>
      </w:pPr>
      <w:r w:rsidRPr="001121DF">
        <w:rPr>
          <w:lang w:val="es-ES_tradnl"/>
        </w:rPr>
        <w:t>–</w:t>
      </w:r>
      <w:r w:rsidRPr="001121DF">
        <w:rPr>
          <w:lang w:val="es-ES_tradnl"/>
        </w:rPr>
        <w:tab/>
        <w:t>pérdida por acoplamiento abertura-medio o degradación de la ganancia de antena, que puede ser debida a la presencia de apreciables fenómenos de dispersión en el trayecto;</w:t>
      </w:r>
    </w:p>
    <w:p w:rsidR="009D7B92" w:rsidRPr="001121DF" w:rsidRDefault="009D7B92" w:rsidP="009D7B92">
      <w:pPr>
        <w:pStyle w:val="enumlev1"/>
        <w:rPr>
          <w:lang w:val="es-ES_tradnl"/>
        </w:rPr>
      </w:pPr>
      <w:r w:rsidRPr="001121DF">
        <w:rPr>
          <w:lang w:val="es-ES_tradnl"/>
        </w:rPr>
        <w:t>–</w:t>
      </w:r>
      <w:r w:rsidRPr="001121DF">
        <w:rPr>
          <w:lang w:val="es-ES_tradnl"/>
        </w:rPr>
        <w:tab/>
        <w:t>efecto de la interferencia ondulatoria entre el rayo directo y los rayos reflejados, en el suelo, en otros obstáculos o en las capas atmosféricas.</w:t>
      </w:r>
    </w:p>
    <w:p w:rsidR="009D7B92" w:rsidRPr="001121DF" w:rsidRDefault="009D7B92" w:rsidP="009D7B92">
      <w:pPr>
        <w:rPr>
          <w:lang w:val="es-ES_tradnl"/>
        </w:rPr>
      </w:pPr>
    </w:p>
    <w:p w:rsidR="009D7B92" w:rsidRPr="00892A98" w:rsidRDefault="00892A98" w:rsidP="00892A98">
      <w:pPr>
        <w:pStyle w:val="AnnexNoTitle"/>
      </w:pPr>
      <w:r w:rsidRPr="00892A98">
        <w:t>Anexo  1</w:t>
      </w:r>
    </w:p>
    <w:p w:rsidR="009D7B92" w:rsidRPr="001121DF" w:rsidRDefault="009D7B92" w:rsidP="009D7B92">
      <w:pPr>
        <w:pStyle w:val="Heading1"/>
        <w:rPr>
          <w:lang w:val="es-ES_tradnl"/>
        </w:rPr>
      </w:pPr>
      <w:r w:rsidRPr="001121DF">
        <w:rPr>
          <w:lang w:val="es-ES_tradnl"/>
        </w:rPr>
        <w:t>1</w:t>
      </w:r>
      <w:r w:rsidRPr="001121DF">
        <w:rPr>
          <w:lang w:val="es-ES_tradnl"/>
        </w:rPr>
        <w:tab/>
        <w:t>Directividad</w:t>
      </w:r>
      <w:bookmarkStart w:id="6" w:name="_GoBack"/>
      <w:bookmarkEnd w:id="6"/>
      <w:r w:rsidRPr="001121DF">
        <w:rPr>
          <w:lang w:val="es-ES_tradnl"/>
        </w:rPr>
        <w:t xml:space="preserve"> de antena</w:t>
      </w:r>
    </w:p>
    <w:p w:rsidR="009D7B92" w:rsidRPr="001121DF" w:rsidRDefault="009D7B92" w:rsidP="009D7B92">
      <w:pPr>
        <w:rPr>
          <w:lang w:val="es-ES_tradnl"/>
        </w:rPr>
      </w:pPr>
      <w:r w:rsidRPr="001121DF">
        <w:rPr>
          <w:lang w:val="es-ES_tradnl"/>
        </w:rPr>
        <w:t>La directividad en una dirección dada se define como la relación entre la intensidad de radiación (potencia por unidad de ángulo sólido (estereorradián)), en esa dirección, y la intensidad media radiada por la antena en todas las direcciones.</w:t>
      </w:r>
    </w:p>
    <w:p w:rsidR="009D7B92" w:rsidRPr="001121DF" w:rsidRDefault="009D7B92" w:rsidP="009D7B92">
      <w:pPr>
        <w:rPr>
          <w:lang w:val="es-ES_tradnl"/>
        </w:rPr>
      </w:pPr>
      <w:r w:rsidRPr="001121DF">
        <w:rPr>
          <w:lang w:val="es-ES_tradnl"/>
        </w:rPr>
        <w:t>Al convertir la pérdida de transmisión, o en casos concretos, la pérdida de transmisión en el trayecto de un rayo, en una pérdida básica de transmisión, deben tenerse en cuenta las directividades de la onda plana para las antenas transmisora y receptora, en la dirección y para la polarización en cuestión. En aquellos casos en que la calidad de funcionamiento de la antena está influida por el terreno local u otros obstáculos (que no afectan al trayecto) la directividad es el valor obtenido con la antena en su lugar de emplazamiento.</w:t>
      </w:r>
    </w:p>
    <w:p w:rsidR="009D7B92" w:rsidRPr="001121DF" w:rsidRDefault="009D7B92" w:rsidP="009D7B92">
      <w:pPr>
        <w:rPr>
          <w:lang w:val="es-ES_tradnl"/>
        </w:rPr>
      </w:pPr>
      <w:r w:rsidRPr="001121DF">
        <w:rPr>
          <w:lang w:val="es-ES_tradnl"/>
        </w:rPr>
        <w:t>En el caso particular de propagación por onda de superficie con antenas situadas en el suelo o en sus proximidades, aunque la directividad de la antena receptora,</w:t>
      </w:r>
      <w:r w:rsidRPr="001121DF">
        <w:rPr>
          <w:i/>
          <w:lang w:val="es-ES_tradnl"/>
        </w:rPr>
        <w:t xml:space="preserve"> G</w:t>
      </w:r>
      <w:r w:rsidRPr="001121DF">
        <w:rPr>
          <w:i/>
          <w:position w:val="-4"/>
          <w:sz w:val="16"/>
          <w:lang w:val="es-ES_tradnl"/>
        </w:rPr>
        <w:t>r</w:t>
      </w:r>
      <w:r w:rsidRPr="001121DF">
        <w:rPr>
          <w:lang w:val="es-ES_tradnl"/>
        </w:rPr>
        <w:t>, está determinada por la definición anterior, la superficie de captación de la señal y en consecuencia la potencia disponible, disminuyen por debajo de su valor de espacio libre. En consecuencia debe reducirse el valor de</w:t>
      </w:r>
      <w:r w:rsidRPr="001121DF">
        <w:rPr>
          <w:i/>
          <w:lang w:val="es-ES_tradnl"/>
        </w:rPr>
        <w:t xml:space="preserve"> G</w:t>
      </w:r>
      <w:r w:rsidRPr="001121DF">
        <w:rPr>
          <w:i/>
          <w:position w:val="-4"/>
          <w:sz w:val="16"/>
          <w:lang w:val="es-ES_tradnl"/>
        </w:rPr>
        <w:t>r</w:t>
      </w:r>
      <w:r w:rsidRPr="001121DF">
        <w:rPr>
          <w:lang w:val="es-ES_tradnl"/>
        </w:rPr>
        <w:t xml:space="preserve"> que ha de utilizarse (véase el Anexo 2).</w:t>
      </w:r>
    </w:p>
    <w:p w:rsidR="009D7B92" w:rsidRPr="001121DF" w:rsidRDefault="009D7B92" w:rsidP="009D7B92">
      <w:pPr>
        <w:pStyle w:val="Heading1"/>
        <w:rPr>
          <w:lang w:val="es-ES_tradnl"/>
        </w:rPr>
      </w:pPr>
      <w:r w:rsidRPr="001121DF">
        <w:rPr>
          <w:lang w:val="es-ES_tradnl"/>
        </w:rPr>
        <w:lastRenderedPageBreak/>
        <w:t>2</w:t>
      </w:r>
      <w:r w:rsidRPr="001121DF">
        <w:rPr>
          <w:lang w:val="es-ES_tradnl"/>
        </w:rPr>
        <w:tab/>
        <w:t>Ganancia de antena</w:t>
      </w:r>
    </w:p>
    <w:p w:rsidR="009D7B92" w:rsidRPr="001121DF" w:rsidRDefault="009D7B92" w:rsidP="009D7B92">
      <w:pPr>
        <w:rPr>
          <w:lang w:val="es-ES_tradnl"/>
        </w:rPr>
      </w:pPr>
      <w:r w:rsidRPr="001121DF">
        <w:rPr>
          <w:lang w:val="es-ES_tradnl"/>
        </w:rPr>
        <w:t>La</w:t>
      </w:r>
      <w:r w:rsidRPr="001121DF">
        <w:rPr>
          <w:i/>
          <w:lang w:val="es-ES_tradnl"/>
        </w:rPr>
        <w:t xml:space="preserve"> </w:t>
      </w:r>
      <w:r w:rsidRPr="001121DF">
        <w:rPr>
          <w:lang w:val="es-ES_tradnl"/>
        </w:rPr>
        <w:t>ganancia de potencia de una antena se define como la relación, generalmente expresada en decibelios, entre la potencia necesaria a la entrada de una antena de referencia sin pérdidas y la potencia suministrada a la entrada de la antena considerada, para que ambas antenas produzcan, en una dirección dada, la misma intensidad de campo, o la misma densidad de flujo de potencia a la misma distancia. Salvo que se indique lo contrario, la ganancia se refiere a la dirección de máxima</w:t>
      </w:r>
      <w:r w:rsidRPr="001121DF">
        <w:rPr>
          <w:i/>
          <w:lang w:val="es-ES_tradnl"/>
        </w:rPr>
        <w:t xml:space="preserve"> </w:t>
      </w:r>
      <w:r w:rsidRPr="001121DF">
        <w:rPr>
          <w:lang w:val="es-ES_tradnl"/>
        </w:rPr>
        <w:t>radiación de la antena. Eventualmente puede tomarse en consideración la ganancia para una polarización especificada.</w:t>
      </w:r>
    </w:p>
    <w:p w:rsidR="009D7B92" w:rsidRPr="001121DF" w:rsidRDefault="009D7B92" w:rsidP="009D7B92">
      <w:pPr>
        <w:pStyle w:val="Heading1"/>
        <w:rPr>
          <w:lang w:val="es-ES_tradnl"/>
        </w:rPr>
      </w:pPr>
      <w:r w:rsidRPr="001121DF">
        <w:rPr>
          <w:lang w:val="es-ES_tradnl"/>
        </w:rPr>
        <w:t>3</w:t>
      </w:r>
      <w:r w:rsidRPr="001121DF">
        <w:rPr>
          <w:lang w:val="es-ES_tradnl"/>
        </w:rPr>
        <w:tab/>
        <w:t>Antena de referencia normalizada</w:t>
      </w:r>
    </w:p>
    <w:p w:rsidR="009D7B92" w:rsidRPr="001121DF" w:rsidRDefault="009D7B92" w:rsidP="009D7B92">
      <w:pPr>
        <w:rPr>
          <w:lang w:val="es-ES_tradnl"/>
        </w:rPr>
      </w:pPr>
      <w:r w:rsidRPr="001121DF">
        <w:rPr>
          <w:lang w:val="es-ES_tradnl"/>
        </w:rPr>
        <w:t>En el estudio de la propagación sobre enlaces radioeléctricos en diferentes bandas de frecuencias, se aplica un cierto número de antenas de referencia. En los textos UIT-R se mencionan también varias antenas de ese tipo.</w:t>
      </w:r>
    </w:p>
    <w:p w:rsidR="009D7B92" w:rsidRPr="001121DF" w:rsidRDefault="009D7B92" w:rsidP="009D7B92">
      <w:pPr>
        <w:rPr>
          <w:lang w:val="es-ES_tradnl"/>
        </w:rPr>
      </w:pPr>
      <w:r w:rsidRPr="001121DF">
        <w:rPr>
          <w:lang w:val="es-ES_tradnl"/>
        </w:rPr>
        <w:t>Según la antena de referencia elegida se distingue entre:</w:t>
      </w:r>
    </w:p>
    <w:p w:rsidR="009D7B92" w:rsidRPr="001121DF" w:rsidRDefault="009D7B92" w:rsidP="009D7B92">
      <w:pPr>
        <w:pStyle w:val="enumlev1"/>
        <w:rPr>
          <w:lang w:val="es-ES_tradnl"/>
        </w:rPr>
      </w:pPr>
      <w:r w:rsidRPr="001121DF">
        <w:rPr>
          <w:lang w:val="es-ES_tradnl"/>
        </w:rPr>
        <w:t>–</w:t>
      </w:r>
      <w:r w:rsidRPr="001121DF">
        <w:rPr>
          <w:lang w:val="es-ES_tradnl"/>
        </w:rPr>
        <w:tab/>
      </w:r>
      <w:r w:rsidRPr="001121DF">
        <w:rPr>
          <w:i/>
          <w:lang w:val="es-ES_tradnl"/>
        </w:rPr>
        <w:t>la ganancia isótropa o absoluta</w:t>
      </w:r>
      <w:r w:rsidRPr="001121DF">
        <w:rPr>
          <w:lang w:val="es-ES_tradnl"/>
        </w:rPr>
        <w:t xml:space="preserve"> (</w:t>
      </w:r>
      <w:r w:rsidRPr="001121DF">
        <w:rPr>
          <w:i/>
          <w:lang w:val="es-ES_tradnl"/>
        </w:rPr>
        <w:t>G</w:t>
      </w:r>
      <w:r w:rsidRPr="001121DF">
        <w:rPr>
          <w:i/>
          <w:position w:val="-4"/>
          <w:sz w:val="16"/>
          <w:lang w:val="es-ES_tradnl"/>
        </w:rPr>
        <w:t>i</w:t>
      </w:r>
      <w:r w:rsidRPr="001121DF">
        <w:rPr>
          <w:lang w:val="es-ES_tradnl"/>
        </w:rPr>
        <w:t>) si la antena de referencia es una antena isótropa aislada en el espacio;</w:t>
      </w:r>
    </w:p>
    <w:p w:rsidR="009D7B92" w:rsidRPr="001121DF" w:rsidRDefault="009D7B92" w:rsidP="009D7B92">
      <w:pPr>
        <w:pStyle w:val="enumlev1"/>
        <w:rPr>
          <w:lang w:val="es-ES_tradnl"/>
        </w:rPr>
      </w:pPr>
      <w:r w:rsidRPr="001121DF">
        <w:rPr>
          <w:lang w:val="es-ES_tradnl"/>
        </w:rPr>
        <w:t>–</w:t>
      </w:r>
      <w:r w:rsidRPr="001121DF">
        <w:rPr>
          <w:lang w:val="es-ES_tradnl"/>
        </w:rPr>
        <w:tab/>
      </w:r>
      <w:r w:rsidRPr="001121DF">
        <w:rPr>
          <w:i/>
          <w:lang w:val="es-ES_tradnl"/>
        </w:rPr>
        <w:t>la ganancia con relación a un dipolo de media onda</w:t>
      </w:r>
      <w:r w:rsidRPr="001121DF">
        <w:rPr>
          <w:lang w:val="es-ES_tradnl"/>
        </w:rPr>
        <w:t xml:space="preserve"> (</w:t>
      </w:r>
      <w:r w:rsidRPr="001121DF">
        <w:rPr>
          <w:i/>
          <w:lang w:val="es-ES_tradnl"/>
        </w:rPr>
        <w:t>G</w:t>
      </w:r>
      <w:r w:rsidRPr="001121DF">
        <w:rPr>
          <w:i/>
          <w:position w:val="-4"/>
          <w:sz w:val="16"/>
          <w:lang w:val="es-ES_tradnl"/>
        </w:rPr>
        <w:t>d</w:t>
      </w:r>
      <w:r w:rsidRPr="001121DF">
        <w:rPr>
          <w:lang w:val="es-ES_tradnl"/>
        </w:rPr>
        <w:t>) si la antena de referencia es un dipolo de media onda aislado en el espacio y cuyo plano ecuatorial contiene la dirección dada;</w:t>
      </w:r>
    </w:p>
    <w:p w:rsidR="009D7B92" w:rsidRPr="001121DF" w:rsidRDefault="009D7B92" w:rsidP="009D7B92">
      <w:pPr>
        <w:pStyle w:val="enumlev1"/>
        <w:rPr>
          <w:lang w:val="es-ES_tradnl"/>
        </w:rPr>
      </w:pPr>
      <w:r w:rsidRPr="001121DF">
        <w:rPr>
          <w:lang w:val="es-ES_tradnl"/>
        </w:rPr>
        <w:t>–</w:t>
      </w:r>
      <w:r w:rsidRPr="001121DF">
        <w:rPr>
          <w:lang w:val="es-ES_tradnl"/>
        </w:rPr>
        <w:tab/>
      </w:r>
      <w:r w:rsidRPr="001121DF">
        <w:rPr>
          <w:i/>
          <w:lang w:val="es-ES_tradnl"/>
        </w:rPr>
        <w:t>la ganancia con relación a una antena vertical corta</w:t>
      </w:r>
      <w:r w:rsidRPr="001121DF">
        <w:rPr>
          <w:lang w:val="es-ES_tradnl"/>
        </w:rPr>
        <w:t xml:space="preserve"> (</w:t>
      </w:r>
      <w:r w:rsidRPr="001121DF">
        <w:rPr>
          <w:i/>
          <w:lang w:val="es-ES_tradnl"/>
        </w:rPr>
        <w:t>G</w:t>
      </w:r>
      <w:r w:rsidRPr="001121DF">
        <w:rPr>
          <w:i/>
          <w:position w:val="-4"/>
          <w:sz w:val="16"/>
          <w:lang w:val="es-ES_tradnl"/>
        </w:rPr>
        <w:t>v</w:t>
      </w:r>
      <w:r w:rsidRPr="001121DF">
        <w:rPr>
          <w:lang w:val="es-ES_tradnl"/>
        </w:rPr>
        <w:t>) si la antena de referencia es un conductor rectilíneo mucho más corto que un cuarto de longitud de onda y perpendicular a la superficie de un plano perfectamente conductor que contiene la dirección dada.</w:t>
      </w:r>
    </w:p>
    <w:p w:rsidR="009D7B92" w:rsidRPr="001121DF" w:rsidRDefault="009D7B92" w:rsidP="009D7B92">
      <w:pPr>
        <w:rPr>
          <w:lang w:val="es-ES_tradnl"/>
        </w:rPr>
      </w:pPr>
      <w:r w:rsidRPr="001121DF">
        <w:rPr>
          <w:lang w:val="es-ES_tradnl"/>
        </w:rPr>
        <w:t>(La ganancia de potencia corresponde a la máxima directividad para antenas sin pérdidas.)</w:t>
      </w:r>
    </w:p>
    <w:p w:rsidR="009D7B92" w:rsidRPr="001121DF" w:rsidRDefault="009D7B92" w:rsidP="009D7B92">
      <w:pPr>
        <w:rPr>
          <w:lang w:val="es-ES_tradnl"/>
        </w:rPr>
      </w:pPr>
      <w:r w:rsidRPr="001121DF">
        <w:rPr>
          <w:lang w:val="es-ES_tradnl"/>
        </w:rPr>
        <w:t>El Cuadro 1 indica la directividad,</w:t>
      </w:r>
      <w:r w:rsidRPr="001121DF">
        <w:rPr>
          <w:i/>
          <w:lang w:val="es-ES_tradnl"/>
        </w:rPr>
        <w:t xml:space="preserve"> G</w:t>
      </w:r>
      <w:r w:rsidRPr="001121DF">
        <w:rPr>
          <w:i/>
          <w:position w:val="-4"/>
          <w:sz w:val="16"/>
          <w:lang w:val="es-ES_tradnl"/>
        </w:rPr>
        <w:t>t</w:t>
      </w:r>
      <w:r w:rsidRPr="001121DF">
        <w:rPr>
          <w:lang w:val="es-ES_tradnl"/>
        </w:rPr>
        <w:t>, de algunas antenas de referencia típicas. Indica también los valores correspondientes de la fuerza cimomotriz en el caso de una potencia radiada de 1 kW.</w:t>
      </w:r>
    </w:p>
    <w:p w:rsidR="009D7B92" w:rsidRPr="001121DF" w:rsidRDefault="009D7B92" w:rsidP="00645C0F">
      <w:pPr>
        <w:pStyle w:val="TableNo"/>
        <w:keepNext w:val="0"/>
        <w:rPr>
          <w:lang w:val="es-ES_tradnl"/>
        </w:rPr>
      </w:pPr>
      <w:r w:rsidRPr="001121DF">
        <w:rPr>
          <w:lang w:val="es-ES_tradnl"/>
        </w:rPr>
        <w:t>CUADRO  1</w:t>
      </w:r>
    </w:p>
    <w:p w:rsidR="009D7B92" w:rsidRPr="001121DF" w:rsidRDefault="009D7B92" w:rsidP="00645C0F">
      <w:pPr>
        <w:pStyle w:val="Tabletitle"/>
        <w:keepNext w:val="0"/>
        <w:rPr>
          <w:lang w:val="es-ES_tradnl"/>
        </w:rPr>
      </w:pPr>
      <w:r w:rsidRPr="001121DF">
        <w:rPr>
          <w:lang w:val="es-ES_tradnl"/>
        </w:rPr>
        <w:t>Directividad de antenas de referencia típicas y relación entre ésta y la fuerza cimomotriz</w:t>
      </w:r>
    </w:p>
    <w:tbl>
      <w:tblPr>
        <w:tblW w:w="9749" w:type="dxa"/>
        <w:jc w:val="center"/>
        <w:tblLayout w:type="fixed"/>
        <w:tblCellMar>
          <w:left w:w="107" w:type="dxa"/>
          <w:right w:w="107" w:type="dxa"/>
        </w:tblCellMar>
        <w:tblLook w:val="0000" w:firstRow="0" w:lastRow="0" w:firstColumn="0" w:lastColumn="0" w:noHBand="0" w:noVBand="0"/>
      </w:tblPr>
      <w:tblGrid>
        <w:gridCol w:w="4633"/>
        <w:gridCol w:w="1134"/>
        <w:gridCol w:w="1134"/>
        <w:gridCol w:w="2840"/>
        <w:gridCol w:w="8"/>
      </w:tblGrid>
      <w:tr w:rsidR="009D7B92" w:rsidRPr="009D7B92" w:rsidTr="00645C0F">
        <w:trPr>
          <w:cantSplit/>
          <w:jc w:val="center"/>
        </w:trPr>
        <w:tc>
          <w:tcPr>
            <w:tcW w:w="4633" w:type="dxa"/>
            <w:tcBorders>
              <w:top w:val="single" w:sz="6" w:space="0" w:color="auto"/>
              <w:left w:val="single" w:sz="6" w:space="0" w:color="auto"/>
              <w:bottom w:val="single" w:sz="6" w:space="0" w:color="auto"/>
              <w:right w:val="single" w:sz="6" w:space="0" w:color="auto"/>
            </w:tcBorders>
            <w:vAlign w:val="center"/>
          </w:tcPr>
          <w:p w:rsidR="009D7B92" w:rsidRPr="00645C0F" w:rsidRDefault="009D7B92" w:rsidP="00645C0F">
            <w:pPr>
              <w:pStyle w:val="Tablehead"/>
              <w:keepNext w:val="0"/>
              <w:rPr>
                <w:sz w:val="20"/>
                <w:lang w:val="es-ES_tradnl"/>
              </w:rPr>
            </w:pPr>
            <w:r w:rsidRPr="00645C0F">
              <w:rPr>
                <w:sz w:val="20"/>
                <w:lang w:val="es-ES_tradnl"/>
              </w:rPr>
              <w:t>Antena de referencia</w:t>
            </w:r>
          </w:p>
        </w:tc>
        <w:tc>
          <w:tcPr>
            <w:tcW w:w="1134" w:type="dxa"/>
            <w:tcBorders>
              <w:top w:val="single" w:sz="6" w:space="0" w:color="auto"/>
              <w:bottom w:val="single" w:sz="6" w:space="0" w:color="auto"/>
              <w:right w:val="single" w:sz="6" w:space="0" w:color="auto"/>
            </w:tcBorders>
            <w:vAlign w:val="center"/>
          </w:tcPr>
          <w:p w:rsidR="009D7B92" w:rsidRPr="00645C0F" w:rsidRDefault="009D7B92" w:rsidP="00645C0F">
            <w:pPr>
              <w:pStyle w:val="Tablehead"/>
              <w:keepNext w:val="0"/>
              <w:framePr w:hSpace="181" w:wrap="notBeside" w:vAnchor="text" w:hAnchor="text" w:xAlign="center" w:y="1"/>
              <w:rPr>
                <w:sz w:val="20"/>
                <w:lang w:val="es-ES_tradnl"/>
              </w:rPr>
            </w:pPr>
            <w:r w:rsidRPr="00645C0F">
              <w:rPr>
                <w:i/>
                <w:sz w:val="20"/>
                <w:lang w:val="es-ES_tradnl"/>
              </w:rPr>
              <w:t>g</w:t>
            </w:r>
            <w:r w:rsidRPr="00645C0F">
              <w:rPr>
                <w:i/>
                <w:position w:val="-4"/>
                <w:sz w:val="20"/>
                <w:lang w:val="es-ES_tradnl"/>
              </w:rPr>
              <w:t>t</w:t>
            </w:r>
          </w:p>
        </w:tc>
        <w:tc>
          <w:tcPr>
            <w:tcW w:w="1134" w:type="dxa"/>
            <w:tcBorders>
              <w:top w:val="single" w:sz="6" w:space="0" w:color="auto"/>
              <w:bottom w:val="single" w:sz="6" w:space="0" w:color="auto"/>
              <w:right w:val="single" w:sz="6" w:space="0" w:color="auto"/>
            </w:tcBorders>
            <w:vAlign w:val="center"/>
          </w:tcPr>
          <w:p w:rsidR="009D7B92" w:rsidRPr="00645C0F" w:rsidRDefault="009D7B92" w:rsidP="00645C0F">
            <w:pPr>
              <w:pStyle w:val="Tablehead"/>
              <w:keepNext w:val="0"/>
              <w:framePr w:hSpace="181" w:wrap="notBeside" w:vAnchor="text" w:hAnchor="text" w:xAlign="center" w:y="1"/>
              <w:rPr>
                <w:sz w:val="20"/>
                <w:lang w:val="es-ES_tradnl"/>
              </w:rPr>
            </w:pPr>
            <w:r w:rsidRPr="00645C0F">
              <w:rPr>
                <w:i/>
                <w:sz w:val="20"/>
                <w:lang w:val="es-ES_tradnl"/>
              </w:rPr>
              <w:t>G</w:t>
            </w:r>
            <w:r w:rsidRPr="00645C0F">
              <w:rPr>
                <w:i/>
                <w:position w:val="-4"/>
                <w:sz w:val="20"/>
                <w:lang w:val="es-ES_tradnl"/>
              </w:rPr>
              <w:t>t</w:t>
            </w:r>
            <w:r w:rsidRPr="00645C0F">
              <w:rPr>
                <w:position w:val="6"/>
                <w:sz w:val="20"/>
                <w:lang w:val="es-ES_tradnl"/>
              </w:rPr>
              <w:t>(1)</w:t>
            </w:r>
            <w:r w:rsidRPr="00645C0F">
              <w:rPr>
                <w:sz w:val="20"/>
                <w:lang w:val="es-ES_tradnl"/>
              </w:rPr>
              <w:br/>
              <w:t>(dBi)</w:t>
            </w:r>
          </w:p>
        </w:tc>
        <w:tc>
          <w:tcPr>
            <w:tcW w:w="2843" w:type="dxa"/>
            <w:gridSpan w:val="2"/>
            <w:tcBorders>
              <w:top w:val="single" w:sz="6" w:space="0" w:color="auto"/>
              <w:bottom w:val="single" w:sz="6" w:space="0" w:color="auto"/>
              <w:right w:val="single" w:sz="6" w:space="0" w:color="auto"/>
            </w:tcBorders>
            <w:vAlign w:val="center"/>
          </w:tcPr>
          <w:p w:rsidR="009D7B92" w:rsidRPr="00645C0F" w:rsidRDefault="009D7B92" w:rsidP="00645C0F">
            <w:pPr>
              <w:pStyle w:val="Tablehead"/>
              <w:keepNext w:val="0"/>
              <w:framePr w:hSpace="181" w:wrap="notBeside" w:vAnchor="text" w:hAnchor="text" w:xAlign="center" w:y="1"/>
              <w:rPr>
                <w:sz w:val="20"/>
                <w:lang w:val="es-ES_tradnl"/>
              </w:rPr>
            </w:pPr>
            <w:r w:rsidRPr="00645C0F">
              <w:rPr>
                <w:sz w:val="20"/>
                <w:lang w:val="es-ES_tradnl"/>
              </w:rPr>
              <w:t>Fuerza cimomotriz correspondiente a una potencia radiada de 1 kW,</w:t>
            </w:r>
            <w:r w:rsidRPr="00645C0F">
              <w:rPr>
                <w:sz w:val="20"/>
                <w:lang w:val="es-ES_tradnl"/>
              </w:rPr>
              <w:br/>
              <w:t>(V)</w:t>
            </w:r>
          </w:p>
        </w:tc>
      </w:tr>
      <w:tr w:rsidR="009D7B92" w:rsidRPr="001121DF" w:rsidTr="00645C0F">
        <w:trPr>
          <w:cantSplit/>
          <w:jc w:val="center"/>
        </w:trPr>
        <w:tc>
          <w:tcPr>
            <w:tcW w:w="4633" w:type="dxa"/>
            <w:tcBorders>
              <w:left w:val="single" w:sz="6" w:space="0" w:color="auto"/>
              <w:right w:val="single" w:sz="6" w:space="0" w:color="auto"/>
            </w:tcBorders>
          </w:tcPr>
          <w:p w:rsidR="009D7B92" w:rsidRPr="00645C0F" w:rsidRDefault="009D7B92" w:rsidP="00645C0F">
            <w:pPr>
              <w:pStyle w:val="Tabletext"/>
              <w:rPr>
                <w:sz w:val="20"/>
                <w:lang w:val="es-ES_tradnl"/>
              </w:rPr>
            </w:pPr>
            <w:r w:rsidRPr="00645C0F">
              <w:rPr>
                <w:sz w:val="20"/>
                <w:lang w:val="es-ES_tradnl"/>
              </w:rPr>
              <w:t>Isótropa en el espacio libre</w:t>
            </w:r>
          </w:p>
        </w:tc>
        <w:tc>
          <w:tcPr>
            <w:tcW w:w="1134" w:type="dxa"/>
            <w:tcBorders>
              <w:right w:val="single" w:sz="6" w:space="0" w:color="auto"/>
            </w:tcBorders>
            <w:vAlign w:val="center"/>
          </w:tcPr>
          <w:p w:rsidR="009D7B92" w:rsidRPr="00645C0F" w:rsidRDefault="009D7B92" w:rsidP="00645C0F">
            <w:pPr>
              <w:pStyle w:val="Tabletext"/>
              <w:jc w:val="center"/>
              <w:rPr>
                <w:sz w:val="20"/>
                <w:lang w:val="es-ES_tradnl"/>
              </w:rPr>
            </w:pPr>
            <w:r w:rsidRPr="00645C0F">
              <w:rPr>
                <w:sz w:val="20"/>
                <w:lang w:val="es-ES_tradnl"/>
              </w:rPr>
              <w:t>1</w:t>
            </w:r>
          </w:p>
        </w:tc>
        <w:tc>
          <w:tcPr>
            <w:tcW w:w="1134" w:type="dxa"/>
            <w:tcBorders>
              <w:right w:val="single" w:sz="6" w:space="0" w:color="auto"/>
            </w:tcBorders>
            <w:vAlign w:val="center"/>
          </w:tcPr>
          <w:p w:rsidR="009D7B92" w:rsidRPr="00645C0F" w:rsidRDefault="009D7B92" w:rsidP="00645C0F">
            <w:pPr>
              <w:pStyle w:val="Tabletext"/>
              <w:jc w:val="center"/>
              <w:rPr>
                <w:sz w:val="20"/>
                <w:lang w:val="es-ES_tradnl"/>
              </w:rPr>
            </w:pPr>
            <w:r w:rsidRPr="00645C0F">
              <w:rPr>
                <w:sz w:val="20"/>
                <w:lang w:val="es-ES_tradnl"/>
              </w:rPr>
              <w:t>0</w:t>
            </w:r>
          </w:p>
        </w:tc>
        <w:tc>
          <w:tcPr>
            <w:tcW w:w="2843" w:type="dxa"/>
            <w:gridSpan w:val="2"/>
            <w:tcBorders>
              <w:right w:val="single" w:sz="6" w:space="0" w:color="auto"/>
            </w:tcBorders>
            <w:vAlign w:val="center"/>
          </w:tcPr>
          <w:p w:rsidR="009D7B92" w:rsidRPr="00645C0F" w:rsidRDefault="009D7B92" w:rsidP="00645C0F">
            <w:pPr>
              <w:pStyle w:val="Tabletext"/>
              <w:jc w:val="center"/>
              <w:rPr>
                <w:sz w:val="20"/>
                <w:lang w:val="es-ES_tradnl"/>
              </w:rPr>
            </w:pPr>
            <w:r w:rsidRPr="00645C0F">
              <w:rPr>
                <w:sz w:val="20"/>
                <w:lang w:val="es-ES_tradnl"/>
              </w:rPr>
              <w:t>173</w:t>
            </w:r>
          </w:p>
        </w:tc>
      </w:tr>
      <w:tr w:rsidR="009D7B92" w:rsidRPr="001121DF" w:rsidTr="00645C0F">
        <w:trPr>
          <w:cantSplit/>
          <w:jc w:val="center"/>
        </w:trPr>
        <w:tc>
          <w:tcPr>
            <w:tcW w:w="4633" w:type="dxa"/>
            <w:tcBorders>
              <w:left w:val="single" w:sz="6" w:space="0" w:color="auto"/>
              <w:right w:val="single" w:sz="6" w:space="0" w:color="auto"/>
            </w:tcBorders>
          </w:tcPr>
          <w:p w:rsidR="009D7B92" w:rsidRPr="00645C0F" w:rsidRDefault="009D7B92" w:rsidP="00645C0F">
            <w:pPr>
              <w:pStyle w:val="Tabletext"/>
              <w:rPr>
                <w:sz w:val="20"/>
                <w:lang w:val="es-ES_tradnl"/>
              </w:rPr>
            </w:pPr>
            <w:r w:rsidRPr="00645C0F">
              <w:rPr>
                <w:sz w:val="20"/>
                <w:lang w:val="es-ES_tradnl"/>
              </w:rPr>
              <w:t>Dipolo de Hertz en el espacio libre</w:t>
            </w:r>
          </w:p>
        </w:tc>
        <w:tc>
          <w:tcPr>
            <w:tcW w:w="1134" w:type="dxa"/>
            <w:tcBorders>
              <w:right w:val="single" w:sz="6" w:space="0" w:color="auto"/>
            </w:tcBorders>
            <w:vAlign w:val="center"/>
          </w:tcPr>
          <w:p w:rsidR="009D7B92" w:rsidRPr="00645C0F" w:rsidRDefault="009D7B92" w:rsidP="00645C0F">
            <w:pPr>
              <w:pStyle w:val="Tabletext"/>
              <w:jc w:val="center"/>
              <w:rPr>
                <w:sz w:val="20"/>
                <w:lang w:val="es-ES_tradnl"/>
              </w:rPr>
            </w:pPr>
            <w:r w:rsidRPr="00645C0F">
              <w:rPr>
                <w:sz w:val="20"/>
                <w:lang w:val="es-ES_tradnl"/>
              </w:rPr>
              <w:t>1,5</w:t>
            </w:r>
          </w:p>
        </w:tc>
        <w:tc>
          <w:tcPr>
            <w:tcW w:w="1134" w:type="dxa"/>
            <w:tcBorders>
              <w:right w:val="single" w:sz="6" w:space="0" w:color="auto"/>
            </w:tcBorders>
            <w:vAlign w:val="center"/>
          </w:tcPr>
          <w:p w:rsidR="009D7B92" w:rsidRPr="00645C0F" w:rsidRDefault="009D7B92" w:rsidP="00645C0F">
            <w:pPr>
              <w:pStyle w:val="Tabletext"/>
              <w:jc w:val="center"/>
              <w:rPr>
                <w:sz w:val="20"/>
                <w:lang w:val="es-ES_tradnl"/>
              </w:rPr>
            </w:pPr>
            <w:r w:rsidRPr="00645C0F">
              <w:rPr>
                <w:sz w:val="20"/>
                <w:lang w:val="es-ES_tradnl"/>
              </w:rPr>
              <w:t>1,75</w:t>
            </w:r>
          </w:p>
        </w:tc>
        <w:tc>
          <w:tcPr>
            <w:tcW w:w="2843" w:type="dxa"/>
            <w:gridSpan w:val="2"/>
            <w:tcBorders>
              <w:right w:val="single" w:sz="6" w:space="0" w:color="auto"/>
            </w:tcBorders>
            <w:vAlign w:val="center"/>
          </w:tcPr>
          <w:p w:rsidR="009D7B92" w:rsidRPr="00645C0F" w:rsidRDefault="009D7B92" w:rsidP="00645C0F">
            <w:pPr>
              <w:pStyle w:val="Tabletext"/>
              <w:jc w:val="center"/>
              <w:rPr>
                <w:sz w:val="20"/>
                <w:lang w:val="es-ES_tradnl"/>
              </w:rPr>
            </w:pPr>
            <w:r w:rsidRPr="00645C0F">
              <w:rPr>
                <w:sz w:val="20"/>
                <w:lang w:val="es-ES_tradnl"/>
              </w:rPr>
              <w:t>212</w:t>
            </w:r>
          </w:p>
        </w:tc>
      </w:tr>
      <w:tr w:rsidR="009D7B92" w:rsidRPr="001121DF" w:rsidTr="00645C0F">
        <w:trPr>
          <w:cantSplit/>
          <w:jc w:val="center"/>
        </w:trPr>
        <w:tc>
          <w:tcPr>
            <w:tcW w:w="4633" w:type="dxa"/>
            <w:tcBorders>
              <w:left w:val="single" w:sz="6" w:space="0" w:color="auto"/>
              <w:right w:val="single" w:sz="6" w:space="0" w:color="auto"/>
            </w:tcBorders>
          </w:tcPr>
          <w:p w:rsidR="009D7B92" w:rsidRPr="00645C0F" w:rsidRDefault="009D7B92" w:rsidP="00645C0F">
            <w:pPr>
              <w:pStyle w:val="Tabletext"/>
              <w:rPr>
                <w:sz w:val="20"/>
                <w:lang w:val="es-ES_tradnl"/>
              </w:rPr>
            </w:pPr>
            <w:r w:rsidRPr="00645C0F">
              <w:rPr>
                <w:sz w:val="20"/>
                <w:lang w:val="es-ES_tradnl"/>
              </w:rPr>
              <w:t>Dipolo de media onda en el espacio libre</w:t>
            </w:r>
          </w:p>
        </w:tc>
        <w:tc>
          <w:tcPr>
            <w:tcW w:w="1134" w:type="dxa"/>
            <w:tcBorders>
              <w:right w:val="single" w:sz="6" w:space="0" w:color="auto"/>
            </w:tcBorders>
            <w:vAlign w:val="center"/>
          </w:tcPr>
          <w:p w:rsidR="009D7B92" w:rsidRPr="00645C0F" w:rsidRDefault="009D7B92" w:rsidP="00645C0F">
            <w:pPr>
              <w:pStyle w:val="Tabletext"/>
              <w:jc w:val="center"/>
              <w:rPr>
                <w:sz w:val="20"/>
                <w:lang w:val="es-ES_tradnl"/>
              </w:rPr>
            </w:pPr>
            <w:r w:rsidRPr="00645C0F">
              <w:rPr>
                <w:sz w:val="20"/>
                <w:lang w:val="es-ES_tradnl"/>
              </w:rPr>
              <w:t>1,65</w:t>
            </w:r>
          </w:p>
        </w:tc>
        <w:tc>
          <w:tcPr>
            <w:tcW w:w="1134" w:type="dxa"/>
            <w:tcBorders>
              <w:right w:val="single" w:sz="6" w:space="0" w:color="auto"/>
            </w:tcBorders>
            <w:vAlign w:val="center"/>
          </w:tcPr>
          <w:p w:rsidR="009D7B92" w:rsidRPr="00645C0F" w:rsidRDefault="009D7B92" w:rsidP="00645C0F">
            <w:pPr>
              <w:pStyle w:val="Tabletext"/>
              <w:jc w:val="center"/>
              <w:rPr>
                <w:sz w:val="20"/>
                <w:lang w:val="es-ES_tradnl"/>
              </w:rPr>
            </w:pPr>
            <w:r w:rsidRPr="00645C0F">
              <w:rPr>
                <w:sz w:val="20"/>
                <w:lang w:val="es-ES_tradnl"/>
              </w:rPr>
              <w:t>2,15</w:t>
            </w:r>
          </w:p>
        </w:tc>
        <w:tc>
          <w:tcPr>
            <w:tcW w:w="2843" w:type="dxa"/>
            <w:gridSpan w:val="2"/>
            <w:tcBorders>
              <w:right w:val="single" w:sz="6" w:space="0" w:color="auto"/>
            </w:tcBorders>
            <w:vAlign w:val="center"/>
          </w:tcPr>
          <w:p w:rsidR="009D7B92" w:rsidRPr="00645C0F" w:rsidRDefault="009D7B92" w:rsidP="00645C0F">
            <w:pPr>
              <w:pStyle w:val="Tabletext"/>
              <w:jc w:val="center"/>
              <w:rPr>
                <w:sz w:val="20"/>
                <w:lang w:val="es-ES_tradnl"/>
              </w:rPr>
            </w:pPr>
            <w:r w:rsidRPr="00645C0F">
              <w:rPr>
                <w:sz w:val="20"/>
                <w:lang w:val="es-ES_tradnl"/>
              </w:rPr>
              <w:t>222</w:t>
            </w:r>
          </w:p>
        </w:tc>
      </w:tr>
      <w:tr w:rsidR="009D7B92" w:rsidRPr="001121DF" w:rsidTr="00645C0F">
        <w:trPr>
          <w:cantSplit/>
          <w:jc w:val="center"/>
        </w:trPr>
        <w:tc>
          <w:tcPr>
            <w:tcW w:w="4633" w:type="dxa"/>
            <w:tcBorders>
              <w:left w:val="single" w:sz="6" w:space="0" w:color="auto"/>
              <w:right w:val="single" w:sz="6" w:space="0" w:color="auto"/>
            </w:tcBorders>
          </w:tcPr>
          <w:p w:rsidR="009D7B92" w:rsidRPr="00645C0F" w:rsidRDefault="009D7B92" w:rsidP="00645C0F">
            <w:pPr>
              <w:pStyle w:val="Tabletext"/>
              <w:rPr>
                <w:sz w:val="20"/>
                <w:lang w:val="es-ES_tradnl"/>
              </w:rPr>
            </w:pPr>
            <w:r w:rsidRPr="00645C0F">
              <w:rPr>
                <w:sz w:val="20"/>
                <w:lang w:val="es-ES_tradnl"/>
              </w:rPr>
              <w:t>Dipolo de Hertz, o un monopolo vertical corto, sobre un suelo perfectamente conductor</w:t>
            </w:r>
            <w:r w:rsidRPr="00645C0F">
              <w:rPr>
                <w:position w:val="6"/>
                <w:sz w:val="20"/>
                <w:lang w:val="es-ES_tradnl"/>
              </w:rPr>
              <w:t>(2)</w:t>
            </w:r>
          </w:p>
        </w:tc>
        <w:tc>
          <w:tcPr>
            <w:tcW w:w="1134" w:type="dxa"/>
            <w:tcBorders>
              <w:right w:val="single" w:sz="6" w:space="0" w:color="auto"/>
            </w:tcBorders>
            <w:vAlign w:val="center"/>
          </w:tcPr>
          <w:p w:rsidR="009D7B92" w:rsidRPr="00645C0F" w:rsidRDefault="009D7B92" w:rsidP="00645C0F">
            <w:pPr>
              <w:pStyle w:val="Tabletext"/>
              <w:jc w:val="center"/>
              <w:rPr>
                <w:sz w:val="20"/>
                <w:lang w:val="es-ES_tradnl"/>
              </w:rPr>
            </w:pPr>
            <w:r w:rsidRPr="00645C0F">
              <w:rPr>
                <w:sz w:val="20"/>
                <w:lang w:val="es-ES_tradnl"/>
              </w:rPr>
              <w:t>3</w:t>
            </w:r>
          </w:p>
        </w:tc>
        <w:tc>
          <w:tcPr>
            <w:tcW w:w="1134" w:type="dxa"/>
            <w:tcBorders>
              <w:right w:val="single" w:sz="6" w:space="0" w:color="auto"/>
            </w:tcBorders>
            <w:vAlign w:val="center"/>
          </w:tcPr>
          <w:p w:rsidR="009D7B92" w:rsidRPr="00645C0F" w:rsidRDefault="009D7B92" w:rsidP="00645C0F">
            <w:pPr>
              <w:pStyle w:val="Tabletext"/>
              <w:jc w:val="center"/>
              <w:rPr>
                <w:sz w:val="20"/>
                <w:lang w:val="es-ES_tradnl"/>
              </w:rPr>
            </w:pPr>
            <w:r w:rsidRPr="00645C0F">
              <w:rPr>
                <w:sz w:val="20"/>
                <w:lang w:val="es-ES_tradnl"/>
              </w:rPr>
              <w:t>4,8</w:t>
            </w:r>
          </w:p>
        </w:tc>
        <w:tc>
          <w:tcPr>
            <w:tcW w:w="2843" w:type="dxa"/>
            <w:gridSpan w:val="2"/>
            <w:tcBorders>
              <w:right w:val="single" w:sz="6" w:space="0" w:color="auto"/>
            </w:tcBorders>
            <w:vAlign w:val="center"/>
          </w:tcPr>
          <w:p w:rsidR="009D7B92" w:rsidRPr="00645C0F" w:rsidRDefault="009D7B92" w:rsidP="00645C0F">
            <w:pPr>
              <w:pStyle w:val="Tabletext"/>
              <w:jc w:val="center"/>
              <w:rPr>
                <w:sz w:val="20"/>
                <w:lang w:val="es-ES_tradnl"/>
              </w:rPr>
            </w:pPr>
            <w:r w:rsidRPr="00645C0F">
              <w:rPr>
                <w:sz w:val="20"/>
                <w:lang w:val="es-ES_tradnl"/>
              </w:rPr>
              <w:t>300</w:t>
            </w:r>
          </w:p>
        </w:tc>
      </w:tr>
      <w:tr w:rsidR="009D7B92" w:rsidRPr="001121DF" w:rsidTr="00645C0F">
        <w:trPr>
          <w:cantSplit/>
          <w:jc w:val="center"/>
        </w:trPr>
        <w:tc>
          <w:tcPr>
            <w:tcW w:w="4633" w:type="dxa"/>
            <w:tcBorders>
              <w:left w:val="single" w:sz="6" w:space="0" w:color="auto"/>
              <w:right w:val="single" w:sz="6" w:space="0" w:color="auto"/>
            </w:tcBorders>
          </w:tcPr>
          <w:p w:rsidR="009D7B92" w:rsidRPr="00645C0F" w:rsidRDefault="009D7B92" w:rsidP="00645C0F">
            <w:pPr>
              <w:pStyle w:val="Tabletext"/>
              <w:rPr>
                <w:sz w:val="20"/>
                <w:lang w:val="es-ES_tradnl"/>
              </w:rPr>
            </w:pPr>
            <w:r w:rsidRPr="00645C0F">
              <w:rPr>
                <w:sz w:val="20"/>
                <w:lang w:val="es-ES_tradnl"/>
              </w:rPr>
              <w:t>Monopolo de un cuarto de onda sobre un suelo perfectamente conductor</w:t>
            </w:r>
          </w:p>
        </w:tc>
        <w:tc>
          <w:tcPr>
            <w:tcW w:w="1134" w:type="dxa"/>
            <w:tcBorders>
              <w:right w:val="single" w:sz="6" w:space="0" w:color="auto"/>
            </w:tcBorders>
            <w:vAlign w:val="center"/>
          </w:tcPr>
          <w:p w:rsidR="009D7B92" w:rsidRPr="00645C0F" w:rsidRDefault="009D7B92" w:rsidP="00645C0F">
            <w:pPr>
              <w:pStyle w:val="Tabletext"/>
              <w:jc w:val="center"/>
              <w:rPr>
                <w:sz w:val="20"/>
                <w:lang w:val="es-ES_tradnl"/>
              </w:rPr>
            </w:pPr>
            <w:r w:rsidRPr="00645C0F">
              <w:rPr>
                <w:sz w:val="20"/>
                <w:lang w:val="es-ES_tradnl"/>
              </w:rPr>
              <w:t>3,3</w:t>
            </w:r>
          </w:p>
        </w:tc>
        <w:tc>
          <w:tcPr>
            <w:tcW w:w="1134" w:type="dxa"/>
            <w:tcBorders>
              <w:right w:val="single" w:sz="6" w:space="0" w:color="auto"/>
            </w:tcBorders>
            <w:vAlign w:val="center"/>
          </w:tcPr>
          <w:p w:rsidR="009D7B92" w:rsidRPr="00645C0F" w:rsidRDefault="009D7B92" w:rsidP="00645C0F">
            <w:pPr>
              <w:pStyle w:val="Tabletext"/>
              <w:jc w:val="center"/>
              <w:rPr>
                <w:sz w:val="20"/>
                <w:lang w:val="es-ES_tradnl"/>
              </w:rPr>
            </w:pPr>
            <w:r w:rsidRPr="00645C0F">
              <w:rPr>
                <w:sz w:val="20"/>
                <w:lang w:val="es-ES_tradnl"/>
              </w:rPr>
              <w:t>5,2</w:t>
            </w:r>
          </w:p>
        </w:tc>
        <w:tc>
          <w:tcPr>
            <w:tcW w:w="2843" w:type="dxa"/>
            <w:gridSpan w:val="2"/>
            <w:tcBorders>
              <w:right w:val="single" w:sz="6" w:space="0" w:color="auto"/>
            </w:tcBorders>
            <w:vAlign w:val="center"/>
          </w:tcPr>
          <w:p w:rsidR="009D7B92" w:rsidRPr="00645C0F" w:rsidRDefault="009D7B92" w:rsidP="00645C0F">
            <w:pPr>
              <w:pStyle w:val="Tabletext"/>
              <w:jc w:val="center"/>
              <w:rPr>
                <w:sz w:val="20"/>
                <w:lang w:val="es-ES_tradnl"/>
              </w:rPr>
            </w:pPr>
            <w:r w:rsidRPr="00645C0F">
              <w:rPr>
                <w:sz w:val="20"/>
                <w:lang w:val="es-ES_tradnl"/>
              </w:rPr>
              <w:t>314</w:t>
            </w:r>
          </w:p>
        </w:tc>
      </w:tr>
      <w:tr w:rsidR="009D7B92" w:rsidRPr="009D7B92" w:rsidTr="00645C0F">
        <w:trPr>
          <w:gridAfter w:val="1"/>
          <w:wAfter w:w="8" w:type="dxa"/>
          <w:cantSplit/>
          <w:jc w:val="center"/>
        </w:trPr>
        <w:tc>
          <w:tcPr>
            <w:tcW w:w="9741" w:type="dxa"/>
            <w:gridSpan w:val="4"/>
            <w:tcBorders>
              <w:top w:val="single" w:sz="6" w:space="0" w:color="auto"/>
            </w:tcBorders>
          </w:tcPr>
          <w:p w:rsidR="009D7B92" w:rsidRPr="00645C0F" w:rsidRDefault="009D7B92" w:rsidP="00645C0F">
            <w:pPr>
              <w:pStyle w:val="TableLegend0"/>
              <w:keepNext w:val="0"/>
              <w:tabs>
                <w:tab w:val="clear" w:pos="794"/>
                <w:tab w:val="clear" w:pos="1191"/>
                <w:tab w:val="clear" w:pos="1588"/>
                <w:tab w:val="clear" w:pos="1985"/>
                <w:tab w:val="left" w:pos="284"/>
              </w:tabs>
              <w:spacing w:line="240" w:lineRule="auto"/>
              <w:rPr>
                <w:sz w:val="20"/>
                <w:lang w:val="es-ES_tradnl"/>
              </w:rPr>
            </w:pPr>
            <w:r w:rsidRPr="00645C0F">
              <w:rPr>
                <w:position w:val="6"/>
                <w:sz w:val="14"/>
                <w:szCs w:val="14"/>
                <w:lang w:val="es-ES_tradnl"/>
              </w:rPr>
              <w:t>(1)</w:t>
            </w:r>
            <w:r w:rsidRPr="00645C0F">
              <w:rPr>
                <w:sz w:val="20"/>
                <w:lang w:val="es-ES_tradnl"/>
              </w:rPr>
              <w:tab/>
            </w:r>
            <w:r w:rsidRPr="00645C0F">
              <w:rPr>
                <w:i/>
                <w:sz w:val="20"/>
                <w:lang w:val="es-ES_tradnl"/>
              </w:rPr>
              <w:t>G</w:t>
            </w:r>
            <w:r w:rsidRPr="00645C0F">
              <w:rPr>
                <w:i/>
                <w:position w:val="-4"/>
                <w:sz w:val="20"/>
                <w:lang w:val="es-ES_tradnl"/>
              </w:rPr>
              <w:t>t</w:t>
            </w:r>
            <w:r w:rsidRPr="00645C0F">
              <w:rPr>
                <w:sz w:val="20"/>
                <w:lang w:val="es-ES_tradnl"/>
              </w:rPr>
              <w:t xml:space="preserve"> </w:t>
            </w:r>
            <w:r w:rsidRPr="00645C0F">
              <w:rPr>
                <w:rFonts w:ascii="Symbol" w:hAnsi="Symbol"/>
                <w:sz w:val="20"/>
                <w:lang w:val="es-ES_tradnl"/>
              </w:rPr>
              <w:t></w:t>
            </w:r>
            <w:r w:rsidRPr="00645C0F">
              <w:rPr>
                <w:sz w:val="20"/>
                <w:lang w:val="es-ES_tradnl"/>
              </w:rPr>
              <w:t xml:space="preserve"> 10 log</w:t>
            </w:r>
            <w:r w:rsidRPr="00645C0F">
              <w:rPr>
                <w:i/>
                <w:sz w:val="20"/>
                <w:lang w:val="es-ES_tradnl"/>
              </w:rPr>
              <w:t xml:space="preserve"> g</w:t>
            </w:r>
            <w:r w:rsidRPr="00645C0F">
              <w:rPr>
                <w:i/>
                <w:position w:val="-4"/>
                <w:sz w:val="20"/>
                <w:lang w:val="es-ES_tradnl"/>
              </w:rPr>
              <w:t>t</w:t>
            </w:r>
          </w:p>
          <w:p w:rsidR="009D7B92" w:rsidRPr="00645C0F" w:rsidRDefault="009D7B92" w:rsidP="00645C0F">
            <w:pPr>
              <w:pStyle w:val="TableLegend0"/>
              <w:keepNext w:val="0"/>
              <w:tabs>
                <w:tab w:val="clear" w:pos="794"/>
                <w:tab w:val="clear" w:pos="1191"/>
                <w:tab w:val="clear" w:pos="1588"/>
                <w:tab w:val="clear" w:pos="1985"/>
                <w:tab w:val="left" w:pos="284"/>
              </w:tabs>
              <w:spacing w:line="240" w:lineRule="auto"/>
              <w:ind w:left="284" w:hanging="369"/>
              <w:rPr>
                <w:sz w:val="20"/>
                <w:lang w:val="es-ES_tradnl"/>
              </w:rPr>
            </w:pPr>
            <w:r w:rsidRPr="00645C0F">
              <w:rPr>
                <w:sz w:val="20"/>
                <w:lang w:val="es-ES_tradnl"/>
              </w:rPr>
              <w:tab/>
              <w:t>Los valores de</w:t>
            </w:r>
            <w:r w:rsidRPr="00645C0F">
              <w:rPr>
                <w:i/>
                <w:sz w:val="20"/>
                <w:lang w:val="es-ES_tradnl"/>
              </w:rPr>
              <w:t xml:space="preserve"> G</w:t>
            </w:r>
            <w:r w:rsidRPr="00645C0F">
              <w:rPr>
                <w:i/>
                <w:position w:val="-4"/>
                <w:sz w:val="20"/>
                <w:lang w:val="es-ES_tradnl"/>
              </w:rPr>
              <w:t>r</w:t>
            </w:r>
            <w:r w:rsidRPr="00645C0F">
              <w:rPr>
                <w:rFonts w:ascii="Tms Rmn" w:hAnsi="Tms Rmn"/>
                <w:i/>
                <w:position w:val="-4"/>
                <w:sz w:val="20"/>
                <w:lang w:val="es-ES_tradnl"/>
              </w:rPr>
              <w:t> </w:t>
            </w:r>
            <w:r w:rsidRPr="00645C0F">
              <w:rPr>
                <w:sz w:val="20"/>
                <w:lang w:val="es-ES_tradnl"/>
              </w:rPr>
              <w:t>(</w:t>
            </w:r>
            <w:r w:rsidRPr="00645C0F">
              <w:rPr>
                <w:i/>
                <w:sz w:val="20"/>
                <w:lang w:val="es-ES_tradnl"/>
              </w:rPr>
              <w:t>g</w:t>
            </w:r>
            <w:r w:rsidRPr="00645C0F">
              <w:rPr>
                <w:i/>
                <w:position w:val="-4"/>
                <w:sz w:val="20"/>
                <w:lang w:val="es-ES_tradnl"/>
              </w:rPr>
              <w:t>r</w:t>
            </w:r>
            <w:r w:rsidRPr="00645C0F">
              <w:rPr>
                <w:sz w:val="20"/>
                <w:lang w:val="es-ES_tradnl"/>
              </w:rPr>
              <w:t>) son iguales a los valores de</w:t>
            </w:r>
            <w:r w:rsidRPr="00645C0F">
              <w:rPr>
                <w:i/>
                <w:sz w:val="20"/>
                <w:lang w:val="es-ES_tradnl"/>
              </w:rPr>
              <w:t xml:space="preserve"> G</w:t>
            </w:r>
            <w:r w:rsidRPr="00645C0F">
              <w:rPr>
                <w:i/>
                <w:position w:val="-4"/>
                <w:sz w:val="20"/>
                <w:lang w:val="es-ES_tradnl"/>
              </w:rPr>
              <w:t>t</w:t>
            </w:r>
            <w:r w:rsidRPr="00645C0F">
              <w:rPr>
                <w:rFonts w:ascii="Tms Rmn" w:hAnsi="Tms Rmn"/>
                <w:i/>
                <w:position w:val="-4"/>
                <w:sz w:val="20"/>
                <w:lang w:val="es-ES_tradnl"/>
              </w:rPr>
              <w:t> </w:t>
            </w:r>
            <w:r w:rsidRPr="00645C0F">
              <w:rPr>
                <w:sz w:val="20"/>
                <w:lang w:val="es-ES_tradnl"/>
              </w:rPr>
              <w:t>(</w:t>
            </w:r>
            <w:r w:rsidRPr="00645C0F">
              <w:rPr>
                <w:i/>
                <w:sz w:val="20"/>
                <w:lang w:val="es-ES_tradnl"/>
              </w:rPr>
              <w:t>g</w:t>
            </w:r>
            <w:r w:rsidRPr="00645C0F">
              <w:rPr>
                <w:i/>
                <w:position w:val="-4"/>
                <w:sz w:val="20"/>
                <w:lang w:val="es-ES_tradnl"/>
              </w:rPr>
              <w:t>t</w:t>
            </w:r>
            <w:r w:rsidRPr="00645C0F">
              <w:rPr>
                <w:sz w:val="20"/>
                <w:lang w:val="es-ES_tradnl"/>
              </w:rPr>
              <w:t>) en el caso de antenas en el espacio libre. Véanse, en el Anexo 2, los valores de</w:t>
            </w:r>
            <w:r w:rsidRPr="00645C0F">
              <w:rPr>
                <w:i/>
                <w:sz w:val="20"/>
                <w:lang w:val="es-ES_tradnl"/>
              </w:rPr>
              <w:t xml:space="preserve"> G</w:t>
            </w:r>
            <w:r w:rsidRPr="00645C0F">
              <w:rPr>
                <w:i/>
                <w:position w:val="-4"/>
                <w:sz w:val="20"/>
                <w:lang w:val="es-ES_tradnl"/>
              </w:rPr>
              <w:t>r</w:t>
            </w:r>
            <w:r w:rsidRPr="00645C0F">
              <w:rPr>
                <w:sz w:val="20"/>
                <w:lang w:val="es-ES_tradnl"/>
              </w:rPr>
              <w:t xml:space="preserve"> correspondientes a las antenas sobre un suelo perfectamente conductor.</w:t>
            </w:r>
          </w:p>
          <w:p w:rsidR="009D7B92" w:rsidRPr="00645C0F" w:rsidRDefault="009D7B92" w:rsidP="00645C0F">
            <w:pPr>
              <w:pStyle w:val="TableLegend0"/>
              <w:keepNext w:val="0"/>
              <w:tabs>
                <w:tab w:val="clear" w:pos="794"/>
                <w:tab w:val="clear" w:pos="1191"/>
                <w:tab w:val="clear" w:pos="1588"/>
                <w:tab w:val="clear" w:pos="1985"/>
                <w:tab w:val="left" w:pos="284"/>
              </w:tabs>
              <w:spacing w:line="240" w:lineRule="auto"/>
              <w:rPr>
                <w:sz w:val="20"/>
                <w:lang w:val="es-ES_tradnl"/>
              </w:rPr>
            </w:pPr>
            <w:r w:rsidRPr="00645C0F">
              <w:rPr>
                <w:position w:val="6"/>
                <w:sz w:val="14"/>
                <w:szCs w:val="14"/>
                <w:lang w:val="es-ES_tradnl"/>
              </w:rPr>
              <w:t>(2)</w:t>
            </w:r>
            <w:r w:rsidRPr="00645C0F">
              <w:rPr>
                <w:sz w:val="20"/>
                <w:lang w:val="es-ES_tradnl"/>
              </w:rPr>
              <w:tab/>
              <w:t xml:space="preserve">En estos casos, se supone que la antena está cerca de un suelo plano perfectamente conductor, de manera que la radiación queda </w:t>
            </w:r>
            <w:r w:rsidRPr="00645C0F">
              <w:rPr>
                <w:sz w:val="20"/>
                <w:lang w:val="es-ES_tradnl"/>
              </w:rPr>
              <w:tab/>
              <w:t>confinada en el medio espacio por encima del suelo.</w:t>
            </w:r>
          </w:p>
        </w:tc>
      </w:tr>
    </w:tbl>
    <w:p w:rsidR="009D7B92" w:rsidRPr="001121DF" w:rsidRDefault="00892A98" w:rsidP="00892A98">
      <w:pPr>
        <w:pStyle w:val="AnnexNoTitle"/>
        <w:rPr>
          <w:lang w:val="es-ES_tradnl"/>
        </w:rPr>
      </w:pPr>
      <w:r w:rsidRPr="001121DF">
        <w:rPr>
          <w:lang w:val="es-ES_tradnl"/>
        </w:rPr>
        <w:lastRenderedPageBreak/>
        <w:t>Anexo  2</w:t>
      </w:r>
      <w:r>
        <w:rPr>
          <w:lang w:val="es-ES_tradnl"/>
        </w:rPr>
        <w:br/>
      </w:r>
      <w:r>
        <w:rPr>
          <w:lang w:val="es-ES_tradnl"/>
        </w:rPr>
        <w:br/>
      </w:r>
      <w:r w:rsidR="009D7B92" w:rsidRPr="001121DF">
        <w:rPr>
          <w:lang w:val="es-ES_tradnl"/>
        </w:rPr>
        <w:t>Influencia de las proximidades de la antena</w:t>
      </w:r>
    </w:p>
    <w:p w:rsidR="009D7B92" w:rsidRPr="001121DF" w:rsidRDefault="009D7B92" w:rsidP="009D7B92">
      <w:pPr>
        <w:pStyle w:val="Normalaftertitle"/>
        <w:rPr>
          <w:lang w:val="es-ES_tradnl"/>
        </w:rPr>
      </w:pPr>
      <w:r w:rsidRPr="001121DF">
        <w:rPr>
          <w:lang w:val="es-ES_tradnl"/>
        </w:rPr>
        <w:t>Cuando las antenas se instalan sobre el suelo o en sus proximidades (es decir,</w:t>
      </w:r>
      <w:r w:rsidRPr="001121DF">
        <w:rPr>
          <w:i/>
          <w:lang w:val="es-ES_tradnl"/>
        </w:rPr>
        <w:t xml:space="preserve"> h</w:t>
      </w:r>
      <w:r w:rsidRPr="001121DF">
        <w:rPr>
          <w:lang w:val="es-ES_tradnl"/>
        </w:rPr>
        <w:t xml:space="preserve"> </w:t>
      </w:r>
      <w:r w:rsidRPr="001121DF">
        <w:rPr>
          <w:rFonts w:ascii="Symbol" w:hAnsi="Symbol"/>
          <w:lang w:val="es-ES_tradnl"/>
        </w:rPr>
        <w:t></w:t>
      </w:r>
      <w:r w:rsidRPr="001121DF">
        <w:rPr>
          <w:lang w:val="es-ES_tradnl"/>
        </w:rPr>
        <w:t xml:space="preserve"> </w:t>
      </w:r>
      <w:r w:rsidRPr="001121DF">
        <w:rPr>
          <w:rFonts w:ascii="Symbol" w:hAnsi="Symbol"/>
          <w:lang w:val="es-ES_tradnl"/>
        </w:rPr>
        <w:t></w:t>
      </w:r>
      <w:r w:rsidRPr="001121DF">
        <w:rPr>
          <w:lang w:val="es-ES_tradnl"/>
        </w:rPr>
        <w:t>, especialmente para frecuencias inferiores a 30 MHz) el valor de la resistencia de radiación de la antena correspondiente a espacio libre se modifica por la influencia del suelo. En consecuencia, la densidad de flujo de potencia en la antena receptora (resultante del vector suma de los rayos directo y reflejado) depende de la altura de la antena transmisora, y la superficie efectiva de captación de la antena receptora depende de la altura de ésta sobre el suelo.</w:t>
      </w:r>
    </w:p>
    <w:p w:rsidR="009D7B92" w:rsidRPr="001121DF" w:rsidRDefault="009D7B92" w:rsidP="009D7B92">
      <w:pPr>
        <w:rPr>
          <w:lang w:val="es-ES_tradnl"/>
        </w:rPr>
      </w:pPr>
      <w:r w:rsidRPr="001121DF">
        <w:rPr>
          <w:lang w:val="es-ES_tradnl"/>
        </w:rPr>
        <w:t xml:space="preserve">La influencia del entorno en el funcionamiento de un par de antenas (que forman un circuito elemental) se ilustra considerando la pérdida de transmisión entre dos dipolos eléctricos verticales cortos y sin pérdidas situados a alturas </w:t>
      </w:r>
      <w:r w:rsidRPr="001121DF">
        <w:rPr>
          <w:i/>
          <w:lang w:val="es-ES_tradnl"/>
        </w:rPr>
        <w:t>h</w:t>
      </w:r>
      <w:r w:rsidRPr="001121DF">
        <w:rPr>
          <w:i/>
          <w:position w:val="-4"/>
          <w:sz w:val="16"/>
          <w:lang w:val="es-ES_tradnl"/>
        </w:rPr>
        <w:t>t</w:t>
      </w:r>
      <w:r w:rsidRPr="001121DF">
        <w:rPr>
          <w:lang w:val="es-ES_tradnl"/>
        </w:rPr>
        <w:t xml:space="preserve"> y </w:t>
      </w:r>
      <w:r w:rsidRPr="001121DF">
        <w:rPr>
          <w:i/>
          <w:lang w:val="es-ES_tradnl"/>
        </w:rPr>
        <w:t>h</w:t>
      </w:r>
      <w:r w:rsidRPr="001121DF">
        <w:rPr>
          <w:i/>
          <w:position w:val="-4"/>
          <w:sz w:val="16"/>
          <w:lang w:val="es-ES_tradnl"/>
        </w:rPr>
        <w:t>r</w:t>
      </w:r>
      <w:r w:rsidRPr="001121DF">
        <w:rPr>
          <w:lang w:val="es-ES_tradnl"/>
        </w:rPr>
        <w:t xml:space="preserve"> sobre una superficie plana perfectamente conductora. La separación entre los dipolos, </w:t>
      </w:r>
      <w:r w:rsidRPr="001121DF">
        <w:rPr>
          <w:i/>
          <w:lang w:val="es-ES_tradnl"/>
        </w:rPr>
        <w:t>d</w:t>
      </w:r>
      <w:r w:rsidRPr="001121DF">
        <w:rPr>
          <w:lang w:val="es-ES_tradnl"/>
        </w:rPr>
        <w:t>, es muy grande comparada con la longitud de onda </w:t>
      </w:r>
      <w:r w:rsidRPr="001121DF">
        <w:rPr>
          <w:rFonts w:ascii="Symbol" w:hAnsi="Symbol"/>
          <w:lang w:val="es-ES_tradnl"/>
        </w:rPr>
        <w:t></w:t>
      </w:r>
      <w:r w:rsidRPr="001121DF">
        <w:rPr>
          <w:lang w:val="es-ES_tradnl"/>
        </w:rPr>
        <w:t>.</w:t>
      </w:r>
    </w:p>
    <w:p w:rsidR="009D7B92" w:rsidRPr="001121DF" w:rsidRDefault="009D7B92" w:rsidP="009D7B92">
      <w:pPr>
        <w:rPr>
          <w:lang w:val="es-ES_tradnl"/>
        </w:rPr>
      </w:pPr>
      <w:r w:rsidRPr="001121DF">
        <w:rPr>
          <w:b/>
          <w:lang w:val="es-ES_tradnl"/>
        </w:rPr>
        <w:t>1</w:t>
      </w:r>
      <w:r w:rsidRPr="001121DF">
        <w:rPr>
          <w:lang w:val="es-ES_tradnl"/>
        </w:rPr>
        <w:tab/>
        <w:t xml:space="preserve">La densidad de flujo de potencia </w:t>
      </w:r>
      <w:r w:rsidRPr="001121DF">
        <w:rPr>
          <w:i/>
          <w:lang w:val="es-ES_tradnl"/>
        </w:rPr>
        <w:t>s</w:t>
      </w:r>
      <w:r w:rsidRPr="001121DF">
        <w:rPr>
          <w:lang w:val="es-ES_tradnl"/>
        </w:rPr>
        <w:t xml:space="preserve"> (W/m</w:t>
      </w:r>
      <w:r w:rsidRPr="001121DF">
        <w:rPr>
          <w:position w:val="6"/>
          <w:sz w:val="16"/>
          <w:lang w:val="es-ES_tradnl"/>
        </w:rPr>
        <w:t>2</w:t>
      </w:r>
      <w:r w:rsidRPr="001121DF">
        <w:rPr>
          <w:lang w:val="es-ES_tradnl"/>
        </w:rPr>
        <w:t xml:space="preserve">) a una altura </w:t>
      </w:r>
      <w:r w:rsidRPr="001121DF">
        <w:rPr>
          <w:i/>
          <w:lang w:val="es-ES_tradnl"/>
        </w:rPr>
        <w:t>h</w:t>
      </w:r>
      <w:r w:rsidRPr="001121DF">
        <w:rPr>
          <w:i/>
          <w:position w:val="-4"/>
          <w:sz w:val="16"/>
          <w:lang w:val="es-ES_tradnl"/>
        </w:rPr>
        <w:t>r</w:t>
      </w:r>
      <w:r w:rsidRPr="001121DF">
        <w:rPr>
          <w:position w:val="-4"/>
          <w:sz w:val="16"/>
          <w:lang w:val="es-ES_tradnl"/>
        </w:rPr>
        <w:t xml:space="preserve"> </w:t>
      </w:r>
      <w:r w:rsidRPr="001121DF">
        <w:rPr>
          <w:lang w:val="es-ES_tradnl"/>
        </w:rPr>
        <w:t>viene dada por:</w:t>
      </w:r>
    </w:p>
    <w:p w:rsidR="009D7B92" w:rsidRPr="001121DF" w:rsidRDefault="009D7B92" w:rsidP="009D7B92">
      <w:pPr>
        <w:pStyle w:val="Equation"/>
        <w:rPr>
          <w:lang w:val="es-ES_tradnl"/>
        </w:rPr>
      </w:pPr>
      <w:r w:rsidRPr="001121DF">
        <w:rPr>
          <w:i/>
          <w:lang w:val="es-ES_tradnl"/>
        </w:rPr>
        <w:tab/>
      </w:r>
      <w:r w:rsidRPr="001121DF">
        <w:rPr>
          <w:i/>
          <w:lang w:val="es-ES_tradnl"/>
        </w:rPr>
        <w:tab/>
      </w:r>
      <w:r w:rsidRPr="001121DF">
        <w:rPr>
          <w:lang w:val="es-ES_tradnl"/>
        </w:rPr>
        <w:fldChar w:fldCharType="begin"/>
      </w:r>
      <w:r w:rsidRPr="001121DF">
        <w:rPr>
          <w:lang w:val="es-ES_tradnl"/>
        </w:rPr>
        <w:instrText xml:space="preserve">eq </w:instrText>
      </w:r>
      <w:r w:rsidRPr="001121DF">
        <w:rPr>
          <w:i/>
          <w:lang w:val="es-ES_tradnl"/>
        </w:rPr>
        <w:instrText>s</w:instrText>
      </w:r>
      <w:r w:rsidRPr="001121DF">
        <w:rPr>
          <w:lang w:val="es-ES_tradnl"/>
        </w:rPr>
        <w:instrText xml:space="preserve">  </w:instrText>
      </w:r>
      <w:r w:rsidRPr="001121DF">
        <w:rPr>
          <w:rFonts w:ascii="Symbol" w:hAnsi="Symbol"/>
          <w:lang w:val="es-ES_tradnl"/>
        </w:rPr>
        <w:instrText>=</w:instrText>
      </w:r>
      <w:r w:rsidRPr="001121DF">
        <w:rPr>
          <w:lang w:val="es-ES_tradnl"/>
        </w:rPr>
        <w:instrText xml:space="preserve">  \f(</w:instrText>
      </w:r>
      <w:r w:rsidRPr="001121DF">
        <w:rPr>
          <w:i/>
          <w:lang w:val="es-ES_tradnl"/>
        </w:rPr>
        <w:instrText>p</w:instrText>
      </w:r>
      <w:r w:rsidRPr="001121DF">
        <w:rPr>
          <w:lang w:val="es-ES_tradnl"/>
        </w:rPr>
        <w:instrText>\a\al(</w:instrText>
      </w:r>
      <w:r w:rsidRPr="001121DF">
        <w:rPr>
          <w:rFonts w:ascii="Tms Rmn" w:hAnsi="Tms Rmn"/>
          <w:sz w:val="12"/>
          <w:lang w:val="es-ES_tradnl"/>
        </w:rPr>
        <w:instrText> </w:instrText>
      </w:r>
      <w:r w:rsidRPr="001121DF">
        <w:rPr>
          <w:rFonts w:ascii="Symbol" w:hAnsi="Symbol"/>
          <w:position w:val="-12"/>
          <w:sz w:val="18"/>
          <w:lang w:val="es-ES_tradnl"/>
        </w:rPr>
        <w:instrText>¢</w:instrText>
      </w:r>
      <w:r w:rsidRPr="001121DF">
        <w:rPr>
          <w:lang w:val="es-ES_tradnl"/>
        </w:rPr>
        <w:instrText>,</w:instrText>
      </w:r>
      <w:r w:rsidRPr="001121DF">
        <w:rPr>
          <w:i/>
          <w:sz w:val="18"/>
          <w:lang w:val="es-ES_tradnl"/>
        </w:rPr>
        <w:instrText>t</w:instrText>
      </w:r>
      <w:r w:rsidRPr="001121DF">
        <w:rPr>
          <w:lang w:val="es-ES_tradnl"/>
        </w:rPr>
        <w:instrText>) cos</w:instrText>
      </w:r>
      <w:r w:rsidRPr="001121DF">
        <w:rPr>
          <w:rFonts w:ascii="Tms Rmn" w:hAnsi="Tms Rmn"/>
          <w:sz w:val="12"/>
          <w:lang w:val="es-ES_tradnl"/>
        </w:rPr>
        <w:instrText> </w:instrText>
      </w:r>
      <w:r w:rsidRPr="001121DF">
        <w:rPr>
          <w:position w:val="6"/>
          <w:sz w:val="18"/>
          <w:lang w:val="es-ES_tradnl"/>
        </w:rPr>
        <w:instrText>4</w:instrText>
      </w:r>
      <w:r w:rsidRPr="001121DF">
        <w:rPr>
          <w:lang w:val="es-ES_tradnl"/>
        </w:rPr>
        <w:instrText xml:space="preserve"> </w:instrText>
      </w:r>
      <w:r w:rsidRPr="001121DF">
        <w:rPr>
          <w:rFonts w:ascii="Symbol" w:hAnsi="Symbol"/>
          <w:lang w:val="es-ES_tradnl"/>
        </w:rPr>
        <w:instrText>y</w:instrText>
      </w:r>
      <w:r w:rsidRPr="001121DF">
        <w:rPr>
          <w:lang w:val="es-ES_tradnl"/>
        </w:rPr>
        <w:instrText>,4</w:instrText>
      </w:r>
      <w:r w:rsidRPr="001121DF">
        <w:rPr>
          <w:rFonts w:ascii="Symbol" w:hAnsi="Symbol"/>
          <w:lang w:val="es-ES_tradnl"/>
        </w:rPr>
        <w:instrText>p</w:instrText>
      </w:r>
      <w:r w:rsidRPr="001121DF">
        <w:rPr>
          <w:lang w:val="es-ES_tradnl"/>
        </w:rPr>
        <w:instrText xml:space="preserve"> </w:instrText>
      </w:r>
      <w:r w:rsidRPr="001121DF">
        <w:rPr>
          <w:i/>
          <w:lang w:val="es-ES_tradnl"/>
        </w:rPr>
        <w:instrText>d</w:instrText>
      </w:r>
      <w:r w:rsidRPr="001121DF">
        <w:rPr>
          <w:rFonts w:ascii="Tms Rmn" w:hAnsi="Tms Rmn"/>
          <w:i/>
          <w:sz w:val="12"/>
          <w:lang w:val="es-ES_tradnl"/>
        </w:rPr>
        <w:instrText> </w:instrText>
      </w:r>
      <w:r w:rsidRPr="001121DF">
        <w:rPr>
          <w:position w:val="6"/>
          <w:sz w:val="18"/>
          <w:lang w:val="es-ES_tradnl"/>
        </w:rPr>
        <w:instrText>2</w:instrText>
      </w:r>
      <w:r w:rsidRPr="001121DF">
        <w:rPr>
          <w:lang w:val="es-ES_tradnl"/>
        </w:rPr>
        <w:instrText xml:space="preserve"> (1  +  </w:instrText>
      </w:r>
      <w:r w:rsidRPr="001121DF">
        <w:rPr>
          <w:rFonts w:ascii="Symbol" w:hAnsi="Symbol"/>
          <w:lang w:val="es-ES_tradnl"/>
        </w:rPr>
        <w:instrText>D</w:instrText>
      </w:r>
      <w:r w:rsidRPr="001121DF">
        <w:rPr>
          <w:i/>
          <w:position w:val="-4"/>
          <w:sz w:val="18"/>
          <w:lang w:val="es-ES_tradnl"/>
        </w:rPr>
        <w:instrText>t</w:instrText>
      </w:r>
      <w:r w:rsidRPr="001121DF">
        <w:rPr>
          <w:lang w:val="es-ES_tradnl"/>
        </w:rPr>
        <w:instrText xml:space="preserve">))  </w:instrText>
      </w:r>
      <w:r w:rsidRPr="001121DF">
        <w:rPr>
          <w:rFonts w:ascii="Symbol" w:hAnsi="Symbol"/>
          <w:lang w:val="es-ES_tradnl"/>
        </w:rPr>
        <w:instrText>´</w:instrText>
      </w:r>
      <w:r w:rsidRPr="001121DF">
        <w:rPr>
          <w:lang w:val="es-ES_tradnl"/>
        </w:rPr>
        <w:instrText xml:space="preserve">  1,5 \b\bc\[(2\s(</w:instrText>
      </w:r>
      <w:r w:rsidRPr="001121DF">
        <w:rPr>
          <w:sz w:val="20"/>
          <w:lang w:val="es-ES_tradnl"/>
        </w:rPr>
        <w:instrText xml:space="preserve"> </w:instrText>
      </w:r>
      <w:r w:rsidRPr="001121DF">
        <w:rPr>
          <w:lang w:val="es-ES_tradnl"/>
        </w:rPr>
        <w:instrText>,</w:instrText>
      </w:r>
      <w:r w:rsidRPr="001121DF">
        <w:rPr>
          <w:sz w:val="20"/>
          <w:lang w:val="es-ES_tradnl"/>
        </w:rPr>
        <w:instrText xml:space="preserve"> </w:instrText>
      </w:r>
      <w:r w:rsidRPr="001121DF">
        <w:rPr>
          <w:lang w:val="es-ES_tradnl"/>
        </w:rPr>
        <w:instrText>)cos (</w:instrText>
      </w:r>
      <w:r w:rsidRPr="001121DF">
        <w:rPr>
          <w:i/>
          <w:lang w:val="es-ES_tradnl"/>
        </w:rPr>
        <w:instrText>k</w:instrText>
      </w:r>
      <w:r w:rsidRPr="001121DF">
        <w:rPr>
          <w:lang w:val="es-ES_tradnl"/>
        </w:rPr>
        <w:instrText xml:space="preserve"> </w:instrText>
      </w:r>
      <w:r w:rsidRPr="001121DF">
        <w:rPr>
          <w:i/>
          <w:lang w:val="es-ES_tradnl"/>
        </w:rPr>
        <w:instrText>h</w:instrText>
      </w:r>
      <w:r w:rsidRPr="001121DF">
        <w:rPr>
          <w:i/>
          <w:position w:val="-4"/>
          <w:sz w:val="18"/>
          <w:lang w:val="es-ES_tradnl"/>
        </w:rPr>
        <w:instrText>t</w:instrText>
      </w:r>
      <w:r w:rsidRPr="001121DF">
        <w:rPr>
          <w:lang w:val="es-ES_tradnl"/>
        </w:rPr>
        <w:instrText xml:space="preserve"> sen </w:instrText>
      </w:r>
      <w:r w:rsidRPr="001121DF">
        <w:rPr>
          <w:rFonts w:ascii="Symbol" w:hAnsi="Symbol"/>
          <w:lang w:val="es-ES_tradnl"/>
        </w:rPr>
        <w:instrText>y</w:instrText>
      </w:r>
      <w:r w:rsidRPr="001121DF">
        <w:rPr>
          <w:lang w:val="es-ES_tradnl"/>
        </w:rPr>
        <w:instrText>))</w:instrText>
      </w:r>
      <w:r w:rsidRPr="001121DF">
        <w:rPr>
          <w:rFonts w:ascii="Tms Rmn" w:hAnsi="Tms Rmn"/>
          <w:sz w:val="12"/>
          <w:lang w:val="es-ES_tradnl"/>
        </w:rPr>
        <w:instrText> </w:instrText>
      </w:r>
      <w:r w:rsidRPr="001121DF">
        <w:rPr>
          <w:lang w:val="es-ES_tradnl"/>
        </w:rPr>
        <w:instrText>\s\up5(</w:instrText>
      </w:r>
      <w:r w:rsidRPr="001121DF">
        <w:rPr>
          <w:position w:val="6"/>
          <w:sz w:val="18"/>
          <w:lang w:val="es-ES_tradnl"/>
        </w:rPr>
        <w:instrText>2</w:instrText>
      </w:r>
      <w:r w:rsidRPr="001121DF">
        <w:rPr>
          <w:lang w:val="es-ES_tradnl"/>
        </w:rPr>
        <w:instrText>)</w:instrText>
      </w:r>
      <w:r w:rsidRPr="001121DF">
        <w:rPr>
          <w:lang w:val="es-ES_tradnl"/>
        </w:rPr>
        <w:fldChar w:fldCharType="end"/>
      </w:r>
      <w:r w:rsidRPr="001121DF">
        <w:rPr>
          <w:position w:val="6"/>
          <w:sz w:val="12"/>
          <w:lang w:val="es-ES_tradnl"/>
        </w:rPr>
        <w:tab/>
      </w:r>
      <w:r w:rsidRPr="001121DF">
        <w:rPr>
          <w:lang w:val="es-ES_tradnl"/>
        </w:rPr>
        <w:t>(7)</w:t>
      </w:r>
    </w:p>
    <w:p w:rsidR="009D7B92" w:rsidRPr="001121DF" w:rsidRDefault="009D7B92" w:rsidP="009D7B92">
      <w:pPr>
        <w:rPr>
          <w:lang w:val="es-ES_tradnl"/>
        </w:rPr>
      </w:pPr>
      <w:r w:rsidRPr="001121DF">
        <w:rPr>
          <w:lang w:val="es-ES_tradnl"/>
        </w:rPr>
        <w:t>donde:</w:t>
      </w:r>
    </w:p>
    <w:p w:rsidR="009D7B92" w:rsidRPr="001121DF" w:rsidRDefault="009D7B92" w:rsidP="00A33F17">
      <w:pPr>
        <w:pStyle w:val="Equationlegend"/>
      </w:pPr>
      <w:r w:rsidRPr="001121DF">
        <w:tab/>
      </w:r>
      <w:r w:rsidRPr="001121DF">
        <w:fldChar w:fldCharType="begin"/>
      </w:r>
      <w:r w:rsidRPr="001121DF">
        <w:instrText xml:space="preserve">eq </w:instrText>
      </w:r>
      <w:r w:rsidRPr="001121DF">
        <w:rPr>
          <w:i/>
        </w:rPr>
        <w:instrText>p</w:instrText>
      </w:r>
      <w:r w:rsidRPr="001121DF">
        <w:instrText>\a\al(</w:instrText>
      </w:r>
      <w:r w:rsidRPr="001121DF">
        <w:rPr>
          <w:rFonts w:ascii="Tms Rmn" w:hAnsi="Tms Rmn"/>
          <w:sz w:val="12"/>
        </w:rPr>
        <w:instrText> </w:instrText>
      </w:r>
      <w:r w:rsidRPr="001121DF">
        <w:rPr>
          <w:rFonts w:ascii="Symbol" w:hAnsi="Symbol"/>
          <w:position w:val="-12"/>
          <w:sz w:val="16"/>
        </w:rPr>
        <w:instrText>¢</w:instrText>
      </w:r>
      <w:r w:rsidRPr="001121DF">
        <w:instrText>,</w:instrText>
      </w:r>
      <w:r w:rsidRPr="001121DF">
        <w:rPr>
          <w:i/>
          <w:sz w:val="16"/>
        </w:rPr>
        <w:instrText>t</w:instrText>
      </w:r>
      <w:r w:rsidRPr="001121DF">
        <w:instrText>)</w:instrText>
      </w:r>
      <w:r w:rsidRPr="001121DF">
        <w:fldChar w:fldCharType="end"/>
      </w:r>
      <w:r w:rsidRPr="001121DF">
        <w:rPr>
          <w:rFonts w:ascii="Tms Rmn" w:hAnsi="Tms Rmn"/>
          <w:sz w:val="12"/>
        </w:rPr>
        <w:t> </w:t>
      </w:r>
      <w:r w:rsidRPr="001121DF">
        <w:t>:</w:t>
      </w:r>
      <w:r w:rsidRPr="001121DF">
        <w:tab/>
        <w:t xml:space="preserve">potencia radiada por la antena transmisora (W) </w:t>
      </w:r>
    </w:p>
    <w:p w:rsidR="009D7B92" w:rsidRPr="00A33F17" w:rsidRDefault="009D7B92" w:rsidP="00A33F17">
      <w:pPr>
        <w:pStyle w:val="Equationlegend"/>
        <w:rPr>
          <w:lang w:val="es-ES_tradnl"/>
        </w:rPr>
      </w:pPr>
      <w:r w:rsidRPr="001121DF">
        <w:tab/>
      </w:r>
      <w:r w:rsidRPr="00A33F17">
        <w:rPr>
          <w:i/>
          <w:lang w:val="es-ES_tradnl"/>
        </w:rPr>
        <w:t>d</w:t>
      </w:r>
      <w:r w:rsidRPr="00A33F17">
        <w:rPr>
          <w:lang w:val="es-ES_tradnl"/>
        </w:rPr>
        <w:t xml:space="preserve">, </w:t>
      </w:r>
      <w:r w:rsidRPr="00A33F17">
        <w:rPr>
          <w:i/>
          <w:lang w:val="es-ES_tradnl"/>
        </w:rPr>
        <w:t>h</w:t>
      </w:r>
      <w:r w:rsidRPr="00A33F17">
        <w:rPr>
          <w:i/>
          <w:position w:val="-4"/>
          <w:sz w:val="16"/>
          <w:lang w:val="es-ES_tradnl"/>
        </w:rPr>
        <w:t>t</w:t>
      </w:r>
      <w:r w:rsidRPr="00A33F17">
        <w:rPr>
          <w:lang w:val="es-ES_tradnl"/>
        </w:rPr>
        <w:t xml:space="preserve">, </w:t>
      </w:r>
      <w:r w:rsidRPr="00A33F17">
        <w:rPr>
          <w:i/>
          <w:lang w:val="es-ES_tradnl"/>
        </w:rPr>
        <w:t>h</w:t>
      </w:r>
      <w:r w:rsidRPr="00A33F17">
        <w:rPr>
          <w:i/>
          <w:position w:val="-4"/>
          <w:sz w:val="16"/>
          <w:lang w:val="es-ES_tradnl"/>
        </w:rPr>
        <w:t>r</w:t>
      </w:r>
      <w:r w:rsidRPr="00A33F17">
        <w:rPr>
          <w:lang w:val="es-ES_tradnl"/>
        </w:rPr>
        <w:t xml:space="preserve">, </w:t>
      </w:r>
      <w:r w:rsidRPr="001121DF">
        <w:rPr>
          <w:rFonts w:ascii="Symbol" w:hAnsi="Symbol"/>
        </w:rPr>
        <w:t></w:t>
      </w:r>
      <w:r w:rsidR="00A33F17" w:rsidRPr="00A33F17">
        <w:rPr>
          <w:rFonts w:ascii="Symbol" w:hAnsi="Symbol"/>
          <w:lang w:val="es-ES_tradnl"/>
        </w:rPr>
        <w:tab/>
      </w:r>
      <w:r w:rsidRPr="00A33F17">
        <w:rPr>
          <w:lang w:val="es-ES_tradnl"/>
        </w:rPr>
        <w:t>se expresan en metros</w:t>
      </w:r>
    </w:p>
    <w:p w:rsidR="009D7B92" w:rsidRPr="001121DF" w:rsidRDefault="009D7B92" w:rsidP="00A33F17">
      <w:pPr>
        <w:pStyle w:val="Equationlegend"/>
      </w:pPr>
      <w:r w:rsidRPr="001121DF">
        <w:rPr>
          <w:i/>
        </w:rPr>
        <w:tab/>
        <w:t>k</w:t>
      </w:r>
      <w:r w:rsidRPr="001121DF">
        <w:t xml:space="preserve"> </w:t>
      </w:r>
      <w:r w:rsidRPr="001121DF">
        <w:rPr>
          <w:rFonts w:ascii="Symbol" w:hAnsi="Symbol"/>
        </w:rPr>
        <w:t></w:t>
      </w:r>
      <w:r w:rsidRPr="001121DF">
        <w:t xml:space="preserve"> </w:t>
      </w:r>
      <w:r w:rsidRPr="001121DF">
        <w:fldChar w:fldCharType="begin"/>
      </w:r>
      <w:r w:rsidRPr="001121DF">
        <w:instrText>eq \f(2</w:instrText>
      </w:r>
      <w:r w:rsidRPr="001121DF">
        <w:rPr>
          <w:rFonts w:ascii="Symbol" w:hAnsi="Symbol"/>
        </w:rPr>
        <w:instrText>p</w:instrText>
      </w:r>
      <w:r w:rsidRPr="001121DF">
        <w:instrText>,</w:instrText>
      </w:r>
      <w:r w:rsidRPr="001121DF">
        <w:rPr>
          <w:rFonts w:ascii="Symbol" w:hAnsi="Symbol"/>
        </w:rPr>
        <w:instrText>l</w:instrText>
      </w:r>
      <w:r w:rsidRPr="001121DF">
        <w:instrText>)</w:instrText>
      </w:r>
      <w:r w:rsidRPr="001121DF">
        <w:fldChar w:fldCharType="end"/>
      </w:r>
    </w:p>
    <w:p w:rsidR="009D7B92" w:rsidRDefault="009D7B92" w:rsidP="00A33F17">
      <w:pPr>
        <w:pStyle w:val="Equationlegend"/>
      </w:pPr>
      <w:bookmarkStart w:id="7" w:name="F008"/>
      <w:r w:rsidRPr="001121DF">
        <w:rPr>
          <w:rFonts w:ascii="Symbol" w:hAnsi="Symbol"/>
        </w:rPr>
        <w:tab/>
      </w:r>
      <w:r w:rsidRPr="001121DF">
        <w:rPr>
          <w:rFonts w:ascii="Symbol" w:hAnsi="Symbol"/>
        </w:rPr>
        <w:tab/>
      </w:r>
      <w:r w:rsidRPr="001121DF">
        <w:fldChar w:fldCharType="begin"/>
      </w:r>
      <w:r w:rsidRPr="001121DF">
        <w:instrText xml:space="preserve">eq </w:instrText>
      </w:r>
      <w:r w:rsidRPr="001121DF">
        <w:rPr>
          <w:rFonts w:ascii="Symbol" w:hAnsi="Symbol"/>
        </w:rPr>
        <w:instrText>y</w:instrText>
      </w:r>
      <w:r w:rsidRPr="001121DF">
        <w:instrText xml:space="preserve">  </w:instrText>
      </w:r>
      <w:r w:rsidRPr="001121DF">
        <w:rPr>
          <w:rFonts w:ascii="Symbol" w:hAnsi="Symbol"/>
        </w:rPr>
        <w:instrText>=</w:instrText>
      </w:r>
      <w:r w:rsidRPr="001121DF">
        <w:instrText xml:space="preserve">  arc tg \f(\s\di2(</w:instrText>
      </w:r>
      <w:r w:rsidRPr="001121DF">
        <w:rPr>
          <w:rFonts w:ascii="Symbol" w:hAnsi="Symbol"/>
        </w:rPr>
        <w:instrText>½</w:instrText>
      </w:r>
      <w:r w:rsidRPr="001121DF">
        <w:rPr>
          <w:i/>
        </w:rPr>
        <w:instrText>h</w:instrText>
      </w:r>
      <w:r w:rsidRPr="001121DF">
        <w:rPr>
          <w:i/>
          <w:position w:val="-4"/>
          <w:sz w:val="16"/>
        </w:rPr>
        <w:instrText>r</w:instrText>
      </w:r>
      <w:r w:rsidRPr="001121DF">
        <w:instrText xml:space="preserve">  –  </w:instrText>
      </w:r>
      <w:r w:rsidRPr="001121DF">
        <w:rPr>
          <w:i/>
        </w:rPr>
        <w:instrText>h</w:instrText>
      </w:r>
      <w:r w:rsidRPr="001121DF">
        <w:rPr>
          <w:i/>
          <w:position w:val="-4"/>
          <w:sz w:val="16"/>
        </w:rPr>
        <w:instrText>t</w:instrText>
      </w:r>
      <w:r w:rsidRPr="001121DF">
        <w:rPr>
          <w:rFonts w:ascii="Symbol" w:hAnsi="Symbol"/>
        </w:rPr>
        <w:instrText>½</w:instrText>
      </w:r>
      <w:r w:rsidRPr="001121DF">
        <w:instrText>),</w:instrText>
      </w:r>
      <w:r w:rsidRPr="001121DF">
        <w:rPr>
          <w:i/>
        </w:rPr>
        <w:instrText>d</w:instrText>
      </w:r>
      <w:r w:rsidRPr="001121DF">
        <w:instrText>)</w:instrText>
      </w:r>
      <w:r w:rsidRPr="001121DF">
        <w:fldChar w:fldCharType="end"/>
      </w:r>
    </w:p>
    <w:bookmarkEnd w:id="7"/>
    <w:p w:rsidR="003F0335" w:rsidRPr="003F0335" w:rsidRDefault="003F0335" w:rsidP="003F0335">
      <w:pPr>
        <w:pStyle w:val="Equation"/>
        <w:rPr>
          <w:lang w:val="es-ES_tradnl"/>
        </w:rPr>
      </w:pPr>
      <w:r>
        <w:rPr>
          <w:lang w:val="es-ES_tradnl"/>
        </w:rPr>
        <w:t>y</w:t>
      </w:r>
      <w:r w:rsidRPr="003F0335">
        <w:rPr>
          <w:lang w:val="es-ES_tradnl"/>
        </w:rPr>
        <w:tab/>
      </w:r>
      <w:r w:rsidRPr="003F0335">
        <w:rPr>
          <w:lang w:val="es-ES_tradnl"/>
        </w:rPr>
        <w:tab/>
      </w:r>
      <w:r w:rsidRPr="001121DF">
        <w:fldChar w:fldCharType="begin"/>
      </w:r>
      <w:r w:rsidRPr="003F0335">
        <w:rPr>
          <w:lang w:val="es-ES_tradnl"/>
        </w:rPr>
        <w:instrText xml:space="preserve">eq </w:instrText>
      </w:r>
      <w:r w:rsidRPr="003F0335">
        <w:rPr>
          <w:rFonts w:ascii="Symbol" w:hAnsi="Symbol"/>
          <w:lang w:val="es-ES_tradnl"/>
        </w:rPr>
        <w:instrText>D</w:instrText>
      </w:r>
      <w:r w:rsidRPr="003F0335">
        <w:rPr>
          <w:i/>
          <w:position w:val="-4"/>
          <w:sz w:val="18"/>
          <w:lang w:val="es-ES_tradnl"/>
        </w:rPr>
        <w:instrText>t</w:instrText>
      </w:r>
      <w:r w:rsidRPr="003F0335">
        <w:rPr>
          <w:lang w:val="es-ES_tradnl"/>
        </w:rPr>
        <w:instrText xml:space="preserve">  </w:instrText>
      </w:r>
      <w:r w:rsidRPr="003F0335">
        <w:rPr>
          <w:rFonts w:ascii="Symbol" w:hAnsi="Symbol"/>
          <w:lang w:val="es-ES_tradnl"/>
        </w:rPr>
        <w:instrText>=</w:instrText>
      </w:r>
      <w:r w:rsidRPr="003F0335">
        <w:rPr>
          <w:lang w:val="es-ES_tradnl"/>
        </w:rPr>
        <w:instrText xml:space="preserve">  \f(3,\s\ai1((2 </w:instrText>
      </w:r>
      <w:r w:rsidRPr="003F0335">
        <w:rPr>
          <w:i/>
          <w:lang w:val="es-ES_tradnl"/>
        </w:rPr>
        <w:instrText>k</w:instrText>
      </w:r>
      <w:r w:rsidRPr="003F0335">
        <w:rPr>
          <w:lang w:val="es-ES_tradnl"/>
        </w:rPr>
        <w:instrText xml:space="preserve"> </w:instrText>
      </w:r>
      <w:r w:rsidRPr="003F0335">
        <w:rPr>
          <w:i/>
          <w:lang w:val="es-ES_tradnl"/>
        </w:rPr>
        <w:instrText>h</w:instrText>
      </w:r>
      <w:r w:rsidRPr="003F0335">
        <w:rPr>
          <w:i/>
          <w:position w:val="-4"/>
          <w:sz w:val="18"/>
          <w:lang w:val="es-ES_tradnl"/>
        </w:rPr>
        <w:instrText>t</w:instrText>
      </w:r>
      <w:r w:rsidRPr="003F0335">
        <w:rPr>
          <w:lang w:val="es-ES_tradnl"/>
        </w:rPr>
        <w:instrText>)</w:instrText>
      </w:r>
      <w:r w:rsidRPr="003F0335">
        <w:rPr>
          <w:position w:val="6"/>
          <w:sz w:val="18"/>
          <w:lang w:val="es-ES_tradnl"/>
        </w:rPr>
        <w:instrText>2</w:instrText>
      </w:r>
      <w:r w:rsidRPr="003F0335">
        <w:rPr>
          <w:lang w:val="es-ES_tradnl"/>
        </w:rPr>
        <w:instrText>))  \b\bc\[(\f(</w:instrText>
      </w:r>
      <w:r w:rsidRPr="003F0335">
        <w:rPr>
          <w:sz w:val="20"/>
          <w:lang w:val="es-ES_tradnl"/>
        </w:rPr>
        <w:instrText>\s\di2(</w:instrText>
      </w:r>
      <w:r w:rsidRPr="003F0335">
        <w:rPr>
          <w:lang w:val="es-ES_tradnl"/>
        </w:rPr>
        <w:instrText xml:space="preserve">sen 2 </w:instrText>
      </w:r>
      <w:r w:rsidRPr="003F0335">
        <w:rPr>
          <w:i/>
          <w:lang w:val="es-ES_tradnl"/>
        </w:rPr>
        <w:instrText>k</w:instrText>
      </w:r>
      <w:r w:rsidRPr="003F0335">
        <w:rPr>
          <w:lang w:val="es-ES_tradnl"/>
        </w:rPr>
        <w:instrText xml:space="preserve"> </w:instrText>
      </w:r>
      <w:r w:rsidRPr="003F0335">
        <w:rPr>
          <w:i/>
          <w:lang w:val="es-ES_tradnl"/>
        </w:rPr>
        <w:instrText>h</w:instrText>
      </w:r>
      <w:r w:rsidRPr="003F0335">
        <w:rPr>
          <w:i/>
          <w:position w:val="-4"/>
          <w:sz w:val="18"/>
          <w:lang w:val="es-ES_tradnl"/>
        </w:rPr>
        <w:instrText>t</w:instrText>
      </w:r>
      <w:r w:rsidRPr="003F0335">
        <w:rPr>
          <w:position w:val="-4"/>
          <w:sz w:val="18"/>
          <w:lang w:val="es-ES_tradnl"/>
        </w:rPr>
        <w:instrText>\s\do1()</w:instrText>
      </w:r>
      <w:r w:rsidRPr="003F0335">
        <w:rPr>
          <w:lang w:val="es-ES_tradnl"/>
        </w:rPr>
        <w:instrText xml:space="preserve">),2 </w:instrText>
      </w:r>
      <w:r w:rsidRPr="003F0335">
        <w:rPr>
          <w:i/>
          <w:lang w:val="es-ES_tradnl"/>
        </w:rPr>
        <w:instrText>k</w:instrText>
      </w:r>
      <w:r w:rsidRPr="003F0335">
        <w:rPr>
          <w:lang w:val="es-ES_tradnl"/>
        </w:rPr>
        <w:instrText xml:space="preserve"> </w:instrText>
      </w:r>
      <w:r w:rsidRPr="003F0335">
        <w:rPr>
          <w:i/>
          <w:lang w:val="es-ES_tradnl"/>
        </w:rPr>
        <w:instrText>h</w:instrText>
      </w:r>
      <w:r w:rsidRPr="003F0335">
        <w:rPr>
          <w:i/>
          <w:position w:val="-4"/>
          <w:sz w:val="18"/>
          <w:lang w:val="es-ES_tradnl"/>
        </w:rPr>
        <w:instrText>t</w:instrText>
      </w:r>
      <w:r w:rsidRPr="003F0335">
        <w:rPr>
          <w:lang w:val="es-ES_tradnl"/>
        </w:rPr>
        <w:instrText xml:space="preserve">)  –  cos 2 </w:instrText>
      </w:r>
      <w:r w:rsidRPr="003F0335">
        <w:rPr>
          <w:i/>
          <w:lang w:val="es-ES_tradnl"/>
        </w:rPr>
        <w:instrText>k</w:instrText>
      </w:r>
      <w:r w:rsidRPr="003F0335">
        <w:rPr>
          <w:lang w:val="es-ES_tradnl"/>
        </w:rPr>
        <w:instrText xml:space="preserve"> </w:instrText>
      </w:r>
      <w:r w:rsidRPr="003F0335">
        <w:rPr>
          <w:i/>
          <w:lang w:val="es-ES_tradnl"/>
        </w:rPr>
        <w:instrText>h</w:instrText>
      </w:r>
      <w:r w:rsidRPr="003F0335">
        <w:rPr>
          <w:i/>
          <w:position w:val="-4"/>
          <w:sz w:val="18"/>
          <w:lang w:val="es-ES_tradnl"/>
        </w:rPr>
        <w:instrText>t</w:instrText>
      </w:r>
      <w:r w:rsidRPr="003F0335">
        <w:rPr>
          <w:lang w:val="es-ES_tradnl"/>
        </w:rPr>
        <w:instrText>)</w:instrText>
      </w:r>
      <w:r w:rsidRPr="001121DF">
        <w:fldChar w:fldCharType="end"/>
      </w:r>
      <w:r>
        <w:rPr>
          <w:lang w:val="es-ES_tradnl"/>
        </w:rPr>
        <w:tab/>
      </w:r>
      <w:r w:rsidRPr="003F0335">
        <w:rPr>
          <w:lang w:val="es-ES_tradnl"/>
        </w:rPr>
        <w:t>(8)</w:t>
      </w:r>
    </w:p>
    <w:p w:rsidR="009D7B92" w:rsidRPr="001121DF" w:rsidRDefault="009D7B92" w:rsidP="009D7B92">
      <w:pPr>
        <w:pStyle w:val="enumlev1"/>
        <w:rPr>
          <w:lang w:val="es-ES_tradnl"/>
        </w:rPr>
      </w:pPr>
      <w:r w:rsidRPr="001121DF">
        <w:rPr>
          <w:lang w:val="es-ES_tradnl"/>
        </w:rPr>
        <w:t xml:space="preserve">con </w:t>
      </w:r>
      <w:r w:rsidRPr="001121DF">
        <w:rPr>
          <w:rFonts w:ascii="Symbol" w:hAnsi="Symbol"/>
          <w:lang w:val="es-ES_tradnl"/>
        </w:rPr>
        <w:t></w:t>
      </w:r>
      <w:r w:rsidRPr="001121DF">
        <w:rPr>
          <w:i/>
          <w:position w:val="-4"/>
          <w:sz w:val="16"/>
          <w:lang w:val="es-ES_tradnl"/>
        </w:rPr>
        <w:t>t</w:t>
      </w:r>
      <w:r w:rsidRPr="001121DF">
        <w:rPr>
          <w:lang w:val="es-ES_tradnl"/>
        </w:rPr>
        <w:t xml:space="preserve"> </w:t>
      </w:r>
      <w:r w:rsidRPr="001121DF">
        <w:rPr>
          <w:rFonts w:ascii="Symbol" w:hAnsi="Symbol"/>
          <w:lang w:val="es-ES_tradnl"/>
        </w:rPr>
        <w:t></w:t>
      </w:r>
      <w:r w:rsidRPr="001121DF">
        <w:rPr>
          <w:lang w:val="es-ES_tradnl"/>
        </w:rPr>
        <w:t xml:space="preserve"> 1, cuando </w:t>
      </w:r>
      <w:r w:rsidRPr="001121DF">
        <w:rPr>
          <w:i/>
          <w:lang w:val="es-ES_tradnl"/>
        </w:rPr>
        <w:t>h</w:t>
      </w:r>
      <w:r w:rsidRPr="001121DF">
        <w:rPr>
          <w:i/>
          <w:position w:val="-4"/>
          <w:sz w:val="16"/>
          <w:lang w:val="es-ES_tradnl"/>
        </w:rPr>
        <w:t>t</w:t>
      </w:r>
      <w:r w:rsidRPr="001121DF">
        <w:rPr>
          <w:lang w:val="es-ES_tradnl"/>
        </w:rPr>
        <w:t xml:space="preserve"> </w:t>
      </w:r>
      <w:r w:rsidRPr="001121DF">
        <w:rPr>
          <w:rFonts w:ascii="Symbol" w:hAnsi="Symbol"/>
          <w:lang w:val="es-ES_tradnl"/>
        </w:rPr>
        <w:t></w:t>
      </w:r>
      <w:r w:rsidRPr="001121DF">
        <w:rPr>
          <w:lang w:val="es-ES_tradnl"/>
        </w:rPr>
        <w:t xml:space="preserve"> 0.</w:t>
      </w:r>
    </w:p>
    <w:p w:rsidR="009D7B92" w:rsidRPr="001121DF" w:rsidRDefault="009D7B92" w:rsidP="009D7B92">
      <w:pPr>
        <w:rPr>
          <w:lang w:val="es-ES_tradnl"/>
        </w:rPr>
      </w:pPr>
      <w:r w:rsidRPr="001121DF">
        <w:rPr>
          <w:lang w:val="es-ES_tradnl"/>
        </w:rPr>
        <w:t xml:space="preserve">En la ecuación (7) se supone que los valores </w:t>
      </w:r>
      <w:r w:rsidRPr="001121DF">
        <w:rPr>
          <w:i/>
          <w:lang w:val="es-ES_tradnl"/>
        </w:rPr>
        <w:t>h</w:t>
      </w:r>
      <w:r w:rsidRPr="001121DF">
        <w:rPr>
          <w:i/>
          <w:position w:val="-4"/>
          <w:sz w:val="16"/>
          <w:lang w:val="es-ES_tradnl"/>
        </w:rPr>
        <w:t>t</w:t>
      </w:r>
      <w:r w:rsidRPr="001121DF">
        <w:rPr>
          <w:lang w:val="es-ES_tradnl"/>
        </w:rPr>
        <w:t xml:space="preserve">, </w:t>
      </w:r>
      <w:r w:rsidRPr="001121DF">
        <w:rPr>
          <w:i/>
          <w:lang w:val="es-ES_tradnl"/>
        </w:rPr>
        <w:t>h</w:t>
      </w:r>
      <w:r w:rsidRPr="001121DF">
        <w:rPr>
          <w:i/>
          <w:position w:val="-4"/>
          <w:sz w:val="16"/>
          <w:lang w:val="es-ES_tradnl"/>
        </w:rPr>
        <w:t>r</w:t>
      </w:r>
      <w:r w:rsidRPr="001121DF">
        <w:rPr>
          <w:position w:val="-4"/>
          <w:sz w:val="16"/>
          <w:lang w:val="es-ES_tradnl"/>
        </w:rPr>
        <w:t xml:space="preserve"> </w:t>
      </w:r>
      <w:r w:rsidRPr="001121DF">
        <w:rPr>
          <w:lang w:val="es-ES_tradnl"/>
        </w:rPr>
        <w:t xml:space="preserve">y </w:t>
      </w:r>
      <w:r w:rsidRPr="001121DF">
        <w:rPr>
          <w:rFonts w:ascii="Symbol" w:hAnsi="Symbol"/>
          <w:lang w:val="es-ES_tradnl"/>
        </w:rPr>
        <w:t></w:t>
      </w:r>
      <w:r w:rsidRPr="001121DF">
        <w:rPr>
          <w:lang w:val="es-ES_tradnl"/>
        </w:rPr>
        <w:t xml:space="preserve"> son mucho menores que </w:t>
      </w:r>
      <w:r w:rsidRPr="001121DF">
        <w:rPr>
          <w:i/>
          <w:lang w:val="es-ES_tradnl"/>
        </w:rPr>
        <w:t>d</w:t>
      </w:r>
      <w:r w:rsidRPr="001121DF">
        <w:rPr>
          <w:lang w:val="es-ES_tradnl"/>
        </w:rPr>
        <w:t>.</w:t>
      </w:r>
    </w:p>
    <w:p w:rsidR="009D7B92" w:rsidRPr="001121DF" w:rsidRDefault="009D7B92" w:rsidP="009D7B92">
      <w:pPr>
        <w:rPr>
          <w:lang w:val="es-ES_tradnl"/>
        </w:rPr>
      </w:pPr>
      <w:r w:rsidRPr="001121DF">
        <w:rPr>
          <w:lang w:val="es-ES_tradnl"/>
        </w:rPr>
        <w:t>Debe observarse lo siguiente:</w:t>
      </w:r>
    </w:p>
    <w:p w:rsidR="009D7B92" w:rsidRPr="001121DF" w:rsidRDefault="009D7B92" w:rsidP="009D7B92">
      <w:pPr>
        <w:pStyle w:val="enumlev1"/>
        <w:rPr>
          <w:lang w:val="es-ES_tradnl"/>
        </w:rPr>
      </w:pPr>
      <w:r w:rsidRPr="001121DF">
        <w:rPr>
          <w:lang w:val="es-ES_tradnl"/>
        </w:rPr>
        <w:t>–</w:t>
      </w:r>
      <w:r w:rsidRPr="001121DF">
        <w:rPr>
          <w:lang w:val="es-ES_tradnl"/>
        </w:rPr>
        <w:tab/>
        <w:t xml:space="preserve">la distancia entre las antenas aumenta según </w:t>
      </w:r>
      <w:r w:rsidRPr="001121DF">
        <w:rPr>
          <w:i/>
          <w:lang w:val="es-ES_tradnl"/>
        </w:rPr>
        <w:t>d</w:t>
      </w:r>
      <w:r w:rsidRPr="001121DF">
        <w:rPr>
          <w:lang w:val="es-ES_tradnl"/>
        </w:rPr>
        <w:t xml:space="preserve"> sec </w:t>
      </w:r>
      <w:r w:rsidRPr="001121DF">
        <w:rPr>
          <w:rFonts w:ascii="Symbol" w:hAnsi="Symbol"/>
          <w:lang w:val="es-ES_tradnl"/>
        </w:rPr>
        <w:t></w:t>
      </w:r>
      <w:r w:rsidRPr="001121DF">
        <w:rPr>
          <w:lang w:val="es-ES_tradnl"/>
        </w:rPr>
        <w:t>,</w:t>
      </w:r>
    </w:p>
    <w:p w:rsidR="009D7B92" w:rsidRPr="001121DF" w:rsidRDefault="009D7B92" w:rsidP="009D7B92">
      <w:pPr>
        <w:pStyle w:val="enumlev1"/>
        <w:rPr>
          <w:lang w:val="es-ES_tradnl"/>
        </w:rPr>
      </w:pPr>
      <w:r w:rsidRPr="001121DF">
        <w:rPr>
          <w:lang w:val="es-ES_tradnl"/>
        </w:rPr>
        <w:t>–</w:t>
      </w:r>
      <w:r w:rsidRPr="001121DF">
        <w:rPr>
          <w:lang w:val="es-ES_tradnl"/>
        </w:rPr>
        <w:tab/>
        <w:t xml:space="preserve">el campo eléctrico debido al dipolo varía según cos </w:t>
      </w:r>
      <w:r w:rsidRPr="001121DF">
        <w:rPr>
          <w:rFonts w:ascii="Symbol" w:hAnsi="Symbol"/>
          <w:lang w:val="es-ES_tradnl"/>
        </w:rPr>
        <w:t></w:t>
      </w:r>
      <w:r w:rsidRPr="001121DF">
        <w:rPr>
          <w:lang w:val="es-ES_tradnl"/>
        </w:rPr>
        <w:t>,</w:t>
      </w:r>
    </w:p>
    <w:p w:rsidR="009D7B92" w:rsidRPr="001121DF" w:rsidRDefault="009D7B92" w:rsidP="009D7B92">
      <w:pPr>
        <w:pStyle w:val="enumlev1"/>
        <w:rPr>
          <w:lang w:val="es-ES_tradnl"/>
        </w:rPr>
      </w:pPr>
      <w:r w:rsidRPr="001121DF">
        <w:rPr>
          <w:lang w:val="es-ES_tradnl"/>
        </w:rPr>
        <w:t>–</w:t>
      </w:r>
      <w:r w:rsidRPr="001121DF">
        <w:rPr>
          <w:lang w:val="es-ES_tradnl"/>
        </w:rPr>
        <w:tab/>
        <w:t xml:space="preserve">la resistencia de radiación en el espacio libre es multiplicada por (1 + </w:t>
      </w:r>
      <w:r w:rsidRPr="001121DF">
        <w:rPr>
          <w:rFonts w:ascii="Symbol" w:hAnsi="Symbol"/>
          <w:lang w:val="es-ES_tradnl"/>
        </w:rPr>
        <w:t></w:t>
      </w:r>
      <w:r w:rsidRPr="001121DF">
        <w:rPr>
          <w:i/>
          <w:position w:val="-4"/>
          <w:sz w:val="16"/>
          <w:lang w:val="es-ES_tradnl"/>
        </w:rPr>
        <w:t>t</w:t>
      </w:r>
      <w:r w:rsidRPr="001121DF">
        <w:rPr>
          <w:lang w:val="es-ES_tradnl"/>
        </w:rPr>
        <w:t>),</w:t>
      </w:r>
    </w:p>
    <w:p w:rsidR="009D7B92" w:rsidRPr="001121DF" w:rsidRDefault="009D7B92" w:rsidP="009D7B92">
      <w:pPr>
        <w:pStyle w:val="enumlev1"/>
        <w:rPr>
          <w:lang w:val="es-ES_tradnl"/>
        </w:rPr>
      </w:pPr>
      <w:r w:rsidRPr="001121DF">
        <w:rPr>
          <w:lang w:val="es-ES_tradnl"/>
        </w:rPr>
        <w:t>–</w:t>
      </w:r>
      <w:r w:rsidRPr="001121DF">
        <w:rPr>
          <w:lang w:val="es-ES_tradnl"/>
        </w:rPr>
        <w:tab/>
        <w:t>debido a la adición vectorial de los rayos directo y reflejado, el valor de la densidad de flujo de potencia en el espacio libre se multiplica por:</w:t>
      </w:r>
    </w:p>
    <w:p w:rsidR="009D7B92" w:rsidRPr="001121DF" w:rsidRDefault="009D7B92" w:rsidP="009D7B92">
      <w:pPr>
        <w:pStyle w:val="Equation"/>
        <w:rPr>
          <w:lang w:val="es-ES_tradnl"/>
        </w:rPr>
      </w:pPr>
      <w:r w:rsidRPr="001121DF">
        <w:rPr>
          <w:lang w:val="es-ES_tradnl"/>
        </w:rPr>
        <w:tab/>
      </w:r>
      <w:r w:rsidRPr="001121DF">
        <w:rPr>
          <w:lang w:val="es-ES_tradnl"/>
        </w:rPr>
        <w:tab/>
      </w:r>
      <w:r w:rsidRPr="001121DF">
        <w:rPr>
          <w:lang w:val="es-ES_tradnl"/>
        </w:rPr>
        <w:fldChar w:fldCharType="begin"/>
      </w:r>
      <w:r w:rsidRPr="001121DF">
        <w:rPr>
          <w:lang w:val="es-ES_tradnl"/>
        </w:rPr>
        <w:instrText>eq \f(\b\bc\[(2\s(</w:instrText>
      </w:r>
      <w:r w:rsidRPr="001121DF">
        <w:rPr>
          <w:sz w:val="18"/>
          <w:lang w:val="es-ES_tradnl"/>
        </w:rPr>
        <w:instrText xml:space="preserve"> </w:instrText>
      </w:r>
      <w:r w:rsidRPr="001121DF">
        <w:rPr>
          <w:lang w:val="es-ES_tradnl"/>
        </w:rPr>
        <w:instrText>,</w:instrText>
      </w:r>
      <w:r w:rsidRPr="001121DF">
        <w:rPr>
          <w:sz w:val="20"/>
          <w:lang w:val="es-ES_tradnl"/>
        </w:rPr>
        <w:instrText xml:space="preserve"> </w:instrText>
      </w:r>
      <w:r w:rsidRPr="001121DF">
        <w:rPr>
          <w:lang w:val="es-ES_tradnl"/>
        </w:rPr>
        <w:instrText>)cos (</w:instrText>
      </w:r>
      <w:r w:rsidRPr="001121DF">
        <w:rPr>
          <w:i/>
          <w:lang w:val="es-ES_tradnl"/>
        </w:rPr>
        <w:instrText>k</w:instrText>
      </w:r>
      <w:r w:rsidRPr="001121DF">
        <w:rPr>
          <w:lang w:val="es-ES_tradnl"/>
        </w:rPr>
        <w:instrText xml:space="preserve"> </w:instrText>
      </w:r>
      <w:r w:rsidRPr="001121DF">
        <w:rPr>
          <w:i/>
          <w:lang w:val="es-ES_tradnl"/>
        </w:rPr>
        <w:instrText>h</w:instrText>
      </w:r>
      <w:r w:rsidRPr="001121DF">
        <w:rPr>
          <w:i/>
          <w:position w:val="-4"/>
          <w:sz w:val="18"/>
          <w:lang w:val="es-ES_tradnl"/>
        </w:rPr>
        <w:instrText>t</w:instrText>
      </w:r>
      <w:r w:rsidRPr="001121DF">
        <w:rPr>
          <w:lang w:val="es-ES_tradnl"/>
        </w:rPr>
        <w:instrText xml:space="preserve"> sen </w:instrText>
      </w:r>
      <w:r w:rsidRPr="001121DF">
        <w:rPr>
          <w:rFonts w:ascii="Symbol" w:hAnsi="Symbol"/>
          <w:lang w:val="es-ES_tradnl"/>
        </w:rPr>
        <w:instrText>y</w:instrText>
      </w:r>
      <w:r w:rsidRPr="001121DF">
        <w:rPr>
          <w:lang w:val="es-ES_tradnl"/>
        </w:rPr>
        <w:instrText>))</w:instrText>
      </w:r>
      <w:r w:rsidRPr="001121DF">
        <w:rPr>
          <w:rFonts w:ascii="Tms Rmn" w:hAnsi="Tms Rmn"/>
          <w:sz w:val="12"/>
          <w:lang w:val="es-ES_tradnl"/>
        </w:rPr>
        <w:instrText> </w:instrText>
      </w:r>
      <w:r w:rsidRPr="001121DF">
        <w:rPr>
          <w:lang w:val="es-ES_tradnl"/>
        </w:rPr>
        <w:instrText>\s\up5(</w:instrText>
      </w:r>
      <w:r w:rsidRPr="001121DF">
        <w:rPr>
          <w:position w:val="6"/>
          <w:sz w:val="18"/>
          <w:lang w:val="es-ES_tradnl"/>
        </w:rPr>
        <w:instrText>2</w:instrText>
      </w:r>
      <w:r w:rsidRPr="001121DF">
        <w:rPr>
          <w:lang w:val="es-ES_tradnl"/>
        </w:rPr>
        <w:instrText xml:space="preserve">),(1  </w:instrText>
      </w:r>
      <w:r w:rsidRPr="001121DF">
        <w:rPr>
          <w:rFonts w:ascii="Symbol" w:hAnsi="Symbol"/>
          <w:lang w:val="es-ES_tradnl"/>
        </w:rPr>
        <w:instrText>+</w:instrText>
      </w:r>
      <w:r w:rsidRPr="001121DF">
        <w:rPr>
          <w:lang w:val="es-ES_tradnl"/>
        </w:rPr>
        <w:instrText xml:space="preserve">  </w:instrText>
      </w:r>
      <w:r w:rsidRPr="001121DF">
        <w:rPr>
          <w:rFonts w:ascii="Symbol" w:hAnsi="Symbol"/>
          <w:lang w:val="es-ES_tradnl"/>
        </w:rPr>
        <w:instrText>D</w:instrText>
      </w:r>
      <w:r w:rsidRPr="001121DF">
        <w:rPr>
          <w:i/>
          <w:position w:val="-4"/>
          <w:sz w:val="18"/>
          <w:lang w:val="es-ES_tradnl"/>
        </w:rPr>
        <w:instrText>t</w:instrText>
      </w:r>
      <w:r w:rsidRPr="001121DF">
        <w:rPr>
          <w:lang w:val="es-ES_tradnl"/>
        </w:rPr>
        <w:instrText>))</w:instrText>
      </w:r>
      <w:r w:rsidRPr="001121DF">
        <w:rPr>
          <w:lang w:val="es-ES_tradnl"/>
        </w:rPr>
        <w:fldChar w:fldCharType="end"/>
      </w:r>
    </w:p>
    <w:p w:rsidR="009D7B92" w:rsidRPr="001121DF" w:rsidRDefault="009D7B92" w:rsidP="009D7B92">
      <w:pPr>
        <w:rPr>
          <w:lang w:val="es-ES_tradnl"/>
        </w:rPr>
      </w:pPr>
      <w:r w:rsidRPr="001121DF">
        <w:rPr>
          <w:lang w:val="es-ES_tradnl"/>
        </w:rPr>
        <w:t xml:space="preserve">Esto es equivalente a un cambio de la directividad debida a la presencia de la superficie reflectora. El factor de multiplicación es igual a 2 cuando </w:t>
      </w:r>
      <w:r w:rsidRPr="001121DF">
        <w:rPr>
          <w:i/>
          <w:lang w:val="es-ES_tradnl"/>
        </w:rPr>
        <w:t>h</w:t>
      </w:r>
      <w:r w:rsidRPr="001121DF">
        <w:rPr>
          <w:i/>
          <w:position w:val="-4"/>
          <w:sz w:val="16"/>
          <w:lang w:val="es-ES_tradnl"/>
        </w:rPr>
        <w:t>t</w:t>
      </w:r>
      <w:r w:rsidRPr="001121DF">
        <w:rPr>
          <w:lang w:val="es-ES_tradnl"/>
        </w:rPr>
        <w:t xml:space="preserve"> </w:t>
      </w:r>
      <w:r w:rsidRPr="001121DF">
        <w:rPr>
          <w:rFonts w:ascii="Symbol" w:hAnsi="Symbol"/>
          <w:lang w:val="es-ES_tradnl"/>
        </w:rPr>
        <w:t></w:t>
      </w:r>
      <w:r w:rsidRPr="001121DF">
        <w:rPr>
          <w:lang w:val="es-ES_tradnl"/>
        </w:rPr>
        <w:t xml:space="preserve"> </w:t>
      </w:r>
      <w:r w:rsidRPr="001121DF">
        <w:rPr>
          <w:i/>
          <w:lang w:val="es-ES_tradnl"/>
        </w:rPr>
        <w:t>h</w:t>
      </w:r>
      <w:r w:rsidRPr="001121DF">
        <w:rPr>
          <w:i/>
          <w:position w:val="-4"/>
          <w:sz w:val="16"/>
          <w:lang w:val="es-ES_tradnl"/>
        </w:rPr>
        <w:t>r</w:t>
      </w:r>
      <w:r w:rsidRPr="001121DF">
        <w:rPr>
          <w:lang w:val="es-ES_tradnl"/>
        </w:rPr>
        <w:t xml:space="preserve"> </w:t>
      </w:r>
      <w:r w:rsidRPr="001121DF">
        <w:rPr>
          <w:rFonts w:ascii="Symbol" w:hAnsi="Symbol"/>
          <w:lang w:val="es-ES_tradnl"/>
        </w:rPr>
        <w:t></w:t>
      </w:r>
      <w:r w:rsidRPr="001121DF">
        <w:rPr>
          <w:lang w:val="es-ES_tradnl"/>
        </w:rPr>
        <w:t xml:space="preserve"> 0.</w:t>
      </w:r>
    </w:p>
    <w:p w:rsidR="009D7B92" w:rsidRPr="001121DF" w:rsidRDefault="009D7B92" w:rsidP="003F0335">
      <w:pPr>
        <w:keepNext/>
        <w:rPr>
          <w:lang w:val="es-ES_tradnl"/>
        </w:rPr>
      </w:pPr>
      <w:r w:rsidRPr="001121DF">
        <w:rPr>
          <w:b/>
          <w:lang w:val="es-ES_tradnl"/>
        </w:rPr>
        <w:lastRenderedPageBreak/>
        <w:t>2</w:t>
      </w:r>
      <w:r w:rsidRPr="001121DF">
        <w:rPr>
          <w:lang w:val="es-ES_tradnl"/>
        </w:rPr>
        <w:tab/>
        <w:t>El área de captación efectiva de la antena receptora viene dada por:</w:t>
      </w:r>
    </w:p>
    <w:p w:rsidR="009D7B92" w:rsidRPr="001121DF" w:rsidRDefault="009D7B92" w:rsidP="009D7B92">
      <w:pPr>
        <w:pStyle w:val="Equation"/>
        <w:rPr>
          <w:lang w:val="es-ES_tradnl"/>
        </w:rPr>
      </w:pPr>
      <w:bookmarkStart w:id="8" w:name="F010"/>
      <w:r w:rsidRPr="001121DF">
        <w:rPr>
          <w:lang w:val="es-ES_tradnl"/>
        </w:rPr>
        <w:tab/>
      </w:r>
      <w:r w:rsidRPr="001121DF">
        <w:rPr>
          <w:lang w:val="es-ES_tradnl"/>
        </w:rPr>
        <w:tab/>
      </w:r>
      <w:r w:rsidRPr="001121DF">
        <w:rPr>
          <w:lang w:val="es-ES_tradnl"/>
        </w:rPr>
        <w:fldChar w:fldCharType="begin"/>
      </w:r>
      <w:r w:rsidRPr="001121DF">
        <w:rPr>
          <w:lang w:val="es-ES_tradnl"/>
        </w:rPr>
        <w:instrText xml:space="preserve">eq </w:instrText>
      </w:r>
      <w:r w:rsidRPr="001121DF">
        <w:rPr>
          <w:i/>
          <w:lang w:val="es-ES_tradnl"/>
        </w:rPr>
        <w:instrText>a</w:instrText>
      </w:r>
      <w:r w:rsidRPr="001121DF">
        <w:rPr>
          <w:i/>
          <w:position w:val="-4"/>
          <w:sz w:val="18"/>
          <w:lang w:val="es-ES_tradnl"/>
        </w:rPr>
        <w:instrText>e</w:instrText>
      </w:r>
      <w:r w:rsidRPr="001121DF">
        <w:rPr>
          <w:lang w:val="es-ES_tradnl"/>
        </w:rPr>
        <w:instrText xml:space="preserve">  </w:instrText>
      </w:r>
      <w:r w:rsidRPr="001121DF">
        <w:rPr>
          <w:rFonts w:ascii="Symbol" w:hAnsi="Symbol"/>
          <w:lang w:val="es-ES_tradnl"/>
        </w:rPr>
        <w:instrText>=</w:instrText>
      </w:r>
      <w:r w:rsidRPr="001121DF">
        <w:rPr>
          <w:lang w:val="es-ES_tradnl"/>
        </w:rPr>
        <w:instrText xml:space="preserve">  \f(1\,5 </w:instrText>
      </w:r>
      <w:r w:rsidRPr="001121DF">
        <w:rPr>
          <w:rFonts w:ascii="Symbol" w:hAnsi="Symbol"/>
          <w:lang w:val="es-ES_tradnl"/>
        </w:rPr>
        <w:instrText>l</w:instrText>
      </w:r>
      <w:r w:rsidRPr="001121DF">
        <w:rPr>
          <w:position w:val="6"/>
          <w:sz w:val="18"/>
          <w:lang w:val="es-ES_tradnl"/>
        </w:rPr>
        <w:instrText>2</w:instrText>
      </w:r>
      <w:r w:rsidRPr="001121DF">
        <w:rPr>
          <w:lang w:val="es-ES_tradnl"/>
        </w:rPr>
        <w:instrText xml:space="preserve"> cos</w:instrText>
      </w:r>
      <w:r w:rsidRPr="001121DF">
        <w:rPr>
          <w:position w:val="6"/>
          <w:sz w:val="18"/>
          <w:lang w:val="es-ES_tradnl"/>
        </w:rPr>
        <w:instrText>2</w:instrText>
      </w:r>
      <w:r w:rsidRPr="001121DF">
        <w:rPr>
          <w:lang w:val="es-ES_tradnl"/>
        </w:rPr>
        <w:instrText>\s\do2( )</w:instrText>
      </w:r>
      <w:r w:rsidRPr="001121DF">
        <w:rPr>
          <w:rFonts w:ascii="Symbol" w:hAnsi="Symbol"/>
          <w:lang w:val="es-ES_tradnl"/>
        </w:rPr>
        <w:instrText>y</w:instrText>
      </w:r>
      <w:r w:rsidRPr="001121DF">
        <w:rPr>
          <w:lang w:val="es-ES_tradnl"/>
        </w:rPr>
        <w:instrText>\s\do1(</w:instrText>
      </w:r>
      <w:r w:rsidRPr="001121DF">
        <w:rPr>
          <w:sz w:val="18"/>
          <w:lang w:val="es-ES_tradnl"/>
        </w:rPr>
        <w:instrText xml:space="preserve"> </w:instrText>
      </w:r>
      <w:r w:rsidRPr="001121DF">
        <w:rPr>
          <w:lang w:val="es-ES_tradnl"/>
        </w:rPr>
        <w:instrText>),4</w:instrText>
      </w:r>
      <w:r w:rsidRPr="001121DF">
        <w:rPr>
          <w:rFonts w:ascii="Symbol" w:hAnsi="Symbol"/>
          <w:lang w:val="es-ES_tradnl"/>
        </w:rPr>
        <w:instrText>p</w:instrText>
      </w:r>
      <w:r w:rsidRPr="001121DF">
        <w:rPr>
          <w:lang w:val="es-ES_tradnl"/>
        </w:rPr>
        <w:instrText xml:space="preserve"> (1  </w:instrText>
      </w:r>
      <w:r w:rsidRPr="001121DF">
        <w:rPr>
          <w:rFonts w:ascii="Symbol" w:hAnsi="Symbol"/>
          <w:lang w:val="es-ES_tradnl"/>
        </w:rPr>
        <w:instrText>+</w:instrText>
      </w:r>
      <w:r w:rsidRPr="001121DF">
        <w:rPr>
          <w:lang w:val="es-ES_tradnl"/>
        </w:rPr>
        <w:instrText xml:space="preserve">  </w:instrText>
      </w:r>
      <w:r w:rsidRPr="001121DF">
        <w:rPr>
          <w:rFonts w:ascii="Symbol" w:hAnsi="Symbol"/>
          <w:lang w:val="es-ES_tradnl"/>
        </w:rPr>
        <w:instrText>D</w:instrText>
      </w:r>
      <w:r w:rsidRPr="001121DF">
        <w:rPr>
          <w:i/>
          <w:position w:val="-4"/>
          <w:sz w:val="18"/>
          <w:lang w:val="es-ES_tradnl"/>
        </w:rPr>
        <w:instrText>r</w:instrText>
      </w:r>
      <w:r w:rsidRPr="001121DF">
        <w:rPr>
          <w:lang w:val="es-ES_tradnl"/>
        </w:rPr>
        <w:instrText>))</w:instrText>
      </w:r>
      <w:r w:rsidRPr="001121DF">
        <w:rPr>
          <w:lang w:val="es-ES_tradnl"/>
        </w:rPr>
        <w:fldChar w:fldCharType="end"/>
      </w:r>
      <w:r w:rsidRPr="001121DF">
        <w:rPr>
          <w:lang w:val="es-ES_tradnl"/>
        </w:rPr>
        <w:tab/>
        <w:t>(9)</w:t>
      </w:r>
      <w:bookmarkEnd w:id="8"/>
    </w:p>
    <w:p w:rsidR="009D7B92" w:rsidRPr="001121DF" w:rsidRDefault="009D7B92" w:rsidP="009D7B92">
      <w:pPr>
        <w:rPr>
          <w:lang w:val="es-ES_tradnl"/>
        </w:rPr>
      </w:pPr>
      <w:r w:rsidRPr="001121DF">
        <w:rPr>
          <w:lang w:val="es-ES_tradnl"/>
        </w:rPr>
        <w:t xml:space="preserve">donde: </w:t>
      </w:r>
    </w:p>
    <w:p w:rsidR="009D7B92" w:rsidRPr="001121DF" w:rsidRDefault="009D7B92" w:rsidP="009D7B92">
      <w:pPr>
        <w:pStyle w:val="Equation"/>
        <w:rPr>
          <w:lang w:val="es-ES_tradnl"/>
        </w:rPr>
      </w:pPr>
      <w:r w:rsidRPr="001121DF">
        <w:rPr>
          <w:lang w:val="es-ES_tradnl"/>
        </w:rPr>
        <w:tab/>
      </w:r>
      <w:r w:rsidRPr="001121DF">
        <w:rPr>
          <w:lang w:val="es-ES_tradnl"/>
        </w:rPr>
        <w:tab/>
      </w:r>
      <w:r w:rsidRPr="001121DF">
        <w:rPr>
          <w:position w:val="-34"/>
          <w:lang w:val="es-ES_tradnl"/>
        </w:rPr>
        <w:object w:dxaOrig="3200" w:dyaOrig="780">
          <v:shape id="_x0000_i1025" type="#_x0000_t75" style="width:159.6pt;height:38.7pt" o:ole="">
            <v:imagedata r:id="rId14" o:title=""/>
          </v:shape>
          <o:OLEObject Type="Embed" ProgID="Equation.3" ShapeID="_x0000_i1025" DrawAspect="Content" ObjectID="_1557318634" r:id="rId15"/>
        </w:object>
      </w:r>
    </w:p>
    <w:p w:rsidR="009D7B92" w:rsidRPr="001121DF" w:rsidRDefault="009D7B92" w:rsidP="009D7B92">
      <w:pPr>
        <w:rPr>
          <w:lang w:val="es-ES_tradnl"/>
        </w:rPr>
      </w:pPr>
      <w:r w:rsidRPr="001121DF">
        <w:rPr>
          <w:lang w:val="es-ES_tradnl"/>
        </w:rPr>
        <w:t>Debe observarse lo siguiente:</w:t>
      </w:r>
    </w:p>
    <w:p w:rsidR="009D7B92" w:rsidRPr="001121DF" w:rsidRDefault="009D7B92" w:rsidP="009D7B92">
      <w:pPr>
        <w:pStyle w:val="enumlev1"/>
        <w:rPr>
          <w:lang w:val="es-ES_tradnl"/>
        </w:rPr>
      </w:pPr>
      <w:r w:rsidRPr="001121DF">
        <w:rPr>
          <w:lang w:val="es-ES_tradnl"/>
        </w:rPr>
        <w:t>–</w:t>
      </w:r>
      <w:r w:rsidRPr="001121DF">
        <w:rPr>
          <w:lang w:val="es-ES_tradnl"/>
        </w:rPr>
        <w:tab/>
        <w:t xml:space="preserve">como </w:t>
      </w:r>
      <w:r w:rsidRPr="001121DF">
        <w:rPr>
          <w:i/>
          <w:lang w:val="es-ES_tradnl"/>
        </w:rPr>
        <w:t>g</w:t>
      </w:r>
      <w:r w:rsidRPr="001121DF">
        <w:rPr>
          <w:i/>
          <w:position w:val="-4"/>
          <w:sz w:val="16"/>
          <w:lang w:val="es-ES_tradnl"/>
        </w:rPr>
        <w:t>t</w:t>
      </w:r>
      <w:r w:rsidRPr="001121DF">
        <w:rPr>
          <w:lang w:val="es-ES_tradnl"/>
        </w:rPr>
        <w:t xml:space="preserve"> tiene el valor 2 </w:t>
      </w:r>
      <w:r w:rsidRPr="001121DF">
        <w:rPr>
          <w:rFonts w:ascii="Symbol" w:hAnsi="Symbol"/>
          <w:lang w:val="es-ES_tradnl"/>
        </w:rPr>
        <w:t></w:t>
      </w:r>
      <w:r w:rsidRPr="001121DF">
        <w:rPr>
          <w:lang w:val="es-ES_tradnl"/>
        </w:rPr>
        <w:t xml:space="preserve"> 1,5 (por definición) cuando </w:t>
      </w:r>
      <w:r w:rsidRPr="001121DF">
        <w:rPr>
          <w:i/>
          <w:lang w:val="es-ES_tradnl"/>
        </w:rPr>
        <w:t>h</w:t>
      </w:r>
      <w:r w:rsidRPr="001121DF">
        <w:rPr>
          <w:i/>
          <w:position w:val="-4"/>
          <w:sz w:val="16"/>
          <w:lang w:val="es-ES_tradnl"/>
        </w:rPr>
        <w:t>t</w:t>
      </w:r>
      <w:r w:rsidRPr="001121DF">
        <w:rPr>
          <w:lang w:val="es-ES_tradnl"/>
        </w:rPr>
        <w:t xml:space="preserve"> </w:t>
      </w:r>
      <w:r w:rsidRPr="001121DF">
        <w:rPr>
          <w:rFonts w:ascii="Symbol" w:hAnsi="Symbol"/>
          <w:lang w:val="es-ES_tradnl"/>
        </w:rPr>
        <w:t></w:t>
      </w:r>
      <w:r w:rsidRPr="001121DF">
        <w:rPr>
          <w:lang w:val="es-ES_tradnl"/>
        </w:rPr>
        <w:t xml:space="preserve"> </w:t>
      </w:r>
      <w:r w:rsidRPr="001121DF">
        <w:rPr>
          <w:i/>
          <w:lang w:val="es-ES_tradnl"/>
        </w:rPr>
        <w:t>h</w:t>
      </w:r>
      <w:r w:rsidRPr="001121DF">
        <w:rPr>
          <w:i/>
          <w:position w:val="-4"/>
          <w:sz w:val="16"/>
          <w:lang w:val="es-ES_tradnl"/>
        </w:rPr>
        <w:t>r</w:t>
      </w:r>
      <w:r w:rsidRPr="001121DF">
        <w:rPr>
          <w:lang w:val="es-ES_tradnl"/>
        </w:rPr>
        <w:t xml:space="preserve"> </w:t>
      </w:r>
      <w:r w:rsidRPr="001121DF">
        <w:rPr>
          <w:rFonts w:ascii="Symbol" w:hAnsi="Symbol"/>
          <w:lang w:val="es-ES_tradnl"/>
        </w:rPr>
        <w:t></w:t>
      </w:r>
      <w:r w:rsidRPr="001121DF">
        <w:rPr>
          <w:lang w:val="es-ES_tradnl"/>
        </w:rPr>
        <w:t xml:space="preserve"> 0 es importante observar que éste no es el valor adecuado que ha de utilizarse para </w:t>
      </w:r>
      <w:r w:rsidRPr="001121DF">
        <w:rPr>
          <w:i/>
          <w:lang w:val="es-ES_tradnl"/>
        </w:rPr>
        <w:t>g</w:t>
      </w:r>
      <w:r w:rsidRPr="001121DF">
        <w:rPr>
          <w:i/>
          <w:position w:val="-4"/>
          <w:sz w:val="16"/>
          <w:lang w:val="es-ES_tradnl"/>
        </w:rPr>
        <w:t>r</w:t>
      </w:r>
      <w:r w:rsidRPr="001121DF">
        <w:rPr>
          <w:lang w:val="es-ES_tradnl"/>
        </w:rPr>
        <w:t xml:space="preserve">; el valor correcto de </w:t>
      </w:r>
      <w:r w:rsidRPr="001121DF">
        <w:rPr>
          <w:i/>
          <w:lang w:val="es-ES_tradnl"/>
        </w:rPr>
        <w:t>g</w:t>
      </w:r>
      <w:r w:rsidRPr="001121DF">
        <w:rPr>
          <w:i/>
          <w:position w:val="-4"/>
          <w:sz w:val="16"/>
          <w:lang w:val="es-ES_tradnl"/>
        </w:rPr>
        <w:t>r</w:t>
      </w:r>
      <w:r w:rsidRPr="001121DF">
        <w:rPr>
          <w:lang w:val="es-ES_tradnl"/>
        </w:rPr>
        <w:t xml:space="preserve"> es 1,5/2 </w:t>
      </w:r>
      <w:r w:rsidRPr="001121DF">
        <w:rPr>
          <w:rFonts w:ascii="Symbol" w:hAnsi="Symbol"/>
          <w:lang w:val="es-ES_tradnl"/>
        </w:rPr>
        <w:t></w:t>
      </w:r>
      <w:r w:rsidRPr="001121DF">
        <w:rPr>
          <w:lang w:val="es-ES_tradnl"/>
        </w:rPr>
        <w:t> </w:t>
      </w:r>
      <w:r w:rsidRPr="001121DF">
        <w:rPr>
          <w:i/>
          <w:lang w:val="es-ES_tradnl"/>
        </w:rPr>
        <w:t>g</w:t>
      </w:r>
      <w:r w:rsidRPr="001121DF">
        <w:rPr>
          <w:i/>
          <w:position w:val="-4"/>
          <w:sz w:val="16"/>
          <w:lang w:val="es-ES_tradnl"/>
        </w:rPr>
        <w:t>t</w:t>
      </w:r>
      <w:r w:rsidRPr="001121DF">
        <w:rPr>
          <w:rFonts w:ascii="Tms Rmn" w:hAnsi="Tms Rmn"/>
          <w:i/>
          <w:position w:val="-4"/>
          <w:sz w:val="12"/>
          <w:lang w:val="es-ES_tradnl"/>
        </w:rPr>
        <w:t> </w:t>
      </w:r>
      <w:r w:rsidRPr="001121DF">
        <w:rPr>
          <w:lang w:val="es-ES_tradnl"/>
        </w:rPr>
        <w:t>/4;</w:t>
      </w:r>
    </w:p>
    <w:p w:rsidR="009D7B92" w:rsidRPr="001121DF" w:rsidRDefault="009D7B92" w:rsidP="009D7B92">
      <w:pPr>
        <w:pStyle w:val="enumlev1"/>
        <w:rPr>
          <w:lang w:val="es-ES_tradnl"/>
        </w:rPr>
      </w:pPr>
      <w:r w:rsidRPr="001121DF">
        <w:rPr>
          <w:lang w:val="es-ES_tradnl"/>
        </w:rPr>
        <w:t>–</w:t>
      </w:r>
      <w:r w:rsidRPr="001121DF">
        <w:rPr>
          <w:lang w:val="es-ES_tradnl"/>
        </w:rPr>
        <w:tab/>
        <w:t>el área de captación en la dirección de la antena transmisora se multiplica por cos</w:t>
      </w:r>
      <w:r w:rsidRPr="001121DF">
        <w:rPr>
          <w:position w:val="6"/>
          <w:sz w:val="16"/>
          <w:lang w:val="es-ES_tradnl"/>
        </w:rPr>
        <w:t>2</w:t>
      </w:r>
      <w:r w:rsidRPr="001121DF">
        <w:rPr>
          <w:lang w:val="es-ES_tradnl"/>
        </w:rPr>
        <w:t xml:space="preserve"> </w:t>
      </w:r>
      <w:r w:rsidRPr="001121DF">
        <w:rPr>
          <w:rFonts w:ascii="Symbol" w:hAnsi="Symbol"/>
          <w:lang w:val="es-ES_tradnl"/>
        </w:rPr>
        <w:t></w:t>
      </w:r>
      <w:r w:rsidRPr="001121DF">
        <w:rPr>
          <w:lang w:val="es-ES_tradnl"/>
        </w:rPr>
        <w:t xml:space="preserve"> debido a los efectos direccionales;</w:t>
      </w:r>
    </w:p>
    <w:p w:rsidR="009D7B92" w:rsidRPr="001121DF" w:rsidRDefault="009D7B92" w:rsidP="009D7B92">
      <w:pPr>
        <w:pStyle w:val="enumlev1"/>
        <w:rPr>
          <w:position w:val="-4"/>
          <w:sz w:val="16"/>
          <w:lang w:val="es-ES_tradnl"/>
        </w:rPr>
      </w:pPr>
      <w:r w:rsidRPr="001121DF">
        <w:rPr>
          <w:lang w:val="es-ES_tradnl"/>
        </w:rPr>
        <w:t>–</w:t>
      </w:r>
      <w:r w:rsidRPr="001121DF">
        <w:rPr>
          <w:lang w:val="es-ES_tradnl"/>
        </w:rPr>
        <w:tab/>
        <w:t>el cambio de la resistencia de radiación se basa en la ecuación (8), donde </w:t>
      </w:r>
      <w:r w:rsidRPr="001121DF">
        <w:rPr>
          <w:rFonts w:ascii="Symbol" w:hAnsi="Symbol"/>
          <w:lang w:val="es-ES_tradnl"/>
        </w:rPr>
        <w:t></w:t>
      </w:r>
      <w:r w:rsidRPr="001121DF">
        <w:rPr>
          <w:i/>
          <w:position w:val="-4"/>
          <w:sz w:val="16"/>
          <w:lang w:val="es-ES_tradnl"/>
        </w:rPr>
        <w:t>t</w:t>
      </w:r>
      <w:r w:rsidRPr="001121DF">
        <w:rPr>
          <w:lang w:val="es-ES_tradnl"/>
        </w:rPr>
        <w:t xml:space="preserve"> y </w:t>
      </w:r>
      <w:r w:rsidRPr="001121DF">
        <w:rPr>
          <w:i/>
          <w:lang w:val="es-ES_tradnl"/>
        </w:rPr>
        <w:t>h</w:t>
      </w:r>
      <w:r w:rsidRPr="001121DF">
        <w:rPr>
          <w:i/>
          <w:position w:val="-4"/>
          <w:sz w:val="16"/>
          <w:lang w:val="es-ES_tradnl"/>
        </w:rPr>
        <w:t>t</w:t>
      </w:r>
      <w:r w:rsidRPr="001121DF">
        <w:rPr>
          <w:lang w:val="es-ES_tradnl"/>
        </w:rPr>
        <w:t xml:space="preserve"> se reemplazan por </w:t>
      </w:r>
      <w:r w:rsidRPr="001121DF">
        <w:rPr>
          <w:rFonts w:ascii="Symbol" w:hAnsi="Symbol"/>
          <w:lang w:val="es-ES_tradnl"/>
        </w:rPr>
        <w:t></w:t>
      </w:r>
      <w:r w:rsidRPr="001121DF">
        <w:rPr>
          <w:i/>
          <w:position w:val="-4"/>
          <w:sz w:val="16"/>
          <w:lang w:val="es-ES_tradnl"/>
        </w:rPr>
        <w:t>r</w:t>
      </w:r>
      <w:r w:rsidRPr="001121DF">
        <w:rPr>
          <w:lang w:val="es-ES_tradnl"/>
        </w:rPr>
        <w:t xml:space="preserve"> y </w:t>
      </w:r>
      <w:r w:rsidRPr="001121DF">
        <w:rPr>
          <w:i/>
          <w:lang w:val="es-ES_tradnl"/>
        </w:rPr>
        <w:t>h</w:t>
      </w:r>
      <w:r w:rsidRPr="001121DF">
        <w:rPr>
          <w:i/>
          <w:position w:val="-4"/>
          <w:sz w:val="16"/>
          <w:lang w:val="es-ES_tradnl"/>
        </w:rPr>
        <w:t>r</w:t>
      </w:r>
      <w:r w:rsidRPr="001121DF">
        <w:rPr>
          <w:position w:val="-3"/>
          <w:lang w:val="es-ES_tradnl"/>
        </w:rPr>
        <w:t>;</w:t>
      </w:r>
    </w:p>
    <w:p w:rsidR="009D7B92" w:rsidRPr="001121DF" w:rsidRDefault="009D7B92" w:rsidP="009D7B92">
      <w:pPr>
        <w:pStyle w:val="enumlev1"/>
        <w:rPr>
          <w:lang w:val="es-ES_tradnl"/>
        </w:rPr>
      </w:pPr>
      <w:r w:rsidRPr="001121DF">
        <w:rPr>
          <w:lang w:val="es-ES_tradnl"/>
        </w:rPr>
        <w:t>–</w:t>
      </w:r>
      <w:r w:rsidRPr="001121DF">
        <w:rPr>
          <w:lang w:val="es-ES_tradnl"/>
        </w:rPr>
        <w:tab/>
        <w:t>el valor del área de captación en el espacio libre se multiplica por 1/(1 </w:t>
      </w:r>
      <w:r w:rsidRPr="001121DF">
        <w:rPr>
          <w:rFonts w:ascii="Symbol" w:hAnsi="Symbol"/>
          <w:lang w:val="es-ES_tradnl"/>
        </w:rPr>
        <w:t></w:t>
      </w:r>
      <w:r w:rsidRPr="001121DF">
        <w:rPr>
          <w:lang w:val="es-ES_tradnl"/>
        </w:rPr>
        <w:t> </w:t>
      </w:r>
      <w:r w:rsidRPr="001121DF">
        <w:rPr>
          <w:rFonts w:ascii="Symbol" w:hAnsi="Symbol"/>
          <w:lang w:val="es-ES_tradnl"/>
        </w:rPr>
        <w:t></w:t>
      </w:r>
      <w:r w:rsidRPr="001121DF">
        <w:rPr>
          <w:i/>
          <w:position w:val="-4"/>
          <w:sz w:val="16"/>
          <w:lang w:val="es-ES_tradnl"/>
        </w:rPr>
        <w:t>r</w:t>
      </w:r>
      <w:r w:rsidRPr="001121DF">
        <w:rPr>
          <w:lang w:val="es-ES_tradnl"/>
        </w:rPr>
        <w:t xml:space="preserve">) dada la presencia del plano de reflexión; en consecuencia, la presencia del plano de reflexión reduce la zona de captación por debajo de su valor en el espacio libre, en un factor que es igual a 2 cuando </w:t>
      </w:r>
      <w:r w:rsidRPr="001121DF">
        <w:rPr>
          <w:i/>
          <w:lang w:val="es-ES_tradnl"/>
        </w:rPr>
        <w:t>h</w:t>
      </w:r>
      <w:r w:rsidRPr="001121DF">
        <w:rPr>
          <w:i/>
          <w:position w:val="-4"/>
          <w:sz w:val="16"/>
          <w:lang w:val="es-ES_tradnl"/>
        </w:rPr>
        <w:t>t</w:t>
      </w:r>
      <w:r w:rsidRPr="001121DF">
        <w:rPr>
          <w:lang w:val="es-ES_tradnl"/>
        </w:rPr>
        <w:t xml:space="preserve"> </w:t>
      </w:r>
      <w:r w:rsidRPr="001121DF">
        <w:rPr>
          <w:rFonts w:ascii="Symbol" w:hAnsi="Symbol"/>
          <w:lang w:val="es-ES_tradnl"/>
        </w:rPr>
        <w:t></w:t>
      </w:r>
      <w:r w:rsidRPr="001121DF">
        <w:rPr>
          <w:lang w:val="es-ES_tradnl"/>
        </w:rPr>
        <w:t xml:space="preserve"> </w:t>
      </w:r>
      <w:r w:rsidRPr="001121DF">
        <w:rPr>
          <w:i/>
          <w:lang w:val="es-ES_tradnl"/>
        </w:rPr>
        <w:t>h</w:t>
      </w:r>
      <w:r w:rsidRPr="001121DF">
        <w:rPr>
          <w:i/>
          <w:position w:val="-4"/>
          <w:sz w:val="16"/>
          <w:lang w:val="es-ES_tradnl"/>
        </w:rPr>
        <w:t>r</w:t>
      </w:r>
      <w:r w:rsidRPr="001121DF">
        <w:rPr>
          <w:lang w:val="es-ES_tradnl"/>
        </w:rPr>
        <w:t xml:space="preserve"> </w:t>
      </w:r>
      <w:r w:rsidRPr="001121DF">
        <w:rPr>
          <w:rFonts w:ascii="Symbol" w:hAnsi="Symbol"/>
          <w:lang w:val="es-ES_tradnl"/>
        </w:rPr>
        <w:t></w:t>
      </w:r>
      <w:r w:rsidRPr="001121DF">
        <w:rPr>
          <w:lang w:val="es-ES_tradnl"/>
        </w:rPr>
        <w:t xml:space="preserve"> 0.</w:t>
      </w:r>
    </w:p>
    <w:p w:rsidR="009D7B92" w:rsidRPr="001121DF" w:rsidRDefault="009D7B92" w:rsidP="009D7B92">
      <w:pPr>
        <w:rPr>
          <w:lang w:val="es-ES_tradnl"/>
        </w:rPr>
      </w:pPr>
      <w:r w:rsidRPr="001121DF">
        <w:rPr>
          <w:b/>
          <w:lang w:val="es-ES_tradnl"/>
        </w:rPr>
        <w:t>3</w:t>
      </w:r>
      <w:r w:rsidRPr="001121DF">
        <w:rPr>
          <w:lang w:val="es-ES_tradnl"/>
        </w:rPr>
        <w:tab/>
        <w:t xml:space="preserve">Como la potencia total captada por la antena receptora viene dada por </w:t>
      </w:r>
      <w:r w:rsidRPr="001121DF">
        <w:rPr>
          <w:lang w:val="es-ES_tradnl"/>
        </w:rPr>
        <w:fldChar w:fldCharType="begin"/>
      </w:r>
      <w:r w:rsidRPr="001121DF">
        <w:rPr>
          <w:lang w:val="es-ES_tradnl"/>
        </w:rPr>
        <w:instrText xml:space="preserve">eq </w:instrText>
      </w:r>
      <w:r w:rsidRPr="001121DF">
        <w:rPr>
          <w:i/>
          <w:lang w:val="es-ES_tradnl"/>
        </w:rPr>
        <w:instrText>p</w:instrText>
      </w:r>
      <w:r w:rsidRPr="001121DF">
        <w:rPr>
          <w:lang w:val="es-ES_tradnl"/>
        </w:rPr>
        <w:instrText>\a\al(</w:instrText>
      </w:r>
      <w:r w:rsidRPr="001121DF">
        <w:rPr>
          <w:rFonts w:ascii="Tms Rmn" w:hAnsi="Tms Rmn"/>
          <w:sz w:val="12"/>
          <w:lang w:val="es-ES_tradnl"/>
        </w:rPr>
        <w:instrText> </w:instrText>
      </w:r>
      <w:r w:rsidRPr="001121DF">
        <w:rPr>
          <w:i/>
          <w:position w:val="-12"/>
          <w:sz w:val="16"/>
          <w:lang w:val="es-ES_tradnl"/>
        </w:rPr>
        <w:instrText>'</w:instrText>
      </w:r>
      <w:r w:rsidRPr="001121DF">
        <w:rPr>
          <w:lang w:val="es-ES_tradnl"/>
        </w:rPr>
        <w:instrText>,</w:instrText>
      </w:r>
      <w:r w:rsidRPr="001121DF">
        <w:rPr>
          <w:i/>
          <w:sz w:val="16"/>
          <w:lang w:val="es-ES_tradnl"/>
        </w:rPr>
        <w:instrText>a</w:instrText>
      </w:r>
      <w:r w:rsidRPr="001121DF">
        <w:rPr>
          <w:lang w:val="es-ES_tradnl"/>
        </w:rPr>
        <w:instrText>)</w:instrText>
      </w:r>
      <w:r w:rsidRPr="001121DF">
        <w:rPr>
          <w:lang w:val="es-ES_tradnl"/>
        </w:rPr>
        <w:fldChar w:fldCharType="end"/>
      </w:r>
      <w:r w:rsidRPr="001121DF">
        <w:rPr>
          <w:lang w:val="es-ES_tradnl"/>
        </w:rPr>
        <w:t xml:space="preserve"> </w:t>
      </w:r>
      <w:r w:rsidRPr="001121DF">
        <w:rPr>
          <w:rFonts w:ascii="Symbol" w:hAnsi="Symbol"/>
          <w:lang w:val="es-ES_tradnl"/>
        </w:rPr>
        <w:t></w:t>
      </w:r>
      <w:r w:rsidRPr="001121DF">
        <w:rPr>
          <w:lang w:val="es-ES_tradnl"/>
        </w:rPr>
        <w:t xml:space="preserve"> </w:t>
      </w:r>
      <w:r w:rsidRPr="001121DF">
        <w:rPr>
          <w:i/>
          <w:lang w:val="es-ES_tradnl"/>
        </w:rPr>
        <w:t>sa</w:t>
      </w:r>
      <w:r w:rsidRPr="001121DF">
        <w:rPr>
          <w:i/>
          <w:position w:val="-4"/>
          <w:sz w:val="16"/>
          <w:lang w:val="es-ES_tradnl"/>
        </w:rPr>
        <w:t>e</w:t>
      </w:r>
      <w:r w:rsidRPr="001121DF">
        <w:rPr>
          <w:lang w:val="es-ES_tradnl"/>
        </w:rPr>
        <w:t>, las ecuaciones (7) y (9) pueden combinarse para obtener una expresión de la pérdida de transmisión entre dos dipolos verticales cortos, sin pérdidas, situados sobre una superficie plana perfectamente conductora.</w:t>
      </w:r>
    </w:p>
    <w:p w:rsidR="009D7B92" w:rsidRPr="001121DF" w:rsidRDefault="009D7B92" w:rsidP="009D7B92">
      <w:pPr>
        <w:pStyle w:val="Equation"/>
        <w:rPr>
          <w:lang w:val="es-ES_tradnl"/>
        </w:rPr>
      </w:pPr>
      <w:bookmarkStart w:id="9" w:name="F011"/>
      <w:r w:rsidRPr="001121DF">
        <w:rPr>
          <w:lang w:val="es-ES_tradnl"/>
        </w:rPr>
        <w:tab/>
      </w:r>
      <w:r w:rsidRPr="001121DF">
        <w:rPr>
          <w:lang w:val="es-ES_tradnl"/>
        </w:rPr>
        <w:tab/>
      </w:r>
      <w:r w:rsidRPr="001121DF">
        <w:rPr>
          <w:lang w:val="es-ES_tradnl"/>
        </w:rPr>
        <w:fldChar w:fldCharType="begin"/>
      </w:r>
      <w:r w:rsidRPr="001121DF">
        <w:rPr>
          <w:lang w:val="es-ES_tradnl"/>
        </w:rPr>
        <w:instrText xml:space="preserve">eq </w:instrText>
      </w:r>
      <w:r w:rsidRPr="001121DF">
        <w:rPr>
          <w:i/>
          <w:lang w:val="es-ES_tradnl"/>
        </w:rPr>
        <w:instrText>L</w:instrText>
      </w:r>
      <w:r w:rsidRPr="001121DF">
        <w:rPr>
          <w:lang w:val="es-ES_tradnl"/>
        </w:rPr>
        <w:instrText xml:space="preserve">  </w:instrText>
      </w:r>
      <w:r w:rsidRPr="001121DF">
        <w:rPr>
          <w:rFonts w:ascii="Symbol" w:hAnsi="Symbol"/>
          <w:lang w:val="es-ES_tradnl"/>
        </w:rPr>
        <w:instrText>=</w:instrText>
      </w:r>
      <w:r w:rsidRPr="001121DF">
        <w:rPr>
          <w:lang w:val="es-ES_tradnl"/>
        </w:rPr>
        <w:instrText xml:space="preserve">  </w:instrText>
      </w:r>
      <w:r w:rsidRPr="001121DF">
        <w:rPr>
          <w:i/>
          <w:lang w:val="es-ES_tradnl"/>
        </w:rPr>
        <w:instrText>L</w:instrText>
      </w:r>
      <w:r w:rsidRPr="001121DF">
        <w:rPr>
          <w:i/>
          <w:position w:val="-4"/>
          <w:sz w:val="18"/>
          <w:lang w:val="es-ES_tradnl"/>
        </w:rPr>
        <w:instrText>bf</w:instrText>
      </w:r>
      <w:r w:rsidRPr="001121DF">
        <w:rPr>
          <w:lang w:val="es-ES_tradnl"/>
        </w:rPr>
        <w:instrText xml:space="preserve">  –  6,0  –  10 log \b\bc\[((1\,5 cos</w:instrText>
      </w:r>
      <w:r w:rsidRPr="001121DF">
        <w:rPr>
          <w:position w:val="6"/>
          <w:sz w:val="18"/>
          <w:lang w:val="es-ES_tradnl"/>
        </w:rPr>
        <w:instrText>2</w:instrText>
      </w:r>
      <w:r w:rsidRPr="001121DF">
        <w:rPr>
          <w:lang w:val="es-ES_tradnl"/>
        </w:rPr>
        <w:instrText xml:space="preserve"> </w:instrText>
      </w:r>
      <w:r w:rsidRPr="001121DF">
        <w:rPr>
          <w:rFonts w:ascii="Symbol" w:hAnsi="Symbol"/>
          <w:lang w:val="es-ES_tradnl"/>
        </w:rPr>
        <w:instrText>y</w:instrText>
      </w:r>
      <w:r w:rsidRPr="001121DF">
        <w:rPr>
          <w:lang w:val="es-ES_tradnl"/>
        </w:rPr>
        <w:instrText>)</w:instrText>
      </w:r>
      <w:r w:rsidRPr="001121DF">
        <w:rPr>
          <w:position w:val="6"/>
          <w:sz w:val="18"/>
          <w:lang w:val="es-ES_tradnl"/>
        </w:rPr>
        <w:instrText>2</w:instrText>
      </w:r>
      <w:r w:rsidRPr="001121DF">
        <w:rPr>
          <w:lang w:val="es-ES_tradnl"/>
        </w:rPr>
        <w:instrText xml:space="preserve"> \f(cos</w:instrText>
      </w:r>
      <w:r w:rsidRPr="001121DF">
        <w:rPr>
          <w:position w:val="6"/>
          <w:sz w:val="18"/>
          <w:lang w:val="es-ES_tradnl"/>
        </w:rPr>
        <w:instrText>2</w:instrText>
      </w:r>
      <w:r w:rsidRPr="001121DF">
        <w:rPr>
          <w:lang w:val="es-ES_tradnl"/>
        </w:rPr>
        <w:instrText xml:space="preserve"> (</w:instrText>
      </w:r>
      <w:r w:rsidRPr="001121DF">
        <w:rPr>
          <w:i/>
          <w:lang w:val="es-ES_tradnl"/>
        </w:rPr>
        <w:instrText>k</w:instrText>
      </w:r>
      <w:r w:rsidRPr="001121DF">
        <w:rPr>
          <w:lang w:val="es-ES_tradnl"/>
        </w:rPr>
        <w:instrText xml:space="preserve"> </w:instrText>
      </w:r>
      <w:r w:rsidRPr="001121DF">
        <w:rPr>
          <w:i/>
          <w:lang w:val="es-ES_tradnl"/>
        </w:rPr>
        <w:instrText>h</w:instrText>
      </w:r>
      <w:r w:rsidRPr="001121DF">
        <w:rPr>
          <w:i/>
          <w:position w:val="-4"/>
          <w:sz w:val="18"/>
          <w:lang w:val="es-ES_tradnl"/>
        </w:rPr>
        <w:instrText>t</w:instrText>
      </w:r>
      <w:r w:rsidRPr="001121DF">
        <w:rPr>
          <w:lang w:val="es-ES_tradnl"/>
        </w:rPr>
        <w:instrText xml:space="preserve"> sen\s\do2( )</w:instrText>
      </w:r>
      <w:r w:rsidRPr="001121DF">
        <w:rPr>
          <w:rFonts w:ascii="Symbol" w:hAnsi="Symbol"/>
          <w:lang w:val="es-ES_tradnl"/>
        </w:rPr>
        <w:instrText>y</w:instrText>
      </w:r>
      <w:r w:rsidRPr="001121DF">
        <w:rPr>
          <w:lang w:val="es-ES_tradnl"/>
        </w:rPr>
        <w:instrText xml:space="preserve">),(1  </w:instrText>
      </w:r>
      <w:r w:rsidRPr="001121DF">
        <w:rPr>
          <w:rFonts w:ascii="Symbol" w:hAnsi="Symbol"/>
          <w:lang w:val="es-ES_tradnl"/>
        </w:rPr>
        <w:instrText>+</w:instrText>
      </w:r>
      <w:r w:rsidRPr="001121DF">
        <w:rPr>
          <w:lang w:val="es-ES_tradnl"/>
        </w:rPr>
        <w:instrText xml:space="preserve">  </w:instrText>
      </w:r>
      <w:r w:rsidRPr="001121DF">
        <w:rPr>
          <w:rFonts w:ascii="Symbol" w:hAnsi="Symbol"/>
          <w:lang w:val="es-ES_tradnl"/>
        </w:rPr>
        <w:instrText>D</w:instrText>
      </w:r>
      <w:r w:rsidRPr="001121DF">
        <w:rPr>
          <w:i/>
          <w:position w:val="-4"/>
          <w:sz w:val="18"/>
          <w:lang w:val="es-ES_tradnl"/>
        </w:rPr>
        <w:instrText>r</w:instrText>
      </w:r>
      <w:r w:rsidRPr="001121DF">
        <w:rPr>
          <w:lang w:val="es-ES_tradnl"/>
        </w:rPr>
        <w:instrText xml:space="preserve">) (1  </w:instrText>
      </w:r>
      <w:r w:rsidRPr="001121DF">
        <w:rPr>
          <w:rFonts w:ascii="Symbol" w:hAnsi="Symbol"/>
          <w:lang w:val="es-ES_tradnl"/>
        </w:rPr>
        <w:instrText>+</w:instrText>
      </w:r>
      <w:r w:rsidRPr="001121DF">
        <w:rPr>
          <w:lang w:val="es-ES_tradnl"/>
        </w:rPr>
        <w:instrText xml:space="preserve">  </w:instrText>
      </w:r>
      <w:r w:rsidRPr="001121DF">
        <w:rPr>
          <w:rFonts w:ascii="Symbol" w:hAnsi="Symbol"/>
          <w:lang w:val="es-ES_tradnl"/>
        </w:rPr>
        <w:instrText>D</w:instrText>
      </w:r>
      <w:r w:rsidRPr="001121DF">
        <w:rPr>
          <w:i/>
          <w:position w:val="-4"/>
          <w:sz w:val="18"/>
          <w:lang w:val="es-ES_tradnl"/>
        </w:rPr>
        <w:instrText>t</w:instrText>
      </w:r>
      <w:r w:rsidRPr="001121DF">
        <w:rPr>
          <w:lang w:val="es-ES_tradnl"/>
        </w:rPr>
        <w:instrText>)))</w:instrText>
      </w:r>
      <w:r w:rsidRPr="001121DF">
        <w:rPr>
          <w:lang w:val="es-ES_tradnl"/>
        </w:rPr>
        <w:fldChar w:fldCharType="end"/>
      </w:r>
      <w:r w:rsidRPr="001121DF">
        <w:rPr>
          <w:lang w:val="es-ES_tradnl"/>
        </w:rPr>
        <w:t>               dB</w:t>
      </w:r>
      <w:r w:rsidRPr="001121DF">
        <w:rPr>
          <w:color w:val="000000"/>
          <w:lang w:val="es-ES_tradnl"/>
        </w:rPr>
        <w:tab/>
        <w:t>(10)</w:t>
      </w:r>
      <w:bookmarkEnd w:id="9"/>
    </w:p>
    <w:p w:rsidR="009D7B92" w:rsidRPr="001121DF" w:rsidRDefault="009D7B92" w:rsidP="009D7B92">
      <w:pPr>
        <w:rPr>
          <w:lang w:val="es-ES_tradnl"/>
        </w:rPr>
      </w:pPr>
      <w:r w:rsidRPr="001121DF">
        <w:rPr>
          <w:lang w:val="es-ES_tradnl"/>
        </w:rPr>
        <w:t>En los casos límite en que las antenas son monopolos cortos sobre la superficie:</w:t>
      </w:r>
    </w:p>
    <w:p w:rsidR="009D7B92" w:rsidRPr="001121DF" w:rsidRDefault="009D7B92" w:rsidP="009D7B92">
      <w:pPr>
        <w:pStyle w:val="Equation"/>
        <w:rPr>
          <w:lang w:val="es-ES_tradnl"/>
        </w:rPr>
      </w:pPr>
      <w:r w:rsidRPr="001121DF">
        <w:rPr>
          <w:lang w:val="es-ES_tradnl"/>
        </w:rPr>
        <w:tab/>
      </w:r>
      <w:r w:rsidRPr="001121DF">
        <w:rPr>
          <w:lang w:val="es-ES_tradnl"/>
        </w:rPr>
        <w:tab/>
      </w:r>
      <w:r w:rsidRPr="001121DF">
        <w:rPr>
          <w:i/>
          <w:lang w:val="es-ES_tradnl"/>
        </w:rPr>
        <w:t>h</w:t>
      </w:r>
      <w:r w:rsidRPr="001121DF">
        <w:rPr>
          <w:i/>
          <w:position w:val="-4"/>
          <w:sz w:val="18"/>
          <w:lang w:val="es-ES_tradnl"/>
        </w:rPr>
        <w:t>t</w:t>
      </w:r>
      <w:r w:rsidRPr="001121DF">
        <w:rPr>
          <w:lang w:val="es-ES_tradnl"/>
        </w:rPr>
        <w:t xml:space="preserve">  </w:t>
      </w:r>
      <w:r w:rsidRPr="001121DF">
        <w:rPr>
          <w:rFonts w:ascii="Symbol" w:hAnsi="Symbol"/>
          <w:lang w:val="es-ES_tradnl"/>
        </w:rPr>
        <w:t></w:t>
      </w:r>
      <w:r w:rsidRPr="001121DF">
        <w:rPr>
          <w:lang w:val="es-ES_tradnl"/>
        </w:rPr>
        <w:t xml:space="preserve">  </w:t>
      </w:r>
      <w:r w:rsidRPr="001121DF">
        <w:rPr>
          <w:i/>
          <w:lang w:val="es-ES_tradnl"/>
        </w:rPr>
        <w:t>h</w:t>
      </w:r>
      <w:r w:rsidRPr="001121DF">
        <w:rPr>
          <w:i/>
          <w:position w:val="-4"/>
          <w:sz w:val="18"/>
          <w:lang w:val="es-ES_tradnl"/>
        </w:rPr>
        <w:t>r</w:t>
      </w:r>
      <w:r w:rsidRPr="001121DF">
        <w:rPr>
          <w:lang w:val="es-ES_tradnl"/>
        </w:rPr>
        <w:t xml:space="preserve">  </w:t>
      </w:r>
      <w:r w:rsidRPr="001121DF">
        <w:rPr>
          <w:rFonts w:ascii="Symbol" w:hAnsi="Symbol"/>
          <w:lang w:val="es-ES_tradnl"/>
        </w:rPr>
        <w:t></w:t>
      </w:r>
      <w:r w:rsidRPr="001121DF">
        <w:rPr>
          <w:lang w:val="es-ES_tradnl"/>
        </w:rPr>
        <w:t xml:space="preserve">  0;   </w:t>
      </w:r>
      <w:r w:rsidRPr="001121DF">
        <w:rPr>
          <w:rFonts w:ascii="Symbol" w:hAnsi="Symbol"/>
          <w:lang w:val="es-ES_tradnl"/>
        </w:rPr>
        <w:t></w:t>
      </w:r>
      <w:r w:rsidRPr="001121DF">
        <w:rPr>
          <w:i/>
          <w:position w:val="-4"/>
          <w:sz w:val="18"/>
          <w:lang w:val="es-ES_tradnl"/>
        </w:rPr>
        <w:t>t</w:t>
      </w:r>
      <w:r w:rsidRPr="001121DF">
        <w:rPr>
          <w:lang w:val="es-ES_tradnl"/>
        </w:rPr>
        <w:t xml:space="preserve">  </w:t>
      </w:r>
      <w:r w:rsidRPr="001121DF">
        <w:rPr>
          <w:rFonts w:ascii="Symbol" w:hAnsi="Symbol"/>
          <w:lang w:val="es-ES_tradnl"/>
        </w:rPr>
        <w:t></w:t>
      </w:r>
      <w:r w:rsidRPr="001121DF">
        <w:rPr>
          <w:lang w:val="es-ES_tradnl"/>
        </w:rPr>
        <w:t xml:space="preserve"> </w:t>
      </w:r>
      <w:r w:rsidRPr="001121DF">
        <w:rPr>
          <w:rFonts w:ascii="Symbol" w:hAnsi="Symbol"/>
          <w:lang w:val="es-ES_tradnl"/>
        </w:rPr>
        <w:t></w:t>
      </w:r>
      <w:r w:rsidRPr="001121DF">
        <w:rPr>
          <w:i/>
          <w:position w:val="-4"/>
          <w:sz w:val="18"/>
          <w:lang w:val="es-ES_tradnl"/>
        </w:rPr>
        <w:t>r</w:t>
      </w:r>
      <w:r w:rsidRPr="001121DF">
        <w:rPr>
          <w:lang w:val="es-ES_tradnl"/>
        </w:rPr>
        <w:t xml:space="preserve">  </w:t>
      </w:r>
      <w:r w:rsidRPr="001121DF">
        <w:rPr>
          <w:rFonts w:ascii="Symbol" w:hAnsi="Symbol"/>
          <w:lang w:val="es-ES_tradnl"/>
        </w:rPr>
        <w:t></w:t>
      </w:r>
      <w:r w:rsidRPr="001121DF">
        <w:rPr>
          <w:lang w:val="es-ES_tradnl"/>
        </w:rPr>
        <w:t xml:space="preserve">  1;   </w:t>
      </w:r>
      <w:r w:rsidRPr="001121DF">
        <w:rPr>
          <w:rFonts w:ascii="Symbol" w:hAnsi="Symbol"/>
          <w:lang w:val="es-ES_tradnl"/>
        </w:rPr>
        <w:t></w:t>
      </w:r>
      <w:r w:rsidRPr="001121DF">
        <w:rPr>
          <w:lang w:val="es-ES_tradnl"/>
        </w:rPr>
        <w:t xml:space="preserve">  </w:t>
      </w:r>
      <w:r w:rsidRPr="001121DF">
        <w:rPr>
          <w:rFonts w:ascii="Symbol" w:hAnsi="Symbol"/>
          <w:lang w:val="es-ES_tradnl"/>
        </w:rPr>
        <w:t></w:t>
      </w:r>
      <w:r w:rsidRPr="001121DF">
        <w:rPr>
          <w:lang w:val="es-ES_tradnl"/>
        </w:rPr>
        <w:t xml:space="preserve">  0</w:t>
      </w:r>
    </w:p>
    <w:p w:rsidR="009D7B92" w:rsidRPr="001121DF" w:rsidRDefault="009D7B92" w:rsidP="009D7B92">
      <w:pPr>
        <w:pStyle w:val="Equation"/>
        <w:rPr>
          <w:lang w:val="es-ES_tradnl"/>
        </w:rPr>
      </w:pPr>
      <w:r w:rsidRPr="001121DF">
        <w:rPr>
          <w:lang w:val="es-ES_tradnl"/>
        </w:rPr>
        <w:tab/>
      </w:r>
      <w:r w:rsidRPr="001121DF">
        <w:rPr>
          <w:lang w:val="es-ES_tradnl"/>
        </w:rPr>
        <w:tab/>
      </w:r>
      <w:r w:rsidRPr="001121DF">
        <w:rPr>
          <w:i/>
          <w:lang w:val="es-ES_tradnl"/>
        </w:rPr>
        <w:t>L</w:t>
      </w:r>
      <w:r w:rsidRPr="001121DF">
        <w:rPr>
          <w:lang w:val="es-ES_tradnl"/>
        </w:rPr>
        <w:t xml:space="preserve">  </w:t>
      </w:r>
      <w:r w:rsidRPr="001121DF">
        <w:rPr>
          <w:rFonts w:ascii="Symbol" w:hAnsi="Symbol"/>
          <w:lang w:val="es-ES_tradnl"/>
        </w:rPr>
        <w:t></w:t>
      </w:r>
      <w:r w:rsidRPr="001121DF">
        <w:rPr>
          <w:lang w:val="es-ES_tradnl"/>
        </w:rPr>
        <w:t xml:space="preserve">  </w:t>
      </w:r>
      <w:r w:rsidRPr="001121DF">
        <w:rPr>
          <w:i/>
          <w:lang w:val="es-ES_tradnl"/>
        </w:rPr>
        <w:t>L</w:t>
      </w:r>
      <w:r w:rsidRPr="001121DF">
        <w:rPr>
          <w:i/>
          <w:position w:val="-4"/>
          <w:sz w:val="18"/>
          <w:lang w:val="es-ES_tradnl"/>
        </w:rPr>
        <w:t>bf</w:t>
      </w:r>
      <w:r w:rsidRPr="001121DF">
        <w:rPr>
          <w:lang w:val="es-ES_tradnl"/>
        </w:rPr>
        <w:t xml:space="preserve">  –  3,5               dB</w:t>
      </w:r>
    </w:p>
    <w:p w:rsidR="009D7B92" w:rsidRPr="001121DF" w:rsidRDefault="009D7B92" w:rsidP="009D7B92">
      <w:pPr>
        <w:pStyle w:val="Note"/>
        <w:rPr>
          <w:lang w:val="es-ES_tradnl"/>
        </w:rPr>
      </w:pPr>
    </w:p>
    <w:p w:rsidR="009D7B92" w:rsidRPr="001121DF" w:rsidRDefault="009D7B92" w:rsidP="009D7B92">
      <w:pPr>
        <w:jc w:val="center"/>
        <w:rPr>
          <w:lang w:val="es-ES_tradnl"/>
        </w:rPr>
      </w:pPr>
      <w:r w:rsidRPr="001121DF">
        <w:rPr>
          <w:lang w:val="es-ES_tradnl"/>
        </w:rPr>
        <w:t>______________</w:t>
      </w:r>
    </w:p>
    <w:p w:rsidR="009D7B92" w:rsidRPr="001121DF" w:rsidRDefault="009D7B92" w:rsidP="009D7B92">
      <w:pPr>
        <w:rPr>
          <w:lang w:val="es-ES_tradnl"/>
        </w:rPr>
      </w:pPr>
    </w:p>
    <w:p w:rsidR="006173B0" w:rsidRDefault="006173B0" w:rsidP="006173B0">
      <w:pPr>
        <w:rPr>
          <w:lang w:val="es-ES_tradnl"/>
        </w:rPr>
      </w:pPr>
    </w:p>
    <w:sectPr w:rsidR="006173B0" w:rsidSect="00B1717A">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839" w:rsidRDefault="00431839">
      <w:r>
        <w:separator/>
      </w:r>
    </w:p>
  </w:endnote>
  <w:endnote w:type="continuationSeparator" w:id="0">
    <w:p w:rsidR="00431839" w:rsidRDefault="00431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839" w:rsidRDefault="00431839">
      <w:r>
        <w:separator/>
      </w:r>
    </w:p>
  </w:footnote>
  <w:footnote w:type="continuationSeparator" w:id="0">
    <w:p w:rsidR="00431839" w:rsidRDefault="00431839">
      <w:r>
        <w:continuationSeparator/>
      </w:r>
    </w:p>
  </w:footnote>
  <w:footnote w:id="1">
    <w:p w:rsidR="002100A6" w:rsidRPr="006C6253" w:rsidRDefault="002100A6" w:rsidP="002100A6">
      <w:pPr>
        <w:pStyle w:val="FootnoteText"/>
        <w:rPr>
          <w:lang w:val="es-ES_tradnl"/>
        </w:rPr>
      </w:pPr>
      <w:r w:rsidRPr="006C6253">
        <w:rPr>
          <w:rStyle w:val="FootnoteReference"/>
          <w:lang w:val="es-ES_tradnl"/>
        </w:rPr>
        <w:t>*</w:t>
      </w:r>
      <w:r w:rsidRPr="006C6253">
        <w:rPr>
          <w:lang w:val="es-ES_tradnl"/>
        </w:rPr>
        <w:tab/>
        <w:t>Esta Recomendación debe señalarse a la atención del Comité de Coordinación para el Vocabulario (CCV).</w:t>
      </w:r>
    </w:p>
  </w:footnote>
  <w:footnote w:id="2">
    <w:p w:rsidR="002100A6" w:rsidRPr="006C6253" w:rsidRDefault="002100A6" w:rsidP="002100A6">
      <w:pPr>
        <w:pStyle w:val="FootnoteText"/>
        <w:ind w:left="284" w:hanging="284"/>
        <w:rPr>
          <w:lang w:val="es-ES_tradnl"/>
        </w:rPr>
      </w:pPr>
      <w:r w:rsidRPr="006C6253">
        <w:rPr>
          <w:rStyle w:val="FootnoteReference"/>
          <w:lang w:val="es-ES_tradnl"/>
        </w:rPr>
        <w:t>**</w:t>
      </w:r>
      <w:r w:rsidRPr="006C6253">
        <w:rPr>
          <w:lang w:val="es-ES_tradnl"/>
        </w:rPr>
        <w:tab/>
        <w:t xml:space="preserve">En esta Recomendación se utilizan letras mayúsculas para indicar los valores (dB) de las magnitudes correspondientes designadas con letras minúsculas: por ejemplo, </w:t>
      </w:r>
      <w:r w:rsidRPr="006C6253">
        <w:rPr>
          <w:i/>
          <w:lang w:val="es-ES_tradnl"/>
        </w:rPr>
        <w:t>P</w:t>
      </w:r>
      <w:r w:rsidRPr="006C6253">
        <w:rPr>
          <w:i/>
          <w:position w:val="-4"/>
          <w:sz w:val="14"/>
          <w:lang w:val="es-ES_tradnl"/>
        </w:rPr>
        <w:t>t</w:t>
      </w:r>
      <w:r w:rsidRPr="006C6253">
        <w:rPr>
          <w:lang w:val="es-ES_tradnl"/>
        </w:rPr>
        <w:t xml:space="preserve"> </w:t>
      </w:r>
      <w:r>
        <w:rPr>
          <w:rFonts w:ascii="Symbol" w:hAnsi="Symbol"/>
        </w:rPr>
        <w:t></w:t>
      </w:r>
      <w:r w:rsidRPr="006C6253">
        <w:rPr>
          <w:lang w:val="es-ES_tradnl"/>
        </w:rPr>
        <w:t xml:space="preserve"> 10 log</w:t>
      </w:r>
      <w:r w:rsidRPr="006C6253">
        <w:rPr>
          <w:i/>
          <w:lang w:val="es-ES_tradnl"/>
        </w:rPr>
        <w:t xml:space="preserve"> p</w:t>
      </w:r>
      <w:r w:rsidRPr="006C6253">
        <w:rPr>
          <w:i/>
          <w:position w:val="-4"/>
          <w:sz w:val="14"/>
          <w:lang w:val="es-ES_tradnl"/>
        </w:rPr>
        <w:t>t</w:t>
      </w:r>
      <w:r w:rsidRPr="006C6253">
        <w:rPr>
          <w:lang w:val="es-ES_tradnl"/>
        </w:rPr>
        <w:t>, donde</w:t>
      </w:r>
      <w:r w:rsidRPr="006C6253">
        <w:rPr>
          <w:i/>
          <w:lang w:val="es-ES_tradnl"/>
        </w:rPr>
        <w:t xml:space="preserve"> P</w:t>
      </w:r>
      <w:r w:rsidRPr="006C6253">
        <w:rPr>
          <w:i/>
          <w:position w:val="-6"/>
          <w:sz w:val="14"/>
          <w:lang w:val="es-ES_tradnl"/>
        </w:rPr>
        <w:t>t</w:t>
      </w:r>
      <w:r w:rsidRPr="006C6253">
        <w:rPr>
          <w:lang w:val="es-ES_tradnl"/>
        </w:rPr>
        <w:t xml:space="preserve"> es la potencia de entrada en la antena transmisora (dB) con relación a 1 W, cuando </w:t>
      </w:r>
      <w:r w:rsidRPr="006C6253">
        <w:rPr>
          <w:i/>
          <w:lang w:val="es-ES_tradnl"/>
        </w:rPr>
        <w:t>p</w:t>
      </w:r>
      <w:r w:rsidRPr="006C6253">
        <w:rPr>
          <w:i/>
          <w:position w:val="-6"/>
          <w:sz w:val="14"/>
          <w:lang w:val="es-ES_tradnl"/>
        </w:rPr>
        <w:t>t</w:t>
      </w:r>
      <w:r w:rsidRPr="006C6253">
        <w:rPr>
          <w:lang w:val="es-ES_tradnl"/>
        </w:rPr>
        <w:t xml:space="preserve"> es la potencia de entrada (W).</w:t>
      </w:r>
    </w:p>
  </w:footnote>
  <w:footnote w:id="3">
    <w:p w:rsidR="009D7B92" w:rsidRPr="006C6253" w:rsidRDefault="009D7B92" w:rsidP="009D7B92">
      <w:pPr>
        <w:pStyle w:val="FootnoteText"/>
        <w:rPr>
          <w:lang w:val="es-ES_tradnl"/>
        </w:rPr>
      </w:pPr>
      <w:r w:rsidRPr="006C6253">
        <w:rPr>
          <w:rStyle w:val="FootnoteReference"/>
          <w:lang w:val="es-ES_tradnl"/>
        </w:rPr>
        <w:t>***</w:t>
      </w:r>
      <w:r w:rsidRPr="006C6253">
        <w:rPr>
          <w:lang w:val="es-ES_tradnl"/>
        </w:rPr>
        <w:t>En la Fig</w:t>
      </w:r>
      <w:r>
        <w:rPr>
          <w:lang w:val="es-ES_tradnl"/>
        </w:rPr>
        <w:t>ura</w:t>
      </w:r>
      <w:r w:rsidRPr="006C6253">
        <w:rPr>
          <w:lang w:val="es-ES_tradnl"/>
        </w:rPr>
        <w:t xml:space="preserve"> 1 se presenta una descripción gráfica de ésta y de las siguientes definiciones.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66CE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C15E7B" w:rsidP="00D62884">
    <w:pPr>
      <w:pStyle w:val="Header"/>
      <w:ind w:right="360" w:firstLine="360"/>
    </w:pPr>
    <w:r>
      <w:rPr>
        <w:noProof/>
        <w:lang w:val="en-GB" w:eastAsia="zh-CN"/>
      </w:rPr>
      <w:drawing>
        <wp:anchor distT="0" distB="0" distL="114300" distR="114300" simplePos="0" relativeHeight="251656704" behindDoc="1" locked="0" layoutInCell="1" allowOverlap="1" wp14:anchorId="266D8F8E" wp14:editId="54290EF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857C3" w:rsidP="00B1717A">
    <w:pPr>
      <w:pStyle w:val="Header"/>
      <w:jc w:val="left"/>
    </w:pPr>
    <w:r>
      <w:rPr>
        <w:rStyle w:val="PageNumber"/>
        <w:b/>
        <w:bCs/>
      </w:rPr>
      <w:fldChar w:fldCharType="begin"/>
    </w:r>
    <w:r w:rsidR="00366CEE">
      <w:rPr>
        <w:rStyle w:val="PageNumber"/>
        <w:b/>
        <w:bCs/>
      </w:rPr>
      <w:instrText xml:space="preserve"> PAGE </w:instrText>
    </w:r>
    <w:r>
      <w:rPr>
        <w:rStyle w:val="PageNumber"/>
        <w:b/>
        <w:bCs/>
      </w:rPr>
      <w:fldChar w:fldCharType="separate"/>
    </w:r>
    <w:r w:rsidR="00645C0F">
      <w:rPr>
        <w:rStyle w:val="PageNumber"/>
        <w:b/>
        <w:bCs/>
        <w:noProof/>
      </w:rPr>
      <w:t>ii</w:t>
    </w:r>
    <w:r>
      <w:rPr>
        <w:rStyle w:val="PageNumber"/>
        <w:b/>
        <w:bCs/>
      </w:rPr>
      <w:fldChar w:fldCharType="end"/>
    </w:r>
    <w:r w:rsidR="00366CEE">
      <w:tab/>
    </w:r>
    <w:r w:rsidR="00645C0F">
      <w:fldChar w:fldCharType="begin"/>
    </w:r>
    <w:r w:rsidR="00645C0F">
      <w:instrText xml:space="preserve"> DOCPROPERTY "Header" \* MERGEFORMAT </w:instrText>
    </w:r>
    <w:r w:rsidR="00645C0F">
      <w:fldChar w:fldCharType="separate"/>
    </w:r>
    <w:r w:rsidR="00366CEE" w:rsidRPr="00812AA7">
      <w:rPr>
        <w:b/>
        <w:bCs/>
        <w:lang w:val="fr-CH"/>
      </w:rPr>
      <w:t xml:space="preserve">Rec. </w:t>
    </w:r>
    <w:r w:rsidR="00645C0F">
      <w:rPr>
        <w:b/>
        <w:bCs/>
        <w:lang w:val="fr-CH"/>
      </w:rPr>
      <w:fldChar w:fldCharType="end"/>
    </w:r>
    <w:r w:rsidR="00366CEE">
      <w:rPr>
        <w:b/>
        <w:bCs/>
      </w:rPr>
      <w:t xml:space="preserve"> </w:t>
    </w:r>
    <w:r>
      <w:rPr>
        <w:b/>
        <w:bCs/>
      </w:rPr>
      <w:fldChar w:fldCharType="begin"/>
    </w:r>
    <w:r w:rsidR="00366CEE">
      <w:rPr>
        <w:b/>
        <w:bCs/>
      </w:rPr>
      <w:instrText>styleref href</w:instrText>
    </w:r>
    <w:r>
      <w:rPr>
        <w:b/>
        <w:bCs/>
      </w:rPr>
      <w:fldChar w:fldCharType="separate"/>
    </w:r>
    <w:r w:rsidR="00645C0F">
      <w:rPr>
        <w:b/>
        <w:bCs/>
        <w:noProof/>
      </w:rPr>
      <w:t>UIT-R  P.341-6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66CEE">
    <w:pPr>
      <w:pStyle w:val="Header"/>
    </w:pPr>
    <w:r>
      <w:tab/>
    </w:r>
    <w:r w:rsidR="00645C0F">
      <w:fldChar w:fldCharType="begin"/>
    </w:r>
    <w:r w:rsidR="00645C0F">
      <w:instrText xml:space="preserve"> DOCPROPERTY "Header" \* MERGEFORMAT </w:instrText>
    </w:r>
    <w:r w:rsidR="00645C0F">
      <w:fldChar w:fldCharType="separate"/>
    </w:r>
    <w:r w:rsidRPr="00B1717A">
      <w:rPr>
        <w:lang w:val="en-US"/>
      </w:rPr>
      <w:t xml:space="preserve">Rec. </w:t>
    </w:r>
    <w:r w:rsidR="00645C0F">
      <w:rPr>
        <w:lang w:val="en-U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Pr>
        <w:b/>
        <w:bCs/>
        <w:noProof/>
      </w:rPr>
      <w:t>UIT-R  BR.1684</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Pr>
        <w:rStyle w:val="PageNumber"/>
        <w:b/>
        <w:bCs/>
        <w:noProof/>
      </w:rPr>
      <w:t>1</w:t>
    </w:r>
    <w:r w:rsidR="003857C3">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857C3">
    <w:pPr>
      <w:pStyle w:val="Header"/>
      <w:jc w:val="left"/>
      <w:rPr>
        <w:lang w:val="en-US"/>
      </w:rPr>
    </w:pPr>
    <w:r>
      <w:rPr>
        <w:rStyle w:val="PageNumber"/>
        <w:b/>
        <w:bCs/>
      </w:rPr>
      <w:fldChar w:fldCharType="begin"/>
    </w:r>
    <w:r w:rsidR="00366CEE">
      <w:rPr>
        <w:rStyle w:val="PageNumber"/>
        <w:b/>
        <w:bCs/>
        <w:lang w:val="en-US"/>
      </w:rPr>
      <w:instrText xml:space="preserve"> PAGE </w:instrText>
    </w:r>
    <w:r>
      <w:rPr>
        <w:rStyle w:val="PageNumber"/>
        <w:b/>
        <w:bCs/>
      </w:rPr>
      <w:fldChar w:fldCharType="separate"/>
    </w:r>
    <w:r w:rsidR="00645C0F">
      <w:rPr>
        <w:rStyle w:val="PageNumber"/>
        <w:b/>
        <w:bCs/>
        <w:noProof/>
        <w:lang w:val="en-US"/>
      </w:rPr>
      <w:t>4</w:t>
    </w:r>
    <w:r>
      <w:rPr>
        <w:rStyle w:val="PageNumber"/>
        <w:b/>
        <w:bCs/>
      </w:rPr>
      <w:fldChar w:fldCharType="end"/>
    </w:r>
    <w:r w:rsidR="00366CEE">
      <w:rPr>
        <w:lang w:val="en-US"/>
      </w:rPr>
      <w:tab/>
    </w:r>
    <w:r w:rsidR="00645C0F">
      <w:fldChar w:fldCharType="begin"/>
    </w:r>
    <w:r w:rsidR="00645C0F">
      <w:instrText xml:space="preserve"> DOCPROPERTY "Header" \* MERGEFORMAT </w:instrText>
    </w:r>
    <w:r w:rsidR="00645C0F">
      <w:fldChar w:fldCharType="separate"/>
    </w:r>
    <w:r w:rsidR="00366CEE">
      <w:rPr>
        <w:b/>
        <w:bCs/>
        <w:lang w:val="en-US"/>
      </w:rPr>
      <w:t xml:space="preserve">Rec. </w:t>
    </w:r>
    <w:r w:rsidR="00645C0F">
      <w:rPr>
        <w:b/>
        <w:bCs/>
        <w:lang w:val="en-US"/>
      </w:rPr>
      <w:fldChar w:fldCharType="end"/>
    </w:r>
    <w:r w:rsidR="00366CEE">
      <w:rPr>
        <w:b/>
        <w:bCs/>
      </w:rPr>
      <w:t xml:space="preserve"> </w:t>
    </w:r>
    <w:r>
      <w:rPr>
        <w:b/>
        <w:bCs/>
      </w:rPr>
      <w:fldChar w:fldCharType="begin"/>
    </w:r>
    <w:r w:rsidR="00366CEE">
      <w:rPr>
        <w:b/>
        <w:bCs/>
        <w:lang w:val="en-US"/>
      </w:rPr>
      <w:instrText>styleref href</w:instrText>
    </w:r>
    <w:r>
      <w:rPr>
        <w:b/>
        <w:bCs/>
      </w:rPr>
      <w:fldChar w:fldCharType="separate"/>
    </w:r>
    <w:r w:rsidR="00645C0F">
      <w:rPr>
        <w:b/>
        <w:bCs/>
        <w:noProof/>
      </w:rPr>
      <w:t>UIT-R  P.341-6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66CEE">
    <w:pPr>
      <w:pStyle w:val="Header"/>
    </w:pPr>
    <w:r>
      <w:tab/>
    </w:r>
    <w:r w:rsidR="00645C0F">
      <w:fldChar w:fldCharType="begin"/>
    </w:r>
    <w:r w:rsidR="00645C0F">
      <w:instrText xml:space="preserve"> DOCPROPERTY "Header" \* MERGEFORMAT </w:instrText>
    </w:r>
    <w:r w:rsidR="00645C0F">
      <w:fldChar w:fldCharType="separate"/>
    </w:r>
    <w:r>
      <w:rPr>
        <w:b/>
        <w:bCs/>
      </w:rPr>
      <w:t xml:space="preserve">Rec. </w:t>
    </w:r>
    <w:r w:rsidR="00645C0F">
      <w:rPr>
        <w:b/>
        <w:bC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645C0F">
      <w:rPr>
        <w:b/>
        <w:bCs/>
        <w:noProof/>
      </w:rPr>
      <w:t>UIT-R  P.341-6</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sidR="00645C0F">
      <w:rPr>
        <w:rStyle w:val="PageNumber"/>
        <w:b/>
        <w:bCs/>
        <w:noProof/>
      </w:rPr>
      <w:t>3</w:t>
    </w:r>
    <w:r w:rsidR="003857C3">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hideGrammaticalErrors/>
  <w:activeWritingStyle w:appName="MSWord" w:lang="en-US" w:vendorID="64" w:dllVersion="131077"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340D3"/>
    <w:rsid w:val="00086EB1"/>
    <w:rsid w:val="000E39C4"/>
    <w:rsid w:val="0014224E"/>
    <w:rsid w:val="001805D6"/>
    <w:rsid w:val="001A6A1B"/>
    <w:rsid w:val="002100A6"/>
    <w:rsid w:val="002D76C4"/>
    <w:rsid w:val="00363835"/>
    <w:rsid w:val="00366CEE"/>
    <w:rsid w:val="003857C3"/>
    <w:rsid w:val="003F0335"/>
    <w:rsid w:val="00431839"/>
    <w:rsid w:val="004532F7"/>
    <w:rsid w:val="005A6102"/>
    <w:rsid w:val="006056A0"/>
    <w:rsid w:val="00607D68"/>
    <w:rsid w:val="006173B0"/>
    <w:rsid w:val="00645C0F"/>
    <w:rsid w:val="00654F04"/>
    <w:rsid w:val="006B22C3"/>
    <w:rsid w:val="006C347C"/>
    <w:rsid w:val="006E0C38"/>
    <w:rsid w:val="00715FEE"/>
    <w:rsid w:val="00812AA7"/>
    <w:rsid w:val="00847DD5"/>
    <w:rsid w:val="00867F79"/>
    <w:rsid w:val="00892A98"/>
    <w:rsid w:val="008B0FDF"/>
    <w:rsid w:val="009D7B92"/>
    <w:rsid w:val="00A25130"/>
    <w:rsid w:val="00A33F17"/>
    <w:rsid w:val="00A6617B"/>
    <w:rsid w:val="00AB0DC8"/>
    <w:rsid w:val="00B1717A"/>
    <w:rsid w:val="00B44E24"/>
    <w:rsid w:val="00B87252"/>
    <w:rsid w:val="00BA710C"/>
    <w:rsid w:val="00BF7841"/>
    <w:rsid w:val="00C15E7B"/>
    <w:rsid w:val="00D06F53"/>
    <w:rsid w:val="00D42AE3"/>
    <w:rsid w:val="00D62884"/>
    <w:rsid w:val="00D93B36"/>
    <w:rsid w:val="00DC024D"/>
    <w:rsid w:val="00DF4176"/>
    <w:rsid w:val="00E3040B"/>
    <w:rsid w:val="00E5262C"/>
    <w:rsid w:val="00F0313A"/>
    <w:rsid w:val="00F317F6"/>
    <w:rsid w:val="00F64C7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A9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92A98"/>
    <w:pPr>
      <w:keepNext/>
      <w:keepLines/>
      <w:spacing w:before="480"/>
      <w:ind w:left="794" w:hanging="794"/>
      <w:outlineLvl w:val="0"/>
    </w:pPr>
    <w:rPr>
      <w:b/>
    </w:rPr>
  </w:style>
  <w:style w:type="paragraph" w:styleId="Heading2">
    <w:name w:val="heading 2"/>
    <w:basedOn w:val="Heading1"/>
    <w:next w:val="Normal"/>
    <w:qFormat/>
    <w:rsid w:val="00892A98"/>
    <w:pPr>
      <w:spacing w:before="320"/>
      <w:outlineLvl w:val="1"/>
    </w:pPr>
  </w:style>
  <w:style w:type="paragraph" w:styleId="Heading3">
    <w:name w:val="heading 3"/>
    <w:basedOn w:val="Heading1"/>
    <w:next w:val="Normal"/>
    <w:qFormat/>
    <w:rsid w:val="00892A98"/>
    <w:pPr>
      <w:spacing w:before="200"/>
      <w:outlineLvl w:val="2"/>
    </w:pPr>
  </w:style>
  <w:style w:type="paragraph" w:styleId="Heading4">
    <w:name w:val="heading 4"/>
    <w:basedOn w:val="Heading3"/>
    <w:next w:val="Normal"/>
    <w:qFormat/>
    <w:rsid w:val="00892A98"/>
    <w:pPr>
      <w:tabs>
        <w:tab w:val="clear" w:pos="794"/>
        <w:tab w:val="left" w:pos="992"/>
      </w:tabs>
      <w:ind w:left="992" w:hanging="992"/>
      <w:outlineLvl w:val="3"/>
    </w:pPr>
  </w:style>
  <w:style w:type="paragraph" w:styleId="Heading5">
    <w:name w:val="heading 5"/>
    <w:basedOn w:val="Heading4"/>
    <w:next w:val="Normal"/>
    <w:qFormat/>
    <w:rsid w:val="00892A98"/>
    <w:pPr>
      <w:outlineLvl w:val="4"/>
    </w:pPr>
  </w:style>
  <w:style w:type="paragraph" w:styleId="Heading6">
    <w:name w:val="heading 6"/>
    <w:basedOn w:val="Heading4"/>
    <w:next w:val="Normal"/>
    <w:qFormat/>
    <w:rsid w:val="00892A98"/>
    <w:pPr>
      <w:tabs>
        <w:tab w:val="clear" w:pos="992"/>
        <w:tab w:val="clear" w:pos="1191"/>
      </w:tabs>
      <w:ind w:left="1588" w:hanging="1588"/>
      <w:outlineLvl w:val="5"/>
    </w:pPr>
  </w:style>
  <w:style w:type="paragraph" w:styleId="Heading7">
    <w:name w:val="heading 7"/>
    <w:basedOn w:val="Heading6"/>
    <w:next w:val="Normal"/>
    <w:qFormat/>
    <w:rsid w:val="00892A98"/>
    <w:pPr>
      <w:outlineLvl w:val="6"/>
    </w:pPr>
  </w:style>
  <w:style w:type="paragraph" w:styleId="Heading8">
    <w:name w:val="heading 8"/>
    <w:basedOn w:val="Heading6"/>
    <w:next w:val="Normal"/>
    <w:qFormat/>
    <w:rsid w:val="00892A98"/>
    <w:pPr>
      <w:outlineLvl w:val="7"/>
    </w:pPr>
  </w:style>
  <w:style w:type="paragraph" w:styleId="Heading9">
    <w:name w:val="heading 9"/>
    <w:basedOn w:val="Heading6"/>
    <w:next w:val="Normal"/>
    <w:qFormat/>
    <w:rsid w:val="00892A98"/>
    <w:pPr>
      <w:jc w:val="left"/>
      <w:outlineLvl w:val="8"/>
    </w:pPr>
  </w:style>
  <w:style w:type="character" w:default="1" w:styleId="DefaultParagraphFont">
    <w:name w:val="Default Paragraph Font"/>
    <w:uiPriority w:val="1"/>
    <w:semiHidden/>
    <w:unhideWhenUsed/>
    <w:rsid w:val="00892A9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92A98"/>
  </w:style>
  <w:style w:type="paragraph" w:styleId="Header">
    <w:name w:val="header"/>
    <w:basedOn w:val="Normal"/>
    <w:rsid w:val="00892A9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92A9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92A98"/>
  </w:style>
  <w:style w:type="paragraph" w:customStyle="1" w:styleId="Headingb">
    <w:name w:val="Heading_b"/>
    <w:basedOn w:val="Heading3"/>
    <w:next w:val="Normal"/>
    <w:rsid w:val="00892A98"/>
    <w:pPr>
      <w:spacing w:before="160"/>
      <w:ind w:left="0" w:firstLine="0"/>
      <w:outlineLvl w:val="9"/>
    </w:pPr>
  </w:style>
  <w:style w:type="paragraph" w:customStyle="1" w:styleId="Headingi">
    <w:name w:val="Heading_i"/>
    <w:basedOn w:val="Heading3"/>
    <w:next w:val="Normal"/>
    <w:rsid w:val="00892A98"/>
    <w:pPr>
      <w:spacing w:before="160"/>
      <w:ind w:left="0" w:firstLine="0"/>
    </w:pPr>
    <w:rPr>
      <w:b w:val="0"/>
      <w:i/>
    </w:rPr>
  </w:style>
  <w:style w:type="character" w:customStyle="1" w:styleId="href">
    <w:name w:val="href"/>
    <w:basedOn w:val="DefaultParagraphFont"/>
    <w:rsid w:val="00892A98"/>
  </w:style>
  <w:style w:type="paragraph" w:customStyle="1" w:styleId="enumlev1">
    <w:name w:val="enumlev1"/>
    <w:basedOn w:val="Normal"/>
    <w:rsid w:val="00892A98"/>
    <w:pPr>
      <w:spacing w:before="80"/>
      <w:ind w:left="794" w:hanging="794"/>
    </w:pPr>
  </w:style>
  <w:style w:type="paragraph" w:customStyle="1" w:styleId="enumlev2">
    <w:name w:val="enumlev2"/>
    <w:basedOn w:val="enumlev1"/>
    <w:rsid w:val="00892A98"/>
    <w:pPr>
      <w:ind w:left="1191" w:hanging="397"/>
    </w:pPr>
  </w:style>
  <w:style w:type="paragraph" w:customStyle="1" w:styleId="enumlev3">
    <w:name w:val="enumlev3"/>
    <w:basedOn w:val="enumlev2"/>
    <w:rsid w:val="00892A98"/>
    <w:pPr>
      <w:ind w:left="1588"/>
    </w:pPr>
  </w:style>
  <w:style w:type="paragraph" w:customStyle="1" w:styleId="Normalaftertitle">
    <w:name w:val="Normal_after_title"/>
    <w:basedOn w:val="Normal"/>
    <w:next w:val="Normal"/>
    <w:rsid w:val="00892A98"/>
    <w:pPr>
      <w:spacing w:before="320"/>
    </w:pPr>
  </w:style>
  <w:style w:type="paragraph" w:customStyle="1" w:styleId="Note">
    <w:name w:val="Note"/>
    <w:basedOn w:val="Normal"/>
    <w:rsid w:val="00892A9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92A9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92A98"/>
    <w:pPr>
      <w:spacing w:before="240"/>
    </w:pPr>
    <w:rPr>
      <w:sz w:val="22"/>
      <w:lang w:val="es-ES_tradnl"/>
    </w:rPr>
  </w:style>
  <w:style w:type="paragraph" w:customStyle="1" w:styleId="Recref">
    <w:name w:val="Rec_ref"/>
    <w:basedOn w:val="Normal"/>
    <w:next w:val="Recdate"/>
    <w:rsid w:val="00892A98"/>
    <w:pPr>
      <w:jc w:val="center"/>
    </w:pPr>
  </w:style>
  <w:style w:type="paragraph" w:customStyle="1" w:styleId="Recdate">
    <w:name w:val="Rec_date"/>
    <w:basedOn w:val="Recref"/>
    <w:next w:val="Normalaftertitle"/>
    <w:rsid w:val="00892A98"/>
    <w:pPr>
      <w:jc w:val="right"/>
    </w:pPr>
  </w:style>
  <w:style w:type="paragraph" w:customStyle="1" w:styleId="AnnexNoTitle">
    <w:name w:val="Annex_NoTitle"/>
    <w:basedOn w:val="Normal"/>
    <w:next w:val="Normalaftertitle"/>
    <w:rsid w:val="00892A98"/>
    <w:pPr>
      <w:keepNext/>
      <w:keepLines/>
      <w:spacing w:before="480" w:after="80"/>
      <w:jc w:val="center"/>
    </w:pPr>
    <w:rPr>
      <w:b/>
      <w:sz w:val="28"/>
    </w:rPr>
  </w:style>
  <w:style w:type="paragraph" w:customStyle="1" w:styleId="AppendixNoTitle">
    <w:name w:val="Appendix_NoTitle"/>
    <w:basedOn w:val="AnnexNoTitle"/>
    <w:next w:val="Normal"/>
    <w:rsid w:val="00892A98"/>
  </w:style>
  <w:style w:type="paragraph" w:customStyle="1" w:styleId="Tablefin">
    <w:name w:val="Table_fin"/>
    <w:basedOn w:val="Normal"/>
    <w:next w:val="Normal"/>
    <w:rsid w:val="00892A98"/>
    <w:pPr>
      <w:spacing w:before="0"/>
    </w:pPr>
    <w:rPr>
      <w:sz w:val="20"/>
      <w:lang w:val="en-GB"/>
    </w:rPr>
  </w:style>
  <w:style w:type="paragraph" w:customStyle="1" w:styleId="Tablehead">
    <w:name w:val="Table_head"/>
    <w:basedOn w:val="Normal"/>
    <w:next w:val="Normal"/>
    <w:rsid w:val="00892A9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92A9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92A98"/>
    <w:pPr>
      <w:keepNext/>
      <w:spacing w:before="360" w:after="120"/>
      <w:jc w:val="center"/>
    </w:pPr>
  </w:style>
  <w:style w:type="paragraph" w:customStyle="1" w:styleId="Tabletext">
    <w:name w:val="Table_text"/>
    <w:basedOn w:val="Normal"/>
    <w:rsid w:val="00892A9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892A98"/>
    <w:pPr>
      <w:tabs>
        <w:tab w:val="clear" w:pos="1191"/>
        <w:tab w:val="clear" w:pos="1588"/>
        <w:tab w:val="clear" w:pos="1985"/>
        <w:tab w:val="center" w:pos="4820"/>
        <w:tab w:val="right" w:pos="9639"/>
      </w:tabs>
    </w:pPr>
  </w:style>
  <w:style w:type="paragraph" w:customStyle="1" w:styleId="Equationlegend">
    <w:name w:val="Equation_legend"/>
    <w:basedOn w:val="NormalIndent"/>
    <w:rsid w:val="00892A9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92A98"/>
    <w:pPr>
      <w:ind w:left="794"/>
    </w:pPr>
  </w:style>
  <w:style w:type="paragraph" w:customStyle="1" w:styleId="Figurelegend">
    <w:name w:val="Figure_legend"/>
    <w:basedOn w:val="Normal"/>
    <w:rsid w:val="00892A9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92A98"/>
    <w:pPr>
      <w:keepNext/>
      <w:keepLines/>
      <w:spacing w:before="480" w:after="80"/>
      <w:jc w:val="center"/>
    </w:pPr>
    <w:rPr>
      <w:caps/>
      <w:sz w:val="18"/>
    </w:rPr>
  </w:style>
  <w:style w:type="paragraph" w:customStyle="1" w:styleId="tocpart">
    <w:name w:val="tocpart"/>
    <w:basedOn w:val="Normal"/>
    <w:rsid w:val="00892A9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92A98"/>
    <w:pPr>
      <w:keepNext/>
      <w:keepLines/>
      <w:spacing w:before="480"/>
      <w:jc w:val="center"/>
    </w:pPr>
    <w:rPr>
      <w:sz w:val="28"/>
    </w:rPr>
  </w:style>
  <w:style w:type="paragraph" w:customStyle="1" w:styleId="Arttitle">
    <w:name w:val="Art_title"/>
    <w:basedOn w:val="Normal"/>
    <w:next w:val="Normalaftertitle"/>
    <w:rsid w:val="00892A98"/>
    <w:pPr>
      <w:keepNext/>
      <w:keepLines/>
      <w:spacing w:before="240"/>
      <w:jc w:val="center"/>
    </w:pPr>
    <w:rPr>
      <w:b/>
      <w:sz w:val="28"/>
    </w:rPr>
  </w:style>
  <w:style w:type="paragraph" w:customStyle="1" w:styleId="Blanc">
    <w:name w:val="Blanc"/>
    <w:basedOn w:val="Normal"/>
    <w:next w:val="Tabletext"/>
    <w:rsid w:val="00892A9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92A9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92A98"/>
    <w:pPr>
      <w:keepNext/>
      <w:keepLines/>
      <w:spacing w:before="160"/>
      <w:ind w:left="794"/>
    </w:pPr>
    <w:rPr>
      <w:i/>
    </w:rPr>
  </w:style>
  <w:style w:type="paragraph" w:customStyle="1" w:styleId="ChapNo">
    <w:name w:val="Chap_No"/>
    <w:basedOn w:val="ArtNo"/>
    <w:next w:val="Chaptitle"/>
    <w:rsid w:val="00892A98"/>
    <w:rPr>
      <w:b/>
    </w:rPr>
  </w:style>
  <w:style w:type="paragraph" w:customStyle="1" w:styleId="Chaptitle">
    <w:name w:val="Chap_title"/>
    <w:basedOn w:val="Arttitle"/>
    <w:next w:val="Normalaftertitle"/>
    <w:rsid w:val="00892A98"/>
  </w:style>
  <w:style w:type="character" w:styleId="FootnoteReference">
    <w:name w:val="footnote reference"/>
    <w:basedOn w:val="DefaultParagraphFont"/>
    <w:rsid w:val="00892A98"/>
    <w:rPr>
      <w:position w:val="6"/>
      <w:sz w:val="18"/>
    </w:rPr>
  </w:style>
  <w:style w:type="paragraph" w:styleId="FootnoteText">
    <w:name w:val="footnote text"/>
    <w:basedOn w:val="Normal"/>
    <w:link w:val="FootnoteTextChar"/>
    <w:rsid w:val="00892A98"/>
    <w:pPr>
      <w:keepLines/>
      <w:tabs>
        <w:tab w:val="left" w:pos="255"/>
      </w:tabs>
      <w:ind w:left="255" w:hanging="255"/>
    </w:pPr>
    <w:rPr>
      <w:sz w:val="22"/>
    </w:rPr>
  </w:style>
  <w:style w:type="paragraph" w:styleId="Index1">
    <w:name w:val="index 1"/>
    <w:basedOn w:val="Normal"/>
    <w:next w:val="Normal"/>
    <w:semiHidden/>
    <w:rsid w:val="00892A98"/>
  </w:style>
  <w:style w:type="paragraph" w:styleId="Index2">
    <w:name w:val="index 2"/>
    <w:basedOn w:val="Normal"/>
    <w:next w:val="Normal"/>
    <w:semiHidden/>
    <w:rsid w:val="00892A98"/>
    <w:pPr>
      <w:ind w:left="283"/>
    </w:pPr>
  </w:style>
  <w:style w:type="paragraph" w:styleId="Index3">
    <w:name w:val="index 3"/>
    <w:basedOn w:val="Normal"/>
    <w:next w:val="Normal"/>
    <w:semiHidden/>
    <w:rsid w:val="00892A98"/>
    <w:pPr>
      <w:ind w:left="566"/>
    </w:pPr>
  </w:style>
  <w:style w:type="paragraph" w:styleId="IndexHeading">
    <w:name w:val="index heading"/>
    <w:basedOn w:val="Normal"/>
    <w:next w:val="Index1"/>
    <w:semiHidden/>
    <w:rsid w:val="00892A98"/>
  </w:style>
  <w:style w:type="paragraph" w:customStyle="1" w:styleId="Line">
    <w:name w:val="Line"/>
    <w:basedOn w:val="Normal"/>
    <w:next w:val="Normal"/>
    <w:rsid w:val="00892A9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92A9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92A98"/>
  </w:style>
  <w:style w:type="paragraph" w:customStyle="1" w:styleId="Partref">
    <w:name w:val="Part_ref"/>
    <w:basedOn w:val="Normal"/>
    <w:next w:val="Normal"/>
    <w:rsid w:val="00892A98"/>
    <w:pPr>
      <w:keepNext/>
      <w:keepLines/>
      <w:spacing w:after="280"/>
      <w:jc w:val="center"/>
    </w:pPr>
  </w:style>
  <w:style w:type="paragraph" w:customStyle="1" w:styleId="Parttitle">
    <w:name w:val="Part_title"/>
    <w:basedOn w:val="Normal"/>
    <w:next w:val="Normalaftertitle"/>
    <w:rsid w:val="00892A9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92A98"/>
  </w:style>
  <w:style w:type="paragraph" w:customStyle="1" w:styleId="QuestionNo">
    <w:name w:val="Question_No"/>
    <w:basedOn w:val="RecNo"/>
    <w:next w:val="Normal"/>
    <w:rsid w:val="00892A98"/>
  </w:style>
  <w:style w:type="paragraph" w:customStyle="1" w:styleId="Questionref">
    <w:name w:val="Question_ref"/>
    <w:basedOn w:val="Recref"/>
    <w:next w:val="Questiondate"/>
    <w:rsid w:val="00892A98"/>
  </w:style>
  <w:style w:type="paragraph" w:customStyle="1" w:styleId="Questiontitle">
    <w:name w:val="Question_title"/>
    <w:basedOn w:val="Normal"/>
    <w:next w:val="Questionref"/>
    <w:rsid w:val="00892A98"/>
  </w:style>
  <w:style w:type="paragraph" w:customStyle="1" w:styleId="Reftext">
    <w:name w:val="Ref_text"/>
    <w:basedOn w:val="Normal"/>
    <w:rsid w:val="00892A98"/>
    <w:pPr>
      <w:ind w:left="794" w:hanging="794"/>
    </w:pPr>
    <w:rPr>
      <w:sz w:val="22"/>
    </w:rPr>
  </w:style>
  <w:style w:type="paragraph" w:customStyle="1" w:styleId="Reftitle">
    <w:name w:val="Ref_title"/>
    <w:basedOn w:val="Normal"/>
    <w:next w:val="Reftext"/>
    <w:rsid w:val="00892A9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92A98"/>
  </w:style>
  <w:style w:type="paragraph" w:customStyle="1" w:styleId="RepNo">
    <w:name w:val="Rep_No"/>
    <w:basedOn w:val="RecNo"/>
    <w:next w:val="Reptitle"/>
    <w:rsid w:val="00892A98"/>
  </w:style>
  <w:style w:type="paragraph" w:customStyle="1" w:styleId="Repref">
    <w:name w:val="Rep_ref"/>
    <w:basedOn w:val="Recref"/>
    <w:next w:val="Repdate"/>
    <w:rsid w:val="00892A98"/>
  </w:style>
  <w:style w:type="paragraph" w:customStyle="1" w:styleId="Reptitle">
    <w:name w:val="Rep_title"/>
    <w:basedOn w:val="Rectitle"/>
    <w:next w:val="Repref"/>
    <w:rsid w:val="00892A98"/>
  </w:style>
  <w:style w:type="paragraph" w:customStyle="1" w:styleId="Resdate">
    <w:name w:val="Res_date"/>
    <w:basedOn w:val="Recdate"/>
    <w:next w:val="Normalaftertitle"/>
    <w:rsid w:val="00892A98"/>
  </w:style>
  <w:style w:type="paragraph" w:customStyle="1" w:styleId="ResNo">
    <w:name w:val="Res_No"/>
    <w:basedOn w:val="RecNo"/>
    <w:next w:val="Restitle"/>
    <w:rsid w:val="00892A98"/>
  </w:style>
  <w:style w:type="paragraph" w:customStyle="1" w:styleId="Resref">
    <w:name w:val="Res_ref"/>
    <w:basedOn w:val="Recref"/>
    <w:next w:val="Resdate"/>
    <w:rsid w:val="00892A98"/>
  </w:style>
  <w:style w:type="paragraph" w:customStyle="1" w:styleId="Restitle">
    <w:name w:val="Res_title"/>
    <w:basedOn w:val="Normal"/>
    <w:next w:val="Resref"/>
    <w:rsid w:val="00892A98"/>
    <w:pPr>
      <w:spacing w:before="240"/>
      <w:jc w:val="center"/>
    </w:pPr>
    <w:rPr>
      <w:b/>
      <w:sz w:val="28"/>
    </w:rPr>
  </w:style>
  <w:style w:type="paragraph" w:customStyle="1" w:styleId="SectionNo">
    <w:name w:val="Section_No"/>
    <w:basedOn w:val="Normal"/>
    <w:next w:val="Normal"/>
    <w:rsid w:val="00892A98"/>
  </w:style>
  <w:style w:type="paragraph" w:customStyle="1" w:styleId="Sectiontitle">
    <w:name w:val="Section_title"/>
    <w:basedOn w:val="Normal"/>
    <w:next w:val="Normalaftertitle"/>
    <w:rsid w:val="00892A9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92A98"/>
    <w:pPr>
      <w:tabs>
        <w:tab w:val="clear" w:pos="794"/>
        <w:tab w:val="clear" w:pos="1191"/>
        <w:tab w:val="clear" w:pos="1588"/>
        <w:tab w:val="clear" w:pos="1985"/>
        <w:tab w:val="right" w:pos="9611"/>
      </w:tabs>
    </w:pPr>
    <w:rPr>
      <w:i/>
    </w:rPr>
  </w:style>
  <w:style w:type="paragraph" w:styleId="TOC1">
    <w:name w:val="toc 1"/>
    <w:basedOn w:val="Normal"/>
    <w:semiHidden/>
    <w:rsid w:val="00892A9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92A98"/>
    <w:pPr>
      <w:tabs>
        <w:tab w:val="clear" w:pos="567"/>
        <w:tab w:val="left" w:pos="1276"/>
      </w:tabs>
      <w:spacing w:before="160"/>
      <w:ind w:left="1276" w:hanging="709"/>
    </w:pPr>
  </w:style>
  <w:style w:type="paragraph" w:styleId="TOC3">
    <w:name w:val="toc 3"/>
    <w:basedOn w:val="TOC2"/>
    <w:semiHidden/>
    <w:rsid w:val="00892A98"/>
    <w:pPr>
      <w:tabs>
        <w:tab w:val="clear" w:pos="1276"/>
        <w:tab w:val="left" w:pos="2155"/>
      </w:tabs>
      <w:ind w:left="2155" w:hanging="879"/>
    </w:pPr>
  </w:style>
  <w:style w:type="paragraph" w:styleId="TOC4">
    <w:name w:val="toc 4"/>
    <w:basedOn w:val="TOC3"/>
    <w:semiHidden/>
    <w:rsid w:val="00892A98"/>
    <w:pPr>
      <w:tabs>
        <w:tab w:val="left" w:pos="3261"/>
      </w:tabs>
      <w:spacing w:before="80"/>
      <w:ind w:left="3261" w:hanging="993"/>
    </w:pPr>
  </w:style>
  <w:style w:type="paragraph" w:styleId="TOC5">
    <w:name w:val="toc 5"/>
    <w:basedOn w:val="TOC4"/>
    <w:semiHidden/>
    <w:rsid w:val="00892A98"/>
  </w:style>
  <w:style w:type="paragraph" w:styleId="TOC6">
    <w:name w:val="toc 6"/>
    <w:basedOn w:val="TOC4"/>
    <w:semiHidden/>
    <w:rsid w:val="00892A98"/>
  </w:style>
  <w:style w:type="paragraph" w:styleId="TOC7">
    <w:name w:val="toc 7"/>
    <w:basedOn w:val="TOC4"/>
    <w:semiHidden/>
    <w:rsid w:val="00892A98"/>
  </w:style>
  <w:style w:type="paragraph" w:styleId="TOC8">
    <w:name w:val="toc 8"/>
    <w:basedOn w:val="TOC4"/>
    <w:semiHidden/>
    <w:rsid w:val="00892A98"/>
  </w:style>
  <w:style w:type="paragraph" w:customStyle="1" w:styleId="Rectitle">
    <w:name w:val="Rec_title"/>
    <w:basedOn w:val="Normal"/>
    <w:next w:val="Recref"/>
    <w:rsid w:val="00892A98"/>
    <w:pPr>
      <w:keepNext/>
      <w:keepLines/>
      <w:spacing w:before="240"/>
      <w:jc w:val="center"/>
    </w:pPr>
    <w:rPr>
      <w:b/>
      <w:sz w:val="28"/>
    </w:rPr>
  </w:style>
  <w:style w:type="paragraph" w:customStyle="1" w:styleId="Annexref">
    <w:name w:val="Annex_ref"/>
    <w:basedOn w:val="Normal"/>
    <w:next w:val="Normalaftertitle"/>
    <w:rsid w:val="00892A98"/>
    <w:pPr>
      <w:keepNext/>
      <w:keepLines/>
      <w:spacing w:after="280"/>
      <w:jc w:val="center"/>
    </w:pPr>
  </w:style>
  <w:style w:type="paragraph" w:customStyle="1" w:styleId="Appendixref">
    <w:name w:val="Appendix_ref"/>
    <w:basedOn w:val="Annexref"/>
    <w:next w:val="Normalaftertitle"/>
    <w:rsid w:val="00892A98"/>
  </w:style>
  <w:style w:type="paragraph" w:customStyle="1" w:styleId="Figuretitle">
    <w:name w:val="Figure_title"/>
    <w:basedOn w:val="Normal"/>
    <w:next w:val="Figure"/>
    <w:rsid w:val="00892A9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92A98"/>
    <w:pPr>
      <w:keepNext/>
      <w:spacing w:before="0" w:after="120"/>
      <w:jc w:val="center"/>
    </w:pPr>
    <w:rPr>
      <w:b/>
    </w:rPr>
  </w:style>
  <w:style w:type="paragraph" w:customStyle="1" w:styleId="Summary">
    <w:name w:val="Summary"/>
    <w:basedOn w:val="Normal"/>
    <w:next w:val="Normalaftertitle"/>
    <w:autoRedefine/>
    <w:rsid w:val="00892A98"/>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892A98"/>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892A98"/>
    <w:pPr>
      <w:ind w:left="-85" w:firstLine="0"/>
    </w:pPr>
    <w:rPr>
      <w:lang w:val="en-US"/>
    </w:rPr>
  </w:style>
  <w:style w:type="character" w:customStyle="1" w:styleId="EquationChar">
    <w:name w:val="Equation Char"/>
    <w:link w:val="Equation"/>
    <w:rsid w:val="009D7B92"/>
    <w:rPr>
      <w:sz w:val="24"/>
      <w:lang w:val="fr-FR" w:eastAsia="en-US"/>
    </w:rPr>
  </w:style>
  <w:style w:type="character" w:customStyle="1" w:styleId="FootnoteTextChar">
    <w:name w:val="Footnote Text Char"/>
    <w:basedOn w:val="DefaultParagraphFont"/>
    <w:link w:val="FootnoteText"/>
    <w:rsid w:val="009D7B92"/>
    <w:rPr>
      <w:sz w:val="22"/>
      <w:lang w:val="fr-FR" w:eastAsia="en-US"/>
    </w:rPr>
  </w:style>
  <w:style w:type="paragraph" w:customStyle="1" w:styleId="TableLegend0">
    <w:name w:val="Table_Legend"/>
    <w:basedOn w:val="Normal"/>
    <w:next w:val="Normal"/>
    <w:rsid w:val="009D7B92"/>
    <w:pPr>
      <w:keepNext/>
      <w:spacing w:before="86" w:line="199" w:lineRule="exact"/>
      <w:ind w:left="-85" w:right="-85"/>
    </w:pPr>
    <w:rPr>
      <w:sz w:val="18"/>
      <w:lang w:val="en-GB"/>
    </w:rPr>
  </w:style>
  <w:style w:type="paragraph" w:customStyle="1" w:styleId="Fig">
    <w:name w:val="Fig"/>
    <w:basedOn w:val="Figure"/>
    <w:next w:val="Fig0"/>
    <w:rsid w:val="009D7B92"/>
    <w:pPr>
      <w:keepLines w:val="0"/>
      <w:spacing w:before="136" w:after="0"/>
    </w:pPr>
    <w:rPr>
      <w:caps w:val="0"/>
      <w:sz w:val="20"/>
      <w:lang w:val="en-US"/>
    </w:rPr>
  </w:style>
  <w:style w:type="paragraph" w:customStyle="1" w:styleId="Fig0">
    <w:name w:val="Fig_#"/>
    <w:basedOn w:val="Fig"/>
    <w:next w:val="Normal"/>
    <w:rsid w:val="009D7B92"/>
    <w:pPr>
      <w:jc w:val="left"/>
    </w:pPr>
    <w:rPr>
      <w:color w:va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47</TotalTime>
  <Pages>9</Pages>
  <Words>2833</Words>
  <Characters>15758</Characters>
  <Application>Microsoft Office Word</Application>
  <DocSecurity>0</DocSecurity>
  <Lines>630</Lines>
  <Paragraphs>80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18511</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15</cp:revision>
  <cp:lastPrinted>2005-02-10T14:54:00Z</cp:lastPrinted>
  <dcterms:created xsi:type="dcterms:W3CDTF">2017-05-26T12:41:00Z</dcterms:created>
  <dcterms:modified xsi:type="dcterms:W3CDTF">2017-05-26T13:40:00Z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