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CA2EC" w14:textId="77777777" w:rsidR="00FE79FE" w:rsidRDefault="00FE79FE"/>
    <w:p w14:paraId="63B33FE1" w14:textId="77777777" w:rsidR="00013002" w:rsidRDefault="00013002" w:rsidP="00DE5556">
      <w:pPr>
        <w:tabs>
          <w:tab w:val="clear" w:pos="794"/>
          <w:tab w:val="clear" w:pos="1191"/>
          <w:tab w:val="clear" w:pos="1588"/>
          <w:tab w:val="clear" w:pos="1985"/>
        </w:tabs>
      </w:pPr>
    </w:p>
    <w:p w14:paraId="6EA67639" w14:textId="7492762D"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745387" w:rsidRPr="00745387">
        <w:rPr>
          <w:lang w:val="es-ES"/>
        </w:rPr>
        <w:t>2109-2</w:t>
      </w:r>
    </w:p>
    <w:p w14:paraId="03126099" w14:textId="056D2F4C" w:rsidR="00D5024B" w:rsidRPr="00F111D6" w:rsidRDefault="00D5024B" w:rsidP="00D5024B">
      <w:pPr>
        <w:pStyle w:val="CoverDate"/>
        <w:rPr>
          <w:lang w:val="es-ES"/>
        </w:rPr>
      </w:pPr>
      <w:r w:rsidRPr="00F111D6">
        <w:rPr>
          <w:lang w:val="es-ES"/>
        </w:rPr>
        <w:t>(</w:t>
      </w:r>
      <w:r w:rsidR="00745387" w:rsidRPr="00745387">
        <w:rPr>
          <w:lang w:val="es-ES"/>
        </w:rPr>
        <w:t>08/2023</w:t>
      </w:r>
      <w:r w:rsidRPr="00F111D6">
        <w:rPr>
          <w:lang w:val="es-ES"/>
        </w:rPr>
        <w:t>)</w:t>
      </w:r>
    </w:p>
    <w:p w14:paraId="731072AB"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590C06F4" w14:textId="4B7D23CE" w:rsidR="00D5024B" w:rsidRPr="00F111D6" w:rsidRDefault="00745387" w:rsidP="00745387">
      <w:pPr>
        <w:pStyle w:val="CoverTitle"/>
        <w:rPr>
          <w:lang w:val="es-ES"/>
        </w:rPr>
      </w:pPr>
      <w:r w:rsidRPr="00745387">
        <w:rPr>
          <w:lang w:val="es-ES"/>
        </w:rPr>
        <w:t xml:space="preserve">Predicción de las pérdidas debidas </w:t>
      </w:r>
      <w:r>
        <w:rPr>
          <w:lang w:val="es-ES"/>
        </w:rPr>
        <w:br/>
      </w:r>
      <w:r w:rsidRPr="00745387">
        <w:rPr>
          <w:lang w:val="es-ES"/>
        </w:rPr>
        <w:t>a la penetración en edificios</w:t>
      </w:r>
    </w:p>
    <w:p w14:paraId="17E9AA22" w14:textId="77777777" w:rsidR="00A71FE5" w:rsidRPr="00F111D6" w:rsidRDefault="00A71FE5" w:rsidP="005373E0"/>
    <w:p w14:paraId="7A30946B"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4BAC44F"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7C09D2DA"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FEAF254"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35F412F"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854522F"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65E1B20F" w14:textId="77777777" w:rsidR="0069322D" w:rsidRPr="007C36CA" w:rsidRDefault="0069322D" w:rsidP="0069322D">
      <w:pPr>
        <w:spacing w:before="0"/>
        <w:jc w:val="center"/>
        <w:rPr>
          <w:sz w:val="22"/>
          <w:lang w:val="es-ES_tradnl"/>
        </w:rPr>
      </w:pPr>
    </w:p>
    <w:p w14:paraId="1E78D340"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7397973B" w14:textId="77777777" w:rsidTr="0069322D">
        <w:tc>
          <w:tcPr>
            <w:tcW w:w="9360" w:type="dxa"/>
            <w:gridSpan w:val="2"/>
          </w:tcPr>
          <w:p w14:paraId="1C4D0403"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19F9EB0"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1A001B60" w14:textId="77777777" w:rsidTr="00B96572">
        <w:tc>
          <w:tcPr>
            <w:tcW w:w="1140" w:type="dxa"/>
            <w:tcBorders>
              <w:bottom w:val="nil"/>
            </w:tcBorders>
            <w:vAlign w:val="bottom"/>
          </w:tcPr>
          <w:p w14:paraId="1991B5B6"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05F4C397"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6E98C112" w14:textId="77777777" w:rsidTr="0069322D">
        <w:tc>
          <w:tcPr>
            <w:tcW w:w="1140" w:type="dxa"/>
            <w:tcBorders>
              <w:top w:val="nil"/>
              <w:bottom w:val="nil"/>
            </w:tcBorders>
            <w:shd w:val="clear" w:color="auto" w:fill="auto"/>
          </w:tcPr>
          <w:p w14:paraId="1126E91A"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1CC938E7" w14:textId="77777777" w:rsidR="0069322D" w:rsidRPr="00CE3A92" w:rsidRDefault="0069322D" w:rsidP="00CE3A92">
            <w:pPr>
              <w:spacing w:before="30" w:after="30"/>
              <w:jc w:val="left"/>
              <w:rPr>
                <w:sz w:val="20"/>
              </w:rPr>
            </w:pPr>
            <w:r w:rsidRPr="00CE3A92">
              <w:rPr>
                <w:sz w:val="20"/>
              </w:rPr>
              <w:t>Distribución por satélite</w:t>
            </w:r>
          </w:p>
        </w:tc>
      </w:tr>
      <w:tr w:rsidR="0069322D" w:rsidRPr="0041045F" w14:paraId="2FF73277" w14:textId="77777777" w:rsidTr="0069322D">
        <w:tc>
          <w:tcPr>
            <w:tcW w:w="1140" w:type="dxa"/>
            <w:tcBorders>
              <w:top w:val="nil"/>
              <w:bottom w:val="nil"/>
            </w:tcBorders>
            <w:shd w:val="clear" w:color="auto" w:fill="auto"/>
          </w:tcPr>
          <w:p w14:paraId="7533B07E"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5B06D3C6" w14:textId="77777777" w:rsidR="0069322D" w:rsidRPr="00CE3A92" w:rsidRDefault="0069322D" w:rsidP="00CE3A92">
            <w:pPr>
              <w:spacing w:before="30" w:after="30"/>
              <w:jc w:val="left"/>
              <w:rPr>
                <w:sz w:val="20"/>
              </w:rPr>
            </w:pPr>
            <w:r w:rsidRPr="00CE3A92">
              <w:rPr>
                <w:sz w:val="20"/>
              </w:rPr>
              <w:t>Registro para producción, archivo y reproducción; películas en televisión</w:t>
            </w:r>
          </w:p>
        </w:tc>
      </w:tr>
      <w:tr w:rsidR="0069322D" w:rsidRPr="00847DD5" w14:paraId="7E01D2DB" w14:textId="77777777" w:rsidTr="0069322D">
        <w:tc>
          <w:tcPr>
            <w:tcW w:w="1140" w:type="dxa"/>
            <w:tcBorders>
              <w:top w:val="nil"/>
              <w:bottom w:val="nil"/>
            </w:tcBorders>
            <w:shd w:val="clear" w:color="auto" w:fill="auto"/>
          </w:tcPr>
          <w:p w14:paraId="3957C969"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7D6943D" w14:textId="77777777" w:rsidR="0069322D" w:rsidRPr="00CE3A92" w:rsidRDefault="0069322D" w:rsidP="00CE3A92">
            <w:pPr>
              <w:spacing w:before="30" w:after="30"/>
              <w:jc w:val="left"/>
              <w:rPr>
                <w:sz w:val="20"/>
              </w:rPr>
            </w:pPr>
            <w:r w:rsidRPr="00CE3A92">
              <w:rPr>
                <w:sz w:val="20"/>
              </w:rPr>
              <w:t>Servicio de radiodifusión (sonora)</w:t>
            </w:r>
          </w:p>
        </w:tc>
      </w:tr>
      <w:tr w:rsidR="0069322D" w:rsidRPr="00ED2695" w14:paraId="77DB6317" w14:textId="77777777" w:rsidTr="008B56B2">
        <w:tc>
          <w:tcPr>
            <w:tcW w:w="1140" w:type="dxa"/>
            <w:tcBorders>
              <w:top w:val="nil"/>
              <w:bottom w:val="nil"/>
            </w:tcBorders>
            <w:shd w:val="clear" w:color="auto" w:fill="auto"/>
          </w:tcPr>
          <w:p w14:paraId="27030E93"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B52F059" w14:textId="77777777" w:rsidR="0069322D" w:rsidRPr="00CE3A92" w:rsidRDefault="0069322D" w:rsidP="00CE3A92">
            <w:pPr>
              <w:spacing w:before="30" w:after="30"/>
              <w:jc w:val="left"/>
              <w:rPr>
                <w:sz w:val="20"/>
              </w:rPr>
            </w:pPr>
            <w:r w:rsidRPr="00CE3A92">
              <w:rPr>
                <w:sz w:val="20"/>
              </w:rPr>
              <w:t>Servicio de radiodifusión (televisión)</w:t>
            </w:r>
          </w:p>
        </w:tc>
      </w:tr>
      <w:tr w:rsidR="008B56B2" w:rsidRPr="008B56B2" w14:paraId="657F943C" w14:textId="77777777" w:rsidTr="008B56B2">
        <w:tc>
          <w:tcPr>
            <w:tcW w:w="1140" w:type="dxa"/>
            <w:tcBorders>
              <w:top w:val="nil"/>
              <w:bottom w:val="nil"/>
            </w:tcBorders>
            <w:shd w:val="clear" w:color="auto" w:fill="FFFFFF" w:themeFill="background1"/>
          </w:tcPr>
          <w:p w14:paraId="3675649D"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0A1AD3B" w14:textId="77777777" w:rsidR="0069322D" w:rsidRPr="00CE3A92" w:rsidRDefault="0069322D" w:rsidP="00CE3A92">
            <w:pPr>
              <w:spacing w:before="30" w:after="30"/>
              <w:jc w:val="left"/>
              <w:rPr>
                <w:sz w:val="20"/>
              </w:rPr>
            </w:pPr>
            <w:r w:rsidRPr="00CE3A92">
              <w:rPr>
                <w:sz w:val="20"/>
              </w:rPr>
              <w:t>Servicio fijo</w:t>
            </w:r>
          </w:p>
        </w:tc>
      </w:tr>
      <w:tr w:rsidR="0069322D" w:rsidRPr="0041045F" w14:paraId="6C0949EF" w14:textId="77777777" w:rsidTr="001E0EB7">
        <w:tc>
          <w:tcPr>
            <w:tcW w:w="1140" w:type="dxa"/>
            <w:tcBorders>
              <w:top w:val="nil"/>
              <w:bottom w:val="nil"/>
            </w:tcBorders>
            <w:shd w:val="clear" w:color="auto" w:fill="auto"/>
          </w:tcPr>
          <w:p w14:paraId="6A66BFE6"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2DCCF4C" w14:textId="77777777" w:rsidR="0069322D" w:rsidRPr="00CE3A92" w:rsidRDefault="0069322D" w:rsidP="00CE3A92">
            <w:pPr>
              <w:spacing w:before="30" w:after="30"/>
              <w:jc w:val="left"/>
              <w:rPr>
                <w:sz w:val="20"/>
              </w:rPr>
            </w:pPr>
            <w:r w:rsidRPr="00CE3A92">
              <w:rPr>
                <w:sz w:val="20"/>
              </w:rPr>
              <w:t>Servicios móviles, de radiodeterminación, de aficionados y otros servicios por satélite conexos</w:t>
            </w:r>
          </w:p>
        </w:tc>
      </w:tr>
      <w:tr w:rsidR="0069322D" w:rsidRPr="0041045F" w14:paraId="493B95CB" w14:textId="77777777" w:rsidTr="001E0EB7">
        <w:tc>
          <w:tcPr>
            <w:tcW w:w="1140" w:type="dxa"/>
            <w:tcBorders>
              <w:top w:val="nil"/>
              <w:bottom w:val="nil"/>
            </w:tcBorders>
            <w:shd w:val="clear" w:color="auto" w:fill="F2F2F2" w:themeFill="background1" w:themeFillShade="F2"/>
          </w:tcPr>
          <w:p w14:paraId="3B663FED"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5CAF3971"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4DB4C1BC" w14:textId="77777777" w:rsidTr="0069322D">
        <w:tc>
          <w:tcPr>
            <w:tcW w:w="1140" w:type="dxa"/>
            <w:tcBorders>
              <w:top w:val="nil"/>
              <w:bottom w:val="nil"/>
            </w:tcBorders>
            <w:shd w:val="clear" w:color="auto" w:fill="auto"/>
          </w:tcPr>
          <w:p w14:paraId="0DEE5C40"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C55AC04" w14:textId="77777777" w:rsidR="0069322D" w:rsidRPr="00CE3A92" w:rsidRDefault="0069322D" w:rsidP="00CE3A92">
            <w:pPr>
              <w:spacing w:before="30" w:after="30"/>
              <w:jc w:val="left"/>
              <w:rPr>
                <w:sz w:val="20"/>
              </w:rPr>
            </w:pPr>
            <w:r w:rsidRPr="00DE71F7">
              <w:rPr>
                <w:sz w:val="20"/>
              </w:rPr>
              <w:t>Radioastronomía</w:t>
            </w:r>
          </w:p>
        </w:tc>
      </w:tr>
      <w:tr w:rsidR="0069322D" w:rsidRPr="0041045F" w14:paraId="1F3B04C9" w14:textId="77777777" w:rsidTr="0069322D">
        <w:tc>
          <w:tcPr>
            <w:tcW w:w="1140" w:type="dxa"/>
            <w:tcBorders>
              <w:top w:val="nil"/>
              <w:bottom w:val="nil"/>
            </w:tcBorders>
            <w:shd w:val="clear" w:color="auto" w:fill="auto"/>
          </w:tcPr>
          <w:p w14:paraId="2A79308D"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0648503E" w14:textId="77777777" w:rsidR="0069322D" w:rsidRPr="00CE3A92" w:rsidRDefault="0069322D" w:rsidP="00CE3A92">
            <w:pPr>
              <w:spacing w:before="30" w:after="30"/>
              <w:jc w:val="left"/>
              <w:rPr>
                <w:sz w:val="20"/>
              </w:rPr>
            </w:pPr>
            <w:r w:rsidRPr="00CE3A92">
              <w:rPr>
                <w:sz w:val="20"/>
              </w:rPr>
              <w:t>Sistemas de detección a distancia</w:t>
            </w:r>
          </w:p>
        </w:tc>
      </w:tr>
      <w:tr w:rsidR="0069322D" w:rsidRPr="00025336" w14:paraId="0999F8AA" w14:textId="77777777" w:rsidTr="001E0EB7">
        <w:tc>
          <w:tcPr>
            <w:tcW w:w="1140" w:type="dxa"/>
            <w:tcBorders>
              <w:top w:val="nil"/>
              <w:bottom w:val="nil"/>
            </w:tcBorders>
            <w:shd w:val="clear" w:color="auto" w:fill="auto"/>
          </w:tcPr>
          <w:p w14:paraId="36335794"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AB3AA52" w14:textId="77777777" w:rsidR="0069322D" w:rsidRPr="00025336" w:rsidRDefault="0069322D" w:rsidP="000B4BD9">
            <w:pPr>
              <w:spacing w:before="30" w:after="30"/>
              <w:jc w:val="left"/>
              <w:rPr>
                <w:sz w:val="20"/>
                <w:lang w:val="en-US"/>
              </w:rPr>
            </w:pPr>
            <w:r w:rsidRPr="00025336">
              <w:rPr>
                <w:sz w:val="20"/>
              </w:rPr>
              <w:t>Servicio fijo por satélite</w:t>
            </w:r>
          </w:p>
        </w:tc>
      </w:tr>
      <w:tr w:rsidR="001E0EB7" w:rsidRPr="001E0EB7" w14:paraId="56FF1352" w14:textId="77777777" w:rsidTr="001E0EB7">
        <w:tc>
          <w:tcPr>
            <w:tcW w:w="1140" w:type="dxa"/>
            <w:tcBorders>
              <w:top w:val="nil"/>
              <w:bottom w:val="nil"/>
            </w:tcBorders>
            <w:shd w:val="clear" w:color="auto" w:fill="FFFFFF" w:themeFill="background1"/>
          </w:tcPr>
          <w:p w14:paraId="72E5424F"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602DC583" w14:textId="77777777" w:rsidR="0069322D" w:rsidRPr="001E0EB7" w:rsidRDefault="0069322D" w:rsidP="000B4BD9">
            <w:pPr>
              <w:spacing w:before="30" w:after="30"/>
              <w:jc w:val="left"/>
              <w:rPr>
                <w:color w:val="000000" w:themeColor="text1"/>
                <w:sz w:val="20"/>
                <w:lang w:val="en-US"/>
              </w:rPr>
            </w:pPr>
            <w:r w:rsidRPr="001E0EB7">
              <w:rPr>
                <w:color w:val="000000" w:themeColor="text1"/>
                <w:sz w:val="20"/>
              </w:rPr>
              <w:t>Aplicaciones espaciales y meteorología</w:t>
            </w:r>
          </w:p>
        </w:tc>
      </w:tr>
      <w:tr w:rsidR="0069322D" w:rsidRPr="0041045F" w14:paraId="60F53C67" w14:textId="77777777" w:rsidTr="0069322D">
        <w:tc>
          <w:tcPr>
            <w:tcW w:w="1140" w:type="dxa"/>
            <w:tcBorders>
              <w:top w:val="nil"/>
            </w:tcBorders>
          </w:tcPr>
          <w:p w14:paraId="12951DBD"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7DA2932E"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3D6FAD33" w14:textId="77777777" w:rsidTr="0069322D">
        <w:tc>
          <w:tcPr>
            <w:tcW w:w="1140" w:type="dxa"/>
            <w:shd w:val="clear" w:color="auto" w:fill="auto"/>
          </w:tcPr>
          <w:p w14:paraId="3B1B1C73"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1A1F4A3C"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54403220" w14:textId="77777777" w:rsidTr="0069322D">
        <w:tc>
          <w:tcPr>
            <w:tcW w:w="1140" w:type="dxa"/>
          </w:tcPr>
          <w:p w14:paraId="0054495C"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3C8EFB01"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2D9A6A88" w14:textId="77777777" w:rsidTr="0069322D">
        <w:tc>
          <w:tcPr>
            <w:tcW w:w="1140" w:type="dxa"/>
          </w:tcPr>
          <w:p w14:paraId="3DCFD8E8"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69C1099B"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0F515863" w14:textId="77777777" w:rsidTr="0069322D">
        <w:tc>
          <w:tcPr>
            <w:tcW w:w="1140" w:type="dxa"/>
          </w:tcPr>
          <w:p w14:paraId="17F5BA7A"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48FF9058"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3EB88E54"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2BE0C0CB" w14:textId="77777777" w:rsidTr="000B4BD9">
        <w:tc>
          <w:tcPr>
            <w:tcW w:w="720" w:type="dxa"/>
          </w:tcPr>
          <w:p w14:paraId="4939077A"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03BB266C" w14:textId="77777777" w:rsidTr="00B96572">
        <w:tc>
          <w:tcPr>
            <w:tcW w:w="9360" w:type="dxa"/>
          </w:tcPr>
          <w:p w14:paraId="6850EDAE"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3DBDBA87" w14:textId="77777777" w:rsidR="0069322D" w:rsidRPr="00763D08" w:rsidRDefault="0069322D" w:rsidP="0069322D">
      <w:pPr>
        <w:spacing w:before="0"/>
        <w:jc w:val="center"/>
        <w:rPr>
          <w:sz w:val="22"/>
          <w:lang w:val="es-ES_tradnl"/>
        </w:rPr>
      </w:pPr>
    </w:p>
    <w:p w14:paraId="32A996D9"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2F0CD973"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1AFEE9B8" w14:textId="77777777" w:rsidR="0069322D" w:rsidRPr="00763D08" w:rsidRDefault="0069322D" w:rsidP="0069322D">
      <w:pPr>
        <w:spacing w:before="0" w:after="120"/>
        <w:jc w:val="center"/>
        <w:rPr>
          <w:sz w:val="22"/>
          <w:lang w:val="es-ES_tradnl"/>
        </w:rPr>
      </w:pPr>
    </w:p>
    <w:p w14:paraId="4059029F"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23</w:t>
      </w:r>
    </w:p>
    <w:p w14:paraId="31C6723E"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5197E41"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E0D5343" w14:textId="662107D0" w:rsidR="00B874C6" w:rsidRPr="00F17CED" w:rsidRDefault="00F17CED" w:rsidP="00F81305">
      <w:pPr>
        <w:pStyle w:val="RecNo"/>
        <w:spacing w:before="0"/>
      </w:pPr>
      <w:bookmarkStart w:id="2" w:name="irecnoe"/>
      <w:bookmarkEnd w:id="2"/>
      <w:proofErr w:type="gramStart"/>
      <w:r w:rsidRPr="00F81305">
        <w:lastRenderedPageBreak/>
        <w:t>RECOMENDACIÓN</w:t>
      </w:r>
      <w:r w:rsidR="00B874C6" w:rsidRPr="00F17CED">
        <w:t xml:space="preserve">  </w:t>
      </w:r>
      <w:r w:rsidR="00A25EE2" w:rsidRPr="00F17CED">
        <w:rPr>
          <w:rStyle w:val="href"/>
        </w:rPr>
        <w:t>UI</w:t>
      </w:r>
      <w:r w:rsidR="00B874C6" w:rsidRPr="00F17CED">
        <w:rPr>
          <w:rStyle w:val="href"/>
        </w:rPr>
        <w:t>T</w:t>
      </w:r>
      <w:proofErr w:type="gramEnd"/>
      <w:r w:rsidR="00B874C6" w:rsidRPr="00F17CED">
        <w:rPr>
          <w:rStyle w:val="href"/>
        </w:rPr>
        <w:t xml:space="preserve">-R  </w:t>
      </w:r>
      <w:r w:rsidR="001E0EB7">
        <w:rPr>
          <w:rStyle w:val="href"/>
        </w:rPr>
        <w:t>P</w:t>
      </w:r>
      <w:r w:rsidR="00B874C6" w:rsidRPr="00F17CED">
        <w:rPr>
          <w:rStyle w:val="href"/>
        </w:rPr>
        <w:t>.</w:t>
      </w:r>
      <w:r w:rsidR="00745387">
        <w:rPr>
          <w:rStyle w:val="href"/>
        </w:rPr>
        <w:t>2109-2</w:t>
      </w:r>
    </w:p>
    <w:p w14:paraId="7EA21963" w14:textId="77777777" w:rsidR="00745387" w:rsidRPr="00745387" w:rsidRDefault="00745387" w:rsidP="00745387">
      <w:pPr>
        <w:pStyle w:val="Rectitle"/>
        <w:rPr>
          <w:lang w:val="es-ES_tradnl"/>
        </w:rPr>
      </w:pPr>
      <w:r w:rsidRPr="00745387">
        <w:rPr>
          <w:lang w:val="es-ES_tradnl"/>
        </w:rPr>
        <w:t>Predicción de las pérdidas debidas a la penetración en edificios</w:t>
      </w:r>
    </w:p>
    <w:p w14:paraId="542ABF56" w14:textId="77777777" w:rsidR="00745387" w:rsidRPr="00745387" w:rsidRDefault="00745387" w:rsidP="00745387">
      <w:pPr>
        <w:pStyle w:val="Recdate"/>
        <w:rPr>
          <w:lang w:val="es-ES_tradnl"/>
        </w:rPr>
      </w:pPr>
      <w:bookmarkStart w:id="3" w:name="Revision_history"/>
      <w:r w:rsidRPr="00745387">
        <w:rPr>
          <w:lang w:val="es-ES_tradnl"/>
        </w:rPr>
        <w:t>(2017-2019</w:t>
      </w:r>
      <w:r w:rsidRPr="00745387">
        <w:t>-2023</w:t>
      </w:r>
      <w:r w:rsidRPr="00745387">
        <w:rPr>
          <w:lang w:val="es-ES_tradnl"/>
        </w:rPr>
        <w:t>)</w:t>
      </w:r>
      <w:bookmarkEnd w:id="3"/>
    </w:p>
    <w:p w14:paraId="6C60A7E9" w14:textId="77777777" w:rsidR="00745387" w:rsidRPr="00745387" w:rsidRDefault="00745387" w:rsidP="00745387">
      <w:pPr>
        <w:pStyle w:val="HeadingSum"/>
      </w:pPr>
      <w:r w:rsidRPr="00745387">
        <w:t>Cometido</w:t>
      </w:r>
    </w:p>
    <w:p w14:paraId="5316775A" w14:textId="77777777" w:rsidR="00745387" w:rsidRPr="00745387" w:rsidRDefault="00745387" w:rsidP="00F11B77">
      <w:pPr>
        <w:pStyle w:val="Summary"/>
      </w:pPr>
      <w:r w:rsidRPr="00745387">
        <w:t>En esta Recomendación se describe un método para calcular las pérdidas debidas a la penetración en edificios a frecuencias comprendidas entre 80 MHz y 100 MHz para probabilidades de 0,0 &lt; </w:t>
      </w:r>
      <w:r w:rsidRPr="00745387">
        <w:rPr>
          <w:i/>
          <w:iCs/>
        </w:rPr>
        <w:t>P</w:t>
      </w:r>
      <w:r w:rsidRPr="00745387">
        <w:t> &lt; 1,0. El método no depende del emplazamiento y está destinado principalmente para su utilización en estudios de compartición y compatibilidad.</w:t>
      </w:r>
    </w:p>
    <w:p w14:paraId="1FED8C24" w14:textId="77777777" w:rsidR="00745387" w:rsidRPr="00745387" w:rsidRDefault="00745387" w:rsidP="00745387">
      <w:pPr>
        <w:pStyle w:val="Headingb"/>
        <w:rPr>
          <w:lang w:val="es-ES_tradnl"/>
        </w:rPr>
      </w:pPr>
      <w:r w:rsidRPr="00745387">
        <w:rPr>
          <w:lang w:val="es-ES_tradnl"/>
        </w:rPr>
        <w:t>Palabras clave</w:t>
      </w:r>
    </w:p>
    <w:p w14:paraId="77260FC0" w14:textId="77777777" w:rsidR="00745387" w:rsidRPr="00745387" w:rsidRDefault="00745387" w:rsidP="00745387">
      <w:pPr>
        <w:rPr>
          <w:lang w:val="es-ES_tradnl"/>
        </w:rPr>
      </w:pPr>
      <w:r w:rsidRPr="00745387">
        <w:rPr>
          <w:lang w:val="es-ES_tradnl"/>
        </w:rPr>
        <w:t>Edificio, interferencia, interior, penetración, propagación</w:t>
      </w:r>
    </w:p>
    <w:p w14:paraId="0A372E51" w14:textId="77777777" w:rsidR="00745387" w:rsidRPr="00745387" w:rsidRDefault="00745387" w:rsidP="00745387">
      <w:pPr>
        <w:pStyle w:val="Headingb"/>
        <w:rPr>
          <w:lang w:val="es-ES_tradnl"/>
        </w:rPr>
      </w:pPr>
      <w:r w:rsidRPr="00745387">
        <w:rPr>
          <w:lang w:val="es-ES_tradnl"/>
        </w:rPr>
        <w:t>Abreviaturas</w:t>
      </w:r>
    </w:p>
    <w:p w14:paraId="01F88CC1" w14:textId="77777777" w:rsidR="00745387" w:rsidRPr="00745387" w:rsidRDefault="00745387" w:rsidP="00627E6C">
      <w:pPr>
        <w:tabs>
          <w:tab w:val="clear" w:pos="794"/>
        </w:tabs>
      </w:pPr>
      <w:r w:rsidRPr="00745387">
        <w:t>BEL</w:t>
      </w:r>
      <w:r w:rsidRPr="00745387">
        <w:tab/>
      </w:r>
      <w:r w:rsidRPr="00745387">
        <w:rPr>
          <w:bCs/>
          <w:lang w:val="es-ES_tradnl"/>
        </w:rPr>
        <w:t>Pérdidas debidas a la penetración en edificios</w:t>
      </w:r>
      <w:r w:rsidRPr="00745387">
        <w:t xml:space="preserve"> (</w:t>
      </w:r>
      <w:r w:rsidRPr="00745387">
        <w:rPr>
          <w:i/>
          <w:iCs/>
        </w:rPr>
        <w:t>building entry loss</w:t>
      </w:r>
      <w:r w:rsidRPr="00745387">
        <w:t>)</w:t>
      </w:r>
    </w:p>
    <w:p w14:paraId="373C8BD9" w14:textId="77777777" w:rsidR="00745387" w:rsidRPr="00745387" w:rsidRDefault="00745387" w:rsidP="00627E6C">
      <w:pPr>
        <w:tabs>
          <w:tab w:val="clear" w:pos="794"/>
        </w:tabs>
        <w:rPr>
          <w:lang w:val="it-IT"/>
        </w:rPr>
      </w:pPr>
      <w:r w:rsidRPr="00745387">
        <w:rPr>
          <w:lang w:val="it-IT"/>
        </w:rPr>
        <w:t>CW</w:t>
      </w:r>
      <w:r w:rsidRPr="00745387">
        <w:rPr>
          <w:lang w:val="it-IT"/>
        </w:rPr>
        <w:tab/>
        <w:t>Onda continua (</w:t>
      </w:r>
      <w:r w:rsidRPr="00745387">
        <w:rPr>
          <w:i/>
          <w:iCs/>
          <w:lang w:val="it-IT"/>
        </w:rPr>
        <w:t>continuous wave</w:t>
      </w:r>
      <w:r w:rsidRPr="00745387">
        <w:rPr>
          <w:lang w:val="it-IT"/>
        </w:rPr>
        <w:t>)</w:t>
      </w:r>
    </w:p>
    <w:p w14:paraId="28CDE578" w14:textId="77777777" w:rsidR="00745387" w:rsidRPr="00745387" w:rsidRDefault="00745387" w:rsidP="00627E6C">
      <w:pPr>
        <w:tabs>
          <w:tab w:val="clear" w:pos="794"/>
        </w:tabs>
      </w:pPr>
      <w:r w:rsidRPr="00745387">
        <w:t>LoS</w:t>
      </w:r>
      <w:r w:rsidRPr="00745387">
        <w:tab/>
        <w:t>Línea de visibilidad directa (</w:t>
      </w:r>
      <w:r w:rsidRPr="00745387">
        <w:rPr>
          <w:i/>
          <w:iCs/>
        </w:rPr>
        <w:t>line of sight</w:t>
      </w:r>
      <w:r w:rsidRPr="00745387">
        <w:t>)</w:t>
      </w:r>
    </w:p>
    <w:p w14:paraId="7DE8EAB5" w14:textId="77777777" w:rsidR="00745387" w:rsidRPr="00745387" w:rsidRDefault="00745387" w:rsidP="00745387">
      <w:pPr>
        <w:pStyle w:val="Headingb"/>
        <w:rPr>
          <w:lang w:val="es-ES_tradnl"/>
        </w:rPr>
      </w:pPr>
      <w:r w:rsidRPr="00745387">
        <w:rPr>
          <w:lang w:val="es-ES_tradnl"/>
        </w:rPr>
        <w:t>Recomendaciones e Informes de la UIT conexos</w:t>
      </w:r>
    </w:p>
    <w:p w14:paraId="6B8111D8" w14:textId="4E3BB2A7" w:rsidR="00745387" w:rsidRPr="00745387" w:rsidRDefault="00745387" w:rsidP="00745387">
      <w:pPr>
        <w:pStyle w:val="Reftext"/>
      </w:pPr>
      <w:r w:rsidRPr="00745387">
        <w:t xml:space="preserve">Recomendación UIT-R </w:t>
      </w:r>
      <w:hyperlink r:id="rId15" w:history="1">
        <w:r w:rsidRPr="00627E6C">
          <w:t>P.2040</w:t>
        </w:r>
      </w:hyperlink>
    </w:p>
    <w:p w14:paraId="5196817B" w14:textId="19F21AF8" w:rsidR="00745387" w:rsidRPr="00745387" w:rsidRDefault="00745387" w:rsidP="00745387">
      <w:pPr>
        <w:pStyle w:val="Reftext"/>
      </w:pPr>
      <w:r w:rsidRPr="00745387">
        <w:t xml:space="preserve">Informe UIT-R </w:t>
      </w:r>
      <w:hyperlink r:id="rId16" w:history="1">
        <w:r w:rsidRPr="00627E6C">
          <w:t>P.2346</w:t>
        </w:r>
      </w:hyperlink>
    </w:p>
    <w:p w14:paraId="0614D1AA" w14:textId="77777777" w:rsidR="00745387" w:rsidRPr="00745387" w:rsidRDefault="00745387" w:rsidP="00745387">
      <w:pPr>
        <w:pStyle w:val="Normalaftertitle"/>
        <w:rPr>
          <w:lang w:val="es-ES_tradnl"/>
        </w:rPr>
      </w:pPr>
      <w:r w:rsidRPr="00745387">
        <w:rPr>
          <w:lang w:val="es-ES_tradnl"/>
        </w:rPr>
        <w:t>La Asamblea de Radiocomunicaciones de la UIT,</w:t>
      </w:r>
    </w:p>
    <w:p w14:paraId="67BC2446" w14:textId="77777777" w:rsidR="00745387" w:rsidRPr="00745387" w:rsidRDefault="00745387" w:rsidP="00745387">
      <w:pPr>
        <w:pStyle w:val="Call"/>
        <w:rPr>
          <w:lang w:val="es-ES_tradnl"/>
        </w:rPr>
      </w:pPr>
      <w:r w:rsidRPr="00745387">
        <w:rPr>
          <w:lang w:val="es-ES_tradnl"/>
        </w:rPr>
        <w:t>considerando</w:t>
      </w:r>
    </w:p>
    <w:p w14:paraId="37C87024" w14:textId="77777777" w:rsidR="00745387" w:rsidRPr="00745387" w:rsidRDefault="00745387" w:rsidP="00745387">
      <w:pPr>
        <w:rPr>
          <w:lang w:val="es-ES_tradnl"/>
        </w:rPr>
      </w:pPr>
      <w:r w:rsidRPr="00745387">
        <w:rPr>
          <w:i/>
          <w:iCs/>
          <w:lang w:val="es-ES_tradnl"/>
        </w:rPr>
        <w:t>a)</w:t>
      </w:r>
      <w:r w:rsidRPr="00745387">
        <w:rPr>
          <w:lang w:val="es-ES_tradnl"/>
        </w:rPr>
        <w:tab/>
        <w:t>que para la planificación de sistemas y la evaluación de interferencia podría ser necesario tener en cuenta la atenuación de las ondas radioeléctricas que se produce al atravesar edificios;</w:t>
      </w:r>
    </w:p>
    <w:p w14:paraId="1F82DF56" w14:textId="77777777" w:rsidR="00745387" w:rsidRPr="00745387" w:rsidRDefault="00745387" w:rsidP="00745387">
      <w:pPr>
        <w:rPr>
          <w:lang w:val="es-ES_tradnl"/>
        </w:rPr>
      </w:pPr>
      <w:r w:rsidRPr="00745387">
        <w:rPr>
          <w:i/>
          <w:iCs/>
          <w:lang w:val="es-ES_tradnl"/>
        </w:rPr>
        <w:t>b)</w:t>
      </w:r>
      <w:r w:rsidRPr="00745387">
        <w:rPr>
          <w:lang w:val="es-ES_tradnl"/>
        </w:rPr>
        <w:tab/>
        <w:t>que es preciso dar directrices a los ingenieros para estimar la cobertura o predecir la interferencia por sistemas en el exterior a sistemas en el interior y viceversa,</w:t>
      </w:r>
    </w:p>
    <w:p w14:paraId="7ABE99F1" w14:textId="77777777" w:rsidR="00745387" w:rsidRPr="00745387" w:rsidRDefault="00745387" w:rsidP="00745387">
      <w:pPr>
        <w:pStyle w:val="Call"/>
        <w:rPr>
          <w:lang w:val="es-ES_tradnl"/>
        </w:rPr>
      </w:pPr>
      <w:r w:rsidRPr="00745387">
        <w:rPr>
          <w:lang w:val="es-ES_tradnl"/>
        </w:rPr>
        <w:t>reconociendo</w:t>
      </w:r>
    </w:p>
    <w:p w14:paraId="7D249920" w14:textId="689473AF" w:rsidR="00745387" w:rsidRPr="00745387" w:rsidRDefault="00745387" w:rsidP="00745387">
      <w:pPr>
        <w:rPr>
          <w:lang w:val="es-ES_tradnl"/>
        </w:rPr>
      </w:pPr>
      <w:r w:rsidRPr="00745387">
        <w:rPr>
          <w:i/>
          <w:iCs/>
          <w:lang w:val="es-ES_tradnl"/>
        </w:rPr>
        <w:t>a)</w:t>
      </w:r>
      <w:r w:rsidRPr="00745387">
        <w:rPr>
          <w:lang w:val="es-ES_tradnl"/>
        </w:rPr>
        <w:tab/>
        <w:t xml:space="preserve">que la Recomendación UIT-R </w:t>
      </w:r>
      <w:hyperlink r:id="rId17" w:history="1">
        <w:r w:rsidRPr="00124C6E">
          <w:rPr>
            <w:lang w:val="es-ES_tradnl"/>
          </w:rPr>
          <w:t>P.2040</w:t>
        </w:r>
      </w:hyperlink>
      <w:r w:rsidRPr="00745387">
        <w:rPr>
          <w:lang w:val="es-ES_tradnl"/>
        </w:rPr>
        <w:t xml:space="preserve"> ofrece directrices sobre los efectos de los materiales de construcción y las estructuras en las ondas radioeléctricas;</w:t>
      </w:r>
    </w:p>
    <w:p w14:paraId="00135418" w14:textId="51FA4B74" w:rsidR="00745387" w:rsidRPr="00745387" w:rsidRDefault="00745387" w:rsidP="00745387">
      <w:pPr>
        <w:rPr>
          <w:lang w:val="es-ES_tradnl"/>
        </w:rPr>
      </w:pPr>
      <w:r w:rsidRPr="00745387">
        <w:rPr>
          <w:i/>
          <w:iCs/>
          <w:lang w:val="es-ES_tradnl"/>
        </w:rPr>
        <w:t>b)</w:t>
      </w:r>
      <w:r w:rsidRPr="00745387">
        <w:rPr>
          <w:lang w:val="es-ES_tradnl"/>
        </w:rPr>
        <w:tab/>
        <w:t xml:space="preserve">que el Informe UIT-R </w:t>
      </w:r>
      <w:hyperlink r:id="rId18" w:history="1">
        <w:r w:rsidRPr="00124C6E">
          <w:rPr>
            <w:lang w:val="es-ES_tradnl"/>
          </w:rPr>
          <w:t>P.2346</w:t>
        </w:r>
      </w:hyperlink>
      <w:r w:rsidRPr="00745387">
        <w:rPr>
          <w:lang w:val="es-ES_tradnl"/>
        </w:rPr>
        <w:t xml:space="preserve"> contiene datos empíricos recabados sobre las pérdidas debidas a la penetración en edificios,</w:t>
      </w:r>
    </w:p>
    <w:p w14:paraId="008DCCC1" w14:textId="77777777" w:rsidR="00745387" w:rsidRPr="00745387" w:rsidRDefault="00745387" w:rsidP="00745387">
      <w:pPr>
        <w:pStyle w:val="Call"/>
        <w:rPr>
          <w:lang w:val="es-ES_tradnl"/>
        </w:rPr>
      </w:pPr>
      <w:r w:rsidRPr="00745387">
        <w:rPr>
          <w:lang w:val="es-ES_tradnl"/>
        </w:rPr>
        <w:t>recomienda</w:t>
      </w:r>
    </w:p>
    <w:p w14:paraId="5AF4A5C9" w14:textId="0979BF78" w:rsidR="00745387" w:rsidRPr="00745387" w:rsidRDefault="00745387" w:rsidP="00745387">
      <w:pPr>
        <w:rPr>
          <w:lang w:val="es-ES_tradnl"/>
        </w:rPr>
      </w:pPr>
      <w:r w:rsidRPr="00745387">
        <w:rPr>
          <w:b/>
          <w:bCs/>
        </w:rPr>
        <w:t>1</w:t>
      </w:r>
      <w:r w:rsidRPr="00745387">
        <w:tab/>
      </w:r>
      <w:r w:rsidRPr="00745387">
        <w:rPr>
          <w:lang w:val="es-ES_tradnl"/>
        </w:rPr>
        <w:t>que se utilice el modelo del Anexo</w:t>
      </w:r>
      <w:r w:rsidR="00CE3A92">
        <w:rPr>
          <w:lang w:val="es-ES_tradnl"/>
        </w:rPr>
        <w:t> </w:t>
      </w:r>
      <w:r w:rsidRPr="00745387">
        <w:rPr>
          <w:lang w:val="es-ES_tradnl"/>
        </w:rPr>
        <w:t xml:space="preserve">1 para calcular las pérdidas debidas a la penetración en </w:t>
      </w:r>
      <w:proofErr w:type="gramStart"/>
      <w:r w:rsidRPr="00745387">
        <w:rPr>
          <w:lang w:val="es-ES_tradnl"/>
        </w:rPr>
        <w:t>edificios;</w:t>
      </w:r>
      <w:proofErr w:type="gramEnd"/>
    </w:p>
    <w:p w14:paraId="7688F4D0" w14:textId="2F02AB6A" w:rsidR="00745387" w:rsidRPr="00745387" w:rsidRDefault="00745387" w:rsidP="00745387">
      <w:r w:rsidRPr="00745387">
        <w:rPr>
          <w:b/>
          <w:bCs/>
        </w:rPr>
        <w:t>2</w:t>
      </w:r>
      <w:r w:rsidRPr="00745387">
        <w:tab/>
      </w:r>
      <w:proofErr w:type="gramStart"/>
      <w:r w:rsidRPr="00745387">
        <w:t>que</w:t>
      </w:r>
      <w:proofErr w:type="gramEnd"/>
      <w:r w:rsidRPr="00745387">
        <w:t>, en el Anexo</w:t>
      </w:r>
      <w:r w:rsidR="00CE3A92">
        <w:t> </w:t>
      </w:r>
      <w:r w:rsidRPr="00745387">
        <w:t xml:space="preserve">2, se definan los distintos tipos de pérdidas en términos de propagación asociadas a los edificios y se faciliten orientaciones sobre la medición de las pérdidas debidas a la </w:t>
      </w:r>
      <w:r w:rsidRPr="00745387">
        <w:rPr>
          <w:lang w:val="es-ES_tradnl"/>
        </w:rPr>
        <w:t xml:space="preserve">penetración </w:t>
      </w:r>
      <w:r w:rsidRPr="00745387">
        <w:t>en edificios</w:t>
      </w:r>
      <w:r w:rsidRPr="00745387">
        <w:rPr>
          <w:lang w:val="es-ES_tradnl"/>
        </w:rPr>
        <w:t>.</w:t>
      </w:r>
    </w:p>
    <w:p w14:paraId="7F24CDF7" w14:textId="77777777" w:rsidR="00745387" w:rsidRPr="00745387" w:rsidRDefault="00745387" w:rsidP="00021EFC">
      <w:pPr>
        <w:rPr>
          <w:lang w:val="es-ES_tradnl"/>
        </w:rPr>
      </w:pPr>
      <w:r w:rsidRPr="00745387">
        <w:rPr>
          <w:lang w:val="es-ES_tradnl"/>
        </w:rPr>
        <w:t>NOTA – Los estudios de compartición realizados por el UIT-R en relación con distintos puntos del orden del día de la CMR-19 se basaron en el texto de la presente Recomendación que estaba en vigor en el momento de esas actividades o en el momento de realizar la actividad.</w:t>
      </w:r>
    </w:p>
    <w:p w14:paraId="21E42F53" w14:textId="77777777" w:rsidR="00745387" w:rsidRPr="00745387" w:rsidRDefault="00745387" w:rsidP="00745387">
      <w:pPr>
        <w:pStyle w:val="AnnexNoTitle"/>
        <w:rPr>
          <w:lang w:val="es-ES_tradnl"/>
        </w:rPr>
      </w:pPr>
      <w:r w:rsidRPr="00745387">
        <w:rPr>
          <w:lang w:val="es-ES_tradnl"/>
        </w:rPr>
        <w:lastRenderedPageBreak/>
        <w:t>Anexo 1</w:t>
      </w:r>
    </w:p>
    <w:p w14:paraId="49F852F3" w14:textId="77777777" w:rsidR="00745387" w:rsidRPr="00745387" w:rsidRDefault="00745387" w:rsidP="00745387">
      <w:pPr>
        <w:pStyle w:val="Heading1"/>
        <w:rPr>
          <w:lang w:val="es-ES_tradnl"/>
        </w:rPr>
      </w:pPr>
      <w:r w:rsidRPr="00745387">
        <w:rPr>
          <w:lang w:val="es-ES_tradnl"/>
        </w:rPr>
        <w:t>1</w:t>
      </w:r>
      <w:r w:rsidRPr="00745387">
        <w:rPr>
          <w:lang w:val="es-ES_tradnl"/>
        </w:rPr>
        <w:tab/>
      </w:r>
      <w:proofErr w:type="gramStart"/>
      <w:r w:rsidRPr="00745387">
        <w:rPr>
          <w:lang w:val="es-ES_tradnl"/>
        </w:rPr>
        <w:t>Introducción</w:t>
      </w:r>
      <w:proofErr w:type="gramEnd"/>
    </w:p>
    <w:p w14:paraId="56931F46" w14:textId="175E9D85" w:rsidR="00745387" w:rsidRPr="00745387" w:rsidRDefault="00745387" w:rsidP="00745387">
      <w:pPr>
        <w:rPr>
          <w:lang w:val="es-ES_tradnl"/>
        </w:rPr>
      </w:pPr>
      <w:r w:rsidRPr="00745387">
        <w:rPr>
          <w:lang w:val="es-ES_tradnl"/>
        </w:rPr>
        <w:t>En este Anexo se describe un modelo para calcular las pérdidas debidas a la penetración en edificios (</w:t>
      </w:r>
      <w:r w:rsidRPr="00745387">
        <w:rPr>
          <w:i/>
          <w:iCs/>
          <w:lang w:val="es-ES_tradnl"/>
        </w:rPr>
        <w:t>building entry loss</w:t>
      </w:r>
      <w:r w:rsidRPr="00745387">
        <w:rPr>
          <w:lang w:val="es-ES_tradnl"/>
        </w:rPr>
        <w:t>, BEL), como se define en la Recomendación UIT-R </w:t>
      </w:r>
      <w:hyperlink r:id="rId19" w:history="1">
        <w:r w:rsidRPr="00124C6E">
          <w:rPr>
            <w:lang w:val="es-ES_tradnl"/>
          </w:rPr>
          <w:t>P.2040</w:t>
        </w:r>
      </w:hyperlink>
      <w:r w:rsidRPr="00745387">
        <w:rPr>
          <w:lang w:val="es-ES_tradnl"/>
        </w:rPr>
        <w:t>. El resultado del modelo es una función de distribución acumulativa de la probabilidad de que no se rebase un determinado valor de pérdidas.</w:t>
      </w:r>
    </w:p>
    <w:p w14:paraId="6523A8F4" w14:textId="77777777" w:rsidR="00745387" w:rsidRPr="00745387" w:rsidRDefault="00745387" w:rsidP="00745387">
      <w:pPr>
        <w:rPr>
          <w:lang w:val="es-ES_tradnl"/>
        </w:rPr>
      </w:pPr>
      <w:r w:rsidRPr="00745387">
        <w:rPr>
          <w:lang w:val="es-ES_tradnl"/>
        </w:rPr>
        <w:t>El modelo no pretende separar las pérdidas que sufre la señal al penetrar un muro exterior de la atenuación producida al atravesar todo el edificio. Se ha adoptado este planteamiento porque se considera improbable que, en el contexto de los estudios del UIT-R, se disponga con suficiente detalle de información específica del edificio.</w:t>
      </w:r>
    </w:p>
    <w:p w14:paraId="24158164" w14:textId="77777777" w:rsidR="00745387" w:rsidRPr="00745387" w:rsidRDefault="00745387" w:rsidP="00745387">
      <w:pPr>
        <w:rPr>
          <w:lang w:val="es-ES_tradnl"/>
        </w:rPr>
      </w:pPr>
      <w:r w:rsidRPr="00745387">
        <w:rPr>
          <w:lang w:val="es-ES_tradnl"/>
        </w:rPr>
        <w:t>Las pérdidas al penetrar edificios son muy variables, tanto dentro de un mismo edificio como entre edificios diferentes. Técnicas como el trazado de rayos han demostrado ser útiles para hacer predicciones específicas en un determinado emplazamiento cuando se complementan con datos detallados sobre la arquitectura, pero dichos modelos no suelen resultar adecuados para aplicaciones genéricas como los estudios de compartición del espectro.</w:t>
      </w:r>
    </w:p>
    <w:p w14:paraId="6811B09E" w14:textId="77777777" w:rsidR="00745387" w:rsidRPr="00745387" w:rsidRDefault="00745387" w:rsidP="00745387">
      <w:pPr>
        <w:rPr>
          <w:lang w:val="es-ES_tradnl"/>
        </w:rPr>
      </w:pPr>
      <w:r w:rsidRPr="00745387">
        <w:rPr>
          <w:lang w:val="es-ES_tradnl"/>
        </w:rPr>
        <w:t>Un modelo estadístico que trate de describir las características de penetración de un conjunto general de edificios daría lugar a una distribución estadística tan amplia que resultaría inservible. Por el contrario, un modelo que trate de caracterizar diferentes tipos de edificios exigiría muchísimos más datos de los existentes y sería inadecuado para estudios de compartición genéricos.</w:t>
      </w:r>
    </w:p>
    <w:p w14:paraId="09B18EB2" w14:textId="77777777" w:rsidR="00745387" w:rsidRPr="00745387" w:rsidRDefault="00745387" w:rsidP="00745387">
      <w:pPr>
        <w:pStyle w:val="Note"/>
        <w:rPr>
          <w:lang w:val="es-ES_tradnl"/>
        </w:rPr>
      </w:pPr>
      <w:r w:rsidRPr="00745387">
        <w:rPr>
          <w:lang w:val="es-ES_tradnl"/>
        </w:rPr>
        <w:t>NOTA – Los tipos de edificio a los que se refiere esta Recomendación deben examinarse con cuidado.</w:t>
      </w:r>
    </w:p>
    <w:p w14:paraId="7BBBE85A" w14:textId="2CDC1B0B" w:rsidR="00745387" w:rsidRPr="00745387" w:rsidRDefault="00745387" w:rsidP="00745387">
      <w:pPr>
        <w:rPr>
          <w:lang w:val="es-ES_tradnl"/>
        </w:rPr>
      </w:pPr>
      <w:r w:rsidRPr="00745387">
        <w:rPr>
          <w:lang w:val="es-ES_tradnl"/>
        </w:rPr>
        <w:t>El modelo aquí descrito se basa en datos medidos recopilados en el Informe UIT</w:t>
      </w:r>
      <w:r w:rsidRPr="00745387">
        <w:rPr>
          <w:lang w:val="es-ES_tradnl"/>
        </w:rPr>
        <w:noBreakHyphen/>
        <w:t>R </w:t>
      </w:r>
      <w:hyperlink r:id="rId20" w:history="1">
        <w:r w:rsidRPr="00B312C7">
          <w:rPr>
            <w:lang w:val="es-ES_tradnl"/>
          </w:rPr>
          <w:t>P.2346</w:t>
        </w:r>
      </w:hyperlink>
      <w:r w:rsidRPr="00745387">
        <w:rPr>
          <w:lang w:val="es-ES_tradnl"/>
        </w:rPr>
        <w:t xml:space="preserve"> en la gama 80 MHz a 73 GHz. El modelo puede utilizarse en el contexto de un método Monte Carlo, pero cabe señalar que el modelo sólo ha sido validado respecto de datos empíricos en el rango de probabilidad de 0,01 a 0,99.</w:t>
      </w:r>
    </w:p>
    <w:p w14:paraId="72CDAC8B" w14:textId="77777777" w:rsidR="00745387" w:rsidRPr="00745387" w:rsidRDefault="00745387" w:rsidP="00745387">
      <w:pPr>
        <w:pStyle w:val="Heading1"/>
        <w:rPr>
          <w:lang w:val="es-ES_tradnl"/>
        </w:rPr>
      </w:pPr>
      <w:r w:rsidRPr="00745387">
        <w:rPr>
          <w:lang w:val="es-ES_tradnl"/>
        </w:rPr>
        <w:t>2</w:t>
      </w:r>
      <w:r w:rsidRPr="00745387">
        <w:rPr>
          <w:lang w:val="es-ES_tradnl"/>
        </w:rPr>
        <w:tab/>
      </w:r>
      <w:proofErr w:type="gramStart"/>
      <w:r w:rsidRPr="00745387">
        <w:rPr>
          <w:lang w:val="es-ES_tradnl"/>
        </w:rPr>
        <w:t>Parámetros</w:t>
      </w:r>
      <w:proofErr w:type="gramEnd"/>
    </w:p>
    <w:p w14:paraId="57614768" w14:textId="77777777" w:rsidR="00745387" w:rsidRPr="00745387" w:rsidRDefault="00745387" w:rsidP="00745387">
      <w:pPr>
        <w:rPr>
          <w:lang w:val="es-ES_tradnl"/>
        </w:rPr>
      </w:pPr>
      <w:r w:rsidRPr="00745387">
        <w:rPr>
          <w:lang w:val="es-ES_tradnl"/>
        </w:rPr>
        <w:t>El modelo emplea los siguientes parámetros:</w:t>
      </w:r>
    </w:p>
    <w:p w14:paraId="49FD44CF" w14:textId="77777777" w:rsidR="00745387" w:rsidRPr="00745387" w:rsidRDefault="00745387" w:rsidP="00745387">
      <w:pPr>
        <w:pStyle w:val="enumlev1"/>
        <w:rPr>
          <w:lang w:val="es-ES_tradnl"/>
        </w:rPr>
      </w:pPr>
      <w:r w:rsidRPr="00745387">
        <w:rPr>
          <w:lang w:val="es-ES_tradnl"/>
        </w:rPr>
        <w:t>–</w:t>
      </w:r>
      <w:r w:rsidRPr="00745387">
        <w:rPr>
          <w:lang w:val="es-ES_tradnl"/>
        </w:rPr>
        <w:tab/>
        <w:t>frecuencia (~0,08-100 GHz);</w:t>
      </w:r>
    </w:p>
    <w:p w14:paraId="1445A5D9" w14:textId="77777777" w:rsidR="00745387" w:rsidRPr="00745387" w:rsidRDefault="00745387" w:rsidP="00745387">
      <w:pPr>
        <w:pStyle w:val="enumlev1"/>
        <w:rPr>
          <w:lang w:val="es-ES_tradnl"/>
        </w:rPr>
      </w:pPr>
      <w:r w:rsidRPr="00745387">
        <w:rPr>
          <w:lang w:val="es-ES_tradnl"/>
        </w:rPr>
        <w:t>–</w:t>
      </w:r>
      <w:r w:rsidRPr="00745387">
        <w:rPr>
          <w:lang w:val="es-ES_tradnl"/>
        </w:rPr>
        <w:tab/>
        <w:t>probabilidad de que no se rebase un nivel de pérdidas determinado;</w:t>
      </w:r>
    </w:p>
    <w:p w14:paraId="4EF837D8" w14:textId="77777777" w:rsidR="00745387" w:rsidRPr="00745387" w:rsidRDefault="00745387" w:rsidP="00745387">
      <w:pPr>
        <w:pStyle w:val="enumlev1"/>
        <w:rPr>
          <w:lang w:val="es-ES_tradnl"/>
        </w:rPr>
      </w:pPr>
      <w:r w:rsidRPr="00745387">
        <w:rPr>
          <w:lang w:val="es-ES_tradnl"/>
        </w:rPr>
        <w:t>–</w:t>
      </w:r>
      <w:r w:rsidRPr="00745387">
        <w:rPr>
          <w:lang w:val="es-ES_tradnl"/>
        </w:rPr>
        <w:tab/>
        <w:t>clase de edificio («tradicional» o «con eficiencia térmica»);</w:t>
      </w:r>
    </w:p>
    <w:p w14:paraId="23833449" w14:textId="77777777" w:rsidR="00745387" w:rsidRPr="00745387" w:rsidRDefault="00745387" w:rsidP="00745387">
      <w:pPr>
        <w:pStyle w:val="enumlev1"/>
        <w:rPr>
          <w:lang w:val="es-ES_tradnl"/>
        </w:rPr>
      </w:pPr>
      <w:r w:rsidRPr="00745387">
        <w:rPr>
          <w:lang w:val="es-ES_tradnl"/>
        </w:rPr>
        <w:t>–</w:t>
      </w:r>
      <w:r w:rsidRPr="00745387">
        <w:rPr>
          <w:lang w:val="es-ES_tradnl"/>
        </w:rPr>
        <w:tab/>
        <w:t>ángulo de elevación del trayecto en la fachada del edificio (grados respecto de la horizontal).</w:t>
      </w:r>
    </w:p>
    <w:p w14:paraId="7B798DB0" w14:textId="77777777" w:rsidR="00745387" w:rsidRPr="00745387" w:rsidRDefault="00745387" w:rsidP="00745387">
      <w:pPr>
        <w:rPr>
          <w:lang w:val="es-ES_tradnl"/>
        </w:rPr>
      </w:pPr>
      <w:r w:rsidRPr="00745387">
        <w:rPr>
          <w:lang w:val="es-ES_tradnl"/>
        </w:rPr>
        <w:t>No se tiene en cuenta explícitamente el acimut del trayecto hacia el terminal exterior con respecto a la superficie del edificio. Aunque la teoría y los datos medidos muestran que las señales que inciden perpendicularmente sobre la superficie de un edificio sufrirán menor atenuación que las que inciten a ángulos oblicuos, el resultado estadístico del modelo representa todas las orientaciones del edificio respecto del terminal exterior.</w:t>
      </w:r>
    </w:p>
    <w:p w14:paraId="013D897C" w14:textId="6F00C4DB" w:rsidR="00745387" w:rsidRPr="00745387" w:rsidRDefault="00745387" w:rsidP="00745387">
      <w:pPr>
        <w:rPr>
          <w:lang w:val="es-ES_tradnl"/>
        </w:rPr>
      </w:pPr>
      <w:r w:rsidRPr="00745387">
        <w:rPr>
          <w:lang w:val="es-ES_tradnl"/>
        </w:rPr>
        <w:t xml:space="preserve">En el modelo básico se parte del supuesto de que la antena interior es omnidireccional y que las pérdidas debidas a la penetración en el edificio tienen en cuenta toda la energía que llega al emplazamiento del terminal. En algunos casos, el terminal interno puede utilizar una antena direccional que actuará como filtro espacial, aumentando la aparente pérdida de entrada en el edificio dado que la energía que llega de algunas direcciones es rechazada. Las mediciones realizadas en dos grandes edificios de la República de Corea a 32 GHz mostraron que la pérdida de entrada en el edificio, medida con antenas de ancho de haz de 10 grados, era 5,3 dB mayor que en el caso omnidireccional. En el Informe UIT-R </w:t>
      </w:r>
      <w:hyperlink r:id="rId21" w:history="1">
        <w:r w:rsidRPr="00745387">
          <w:rPr>
            <w:lang w:val="es-ES_tradnl"/>
          </w:rPr>
          <w:t>P.2346</w:t>
        </w:r>
      </w:hyperlink>
      <w:r w:rsidRPr="00745387">
        <w:rPr>
          <w:lang w:val="es-ES_tradnl"/>
        </w:rPr>
        <w:t xml:space="preserve"> figuran más detalles al respecto.</w:t>
      </w:r>
    </w:p>
    <w:p w14:paraId="30D006EE" w14:textId="7F6D2397" w:rsidR="00745387" w:rsidRPr="00745387" w:rsidRDefault="00745387" w:rsidP="00745387">
      <w:pPr>
        <w:rPr>
          <w:lang w:val="es-ES_tradnl"/>
        </w:rPr>
      </w:pPr>
      <w:r w:rsidRPr="00745387">
        <w:rPr>
          <w:lang w:val="es-ES_tradnl"/>
        </w:rPr>
        <w:lastRenderedPageBreak/>
        <w:t xml:space="preserve">De conformidad con la definición dada en la Recomendación UIT-R </w:t>
      </w:r>
      <w:hyperlink r:id="rId22" w:history="1">
        <w:r w:rsidRPr="00745387">
          <w:rPr>
            <w:lang w:val="es-ES_tradnl"/>
          </w:rPr>
          <w:t>P.2040</w:t>
        </w:r>
      </w:hyperlink>
      <w:r w:rsidRPr="00745387">
        <w:rPr>
          <w:lang w:val="es-ES_tradnl"/>
        </w:rPr>
        <w:t>, la atenuación debida a la entrada en edificios se define sin tener en cuenta la ocupación del suelo en los alrededores. Si el edificio estuviese rodeado de un obstáculo local, tendrán que determinarse las pérdidas adicionales para la altura del terminal y la posición por encima del suelo utilizando la Recomendación</w:t>
      </w:r>
      <w:r w:rsidR="00627E6C">
        <w:rPr>
          <w:lang w:val="es-ES_tradnl"/>
        </w:rPr>
        <w:t> </w:t>
      </w:r>
      <w:r w:rsidRPr="00745387">
        <w:rPr>
          <w:lang w:val="es-ES_tradnl"/>
        </w:rPr>
        <w:t>UIT</w:t>
      </w:r>
      <w:r w:rsidRPr="00745387">
        <w:rPr>
          <w:lang w:val="es-ES_tradnl"/>
        </w:rPr>
        <w:noBreakHyphen/>
        <w:t>R </w:t>
      </w:r>
      <w:hyperlink r:id="rId23" w:history="1">
        <w:r w:rsidRPr="00745387">
          <w:rPr>
            <w:lang w:val="es-ES_tradnl"/>
          </w:rPr>
          <w:t>P.2108</w:t>
        </w:r>
      </w:hyperlink>
      <w:r w:rsidRPr="00745387">
        <w:rPr>
          <w:lang w:val="es-ES_tradnl"/>
        </w:rPr>
        <w:t>.</w:t>
      </w:r>
    </w:p>
    <w:p w14:paraId="37A6AABC" w14:textId="77777777" w:rsidR="00745387" w:rsidRPr="00745387" w:rsidRDefault="00745387" w:rsidP="00745387">
      <w:pPr>
        <w:rPr>
          <w:lang w:val="es-ES_tradnl"/>
        </w:rPr>
      </w:pPr>
      <w:r w:rsidRPr="00745387">
        <w:rPr>
          <w:lang w:val="es-ES_tradnl"/>
        </w:rPr>
        <w:t>El modelo parte del supuesto implícito de que los terminales tienen idéntica probabilidad de encontrarse en cualquier lugar dentro del edificio.</w:t>
      </w:r>
    </w:p>
    <w:p w14:paraId="0FF0BE36" w14:textId="77777777" w:rsidR="00745387" w:rsidRPr="00745387" w:rsidRDefault="00745387" w:rsidP="00745387">
      <w:pPr>
        <w:pStyle w:val="Heading2"/>
        <w:rPr>
          <w:lang w:val="es-ES_tradnl"/>
        </w:rPr>
      </w:pPr>
      <w:r w:rsidRPr="00745387">
        <w:rPr>
          <w:lang w:val="es-ES_tradnl"/>
        </w:rPr>
        <w:t>2.1</w:t>
      </w:r>
      <w:r w:rsidRPr="00745387">
        <w:rPr>
          <w:lang w:val="es-ES_tradnl"/>
        </w:rPr>
        <w:tab/>
        <w:t>Clasificación de tipos de edificios</w:t>
      </w:r>
    </w:p>
    <w:p w14:paraId="21BDD990" w14:textId="7617370D" w:rsidR="00745387" w:rsidRPr="00745387" w:rsidRDefault="00745387" w:rsidP="00745387">
      <w:pPr>
        <w:rPr>
          <w:lang w:val="es-ES_tradnl"/>
        </w:rPr>
      </w:pPr>
      <w:r w:rsidRPr="00745387">
        <w:rPr>
          <w:lang w:val="es-ES_tradnl"/>
        </w:rPr>
        <w:t xml:space="preserve">Los resultados experimentales, como los recabados en el Informe UIT-R </w:t>
      </w:r>
      <w:hyperlink r:id="rId24" w:history="1">
        <w:r w:rsidRPr="00745387">
          <w:rPr>
            <w:lang w:val="es-ES_tradnl"/>
          </w:rPr>
          <w:t>P.2346</w:t>
        </w:r>
      </w:hyperlink>
      <w:r w:rsidRPr="00745387">
        <w:rPr>
          <w:lang w:val="es-ES_tradnl"/>
        </w:rPr>
        <w:t>, muestran que los edificios pueden clasificarse en dos categorías distintas en función de las pérdidas por penetración: cuando los edificios se han construido utilizando métodos modernos de aislamiento térmico (vidrio metalizado, paneles de aluminio laminado) las pérdidas son considerablemente mayores que en edificios «tradicionales» sin este tipo de materiales. Por consiguiente, el modelo ofrece predicciones para estos dos casos.</w:t>
      </w:r>
    </w:p>
    <w:p w14:paraId="0B5028C8" w14:textId="77777777" w:rsidR="00745387" w:rsidRPr="00745387" w:rsidRDefault="00745387" w:rsidP="00745387">
      <w:pPr>
        <w:rPr>
          <w:lang w:val="es-ES_tradnl"/>
        </w:rPr>
      </w:pPr>
      <w:r w:rsidRPr="00745387">
        <w:rPr>
          <w:lang w:val="es-ES_tradnl"/>
        </w:rPr>
        <w:t>Esta clasificación, «eficiencia térmica» y «tradicional», se refiere meramente a la eficiencia térmica de los materiales de construcción. No debe presumirse nada sobre el año o tipo de construcción (una o varias alturas), patrimonio o método de construcción.</w:t>
      </w:r>
    </w:p>
    <w:p w14:paraId="1D392E5D" w14:textId="77777777" w:rsidR="00745387" w:rsidRPr="00745387" w:rsidRDefault="00745387" w:rsidP="00745387">
      <w:pPr>
        <w:rPr>
          <w:lang w:val="es-ES_tradnl"/>
        </w:rPr>
      </w:pPr>
      <w:r w:rsidRPr="00745387">
        <w:rPr>
          <w:lang w:val="es-ES_tradnl"/>
        </w:rPr>
        <w:t xml:space="preserve">Al calcular las pérdidas debidas a la penetración en edificios, es importante tener en cuenta la eficiencia térmica de todo el edificio (la eficiencia térmica general). Una estructura principal con alta eficacia </w:t>
      </w:r>
      <w:proofErr w:type="gramStart"/>
      <w:r w:rsidRPr="00745387">
        <w:rPr>
          <w:lang w:val="es-ES_tradnl"/>
        </w:rPr>
        <w:t>térmica</w:t>
      </w:r>
      <w:proofErr w:type="gramEnd"/>
      <w:r w:rsidRPr="00745387">
        <w:rPr>
          <w:lang w:val="es-ES_tradnl"/>
        </w:rPr>
        <w:t xml:space="preserve"> pero con ventanas mal aisladas (por ejemplo, un solo vidrio de cristal simple delgado) puede hacer que el edificio sea térmicamente ineficiente y viceversa.</w:t>
      </w:r>
    </w:p>
    <w:p w14:paraId="35B477FC" w14:textId="636CA10F" w:rsidR="00745387" w:rsidRPr="00745387" w:rsidRDefault="00745387" w:rsidP="00745387">
      <w:pPr>
        <w:rPr>
          <w:lang w:val="es-ES_tradnl"/>
        </w:rPr>
      </w:pPr>
      <w:r w:rsidRPr="00745387">
        <w:rPr>
          <w:lang w:val="es-ES_tradnl"/>
        </w:rPr>
        <w:t>La transmitancia térmica, conocida como valor U, ofrece una descripción cuantificable de la eficiencia térmica. Valores U pequeños representan una alta eficiencia térmica. Normalmente, las ventanas de vidrio metalizado, paredes huecas aisladas, hormigón armado grueso y revestimiento de láminas de metal son un buen indicio</w:t>
      </w:r>
      <w:r>
        <w:rPr>
          <w:rStyle w:val="FootnoteReference"/>
          <w:lang w:val="es-ES_tradnl"/>
        </w:rPr>
        <w:footnoteReference w:id="1"/>
      </w:r>
      <w:r w:rsidRPr="00745387">
        <w:rPr>
          <w:lang w:val="es-ES_tradnl"/>
        </w:rPr>
        <w:t xml:space="preserve"> de que el edificio tiene eficiencia térmica.</w:t>
      </w:r>
    </w:p>
    <w:p w14:paraId="676BBBFC" w14:textId="77777777" w:rsidR="00745387" w:rsidRPr="00745387" w:rsidRDefault="00745387" w:rsidP="00745387">
      <w:pPr>
        <w:pStyle w:val="Heading1"/>
        <w:rPr>
          <w:lang w:val="es-ES_tradnl"/>
        </w:rPr>
      </w:pPr>
      <w:r w:rsidRPr="00745387">
        <w:rPr>
          <w:lang w:val="es-ES_tradnl"/>
        </w:rPr>
        <w:t>3</w:t>
      </w:r>
      <w:r w:rsidRPr="00745387">
        <w:rPr>
          <w:lang w:val="es-ES_tradnl"/>
        </w:rPr>
        <w:tab/>
      </w:r>
      <w:proofErr w:type="gramStart"/>
      <w:r w:rsidRPr="00745387">
        <w:rPr>
          <w:lang w:val="es-ES_tradnl"/>
        </w:rPr>
        <w:t>Modelo</w:t>
      </w:r>
      <w:proofErr w:type="gramEnd"/>
    </w:p>
    <w:p w14:paraId="2B17B0A7" w14:textId="77777777" w:rsidR="00745387" w:rsidRPr="00745387" w:rsidRDefault="00745387" w:rsidP="00745387">
      <w:pPr>
        <w:rPr>
          <w:lang w:val="es-ES_tradnl"/>
        </w:rPr>
      </w:pPr>
      <w:r w:rsidRPr="00745387">
        <w:rPr>
          <w:lang w:val="es-ES_tradnl"/>
        </w:rPr>
        <w:t xml:space="preserve">Las pérdidas por penetración en edificios varían según el tipo de edificio, ubicación dentro del edificio y movimiento en el edificio. La distribución de las pérdidas por penetración en el edificio viene dada por dos distribuciones log-normales. Las pérdidas por penetración en el edificio no rebasadas para la probabilidad, </w:t>
      </w:r>
      <w:r w:rsidRPr="00745387">
        <w:rPr>
          <w:i/>
          <w:iCs/>
          <w:lang w:val="es-ES_tradnl"/>
        </w:rPr>
        <w:t>P</w:t>
      </w:r>
      <w:r w:rsidRPr="00745387">
        <w:rPr>
          <w:lang w:val="es-ES_tradnl"/>
        </w:rPr>
        <w:t>, vienen dadas por:</w:t>
      </w:r>
    </w:p>
    <w:p w14:paraId="37F410B0" w14:textId="3E5DF431" w:rsidR="00745387" w:rsidRPr="00745387" w:rsidRDefault="00745387" w:rsidP="00745387">
      <w:pPr>
        <w:pStyle w:val="Equation"/>
        <w:rPr>
          <w:lang w:val="de-DE"/>
        </w:rPr>
      </w:pPr>
      <w:r w:rsidRPr="00745387">
        <w:rPr>
          <w:lang w:val="es-ES_tradnl"/>
        </w:rPr>
        <w:tab/>
      </w:r>
      <w:r w:rsidRPr="00745387">
        <w:rPr>
          <w:lang w:val="es-ES_tradnl"/>
        </w:rPr>
        <w:tab/>
      </w:r>
      <m:oMath>
        <m:sSubSup>
          <m:sSubSupPr>
            <m:ctrlPr>
              <w:rPr>
                <w:rFonts w:ascii="Cambria Math" w:hAnsi="Cambria Math"/>
                <w:i/>
                <w:lang w:val="es-ES_tradnl"/>
              </w:rPr>
            </m:ctrlPr>
          </m:sSubSupPr>
          <m:e>
            <m:r>
              <w:rPr>
                <w:rFonts w:ascii="Cambria Math" w:hAnsi="Cambria Math"/>
                <w:lang w:val="es-ES_tradnl"/>
              </w:rPr>
              <m:t>L</m:t>
            </m:r>
          </m:e>
          <m:sub>
            <m:r>
              <w:rPr>
                <w:rFonts w:ascii="Cambria Math" w:hAnsi="Cambria Math"/>
                <w:lang w:val="es-ES_tradnl"/>
              </w:rPr>
              <m:t>BEL</m:t>
            </m:r>
          </m:sub>
          <m:sup>
            <m:r>
              <w:rPr>
                <w:rFonts w:ascii="Cambria Math" w:hAnsi="Cambria Math"/>
                <w:lang w:val="es-ES_tradnl"/>
              </w:rPr>
              <m:t>omni</m:t>
            </m:r>
          </m:sup>
        </m:sSubSup>
        <m:r>
          <w:rPr>
            <w:rFonts w:ascii="Cambria Math" w:hAnsi="Cambria Math"/>
            <w:lang w:val="de-DE"/>
          </w:rPr>
          <m:t>(</m:t>
        </m:r>
        <m:r>
          <w:rPr>
            <w:rFonts w:ascii="Cambria Math" w:hAnsi="Cambria Math"/>
            <w:lang w:val="es-ES_tradnl"/>
          </w:rPr>
          <m:t>P</m:t>
        </m:r>
        <m:r>
          <w:rPr>
            <w:rFonts w:ascii="Cambria Math" w:hAnsi="Cambria Math"/>
            <w:lang w:val="de-DE"/>
          </w:rPr>
          <m:t>)</m:t>
        </m:r>
        <m:r>
          <m:rPr>
            <m:sty m:val="p"/>
          </m:rPr>
          <w:rPr>
            <w:rFonts w:ascii="Cambria Math" w:hAnsi="Cambria Math"/>
            <w:lang w:val="de-DE"/>
          </w:rPr>
          <m:t>=10log(</m:t>
        </m:r>
        <m:sSup>
          <m:sSupPr>
            <m:ctrlPr>
              <w:rPr>
                <w:rFonts w:ascii="Cambria Math" w:hAnsi="Cambria Math"/>
                <w:lang w:val="es-ES_tradnl"/>
              </w:rPr>
            </m:ctrlPr>
          </m:sSupPr>
          <m:e>
            <m:r>
              <m:rPr>
                <m:sty m:val="p"/>
              </m:rPr>
              <w:rPr>
                <w:rFonts w:ascii="Cambria Math" w:hAnsi="Cambria Math"/>
                <w:lang w:val="de-DE"/>
              </w:rPr>
              <m:t>10</m:t>
            </m:r>
          </m:e>
          <m:sup>
            <m:r>
              <m:rPr>
                <m:sty m:val="p"/>
              </m:rPr>
              <w:rPr>
                <w:rFonts w:ascii="Cambria Math" w:hAnsi="Cambria Math"/>
                <w:lang w:val="de-DE"/>
              </w:rPr>
              <m:t>0,1</m:t>
            </m:r>
            <m:r>
              <w:rPr>
                <w:rFonts w:ascii="Cambria Math" w:hAnsi="Cambria Math"/>
                <w:lang w:val="es-ES_tradnl"/>
              </w:rPr>
              <m:t>A</m:t>
            </m:r>
            <m:r>
              <m:rPr>
                <m:sty m:val="p"/>
              </m:rPr>
              <w:rPr>
                <w:rFonts w:ascii="Cambria Math" w:hAnsi="Cambria Math"/>
                <w:lang w:val="de-DE"/>
              </w:rPr>
              <m:t>(</m:t>
            </m:r>
            <m:r>
              <w:rPr>
                <w:rFonts w:ascii="Cambria Math" w:hAnsi="Cambria Math"/>
                <w:lang w:val="es-ES_tradnl"/>
              </w:rPr>
              <m:t>P</m:t>
            </m:r>
            <m:r>
              <m:rPr>
                <m:sty m:val="p"/>
              </m:rPr>
              <w:rPr>
                <w:rFonts w:ascii="Cambria Math" w:hAnsi="Cambria Math"/>
                <w:lang w:val="de-DE"/>
              </w:rPr>
              <m:t>)</m:t>
            </m:r>
          </m:sup>
        </m:sSup>
        <m:r>
          <m:rPr>
            <m:sty m:val="p"/>
          </m:rPr>
          <w:rPr>
            <w:rFonts w:ascii="Cambria Math" w:hAnsi="Cambria Math"/>
            <w:lang w:val="de-DE"/>
          </w:rPr>
          <m:t>+</m:t>
        </m:r>
        <m:sSup>
          <m:sSupPr>
            <m:ctrlPr>
              <w:rPr>
                <w:rFonts w:ascii="Cambria Math" w:hAnsi="Cambria Math"/>
                <w:lang w:val="es-ES_tradnl"/>
              </w:rPr>
            </m:ctrlPr>
          </m:sSupPr>
          <m:e>
            <m:r>
              <m:rPr>
                <m:sty m:val="p"/>
              </m:rPr>
              <w:rPr>
                <w:rFonts w:ascii="Cambria Math" w:hAnsi="Cambria Math"/>
                <w:lang w:val="de-DE"/>
              </w:rPr>
              <m:t>10</m:t>
            </m:r>
          </m:e>
          <m:sup>
            <m:r>
              <m:rPr>
                <m:sty m:val="p"/>
              </m:rPr>
              <w:rPr>
                <w:rFonts w:ascii="Cambria Math" w:hAnsi="Cambria Math"/>
                <w:lang w:val="de-DE"/>
              </w:rPr>
              <m:t>0,1</m:t>
            </m:r>
            <m:r>
              <w:rPr>
                <w:rFonts w:ascii="Cambria Math" w:hAnsi="Cambria Math"/>
                <w:lang w:val="es-ES_tradnl"/>
              </w:rPr>
              <m:t>B</m:t>
            </m:r>
            <m:r>
              <m:rPr>
                <m:sty m:val="p"/>
              </m:rPr>
              <w:rPr>
                <w:rFonts w:ascii="Cambria Math" w:hAnsi="Cambria Math"/>
                <w:lang w:val="de-DE"/>
              </w:rPr>
              <m:t>(</m:t>
            </m:r>
            <m:r>
              <w:rPr>
                <w:rFonts w:ascii="Cambria Math" w:hAnsi="Cambria Math"/>
                <w:lang w:val="es-ES_tradnl"/>
              </w:rPr>
              <m:t>P</m:t>
            </m:r>
            <m:r>
              <m:rPr>
                <m:sty m:val="p"/>
              </m:rPr>
              <w:rPr>
                <w:rFonts w:ascii="Cambria Math" w:hAnsi="Cambria Math"/>
                <w:lang w:val="de-DE"/>
              </w:rPr>
              <m:t>)</m:t>
            </m:r>
          </m:sup>
        </m:sSup>
        <m:r>
          <m:rPr>
            <m:sty m:val="p"/>
          </m:rPr>
          <w:rPr>
            <w:rFonts w:ascii="Cambria Math" w:hAnsi="Cambria Math"/>
            <w:lang w:val="de-DE"/>
          </w:rPr>
          <m:t>+</m:t>
        </m:r>
        <m:sSup>
          <m:sSupPr>
            <m:ctrlPr>
              <w:rPr>
                <w:rFonts w:ascii="Cambria Math" w:hAnsi="Cambria Math"/>
                <w:lang w:val="es-ES_tradnl"/>
              </w:rPr>
            </m:ctrlPr>
          </m:sSupPr>
          <m:e>
            <m:r>
              <m:rPr>
                <m:sty m:val="p"/>
              </m:rPr>
              <w:rPr>
                <w:rFonts w:ascii="Cambria Math" w:hAnsi="Cambria Math"/>
                <w:lang w:val="de-DE"/>
              </w:rPr>
              <m:t>10</m:t>
            </m:r>
          </m:e>
          <m:sup>
            <m:r>
              <m:rPr>
                <m:sty m:val="p"/>
              </m:rPr>
              <w:rPr>
                <w:rFonts w:ascii="Cambria Math" w:hAnsi="Cambria Math"/>
                <w:lang w:val="de-DE"/>
              </w:rPr>
              <m:t>0,1</m:t>
            </m:r>
            <m:r>
              <w:rPr>
                <w:rFonts w:ascii="Cambria Math" w:hAnsi="Cambria Math"/>
                <w:lang w:val="es-ES_tradnl"/>
              </w:rPr>
              <m:t>C</m:t>
            </m:r>
          </m:sup>
        </m:sSup>
        <m:r>
          <m:rPr>
            <m:sty m:val="p"/>
          </m:rPr>
          <w:rPr>
            <w:rFonts w:ascii="Cambria Math" w:hAnsi="Cambria Math"/>
            <w:lang w:val="de-DE"/>
          </w:rPr>
          <m:t xml:space="preserve"> )</m:t>
        </m:r>
      </m:oMath>
      <w:r w:rsidRPr="00745387">
        <w:rPr>
          <w:lang w:val="de-DE"/>
        </w:rPr>
        <w:t xml:space="preserve"> dB</w:t>
      </w:r>
      <w:r w:rsidRPr="00745387">
        <w:rPr>
          <w:lang w:val="de-DE"/>
        </w:rPr>
        <w:tab/>
        <w:t>(1)</w:t>
      </w:r>
    </w:p>
    <w:p w14:paraId="2930F3AD" w14:textId="77777777" w:rsidR="00745387" w:rsidRPr="00745387" w:rsidRDefault="00745387" w:rsidP="00745387">
      <w:pPr>
        <w:rPr>
          <w:lang w:val="es-ES_tradnl"/>
        </w:rPr>
      </w:pPr>
      <w:r w:rsidRPr="00745387">
        <w:rPr>
          <w:lang w:val="es-ES_tradnl"/>
        </w:rPr>
        <w:t>siendo:</w:t>
      </w:r>
    </w:p>
    <w:p w14:paraId="5600EF1D" w14:textId="61844499" w:rsidR="00745387" w:rsidRPr="00745387" w:rsidRDefault="00745387" w:rsidP="00745387">
      <w:pPr>
        <w:pStyle w:val="Equation"/>
      </w:pPr>
      <w:r w:rsidRPr="00745387">
        <w:tab/>
      </w:r>
      <w:r w:rsidRPr="00745387">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1</m:t>
            </m:r>
          </m:sub>
        </m:sSub>
      </m:oMath>
      <w:r w:rsidRPr="00745387">
        <w:tab/>
        <w:t>(2)</w:t>
      </w:r>
    </w:p>
    <w:p w14:paraId="7CE21F5F" w14:textId="66E5E739" w:rsidR="00745387" w:rsidRPr="00745387" w:rsidRDefault="00745387" w:rsidP="00745387">
      <w:pPr>
        <w:pStyle w:val="Equation"/>
      </w:pPr>
      <w:r w:rsidRPr="00745387">
        <w:tab/>
      </w:r>
      <w:r w:rsidRPr="00745387">
        <w:tab/>
      </w:r>
      <m:oMath>
        <m:r>
          <w:rPr>
            <w:rFonts w:ascii="Cambria Math" w:hAnsi="Cambria Math"/>
          </w:rPr>
          <m:t>B</m:t>
        </m:r>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2</m:t>
            </m:r>
          </m:sub>
        </m:sSub>
      </m:oMath>
      <w:r w:rsidRPr="00745387">
        <w:tab/>
        <w:t>(3)</w:t>
      </w:r>
    </w:p>
    <w:p w14:paraId="09DA78AD" w14:textId="205E9453" w:rsidR="00745387" w:rsidRPr="00745387" w:rsidRDefault="00745387" w:rsidP="00745387">
      <w:pPr>
        <w:pStyle w:val="Equation"/>
      </w:pPr>
      <w:r w:rsidRPr="00745387">
        <w:tab/>
      </w:r>
      <w:r w:rsidRPr="00745387">
        <w:tab/>
      </w:r>
      <m:oMath>
        <m:r>
          <w:rPr>
            <w:rFonts w:ascii="Cambria Math" w:hAnsi="Cambria Math"/>
          </w:rPr>
          <m:t>C</m:t>
        </m:r>
        <m:r>
          <m:rPr>
            <m:sty m:val="p"/>
          </m:rPr>
          <w:rPr>
            <w:rFonts w:ascii="Cambria Math" w:hAnsi="Cambria Math"/>
          </w:rPr>
          <m:t>=-3,0</m:t>
        </m:r>
      </m:oMath>
      <w:r w:rsidRPr="00745387">
        <w:tab/>
        <w:t>(4)</w:t>
      </w:r>
    </w:p>
    <w:p w14:paraId="1D542D63" w14:textId="31C25C58" w:rsidR="00745387" w:rsidRPr="00745387" w:rsidRDefault="00745387" w:rsidP="00745387">
      <w:pPr>
        <w:pStyle w:val="Equation"/>
      </w:pPr>
      <w:r w:rsidRPr="00745387">
        <w:tab/>
      </w:r>
      <w:r w:rsidRPr="00745387">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1</m:t>
            </m:r>
          </m:sub>
        </m:sSub>
        <m:r>
          <m:rPr>
            <m:sty m:val="p"/>
          </m:rP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h</m:t>
            </m:r>
          </m:sub>
        </m:sSub>
        <m:r>
          <m:rPr>
            <m:sty m:val="p"/>
          </m:rP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e</m:t>
            </m:r>
          </m:sub>
        </m:sSub>
      </m:oMath>
      <w:r w:rsidRPr="00745387">
        <w:tab/>
        <w:t>(5)</w:t>
      </w:r>
    </w:p>
    <w:p w14:paraId="415DECB5" w14:textId="4A32F4AD" w:rsidR="00745387" w:rsidRPr="00745387" w:rsidRDefault="00745387" w:rsidP="00745387">
      <w:pPr>
        <w:pStyle w:val="Equation"/>
      </w:pPr>
      <w:r w:rsidRPr="00745387">
        <w:tab/>
      </w:r>
      <w:r w:rsidRPr="00745387">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2</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 xml:space="preserve">x </m:t>
        </m:r>
        <m:r>
          <m:rPr>
            <m:sty m:val="p"/>
          </m:rPr>
          <w:rPr>
            <w:rFonts w:ascii="Cambria Math" w:hAnsi="Cambria Math"/>
          </w:rPr>
          <m:t>log(</m:t>
        </m:r>
        <m:r>
          <w:rPr>
            <w:rFonts w:ascii="Cambria Math" w:hAnsi="Cambria Math"/>
          </w:rPr>
          <m:t>f</m:t>
        </m:r>
        <m:r>
          <m:rPr>
            <m:sty m:val="p"/>
          </m:rPr>
          <w:rPr>
            <w:rFonts w:ascii="Cambria Math" w:hAnsi="Cambria Math"/>
          </w:rPr>
          <m:t>)</m:t>
        </m:r>
      </m:oMath>
      <w:r w:rsidRPr="00745387">
        <w:tab/>
        <w:t>(6)</w:t>
      </w:r>
    </w:p>
    <w:p w14:paraId="4B4EA901" w14:textId="6381CD7E" w:rsidR="00745387" w:rsidRPr="00745387" w:rsidRDefault="00745387" w:rsidP="00745387">
      <w:pPr>
        <w:pStyle w:val="Equation"/>
      </w:pPr>
      <w:r w:rsidRPr="00745387">
        <w:tab/>
      </w:r>
      <w:r w:rsidRPr="00745387">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 xml:space="preserve">v </m:t>
        </m:r>
        <m:r>
          <m:rPr>
            <m:sty m:val="p"/>
          </m:rPr>
          <w:rPr>
            <w:rFonts w:ascii="Cambria Math" w:hAnsi="Cambria Math"/>
          </w:rPr>
          <m:t>log(</m:t>
        </m:r>
        <m:r>
          <w:rPr>
            <w:rFonts w:ascii="Cambria Math" w:hAnsi="Cambria Math"/>
          </w:rPr>
          <m:t>f</m:t>
        </m:r>
        <m:r>
          <m:rPr>
            <m:sty m:val="p"/>
          </m:rPr>
          <w:rPr>
            <w:rFonts w:ascii="Cambria Math" w:hAnsi="Cambria Math"/>
          </w:rPr>
          <m:t>)</m:t>
        </m:r>
      </m:oMath>
      <w:r w:rsidRPr="00745387">
        <w:tab/>
        <w:t>(7)</w:t>
      </w:r>
    </w:p>
    <w:p w14:paraId="23B66F9F" w14:textId="67E0307F" w:rsidR="00745387" w:rsidRPr="00745387" w:rsidRDefault="00745387" w:rsidP="00745387">
      <w:pPr>
        <w:pStyle w:val="Equation"/>
        <w:rPr>
          <w:lang w:val="es-ES_tradnl"/>
        </w:rPr>
      </w:pPr>
      <w:r w:rsidRPr="00745387">
        <w:rPr>
          <w:lang w:val="es-ES_tradnl"/>
        </w:rPr>
        <w:lastRenderedPageBreak/>
        <w:tab/>
      </w:r>
      <w:r w:rsidRPr="00745387">
        <w:rPr>
          <w:lang w:val="es-ES_tradnl"/>
        </w:rPr>
        <w:tab/>
      </w:r>
      <m:oMath>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r>
          <m:rPr>
            <m:sty m:val="p"/>
          </m:rPr>
          <w:rPr>
            <w:rFonts w:ascii="Cambria Math" w:hAnsi="Cambria Math"/>
            <w:lang w:val="es-ES_tradnl"/>
          </w:rPr>
          <m:t>=</m:t>
        </m:r>
        <m:r>
          <w:rPr>
            <w:rFonts w:ascii="Cambria Math" w:hAnsi="Cambria Math"/>
            <w:lang w:val="es-ES_tradnl"/>
          </w:rPr>
          <m:t>y</m:t>
        </m:r>
        <m:r>
          <m:rPr>
            <m:sty m:val="p"/>
          </m:rPr>
          <w:rPr>
            <w:rFonts w:ascii="Cambria Math" w:hAnsi="Cambria Math"/>
            <w:lang w:val="es-ES_tradnl"/>
          </w:rPr>
          <m:t>+</m:t>
        </m:r>
        <m:r>
          <w:rPr>
            <w:rFonts w:ascii="Cambria Math" w:hAnsi="Cambria Math"/>
            <w:lang w:val="es-ES_tradnl"/>
          </w:rPr>
          <m:t xml:space="preserve">z </m:t>
        </m:r>
        <m:r>
          <m:rPr>
            <m:sty m:val="p"/>
          </m:rPr>
          <w:rPr>
            <w:rFonts w:ascii="Cambria Math" w:hAnsi="Cambria Math"/>
            <w:lang w:val="es-ES_tradnl"/>
          </w:rPr>
          <m:t>log(</m:t>
        </m:r>
        <m:r>
          <w:rPr>
            <w:rFonts w:ascii="Cambria Math" w:hAnsi="Cambria Math"/>
            <w:lang w:val="es-ES_tradnl"/>
          </w:rPr>
          <m:t>f</m:t>
        </m:r>
        <m:r>
          <m:rPr>
            <m:sty m:val="p"/>
          </m:rPr>
          <w:rPr>
            <w:rFonts w:ascii="Cambria Math" w:hAnsi="Cambria Math"/>
            <w:lang w:val="es-ES_tradnl"/>
          </w:rPr>
          <m:t>)</m:t>
        </m:r>
      </m:oMath>
      <w:r w:rsidRPr="00745387">
        <w:rPr>
          <w:lang w:val="es-ES_tradnl"/>
        </w:rPr>
        <w:tab/>
        <w:t>(8)</w:t>
      </w:r>
    </w:p>
    <w:p w14:paraId="28E4DB97" w14:textId="77777777" w:rsidR="00745387" w:rsidRPr="00745387" w:rsidRDefault="00745387" w:rsidP="00745387">
      <w:pPr>
        <w:rPr>
          <w:lang w:val="es-ES_tradnl"/>
        </w:rPr>
      </w:pPr>
      <w:r w:rsidRPr="00745387">
        <w:rPr>
          <w:lang w:val="es-ES_tradnl"/>
        </w:rPr>
        <w:t>donde:</w:t>
      </w:r>
    </w:p>
    <w:p w14:paraId="6EC8E580" w14:textId="2AA70AF6" w:rsidR="00745387" w:rsidRPr="00703339" w:rsidRDefault="00745387" w:rsidP="00627E6C">
      <w:pPr>
        <w:pStyle w:val="Equationlegend"/>
        <w:rPr>
          <w:lang w:val="es-ES"/>
        </w:rPr>
      </w:pPr>
      <w:r w:rsidRPr="00703339">
        <w:rPr>
          <w:i/>
          <w:iCs/>
          <w:lang w:val="es-ES"/>
        </w:rPr>
        <w:tab/>
        <w:t>L</w:t>
      </w:r>
      <w:r w:rsidRPr="00703339">
        <w:rPr>
          <w:i/>
          <w:iCs/>
          <w:vertAlign w:val="subscript"/>
          <w:lang w:val="es-ES"/>
        </w:rPr>
        <w:t>h</w:t>
      </w:r>
      <w:r w:rsidRPr="00703339">
        <w:rPr>
          <w:lang w:val="es-ES"/>
        </w:rPr>
        <w:t>:</w:t>
      </w:r>
      <w:r w:rsidRPr="00703339">
        <w:rPr>
          <w:lang w:val="es-ES"/>
        </w:rPr>
        <w:tab/>
        <w:t>pérdida mediana para trayectos horizontales, a saber:</w:t>
      </w:r>
    </w:p>
    <w:p w14:paraId="64C9CA84" w14:textId="2185F108" w:rsidR="00745387" w:rsidRPr="00745387" w:rsidRDefault="00745387" w:rsidP="00745387">
      <w:pPr>
        <w:pStyle w:val="Equation"/>
        <w:rPr>
          <w:lang w:val="es-ES_tradnl"/>
        </w:rPr>
      </w:pPr>
      <w:r w:rsidRPr="00745387">
        <w:rPr>
          <w:lang w:val="es-ES_tradnl"/>
        </w:rPr>
        <w:tab/>
      </w:r>
      <w:r w:rsidRPr="00745387">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h</m:t>
            </m:r>
          </m:sub>
        </m:sSub>
        <m:r>
          <m:rPr>
            <m:sty m:val="p"/>
          </m:rPr>
          <w:rPr>
            <w:rFonts w:ascii="Cambria Math" w:hAnsi="Cambria Math"/>
            <w:lang w:val="es-ES_tradnl"/>
          </w:rPr>
          <m:t>=</m:t>
        </m:r>
        <m:r>
          <w:rPr>
            <w:rFonts w:ascii="Cambria Math" w:hAnsi="Cambria Math"/>
            <w:lang w:val="es-ES_tradnl"/>
          </w:rPr>
          <m:t>r</m:t>
        </m:r>
        <m:r>
          <m:rPr>
            <m:sty m:val="p"/>
          </m:rPr>
          <w:rPr>
            <w:rFonts w:ascii="Cambria Math" w:hAnsi="Cambria Math"/>
            <w:lang w:val="es-ES_tradnl"/>
          </w:rPr>
          <m:t>+</m:t>
        </m:r>
        <m:r>
          <w:rPr>
            <w:rFonts w:ascii="Cambria Math" w:hAnsi="Cambria Math"/>
            <w:lang w:val="es-ES_tradnl"/>
          </w:rPr>
          <m:t xml:space="preserve">s </m:t>
        </m:r>
        <m:r>
          <m:rPr>
            <m:sty m:val="p"/>
          </m:rPr>
          <w:rPr>
            <w:rFonts w:ascii="Cambria Math" w:hAnsi="Cambria Math"/>
            <w:lang w:val="es-ES_tradnl"/>
          </w:rPr>
          <m:t>log</m:t>
        </m:r>
        <m:d>
          <m:dPr>
            <m:ctrlPr>
              <w:rPr>
                <w:rFonts w:ascii="Cambria Math" w:hAnsi="Cambria Math"/>
                <w:lang w:val="es-ES_tradnl"/>
              </w:rPr>
            </m:ctrlPr>
          </m:dPr>
          <m:e>
            <m:r>
              <w:rPr>
                <w:rFonts w:ascii="Cambria Math" w:hAnsi="Cambria Math"/>
                <w:lang w:val="es-ES_tradnl"/>
              </w:rPr>
              <m:t>f</m:t>
            </m:r>
          </m:e>
        </m:d>
        <m:r>
          <m:rPr>
            <m:sty m:val="p"/>
          </m:rPr>
          <w:rPr>
            <w:rFonts w:ascii="Cambria Math" w:hAnsi="Cambria Math"/>
            <w:lang w:val="es-ES_tradnl"/>
          </w:rPr>
          <m:t>+</m:t>
        </m:r>
        <m:r>
          <w:rPr>
            <w:rFonts w:ascii="Cambria Math" w:hAnsi="Cambria Math"/>
            <w:lang w:val="es-ES_tradnl"/>
          </w:rPr>
          <m:t xml:space="preserve">t </m:t>
        </m:r>
        <m:sSup>
          <m:sSupPr>
            <m:ctrlPr>
              <w:rPr>
                <w:rFonts w:ascii="Cambria Math" w:hAnsi="Cambria Math"/>
                <w:lang w:val="es-ES_tradnl"/>
              </w:rPr>
            </m:ctrlPr>
          </m:sSupPr>
          <m:e>
            <m:r>
              <m:rPr>
                <m:sty m:val="p"/>
              </m:rPr>
              <w:rPr>
                <w:rFonts w:ascii="Cambria Math" w:hAnsi="Cambria Math"/>
                <w:lang w:val="es-ES_tradnl"/>
              </w:rPr>
              <m:t>(log</m:t>
            </m:r>
            <m:d>
              <m:dPr>
                <m:ctrlPr>
                  <w:rPr>
                    <w:rFonts w:ascii="Cambria Math" w:hAnsi="Cambria Math"/>
                    <w:lang w:val="es-ES_tradnl"/>
                  </w:rPr>
                </m:ctrlPr>
              </m:dPr>
              <m:e>
                <m:r>
                  <w:rPr>
                    <w:rFonts w:ascii="Cambria Math" w:hAnsi="Cambria Math"/>
                    <w:lang w:val="es-ES_tradnl"/>
                  </w:rPr>
                  <m:t>f</m:t>
                </m:r>
              </m:e>
            </m:d>
            <m:r>
              <m:rPr>
                <m:sty m:val="p"/>
              </m:rPr>
              <w:rPr>
                <w:rFonts w:ascii="Cambria Math" w:hAnsi="Cambria Math"/>
                <w:lang w:val="es-ES_tradnl"/>
              </w:rPr>
              <m:t>)</m:t>
            </m:r>
          </m:e>
          <m:sup>
            <m:r>
              <m:rPr>
                <m:sty m:val="p"/>
              </m:rPr>
              <w:rPr>
                <w:rFonts w:ascii="Cambria Math" w:hAnsi="Cambria Math"/>
                <w:lang w:val="es-ES_tradnl"/>
              </w:rPr>
              <m:t>2</m:t>
            </m:r>
          </m:sup>
        </m:sSup>
      </m:oMath>
      <w:r w:rsidRPr="00745387">
        <w:rPr>
          <w:lang w:val="es-ES_tradnl"/>
        </w:rPr>
        <w:tab/>
        <w:t>(9)</w:t>
      </w:r>
    </w:p>
    <w:p w14:paraId="216BE9B0" w14:textId="419BC2C7" w:rsidR="00745387" w:rsidRPr="00703339" w:rsidRDefault="00745387" w:rsidP="00627E6C">
      <w:pPr>
        <w:pStyle w:val="Equationlegend"/>
        <w:rPr>
          <w:lang w:val="es-ES"/>
        </w:rPr>
      </w:pPr>
      <w:r w:rsidRPr="00703339">
        <w:rPr>
          <w:i/>
          <w:iCs/>
          <w:lang w:val="es-ES_tradnl"/>
        </w:rPr>
        <w:tab/>
      </w:r>
      <w:r w:rsidRPr="00703339">
        <w:rPr>
          <w:i/>
          <w:iCs/>
          <w:lang w:val="es-ES"/>
        </w:rPr>
        <w:t>L</w:t>
      </w:r>
      <w:r w:rsidRPr="00703339">
        <w:rPr>
          <w:i/>
          <w:iCs/>
          <w:vertAlign w:val="subscript"/>
          <w:lang w:val="es-ES"/>
        </w:rPr>
        <w:t>e</w:t>
      </w:r>
      <w:r w:rsidRPr="00703339">
        <w:rPr>
          <w:lang w:val="es-ES"/>
        </w:rPr>
        <w:t>:</w:t>
      </w:r>
      <w:r w:rsidRPr="00703339">
        <w:rPr>
          <w:lang w:val="es-ES"/>
        </w:rPr>
        <w:tab/>
        <w:t>corrección para el ángulo de elevación del trayecto en la fachada del edificio:</w:t>
      </w:r>
    </w:p>
    <w:p w14:paraId="43F0BB30" w14:textId="2697623E" w:rsidR="00745387" w:rsidRPr="00745387" w:rsidRDefault="00745387" w:rsidP="00745387">
      <w:pPr>
        <w:pStyle w:val="Equation"/>
        <w:rPr>
          <w:lang w:val="es-ES_tradnl"/>
        </w:rPr>
      </w:pPr>
      <w:r w:rsidRPr="00745387">
        <w:rPr>
          <w:lang w:val="es-ES_tradnl"/>
        </w:rPr>
        <w:tab/>
      </w:r>
      <w:r w:rsidRPr="00745387">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e</m:t>
            </m:r>
          </m:sub>
        </m:sSub>
        <m:r>
          <m:rPr>
            <m:sty m:val="p"/>
          </m:rPr>
          <w:rPr>
            <w:rFonts w:ascii="Cambria Math" w:hAnsi="Cambria Math"/>
            <w:lang w:val="es-ES_tradnl"/>
          </w:rPr>
          <m:t>=0,212 |θ</m:t>
        </m:r>
        <m:r>
          <w:rPr>
            <w:rFonts w:ascii="Cambria Math" w:hAnsi="Cambria Math"/>
            <w:lang w:val="es-ES_tradnl"/>
          </w:rPr>
          <m:t>|</m:t>
        </m:r>
      </m:oMath>
      <w:r w:rsidRPr="00745387">
        <w:rPr>
          <w:lang w:val="es-ES_tradnl"/>
        </w:rPr>
        <w:tab/>
        <w:t>(10)</w:t>
      </w:r>
    </w:p>
    <w:p w14:paraId="0549E766" w14:textId="77777777" w:rsidR="00745387" w:rsidRPr="00745387" w:rsidRDefault="00745387" w:rsidP="00745387">
      <w:pPr>
        <w:rPr>
          <w:lang w:val="es-ES_tradnl"/>
        </w:rPr>
      </w:pPr>
      <w:r w:rsidRPr="00745387">
        <w:rPr>
          <w:lang w:val="es-ES_tradnl"/>
        </w:rPr>
        <w:t>y:</w:t>
      </w:r>
    </w:p>
    <w:p w14:paraId="7F3EE80D" w14:textId="160311E8" w:rsidR="00745387" w:rsidRPr="00627E6C" w:rsidRDefault="00745387" w:rsidP="00745387">
      <w:pPr>
        <w:pStyle w:val="Equationlegend"/>
        <w:rPr>
          <w:lang w:val="es-ES"/>
        </w:rPr>
      </w:pPr>
      <w:r w:rsidRPr="00703339">
        <w:rPr>
          <w:i/>
          <w:lang w:val="es-ES"/>
        </w:rPr>
        <w:tab/>
      </w:r>
      <w:proofErr w:type="gramStart"/>
      <w:r w:rsidRPr="00627E6C">
        <w:rPr>
          <w:i/>
          <w:lang w:val="es-ES"/>
        </w:rPr>
        <w:t>f</w:t>
      </w:r>
      <w:r w:rsidRPr="00627E6C">
        <w:rPr>
          <w:i/>
          <w:sz w:val="12"/>
          <w:szCs w:val="12"/>
          <w:lang w:val="es-ES"/>
        </w:rPr>
        <w:t xml:space="preserve"> </w:t>
      </w:r>
      <w:r w:rsidRPr="00627E6C">
        <w:rPr>
          <w:lang w:val="es-ES"/>
        </w:rPr>
        <w:t>:</w:t>
      </w:r>
      <w:proofErr w:type="gramEnd"/>
      <w:r w:rsidRPr="00627E6C">
        <w:rPr>
          <w:lang w:val="es-ES"/>
        </w:rPr>
        <w:tab/>
        <w:t>frecuencia (GHz)</w:t>
      </w:r>
    </w:p>
    <w:p w14:paraId="2B593D2D" w14:textId="70032CCA" w:rsidR="00745387" w:rsidRPr="00627E6C" w:rsidRDefault="00745387" w:rsidP="00745387">
      <w:pPr>
        <w:pStyle w:val="Equationlegend"/>
        <w:rPr>
          <w:lang w:val="es-ES"/>
        </w:rPr>
      </w:pPr>
      <w:r w:rsidRPr="00627E6C">
        <w:rPr>
          <w:lang w:val="es-ES"/>
        </w:rPr>
        <w:tab/>
      </w:r>
      <w:proofErr w:type="gramStart"/>
      <w:r w:rsidRPr="00745387">
        <w:t>θ</w:t>
      </w:r>
      <w:r w:rsidRPr="00627E6C">
        <w:rPr>
          <w:sz w:val="12"/>
          <w:szCs w:val="12"/>
          <w:lang w:val="es-ES"/>
        </w:rPr>
        <w:t xml:space="preserve"> </w:t>
      </w:r>
      <w:r w:rsidRPr="00627E6C">
        <w:rPr>
          <w:lang w:val="es-ES"/>
        </w:rPr>
        <w:t>:</w:t>
      </w:r>
      <w:proofErr w:type="gramEnd"/>
      <w:r w:rsidRPr="00627E6C">
        <w:rPr>
          <w:lang w:val="es-ES"/>
        </w:rPr>
        <w:tab/>
        <w:t>ángulo de elevación del trayecto en la fachada del edificio (grados)</w:t>
      </w:r>
    </w:p>
    <w:p w14:paraId="198CA3F8" w14:textId="557D433C" w:rsidR="00745387" w:rsidRPr="00627E6C" w:rsidRDefault="00745387" w:rsidP="00745387">
      <w:pPr>
        <w:pStyle w:val="Equationlegend"/>
        <w:rPr>
          <w:lang w:val="es-ES"/>
        </w:rPr>
      </w:pPr>
      <w:r w:rsidRPr="00627E6C">
        <w:rPr>
          <w:lang w:val="es-ES"/>
        </w:rPr>
        <w:tab/>
      </w:r>
      <w:proofErr w:type="gramStart"/>
      <w:r w:rsidRPr="00627E6C">
        <w:rPr>
          <w:i/>
          <w:iCs/>
          <w:lang w:val="es-ES"/>
        </w:rPr>
        <w:t>P</w:t>
      </w:r>
      <w:r w:rsidRPr="00627E6C">
        <w:rPr>
          <w:sz w:val="12"/>
          <w:szCs w:val="12"/>
          <w:lang w:val="es-ES"/>
        </w:rPr>
        <w:t xml:space="preserve"> </w:t>
      </w:r>
      <w:r w:rsidRPr="00627E6C">
        <w:rPr>
          <w:lang w:val="es-ES"/>
        </w:rPr>
        <w:t>:</w:t>
      </w:r>
      <w:proofErr w:type="gramEnd"/>
      <w:r w:rsidRPr="00627E6C">
        <w:rPr>
          <w:lang w:val="es-ES"/>
        </w:rPr>
        <w:tab/>
        <w:t xml:space="preserve">probabilidad de que no se rebasen las pérdidas (0,0 &lt; </w:t>
      </w:r>
      <w:r w:rsidRPr="00627E6C">
        <w:rPr>
          <w:i/>
          <w:iCs/>
          <w:lang w:val="es-ES"/>
        </w:rPr>
        <w:t xml:space="preserve">P </w:t>
      </w:r>
      <w:r w:rsidRPr="00627E6C">
        <w:rPr>
          <w:lang w:val="es-ES"/>
        </w:rPr>
        <w:t>&lt; 1,0)</w:t>
      </w:r>
    </w:p>
    <w:p w14:paraId="437B128C" w14:textId="39530CC0" w:rsidR="00745387" w:rsidRPr="00627E6C" w:rsidRDefault="00745387" w:rsidP="00745387">
      <w:pPr>
        <w:pStyle w:val="Equationlegend"/>
        <w:rPr>
          <w:lang w:val="es-ES"/>
        </w:rPr>
      </w:pPr>
      <w:r w:rsidRPr="00627E6C">
        <w:rPr>
          <w:lang w:val="es-ES"/>
        </w:rPr>
        <w:tab/>
      </w:r>
      <w:r w:rsidRPr="00627E6C">
        <w:rPr>
          <w:i/>
          <w:iCs/>
          <w:lang w:val="es-ES"/>
        </w:rPr>
        <w:t>F</w:t>
      </w:r>
      <w:r w:rsidRPr="00627E6C">
        <w:rPr>
          <w:vertAlign w:val="superscript"/>
          <w:lang w:val="es-ES"/>
        </w:rPr>
        <w:t>-1</w:t>
      </w:r>
      <w:r w:rsidRPr="00627E6C">
        <w:rPr>
          <w:lang w:val="es-ES"/>
        </w:rPr>
        <w:t>(</w:t>
      </w:r>
      <w:r w:rsidRPr="00627E6C">
        <w:rPr>
          <w:i/>
          <w:iCs/>
          <w:lang w:val="es-ES"/>
        </w:rPr>
        <w:t>P</w:t>
      </w:r>
      <w:proofErr w:type="gramStart"/>
      <w:r w:rsidRPr="00627E6C">
        <w:rPr>
          <w:lang w:val="es-ES"/>
        </w:rPr>
        <w:t>)</w:t>
      </w:r>
      <w:r w:rsidRPr="00627E6C">
        <w:rPr>
          <w:sz w:val="12"/>
          <w:szCs w:val="12"/>
          <w:lang w:val="es-ES"/>
        </w:rPr>
        <w:t xml:space="preserve"> </w:t>
      </w:r>
      <w:r w:rsidRPr="00627E6C">
        <w:rPr>
          <w:lang w:val="es-ES"/>
        </w:rPr>
        <w:t>:</w:t>
      </w:r>
      <w:proofErr w:type="gramEnd"/>
      <w:r w:rsidRPr="00627E6C">
        <w:rPr>
          <w:lang w:val="es-ES"/>
        </w:rPr>
        <w:tab/>
        <w:t>distribución acumulativa normal inversa como función de probabilidad.</w:t>
      </w:r>
    </w:p>
    <w:p w14:paraId="63835A33" w14:textId="585BB11C" w:rsidR="00745387" w:rsidRPr="00745387" w:rsidRDefault="00745387" w:rsidP="00745387">
      <w:pPr>
        <w:rPr>
          <w:lang w:val="es-ES_tradnl"/>
        </w:rPr>
      </w:pPr>
      <w:r w:rsidRPr="00745387">
        <w:rPr>
          <w:lang w:val="es-ES_tradnl"/>
        </w:rPr>
        <w:t>Los coeficientes se indican en el Cuadro</w:t>
      </w:r>
      <w:r w:rsidR="00627E6C">
        <w:rPr>
          <w:lang w:val="es-ES_tradnl"/>
        </w:rPr>
        <w:t> </w:t>
      </w:r>
      <w:r w:rsidRPr="00745387">
        <w:rPr>
          <w:lang w:val="es-ES_tradnl"/>
        </w:rPr>
        <w:t>1.</w:t>
      </w:r>
    </w:p>
    <w:p w14:paraId="41285276" w14:textId="77777777" w:rsidR="00745387" w:rsidRPr="00745387" w:rsidRDefault="00745387" w:rsidP="00745387">
      <w:pPr>
        <w:pStyle w:val="TableNo"/>
        <w:rPr>
          <w:lang w:val="es-ES_tradnl"/>
        </w:rPr>
      </w:pPr>
      <w:r w:rsidRPr="00745387">
        <w:rPr>
          <w:lang w:val="es-ES_tradnl"/>
        </w:rPr>
        <w:t>CUADRO 1</w:t>
      </w:r>
    </w:p>
    <w:p w14:paraId="42F03CFA" w14:textId="77777777" w:rsidR="00745387" w:rsidRPr="00745387" w:rsidRDefault="00745387" w:rsidP="00745387">
      <w:pPr>
        <w:pStyle w:val="Tabletitle"/>
        <w:rPr>
          <w:lang w:val="es-ES_tradnl"/>
        </w:rPr>
      </w:pPr>
      <w:r w:rsidRPr="00745387">
        <w:rPr>
          <w:lang w:val="es-ES_tradnl"/>
        </w:rPr>
        <w:t>Coeficientes del modelo</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715"/>
        <w:gridCol w:w="749"/>
        <w:gridCol w:w="723"/>
        <w:gridCol w:w="712"/>
        <w:gridCol w:w="849"/>
        <w:gridCol w:w="849"/>
        <w:gridCol w:w="1123"/>
        <w:gridCol w:w="963"/>
        <w:gridCol w:w="1019"/>
      </w:tblGrid>
      <w:tr w:rsidR="00745387" w:rsidRPr="00745387" w14:paraId="70AB1FDF" w14:textId="77777777" w:rsidTr="00745387">
        <w:trPr>
          <w:jc w:val="center"/>
        </w:trPr>
        <w:tc>
          <w:tcPr>
            <w:tcW w:w="1928" w:type="dxa"/>
            <w:hideMark/>
          </w:tcPr>
          <w:p w14:paraId="156020EF" w14:textId="77777777" w:rsidR="00745387" w:rsidRPr="00745387" w:rsidRDefault="00745387" w:rsidP="00745387">
            <w:pPr>
              <w:pStyle w:val="Tablehead"/>
              <w:rPr>
                <w:lang w:val="es-ES_tradnl"/>
              </w:rPr>
            </w:pPr>
            <w:r w:rsidRPr="00745387">
              <w:rPr>
                <w:lang w:val="es-ES_tradnl"/>
              </w:rPr>
              <w:t>Tipo de edificio</w:t>
            </w:r>
          </w:p>
        </w:tc>
        <w:tc>
          <w:tcPr>
            <w:tcW w:w="715" w:type="dxa"/>
            <w:hideMark/>
          </w:tcPr>
          <w:p w14:paraId="23DC29B2" w14:textId="77777777" w:rsidR="00745387" w:rsidRPr="00745387" w:rsidRDefault="00745387" w:rsidP="00745387">
            <w:pPr>
              <w:pStyle w:val="Tablehead"/>
              <w:rPr>
                <w:i/>
                <w:iCs/>
                <w:lang w:val="es-ES_tradnl"/>
              </w:rPr>
            </w:pPr>
            <w:r w:rsidRPr="00745387">
              <w:rPr>
                <w:i/>
                <w:iCs/>
                <w:lang w:val="es-ES_tradnl"/>
              </w:rPr>
              <w:t>r</w:t>
            </w:r>
          </w:p>
        </w:tc>
        <w:tc>
          <w:tcPr>
            <w:tcW w:w="749" w:type="dxa"/>
            <w:hideMark/>
          </w:tcPr>
          <w:p w14:paraId="50386655" w14:textId="77777777" w:rsidR="00745387" w:rsidRPr="00745387" w:rsidRDefault="00745387" w:rsidP="00745387">
            <w:pPr>
              <w:pStyle w:val="Tablehead"/>
              <w:rPr>
                <w:i/>
                <w:iCs/>
                <w:lang w:val="es-ES_tradnl"/>
              </w:rPr>
            </w:pPr>
            <w:r w:rsidRPr="00745387">
              <w:rPr>
                <w:i/>
                <w:iCs/>
                <w:lang w:val="es-ES_tradnl"/>
              </w:rPr>
              <w:t>s</w:t>
            </w:r>
          </w:p>
        </w:tc>
        <w:tc>
          <w:tcPr>
            <w:tcW w:w="724" w:type="dxa"/>
            <w:hideMark/>
          </w:tcPr>
          <w:p w14:paraId="1EBAAE76" w14:textId="77777777" w:rsidR="00745387" w:rsidRPr="00745387" w:rsidRDefault="00745387" w:rsidP="00745387">
            <w:pPr>
              <w:pStyle w:val="Tablehead"/>
              <w:rPr>
                <w:i/>
                <w:iCs/>
                <w:lang w:val="es-ES_tradnl"/>
              </w:rPr>
            </w:pPr>
            <w:r w:rsidRPr="00745387">
              <w:rPr>
                <w:i/>
                <w:iCs/>
                <w:lang w:val="es-ES_tradnl"/>
              </w:rPr>
              <w:t>t</w:t>
            </w:r>
          </w:p>
        </w:tc>
        <w:tc>
          <w:tcPr>
            <w:tcW w:w="713" w:type="dxa"/>
            <w:hideMark/>
          </w:tcPr>
          <w:p w14:paraId="7AC3A7B3" w14:textId="77777777" w:rsidR="00745387" w:rsidRPr="00745387" w:rsidRDefault="00745387" w:rsidP="00745387">
            <w:pPr>
              <w:pStyle w:val="Tablehead"/>
              <w:rPr>
                <w:i/>
                <w:iCs/>
                <w:lang w:val="es-ES_tradnl"/>
              </w:rPr>
            </w:pPr>
            <w:r w:rsidRPr="00745387">
              <w:rPr>
                <w:i/>
                <w:iCs/>
                <w:lang w:val="es-ES_tradnl"/>
              </w:rPr>
              <w:t>u</w:t>
            </w:r>
          </w:p>
        </w:tc>
        <w:tc>
          <w:tcPr>
            <w:tcW w:w="850" w:type="dxa"/>
            <w:hideMark/>
          </w:tcPr>
          <w:p w14:paraId="3F057F21" w14:textId="77777777" w:rsidR="00745387" w:rsidRPr="00745387" w:rsidRDefault="00745387" w:rsidP="00745387">
            <w:pPr>
              <w:pStyle w:val="Tablehead"/>
              <w:rPr>
                <w:i/>
                <w:iCs/>
                <w:lang w:val="es-ES_tradnl"/>
              </w:rPr>
            </w:pPr>
            <w:r w:rsidRPr="00745387">
              <w:rPr>
                <w:i/>
                <w:iCs/>
                <w:lang w:val="es-ES_tradnl"/>
              </w:rPr>
              <w:t>v</w:t>
            </w:r>
          </w:p>
        </w:tc>
        <w:tc>
          <w:tcPr>
            <w:tcW w:w="850" w:type="dxa"/>
            <w:hideMark/>
          </w:tcPr>
          <w:p w14:paraId="50EAEDA1" w14:textId="77777777" w:rsidR="00745387" w:rsidRPr="00745387" w:rsidRDefault="00745387" w:rsidP="00745387">
            <w:pPr>
              <w:pStyle w:val="Tablehead"/>
              <w:rPr>
                <w:i/>
                <w:iCs/>
                <w:lang w:val="es-ES_tradnl"/>
              </w:rPr>
            </w:pPr>
            <w:r w:rsidRPr="00745387">
              <w:rPr>
                <w:i/>
                <w:iCs/>
                <w:lang w:val="es-ES_tradnl"/>
              </w:rPr>
              <w:t>w</w:t>
            </w:r>
          </w:p>
        </w:tc>
        <w:tc>
          <w:tcPr>
            <w:tcW w:w="1124" w:type="dxa"/>
            <w:hideMark/>
          </w:tcPr>
          <w:p w14:paraId="5FAB0EC1" w14:textId="77777777" w:rsidR="00745387" w:rsidRPr="00745387" w:rsidRDefault="00745387" w:rsidP="00745387">
            <w:pPr>
              <w:pStyle w:val="Tablehead"/>
              <w:rPr>
                <w:i/>
                <w:iCs/>
                <w:lang w:val="es-ES_tradnl"/>
              </w:rPr>
            </w:pPr>
            <w:r w:rsidRPr="00745387">
              <w:rPr>
                <w:i/>
                <w:iCs/>
                <w:lang w:val="es-ES_tradnl"/>
              </w:rPr>
              <w:t>x</w:t>
            </w:r>
          </w:p>
        </w:tc>
        <w:tc>
          <w:tcPr>
            <w:tcW w:w="964" w:type="dxa"/>
            <w:hideMark/>
          </w:tcPr>
          <w:p w14:paraId="4061F714" w14:textId="77777777" w:rsidR="00745387" w:rsidRPr="00745387" w:rsidRDefault="00745387" w:rsidP="00745387">
            <w:pPr>
              <w:pStyle w:val="Tablehead"/>
              <w:rPr>
                <w:i/>
                <w:iCs/>
                <w:lang w:val="es-ES_tradnl"/>
              </w:rPr>
            </w:pPr>
            <w:r w:rsidRPr="00745387">
              <w:rPr>
                <w:i/>
                <w:iCs/>
                <w:lang w:val="es-ES_tradnl"/>
              </w:rPr>
              <w:t>y</w:t>
            </w:r>
          </w:p>
        </w:tc>
        <w:tc>
          <w:tcPr>
            <w:tcW w:w="1020" w:type="dxa"/>
            <w:hideMark/>
          </w:tcPr>
          <w:p w14:paraId="09508280" w14:textId="77777777" w:rsidR="00745387" w:rsidRPr="00745387" w:rsidRDefault="00745387" w:rsidP="00745387">
            <w:pPr>
              <w:pStyle w:val="Tablehead"/>
              <w:rPr>
                <w:i/>
                <w:iCs/>
                <w:lang w:val="es-ES_tradnl"/>
              </w:rPr>
            </w:pPr>
            <w:r w:rsidRPr="00745387">
              <w:rPr>
                <w:i/>
                <w:iCs/>
                <w:lang w:val="es-ES_tradnl"/>
              </w:rPr>
              <w:t>z</w:t>
            </w:r>
          </w:p>
        </w:tc>
      </w:tr>
      <w:tr w:rsidR="00745387" w:rsidRPr="00745387" w14:paraId="04EAEAA3" w14:textId="77777777" w:rsidTr="00745387">
        <w:trPr>
          <w:jc w:val="center"/>
        </w:trPr>
        <w:tc>
          <w:tcPr>
            <w:tcW w:w="1928" w:type="dxa"/>
            <w:hideMark/>
          </w:tcPr>
          <w:p w14:paraId="6FF290C4" w14:textId="77777777" w:rsidR="00745387" w:rsidRPr="00745387" w:rsidRDefault="00745387" w:rsidP="00745387">
            <w:pPr>
              <w:pStyle w:val="Tabletext"/>
              <w:rPr>
                <w:lang w:val="es-ES_tradnl"/>
              </w:rPr>
            </w:pPr>
            <w:r w:rsidRPr="00745387">
              <w:rPr>
                <w:lang w:val="es-ES_tradnl"/>
              </w:rPr>
              <w:t>Relacionado con:</w:t>
            </w:r>
          </w:p>
        </w:tc>
        <w:tc>
          <w:tcPr>
            <w:tcW w:w="2188" w:type="dxa"/>
            <w:gridSpan w:val="3"/>
          </w:tcPr>
          <w:p w14:paraId="47A898A1" w14:textId="77777777" w:rsidR="00745387" w:rsidRPr="00745387" w:rsidRDefault="00745387" w:rsidP="00627E6C">
            <w:pPr>
              <w:pStyle w:val="Tabletext"/>
              <w:jc w:val="center"/>
              <w:rPr>
                <w:lang w:val="es-ES_tradnl"/>
              </w:rPr>
            </w:pPr>
            <w:r w:rsidRPr="00745387">
              <w:rPr>
                <w:lang w:val="es-ES_tradnl"/>
              </w:rPr>
              <w:t>μ</w:t>
            </w:r>
            <w:r w:rsidRPr="00745387">
              <w:rPr>
                <w:vertAlign w:val="subscript"/>
                <w:lang w:val="es-ES_tradnl"/>
              </w:rPr>
              <w:t>1</w:t>
            </w:r>
          </w:p>
        </w:tc>
        <w:tc>
          <w:tcPr>
            <w:tcW w:w="1563" w:type="dxa"/>
            <w:gridSpan w:val="2"/>
          </w:tcPr>
          <w:p w14:paraId="29F421D8" w14:textId="77777777" w:rsidR="00745387" w:rsidRPr="00745387" w:rsidRDefault="00745387" w:rsidP="00627E6C">
            <w:pPr>
              <w:pStyle w:val="Tabletext"/>
              <w:jc w:val="center"/>
              <w:rPr>
                <w:lang w:val="es-ES_tradnl"/>
              </w:rPr>
            </w:pPr>
            <w:r w:rsidRPr="00745387">
              <w:rPr>
                <w:lang w:val="es-ES_tradnl"/>
              </w:rPr>
              <w:t>σ</w:t>
            </w:r>
            <w:r w:rsidRPr="00745387">
              <w:rPr>
                <w:vertAlign w:val="subscript"/>
                <w:lang w:val="es-ES_tradnl"/>
              </w:rPr>
              <w:t>1</w:t>
            </w:r>
          </w:p>
        </w:tc>
        <w:tc>
          <w:tcPr>
            <w:tcW w:w="1974" w:type="dxa"/>
            <w:gridSpan w:val="2"/>
          </w:tcPr>
          <w:p w14:paraId="15C32EA4" w14:textId="77777777" w:rsidR="00745387" w:rsidRPr="00745387" w:rsidRDefault="00745387" w:rsidP="00627E6C">
            <w:pPr>
              <w:pStyle w:val="Tabletext"/>
              <w:jc w:val="center"/>
              <w:rPr>
                <w:lang w:val="es-ES_tradnl"/>
              </w:rPr>
            </w:pPr>
            <w:r w:rsidRPr="00745387">
              <w:rPr>
                <w:lang w:val="es-ES_tradnl"/>
              </w:rPr>
              <w:t>μ</w:t>
            </w:r>
            <w:r w:rsidRPr="00745387">
              <w:rPr>
                <w:vertAlign w:val="subscript"/>
                <w:lang w:val="es-ES_tradnl"/>
              </w:rPr>
              <w:t>2</w:t>
            </w:r>
          </w:p>
        </w:tc>
        <w:tc>
          <w:tcPr>
            <w:tcW w:w="1984" w:type="dxa"/>
            <w:gridSpan w:val="2"/>
          </w:tcPr>
          <w:p w14:paraId="7BE114E1" w14:textId="77777777" w:rsidR="00745387" w:rsidRPr="00745387" w:rsidRDefault="00745387" w:rsidP="00627E6C">
            <w:pPr>
              <w:pStyle w:val="Tabletext"/>
              <w:jc w:val="center"/>
              <w:rPr>
                <w:lang w:val="es-ES_tradnl"/>
              </w:rPr>
            </w:pPr>
            <w:r w:rsidRPr="00745387">
              <w:rPr>
                <w:lang w:val="es-ES_tradnl"/>
              </w:rPr>
              <w:t>σ</w:t>
            </w:r>
            <w:r w:rsidRPr="00745387">
              <w:rPr>
                <w:vertAlign w:val="subscript"/>
                <w:lang w:val="es-ES_tradnl"/>
              </w:rPr>
              <w:t>2</w:t>
            </w:r>
          </w:p>
        </w:tc>
      </w:tr>
      <w:tr w:rsidR="00745387" w:rsidRPr="00745387" w14:paraId="61554018" w14:textId="77777777" w:rsidTr="00745387">
        <w:trPr>
          <w:jc w:val="center"/>
        </w:trPr>
        <w:tc>
          <w:tcPr>
            <w:tcW w:w="1928" w:type="dxa"/>
            <w:hideMark/>
          </w:tcPr>
          <w:p w14:paraId="43381C19" w14:textId="77777777" w:rsidR="00745387" w:rsidRPr="00745387" w:rsidRDefault="00745387" w:rsidP="00745387">
            <w:pPr>
              <w:pStyle w:val="Tabletext"/>
              <w:rPr>
                <w:lang w:val="es-ES_tradnl"/>
              </w:rPr>
            </w:pPr>
            <w:bookmarkStart w:id="4" w:name="OLE_LINK2"/>
            <w:r w:rsidRPr="00745387">
              <w:rPr>
                <w:lang w:val="es-ES_tradnl"/>
              </w:rPr>
              <w:t>Tradicional</w:t>
            </w:r>
          </w:p>
        </w:tc>
        <w:tc>
          <w:tcPr>
            <w:tcW w:w="715" w:type="dxa"/>
            <w:hideMark/>
          </w:tcPr>
          <w:p w14:paraId="5A9ABD5A" w14:textId="77777777" w:rsidR="00745387" w:rsidRPr="00745387" w:rsidRDefault="00745387" w:rsidP="00627E6C">
            <w:pPr>
              <w:pStyle w:val="Tabletext"/>
              <w:jc w:val="center"/>
              <w:rPr>
                <w:lang w:val="es-ES_tradnl"/>
              </w:rPr>
            </w:pPr>
            <w:r w:rsidRPr="00745387">
              <w:rPr>
                <w:lang w:val="es-ES_tradnl"/>
              </w:rPr>
              <w:t>12,64</w:t>
            </w:r>
          </w:p>
        </w:tc>
        <w:tc>
          <w:tcPr>
            <w:tcW w:w="749" w:type="dxa"/>
            <w:hideMark/>
          </w:tcPr>
          <w:p w14:paraId="7D5F1077" w14:textId="77777777" w:rsidR="00745387" w:rsidRPr="00745387" w:rsidRDefault="00745387" w:rsidP="00627E6C">
            <w:pPr>
              <w:pStyle w:val="Tabletext"/>
              <w:jc w:val="center"/>
              <w:rPr>
                <w:lang w:val="es-ES_tradnl"/>
              </w:rPr>
            </w:pPr>
            <w:r w:rsidRPr="00745387">
              <w:rPr>
                <w:lang w:val="es-ES_tradnl"/>
              </w:rPr>
              <w:t>3,72</w:t>
            </w:r>
          </w:p>
        </w:tc>
        <w:tc>
          <w:tcPr>
            <w:tcW w:w="724" w:type="dxa"/>
            <w:hideMark/>
          </w:tcPr>
          <w:p w14:paraId="43079F37" w14:textId="77777777" w:rsidR="00745387" w:rsidRPr="00745387" w:rsidRDefault="00745387" w:rsidP="00627E6C">
            <w:pPr>
              <w:pStyle w:val="Tabletext"/>
              <w:jc w:val="center"/>
              <w:rPr>
                <w:lang w:val="es-ES_tradnl"/>
              </w:rPr>
            </w:pPr>
            <w:r w:rsidRPr="00745387">
              <w:rPr>
                <w:lang w:val="es-ES_tradnl"/>
              </w:rPr>
              <w:t>0,96</w:t>
            </w:r>
          </w:p>
        </w:tc>
        <w:tc>
          <w:tcPr>
            <w:tcW w:w="713" w:type="dxa"/>
            <w:hideMark/>
          </w:tcPr>
          <w:p w14:paraId="1673CFBC" w14:textId="77777777" w:rsidR="00745387" w:rsidRPr="00745387" w:rsidRDefault="00745387" w:rsidP="00627E6C">
            <w:pPr>
              <w:pStyle w:val="Tabletext"/>
              <w:jc w:val="center"/>
              <w:rPr>
                <w:lang w:val="es-ES_tradnl"/>
              </w:rPr>
            </w:pPr>
            <w:r w:rsidRPr="00745387">
              <w:rPr>
                <w:lang w:val="es-ES_tradnl"/>
              </w:rPr>
              <w:t>9,6</w:t>
            </w:r>
          </w:p>
        </w:tc>
        <w:tc>
          <w:tcPr>
            <w:tcW w:w="850" w:type="dxa"/>
            <w:hideMark/>
          </w:tcPr>
          <w:p w14:paraId="73F50F19" w14:textId="77777777" w:rsidR="00745387" w:rsidRPr="00745387" w:rsidRDefault="00745387" w:rsidP="00627E6C">
            <w:pPr>
              <w:pStyle w:val="Tabletext"/>
              <w:jc w:val="center"/>
              <w:rPr>
                <w:lang w:val="es-ES_tradnl"/>
              </w:rPr>
            </w:pPr>
            <w:r w:rsidRPr="00745387">
              <w:rPr>
                <w:lang w:val="es-ES_tradnl"/>
              </w:rPr>
              <w:t>2,0</w:t>
            </w:r>
          </w:p>
        </w:tc>
        <w:tc>
          <w:tcPr>
            <w:tcW w:w="850" w:type="dxa"/>
            <w:hideMark/>
          </w:tcPr>
          <w:p w14:paraId="1B512DF1" w14:textId="77777777" w:rsidR="00745387" w:rsidRPr="00745387" w:rsidRDefault="00745387" w:rsidP="00627E6C">
            <w:pPr>
              <w:pStyle w:val="Tabletext"/>
              <w:jc w:val="center"/>
              <w:rPr>
                <w:lang w:val="es-ES_tradnl"/>
              </w:rPr>
            </w:pPr>
            <w:r w:rsidRPr="00745387">
              <w:rPr>
                <w:lang w:val="es-ES_tradnl"/>
              </w:rPr>
              <w:t>9,1</w:t>
            </w:r>
          </w:p>
        </w:tc>
        <w:tc>
          <w:tcPr>
            <w:tcW w:w="1124" w:type="dxa"/>
            <w:hideMark/>
          </w:tcPr>
          <w:p w14:paraId="145C33C5" w14:textId="72E1D5C1" w:rsidR="00745387" w:rsidRPr="00745387" w:rsidRDefault="00124C6E" w:rsidP="00627E6C">
            <w:pPr>
              <w:pStyle w:val="Tabletext"/>
              <w:jc w:val="center"/>
              <w:rPr>
                <w:lang w:val="es-ES_tradnl"/>
              </w:rPr>
            </w:pPr>
            <w:r w:rsidRPr="0085140C">
              <w:t>−</w:t>
            </w:r>
            <w:r w:rsidR="00745387" w:rsidRPr="00745387">
              <w:rPr>
                <w:lang w:val="es-ES_tradnl"/>
              </w:rPr>
              <w:t>3,0</w:t>
            </w:r>
          </w:p>
        </w:tc>
        <w:tc>
          <w:tcPr>
            <w:tcW w:w="964" w:type="dxa"/>
            <w:hideMark/>
          </w:tcPr>
          <w:p w14:paraId="303ACF67" w14:textId="77777777" w:rsidR="00745387" w:rsidRPr="00745387" w:rsidRDefault="00745387" w:rsidP="00627E6C">
            <w:pPr>
              <w:pStyle w:val="Tabletext"/>
              <w:jc w:val="center"/>
              <w:rPr>
                <w:lang w:val="es-ES_tradnl"/>
              </w:rPr>
            </w:pPr>
            <w:r w:rsidRPr="00745387">
              <w:rPr>
                <w:lang w:val="es-ES_tradnl"/>
              </w:rPr>
              <w:t>4,5</w:t>
            </w:r>
          </w:p>
        </w:tc>
        <w:tc>
          <w:tcPr>
            <w:tcW w:w="1020" w:type="dxa"/>
            <w:hideMark/>
          </w:tcPr>
          <w:p w14:paraId="5B337D28" w14:textId="3EFEE7CE" w:rsidR="00745387" w:rsidRPr="00745387" w:rsidRDefault="00124C6E" w:rsidP="00124C6E">
            <w:pPr>
              <w:pStyle w:val="Tabletext"/>
              <w:jc w:val="center"/>
              <w:rPr>
                <w:lang w:val="es-ES_tradnl"/>
              </w:rPr>
            </w:pPr>
            <w:r w:rsidRPr="00124C6E">
              <w:t>−</w:t>
            </w:r>
            <w:r w:rsidR="00745387" w:rsidRPr="00745387">
              <w:rPr>
                <w:lang w:val="es-ES_tradnl"/>
              </w:rPr>
              <w:t>2,0</w:t>
            </w:r>
          </w:p>
        </w:tc>
        <w:bookmarkEnd w:id="4"/>
      </w:tr>
      <w:tr w:rsidR="00745387" w:rsidRPr="00745387" w14:paraId="41B0A4C0" w14:textId="77777777" w:rsidTr="00745387">
        <w:trPr>
          <w:jc w:val="center"/>
        </w:trPr>
        <w:tc>
          <w:tcPr>
            <w:tcW w:w="1928" w:type="dxa"/>
            <w:hideMark/>
          </w:tcPr>
          <w:p w14:paraId="1E88CD62" w14:textId="77777777" w:rsidR="00745387" w:rsidRPr="00745387" w:rsidRDefault="00745387" w:rsidP="00745387">
            <w:pPr>
              <w:pStyle w:val="Tabletext"/>
              <w:rPr>
                <w:lang w:val="es-ES_tradnl"/>
              </w:rPr>
            </w:pPr>
            <w:r w:rsidRPr="00745387">
              <w:rPr>
                <w:lang w:val="es-ES_tradnl"/>
              </w:rPr>
              <w:t>Eficiencia térmica</w:t>
            </w:r>
          </w:p>
        </w:tc>
        <w:tc>
          <w:tcPr>
            <w:tcW w:w="715" w:type="dxa"/>
            <w:hideMark/>
          </w:tcPr>
          <w:p w14:paraId="013BFB54" w14:textId="77777777" w:rsidR="00745387" w:rsidRPr="00745387" w:rsidRDefault="00745387" w:rsidP="00627E6C">
            <w:pPr>
              <w:pStyle w:val="Tabletext"/>
              <w:jc w:val="center"/>
              <w:rPr>
                <w:lang w:val="es-ES_tradnl"/>
              </w:rPr>
            </w:pPr>
            <w:r w:rsidRPr="00745387">
              <w:rPr>
                <w:lang w:val="es-ES_tradnl"/>
              </w:rPr>
              <w:t>28,19</w:t>
            </w:r>
          </w:p>
        </w:tc>
        <w:tc>
          <w:tcPr>
            <w:tcW w:w="749" w:type="dxa"/>
            <w:hideMark/>
          </w:tcPr>
          <w:p w14:paraId="75256701" w14:textId="77777777" w:rsidR="00745387" w:rsidRPr="00745387" w:rsidRDefault="00745387" w:rsidP="00627E6C">
            <w:pPr>
              <w:pStyle w:val="Tabletext"/>
              <w:jc w:val="center"/>
              <w:rPr>
                <w:lang w:val="es-ES_tradnl"/>
              </w:rPr>
            </w:pPr>
            <w:r w:rsidRPr="00745387">
              <w:rPr>
                <w:lang w:val="es-ES_tradnl"/>
              </w:rPr>
              <w:t>−3,00</w:t>
            </w:r>
          </w:p>
        </w:tc>
        <w:tc>
          <w:tcPr>
            <w:tcW w:w="724" w:type="dxa"/>
            <w:hideMark/>
          </w:tcPr>
          <w:p w14:paraId="36ED98FC" w14:textId="77777777" w:rsidR="00745387" w:rsidRPr="00745387" w:rsidRDefault="00745387" w:rsidP="00627E6C">
            <w:pPr>
              <w:pStyle w:val="Tabletext"/>
              <w:jc w:val="center"/>
              <w:rPr>
                <w:lang w:val="es-ES_tradnl"/>
              </w:rPr>
            </w:pPr>
            <w:r w:rsidRPr="00745387">
              <w:rPr>
                <w:lang w:val="es-ES_tradnl"/>
              </w:rPr>
              <w:t>8,48</w:t>
            </w:r>
          </w:p>
        </w:tc>
        <w:tc>
          <w:tcPr>
            <w:tcW w:w="713" w:type="dxa"/>
            <w:hideMark/>
          </w:tcPr>
          <w:p w14:paraId="5412D815" w14:textId="77777777" w:rsidR="00745387" w:rsidRPr="00745387" w:rsidRDefault="00745387" w:rsidP="00627E6C">
            <w:pPr>
              <w:pStyle w:val="Tabletext"/>
              <w:jc w:val="center"/>
              <w:rPr>
                <w:lang w:val="es-ES_tradnl"/>
              </w:rPr>
            </w:pPr>
            <w:r w:rsidRPr="00745387">
              <w:rPr>
                <w:lang w:val="es-ES_tradnl"/>
              </w:rPr>
              <w:t>13,5</w:t>
            </w:r>
          </w:p>
        </w:tc>
        <w:tc>
          <w:tcPr>
            <w:tcW w:w="850" w:type="dxa"/>
            <w:hideMark/>
          </w:tcPr>
          <w:p w14:paraId="71F883FA" w14:textId="77777777" w:rsidR="00745387" w:rsidRPr="00745387" w:rsidRDefault="00745387" w:rsidP="00627E6C">
            <w:pPr>
              <w:pStyle w:val="Tabletext"/>
              <w:jc w:val="center"/>
              <w:rPr>
                <w:lang w:val="es-ES_tradnl"/>
              </w:rPr>
            </w:pPr>
            <w:r w:rsidRPr="00745387">
              <w:rPr>
                <w:lang w:val="es-ES_tradnl"/>
              </w:rPr>
              <w:t>3,8</w:t>
            </w:r>
          </w:p>
        </w:tc>
        <w:tc>
          <w:tcPr>
            <w:tcW w:w="850" w:type="dxa"/>
            <w:hideMark/>
          </w:tcPr>
          <w:p w14:paraId="65EC12AB" w14:textId="77777777" w:rsidR="00745387" w:rsidRPr="00745387" w:rsidRDefault="00745387" w:rsidP="00627E6C">
            <w:pPr>
              <w:pStyle w:val="Tabletext"/>
              <w:jc w:val="center"/>
              <w:rPr>
                <w:lang w:val="es-ES_tradnl"/>
              </w:rPr>
            </w:pPr>
            <w:r w:rsidRPr="00745387">
              <w:rPr>
                <w:lang w:val="es-ES_tradnl"/>
              </w:rPr>
              <w:t>27,8</w:t>
            </w:r>
          </w:p>
        </w:tc>
        <w:tc>
          <w:tcPr>
            <w:tcW w:w="1124" w:type="dxa"/>
            <w:hideMark/>
          </w:tcPr>
          <w:p w14:paraId="2C9505E9" w14:textId="2E450AA8" w:rsidR="00745387" w:rsidRPr="00745387" w:rsidRDefault="00124C6E" w:rsidP="00627E6C">
            <w:pPr>
              <w:pStyle w:val="Tabletext"/>
              <w:jc w:val="center"/>
              <w:rPr>
                <w:lang w:val="es-ES_tradnl"/>
              </w:rPr>
            </w:pPr>
            <w:r w:rsidRPr="0085140C">
              <w:t>−</w:t>
            </w:r>
            <w:r w:rsidR="00745387" w:rsidRPr="00745387">
              <w:rPr>
                <w:lang w:val="es-ES_tradnl"/>
              </w:rPr>
              <w:t>2,9</w:t>
            </w:r>
          </w:p>
        </w:tc>
        <w:tc>
          <w:tcPr>
            <w:tcW w:w="964" w:type="dxa"/>
            <w:hideMark/>
          </w:tcPr>
          <w:p w14:paraId="6C1082AD" w14:textId="77777777" w:rsidR="00745387" w:rsidRPr="00745387" w:rsidRDefault="00745387" w:rsidP="00627E6C">
            <w:pPr>
              <w:pStyle w:val="Tabletext"/>
              <w:jc w:val="center"/>
              <w:rPr>
                <w:lang w:val="es-ES_tradnl"/>
              </w:rPr>
            </w:pPr>
            <w:r w:rsidRPr="00745387">
              <w:rPr>
                <w:lang w:val="es-ES_tradnl"/>
              </w:rPr>
              <w:t>9,4</w:t>
            </w:r>
          </w:p>
        </w:tc>
        <w:tc>
          <w:tcPr>
            <w:tcW w:w="1020" w:type="dxa"/>
            <w:hideMark/>
          </w:tcPr>
          <w:p w14:paraId="5072082E" w14:textId="3F379110" w:rsidR="00745387" w:rsidRPr="00745387" w:rsidRDefault="00124C6E" w:rsidP="00124C6E">
            <w:pPr>
              <w:pStyle w:val="Tabletext"/>
              <w:jc w:val="center"/>
              <w:rPr>
                <w:lang w:val="es-ES_tradnl"/>
              </w:rPr>
            </w:pPr>
            <w:r w:rsidRPr="00124C6E">
              <w:t>−</w:t>
            </w:r>
            <w:r w:rsidR="00745387" w:rsidRPr="00745387">
              <w:rPr>
                <w:lang w:val="es-ES_tradnl"/>
              </w:rPr>
              <w:t>2,1</w:t>
            </w:r>
          </w:p>
        </w:tc>
      </w:tr>
    </w:tbl>
    <w:p w14:paraId="30AD4400" w14:textId="77777777" w:rsidR="00745387" w:rsidRPr="00745387" w:rsidRDefault="00745387" w:rsidP="00745387">
      <w:pPr>
        <w:pStyle w:val="Tablefin"/>
      </w:pPr>
    </w:p>
    <w:p w14:paraId="02167D36" w14:textId="77777777" w:rsidR="00745387" w:rsidRPr="00745387" w:rsidRDefault="00745387" w:rsidP="00745387">
      <w:pPr>
        <w:rPr>
          <w:lang w:val="es-ES_tradnl"/>
        </w:rPr>
      </w:pPr>
      <w:r w:rsidRPr="00745387">
        <w:rPr>
          <w:lang w:val="es-ES_tradnl"/>
        </w:rPr>
        <w:t>A título ilustrativo, la Fig. 1 representa la pérdida por penetración en edificios obtenida mediante el modelo para los dos tipos de edificios. En los estudios de compartición se debe considerar siempre la distribución total. En la Fig. 2 se puntea la función de distribución cumulativa para la pérdida por penetración en edificios predicha con una incidencia horizontal.</w:t>
      </w:r>
    </w:p>
    <w:p w14:paraId="33CE1F7D" w14:textId="6CA4DD87" w:rsidR="00745387" w:rsidRPr="00745387" w:rsidRDefault="00745387" w:rsidP="00745387">
      <w:pPr>
        <w:pStyle w:val="FigureNo"/>
        <w:rPr>
          <w:lang w:val="es-ES_tradnl"/>
        </w:rPr>
      </w:pPr>
      <w:r w:rsidRPr="00745387">
        <w:rPr>
          <w:lang w:val="es-ES_tradnl"/>
        </w:rPr>
        <w:lastRenderedPageBreak/>
        <w:t>Figura 1</w:t>
      </w:r>
    </w:p>
    <w:p w14:paraId="059AD1F6" w14:textId="77777777" w:rsidR="00745387" w:rsidRPr="00745387" w:rsidRDefault="00745387" w:rsidP="00745387">
      <w:pPr>
        <w:pStyle w:val="Figuretitle"/>
        <w:rPr>
          <w:lang w:val="es-ES_tradnl"/>
        </w:rPr>
      </w:pPr>
      <w:r w:rsidRPr="00745387">
        <w:rPr>
          <w:lang w:val="es-ES_tradnl"/>
        </w:rPr>
        <w:t>Pérdidas medias por penetración en edificios con una incidencia horizontal</w:t>
      </w:r>
    </w:p>
    <w:p w14:paraId="1F7582CA" w14:textId="77777777" w:rsidR="00745387" w:rsidRPr="00745387" w:rsidRDefault="00745387" w:rsidP="00745387">
      <w:pPr>
        <w:pStyle w:val="Figure"/>
        <w:rPr>
          <w:lang w:val="es-ES_tradnl"/>
        </w:rPr>
      </w:pPr>
      <w:r w:rsidRPr="00745387">
        <w:rPr>
          <w:lang w:val="es-ES_tradnl"/>
        </w:rPr>
        <w:object w:dxaOrig="7640" w:dyaOrig="6411" w14:anchorId="18FCC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332.45pt" o:ole="">
            <v:imagedata r:id="rId25" o:title=""/>
          </v:shape>
          <o:OLEObject Type="Embed" ProgID="CorelDraw.Graphic.17" ShapeID="_x0000_i1025" DrawAspect="Content" ObjectID="_1774699625" r:id="rId26"/>
        </w:object>
      </w:r>
    </w:p>
    <w:p w14:paraId="7A27509A" w14:textId="573E655C" w:rsidR="00745387" w:rsidRPr="00745387" w:rsidRDefault="00745387" w:rsidP="00745387">
      <w:pPr>
        <w:pStyle w:val="FigureNo"/>
        <w:rPr>
          <w:lang w:val="es-ES_tradnl"/>
        </w:rPr>
      </w:pPr>
      <w:r w:rsidRPr="00745387">
        <w:rPr>
          <w:lang w:val="es-ES_tradnl"/>
        </w:rPr>
        <w:lastRenderedPageBreak/>
        <w:t>Figura 2</w:t>
      </w:r>
    </w:p>
    <w:p w14:paraId="514C2040" w14:textId="48F29CDA" w:rsidR="00745387" w:rsidRPr="00745387" w:rsidRDefault="00745387" w:rsidP="00745387">
      <w:pPr>
        <w:pStyle w:val="Figuretitle"/>
        <w:rPr>
          <w:lang w:val="es-ES_tradnl"/>
        </w:rPr>
      </w:pPr>
      <w:r w:rsidRPr="00745387">
        <w:rPr>
          <w:lang w:val="es-ES_tradnl"/>
        </w:rPr>
        <w:t xml:space="preserve">Pérdida por penetración en edificios predicha con incidencia horizontal </w:t>
      </w:r>
      <w:r w:rsidRPr="00745387">
        <w:rPr>
          <w:lang w:val="es-ES_tradnl"/>
        </w:rPr>
        <w:br/>
        <w:t>(línea discontinua: tradicional,</w:t>
      </w:r>
      <w:r w:rsidR="00124C6E">
        <w:rPr>
          <w:lang w:val="es-ES_tradnl"/>
        </w:rPr>
        <w:t xml:space="preserve"> </w:t>
      </w:r>
      <w:r w:rsidRPr="00745387">
        <w:rPr>
          <w:lang w:val="es-ES_tradnl"/>
        </w:rPr>
        <w:t>línea de punto: con eficiencia térmica)</w:t>
      </w:r>
    </w:p>
    <w:p w14:paraId="707E1E46" w14:textId="77777777" w:rsidR="00745387" w:rsidRPr="00745387" w:rsidRDefault="00745387" w:rsidP="00745387">
      <w:pPr>
        <w:pStyle w:val="Figure"/>
        <w:rPr>
          <w:lang w:val="es-ES_tradnl"/>
        </w:rPr>
      </w:pPr>
      <w:r w:rsidRPr="00745387">
        <w:rPr>
          <w:lang w:val="es-ES_tradnl"/>
        </w:rPr>
        <w:object w:dxaOrig="7512" w:dyaOrig="5783" w14:anchorId="33850C32">
          <v:shape id="_x0000_i1026" type="#_x0000_t75" style="width:396.95pt;height:305.55pt" o:ole="">
            <v:imagedata r:id="rId27" o:title=""/>
          </v:shape>
          <o:OLEObject Type="Embed" ProgID="CorelDraw.Graphic.17" ShapeID="_x0000_i1026" DrawAspect="Content" ObjectID="_1774699626" r:id="rId28"/>
        </w:object>
      </w:r>
    </w:p>
    <w:p w14:paraId="3EFFBFD7" w14:textId="77777777" w:rsidR="00745387" w:rsidRPr="00745387" w:rsidRDefault="00745387" w:rsidP="00745387">
      <w:pPr>
        <w:pStyle w:val="AnnexNoTitle"/>
      </w:pPr>
      <w:r w:rsidRPr="00745387">
        <w:t>Anexo 2</w:t>
      </w:r>
    </w:p>
    <w:p w14:paraId="746F6C7A" w14:textId="77777777" w:rsidR="00745387" w:rsidRPr="00745387" w:rsidRDefault="00745387" w:rsidP="00745387">
      <w:pPr>
        <w:pStyle w:val="Heading1"/>
      </w:pPr>
      <w:r w:rsidRPr="00745387">
        <w:t>1</w:t>
      </w:r>
      <w:r w:rsidRPr="00745387">
        <w:tab/>
        <w:t>Introducción</w:t>
      </w:r>
    </w:p>
    <w:p w14:paraId="71A16832" w14:textId="77777777" w:rsidR="00745387" w:rsidRPr="00745387" w:rsidRDefault="00745387" w:rsidP="00745387">
      <w:r w:rsidRPr="00745387">
        <w:t>En el presente Anexo se definen los términos relativos a las pérdidas en edificios y se dan orientaciones sobre las prácticas de medición recomendadas.</w:t>
      </w:r>
    </w:p>
    <w:p w14:paraId="58274B4F" w14:textId="497DEB3B" w:rsidR="00745387" w:rsidRPr="00745387" w:rsidRDefault="00745387" w:rsidP="00745387">
      <w:r w:rsidRPr="00745387">
        <w:t xml:space="preserve">En el Informe UIT-R </w:t>
      </w:r>
      <w:hyperlink r:id="rId29" w:history="1">
        <w:r w:rsidRPr="00124C6E">
          <w:t>P.2346</w:t>
        </w:r>
      </w:hyperlink>
      <w:r w:rsidRPr="00745387">
        <w:t xml:space="preserve"> se recopilan los resultados de la medición de las pérdidas debidas a la penetración en edificios.</w:t>
      </w:r>
    </w:p>
    <w:p w14:paraId="76810D5B" w14:textId="77777777" w:rsidR="00745387" w:rsidRPr="00745387" w:rsidRDefault="00745387" w:rsidP="00745387">
      <w:pPr>
        <w:pStyle w:val="Heading1"/>
      </w:pPr>
      <w:r w:rsidRPr="00745387">
        <w:t>2</w:t>
      </w:r>
      <w:r w:rsidRPr="00745387">
        <w:tab/>
        <w:t>Descripción de casos que implica la interfaz exterior-interior</w:t>
      </w:r>
    </w:p>
    <w:p w14:paraId="4FEA5F55" w14:textId="77777777" w:rsidR="00745387" w:rsidRPr="00745387" w:rsidRDefault="00745387" w:rsidP="00745387">
      <w:pPr>
        <w:pStyle w:val="Heading2"/>
      </w:pPr>
      <w:r w:rsidRPr="00745387">
        <w:t>2.1</w:t>
      </w:r>
      <w:r w:rsidRPr="00745387">
        <w:tab/>
        <w:t xml:space="preserve">Propagación de exteriores </w:t>
      </w:r>
      <w:proofErr w:type="gramStart"/>
      <w:r w:rsidRPr="00745387">
        <w:t>a</w:t>
      </w:r>
      <w:proofErr w:type="gramEnd"/>
      <w:r w:rsidRPr="00745387">
        <w:t xml:space="preserve"> interiores: temas relativos al campo de referencia de pérdidas debidas a la penetración</w:t>
      </w:r>
    </w:p>
    <w:p w14:paraId="6D5822B5" w14:textId="7FC90E27" w:rsidR="00745387" w:rsidRPr="00745387" w:rsidRDefault="00745387" w:rsidP="00745387">
      <w:r w:rsidRPr="00745387">
        <w:t>Una dificultad que presenta la definición del campo de referencia de pérdidas debidas a la penetración es que la presencia del edificio modificará las intensidades de la señal fuera de él. La Fig.</w:t>
      </w:r>
      <w:r w:rsidR="00124C6E">
        <w:t> </w:t>
      </w:r>
      <w:r w:rsidRPr="00745387">
        <w:t>3 ilustra de forma simplificada los casos que pueden aparecer. Las tres partes de la figura muestran lo siguiente:</w:t>
      </w:r>
    </w:p>
    <w:p w14:paraId="693869FF" w14:textId="77777777" w:rsidR="00745387" w:rsidRPr="00745387" w:rsidRDefault="00745387" w:rsidP="00745387">
      <w:pPr>
        <w:pStyle w:val="enumlev1"/>
      </w:pPr>
      <w:r w:rsidRPr="00124C6E">
        <w:t>a)</w:t>
      </w:r>
      <w:r w:rsidRPr="00745387">
        <w:tab/>
        <w:t>Un punto exterior relativamente aislado recibe un rayo directo y un rayo reflejado en el suelo. De hecho, en un entorno urbano, ambos rayos pueden llegar desde una fuente distante por difracción en un edificio situado a la izquierda de la Figura. Para la propagación con pequeños ángulos respecto a la horizontal, habrá una estructura lobular sencilla y fundamentalmente vertical, es decir con máximos y mínimos cuando el punto se desplaza verticalmente.</w:t>
      </w:r>
    </w:p>
    <w:p w14:paraId="34473960" w14:textId="77777777" w:rsidR="00745387" w:rsidRPr="00745387" w:rsidRDefault="00745387" w:rsidP="00745387">
      <w:pPr>
        <w:pStyle w:val="enumlev1"/>
      </w:pPr>
      <w:r w:rsidRPr="00124C6E">
        <w:lastRenderedPageBreak/>
        <w:t>b)</w:t>
      </w:r>
      <w:r w:rsidRPr="00745387">
        <w:tab/>
        <w:t>Sin desplazar el punto, se sitúa un edificio tras él. Ahora recibe dos rayos adicionales reflejados por el edificio, uno de los cuales también se refleja en el suelo. El diagrama lobulado tendrá en este caso una estructura fina tanto en dirección vertical como en dirección horizontal.</w:t>
      </w:r>
    </w:p>
    <w:p w14:paraId="2B70D445" w14:textId="77777777" w:rsidR="00745387" w:rsidRPr="00745387" w:rsidRDefault="00745387" w:rsidP="00745387">
      <w:pPr>
        <w:pStyle w:val="enumlev1"/>
      </w:pPr>
      <w:r w:rsidRPr="00124C6E">
        <w:t>c)</w:t>
      </w:r>
      <w:r w:rsidRPr="00745387">
        <w:tab/>
        <w:t xml:space="preserve">El punto se desplaza en este caso al interior del edificio. </w:t>
      </w:r>
      <w:proofErr w:type="gramStart"/>
      <w:r w:rsidRPr="00745387">
        <w:t>A</w:t>
      </w:r>
      <w:proofErr w:type="gramEnd"/>
      <w:r w:rsidRPr="00745387">
        <w:t xml:space="preserve"> efectos ilustrativos se supone una frecuencia lo suficientemente alta como para que sólo sean significativos los rayos que atraviesan una ventana. A frecuencias inferiores, en las que la penetración a través de los muros es significativa, el diagrama de rayos sería distinto.</w:t>
      </w:r>
    </w:p>
    <w:p w14:paraId="228C1DFB" w14:textId="4E7985DD" w:rsidR="00745387" w:rsidRPr="00745387" w:rsidRDefault="00745387" w:rsidP="00745387">
      <w:pPr>
        <w:pStyle w:val="FigureNo"/>
      </w:pPr>
      <w:r w:rsidRPr="00745387">
        <w:t>Figura 3</w:t>
      </w:r>
    </w:p>
    <w:p w14:paraId="7466E186" w14:textId="77777777" w:rsidR="00745387" w:rsidRPr="00745387" w:rsidRDefault="00745387" w:rsidP="00745387">
      <w:pPr>
        <w:pStyle w:val="Figuretitle"/>
      </w:pPr>
      <w:r w:rsidRPr="00745387">
        <w:t>Diagrama de rayos simplificado para puntos exteriores e interiores</w:t>
      </w:r>
    </w:p>
    <w:p w14:paraId="29E6CC7D" w14:textId="52D0852F" w:rsidR="00745387" w:rsidRPr="00745387" w:rsidRDefault="00703339" w:rsidP="00745387">
      <w:pPr>
        <w:pStyle w:val="Figure"/>
      </w:pPr>
      <w:r w:rsidRPr="00745387">
        <w:object w:dxaOrig="5683" w:dyaOrig="3736" w14:anchorId="1231A2EC">
          <v:shape id="_x0000_i1027" type="#_x0000_t75" style="width:261.1pt;height:172.15pt" o:ole="">
            <v:imagedata r:id="rId30" o:title=""/>
          </v:shape>
          <o:OLEObject Type="Embed" ProgID="CorelDraw.Graphic.17" ShapeID="_x0000_i1027" DrawAspect="Content" ObjectID="_1774699627" r:id="rId31"/>
        </w:object>
      </w:r>
    </w:p>
    <w:p w14:paraId="163FA62A" w14:textId="1F9992F4" w:rsidR="00745387" w:rsidRPr="00745387" w:rsidRDefault="00745387" w:rsidP="00745387">
      <w:pPr>
        <w:pStyle w:val="Normalaftertitle"/>
      </w:pPr>
      <w:r w:rsidRPr="00745387">
        <w:t xml:space="preserve">Aunque la propagación </w:t>
      </w:r>
      <w:r w:rsidR="00B312C7" w:rsidRPr="00745387">
        <w:t>multitrayecto</w:t>
      </w:r>
      <w:r w:rsidRPr="00745387">
        <w:t xml:space="preserve"> causa lóbulos, la suma de potencia de múltiples rayos se aproxima al valor del campo promediado espacialmente. En consecuencia, por regla general, cabe esperar que la presencia de un edificio detrás un receptor incremente la intensidad de la señal recibida. En el interior del edificio, especialmente cerca del muro exterior iluminado, es probable que se reciba un gran número de rayos aunque muchos de ellos se verán atenuados por la transmisión, la reflexión o la difracción. Por consiguiente, es posible que la señal interior sea más intensa que la exterior.</w:t>
      </w:r>
    </w:p>
    <w:p w14:paraId="22D64910" w14:textId="77777777" w:rsidR="00745387" w:rsidRPr="00745387" w:rsidRDefault="00745387" w:rsidP="00745387">
      <w:pPr>
        <w:pStyle w:val="Heading2"/>
      </w:pPr>
      <w:r w:rsidRPr="00745387">
        <w:t>2.2</w:t>
      </w:r>
      <w:r w:rsidRPr="00745387">
        <w:tab/>
        <w:t>Pérdidas de propagación en el edificio</w:t>
      </w:r>
    </w:p>
    <w:p w14:paraId="11BDC04F" w14:textId="6D08F1A3" w:rsidR="00745387" w:rsidRPr="00745387" w:rsidRDefault="00745387" w:rsidP="00745387">
      <w:r w:rsidRPr="00745387">
        <w:t>La Fig.</w:t>
      </w:r>
      <w:r w:rsidR="00124C6E">
        <w:t> </w:t>
      </w:r>
      <w:r w:rsidRPr="00745387">
        <w:t>4 muestra los distintos tipos de pérdidas en edificios que se producen en los casos exterior-interior e interior-exterior. En los siguientes puntos aparecen las definiciones.</w:t>
      </w:r>
    </w:p>
    <w:p w14:paraId="378753D7" w14:textId="62619F5E" w:rsidR="00745387" w:rsidRPr="00745387" w:rsidRDefault="00745387" w:rsidP="00745387">
      <w:pPr>
        <w:pStyle w:val="FigureNo"/>
      </w:pPr>
      <w:r w:rsidRPr="00745387">
        <w:t>Figura 4</w:t>
      </w:r>
    </w:p>
    <w:p w14:paraId="5DA84156" w14:textId="77777777" w:rsidR="00745387" w:rsidRPr="00745387" w:rsidRDefault="00745387" w:rsidP="00745387">
      <w:pPr>
        <w:pStyle w:val="Figuretitle"/>
      </w:pPr>
      <w:r w:rsidRPr="00745387">
        <w:t>Diferentes tipos de pérdidas de propagación en el edificio</w:t>
      </w:r>
    </w:p>
    <w:p w14:paraId="1ADF5F1B" w14:textId="3812E737" w:rsidR="00745387" w:rsidRPr="00745387" w:rsidRDefault="00703339" w:rsidP="00745387">
      <w:pPr>
        <w:pStyle w:val="Figure"/>
      </w:pPr>
      <w:r w:rsidRPr="00745387">
        <w:object w:dxaOrig="6106" w:dyaOrig="2594" w14:anchorId="1543F986">
          <v:shape id="_x0000_i1028" type="#_x0000_t75" style="width:276.1pt;height:117.1pt" o:ole="">
            <v:imagedata r:id="rId32" o:title=""/>
          </v:shape>
          <o:OLEObject Type="Embed" ProgID="CorelDraw.Graphic.17" ShapeID="_x0000_i1028" DrawAspect="Content" ObjectID="_1774699628" r:id="rId33"/>
        </w:object>
      </w:r>
    </w:p>
    <w:p w14:paraId="065040A4" w14:textId="77777777" w:rsidR="00745387" w:rsidRPr="00745387" w:rsidRDefault="00745387" w:rsidP="00745387">
      <w:pPr>
        <w:pStyle w:val="Heading1"/>
      </w:pPr>
      <w:r w:rsidRPr="00745387">
        <w:lastRenderedPageBreak/>
        <w:t>3</w:t>
      </w:r>
      <w:r w:rsidRPr="00745387">
        <w:tab/>
        <w:t>Definiciones</w:t>
      </w:r>
    </w:p>
    <w:p w14:paraId="4FCC7F09" w14:textId="77777777" w:rsidR="00745387" w:rsidRPr="00745387" w:rsidRDefault="00745387" w:rsidP="00745387">
      <w:pPr>
        <w:pStyle w:val="Heading2"/>
      </w:pPr>
      <w:r w:rsidRPr="00745387">
        <w:t>3.1</w:t>
      </w:r>
      <w:r w:rsidRPr="00745387">
        <w:tab/>
        <w:t>Definición de pérdidas debidas a la penetración en el edificio</w:t>
      </w:r>
    </w:p>
    <w:p w14:paraId="73326398" w14:textId="77777777" w:rsidR="00745387" w:rsidRPr="00745387" w:rsidRDefault="00745387" w:rsidP="00745387">
      <w:r w:rsidRPr="00745387">
        <w:t>Las pérdidas debidas a la penetración en edificios constituyen las pérdidas adicionales cuando el terminal se encuentra dentro de un edificio.</w:t>
      </w:r>
    </w:p>
    <w:p w14:paraId="6F23AA90" w14:textId="77777777" w:rsidR="00745387" w:rsidRPr="00745387" w:rsidRDefault="00745387" w:rsidP="00745387">
      <w:pPr>
        <w:pStyle w:val="Heading2"/>
      </w:pPr>
      <w:r w:rsidRPr="00745387">
        <w:t>3.2</w:t>
      </w:r>
      <w:r w:rsidRPr="00745387">
        <w:tab/>
        <w:t>Definición de pérdidas por apantallamiento de un edificio</w:t>
      </w:r>
    </w:p>
    <w:p w14:paraId="46534954" w14:textId="77777777" w:rsidR="00745387" w:rsidRPr="00745387" w:rsidRDefault="00745387" w:rsidP="00745387">
      <w:r w:rsidRPr="00745387">
        <w:t>Las pérdidas por apantallamiento de un edificio es la diferencia entre el valor mediano de la variabilidad de emplazamiento del nivel de la señal fuera de la cara iluminada de un edificio y el nivel de la señal fuera de la cara opuesta del edificio a la misma altura sobre el nivel del suelo, promediando espacialmente el desvanecimiento multitrayecto para ambas señales. Pueden considerarse como las pérdidas de transmisión a través de un edificio.</w:t>
      </w:r>
    </w:p>
    <w:p w14:paraId="0430EE77" w14:textId="77777777" w:rsidR="00745387" w:rsidRPr="00745387" w:rsidRDefault="00745387" w:rsidP="00745387">
      <w:pPr>
        <w:pStyle w:val="Heading2"/>
      </w:pPr>
      <w:r w:rsidRPr="00745387">
        <w:t>3.3</w:t>
      </w:r>
      <w:r w:rsidRPr="00745387">
        <w:tab/>
        <w:t>Definición de penetración (por ejemplo, de un muro)</w:t>
      </w:r>
    </w:p>
    <w:p w14:paraId="643901A0" w14:textId="77777777" w:rsidR="00745387" w:rsidRPr="00745387" w:rsidRDefault="00745387" w:rsidP="00745387">
      <w:r w:rsidRPr="00745387">
        <w:t>Las señales fuera del edificio entran a un edificio cerrado por penetración principalmente a través de los muros. La penetración por los muros también se conoce como penetración a través de las divisiones en el interior del edificio. Dentro de los edificios las pérdidas por penetración en el muro es la diferencia entre el valor mediano de la variabilidad de emplazamiento del nivel de la señal en un lado del muro y el nivel de la señal en el lado opuesto del muro a la misma altura sobre el nivel del suelo, promediando espacialmente el desvanecimiento multitrayecto para ambas señales. Pueden considerarse como las pérdidas de trasmisión a través de un muro.</w:t>
      </w:r>
    </w:p>
    <w:p w14:paraId="7A005261" w14:textId="77777777" w:rsidR="00745387" w:rsidRPr="00745387" w:rsidRDefault="00745387" w:rsidP="00745387">
      <w:pPr>
        <w:pStyle w:val="Heading2"/>
      </w:pPr>
      <w:r w:rsidRPr="00745387">
        <w:t>3.4</w:t>
      </w:r>
      <w:r w:rsidRPr="00745387">
        <w:tab/>
        <w:t>Definición de penetración por abertura</w:t>
      </w:r>
    </w:p>
    <w:p w14:paraId="79654BB8" w14:textId="77777777" w:rsidR="00745387" w:rsidRPr="00745387" w:rsidRDefault="00745387" w:rsidP="00745387">
      <w:r w:rsidRPr="00745387">
        <w:t>La penetración por abertura es la penetración de las señales desde un lado de un muro al otro lado a través de aberturas en el muro, como por ejemplo ventanas.</w:t>
      </w:r>
    </w:p>
    <w:p w14:paraId="3E16D50B" w14:textId="77777777" w:rsidR="00745387" w:rsidRPr="00745387" w:rsidRDefault="00745387" w:rsidP="00745387">
      <w:pPr>
        <w:pStyle w:val="Heading2"/>
      </w:pPr>
      <w:r w:rsidRPr="00745387">
        <w:t>3.5</w:t>
      </w:r>
      <w:r w:rsidRPr="00745387">
        <w:tab/>
        <w:t>Definición de pérdidas debidas a la salida del edificio</w:t>
      </w:r>
    </w:p>
    <w:p w14:paraId="0CF7E2F0" w14:textId="77777777" w:rsidR="00745387" w:rsidRPr="00745387" w:rsidRDefault="00745387" w:rsidP="00745387">
      <w:r w:rsidRPr="00745387">
        <w:t>Por reciprocidad, el valor numérico de las pérdidas debidas a la salida del edificio será el mismo que el de las pérdidas debidas a la penetración en el edificio. En el resto del texto se utilizan los dos términos indistintamente.</w:t>
      </w:r>
    </w:p>
    <w:p w14:paraId="1CC9BFCC" w14:textId="77777777" w:rsidR="00745387" w:rsidRPr="00745387" w:rsidRDefault="00745387" w:rsidP="004A120D">
      <w:pPr>
        <w:pStyle w:val="Heading1"/>
      </w:pPr>
      <w:r w:rsidRPr="00745387">
        <w:t>4</w:t>
      </w:r>
      <w:r w:rsidRPr="00745387">
        <w:tab/>
        <w:t xml:space="preserve">Medición de las </w:t>
      </w:r>
      <w:proofErr w:type="spellStart"/>
      <w:r w:rsidRPr="004A120D">
        <w:t>pérdidas</w:t>
      </w:r>
      <w:proofErr w:type="spellEnd"/>
      <w:r w:rsidRPr="00745387">
        <w:t xml:space="preserve"> debidas a la penetración en el edificio</w:t>
      </w:r>
    </w:p>
    <w:p w14:paraId="02CFA7D7" w14:textId="77777777" w:rsidR="00745387" w:rsidRPr="00745387" w:rsidRDefault="00745387" w:rsidP="00745387">
      <w:pPr>
        <w:pStyle w:val="Heading2"/>
      </w:pPr>
      <w:r w:rsidRPr="00745387">
        <w:t>4.1</w:t>
      </w:r>
      <w:r w:rsidRPr="00745387">
        <w:tab/>
        <w:t>Introducción</w:t>
      </w:r>
    </w:p>
    <w:p w14:paraId="73669574" w14:textId="3BFE2395" w:rsidR="00745387" w:rsidRPr="00745387" w:rsidRDefault="00745387" w:rsidP="00745387">
      <w:r w:rsidRPr="00745387">
        <w:t>Las pérdidas debidas a la penetración en el edificio pueden medirse como la diferencia, expresada en dB, entre el valor mediano espacial del nivel de la señal al otro lado de la cara iluminada de un edificio y el valor mediano espacial del nivel de la señal dentro del edificio a la misma altura sobre el suelo, indicada como «h» en la Fig.</w:t>
      </w:r>
      <w:r w:rsidR="00B312C7">
        <w:t> </w:t>
      </w:r>
      <w:r w:rsidRPr="00745387">
        <w:t xml:space="preserve">5 </w:t>
      </w:r>
      <w:r w:rsidRPr="00745387">
        <w:rPr>
          <w:i/>
          <w:iCs/>
        </w:rPr>
        <w:t>infra</w:t>
      </w:r>
      <w:r w:rsidRPr="00745387">
        <w:t xml:space="preserve"> (es decir, pérdidas = valor mediano espacial del campo externo – valor mediano espacial del campo interno, expresados en decibelios). El objetivo de medir el valor en el exterior es obtener una aproximación a la intensidad de campo que existiría en la posición interior si no existiera el edificio. Cuando la distancia entre las mediciones en el exterior y en el interior constituya una parte considerable del trayecto total, se debe tomar en consideración las pérdidas adicionales en el espacio libre.</w:t>
      </w:r>
    </w:p>
    <w:p w14:paraId="418085BE" w14:textId="77777777" w:rsidR="00745387" w:rsidRPr="00745387" w:rsidRDefault="00745387" w:rsidP="004A120D">
      <w:r w:rsidRPr="00745387">
        <w:t xml:space="preserve">El campo en el exterior debe medirse lo más cerca posible al edificio, pero de modo que se eviten efectos del campo cercano y no se alteren las características de la antena. Cabe esperar que la medición con antenas direccionales u omnidireccionales produzcan resultados diferentes; en cualquier caso, las características de la antena deben describirse meticulosamente. Cuando no resulte </w:t>
      </w:r>
      <w:r w:rsidRPr="00745387">
        <w:lastRenderedPageBreak/>
        <w:t>posible medir el campo en el exterior incidente en el edificio, debe utilizarse un valor previsto, en cuyo caso se debe indicar claramente.</w:t>
      </w:r>
    </w:p>
    <w:p w14:paraId="7A97AB80" w14:textId="77777777" w:rsidR="00745387" w:rsidRPr="00745387" w:rsidRDefault="00745387" w:rsidP="00745387">
      <w:r w:rsidRPr="00745387">
        <w:t>Normalmente, las mediciones se realizan con visibilidad directa (LoS) entre el terminal situado en el exterior y la fachada del edificio del caso.</w:t>
      </w:r>
    </w:p>
    <w:p w14:paraId="279B59C4" w14:textId="4E9AF711" w:rsidR="00745387" w:rsidRPr="00745387" w:rsidRDefault="00745387" w:rsidP="00745387">
      <w:pPr>
        <w:pStyle w:val="FigureNo"/>
      </w:pPr>
      <w:r w:rsidRPr="00745387">
        <w:t>Figura 5</w:t>
      </w:r>
    </w:p>
    <w:p w14:paraId="0DCF8F3F" w14:textId="05B20B71" w:rsidR="00745387" w:rsidRPr="00745387" w:rsidRDefault="00745387" w:rsidP="00745387">
      <w:pPr>
        <w:pStyle w:val="Figuretitle"/>
      </w:pPr>
      <w:r w:rsidRPr="00745387">
        <w:t>Situación de las antenas de referencia y de medición para medir</w:t>
      </w:r>
      <w:r w:rsidRPr="00745387">
        <w:br/>
        <w:t>las pérdidas debidas a la penetración en el edificio</w:t>
      </w:r>
    </w:p>
    <w:p w14:paraId="6EB70B99" w14:textId="0B4DAA2B" w:rsidR="00745387" w:rsidRPr="00745387" w:rsidRDefault="00703339" w:rsidP="00745387">
      <w:pPr>
        <w:pStyle w:val="Figure"/>
      </w:pPr>
      <w:r w:rsidRPr="00745387">
        <w:object w:dxaOrig="8744" w:dyaOrig="4014" w14:anchorId="6BC84F96">
          <v:shape id="_x0000_i1029" type="#_x0000_t75" style="width:399.45pt;height:184.05pt" o:ole="">
            <v:imagedata r:id="rId34" o:title=""/>
          </v:shape>
          <o:OLEObject Type="Embed" ProgID="CorelDraw.Graphic.17" ShapeID="_x0000_i1029" DrawAspect="Content" ObjectID="_1774699629" r:id="rId35"/>
        </w:object>
      </w:r>
    </w:p>
    <w:p w14:paraId="7F44D0C2" w14:textId="77777777" w:rsidR="00745387" w:rsidRPr="00745387" w:rsidRDefault="00745387" w:rsidP="00745387">
      <w:pPr>
        <w:pStyle w:val="Normalaftertitle"/>
      </w:pPr>
      <w:r w:rsidRPr="00745387">
        <w:t xml:space="preserve">La superficie elegida para el promedio espacial dentro del edificio dependerá de la aplicación </w:t>
      </w:r>
      <w:proofErr w:type="gramStart"/>
      <w:r w:rsidRPr="00745387">
        <w:t>particular y</w:t>
      </w:r>
      <w:proofErr w:type="gramEnd"/>
      <w:r w:rsidRPr="00745387">
        <w:t xml:space="preserve"> debe estipularse claramente; se ha observado que los promedios de salas representan información práctica y útil para la discretización.</w:t>
      </w:r>
    </w:p>
    <w:p w14:paraId="0E099D23" w14:textId="77777777" w:rsidR="00745387" w:rsidRPr="00745387" w:rsidRDefault="00745387" w:rsidP="00745387">
      <w:pPr>
        <w:pStyle w:val="Heading2"/>
      </w:pPr>
      <w:r w:rsidRPr="00745387">
        <w:t>4.2</w:t>
      </w:r>
      <w:r w:rsidRPr="00745387">
        <w:tab/>
        <w:t>Parámetros que se han de registrar</w:t>
      </w:r>
    </w:p>
    <w:p w14:paraId="21DE0888" w14:textId="77777777" w:rsidR="00745387" w:rsidRPr="00745387" w:rsidRDefault="00745387" w:rsidP="00745387">
      <w:r w:rsidRPr="00745387">
        <w:t>Los siguientes parámetros se deben registrar cuando se midan las pérdidas debidas a la penetración en los edificios.</w:t>
      </w:r>
    </w:p>
    <w:p w14:paraId="5DFA0173" w14:textId="3A783FB9" w:rsidR="00745387" w:rsidRPr="00745387" w:rsidRDefault="00745387" w:rsidP="00745387">
      <w:r w:rsidRPr="00745387">
        <w:t>Cabe esperar que cada conjunto de mediciones conste de una serie de muestras, cuyos resultados se expresarán como una función de distribución acumulativa de pérdidas, en forma de cuadro.</w:t>
      </w:r>
    </w:p>
    <w:p w14:paraId="5B1693E2" w14:textId="77777777" w:rsidR="00745387" w:rsidRPr="00745387" w:rsidRDefault="00745387" w:rsidP="00745387">
      <w:r w:rsidRPr="00745387">
        <w:t>Se ruega a los investigadores que proporcionen el mayor número de detalles adicionales posibles; concretamente, debería proporcionarse en la medida de lo posible fotografías del interior y del exterior.</w:t>
      </w:r>
    </w:p>
    <w:p w14:paraId="0C342FA7" w14:textId="4A74798C" w:rsidR="00745387" w:rsidRPr="00745387" w:rsidRDefault="00745387" w:rsidP="00745387">
      <w:pPr>
        <w:pStyle w:val="TableNo"/>
      </w:pPr>
      <w:bookmarkStart w:id="5" w:name="_Hlk100059814"/>
      <w:r w:rsidRPr="00745387">
        <w:t xml:space="preserve">CUADRO </w:t>
      </w:r>
      <w:r w:rsidR="00613461">
        <w:t>2</w:t>
      </w:r>
    </w:p>
    <w:p w14:paraId="4914D862" w14:textId="77777777" w:rsidR="00745387" w:rsidRPr="00745387" w:rsidRDefault="00745387" w:rsidP="00745387">
      <w:pPr>
        <w:pStyle w:val="Tabletitle"/>
      </w:pPr>
      <w:r w:rsidRPr="00745387">
        <w:t>Parámetros de medición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730"/>
        <w:gridCol w:w="3210"/>
      </w:tblGrid>
      <w:tr w:rsidR="00745387" w:rsidRPr="00745387" w14:paraId="3A37DE68" w14:textId="77777777" w:rsidTr="00745387">
        <w:trPr>
          <w:jc w:val="center"/>
        </w:trPr>
        <w:tc>
          <w:tcPr>
            <w:tcW w:w="2689" w:type="dxa"/>
          </w:tcPr>
          <w:p w14:paraId="3FBE02B7" w14:textId="77777777" w:rsidR="00745387" w:rsidRPr="00745387" w:rsidRDefault="00745387" w:rsidP="00745387">
            <w:pPr>
              <w:pStyle w:val="Tablehead"/>
            </w:pPr>
            <w:r w:rsidRPr="00745387">
              <w:t>Parámetro</w:t>
            </w:r>
          </w:p>
        </w:tc>
        <w:tc>
          <w:tcPr>
            <w:tcW w:w="3730" w:type="dxa"/>
          </w:tcPr>
          <w:p w14:paraId="777AFB85" w14:textId="77777777" w:rsidR="00745387" w:rsidRPr="00745387" w:rsidRDefault="00745387" w:rsidP="00745387">
            <w:pPr>
              <w:pStyle w:val="Tablehead"/>
            </w:pPr>
            <w:r w:rsidRPr="00745387">
              <w:t>Unidades o clasificación</w:t>
            </w:r>
          </w:p>
        </w:tc>
        <w:tc>
          <w:tcPr>
            <w:tcW w:w="3210" w:type="dxa"/>
          </w:tcPr>
          <w:p w14:paraId="441023BD" w14:textId="77777777" w:rsidR="00745387" w:rsidRPr="00745387" w:rsidRDefault="00745387" w:rsidP="00745387">
            <w:pPr>
              <w:pStyle w:val="Tablehead"/>
            </w:pPr>
            <w:r w:rsidRPr="00745387">
              <w:t>Notas</w:t>
            </w:r>
          </w:p>
        </w:tc>
      </w:tr>
      <w:tr w:rsidR="00745387" w:rsidRPr="00745387" w14:paraId="11C4551C" w14:textId="77777777" w:rsidTr="00745387">
        <w:trPr>
          <w:jc w:val="center"/>
        </w:trPr>
        <w:tc>
          <w:tcPr>
            <w:tcW w:w="2689" w:type="dxa"/>
          </w:tcPr>
          <w:p w14:paraId="0C5BFFF8" w14:textId="77777777" w:rsidR="00745387" w:rsidRPr="00745387" w:rsidRDefault="00745387" w:rsidP="00EE16D7">
            <w:pPr>
              <w:pStyle w:val="Tabletext"/>
              <w:keepNext/>
              <w:keepLines/>
            </w:pPr>
            <w:r w:rsidRPr="00745387">
              <w:t>Frecuencia</w:t>
            </w:r>
          </w:p>
        </w:tc>
        <w:tc>
          <w:tcPr>
            <w:tcW w:w="3730" w:type="dxa"/>
          </w:tcPr>
          <w:p w14:paraId="40778BCF" w14:textId="77777777" w:rsidR="00745387" w:rsidRPr="00745387" w:rsidRDefault="00745387" w:rsidP="00745387">
            <w:pPr>
              <w:pStyle w:val="Tabletext"/>
            </w:pPr>
            <w:r w:rsidRPr="00745387">
              <w:t>MHz</w:t>
            </w:r>
          </w:p>
        </w:tc>
        <w:tc>
          <w:tcPr>
            <w:tcW w:w="3210" w:type="dxa"/>
          </w:tcPr>
          <w:p w14:paraId="453B5F50" w14:textId="77777777" w:rsidR="00745387" w:rsidRPr="00745387" w:rsidRDefault="00745387" w:rsidP="00745387">
            <w:pPr>
              <w:pStyle w:val="Tabletext"/>
            </w:pPr>
          </w:p>
        </w:tc>
      </w:tr>
      <w:tr w:rsidR="00745387" w:rsidRPr="00745387" w14:paraId="51F7CDAC" w14:textId="77777777" w:rsidTr="00745387">
        <w:trPr>
          <w:jc w:val="center"/>
        </w:trPr>
        <w:tc>
          <w:tcPr>
            <w:tcW w:w="2689" w:type="dxa"/>
          </w:tcPr>
          <w:p w14:paraId="3401CCDE" w14:textId="77777777" w:rsidR="00745387" w:rsidRPr="00745387" w:rsidRDefault="00745387" w:rsidP="00EE16D7">
            <w:pPr>
              <w:pStyle w:val="Tabletext"/>
              <w:keepNext/>
              <w:keepLines/>
              <w:jc w:val="left"/>
            </w:pPr>
            <w:r w:rsidRPr="00745387">
              <w:t>Ancho de banda de la señal de prueba</w:t>
            </w:r>
          </w:p>
        </w:tc>
        <w:tc>
          <w:tcPr>
            <w:tcW w:w="3730" w:type="dxa"/>
          </w:tcPr>
          <w:p w14:paraId="441D353E" w14:textId="77777777" w:rsidR="00745387" w:rsidRPr="00745387" w:rsidRDefault="00745387" w:rsidP="00745387">
            <w:pPr>
              <w:pStyle w:val="Tabletext"/>
            </w:pPr>
            <w:r w:rsidRPr="00745387">
              <w:t>MHz</w:t>
            </w:r>
          </w:p>
        </w:tc>
        <w:tc>
          <w:tcPr>
            <w:tcW w:w="3210" w:type="dxa"/>
          </w:tcPr>
          <w:p w14:paraId="2F906823" w14:textId="77777777" w:rsidR="00745387" w:rsidRPr="00745387" w:rsidRDefault="00745387" w:rsidP="00745387">
            <w:pPr>
              <w:pStyle w:val="Tabletext"/>
            </w:pPr>
            <w:r w:rsidRPr="00745387">
              <w:t xml:space="preserve">0 MHz si se utiliza una fuente CW </w:t>
            </w:r>
          </w:p>
        </w:tc>
      </w:tr>
      <w:tr w:rsidR="00745387" w:rsidRPr="00745387" w14:paraId="6977C3A3" w14:textId="77777777" w:rsidTr="00745387">
        <w:trPr>
          <w:jc w:val="center"/>
        </w:trPr>
        <w:tc>
          <w:tcPr>
            <w:tcW w:w="2689" w:type="dxa"/>
          </w:tcPr>
          <w:p w14:paraId="2A9A19D9" w14:textId="77777777" w:rsidR="00745387" w:rsidRPr="00745387" w:rsidRDefault="00745387" w:rsidP="00745387">
            <w:pPr>
              <w:pStyle w:val="Tabletext"/>
            </w:pPr>
            <w:r w:rsidRPr="00745387">
              <w:t>Entorno circundante</w:t>
            </w:r>
          </w:p>
        </w:tc>
        <w:tc>
          <w:tcPr>
            <w:tcW w:w="3730" w:type="dxa"/>
          </w:tcPr>
          <w:p w14:paraId="74DE75EA" w14:textId="77777777" w:rsidR="00745387" w:rsidRPr="00745387" w:rsidRDefault="00745387" w:rsidP="00EE16D7">
            <w:pPr>
              <w:pStyle w:val="Tabletext"/>
              <w:jc w:val="left"/>
            </w:pPr>
            <w:r w:rsidRPr="00745387">
              <w:t>Abierto/suburbano/urbano/urbano denso</w:t>
            </w:r>
          </w:p>
        </w:tc>
        <w:tc>
          <w:tcPr>
            <w:tcW w:w="3210" w:type="dxa"/>
          </w:tcPr>
          <w:p w14:paraId="155E9B48" w14:textId="77777777" w:rsidR="00745387" w:rsidRPr="00745387" w:rsidRDefault="00745387" w:rsidP="00EE16D7">
            <w:pPr>
              <w:pStyle w:val="Tabletext"/>
              <w:jc w:val="left"/>
            </w:pPr>
            <w:r w:rsidRPr="00745387">
              <w:t xml:space="preserve">Necesario para estimar la importancia del acoplamiento de la energía dispersa desde otros edificios </w:t>
            </w:r>
          </w:p>
        </w:tc>
      </w:tr>
    </w:tbl>
    <w:p w14:paraId="5837F85B" w14:textId="708E055A" w:rsidR="004A120D" w:rsidRPr="004A120D" w:rsidRDefault="004A120D" w:rsidP="004A120D">
      <w:pPr>
        <w:pStyle w:val="TableNo"/>
      </w:pPr>
      <w:r w:rsidRPr="00745387">
        <w:lastRenderedPageBreak/>
        <w:t xml:space="preserve">CUADRO </w:t>
      </w:r>
      <w:r>
        <w:t>2</w:t>
      </w:r>
      <w:r>
        <w:t xml:space="preserve"> (</w:t>
      </w:r>
      <w:r>
        <w:rPr>
          <w:i/>
          <w:iCs/>
        </w:rPr>
        <w:t>fin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
        <w:gridCol w:w="3730"/>
        <w:gridCol w:w="3210"/>
      </w:tblGrid>
      <w:tr w:rsidR="004A120D" w:rsidRPr="00745387" w14:paraId="0126C59C" w14:textId="77777777" w:rsidTr="00C9386B">
        <w:trPr>
          <w:jc w:val="center"/>
        </w:trPr>
        <w:tc>
          <w:tcPr>
            <w:tcW w:w="2689" w:type="dxa"/>
            <w:gridSpan w:val="2"/>
          </w:tcPr>
          <w:p w14:paraId="763FB304" w14:textId="77777777" w:rsidR="004A120D" w:rsidRPr="00745387" w:rsidRDefault="004A120D" w:rsidP="00C9386B">
            <w:pPr>
              <w:pStyle w:val="Tablehead"/>
            </w:pPr>
            <w:proofErr w:type="spellStart"/>
            <w:r w:rsidRPr="00745387">
              <w:t>Parámetro</w:t>
            </w:r>
            <w:proofErr w:type="spellEnd"/>
          </w:p>
        </w:tc>
        <w:tc>
          <w:tcPr>
            <w:tcW w:w="3730" w:type="dxa"/>
          </w:tcPr>
          <w:p w14:paraId="04C3993E" w14:textId="77777777" w:rsidR="004A120D" w:rsidRPr="00745387" w:rsidRDefault="004A120D" w:rsidP="00C9386B">
            <w:pPr>
              <w:pStyle w:val="Tablehead"/>
            </w:pPr>
            <w:proofErr w:type="spellStart"/>
            <w:r w:rsidRPr="00745387">
              <w:t>Unidades</w:t>
            </w:r>
            <w:proofErr w:type="spellEnd"/>
            <w:r w:rsidRPr="00745387">
              <w:t xml:space="preserve"> o </w:t>
            </w:r>
            <w:proofErr w:type="spellStart"/>
            <w:r w:rsidRPr="00745387">
              <w:t>clasificación</w:t>
            </w:r>
            <w:proofErr w:type="spellEnd"/>
          </w:p>
        </w:tc>
        <w:tc>
          <w:tcPr>
            <w:tcW w:w="3210" w:type="dxa"/>
          </w:tcPr>
          <w:p w14:paraId="5EDA8B81" w14:textId="77777777" w:rsidR="004A120D" w:rsidRPr="00745387" w:rsidRDefault="004A120D" w:rsidP="00C9386B">
            <w:pPr>
              <w:pStyle w:val="Tablehead"/>
            </w:pPr>
            <w:proofErr w:type="spellStart"/>
            <w:r w:rsidRPr="00745387">
              <w:t>Notas</w:t>
            </w:r>
            <w:proofErr w:type="spellEnd"/>
          </w:p>
        </w:tc>
      </w:tr>
      <w:tr w:rsidR="00745387" w:rsidRPr="00745387" w14:paraId="685298AD" w14:textId="77777777" w:rsidTr="00745387">
        <w:trPr>
          <w:jc w:val="center"/>
        </w:trPr>
        <w:tc>
          <w:tcPr>
            <w:tcW w:w="2689" w:type="dxa"/>
            <w:gridSpan w:val="2"/>
          </w:tcPr>
          <w:p w14:paraId="3299440B" w14:textId="77777777" w:rsidR="00745387" w:rsidRPr="00745387" w:rsidRDefault="00745387" w:rsidP="00EE16D7">
            <w:pPr>
              <w:pStyle w:val="Tabletext"/>
              <w:jc w:val="left"/>
            </w:pPr>
            <w:r w:rsidRPr="00745387">
              <w:t>¿</w:t>
            </w:r>
            <w:proofErr w:type="spellStart"/>
            <w:r w:rsidRPr="00745387">
              <w:t>Visibilidad</w:t>
            </w:r>
            <w:proofErr w:type="spellEnd"/>
            <w:r w:rsidRPr="00745387">
              <w:t xml:space="preserve"> </w:t>
            </w:r>
            <w:proofErr w:type="spellStart"/>
            <w:r w:rsidRPr="00745387">
              <w:t>directa</w:t>
            </w:r>
            <w:proofErr w:type="spellEnd"/>
            <w:r w:rsidRPr="00745387">
              <w:t xml:space="preserve"> del </w:t>
            </w:r>
            <w:proofErr w:type="spellStart"/>
            <w:r w:rsidRPr="00745387">
              <w:t>edificio</w:t>
            </w:r>
            <w:proofErr w:type="spellEnd"/>
            <w:r w:rsidRPr="00745387">
              <w:t>?</w:t>
            </w:r>
          </w:p>
        </w:tc>
        <w:tc>
          <w:tcPr>
            <w:tcW w:w="3730" w:type="dxa"/>
          </w:tcPr>
          <w:p w14:paraId="3CD42F31" w14:textId="77777777" w:rsidR="00745387" w:rsidRPr="00745387" w:rsidRDefault="00745387" w:rsidP="00745387">
            <w:pPr>
              <w:pStyle w:val="Tabletext"/>
            </w:pPr>
            <w:r w:rsidRPr="00745387">
              <w:t>Sí/No</w:t>
            </w:r>
          </w:p>
        </w:tc>
        <w:tc>
          <w:tcPr>
            <w:tcW w:w="3210" w:type="dxa"/>
          </w:tcPr>
          <w:p w14:paraId="3323326F" w14:textId="77A03327" w:rsidR="00745387" w:rsidRPr="00745387" w:rsidRDefault="00745387" w:rsidP="00EE16D7">
            <w:pPr>
              <w:pStyle w:val="Tabletext"/>
              <w:jc w:val="left"/>
            </w:pPr>
            <w:r w:rsidRPr="00745387">
              <w:t>Debería haber LoS para minimizar el error de medición</w:t>
            </w:r>
          </w:p>
        </w:tc>
      </w:tr>
      <w:tr w:rsidR="00745387" w:rsidRPr="00745387" w14:paraId="17E4A1B0" w14:textId="77777777" w:rsidTr="00745387">
        <w:trPr>
          <w:jc w:val="center"/>
        </w:trPr>
        <w:tc>
          <w:tcPr>
            <w:tcW w:w="2689" w:type="dxa"/>
            <w:gridSpan w:val="2"/>
          </w:tcPr>
          <w:p w14:paraId="4422468B" w14:textId="77777777" w:rsidR="00745387" w:rsidRPr="00745387" w:rsidRDefault="00745387" w:rsidP="00745387">
            <w:pPr>
              <w:pStyle w:val="Tabletext"/>
            </w:pPr>
            <w:r w:rsidRPr="00745387">
              <w:t>Promedio</w:t>
            </w:r>
          </w:p>
        </w:tc>
        <w:tc>
          <w:tcPr>
            <w:tcW w:w="3730" w:type="dxa"/>
          </w:tcPr>
          <w:p w14:paraId="71F92EB1" w14:textId="3057EC55" w:rsidR="00745387" w:rsidRPr="00745387" w:rsidRDefault="00745387" w:rsidP="00745387">
            <w:pPr>
              <w:pStyle w:val="Tabletext"/>
            </w:pPr>
            <w:proofErr w:type="spellStart"/>
            <w:r w:rsidRPr="00745387">
              <w:t>Espectral</w:t>
            </w:r>
            <w:proofErr w:type="spellEnd"/>
            <w:r w:rsidRPr="00745387">
              <w:t>/</w:t>
            </w:r>
            <w:proofErr w:type="spellStart"/>
            <w:r w:rsidRPr="00745387">
              <w:t>espacial</w:t>
            </w:r>
            <w:proofErr w:type="spellEnd"/>
            <w:r w:rsidRPr="00745387">
              <w:t>/</w:t>
            </w:r>
            <w:proofErr w:type="spellStart"/>
            <w:r w:rsidRPr="00745387">
              <w:t>otro</w:t>
            </w:r>
            <w:proofErr w:type="spellEnd"/>
          </w:p>
        </w:tc>
        <w:tc>
          <w:tcPr>
            <w:tcW w:w="3210" w:type="dxa"/>
          </w:tcPr>
          <w:p w14:paraId="7F81213A" w14:textId="77777777" w:rsidR="00745387" w:rsidRPr="00745387" w:rsidRDefault="00745387" w:rsidP="00EE16D7">
            <w:pPr>
              <w:pStyle w:val="Tabletext"/>
              <w:jc w:val="left"/>
            </w:pPr>
            <w:r w:rsidRPr="00745387">
              <w:t>Campo de formato libre, para que el usuario pueda describir el tipo de promedio utilizado (en su caso)</w:t>
            </w:r>
          </w:p>
        </w:tc>
      </w:tr>
      <w:tr w:rsidR="00745387" w:rsidRPr="00745387" w14:paraId="122D7FEF" w14:textId="77777777" w:rsidTr="00745387">
        <w:trPr>
          <w:jc w:val="center"/>
        </w:trPr>
        <w:tc>
          <w:tcPr>
            <w:tcW w:w="2689" w:type="dxa"/>
            <w:gridSpan w:val="2"/>
          </w:tcPr>
          <w:p w14:paraId="391B9AE7" w14:textId="77777777" w:rsidR="00745387" w:rsidRPr="00745387" w:rsidRDefault="00745387" w:rsidP="00745387">
            <w:pPr>
              <w:pStyle w:val="Tabletext"/>
            </w:pPr>
            <w:r w:rsidRPr="00745387">
              <w:t>Profundidad de penetración</w:t>
            </w:r>
          </w:p>
        </w:tc>
        <w:tc>
          <w:tcPr>
            <w:tcW w:w="3730" w:type="dxa"/>
          </w:tcPr>
          <w:p w14:paraId="73127212" w14:textId="77777777" w:rsidR="00745387" w:rsidRPr="00745387" w:rsidRDefault="00745387" w:rsidP="00EE16D7">
            <w:pPr>
              <w:pStyle w:val="Tabletext"/>
              <w:jc w:val="left"/>
            </w:pPr>
            <w:r w:rsidRPr="00745387">
              <w:t>1 = terminal interior en una sala/espacio con muros externos frente al terminal exterior</w:t>
            </w:r>
          </w:p>
          <w:p w14:paraId="25AF1ACC" w14:textId="77777777" w:rsidR="00745387" w:rsidRPr="00745387" w:rsidRDefault="00745387" w:rsidP="00EE16D7">
            <w:pPr>
              <w:pStyle w:val="Tabletext"/>
              <w:jc w:val="left"/>
            </w:pPr>
            <w:r w:rsidRPr="00745387">
              <w:t>2 = terminal interior en una sala/espacio sin muros externos</w:t>
            </w:r>
          </w:p>
          <w:p w14:paraId="49A3BA22" w14:textId="4B384BED" w:rsidR="00745387" w:rsidRPr="00745387" w:rsidRDefault="00745387" w:rsidP="00EE16D7">
            <w:pPr>
              <w:pStyle w:val="Tabletext"/>
              <w:jc w:val="left"/>
            </w:pPr>
            <w:r w:rsidRPr="00745387">
              <w:t>3 = terminal interior en una sala/espacio con otros muros externos</w:t>
            </w:r>
          </w:p>
        </w:tc>
        <w:tc>
          <w:tcPr>
            <w:tcW w:w="3210" w:type="dxa"/>
          </w:tcPr>
          <w:p w14:paraId="292882C5" w14:textId="77777777" w:rsidR="00745387" w:rsidRPr="00745387" w:rsidRDefault="00745387" w:rsidP="00745387">
            <w:pPr>
              <w:pStyle w:val="Tabletext"/>
            </w:pPr>
          </w:p>
        </w:tc>
      </w:tr>
      <w:tr w:rsidR="00745387" w:rsidRPr="00745387" w14:paraId="23AC3B05" w14:textId="77777777" w:rsidTr="00745387">
        <w:trPr>
          <w:jc w:val="center"/>
        </w:trPr>
        <w:tc>
          <w:tcPr>
            <w:tcW w:w="2689" w:type="dxa"/>
            <w:gridSpan w:val="2"/>
          </w:tcPr>
          <w:p w14:paraId="7691A86C" w14:textId="77777777" w:rsidR="00745387" w:rsidRPr="00745387" w:rsidRDefault="00745387" w:rsidP="00EE16D7">
            <w:pPr>
              <w:pStyle w:val="Tabletext"/>
              <w:jc w:val="left"/>
            </w:pPr>
            <w:r w:rsidRPr="00745387">
              <w:t>Suelo sobre el que se toman las medidas</w:t>
            </w:r>
          </w:p>
        </w:tc>
        <w:tc>
          <w:tcPr>
            <w:tcW w:w="3730" w:type="dxa"/>
          </w:tcPr>
          <w:p w14:paraId="4CF724B4" w14:textId="77777777" w:rsidR="00745387" w:rsidRPr="00745387" w:rsidRDefault="00745387" w:rsidP="00745387">
            <w:pPr>
              <w:pStyle w:val="Tabletext"/>
            </w:pPr>
          </w:p>
        </w:tc>
        <w:tc>
          <w:tcPr>
            <w:tcW w:w="3210" w:type="dxa"/>
          </w:tcPr>
          <w:p w14:paraId="4047F5C4" w14:textId="77777777" w:rsidR="00745387" w:rsidRPr="00745387" w:rsidRDefault="00745387" w:rsidP="00745387">
            <w:pPr>
              <w:pStyle w:val="Tabletext"/>
            </w:pPr>
            <w:r w:rsidRPr="00745387">
              <w:t>Planta baja = 0</w:t>
            </w:r>
          </w:p>
        </w:tc>
      </w:tr>
      <w:tr w:rsidR="00745387" w:rsidRPr="00745387" w14:paraId="30550E7A" w14:textId="77777777" w:rsidTr="00745387">
        <w:trPr>
          <w:jc w:val="center"/>
        </w:trPr>
        <w:tc>
          <w:tcPr>
            <w:tcW w:w="2689" w:type="dxa"/>
            <w:gridSpan w:val="2"/>
          </w:tcPr>
          <w:p w14:paraId="2160E7FD" w14:textId="77777777" w:rsidR="00745387" w:rsidRPr="00745387" w:rsidRDefault="00745387" w:rsidP="00EE16D7">
            <w:pPr>
              <w:pStyle w:val="Tabletext"/>
              <w:jc w:val="left"/>
            </w:pPr>
            <w:r w:rsidRPr="00745387">
              <w:t>Superficie en la que se toman las medidas</w:t>
            </w:r>
          </w:p>
        </w:tc>
        <w:tc>
          <w:tcPr>
            <w:tcW w:w="3730" w:type="dxa"/>
          </w:tcPr>
          <w:p w14:paraId="1DB09F17" w14:textId="77777777" w:rsidR="00745387" w:rsidRPr="00B312C7" w:rsidRDefault="00745387" w:rsidP="00745387">
            <w:pPr>
              <w:pStyle w:val="Tabletext"/>
            </w:pPr>
            <w:r w:rsidRPr="00745387">
              <w:t>Metros cuadrados</w:t>
            </w:r>
          </w:p>
        </w:tc>
        <w:tc>
          <w:tcPr>
            <w:tcW w:w="3210" w:type="dxa"/>
          </w:tcPr>
          <w:p w14:paraId="1BD40874" w14:textId="77777777" w:rsidR="00745387" w:rsidRPr="00745387" w:rsidRDefault="00745387" w:rsidP="00745387">
            <w:pPr>
              <w:pStyle w:val="Tabletext"/>
            </w:pPr>
          </w:p>
        </w:tc>
      </w:tr>
      <w:tr w:rsidR="00745387" w:rsidRPr="00745387" w14:paraId="6DDF38B6" w14:textId="77777777" w:rsidTr="00745387">
        <w:trPr>
          <w:jc w:val="center"/>
        </w:trPr>
        <w:tc>
          <w:tcPr>
            <w:tcW w:w="2689" w:type="dxa"/>
            <w:gridSpan w:val="2"/>
          </w:tcPr>
          <w:p w14:paraId="4A192AF9" w14:textId="77777777" w:rsidR="00745387" w:rsidRPr="00745387" w:rsidRDefault="00745387" w:rsidP="00745387">
            <w:pPr>
              <w:pStyle w:val="Tabletext"/>
            </w:pPr>
            <w:r w:rsidRPr="00745387">
              <w:t>Número de muestras</w:t>
            </w:r>
          </w:p>
        </w:tc>
        <w:tc>
          <w:tcPr>
            <w:tcW w:w="3730" w:type="dxa"/>
          </w:tcPr>
          <w:p w14:paraId="42926554" w14:textId="77777777" w:rsidR="00745387" w:rsidRPr="00745387" w:rsidRDefault="00745387" w:rsidP="00745387">
            <w:pPr>
              <w:pStyle w:val="Tabletext"/>
            </w:pPr>
          </w:p>
        </w:tc>
        <w:tc>
          <w:tcPr>
            <w:tcW w:w="3210" w:type="dxa"/>
          </w:tcPr>
          <w:p w14:paraId="05461D50" w14:textId="77777777" w:rsidR="00745387" w:rsidRPr="00745387" w:rsidRDefault="00745387" w:rsidP="00EE16D7">
            <w:pPr>
              <w:pStyle w:val="Tabletext"/>
              <w:jc w:val="left"/>
            </w:pPr>
            <w:r w:rsidRPr="00745387">
              <w:t>Suficiente para que los resultados tengan significado estadístico</w:t>
            </w:r>
          </w:p>
        </w:tc>
      </w:tr>
      <w:tr w:rsidR="00745387" w:rsidRPr="00745387" w14:paraId="2F55F732" w14:textId="77777777" w:rsidTr="00745387">
        <w:trPr>
          <w:jc w:val="center"/>
        </w:trPr>
        <w:tc>
          <w:tcPr>
            <w:tcW w:w="2689" w:type="dxa"/>
            <w:gridSpan w:val="2"/>
          </w:tcPr>
          <w:p w14:paraId="278F963B" w14:textId="77777777" w:rsidR="00745387" w:rsidRPr="00745387" w:rsidRDefault="00745387" w:rsidP="00745387">
            <w:pPr>
              <w:pStyle w:val="Tabletext"/>
            </w:pPr>
            <w:r w:rsidRPr="00745387">
              <w:t>Referencia</w:t>
            </w:r>
          </w:p>
        </w:tc>
        <w:tc>
          <w:tcPr>
            <w:tcW w:w="3730" w:type="dxa"/>
          </w:tcPr>
          <w:p w14:paraId="4A830F81" w14:textId="63C953DC" w:rsidR="00745387" w:rsidRPr="00745387" w:rsidRDefault="00745387" w:rsidP="00EE16D7">
            <w:pPr>
              <w:pStyle w:val="Tabletext"/>
              <w:jc w:val="left"/>
            </w:pPr>
            <w:r w:rsidRPr="00745387">
              <w:t>1 = valor mediano de la señal medida</w:t>
            </w:r>
            <w:r w:rsidRPr="00745387">
              <w:br/>
              <w:t>2 = pérdidas previstas en el trayecto en el espacio libre</w:t>
            </w:r>
          </w:p>
        </w:tc>
        <w:tc>
          <w:tcPr>
            <w:tcW w:w="3210" w:type="dxa"/>
          </w:tcPr>
          <w:p w14:paraId="20F698F0" w14:textId="77777777" w:rsidR="00745387" w:rsidRPr="00745387" w:rsidRDefault="00745387" w:rsidP="00EE16D7">
            <w:pPr>
              <w:pStyle w:val="Tabletext"/>
              <w:jc w:val="left"/>
            </w:pPr>
            <w:r w:rsidRPr="00745387">
              <w:t>Medición preferida en la medida de lo posible</w:t>
            </w:r>
          </w:p>
        </w:tc>
      </w:tr>
      <w:tr w:rsidR="00745387" w:rsidRPr="00745387" w14:paraId="060B4498" w14:textId="77777777" w:rsidTr="00745387">
        <w:trPr>
          <w:jc w:val="center"/>
        </w:trPr>
        <w:tc>
          <w:tcPr>
            <w:tcW w:w="2683" w:type="dxa"/>
          </w:tcPr>
          <w:p w14:paraId="0FF901FF" w14:textId="52A8747C" w:rsidR="00745387" w:rsidRPr="00745387" w:rsidRDefault="00745387" w:rsidP="00EE16D7">
            <w:pPr>
              <w:pStyle w:val="Tabletext"/>
              <w:jc w:val="left"/>
            </w:pPr>
            <w:r w:rsidRPr="00745387">
              <w:t>Distancia del edificio al terminal exterior</w:t>
            </w:r>
          </w:p>
        </w:tc>
        <w:tc>
          <w:tcPr>
            <w:tcW w:w="3736" w:type="dxa"/>
            <w:gridSpan w:val="2"/>
          </w:tcPr>
          <w:p w14:paraId="5ECE5C64" w14:textId="77777777" w:rsidR="00745387" w:rsidRPr="00745387" w:rsidRDefault="00745387" w:rsidP="00745387">
            <w:pPr>
              <w:pStyle w:val="Tabletext"/>
            </w:pPr>
            <w:r w:rsidRPr="00745387">
              <w:t>metros</w:t>
            </w:r>
          </w:p>
        </w:tc>
        <w:tc>
          <w:tcPr>
            <w:tcW w:w="3210" w:type="dxa"/>
          </w:tcPr>
          <w:p w14:paraId="2DBB507B" w14:textId="77777777" w:rsidR="00745387" w:rsidRPr="00745387" w:rsidRDefault="00745387" w:rsidP="00745387">
            <w:pPr>
              <w:pStyle w:val="Tabletext"/>
            </w:pPr>
          </w:p>
        </w:tc>
      </w:tr>
      <w:tr w:rsidR="00745387" w:rsidRPr="00745387" w14:paraId="20D895D1" w14:textId="77777777" w:rsidTr="00745387">
        <w:trPr>
          <w:jc w:val="center"/>
        </w:trPr>
        <w:tc>
          <w:tcPr>
            <w:tcW w:w="2683" w:type="dxa"/>
          </w:tcPr>
          <w:p w14:paraId="795340C0" w14:textId="77777777" w:rsidR="00745387" w:rsidRPr="00745387" w:rsidRDefault="00745387" w:rsidP="00EE16D7">
            <w:pPr>
              <w:pStyle w:val="Tabletext"/>
              <w:jc w:val="left"/>
            </w:pPr>
            <w:r w:rsidRPr="00745387">
              <w:t>Ángulo de elevación del trayecto</w:t>
            </w:r>
          </w:p>
        </w:tc>
        <w:tc>
          <w:tcPr>
            <w:tcW w:w="3736" w:type="dxa"/>
            <w:gridSpan w:val="2"/>
          </w:tcPr>
          <w:p w14:paraId="09E7F52C" w14:textId="77777777" w:rsidR="00745387" w:rsidRPr="00745387" w:rsidRDefault="00745387" w:rsidP="00745387">
            <w:pPr>
              <w:pStyle w:val="Tabletext"/>
            </w:pPr>
            <w:r w:rsidRPr="00745387">
              <w:t>grados</w:t>
            </w:r>
          </w:p>
        </w:tc>
        <w:tc>
          <w:tcPr>
            <w:tcW w:w="3210" w:type="dxa"/>
          </w:tcPr>
          <w:p w14:paraId="22B5505C" w14:textId="77777777" w:rsidR="00745387" w:rsidRPr="00745387" w:rsidRDefault="00745387" w:rsidP="00745387">
            <w:pPr>
              <w:pStyle w:val="Tabletext"/>
            </w:pPr>
          </w:p>
        </w:tc>
      </w:tr>
      <w:tr w:rsidR="00745387" w:rsidRPr="00745387" w14:paraId="4653FD62" w14:textId="77777777" w:rsidTr="00745387">
        <w:trPr>
          <w:jc w:val="center"/>
        </w:trPr>
        <w:tc>
          <w:tcPr>
            <w:tcW w:w="2683" w:type="dxa"/>
          </w:tcPr>
          <w:p w14:paraId="2FF835D7" w14:textId="05EC7530" w:rsidR="00745387" w:rsidRPr="00745387" w:rsidRDefault="00745387" w:rsidP="00EE16D7">
            <w:pPr>
              <w:pStyle w:val="Tabletext"/>
              <w:jc w:val="left"/>
            </w:pPr>
            <w:r w:rsidRPr="00745387">
              <w:t>Mínimo acimut con respecto a la normal a la fachada del edificio</w:t>
            </w:r>
          </w:p>
        </w:tc>
        <w:tc>
          <w:tcPr>
            <w:tcW w:w="3736" w:type="dxa"/>
            <w:gridSpan w:val="2"/>
          </w:tcPr>
          <w:p w14:paraId="60363472" w14:textId="77777777" w:rsidR="00745387" w:rsidRPr="00745387" w:rsidRDefault="00745387" w:rsidP="00745387">
            <w:pPr>
              <w:pStyle w:val="Tabletext"/>
            </w:pPr>
            <w:r w:rsidRPr="00745387">
              <w:t>grados</w:t>
            </w:r>
          </w:p>
        </w:tc>
        <w:tc>
          <w:tcPr>
            <w:tcW w:w="3210" w:type="dxa"/>
          </w:tcPr>
          <w:p w14:paraId="1A86F439" w14:textId="77777777" w:rsidR="00745387" w:rsidRPr="00745387" w:rsidRDefault="00745387" w:rsidP="00745387">
            <w:pPr>
              <w:pStyle w:val="Tabletext"/>
            </w:pPr>
          </w:p>
        </w:tc>
      </w:tr>
      <w:tr w:rsidR="00745387" w:rsidRPr="00745387" w14:paraId="76424303" w14:textId="77777777" w:rsidTr="00745387">
        <w:trPr>
          <w:jc w:val="center"/>
        </w:trPr>
        <w:tc>
          <w:tcPr>
            <w:tcW w:w="2683" w:type="dxa"/>
          </w:tcPr>
          <w:p w14:paraId="1F2C67CE" w14:textId="77777777" w:rsidR="00745387" w:rsidRPr="00745387" w:rsidRDefault="00745387" w:rsidP="00EE16D7">
            <w:pPr>
              <w:pStyle w:val="Tabletext"/>
              <w:jc w:val="left"/>
            </w:pPr>
            <w:r w:rsidRPr="00745387">
              <w:t>Máximo acimut con respecto a la normal a la fachada del edificio</w:t>
            </w:r>
          </w:p>
        </w:tc>
        <w:tc>
          <w:tcPr>
            <w:tcW w:w="3736" w:type="dxa"/>
            <w:gridSpan w:val="2"/>
          </w:tcPr>
          <w:p w14:paraId="0596FD17" w14:textId="77777777" w:rsidR="00745387" w:rsidRPr="00745387" w:rsidRDefault="00745387" w:rsidP="00745387">
            <w:pPr>
              <w:pStyle w:val="Tabletext"/>
            </w:pPr>
            <w:r w:rsidRPr="00745387">
              <w:t>grados</w:t>
            </w:r>
          </w:p>
        </w:tc>
        <w:tc>
          <w:tcPr>
            <w:tcW w:w="3210" w:type="dxa"/>
          </w:tcPr>
          <w:p w14:paraId="0C781820" w14:textId="77777777" w:rsidR="00745387" w:rsidRPr="00745387" w:rsidRDefault="00745387" w:rsidP="00745387">
            <w:pPr>
              <w:pStyle w:val="Tabletext"/>
            </w:pPr>
          </w:p>
        </w:tc>
      </w:tr>
    </w:tbl>
    <w:p w14:paraId="6711BD8D" w14:textId="77777777" w:rsidR="00745387" w:rsidRPr="00745387" w:rsidRDefault="00745387" w:rsidP="00745387">
      <w:pPr>
        <w:pStyle w:val="Tablefin"/>
      </w:pPr>
    </w:p>
    <w:bookmarkEnd w:id="5"/>
    <w:p w14:paraId="2EA1C6FB" w14:textId="24A996B0" w:rsidR="00745387" w:rsidRPr="00745387" w:rsidRDefault="00745387" w:rsidP="00745387">
      <w:pPr>
        <w:pStyle w:val="TableNo"/>
      </w:pPr>
      <w:r w:rsidRPr="00745387">
        <w:t xml:space="preserve">CUADRO </w:t>
      </w:r>
      <w:r w:rsidR="00EE16D7">
        <w:t>3</w:t>
      </w:r>
    </w:p>
    <w:p w14:paraId="0F5B4F39" w14:textId="77777777" w:rsidR="00745387" w:rsidRPr="00745387" w:rsidRDefault="00745387" w:rsidP="00745387">
      <w:pPr>
        <w:pStyle w:val="Tabletitle"/>
      </w:pPr>
      <w:r w:rsidRPr="00745387">
        <w:t>Parámetros del edificio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745387" w:rsidRPr="00745387" w14:paraId="1A826239" w14:textId="77777777" w:rsidTr="00745387">
        <w:trPr>
          <w:cantSplit/>
          <w:jc w:val="center"/>
        </w:trPr>
        <w:tc>
          <w:tcPr>
            <w:tcW w:w="2763" w:type="dxa"/>
          </w:tcPr>
          <w:p w14:paraId="3CFAEE7C" w14:textId="77777777" w:rsidR="00745387" w:rsidRPr="00745387" w:rsidRDefault="00745387" w:rsidP="00745387">
            <w:pPr>
              <w:pStyle w:val="Tablehead"/>
            </w:pPr>
            <w:r w:rsidRPr="00745387">
              <w:t>Parámetro</w:t>
            </w:r>
          </w:p>
        </w:tc>
        <w:tc>
          <w:tcPr>
            <w:tcW w:w="3854" w:type="dxa"/>
          </w:tcPr>
          <w:p w14:paraId="019BEE68" w14:textId="3B216B30" w:rsidR="00745387" w:rsidRPr="00745387" w:rsidRDefault="00745387" w:rsidP="00745387">
            <w:pPr>
              <w:pStyle w:val="Tablehead"/>
            </w:pPr>
            <w:r w:rsidRPr="00745387">
              <w:t>Unidades o clasificación</w:t>
            </w:r>
          </w:p>
        </w:tc>
        <w:tc>
          <w:tcPr>
            <w:tcW w:w="3012" w:type="dxa"/>
          </w:tcPr>
          <w:p w14:paraId="5615B9B6" w14:textId="77777777" w:rsidR="00745387" w:rsidRPr="00745387" w:rsidRDefault="00745387" w:rsidP="00745387">
            <w:pPr>
              <w:pStyle w:val="Tablehead"/>
            </w:pPr>
            <w:r w:rsidRPr="00745387">
              <w:t>Notas</w:t>
            </w:r>
          </w:p>
        </w:tc>
      </w:tr>
      <w:tr w:rsidR="00745387" w:rsidRPr="00745387" w14:paraId="53DB150D" w14:textId="77777777" w:rsidTr="00745387">
        <w:trPr>
          <w:cantSplit/>
          <w:jc w:val="center"/>
        </w:trPr>
        <w:tc>
          <w:tcPr>
            <w:tcW w:w="2763" w:type="dxa"/>
          </w:tcPr>
          <w:p w14:paraId="16FEE140" w14:textId="77777777" w:rsidR="00745387" w:rsidRPr="00745387" w:rsidRDefault="00745387" w:rsidP="00745387">
            <w:pPr>
              <w:pStyle w:val="Tabletext"/>
            </w:pPr>
            <w:r w:rsidRPr="00745387">
              <w:t>Ancho</w:t>
            </w:r>
          </w:p>
        </w:tc>
        <w:tc>
          <w:tcPr>
            <w:tcW w:w="3854" w:type="dxa"/>
          </w:tcPr>
          <w:p w14:paraId="4B142519" w14:textId="77777777" w:rsidR="00745387" w:rsidRPr="00745387" w:rsidRDefault="00745387" w:rsidP="00745387">
            <w:pPr>
              <w:pStyle w:val="Tabletext"/>
            </w:pPr>
            <w:r w:rsidRPr="00745387">
              <w:t>metros</w:t>
            </w:r>
          </w:p>
        </w:tc>
        <w:tc>
          <w:tcPr>
            <w:tcW w:w="3012" w:type="dxa"/>
            <w:vMerge w:val="restart"/>
          </w:tcPr>
          <w:p w14:paraId="5EE0098B" w14:textId="77777777" w:rsidR="00745387" w:rsidRPr="00745387" w:rsidRDefault="00745387" w:rsidP="00EE16D7">
            <w:pPr>
              <w:pStyle w:val="Tabletext"/>
              <w:jc w:val="left"/>
            </w:pPr>
            <w:r w:rsidRPr="00745387">
              <w:t xml:space="preserve">Forma aproximada en caso de edificio irregular </w:t>
            </w:r>
          </w:p>
        </w:tc>
      </w:tr>
      <w:tr w:rsidR="00745387" w:rsidRPr="00745387" w14:paraId="7A7725F4" w14:textId="77777777" w:rsidTr="00745387">
        <w:trPr>
          <w:cantSplit/>
          <w:jc w:val="center"/>
        </w:trPr>
        <w:tc>
          <w:tcPr>
            <w:tcW w:w="2763" w:type="dxa"/>
          </w:tcPr>
          <w:p w14:paraId="16C381B8" w14:textId="77777777" w:rsidR="00745387" w:rsidRPr="00745387" w:rsidRDefault="00745387" w:rsidP="00745387">
            <w:pPr>
              <w:pStyle w:val="Tabletext"/>
            </w:pPr>
            <w:r w:rsidRPr="00745387">
              <w:t>Largo</w:t>
            </w:r>
          </w:p>
        </w:tc>
        <w:tc>
          <w:tcPr>
            <w:tcW w:w="3854" w:type="dxa"/>
          </w:tcPr>
          <w:p w14:paraId="65543C32" w14:textId="77777777" w:rsidR="00745387" w:rsidRPr="00745387" w:rsidRDefault="00745387" w:rsidP="00745387">
            <w:pPr>
              <w:pStyle w:val="Tabletext"/>
            </w:pPr>
            <w:r w:rsidRPr="00745387">
              <w:t>metros</w:t>
            </w:r>
          </w:p>
        </w:tc>
        <w:tc>
          <w:tcPr>
            <w:tcW w:w="3012" w:type="dxa"/>
            <w:vMerge/>
          </w:tcPr>
          <w:p w14:paraId="6B962786" w14:textId="77777777" w:rsidR="00745387" w:rsidRPr="00745387" w:rsidRDefault="00745387" w:rsidP="00745387">
            <w:pPr>
              <w:pStyle w:val="Tabletext"/>
            </w:pPr>
          </w:p>
        </w:tc>
      </w:tr>
      <w:tr w:rsidR="00745387" w:rsidRPr="00745387" w14:paraId="2FD308A1" w14:textId="77777777" w:rsidTr="00745387">
        <w:trPr>
          <w:cantSplit/>
          <w:jc w:val="center"/>
        </w:trPr>
        <w:tc>
          <w:tcPr>
            <w:tcW w:w="2763" w:type="dxa"/>
          </w:tcPr>
          <w:p w14:paraId="47F7FF98" w14:textId="77777777" w:rsidR="00745387" w:rsidRPr="00745387" w:rsidRDefault="00745387" w:rsidP="00745387">
            <w:pPr>
              <w:pStyle w:val="Tabletext"/>
            </w:pPr>
            <w:r w:rsidRPr="00745387">
              <w:t>Alto</w:t>
            </w:r>
          </w:p>
        </w:tc>
        <w:tc>
          <w:tcPr>
            <w:tcW w:w="3854" w:type="dxa"/>
          </w:tcPr>
          <w:p w14:paraId="10155119" w14:textId="77777777" w:rsidR="00745387" w:rsidRPr="00745387" w:rsidRDefault="00745387" w:rsidP="00745387">
            <w:pPr>
              <w:pStyle w:val="Tabletext"/>
            </w:pPr>
            <w:r w:rsidRPr="00745387">
              <w:t>metros</w:t>
            </w:r>
          </w:p>
        </w:tc>
        <w:tc>
          <w:tcPr>
            <w:tcW w:w="3012" w:type="dxa"/>
          </w:tcPr>
          <w:p w14:paraId="1CD4EE9F" w14:textId="77777777" w:rsidR="00745387" w:rsidRPr="00745387" w:rsidRDefault="00745387" w:rsidP="00745387">
            <w:pPr>
              <w:pStyle w:val="Tabletext"/>
            </w:pPr>
          </w:p>
        </w:tc>
      </w:tr>
      <w:tr w:rsidR="00745387" w:rsidRPr="00745387" w14:paraId="7D187895" w14:textId="77777777" w:rsidTr="00745387">
        <w:trPr>
          <w:cantSplit/>
          <w:jc w:val="center"/>
        </w:trPr>
        <w:tc>
          <w:tcPr>
            <w:tcW w:w="2763" w:type="dxa"/>
          </w:tcPr>
          <w:p w14:paraId="4DFECB2D" w14:textId="77777777" w:rsidR="00745387" w:rsidRPr="00745387" w:rsidRDefault="00745387" w:rsidP="00745387">
            <w:pPr>
              <w:pStyle w:val="Tabletext"/>
            </w:pPr>
            <w:r w:rsidRPr="00745387">
              <w:t>Número total de alturas</w:t>
            </w:r>
          </w:p>
        </w:tc>
        <w:tc>
          <w:tcPr>
            <w:tcW w:w="3854" w:type="dxa"/>
          </w:tcPr>
          <w:p w14:paraId="42C54A26" w14:textId="77777777" w:rsidR="00745387" w:rsidRPr="00745387" w:rsidRDefault="00745387" w:rsidP="00745387">
            <w:pPr>
              <w:pStyle w:val="Tabletext"/>
            </w:pPr>
          </w:p>
        </w:tc>
        <w:tc>
          <w:tcPr>
            <w:tcW w:w="3012" w:type="dxa"/>
          </w:tcPr>
          <w:p w14:paraId="25BA749D" w14:textId="77777777" w:rsidR="00745387" w:rsidRPr="00745387" w:rsidRDefault="00745387" w:rsidP="00745387">
            <w:pPr>
              <w:pStyle w:val="Tabletext"/>
            </w:pPr>
          </w:p>
        </w:tc>
      </w:tr>
      <w:tr w:rsidR="00745387" w:rsidRPr="00745387" w14:paraId="4851C4D7" w14:textId="77777777" w:rsidTr="00745387">
        <w:trPr>
          <w:cantSplit/>
          <w:jc w:val="center"/>
        </w:trPr>
        <w:tc>
          <w:tcPr>
            <w:tcW w:w="2763" w:type="dxa"/>
          </w:tcPr>
          <w:p w14:paraId="2ED6EC42" w14:textId="77777777" w:rsidR="00745387" w:rsidRPr="00745387" w:rsidRDefault="00745387" w:rsidP="00EE16D7">
            <w:pPr>
              <w:pStyle w:val="Tabletext"/>
              <w:jc w:val="left"/>
            </w:pPr>
            <w:r w:rsidRPr="00745387">
              <w:t>Espesor de los muros exteriores</w:t>
            </w:r>
          </w:p>
        </w:tc>
        <w:tc>
          <w:tcPr>
            <w:tcW w:w="3854" w:type="dxa"/>
          </w:tcPr>
          <w:p w14:paraId="06326AD5" w14:textId="77777777" w:rsidR="00745387" w:rsidRPr="00745387" w:rsidRDefault="00745387" w:rsidP="00745387">
            <w:pPr>
              <w:pStyle w:val="Tabletext"/>
            </w:pPr>
            <w:r w:rsidRPr="00745387">
              <w:t>metros</w:t>
            </w:r>
          </w:p>
        </w:tc>
        <w:tc>
          <w:tcPr>
            <w:tcW w:w="3012" w:type="dxa"/>
          </w:tcPr>
          <w:p w14:paraId="57393276" w14:textId="77777777" w:rsidR="00745387" w:rsidRPr="00745387" w:rsidRDefault="00745387" w:rsidP="00745387">
            <w:pPr>
              <w:pStyle w:val="Tabletext"/>
            </w:pPr>
          </w:p>
        </w:tc>
      </w:tr>
    </w:tbl>
    <w:p w14:paraId="19DEF0B6" w14:textId="338936DA" w:rsidR="004A120D" w:rsidRPr="004A120D" w:rsidRDefault="004A120D" w:rsidP="004A120D">
      <w:pPr>
        <w:pStyle w:val="TableNo"/>
      </w:pPr>
      <w:r w:rsidRPr="00745387">
        <w:lastRenderedPageBreak/>
        <w:t xml:space="preserve">CUADRO </w:t>
      </w:r>
      <w:r>
        <w:t>3</w:t>
      </w:r>
      <w:r>
        <w:t xml:space="preserve"> (</w:t>
      </w:r>
      <w:r>
        <w:rPr>
          <w:i/>
          <w:iCs/>
        </w:rPr>
        <w:t>cont.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4A120D" w:rsidRPr="00745387" w14:paraId="607C9D64" w14:textId="77777777" w:rsidTr="00C9386B">
        <w:trPr>
          <w:cantSplit/>
          <w:jc w:val="center"/>
        </w:trPr>
        <w:tc>
          <w:tcPr>
            <w:tcW w:w="2763" w:type="dxa"/>
          </w:tcPr>
          <w:p w14:paraId="18C52A45" w14:textId="77777777" w:rsidR="004A120D" w:rsidRPr="00745387" w:rsidRDefault="004A120D" w:rsidP="00C9386B">
            <w:pPr>
              <w:pStyle w:val="Tablehead"/>
            </w:pPr>
            <w:proofErr w:type="spellStart"/>
            <w:r w:rsidRPr="00745387">
              <w:t>Parámetro</w:t>
            </w:r>
            <w:proofErr w:type="spellEnd"/>
          </w:p>
        </w:tc>
        <w:tc>
          <w:tcPr>
            <w:tcW w:w="3854" w:type="dxa"/>
          </w:tcPr>
          <w:p w14:paraId="5EF35CBA" w14:textId="77777777" w:rsidR="004A120D" w:rsidRPr="00745387" w:rsidRDefault="004A120D" w:rsidP="00C9386B">
            <w:pPr>
              <w:pStyle w:val="Tablehead"/>
            </w:pPr>
            <w:proofErr w:type="spellStart"/>
            <w:r w:rsidRPr="00745387">
              <w:t>Unidades</w:t>
            </w:r>
            <w:proofErr w:type="spellEnd"/>
            <w:r w:rsidRPr="00745387">
              <w:t xml:space="preserve"> o </w:t>
            </w:r>
            <w:proofErr w:type="spellStart"/>
            <w:r w:rsidRPr="00745387">
              <w:t>clasificación</w:t>
            </w:r>
            <w:proofErr w:type="spellEnd"/>
          </w:p>
        </w:tc>
        <w:tc>
          <w:tcPr>
            <w:tcW w:w="3012" w:type="dxa"/>
          </w:tcPr>
          <w:p w14:paraId="3939263C" w14:textId="77777777" w:rsidR="004A120D" w:rsidRPr="00745387" w:rsidRDefault="004A120D" w:rsidP="00C9386B">
            <w:pPr>
              <w:pStyle w:val="Tablehead"/>
            </w:pPr>
            <w:proofErr w:type="spellStart"/>
            <w:r w:rsidRPr="00745387">
              <w:t>Notas</w:t>
            </w:r>
            <w:proofErr w:type="spellEnd"/>
          </w:p>
        </w:tc>
      </w:tr>
      <w:tr w:rsidR="00745387" w:rsidRPr="00745387" w14:paraId="77199EC3" w14:textId="77777777" w:rsidTr="00745387">
        <w:trPr>
          <w:cantSplit/>
          <w:jc w:val="center"/>
        </w:trPr>
        <w:tc>
          <w:tcPr>
            <w:tcW w:w="2763" w:type="dxa"/>
          </w:tcPr>
          <w:p w14:paraId="03F93C22" w14:textId="77777777" w:rsidR="00745387" w:rsidRPr="004A120D" w:rsidRDefault="00745387" w:rsidP="00EE16D7">
            <w:pPr>
              <w:pStyle w:val="Tabletext"/>
              <w:jc w:val="left"/>
              <w:rPr>
                <w:lang w:val="es-ES"/>
              </w:rPr>
            </w:pPr>
            <w:r w:rsidRPr="004A120D">
              <w:rPr>
                <w:lang w:val="es-ES"/>
              </w:rPr>
              <w:t>Espesor de los muros interiores</w:t>
            </w:r>
          </w:p>
        </w:tc>
        <w:tc>
          <w:tcPr>
            <w:tcW w:w="3854" w:type="dxa"/>
          </w:tcPr>
          <w:p w14:paraId="0B849788" w14:textId="77777777" w:rsidR="00745387" w:rsidRPr="00745387" w:rsidRDefault="00745387" w:rsidP="00745387">
            <w:pPr>
              <w:pStyle w:val="Tabletext"/>
            </w:pPr>
            <w:r w:rsidRPr="00745387">
              <w:t>metros</w:t>
            </w:r>
          </w:p>
        </w:tc>
        <w:tc>
          <w:tcPr>
            <w:tcW w:w="3012" w:type="dxa"/>
          </w:tcPr>
          <w:p w14:paraId="78B5F234" w14:textId="77777777" w:rsidR="00745387" w:rsidRPr="00745387" w:rsidRDefault="00745387" w:rsidP="00745387">
            <w:pPr>
              <w:pStyle w:val="Tabletext"/>
            </w:pPr>
          </w:p>
        </w:tc>
      </w:tr>
      <w:tr w:rsidR="00745387" w:rsidRPr="00745387" w14:paraId="5D85D56C" w14:textId="77777777" w:rsidTr="00745387">
        <w:trPr>
          <w:cantSplit/>
          <w:jc w:val="center"/>
        </w:trPr>
        <w:tc>
          <w:tcPr>
            <w:tcW w:w="2763" w:type="dxa"/>
          </w:tcPr>
          <w:p w14:paraId="2CEC9202" w14:textId="77777777" w:rsidR="00745387" w:rsidRPr="00745387" w:rsidRDefault="00745387" w:rsidP="00745387">
            <w:pPr>
              <w:pStyle w:val="Tabletext"/>
            </w:pPr>
            <w:r w:rsidRPr="00745387">
              <w:t>Espesor de los suelos</w:t>
            </w:r>
          </w:p>
        </w:tc>
        <w:tc>
          <w:tcPr>
            <w:tcW w:w="3854" w:type="dxa"/>
          </w:tcPr>
          <w:p w14:paraId="0AAA1140" w14:textId="77777777" w:rsidR="00745387" w:rsidRPr="00745387" w:rsidRDefault="00745387" w:rsidP="00745387">
            <w:pPr>
              <w:pStyle w:val="Tabletext"/>
            </w:pPr>
            <w:r w:rsidRPr="00745387">
              <w:t>metros</w:t>
            </w:r>
          </w:p>
        </w:tc>
        <w:tc>
          <w:tcPr>
            <w:tcW w:w="3012" w:type="dxa"/>
          </w:tcPr>
          <w:p w14:paraId="39647268" w14:textId="77777777" w:rsidR="00745387" w:rsidRPr="00745387" w:rsidRDefault="00745387" w:rsidP="00745387">
            <w:pPr>
              <w:pStyle w:val="Tabletext"/>
            </w:pPr>
          </w:p>
        </w:tc>
      </w:tr>
      <w:tr w:rsidR="00745387" w:rsidRPr="00745387" w14:paraId="352B47C0" w14:textId="77777777" w:rsidTr="00745387">
        <w:trPr>
          <w:cantSplit/>
          <w:jc w:val="center"/>
        </w:trPr>
        <w:tc>
          <w:tcPr>
            <w:tcW w:w="2763" w:type="dxa"/>
          </w:tcPr>
          <w:p w14:paraId="575A2A37" w14:textId="77777777" w:rsidR="00745387" w:rsidRPr="00745387" w:rsidRDefault="00745387" w:rsidP="00EE16D7">
            <w:pPr>
              <w:pStyle w:val="Tabletext"/>
              <w:jc w:val="left"/>
            </w:pPr>
            <w:r w:rsidRPr="00745387">
              <w:t>Proporción de la superficie de elevación del edificio compuesta por ventanas/aperturas</w:t>
            </w:r>
          </w:p>
        </w:tc>
        <w:tc>
          <w:tcPr>
            <w:tcW w:w="3854" w:type="dxa"/>
          </w:tcPr>
          <w:p w14:paraId="39126C54" w14:textId="77777777" w:rsidR="00745387" w:rsidRPr="00745387" w:rsidRDefault="00745387" w:rsidP="00745387">
            <w:pPr>
              <w:pStyle w:val="Tabletext"/>
            </w:pPr>
            <w:r w:rsidRPr="00745387">
              <w:t>%</w:t>
            </w:r>
          </w:p>
        </w:tc>
        <w:tc>
          <w:tcPr>
            <w:tcW w:w="3012" w:type="dxa"/>
          </w:tcPr>
          <w:p w14:paraId="12D29F05" w14:textId="77777777" w:rsidR="00745387" w:rsidRPr="00745387" w:rsidRDefault="00745387" w:rsidP="00745387">
            <w:pPr>
              <w:pStyle w:val="Tabletext"/>
            </w:pPr>
          </w:p>
        </w:tc>
      </w:tr>
      <w:tr w:rsidR="00745387" w:rsidRPr="00745387" w14:paraId="6AB7D3E7" w14:textId="77777777" w:rsidTr="00745387">
        <w:trPr>
          <w:cantSplit/>
          <w:jc w:val="center"/>
        </w:trPr>
        <w:tc>
          <w:tcPr>
            <w:tcW w:w="2763" w:type="dxa"/>
          </w:tcPr>
          <w:p w14:paraId="586C6EC9" w14:textId="77777777" w:rsidR="00745387" w:rsidRPr="00745387" w:rsidRDefault="00745387" w:rsidP="00745387">
            <w:pPr>
              <w:pStyle w:val="Tabletext"/>
            </w:pPr>
            <w:r w:rsidRPr="00745387">
              <w:t>Ventanas</w:t>
            </w:r>
          </w:p>
        </w:tc>
        <w:tc>
          <w:tcPr>
            <w:tcW w:w="3854" w:type="dxa"/>
          </w:tcPr>
          <w:p w14:paraId="52E2ED49" w14:textId="77777777" w:rsidR="00745387" w:rsidRPr="00745387" w:rsidRDefault="00745387" w:rsidP="00EE16D7">
            <w:pPr>
              <w:pStyle w:val="Tabletext"/>
              <w:jc w:val="left"/>
            </w:pPr>
            <w:r w:rsidRPr="00745387">
              <w:t>0 = no se sabe</w:t>
            </w:r>
            <w:r w:rsidRPr="00745387">
              <w:br/>
              <w:t>1 = sencilla</w:t>
            </w:r>
            <w:r w:rsidRPr="00745387">
              <w:br/>
              <w:t>2 = doble</w:t>
            </w:r>
            <w:r w:rsidRPr="00745387">
              <w:br/>
              <w:t>3 = triple</w:t>
            </w:r>
            <w:r w:rsidRPr="00745387">
              <w:br/>
              <w:t>9 = otras</w:t>
            </w:r>
          </w:p>
        </w:tc>
        <w:tc>
          <w:tcPr>
            <w:tcW w:w="3012" w:type="dxa"/>
          </w:tcPr>
          <w:p w14:paraId="66B5E24F" w14:textId="77777777" w:rsidR="00745387" w:rsidRPr="00745387" w:rsidRDefault="00745387" w:rsidP="00745387">
            <w:pPr>
              <w:pStyle w:val="Tabletext"/>
            </w:pPr>
          </w:p>
        </w:tc>
      </w:tr>
      <w:tr w:rsidR="00745387" w:rsidRPr="00745387" w14:paraId="75A7588F" w14:textId="77777777" w:rsidTr="00745387">
        <w:trPr>
          <w:cantSplit/>
          <w:jc w:val="center"/>
        </w:trPr>
        <w:tc>
          <w:tcPr>
            <w:tcW w:w="2763" w:type="dxa"/>
          </w:tcPr>
          <w:p w14:paraId="294931A4" w14:textId="77777777" w:rsidR="00745387" w:rsidRPr="00745387" w:rsidRDefault="00745387" w:rsidP="00EE16D7">
            <w:pPr>
              <w:pStyle w:val="Tabletext"/>
              <w:jc w:val="left"/>
            </w:pPr>
            <w:r w:rsidRPr="00745387">
              <w:t>Revestimiento de las ventanas</w:t>
            </w:r>
          </w:p>
        </w:tc>
        <w:tc>
          <w:tcPr>
            <w:tcW w:w="3854" w:type="dxa"/>
          </w:tcPr>
          <w:p w14:paraId="7802298E" w14:textId="77777777" w:rsidR="00745387" w:rsidRPr="00745387" w:rsidRDefault="00745387" w:rsidP="00EE16D7">
            <w:pPr>
              <w:pStyle w:val="Tabletext"/>
              <w:jc w:val="left"/>
            </w:pPr>
            <w:r w:rsidRPr="00745387">
              <w:t>0 = no se sabe</w:t>
            </w:r>
            <w:r w:rsidRPr="00745387">
              <w:br/>
              <w:t>1 = ninguno</w:t>
            </w:r>
            <w:r w:rsidRPr="00745387">
              <w:br/>
              <w:t>2 = vidrio metalizado</w:t>
            </w:r>
            <w:r w:rsidRPr="00745387">
              <w:br/>
              <w:t>3 = malla de alambre interna</w:t>
            </w:r>
            <w:r w:rsidRPr="00745387">
              <w:br/>
              <w:t xml:space="preserve">4 = persianas/contraventanas metálicas </w:t>
            </w:r>
            <w:r w:rsidRPr="00745387">
              <w:br/>
              <w:t>9 = otros</w:t>
            </w:r>
          </w:p>
        </w:tc>
        <w:tc>
          <w:tcPr>
            <w:tcW w:w="3012" w:type="dxa"/>
          </w:tcPr>
          <w:p w14:paraId="060129A5" w14:textId="77777777" w:rsidR="00745387" w:rsidRPr="00745387" w:rsidRDefault="00745387" w:rsidP="00745387">
            <w:pPr>
              <w:pStyle w:val="Tabletext"/>
            </w:pPr>
          </w:p>
        </w:tc>
      </w:tr>
      <w:tr w:rsidR="00745387" w:rsidRPr="00745387" w14:paraId="2A7CA150" w14:textId="77777777" w:rsidTr="00745387">
        <w:trPr>
          <w:cantSplit/>
          <w:jc w:val="center"/>
        </w:trPr>
        <w:tc>
          <w:tcPr>
            <w:tcW w:w="2763" w:type="dxa"/>
          </w:tcPr>
          <w:p w14:paraId="2FFD59F1" w14:textId="77777777" w:rsidR="00745387" w:rsidRPr="00745387" w:rsidRDefault="00745387" w:rsidP="00EE16D7">
            <w:pPr>
              <w:pStyle w:val="Tabletext"/>
              <w:jc w:val="left"/>
            </w:pPr>
            <w:r w:rsidRPr="00745387">
              <w:t>¿Provista de aislamiento térmico metálico?</w:t>
            </w:r>
          </w:p>
        </w:tc>
        <w:tc>
          <w:tcPr>
            <w:tcW w:w="3854" w:type="dxa"/>
          </w:tcPr>
          <w:p w14:paraId="25702CEC" w14:textId="77777777" w:rsidR="00745387" w:rsidRPr="00745387" w:rsidRDefault="00745387" w:rsidP="00EE16D7">
            <w:pPr>
              <w:pStyle w:val="Tabletext"/>
              <w:jc w:val="left"/>
            </w:pPr>
            <w:r w:rsidRPr="00745387">
              <w:t>0 = no se sabe</w:t>
            </w:r>
            <w:r w:rsidRPr="00745387">
              <w:br/>
              <w:t>1 = no</w:t>
            </w:r>
            <w:r w:rsidRPr="00745387">
              <w:br/>
              <w:t>2 = sí</w:t>
            </w:r>
            <w:r w:rsidRPr="00745387">
              <w:br/>
              <w:t>9 = otro</w:t>
            </w:r>
          </w:p>
        </w:tc>
        <w:tc>
          <w:tcPr>
            <w:tcW w:w="3012" w:type="dxa"/>
          </w:tcPr>
          <w:p w14:paraId="5B782051" w14:textId="77777777" w:rsidR="00745387" w:rsidRPr="00745387" w:rsidRDefault="00745387" w:rsidP="00745387">
            <w:pPr>
              <w:pStyle w:val="Tabletext"/>
            </w:pPr>
          </w:p>
        </w:tc>
      </w:tr>
      <w:tr w:rsidR="00745387" w:rsidRPr="00745387" w14:paraId="03C47D25" w14:textId="77777777" w:rsidTr="00745387">
        <w:trPr>
          <w:cantSplit/>
          <w:jc w:val="center"/>
        </w:trPr>
        <w:tc>
          <w:tcPr>
            <w:tcW w:w="2763" w:type="dxa"/>
          </w:tcPr>
          <w:p w14:paraId="0A454465" w14:textId="77777777" w:rsidR="00745387" w:rsidRPr="00745387" w:rsidRDefault="00745387" w:rsidP="00745387">
            <w:pPr>
              <w:pStyle w:val="Tabletext"/>
            </w:pPr>
            <w:r w:rsidRPr="00745387">
              <w:t>Material del suelo</w:t>
            </w:r>
          </w:p>
        </w:tc>
        <w:tc>
          <w:tcPr>
            <w:tcW w:w="3854" w:type="dxa"/>
          </w:tcPr>
          <w:p w14:paraId="1E5D915D" w14:textId="77777777" w:rsidR="00745387" w:rsidRPr="00745387" w:rsidRDefault="00745387" w:rsidP="00EE16D7">
            <w:pPr>
              <w:pStyle w:val="Tabletext"/>
              <w:jc w:val="left"/>
            </w:pPr>
            <w:r w:rsidRPr="00745387">
              <w:t>0 = no se sabe</w:t>
            </w:r>
            <w:r w:rsidRPr="00745387">
              <w:br/>
              <w:t>1 = madera</w:t>
            </w:r>
            <w:r w:rsidRPr="00745387">
              <w:br/>
              <w:t>2 = metal</w:t>
            </w:r>
            <w:r w:rsidRPr="00745387">
              <w:br/>
              <w:t>3 = hormigón</w:t>
            </w:r>
            <w:r w:rsidRPr="00745387">
              <w:br/>
              <w:t>9 = otro</w:t>
            </w:r>
          </w:p>
        </w:tc>
        <w:tc>
          <w:tcPr>
            <w:tcW w:w="3012" w:type="dxa"/>
          </w:tcPr>
          <w:p w14:paraId="069E58E2" w14:textId="77777777" w:rsidR="00745387" w:rsidRPr="00745387" w:rsidRDefault="00745387" w:rsidP="00745387">
            <w:pPr>
              <w:pStyle w:val="Tabletext"/>
            </w:pPr>
          </w:p>
        </w:tc>
      </w:tr>
      <w:tr w:rsidR="00745387" w:rsidRPr="00745387" w14:paraId="5757856C" w14:textId="77777777" w:rsidTr="00745387">
        <w:trPr>
          <w:cantSplit/>
          <w:jc w:val="center"/>
        </w:trPr>
        <w:tc>
          <w:tcPr>
            <w:tcW w:w="2763" w:type="dxa"/>
          </w:tcPr>
          <w:p w14:paraId="240199E8" w14:textId="77777777" w:rsidR="00745387" w:rsidRPr="00745387" w:rsidRDefault="00745387" w:rsidP="00EE16D7">
            <w:pPr>
              <w:pStyle w:val="Tabletext"/>
              <w:jc w:val="left"/>
            </w:pPr>
            <w:r w:rsidRPr="00745387">
              <w:t xml:space="preserve">Material primario del muro exterior </w:t>
            </w:r>
          </w:p>
        </w:tc>
        <w:tc>
          <w:tcPr>
            <w:tcW w:w="3854" w:type="dxa"/>
          </w:tcPr>
          <w:p w14:paraId="6C7A2C39" w14:textId="77777777" w:rsidR="00745387" w:rsidRPr="00745387" w:rsidRDefault="00745387" w:rsidP="00EE16D7">
            <w:pPr>
              <w:pStyle w:val="Tabletext"/>
              <w:jc w:val="left"/>
            </w:pPr>
            <w:r w:rsidRPr="00745387">
              <w:t>0 = no se sabe</w:t>
            </w:r>
            <w:r w:rsidRPr="00745387">
              <w:br/>
              <w:t>1 = piedra</w:t>
            </w:r>
            <w:r w:rsidRPr="00745387">
              <w:br/>
              <w:t>2 = ladrillo</w:t>
            </w:r>
            <w:r w:rsidRPr="00745387">
              <w:br/>
              <w:t>3 = ladrillo hueco</w:t>
            </w:r>
            <w:r w:rsidRPr="00745387">
              <w:br/>
              <w:t>4 = bloque ligero</w:t>
            </w:r>
            <w:r w:rsidRPr="00745387">
              <w:br/>
              <w:t>5 = madera</w:t>
            </w:r>
            <w:r w:rsidRPr="00745387">
              <w:br/>
              <w:t>6 = hormigón</w:t>
            </w:r>
            <w:r w:rsidRPr="00745387">
              <w:br/>
              <w:t>7 = vidrio</w:t>
            </w:r>
            <w:r w:rsidRPr="00745387">
              <w:br/>
              <w:t>8 = metal</w:t>
            </w:r>
            <w:r w:rsidRPr="00745387">
              <w:br/>
              <w:t>9 = otro</w:t>
            </w:r>
          </w:p>
        </w:tc>
        <w:tc>
          <w:tcPr>
            <w:tcW w:w="3012" w:type="dxa"/>
          </w:tcPr>
          <w:p w14:paraId="25FF89D5" w14:textId="77777777" w:rsidR="00745387" w:rsidRPr="00745387" w:rsidRDefault="00745387" w:rsidP="00EE16D7">
            <w:pPr>
              <w:pStyle w:val="Tabletext"/>
              <w:jc w:val="left"/>
            </w:pPr>
            <w:r w:rsidRPr="00745387">
              <w:t xml:space="preserve">Material del que está compuesta la mayor parte de los muros exteriores </w:t>
            </w:r>
          </w:p>
        </w:tc>
      </w:tr>
      <w:tr w:rsidR="00745387" w:rsidRPr="00745387" w14:paraId="2232D6CE" w14:textId="77777777" w:rsidTr="00745387">
        <w:trPr>
          <w:cantSplit/>
          <w:jc w:val="center"/>
        </w:trPr>
        <w:tc>
          <w:tcPr>
            <w:tcW w:w="2763" w:type="dxa"/>
          </w:tcPr>
          <w:p w14:paraId="53A6604B" w14:textId="77777777" w:rsidR="00745387" w:rsidRPr="004A120D" w:rsidRDefault="00745387" w:rsidP="00EE16D7">
            <w:pPr>
              <w:pStyle w:val="Tabletext"/>
              <w:jc w:val="left"/>
              <w:rPr>
                <w:lang w:val="es-ES"/>
              </w:rPr>
            </w:pPr>
            <w:r w:rsidRPr="004A120D">
              <w:rPr>
                <w:lang w:val="es-ES"/>
              </w:rPr>
              <w:t xml:space="preserve">Material secundario del muro exterior </w:t>
            </w:r>
          </w:p>
        </w:tc>
        <w:tc>
          <w:tcPr>
            <w:tcW w:w="3854" w:type="dxa"/>
          </w:tcPr>
          <w:p w14:paraId="30C8F1D7" w14:textId="77777777" w:rsidR="00745387" w:rsidRPr="00745387" w:rsidRDefault="00745387" w:rsidP="00EE16D7">
            <w:pPr>
              <w:pStyle w:val="Tabletext"/>
              <w:jc w:val="left"/>
            </w:pPr>
            <w:r w:rsidRPr="00745387">
              <w:t>0 = no se sabe</w:t>
            </w:r>
            <w:r w:rsidRPr="00745387">
              <w:br/>
              <w:t>1 = piedra</w:t>
            </w:r>
            <w:r w:rsidRPr="00745387">
              <w:br/>
              <w:t>2 = ladrillo</w:t>
            </w:r>
            <w:r w:rsidRPr="00745387">
              <w:br/>
              <w:t>3 = ladrillo hueco</w:t>
            </w:r>
            <w:r w:rsidRPr="00745387">
              <w:br/>
              <w:t>4 = bloque ligero</w:t>
            </w:r>
            <w:r w:rsidRPr="00745387">
              <w:br/>
              <w:t>5 = madera</w:t>
            </w:r>
            <w:r w:rsidRPr="00745387">
              <w:br/>
              <w:t>6 = hormigón</w:t>
            </w:r>
            <w:r w:rsidRPr="00745387">
              <w:br/>
              <w:t>7 = vidrio</w:t>
            </w:r>
            <w:r w:rsidRPr="00745387">
              <w:br/>
              <w:t>8 = metal</w:t>
            </w:r>
            <w:r w:rsidRPr="00745387">
              <w:br/>
              <w:t>9 = otro</w:t>
            </w:r>
          </w:p>
        </w:tc>
        <w:tc>
          <w:tcPr>
            <w:tcW w:w="3012" w:type="dxa"/>
          </w:tcPr>
          <w:p w14:paraId="27F2A1B8" w14:textId="77777777" w:rsidR="00745387" w:rsidRPr="00745387" w:rsidRDefault="00745387" w:rsidP="00745387">
            <w:pPr>
              <w:pStyle w:val="Tabletext"/>
            </w:pPr>
          </w:p>
        </w:tc>
      </w:tr>
    </w:tbl>
    <w:p w14:paraId="1C28AD6C" w14:textId="6218EBC4" w:rsidR="004A120D" w:rsidRPr="004A120D" w:rsidRDefault="004A120D" w:rsidP="004A120D">
      <w:pPr>
        <w:pStyle w:val="TableNo"/>
      </w:pPr>
      <w:r w:rsidRPr="00745387">
        <w:lastRenderedPageBreak/>
        <w:t xml:space="preserve">CUADRO </w:t>
      </w:r>
      <w:r>
        <w:t>3 (</w:t>
      </w:r>
      <w:r>
        <w:rPr>
          <w:i/>
          <w:iCs/>
        </w:rPr>
        <w:t>fin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4A120D" w:rsidRPr="00745387" w14:paraId="2E686357" w14:textId="77777777" w:rsidTr="00C9386B">
        <w:trPr>
          <w:cantSplit/>
          <w:jc w:val="center"/>
        </w:trPr>
        <w:tc>
          <w:tcPr>
            <w:tcW w:w="2763" w:type="dxa"/>
          </w:tcPr>
          <w:p w14:paraId="5F91D243" w14:textId="77777777" w:rsidR="004A120D" w:rsidRPr="00745387" w:rsidRDefault="004A120D" w:rsidP="00C9386B">
            <w:pPr>
              <w:pStyle w:val="Tablehead"/>
            </w:pPr>
            <w:proofErr w:type="spellStart"/>
            <w:r w:rsidRPr="00745387">
              <w:t>Parámetro</w:t>
            </w:r>
            <w:proofErr w:type="spellEnd"/>
          </w:p>
        </w:tc>
        <w:tc>
          <w:tcPr>
            <w:tcW w:w="3854" w:type="dxa"/>
          </w:tcPr>
          <w:p w14:paraId="783C3FDC" w14:textId="77777777" w:rsidR="004A120D" w:rsidRPr="00745387" w:rsidRDefault="004A120D" w:rsidP="00C9386B">
            <w:pPr>
              <w:pStyle w:val="Tablehead"/>
            </w:pPr>
            <w:proofErr w:type="spellStart"/>
            <w:r w:rsidRPr="00745387">
              <w:t>Unidades</w:t>
            </w:r>
            <w:proofErr w:type="spellEnd"/>
            <w:r w:rsidRPr="00745387">
              <w:t xml:space="preserve"> o </w:t>
            </w:r>
            <w:proofErr w:type="spellStart"/>
            <w:r w:rsidRPr="00745387">
              <w:t>clasificación</w:t>
            </w:r>
            <w:proofErr w:type="spellEnd"/>
          </w:p>
        </w:tc>
        <w:tc>
          <w:tcPr>
            <w:tcW w:w="3012" w:type="dxa"/>
          </w:tcPr>
          <w:p w14:paraId="3A6ACDDD" w14:textId="77777777" w:rsidR="004A120D" w:rsidRPr="00745387" w:rsidRDefault="004A120D" w:rsidP="00C9386B">
            <w:pPr>
              <w:pStyle w:val="Tablehead"/>
            </w:pPr>
            <w:proofErr w:type="spellStart"/>
            <w:r w:rsidRPr="00745387">
              <w:t>Notas</w:t>
            </w:r>
            <w:proofErr w:type="spellEnd"/>
          </w:p>
        </w:tc>
      </w:tr>
      <w:tr w:rsidR="00745387" w:rsidRPr="00745387" w14:paraId="1ABAAFBB" w14:textId="77777777" w:rsidTr="00745387">
        <w:trPr>
          <w:cantSplit/>
          <w:jc w:val="center"/>
        </w:trPr>
        <w:tc>
          <w:tcPr>
            <w:tcW w:w="2763" w:type="dxa"/>
          </w:tcPr>
          <w:p w14:paraId="1427E391" w14:textId="77777777" w:rsidR="00745387" w:rsidRPr="00745387" w:rsidRDefault="00745387" w:rsidP="00745387">
            <w:pPr>
              <w:pStyle w:val="Tabletext"/>
            </w:pPr>
            <w:r w:rsidRPr="00745387">
              <w:t xml:space="preserve">Paredes </w:t>
            </w:r>
            <w:proofErr w:type="spellStart"/>
            <w:r w:rsidRPr="00745387">
              <w:t>internas</w:t>
            </w:r>
            <w:proofErr w:type="spellEnd"/>
          </w:p>
        </w:tc>
        <w:tc>
          <w:tcPr>
            <w:tcW w:w="3854" w:type="dxa"/>
          </w:tcPr>
          <w:p w14:paraId="5951E0E1" w14:textId="77777777" w:rsidR="00745387" w:rsidRPr="00745387" w:rsidRDefault="00745387" w:rsidP="00EE16D7">
            <w:pPr>
              <w:pStyle w:val="Tabletext"/>
              <w:jc w:val="left"/>
            </w:pPr>
            <w:r w:rsidRPr="00745387">
              <w:t>0 = sin paredes internas</w:t>
            </w:r>
            <w:r w:rsidRPr="00745387">
              <w:br/>
              <w:t xml:space="preserve">1 = piedra </w:t>
            </w:r>
            <w:r w:rsidRPr="00745387">
              <w:br/>
              <w:t>2 = ladrillo</w:t>
            </w:r>
            <w:r w:rsidRPr="00745387">
              <w:br/>
              <w:t>3 = bloque ligero</w:t>
            </w:r>
            <w:r w:rsidRPr="00745387">
              <w:br/>
              <w:t>4 = madera</w:t>
            </w:r>
            <w:r w:rsidRPr="00745387">
              <w:br/>
              <w:t>5 = hormigón</w:t>
            </w:r>
            <w:r w:rsidRPr="00745387">
              <w:br/>
              <w:t>6 = Yeso (travesaños de madera)</w:t>
            </w:r>
            <w:r w:rsidRPr="00745387">
              <w:br/>
              <w:t xml:space="preserve">7 = Yeso (travesaños metálicos) </w:t>
            </w:r>
            <w:r w:rsidRPr="00745387">
              <w:br/>
              <w:t>8 = Yeso metalizado</w:t>
            </w:r>
            <w:r w:rsidRPr="00745387">
              <w:br/>
              <w:t>9 = otro</w:t>
            </w:r>
          </w:p>
        </w:tc>
        <w:tc>
          <w:tcPr>
            <w:tcW w:w="3012" w:type="dxa"/>
          </w:tcPr>
          <w:p w14:paraId="352D0236" w14:textId="77777777" w:rsidR="00745387" w:rsidRPr="00745387" w:rsidRDefault="00745387" w:rsidP="00745387">
            <w:pPr>
              <w:pStyle w:val="Tabletext"/>
            </w:pPr>
          </w:p>
        </w:tc>
      </w:tr>
      <w:tr w:rsidR="00745387" w:rsidRPr="00745387" w14:paraId="28A65040" w14:textId="77777777" w:rsidTr="00745387">
        <w:trPr>
          <w:cantSplit/>
          <w:jc w:val="center"/>
        </w:trPr>
        <w:tc>
          <w:tcPr>
            <w:tcW w:w="2763" w:type="dxa"/>
          </w:tcPr>
          <w:p w14:paraId="06F451CF" w14:textId="77777777" w:rsidR="00745387" w:rsidRPr="00745387" w:rsidRDefault="00745387" w:rsidP="00745387">
            <w:pPr>
              <w:pStyle w:val="Tabletext"/>
            </w:pPr>
            <w:r w:rsidRPr="00745387">
              <w:t>Material del tejado</w:t>
            </w:r>
          </w:p>
        </w:tc>
        <w:tc>
          <w:tcPr>
            <w:tcW w:w="3854" w:type="dxa"/>
          </w:tcPr>
          <w:p w14:paraId="65F32081" w14:textId="77777777" w:rsidR="00745387" w:rsidRPr="00745387" w:rsidRDefault="00745387" w:rsidP="00EE16D7">
            <w:pPr>
              <w:pStyle w:val="Tabletext"/>
              <w:jc w:val="left"/>
            </w:pPr>
            <w:r w:rsidRPr="00745387">
              <w:t>0 = no se sabe</w:t>
            </w:r>
            <w:r w:rsidRPr="00745387">
              <w:br/>
              <w:t>1 = baldosas de hormigón</w:t>
            </w:r>
            <w:r w:rsidRPr="00745387">
              <w:br/>
              <w:t>2 = tejas de arcilla</w:t>
            </w:r>
            <w:r w:rsidRPr="00745387">
              <w:br/>
              <w:t>3 = tejas de madera</w:t>
            </w:r>
            <w:r w:rsidRPr="00745387">
              <w:br/>
              <w:t>4 = láminas metálicas</w:t>
            </w:r>
            <w:r w:rsidRPr="00745387">
              <w:br/>
              <w:t xml:space="preserve">5 = madera con fieltro para tejado </w:t>
            </w:r>
            <w:r w:rsidRPr="00745387">
              <w:br/>
              <w:t>9 = otros</w:t>
            </w:r>
          </w:p>
        </w:tc>
        <w:tc>
          <w:tcPr>
            <w:tcW w:w="3012" w:type="dxa"/>
          </w:tcPr>
          <w:p w14:paraId="3B32D872" w14:textId="77777777" w:rsidR="00745387" w:rsidRPr="00745387" w:rsidRDefault="00745387" w:rsidP="00745387">
            <w:pPr>
              <w:pStyle w:val="Tabletext"/>
            </w:pPr>
          </w:p>
        </w:tc>
      </w:tr>
    </w:tbl>
    <w:p w14:paraId="78E89F28" w14:textId="77777777" w:rsidR="00745387" w:rsidRPr="00703339" w:rsidRDefault="00745387" w:rsidP="00411C49">
      <w:pPr>
        <w:pStyle w:val="Reasons"/>
        <w:rPr>
          <w:lang w:val="es-ES"/>
        </w:rPr>
      </w:pPr>
    </w:p>
    <w:p w14:paraId="0F2EC6AF" w14:textId="77777777" w:rsidR="00745387" w:rsidRDefault="00745387">
      <w:pPr>
        <w:jc w:val="center"/>
      </w:pPr>
      <w:r>
        <w:t>______________</w:t>
      </w:r>
    </w:p>
    <w:sectPr w:rsidR="00745387" w:rsidSect="007565CC">
      <w:footerReference w:type="default" r:id="rId3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35A9" w14:textId="77777777" w:rsidR="00060547" w:rsidRDefault="00060547">
      <w:r>
        <w:separator/>
      </w:r>
    </w:p>
  </w:endnote>
  <w:endnote w:type="continuationSeparator" w:id="0">
    <w:p w14:paraId="1C7A3DC9" w14:textId="77777777" w:rsidR="00060547" w:rsidRDefault="0006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D1C9" w14:textId="77777777" w:rsidR="00301DB3" w:rsidRDefault="00301DB3">
    <w:pPr>
      <w:pStyle w:val="Footer"/>
    </w:pPr>
    <w:r>
      <w:drawing>
        <wp:anchor distT="0" distB="0" distL="0" distR="0" simplePos="0" relativeHeight="251656192" behindDoc="0" locked="0" layoutInCell="1" allowOverlap="1" wp14:anchorId="5CB49943" wp14:editId="176880E6">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B92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1E1F" w14:textId="77777777" w:rsidR="00060547" w:rsidRDefault="00060547">
      <w:r>
        <w:separator/>
      </w:r>
    </w:p>
  </w:footnote>
  <w:footnote w:type="continuationSeparator" w:id="0">
    <w:p w14:paraId="1E8BC662" w14:textId="77777777" w:rsidR="00060547" w:rsidRDefault="00060547">
      <w:r>
        <w:continuationSeparator/>
      </w:r>
    </w:p>
  </w:footnote>
  <w:footnote w:id="1">
    <w:p w14:paraId="2655F9AD" w14:textId="1CEBE94D" w:rsidR="00745387" w:rsidRDefault="00745387" w:rsidP="00745387">
      <w:pPr>
        <w:pStyle w:val="FootnoteText"/>
      </w:pPr>
      <w:r>
        <w:rPr>
          <w:rStyle w:val="FootnoteReference"/>
        </w:rPr>
        <w:footnoteRef/>
      </w:r>
      <w:r>
        <w:tab/>
      </w:r>
      <w:r w:rsidRPr="00745387">
        <w:rPr>
          <w:lang w:val="es-ES_tradnl"/>
        </w:rPr>
        <w:t>Por ejemplo, valores U &lt; 0,3 y &lt; 0,9 son representativos de estructura principal con eficiencia térmica y vidrio metalizado,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7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7E9DE3BC" w14:textId="77777777" w:rsidTr="0019307B">
      <w:tc>
        <w:tcPr>
          <w:tcW w:w="4634" w:type="dxa"/>
          <w:vAlign w:val="center"/>
        </w:tcPr>
        <w:p w14:paraId="1B12984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369D85B"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64E7D587" w14:textId="77777777" w:rsidTr="0019307B">
      <w:tc>
        <w:tcPr>
          <w:tcW w:w="4634" w:type="dxa"/>
          <w:vAlign w:val="center"/>
        </w:tcPr>
        <w:p w14:paraId="0A36AAD9"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E44EA92"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2CF78ADD"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95F6AC5" wp14:editId="0C8FEBE6">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859925A" wp14:editId="6F50383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66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F970C90"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389BF04" wp14:editId="0671F444">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FE487"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3D08" w14:textId="5B0BCB9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w:t>
    </w:r>
    <w:proofErr w:type="spellStart"/>
    <w:r w:rsidRPr="00F111D6">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62F39">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AE162E">
      <w:rPr>
        <w:b/>
        <w:bCs/>
        <w:noProof/>
        <w:lang w:val="en-US"/>
      </w:rPr>
      <w:t>UIT-R  P.2109-2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B96A" w14:textId="74C932B2"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62F3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AE162E">
      <w:rPr>
        <w:b/>
        <w:bCs/>
        <w:noProof/>
      </w:rPr>
      <w:t>UIT-R  P.2109-2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987C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BA83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6E1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B41D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420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655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C14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AC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7410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1A26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572545279">
    <w:abstractNumId w:val="9"/>
  </w:num>
  <w:num w:numId="3" w16cid:durableId="2037462598">
    <w:abstractNumId w:val="7"/>
  </w:num>
  <w:num w:numId="4" w16cid:durableId="729570713">
    <w:abstractNumId w:val="6"/>
  </w:num>
  <w:num w:numId="5" w16cid:durableId="1369185548">
    <w:abstractNumId w:val="5"/>
  </w:num>
  <w:num w:numId="6" w16cid:durableId="670840847">
    <w:abstractNumId w:val="4"/>
  </w:num>
  <w:num w:numId="7" w16cid:durableId="193887112">
    <w:abstractNumId w:val="8"/>
  </w:num>
  <w:num w:numId="8" w16cid:durableId="391734941">
    <w:abstractNumId w:val="3"/>
  </w:num>
  <w:num w:numId="9" w16cid:durableId="1206870446">
    <w:abstractNumId w:val="2"/>
  </w:num>
  <w:num w:numId="10" w16cid:durableId="532303197">
    <w:abstractNumId w:val="1"/>
  </w:num>
  <w:num w:numId="11" w16cid:durableId="1226917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547"/>
    <w:rsid w:val="00013002"/>
    <w:rsid w:val="00021EFC"/>
    <w:rsid w:val="000246E0"/>
    <w:rsid w:val="00036EE3"/>
    <w:rsid w:val="00052F3D"/>
    <w:rsid w:val="00060547"/>
    <w:rsid w:val="00072484"/>
    <w:rsid w:val="00095530"/>
    <w:rsid w:val="00096612"/>
    <w:rsid w:val="000A4A32"/>
    <w:rsid w:val="000A7438"/>
    <w:rsid w:val="000B1B2B"/>
    <w:rsid w:val="000B7683"/>
    <w:rsid w:val="000D0677"/>
    <w:rsid w:val="000E0548"/>
    <w:rsid w:val="000E6A6E"/>
    <w:rsid w:val="000F5803"/>
    <w:rsid w:val="00102934"/>
    <w:rsid w:val="00120C75"/>
    <w:rsid w:val="00124C6E"/>
    <w:rsid w:val="00147110"/>
    <w:rsid w:val="001511A6"/>
    <w:rsid w:val="00171C4D"/>
    <w:rsid w:val="0017562F"/>
    <w:rsid w:val="0019307B"/>
    <w:rsid w:val="001B0927"/>
    <w:rsid w:val="001B164E"/>
    <w:rsid w:val="001B7886"/>
    <w:rsid w:val="001E0EB7"/>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5199"/>
    <w:rsid w:val="00301DB3"/>
    <w:rsid w:val="00305119"/>
    <w:rsid w:val="003157F1"/>
    <w:rsid w:val="00346EC2"/>
    <w:rsid w:val="00356B5D"/>
    <w:rsid w:val="00357707"/>
    <w:rsid w:val="00362F39"/>
    <w:rsid w:val="0036627C"/>
    <w:rsid w:val="003E5516"/>
    <w:rsid w:val="003F4B75"/>
    <w:rsid w:val="0041045F"/>
    <w:rsid w:val="00410651"/>
    <w:rsid w:val="00420DFD"/>
    <w:rsid w:val="00425BC7"/>
    <w:rsid w:val="00437A76"/>
    <w:rsid w:val="004604B2"/>
    <w:rsid w:val="00470E28"/>
    <w:rsid w:val="0047379B"/>
    <w:rsid w:val="00474170"/>
    <w:rsid w:val="00477729"/>
    <w:rsid w:val="004842E2"/>
    <w:rsid w:val="00486EB3"/>
    <w:rsid w:val="004934C5"/>
    <w:rsid w:val="004A120D"/>
    <w:rsid w:val="004A6FEB"/>
    <w:rsid w:val="004B2439"/>
    <w:rsid w:val="004E61FF"/>
    <w:rsid w:val="00536A3C"/>
    <w:rsid w:val="005373E0"/>
    <w:rsid w:val="00556548"/>
    <w:rsid w:val="00571B1C"/>
    <w:rsid w:val="00576D47"/>
    <w:rsid w:val="00583AEC"/>
    <w:rsid w:val="00586EF8"/>
    <w:rsid w:val="005B0371"/>
    <w:rsid w:val="005B49AB"/>
    <w:rsid w:val="005B50E7"/>
    <w:rsid w:val="005C4BAB"/>
    <w:rsid w:val="005E12A5"/>
    <w:rsid w:val="005E69F0"/>
    <w:rsid w:val="005E7B4F"/>
    <w:rsid w:val="005F003B"/>
    <w:rsid w:val="005F2E73"/>
    <w:rsid w:val="00601882"/>
    <w:rsid w:val="00607D68"/>
    <w:rsid w:val="00613212"/>
    <w:rsid w:val="00613461"/>
    <w:rsid w:val="006149B1"/>
    <w:rsid w:val="00627E6C"/>
    <w:rsid w:val="00640332"/>
    <w:rsid w:val="00680D2B"/>
    <w:rsid w:val="00681B32"/>
    <w:rsid w:val="0069322D"/>
    <w:rsid w:val="00697887"/>
    <w:rsid w:val="006B1D2B"/>
    <w:rsid w:val="006B1E05"/>
    <w:rsid w:val="006C37D5"/>
    <w:rsid w:val="006E1131"/>
    <w:rsid w:val="006E2037"/>
    <w:rsid w:val="006E6199"/>
    <w:rsid w:val="00703339"/>
    <w:rsid w:val="00712870"/>
    <w:rsid w:val="00714AC0"/>
    <w:rsid w:val="0074147D"/>
    <w:rsid w:val="00743D85"/>
    <w:rsid w:val="00744F8B"/>
    <w:rsid w:val="00745387"/>
    <w:rsid w:val="00747D6E"/>
    <w:rsid w:val="00753CF4"/>
    <w:rsid w:val="007565CC"/>
    <w:rsid w:val="007624B1"/>
    <w:rsid w:val="00763B9A"/>
    <w:rsid w:val="007A6AA8"/>
    <w:rsid w:val="007B1357"/>
    <w:rsid w:val="007B3343"/>
    <w:rsid w:val="008310C9"/>
    <w:rsid w:val="008335F0"/>
    <w:rsid w:val="00834306"/>
    <w:rsid w:val="00853CC5"/>
    <w:rsid w:val="00877E6E"/>
    <w:rsid w:val="00891271"/>
    <w:rsid w:val="008B083A"/>
    <w:rsid w:val="008B56B2"/>
    <w:rsid w:val="008C7848"/>
    <w:rsid w:val="00906589"/>
    <w:rsid w:val="00906AD6"/>
    <w:rsid w:val="00917AF2"/>
    <w:rsid w:val="0092418A"/>
    <w:rsid w:val="00934ED7"/>
    <w:rsid w:val="00940D16"/>
    <w:rsid w:val="009543C3"/>
    <w:rsid w:val="00966E1B"/>
    <w:rsid w:val="00972F51"/>
    <w:rsid w:val="00984A02"/>
    <w:rsid w:val="009947C0"/>
    <w:rsid w:val="009A4039"/>
    <w:rsid w:val="009A41F9"/>
    <w:rsid w:val="009D4BBD"/>
    <w:rsid w:val="009F2D2C"/>
    <w:rsid w:val="009F2D88"/>
    <w:rsid w:val="009F5580"/>
    <w:rsid w:val="00A03C0E"/>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71A1"/>
    <w:rsid w:val="00AA3AD8"/>
    <w:rsid w:val="00AB0DC8"/>
    <w:rsid w:val="00AB1BD6"/>
    <w:rsid w:val="00AB405C"/>
    <w:rsid w:val="00AC015D"/>
    <w:rsid w:val="00AE162E"/>
    <w:rsid w:val="00AE698D"/>
    <w:rsid w:val="00AF0286"/>
    <w:rsid w:val="00AF5326"/>
    <w:rsid w:val="00B019A2"/>
    <w:rsid w:val="00B0286E"/>
    <w:rsid w:val="00B033C8"/>
    <w:rsid w:val="00B111CE"/>
    <w:rsid w:val="00B312C7"/>
    <w:rsid w:val="00B33425"/>
    <w:rsid w:val="00B42334"/>
    <w:rsid w:val="00B44E24"/>
    <w:rsid w:val="00B54ECC"/>
    <w:rsid w:val="00B60AC0"/>
    <w:rsid w:val="00B714F3"/>
    <w:rsid w:val="00B75A52"/>
    <w:rsid w:val="00B874C6"/>
    <w:rsid w:val="00B87B6B"/>
    <w:rsid w:val="00B9169E"/>
    <w:rsid w:val="00B96572"/>
    <w:rsid w:val="00B97786"/>
    <w:rsid w:val="00BB7886"/>
    <w:rsid w:val="00BC5D77"/>
    <w:rsid w:val="00BD4283"/>
    <w:rsid w:val="00BF487A"/>
    <w:rsid w:val="00BF5544"/>
    <w:rsid w:val="00C15F3E"/>
    <w:rsid w:val="00C221B2"/>
    <w:rsid w:val="00C46BD9"/>
    <w:rsid w:val="00C55258"/>
    <w:rsid w:val="00C73560"/>
    <w:rsid w:val="00C84DB7"/>
    <w:rsid w:val="00C87A35"/>
    <w:rsid w:val="00CB0F14"/>
    <w:rsid w:val="00CD659B"/>
    <w:rsid w:val="00CE0A43"/>
    <w:rsid w:val="00CE3A92"/>
    <w:rsid w:val="00CF130D"/>
    <w:rsid w:val="00D00118"/>
    <w:rsid w:val="00D0483A"/>
    <w:rsid w:val="00D16749"/>
    <w:rsid w:val="00D5024B"/>
    <w:rsid w:val="00D61962"/>
    <w:rsid w:val="00D72623"/>
    <w:rsid w:val="00D83556"/>
    <w:rsid w:val="00D97AB6"/>
    <w:rsid w:val="00DE5556"/>
    <w:rsid w:val="00DF4176"/>
    <w:rsid w:val="00E0095C"/>
    <w:rsid w:val="00E17240"/>
    <w:rsid w:val="00E74595"/>
    <w:rsid w:val="00E77485"/>
    <w:rsid w:val="00EB1CB6"/>
    <w:rsid w:val="00EB7C57"/>
    <w:rsid w:val="00ED2695"/>
    <w:rsid w:val="00ED3CA8"/>
    <w:rsid w:val="00EE04BA"/>
    <w:rsid w:val="00EE16D7"/>
    <w:rsid w:val="00EE47C4"/>
    <w:rsid w:val="00EF2D52"/>
    <w:rsid w:val="00F111D6"/>
    <w:rsid w:val="00F11B77"/>
    <w:rsid w:val="00F17CED"/>
    <w:rsid w:val="00F30C9B"/>
    <w:rsid w:val="00F354B1"/>
    <w:rsid w:val="00F354D7"/>
    <w:rsid w:val="00F6343F"/>
    <w:rsid w:val="00F72776"/>
    <w:rsid w:val="00F77360"/>
    <w:rsid w:val="00F81305"/>
    <w:rsid w:val="00F92A40"/>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d62a47,#f8f8f8"/>
    </o:shapedefaults>
    <o:shapelayout v:ext="edit">
      <o:idmap v:ext="edit" data="2"/>
    </o:shapelayout>
  </w:shapeDefaults>
  <w:decimalSymbol w:val=","/>
  <w:listSeparator w:val=";"/>
  <w14:docId w14:val="05F942BC"/>
  <w15:docId w15:val="{9CFBEF6B-EA18-4A15-A3F3-962D8F18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B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F11B77"/>
    <w:pPr>
      <w:keepNext/>
      <w:keepLines/>
      <w:spacing w:before="480"/>
      <w:ind w:left="794" w:hanging="794"/>
      <w:outlineLvl w:val="0"/>
    </w:pPr>
    <w:rPr>
      <w:b/>
    </w:rPr>
  </w:style>
  <w:style w:type="paragraph" w:styleId="Heading2">
    <w:name w:val="heading 2"/>
    <w:basedOn w:val="Heading1"/>
    <w:next w:val="Normal"/>
    <w:qFormat/>
    <w:rsid w:val="00F11B77"/>
    <w:pPr>
      <w:spacing w:before="320"/>
      <w:outlineLvl w:val="1"/>
    </w:pPr>
  </w:style>
  <w:style w:type="paragraph" w:styleId="Heading3">
    <w:name w:val="heading 3"/>
    <w:basedOn w:val="Heading1"/>
    <w:next w:val="Normal"/>
    <w:qFormat/>
    <w:rsid w:val="00F11B77"/>
    <w:pPr>
      <w:spacing w:before="200"/>
      <w:outlineLvl w:val="2"/>
    </w:pPr>
  </w:style>
  <w:style w:type="paragraph" w:styleId="Heading4">
    <w:name w:val="heading 4"/>
    <w:basedOn w:val="Heading3"/>
    <w:next w:val="Normal"/>
    <w:qFormat/>
    <w:rsid w:val="00F11B77"/>
    <w:pPr>
      <w:tabs>
        <w:tab w:val="clear" w:pos="794"/>
        <w:tab w:val="left" w:pos="992"/>
      </w:tabs>
      <w:ind w:left="992" w:hanging="992"/>
      <w:outlineLvl w:val="3"/>
    </w:pPr>
  </w:style>
  <w:style w:type="paragraph" w:styleId="Heading5">
    <w:name w:val="heading 5"/>
    <w:basedOn w:val="Heading4"/>
    <w:next w:val="Normal"/>
    <w:qFormat/>
    <w:rsid w:val="00F11B77"/>
    <w:pPr>
      <w:outlineLvl w:val="4"/>
    </w:pPr>
  </w:style>
  <w:style w:type="paragraph" w:styleId="Heading6">
    <w:name w:val="heading 6"/>
    <w:basedOn w:val="Heading4"/>
    <w:next w:val="Normal"/>
    <w:qFormat/>
    <w:rsid w:val="00F11B77"/>
    <w:pPr>
      <w:tabs>
        <w:tab w:val="clear" w:pos="992"/>
        <w:tab w:val="clear" w:pos="1191"/>
      </w:tabs>
      <w:ind w:left="1588" w:hanging="1588"/>
      <w:outlineLvl w:val="5"/>
    </w:pPr>
  </w:style>
  <w:style w:type="paragraph" w:styleId="Heading7">
    <w:name w:val="heading 7"/>
    <w:basedOn w:val="Heading6"/>
    <w:next w:val="Normal"/>
    <w:qFormat/>
    <w:rsid w:val="00F11B77"/>
    <w:pPr>
      <w:outlineLvl w:val="6"/>
    </w:pPr>
  </w:style>
  <w:style w:type="paragraph" w:styleId="Heading8">
    <w:name w:val="heading 8"/>
    <w:basedOn w:val="Heading6"/>
    <w:next w:val="Normal"/>
    <w:qFormat/>
    <w:rsid w:val="00F11B77"/>
    <w:pPr>
      <w:outlineLvl w:val="7"/>
    </w:pPr>
  </w:style>
  <w:style w:type="paragraph" w:styleId="Heading9">
    <w:name w:val="heading 9"/>
    <w:basedOn w:val="Heading6"/>
    <w:next w:val="Normal"/>
    <w:qFormat/>
    <w:rsid w:val="00F11B77"/>
    <w:pPr>
      <w:jc w:val="left"/>
      <w:outlineLvl w:val="8"/>
    </w:pPr>
  </w:style>
  <w:style w:type="character" w:default="1" w:styleId="DefaultParagraphFont">
    <w:name w:val="Default Paragraph Font"/>
    <w:uiPriority w:val="1"/>
    <w:semiHidden/>
    <w:unhideWhenUsed/>
    <w:rsid w:val="00F11B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1B77"/>
  </w:style>
  <w:style w:type="paragraph" w:styleId="Header">
    <w:name w:val="header"/>
    <w:basedOn w:val="Normal"/>
    <w:link w:val="HeaderChar"/>
    <w:rsid w:val="00F11B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1B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1B77"/>
  </w:style>
  <w:style w:type="paragraph" w:customStyle="1" w:styleId="Headingb">
    <w:name w:val="Heading_b"/>
    <w:basedOn w:val="Heading3"/>
    <w:next w:val="Normal"/>
    <w:rsid w:val="00F11B77"/>
    <w:pPr>
      <w:spacing w:before="160"/>
      <w:ind w:left="0" w:firstLine="0"/>
      <w:outlineLvl w:val="9"/>
    </w:pPr>
  </w:style>
  <w:style w:type="paragraph" w:customStyle="1" w:styleId="Headingi">
    <w:name w:val="Heading_i"/>
    <w:basedOn w:val="Heading3"/>
    <w:next w:val="Normal"/>
    <w:rsid w:val="00F11B77"/>
    <w:pPr>
      <w:spacing w:before="160"/>
      <w:ind w:left="0" w:firstLine="0"/>
    </w:pPr>
    <w:rPr>
      <w:b w:val="0"/>
      <w:i/>
    </w:rPr>
  </w:style>
  <w:style w:type="character" w:customStyle="1" w:styleId="href">
    <w:name w:val="href"/>
    <w:basedOn w:val="DefaultParagraphFont"/>
    <w:rsid w:val="00F11B77"/>
  </w:style>
  <w:style w:type="paragraph" w:customStyle="1" w:styleId="AnnexNoTitle">
    <w:name w:val="Annex_NoTitle"/>
    <w:basedOn w:val="Normal"/>
    <w:next w:val="Normalaftertitle"/>
    <w:rsid w:val="00F11B77"/>
    <w:pPr>
      <w:keepNext/>
      <w:keepLines/>
      <w:spacing w:before="480" w:after="80"/>
      <w:jc w:val="center"/>
    </w:pPr>
    <w:rPr>
      <w:b/>
      <w:sz w:val="28"/>
    </w:rPr>
  </w:style>
  <w:style w:type="paragraph" w:customStyle="1" w:styleId="Normalaftertitle">
    <w:name w:val="Normal_after_title"/>
    <w:basedOn w:val="Normal"/>
    <w:next w:val="Normal"/>
    <w:rsid w:val="00F11B77"/>
    <w:pPr>
      <w:spacing w:before="320"/>
    </w:pPr>
  </w:style>
  <w:style w:type="paragraph" w:customStyle="1" w:styleId="enumlev2">
    <w:name w:val="enumlev2"/>
    <w:basedOn w:val="enumlev1"/>
    <w:rsid w:val="00F11B77"/>
    <w:pPr>
      <w:ind w:left="1191" w:hanging="397"/>
    </w:pPr>
  </w:style>
  <w:style w:type="paragraph" w:customStyle="1" w:styleId="enumlev1">
    <w:name w:val="enumlev1"/>
    <w:basedOn w:val="Normal"/>
    <w:rsid w:val="00F11B77"/>
    <w:pPr>
      <w:spacing w:before="80"/>
      <w:ind w:left="794" w:hanging="794"/>
    </w:pPr>
  </w:style>
  <w:style w:type="paragraph" w:customStyle="1" w:styleId="enumlev3">
    <w:name w:val="enumlev3"/>
    <w:basedOn w:val="enumlev2"/>
    <w:rsid w:val="00F11B77"/>
    <w:pPr>
      <w:ind w:left="1588"/>
    </w:pPr>
  </w:style>
  <w:style w:type="paragraph" w:customStyle="1" w:styleId="Note">
    <w:name w:val="Note"/>
    <w:basedOn w:val="Normal"/>
    <w:rsid w:val="00F11B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11B7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11B77"/>
    <w:pPr>
      <w:keepNext/>
      <w:keepLines/>
      <w:spacing w:before="240"/>
      <w:jc w:val="center"/>
    </w:pPr>
    <w:rPr>
      <w:b/>
      <w:sz w:val="28"/>
    </w:rPr>
  </w:style>
  <w:style w:type="paragraph" w:customStyle="1" w:styleId="Recref">
    <w:name w:val="Rec_ref"/>
    <w:basedOn w:val="Normal"/>
    <w:next w:val="Recdate"/>
    <w:rsid w:val="00F11B77"/>
    <w:pPr>
      <w:jc w:val="center"/>
    </w:pPr>
  </w:style>
  <w:style w:type="paragraph" w:customStyle="1" w:styleId="Recdate">
    <w:name w:val="Rec_date"/>
    <w:basedOn w:val="Recref"/>
    <w:next w:val="Normalaftertitle"/>
    <w:rsid w:val="00F11B77"/>
    <w:pPr>
      <w:jc w:val="right"/>
    </w:pPr>
  </w:style>
  <w:style w:type="paragraph" w:customStyle="1" w:styleId="HeadingSum">
    <w:name w:val="Heading_Sum"/>
    <w:basedOn w:val="Headingb"/>
    <w:next w:val="Normal"/>
    <w:autoRedefine/>
    <w:rsid w:val="00F11B77"/>
    <w:pPr>
      <w:spacing w:before="240"/>
    </w:pPr>
    <w:rPr>
      <w:sz w:val="22"/>
      <w:lang w:val="es-ES_tradnl"/>
    </w:rPr>
  </w:style>
  <w:style w:type="paragraph" w:customStyle="1" w:styleId="AppendixNoTitle">
    <w:name w:val="Appendix_NoTitle"/>
    <w:basedOn w:val="AnnexNoTitle"/>
    <w:next w:val="Normal"/>
    <w:rsid w:val="00F11B77"/>
  </w:style>
  <w:style w:type="paragraph" w:customStyle="1" w:styleId="Tablefin">
    <w:name w:val="Table_fin"/>
    <w:basedOn w:val="Normal"/>
    <w:next w:val="Normal"/>
    <w:rsid w:val="00F11B77"/>
    <w:pPr>
      <w:spacing w:before="0"/>
    </w:pPr>
    <w:rPr>
      <w:sz w:val="20"/>
    </w:rPr>
  </w:style>
  <w:style w:type="paragraph" w:customStyle="1" w:styleId="Tablehead">
    <w:name w:val="Table_head"/>
    <w:basedOn w:val="Normal"/>
    <w:next w:val="Normal"/>
    <w:rsid w:val="00F11B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1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11B77"/>
    <w:pPr>
      <w:keepNext/>
      <w:spacing w:before="360" w:after="120"/>
      <w:jc w:val="center"/>
    </w:pPr>
  </w:style>
  <w:style w:type="paragraph" w:customStyle="1" w:styleId="Tabletext">
    <w:name w:val="Table_text"/>
    <w:basedOn w:val="Normal"/>
    <w:rsid w:val="00F1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11B77"/>
    <w:pPr>
      <w:tabs>
        <w:tab w:val="clear" w:pos="1191"/>
        <w:tab w:val="clear" w:pos="1588"/>
        <w:tab w:val="clear" w:pos="1985"/>
        <w:tab w:val="center" w:pos="4820"/>
        <w:tab w:val="right" w:pos="9639"/>
      </w:tabs>
    </w:pPr>
  </w:style>
  <w:style w:type="paragraph" w:customStyle="1" w:styleId="Equationlegend">
    <w:name w:val="Equation_legend"/>
    <w:basedOn w:val="NormalIndent"/>
    <w:rsid w:val="00F11B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1B77"/>
    <w:pPr>
      <w:ind w:left="794"/>
    </w:pPr>
  </w:style>
  <w:style w:type="paragraph" w:customStyle="1" w:styleId="Figurelegend">
    <w:name w:val="Figure_legend"/>
    <w:basedOn w:val="Normal"/>
    <w:rsid w:val="00F11B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1B77"/>
    <w:pPr>
      <w:keepNext/>
      <w:keepLines/>
      <w:spacing w:before="480" w:after="80"/>
      <w:jc w:val="center"/>
    </w:pPr>
    <w:rPr>
      <w:caps/>
      <w:sz w:val="18"/>
    </w:rPr>
  </w:style>
  <w:style w:type="paragraph" w:customStyle="1" w:styleId="Figuretitle">
    <w:name w:val="Figure_title"/>
    <w:basedOn w:val="Normal"/>
    <w:next w:val="Figure"/>
    <w:rsid w:val="00F11B77"/>
    <w:pPr>
      <w:keepNext/>
      <w:spacing w:before="0" w:after="120"/>
      <w:jc w:val="center"/>
    </w:pPr>
    <w:rPr>
      <w:rFonts w:ascii="Times New Roman Bold" w:hAnsi="Times New Roman Bold"/>
      <w:b/>
      <w:sz w:val="18"/>
    </w:rPr>
  </w:style>
  <w:style w:type="paragraph" w:customStyle="1" w:styleId="Figure">
    <w:name w:val="Figure"/>
    <w:basedOn w:val="FigureNo"/>
    <w:next w:val="Normal"/>
    <w:rsid w:val="00F11B77"/>
    <w:pPr>
      <w:keepNext w:val="0"/>
      <w:spacing w:before="0" w:after="240"/>
    </w:pPr>
  </w:style>
  <w:style w:type="paragraph" w:customStyle="1" w:styleId="tocpart">
    <w:name w:val="tocpart"/>
    <w:basedOn w:val="Normal"/>
    <w:rsid w:val="00F11B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1B77"/>
    <w:pPr>
      <w:keepNext/>
      <w:keepLines/>
      <w:spacing w:before="480"/>
      <w:jc w:val="center"/>
    </w:pPr>
    <w:rPr>
      <w:sz w:val="28"/>
    </w:rPr>
  </w:style>
  <w:style w:type="paragraph" w:customStyle="1" w:styleId="Arttitle">
    <w:name w:val="Art_title"/>
    <w:basedOn w:val="Normal"/>
    <w:next w:val="Normalaftertitle"/>
    <w:rsid w:val="00F11B77"/>
    <w:pPr>
      <w:keepNext/>
      <w:keepLines/>
      <w:spacing w:before="240"/>
      <w:jc w:val="center"/>
    </w:pPr>
    <w:rPr>
      <w:b/>
      <w:sz w:val="28"/>
    </w:rPr>
  </w:style>
  <w:style w:type="paragraph" w:customStyle="1" w:styleId="Blanc">
    <w:name w:val="Blanc"/>
    <w:basedOn w:val="Normal"/>
    <w:next w:val="Tabletext"/>
    <w:rsid w:val="00F11B7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F11B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1B77"/>
    <w:pPr>
      <w:keepNext/>
      <w:keepLines/>
      <w:spacing w:before="160"/>
      <w:ind w:left="794"/>
    </w:pPr>
    <w:rPr>
      <w:i/>
    </w:rPr>
  </w:style>
  <w:style w:type="paragraph" w:customStyle="1" w:styleId="ChapNo">
    <w:name w:val="Chap_No"/>
    <w:basedOn w:val="ArtNo"/>
    <w:next w:val="Chaptitle"/>
    <w:rsid w:val="00F11B77"/>
    <w:rPr>
      <w:b/>
    </w:rPr>
  </w:style>
  <w:style w:type="paragraph" w:customStyle="1" w:styleId="Chaptitle">
    <w:name w:val="Chap_title"/>
    <w:basedOn w:val="Arttitle"/>
    <w:next w:val="Normalaftertitle"/>
    <w:rsid w:val="00F11B77"/>
  </w:style>
  <w:style w:type="character" w:styleId="FootnoteReference">
    <w:name w:val="footnote reference"/>
    <w:basedOn w:val="DefaultParagraphFont"/>
    <w:semiHidden/>
    <w:rsid w:val="00F11B77"/>
    <w:rPr>
      <w:position w:val="6"/>
      <w:sz w:val="18"/>
    </w:rPr>
  </w:style>
  <w:style w:type="paragraph" w:styleId="FootnoteText">
    <w:name w:val="footnote text"/>
    <w:basedOn w:val="Normal"/>
    <w:semiHidden/>
    <w:rsid w:val="00F11B77"/>
    <w:pPr>
      <w:keepLines/>
      <w:tabs>
        <w:tab w:val="left" w:pos="255"/>
      </w:tabs>
      <w:ind w:left="255" w:hanging="255"/>
    </w:pPr>
    <w:rPr>
      <w:sz w:val="22"/>
    </w:rPr>
  </w:style>
  <w:style w:type="paragraph" w:styleId="Index1">
    <w:name w:val="index 1"/>
    <w:basedOn w:val="Normal"/>
    <w:next w:val="Normal"/>
    <w:semiHidden/>
    <w:rsid w:val="00F11B77"/>
  </w:style>
  <w:style w:type="paragraph" w:styleId="Index2">
    <w:name w:val="index 2"/>
    <w:basedOn w:val="Normal"/>
    <w:next w:val="Normal"/>
    <w:semiHidden/>
    <w:rsid w:val="00F11B77"/>
    <w:pPr>
      <w:ind w:left="283"/>
    </w:pPr>
  </w:style>
  <w:style w:type="paragraph" w:styleId="Index3">
    <w:name w:val="index 3"/>
    <w:basedOn w:val="Normal"/>
    <w:next w:val="Normal"/>
    <w:semiHidden/>
    <w:rsid w:val="00F11B77"/>
    <w:pPr>
      <w:ind w:left="566"/>
    </w:pPr>
  </w:style>
  <w:style w:type="paragraph" w:styleId="IndexHeading">
    <w:name w:val="index heading"/>
    <w:basedOn w:val="Normal"/>
    <w:next w:val="Index1"/>
    <w:semiHidden/>
    <w:rsid w:val="00F11B77"/>
  </w:style>
  <w:style w:type="paragraph" w:customStyle="1" w:styleId="Line">
    <w:name w:val="Line"/>
    <w:basedOn w:val="Normal"/>
    <w:next w:val="Normal"/>
    <w:rsid w:val="00F11B7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F11B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1B77"/>
  </w:style>
  <w:style w:type="paragraph" w:customStyle="1" w:styleId="Partref">
    <w:name w:val="Part_ref"/>
    <w:basedOn w:val="Normal"/>
    <w:next w:val="Normal"/>
    <w:rsid w:val="00F11B77"/>
    <w:pPr>
      <w:keepNext/>
      <w:keepLines/>
      <w:spacing w:after="280"/>
      <w:jc w:val="center"/>
    </w:pPr>
  </w:style>
  <w:style w:type="paragraph" w:customStyle="1" w:styleId="Parttitle">
    <w:name w:val="Part_title"/>
    <w:basedOn w:val="Normal"/>
    <w:next w:val="Normalaftertitle"/>
    <w:rsid w:val="00F11B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1B77"/>
  </w:style>
  <w:style w:type="paragraph" w:customStyle="1" w:styleId="QuestionNo">
    <w:name w:val="Question_No"/>
    <w:basedOn w:val="RecNo"/>
    <w:next w:val="Normal"/>
    <w:rsid w:val="00F11B77"/>
  </w:style>
  <w:style w:type="paragraph" w:customStyle="1" w:styleId="Questionref">
    <w:name w:val="Question_ref"/>
    <w:basedOn w:val="Recref"/>
    <w:next w:val="Questiondate"/>
    <w:rsid w:val="00F11B77"/>
  </w:style>
  <w:style w:type="paragraph" w:customStyle="1" w:styleId="Questiontitle">
    <w:name w:val="Question_title"/>
    <w:basedOn w:val="Normal"/>
    <w:next w:val="Questionref"/>
    <w:rsid w:val="00F11B77"/>
  </w:style>
  <w:style w:type="paragraph" w:customStyle="1" w:styleId="Reftext">
    <w:name w:val="Ref_text"/>
    <w:basedOn w:val="Normal"/>
    <w:rsid w:val="00F11B77"/>
    <w:pPr>
      <w:ind w:left="794" w:hanging="794"/>
    </w:pPr>
    <w:rPr>
      <w:sz w:val="22"/>
    </w:rPr>
  </w:style>
  <w:style w:type="paragraph" w:customStyle="1" w:styleId="Reftitle">
    <w:name w:val="Ref_title"/>
    <w:basedOn w:val="Normal"/>
    <w:next w:val="Reftext"/>
    <w:rsid w:val="00F11B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1B77"/>
  </w:style>
  <w:style w:type="paragraph" w:customStyle="1" w:styleId="RepNo">
    <w:name w:val="Rep_No"/>
    <w:basedOn w:val="RecNo"/>
    <w:next w:val="Reptitle"/>
    <w:rsid w:val="00F11B77"/>
  </w:style>
  <w:style w:type="paragraph" w:customStyle="1" w:styleId="Reptitle">
    <w:name w:val="Rep_title"/>
    <w:basedOn w:val="Rectitle"/>
    <w:next w:val="Repref"/>
    <w:rsid w:val="00F11B77"/>
  </w:style>
  <w:style w:type="paragraph" w:customStyle="1" w:styleId="Repref">
    <w:name w:val="Rep_ref"/>
    <w:basedOn w:val="Recref"/>
    <w:next w:val="Repdate"/>
    <w:rsid w:val="00F11B77"/>
  </w:style>
  <w:style w:type="paragraph" w:customStyle="1" w:styleId="Resdate">
    <w:name w:val="Res_date"/>
    <w:basedOn w:val="Recdate"/>
    <w:next w:val="Normalaftertitle"/>
    <w:rsid w:val="00F11B77"/>
  </w:style>
  <w:style w:type="paragraph" w:customStyle="1" w:styleId="ResNo">
    <w:name w:val="Res_No"/>
    <w:basedOn w:val="RecNo"/>
    <w:next w:val="Restitle"/>
    <w:rsid w:val="00F11B77"/>
  </w:style>
  <w:style w:type="paragraph" w:customStyle="1" w:styleId="Restitle">
    <w:name w:val="Res_title"/>
    <w:basedOn w:val="Normal"/>
    <w:next w:val="Resref"/>
    <w:rsid w:val="00F11B77"/>
    <w:pPr>
      <w:spacing w:before="240"/>
      <w:jc w:val="center"/>
    </w:pPr>
    <w:rPr>
      <w:b/>
      <w:sz w:val="28"/>
    </w:rPr>
  </w:style>
  <w:style w:type="paragraph" w:customStyle="1" w:styleId="Resref">
    <w:name w:val="Res_ref"/>
    <w:basedOn w:val="Recref"/>
    <w:next w:val="Resdate"/>
    <w:rsid w:val="00F11B77"/>
  </w:style>
  <w:style w:type="paragraph" w:customStyle="1" w:styleId="SectionNo">
    <w:name w:val="Section_No"/>
    <w:basedOn w:val="Normal"/>
    <w:next w:val="Normal"/>
    <w:rsid w:val="00F11B77"/>
  </w:style>
  <w:style w:type="paragraph" w:customStyle="1" w:styleId="Sectiontitle">
    <w:name w:val="Section_title"/>
    <w:basedOn w:val="Normal"/>
    <w:next w:val="Normalaftertitle"/>
    <w:rsid w:val="00F11B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1B77"/>
    <w:pPr>
      <w:tabs>
        <w:tab w:val="clear" w:pos="794"/>
        <w:tab w:val="clear" w:pos="1191"/>
        <w:tab w:val="clear" w:pos="1588"/>
        <w:tab w:val="clear" w:pos="1985"/>
        <w:tab w:val="right" w:pos="9611"/>
      </w:tabs>
    </w:pPr>
    <w:rPr>
      <w:i/>
    </w:rPr>
  </w:style>
  <w:style w:type="paragraph" w:styleId="TOC1">
    <w:name w:val="toc 1"/>
    <w:basedOn w:val="Normal"/>
    <w:semiHidden/>
    <w:rsid w:val="00F11B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1B77"/>
    <w:pPr>
      <w:tabs>
        <w:tab w:val="clear" w:pos="567"/>
        <w:tab w:val="left" w:pos="1276"/>
      </w:tabs>
      <w:spacing w:before="160"/>
      <w:ind w:left="1276" w:hanging="709"/>
    </w:pPr>
  </w:style>
  <w:style w:type="paragraph" w:styleId="TOC3">
    <w:name w:val="toc 3"/>
    <w:basedOn w:val="TOC2"/>
    <w:semiHidden/>
    <w:rsid w:val="00F11B77"/>
    <w:pPr>
      <w:tabs>
        <w:tab w:val="clear" w:pos="1276"/>
        <w:tab w:val="left" w:pos="2155"/>
      </w:tabs>
      <w:ind w:left="2155" w:hanging="879"/>
    </w:pPr>
  </w:style>
  <w:style w:type="paragraph" w:styleId="TOC4">
    <w:name w:val="toc 4"/>
    <w:basedOn w:val="TOC3"/>
    <w:semiHidden/>
    <w:rsid w:val="00F11B77"/>
    <w:pPr>
      <w:tabs>
        <w:tab w:val="left" w:pos="3261"/>
      </w:tabs>
      <w:spacing w:before="80"/>
      <w:ind w:left="3261" w:hanging="993"/>
    </w:pPr>
  </w:style>
  <w:style w:type="paragraph" w:styleId="TOC5">
    <w:name w:val="toc 5"/>
    <w:basedOn w:val="TOC4"/>
    <w:semiHidden/>
    <w:rsid w:val="00F11B77"/>
  </w:style>
  <w:style w:type="paragraph" w:styleId="TOC6">
    <w:name w:val="toc 6"/>
    <w:basedOn w:val="TOC4"/>
    <w:semiHidden/>
    <w:rsid w:val="00F11B77"/>
  </w:style>
  <w:style w:type="paragraph" w:styleId="TOC7">
    <w:name w:val="toc 7"/>
    <w:basedOn w:val="TOC4"/>
    <w:semiHidden/>
    <w:rsid w:val="00F11B77"/>
  </w:style>
  <w:style w:type="paragraph" w:styleId="TOC8">
    <w:name w:val="toc 8"/>
    <w:basedOn w:val="TOC4"/>
    <w:semiHidden/>
    <w:rsid w:val="00F11B77"/>
  </w:style>
  <w:style w:type="paragraph" w:customStyle="1" w:styleId="Annexref">
    <w:name w:val="Annex_ref"/>
    <w:basedOn w:val="Normal"/>
    <w:next w:val="Normalaftertitle"/>
    <w:rsid w:val="00F11B77"/>
    <w:pPr>
      <w:keepNext/>
      <w:keepLines/>
      <w:spacing w:after="280"/>
      <w:jc w:val="center"/>
    </w:pPr>
  </w:style>
  <w:style w:type="paragraph" w:customStyle="1" w:styleId="Appendixref">
    <w:name w:val="Appendix_ref"/>
    <w:basedOn w:val="Annexref"/>
    <w:next w:val="Normalaftertitle"/>
    <w:rsid w:val="00F11B77"/>
  </w:style>
  <w:style w:type="paragraph" w:customStyle="1" w:styleId="Tabletitle">
    <w:name w:val="Table_title"/>
    <w:basedOn w:val="Normal"/>
    <w:next w:val="Tablehead"/>
    <w:rsid w:val="00F11B77"/>
    <w:pPr>
      <w:keepNext/>
      <w:spacing w:before="0" w:after="120"/>
      <w:jc w:val="center"/>
    </w:pPr>
    <w:rPr>
      <w:b/>
    </w:rPr>
  </w:style>
  <w:style w:type="paragraph" w:customStyle="1" w:styleId="Summary">
    <w:name w:val="Summary"/>
    <w:basedOn w:val="Normal"/>
    <w:next w:val="Normalaftertitle"/>
    <w:autoRedefine/>
    <w:rsid w:val="00F11B7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11B77"/>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745387"/>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styleId="TableGridLight">
    <w:name w:val="Grid Table Light"/>
    <w:basedOn w:val="TableNormal"/>
    <w:uiPriority w:val="40"/>
    <w:rsid w:val="007453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semiHidden/>
    <w:unhideWhenUsed/>
    <w:rsid w:val="00627E6C"/>
    <w:rPr>
      <w:color w:val="800080" w:themeColor="followedHyperlink"/>
      <w:u w:val="single"/>
    </w:rPr>
  </w:style>
  <w:style w:type="paragraph" w:styleId="Revision">
    <w:name w:val="Revision"/>
    <w:hidden/>
    <w:uiPriority w:val="99"/>
    <w:semiHidden/>
    <w:rsid w:val="00EE16D7"/>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REP-P.2346/es" TargetMode="External"/><Relationship Id="rId26" Type="http://schemas.openxmlformats.org/officeDocument/2006/relationships/oleObject" Target="embeddings/oleObject1.bin"/><Relationship Id="rId21" Type="http://schemas.openxmlformats.org/officeDocument/2006/relationships/hyperlink" Target="https://www.itu.int/pub/R-REP-P.2346/es"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itu.int/publ/R-REC/es" TargetMode="External"/><Relationship Id="rId17" Type="http://schemas.openxmlformats.org/officeDocument/2006/relationships/hyperlink" Target="https://www.itu.int/rec/R-REC-P.2040/es"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pub/R-REP-P.2346/es" TargetMode="External"/><Relationship Id="rId20" Type="http://schemas.openxmlformats.org/officeDocument/2006/relationships/hyperlink" Target="https://www.itu.int/pub/R-REP-P.2346/es" TargetMode="External"/><Relationship Id="rId29" Type="http://schemas.openxmlformats.org/officeDocument/2006/relationships/hyperlink" Target="https://www.itu.int/pub/R-REP-P.2346/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hyperlink" Target="https://www.itu.int/pub/R-REP-P.2346/es"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P.2040/es" TargetMode="External"/><Relationship Id="rId23" Type="http://schemas.openxmlformats.org/officeDocument/2006/relationships/hyperlink" Target="https://www.itu.int/rec/R-REC-P.2108/es" TargetMode="External"/><Relationship Id="rId28" Type="http://schemas.openxmlformats.org/officeDocument/2006/relationships/oleObject" Target="embeddings/oleObject2.bin"/><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itu.int/rec/R-REC-P.2040/es"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P.2040/es" TargetMode="Externa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oleObject" Target="embeddings/oleObject5.bin"/><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40C0-A0B4-4B49-ACA7-CC87B230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143</TotalTime>
  <Pages>14</Pages>
  <Words>3561</Words>
  <Characters>20060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Recomendación UIT-R P.2109-2 (08/2023) – Predicción de las pérdidas debidas a la penetración en edificios</vt:lpstr>
    </vt:vector>
  </TitlesOfParts>
  <Manager/>
  <Company>ITU</Company>
  <LinksUpToDate>false</LinksUpToDate>
  <CharactersWithSpaces>23574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P.2109-2 (08/2023) – Predicción de las pérdidas debidas a la penetración en edificios</dc:title>
  <dc:subject/>
  <dc:creator>Spanish83</dc:creator>
  <cp:keywords/>
  <dc:description>2023-03-17 Version 1</dc:description>
  <cp:lastModifiedBy>Catalano Moreira, Rossana</cp:lastModifiedBy>
  <cp:revision>19</cp:revision>
  <cp:lastPrinted>2024-04-15T13:15:00Z</cp:lastPrinted>
  <dcterms:created xsi:type="dcterms:W3CDTF">2024-04-12T14:56:00Z</dcterms:created>
  <dcterms:modified xsi:type="dcterms:W3CDTF">2024-04-15T13:18:00Z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