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Default="00FE79FE">
      <w:pPr>
        <w:rPr>
          <w:lang w:val="en-US"/>
        </w:rPr>
      </w:pPr>
    </w:p>
    <w:p w:rsidR="00B57DD5" w:rsidRPr="00B57DD5" w:rsidRDefault="00B57DD5">
      <w:pPr>
        <w:rPr>
          <w:lang w:val="en-US"/>
        </w:rPr>
      </w:pPr>
    </w:p>
    <w:tbl>
      <w:tblPr>
        <w:tblW w:w="10089" w:type="dxa"/>
        <w:tblLook w:val="01E0" w:firstRow="1" w:lastRow="1" w:firstColumn="1" w:lastColumn="1" w:noHBand="0" w:noVBand="0"/>
      </w:tblPr>
      <w:tblGrid>
        <w:gridCol w:w="10089"/>
      </w:tblGrid>
      <w:tr w:rsidR="00FE79FE" w:rsidRPr="006F29EF">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6F29EF">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6F29EF">
              <w:rPr>
                <w:rFonts w:ascii="Tahoma" w:hAnsi="Tahoma" w:cs="Tahoma"/>
                <w:b/>
                <w:bCs/>
                <w:iCs/>
                <w:color w:val="243285"/>
                <w:sz w:val="36"/>
                <w:szCs w:val="36"/>
                <w:lang w:val="en-US"/>
              </w:rPr>
              <w:t>1817-1</w:t>
            </w:r>
          </w:p>
          <w:p w:rsidR="00FE79FE" w:rsidRPr="00A95F70" w:rsidRDefault="00FE79FE" w:rsidP="006F29EF">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127730" w:rsidRPr="00A95F70">
              <w:rPr>
                <w:rFonts w:ascii="Tahoma" w:hAnsi="Tahoma" w:cs="Tahoma"/>
                <w:b/>
                <w:bCs/>
                <w:iCs/>
                <w:color w:val="243285"/>
                <w:sz w:val="24"/>
                <w:szCs w:val="24"/>
                <w:lang w:val="ru-RU"/>
              </w:rPr>
              <w:t>2</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6F29EF">
              <w:rPr>
                <w:rFonts w:ascii="Tahoma" w:hAnsi="Tahoma" w:cs="Tahoma"/>
                <w:b/>
                <w:bCs/>
                <w:iCs/>
                <w:color w:val="243285"/>
                <w:sz w:val="24"/>
                <w:szCs w:val="24"/>
                <w:lang w:val="en-US"/>
              </w:rPr>
              <w:t>2</w:t>
            </w:r>
            <w:r w:rsidRPr="00A95F70">
              <w:rPr>
                <w:rFonts w:ascii="Tahoma" w:hAnsi="Tahoma" w:cs="Tahoma"/>
                <w:b/>
                <w:bCs/>
                <w:iCs/>
                <w:color w:val="243285"/>
                <w:sz w:val="24"/>
                <w:szCs w:val="24"/>
                <w:lang w:val="ru-RU"/>
              </w:rPr>
              <w:t>)</w:t>
            </w:r>
          </w:p>
        </w:tc>
      </w:tr>
      <w:tr w:rsidR="00FE79FE" w:rsidRPr="00B57DD5">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6F29EF" w:rsidP="00F76900">
            <w:pPr>
              <w:spacing w:before="80" w:line="500" w:lineRule="exact"/>
              <w:jc w:val="right"/>
              <w:rPr>
                <w:rFonts w:ascii="Tahoma" w:hAnsi="Tahoma" w:cs="Tahoma"/>
                <w:b/>
                <w:bCs/>
                <w:iCs/>
                <w:color w:val="243285"/>
                <w:sz w:val="44"/>
                <w:szCs w:val="44"/>
                <w:lang w:val="ru-RU"/>
              </w:rPr>
            </w:pPr>
            <w:r w:rsidRPr="006F29EF">
              <w:rPr>
                <w:rFonts w:ascii="Tahoma" w:hAnsi="Tahoma" w:cs="Tahoma"/>
                <w:b/>
                <w:bCs/>
                <w:iCs/>
                <w:color w:val="243285"/>
                <w:sz w:val="44"/>
                <w:szCs w:val="44"/>
                <w:lang w:val="ru-RU"/>
              </w:rPr>
              <w:t xml:space="preserve">Данные о распространении радиоволн, требуемые для разработки наземных оптических линий для связи </w:t>
            </w:r>
            <w:r w:rsidRPr="006F29EF">
              <w:rPr>
                <w:rFonts w:ascii="Tahoma" w:hAnsi="Tahoma" w:cs="Tahoma"/>
                <w:b/>
                <w:bCs/>
                <w:iCs/>
                <w:color w:val="243285"/>
                <w:sz w:val="44"/>
                <w:szCs w:val="44"/>
                <w:lang w:val="ru-RU"/>
              </w:rPr>
              <w:br/>
              <w:t>в свободном пространстве</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343B8D">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B57DD5" w:rsidTr="00AD70BF">
        <w:trPr>
          <w:jc w:val="center"/>
        </w:trPr>
        <w:tc>
          <w:tcPr>
            <w:tcW w:w="8856" w:type="dxa"/>
            <w:gridSpan w:val="2"/>
          </w:tcPr>
          <w:p w:rsidR="00343B8D" w:rsidRPr="00343B8D" w:rsidRDefault="00343B8D" w:rsidP="00AD70BF">
            <w:pPr>
              <w:spacing w:before="180"/>
              <w:jc w:val="center"/>
              <w:rPr>
                <w:b/>
                <w:bCs/>
                <w:szCs w:val="22"/>
                <w:lang w:val="ru-RU"/>
              </w:rPr>
            </w:pPr>
            <w:r w:rsidRPr="00343B8D">
              <w:rPr>
                <w:b/>
                <w:bCs/>
                <w:szCs w:val="22"/>
                <w:lang w:val="ru-RU"/>
              </w:rPr>
              <w:t>Серии Рекомендаций МСЭ-R</w:t>
            </w:r>
          </w:p>
          <w:p w:rsidR="00343B8D" w:rsidRPr="00854998" w:rsidRDefault="00343B8D" w:rsidP="00AD70BF">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Серия</w:t>
            </w:r>
          </w:p>
        </w:tc>
        <w:tc>
          <w:tcPr>
            <w:tcW w:w="7668" w:type="dxa"/>
          </w:tcPr>
          <w:p w:rsidR="00343B8D" w:rsidRPr="00D163D5" w:rsidRDefault="00343B8D" w:rsidP="00AD70BF">
            <w:pPr>
              <w:spacing w:before="40" w:after="40"/>
              <w:jc w:val="center"/>
              <w:rPr>
                <w:b/>
                <w:bCs/>
                <w:sz w:val="20"/>
                <w:lang w:val="ru-RU"/>
              </w:rPr>
            </w:pPr>
            <w:r w:rsidRPr="00D163D5">
              <w:rPr>
                <w:b/>
                <w:bCs/>
                <w:sz w:val="20"/>
                <w:lang w:val="ru-RU"/>
              </w:rPr>
              <w:t>Название</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B57DD5" w:rsidTr="00343B8D">
        <w:trPr>
          <w:jc w:val="center"/>
        </w:trPr>
        <w:tc>
          <w:tcPr>
            <w:tcW w:w="1188" w:type="dxa"/>
            <w:tcBorders>
              <w:bottom w:val="nil"/>
            </w:tcBorders>
          </w:tcPr>
          <w:p w:rsidR="00343B8D" w:rsidRPr="00D163D5" w:rsidRDefault="00343B8D" w:rsidP="00AD70BF">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AD70BF">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AD70BF">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B57DD5" w:rsidTr="00343B8D">
        <w:trPr>
          <w:jc w:val="center"/>
        </w:trPr>
        <w:tc>
          <w:tcPr>
            <w:tcW w:w="1188" w:type="dxa"/>
            <w:tcBorders>
              <w:bottom w:val="nil"/>
            </w:tcBorders>
            <w:shd w:val="clear" w:color="auto" w:fill="FFFFFF"/>
          </w:tcPr>
          <w:p w:rsidR="00343B8D" w:rsidRPr="00D163D5" w:rsidRDefault="00343B8D" w:rsidP="00AD70BF">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AD70BF">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AD70BF">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AD70BF">
        <w:trPr>
          <w:jc w:val="center"/>
        </w:trPr>
        <w:tc>
          <w:tcPr>
            <w:tcW w:w="1188" w:type="dxa"/>
            <w:shd w:val="clear" w:color="auto" w:fill="auto"/>
          </w:tcPr>
          <w:p w:rsidR="00343B8D" w:rsidRPr="00D163D5" w:rsidRDefault="00343B8D" w:rsidP="00AD70BF">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B57DD5"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AD70BF">
        <w:trPr>
          <w:jc w:val="center"/>
        </w:trPr>
        <w:tc>
          <w:tcPr>
            <w:tcW w:w="1188" w:type="dxa"/>
            <w:shd w:val="clear" w:color="auto" w:fill="auto"/>
          </w:tcPr>
          <w:p w:rsidR="00343B8D" w:rsidRPr="00D163D5" w:rsidRDefault="00343B8D" w:rsidP="00AD70BF">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B57DD5" w:rsidTr="00AD70BF">
        <w:trPr>
          <w:jc w:val="center"/>
        </w:trPr>
        <w:tc>
          <w:tcPr>
            <w:tcW w:w="1188" w:type="dxa"/>
          </w:tcPr>
          <w:p w:rsidR="00343B8D" w:rsidRPr="00D163D5" w:rsidRDefault="00343B8D" w:rsidP="00AD70BF">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B57DD5" w:rsidTr="00AD70BF">
        <w:trPr>
          <w:jc w:val="center"/>
        </w:trPr>
        <w:tc>
          <w:tcPr>
            <w:tcW w:w="1188" w:type="dxa"/>
          </w:tcPr>
          <w:p w:rsidR="00343B8D" w:rsidRPr="00D163D5" w:rsidRDefault="00343B8D" w:rsidP="00AD70BF">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B57DD5" w:rsidTr="00AD70BF">
        <w:trPr>
          <w:jc w:val="center"/>
        </w:trPr>
        <w:tc>
          <w:tcPr>
            <w:tcW w:w="8856" w:type="dxa"/>
          </w:tcPr>
          <w:p w:rsidR="00343B8D" w:rsidRPr="00D163D5" w:rsidRDefault="00343B8D" w:rsidP="00D5778E">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1 МСЭ-R.</w:t>
            </w:r>
          </w:p>
        </w:tc>
      </w:tr>
    </w:tbl>
    <w:p w:rsidR="00343B8D" w:rsidRPr="007E6717" w:rsidRDefault="00343B8D" w:rsidP="00537C9B">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37C9B" w:rsidRPr="00537C9B">
        <w:rPr>
          <w:sz w:val="20"/>
          <w:lang w:val="ru-RU"/>
        </w:rPr>
        <w:t>2</w:t>
      </w:r>
      <w:r w:rsidRPr="007E6717">
        <w:rPr>
          <w:sz w:val="20"/>
          <w:lang w:val="ru-RU"/>
        </w:rPr>
        <w:t xml:space="preserve"> г.</w:t>
      </w:r>
    </w:p>
    <w:p w:rsidR="00343B8D" w:rsidRPr="00537C9B" w:rsidRDefault="005F6F21" w:rsidP="005F6F21">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2012</w:t>
      </w:r>
    </w:p>
    <w:p w:rsidR="005F6F21" w:rsidRPr="006F29EF"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6F29EF" w:rsidRDefault="005F6F21" w:rsidP="005F6F21">
      <w:pPr>
        <w:spacing w:before="160"/>
        <w:rPr>
          <w:i/>
          <w:sz w:val="20"/>
          <w:lang w:val="ru-RU"/>
        </w:rPr>
        <w:sectPr w:rsidR="005F6F21" w:rsidRPr="006F29E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41087" w:rsidRPr="00B10160" w:rsidRDefault="00A95F70" w:rsidP="006F29EF">
      <w:pPr>
        <w:pStyle w:val="RecNo"/>
        <w:spacing w:before="0"/>
        <w:rPr>
          <w:lang w:val="ru-RU"/>
        </w:rPr>
      </w:pPr>
      <w:bookmarkStart w:id="2" w:name="irecnoe"/>
      <w:bookmarkEnd w:id="2"/>
      <w:r w:rsidRPr="005F05C0">
        <w:rPr>
          <w:lang w:val="ru-RU"/>
        </w:rPr>
        <w:lastRenderedPageBreak/>
        <w:t>РЕКОМЕНДАЦИЯ</w:t>
      </w:r>
      <w:r w:rsidRPr="006F29EF">
        <w:rPr>
          <w:lang w:val="ru-RU"/>
        </w:rPr>
        <w:t xml:space="preserve">  </w:t>
      </w:r>
      <w:r w:rsidRPr="006F29EF">
        <w:rPr>
          <w:rStyle w:val="href"/>
          <w:lang w:val="ru-RU"/>
        </w:rPr>
        <w:t>МСЭ-</w:t>
      </w:r>
      <w:r w:rsidRPr="005F6F21">
        <w:rPr>
          <w:rStyle w:val="href"/>
          <w:lang w:val="en-US"/>
        </w:rPr>
        <w:t>R</w:t>
      </w:r>
      <w:r w:rsidRPr="006F29EF">
        <w:rPr>
          <w:rStyle w:val="href"/>
          <w:lang w:val="ru-RU"/>
        </w:rPr>
        <w:t xml:space="preserve">  </w:t>
      </w:r>
      <w:r>
        <w:rPr>
          <w:rStyle w:val="href"/>
          <w:lang w:val="en-US"/>
        </w:rPr>
        <w:t>P</w:t>
      </w:r>
      <w:r w:rsidRPr="006F29EF">
        <w:rPr>
          <w:rStyle w:val="href"/>
          <w:lang w:val="ru-RU"/>
        </w:rPr>
        <w:t>.</w:t>
      </w:r>
      <w:r w:rsidR="00B41087" w:rsidRPr="00B10160">
        <w:rPr>
          <w:rStyle w:val="href"/>
          <w:lang w:val="ru-RU"/>
        </w:rPr>
        <w:t>1817-1</w:t>
      </w:r>
      <w:r w:rsidR="00B41087" w:rsidRPr="00B10160">
        <w:rPr>
          <w:rStyle w:val="FootnoteReference"/>
          <w:lang w:val="ru-RU"/>
        </w:rPr>
        <w:footnoteReference w:customMarkFollows="1" w:id="1"/>
        <w:t>*</w:t>
      </w:r>
    </w:p>
    <w:p w:rsidR="00B41087" w:rsidRPr="00B10160" w:rsidRDefault="00B41087" w:rsidP="00B41087">
      <w:pPr>
        <w:pStyle w:val="Rectitle"/>
        <w:rPr>
          <w:lang w:val="ru-RU"/>
        </w:rPr>
      </w:pPr>
      <w:r w:rsidRPr="00B10160">
        <w:rPr>
          <w:lang w:val="ru-RU"/>
        </w:rPr>
        <w:t>Данные о распространении радиоволн, требуемые для разработки наземных оптических линий для связи в свободном пространстве</w:t>
      </w:r>
    </w:p>
    <w:p w:rsidR="00B41087" w:rsidRPr="00B10160" w:rsidRDefault="00B41087" w:rsidP="00B41087">
      <w:pPr>
        <w:pStyle w:val="Recref"/>
        <w:rPr>
          <w:lang w:val="ru-RU"/>
        </w:rPr>
      </w:pPr>
      <w:r w:rsidRPr="00B10160">
        <w:rPr>
          <w:lang w:val="ru-RU"/>
        </w:rPr>
        <w:t>(Вопрос МСЭ-R 228/3)</w:t>
      </w:r>
    </w:p>
    <w:p w:rsidR="00B41087" w:rsidRPr="00B10160" w:rsidRDefault="00B41087" w:rsidP="00B41087">
      <w:pPr>
        <w:pStyle w:val="Recdate"/>
        <w:rPr>
          <w:lang w:val="ru-RU"/>
        </w:rPr>
      </w:pPr>
    </w:p>
    <w:p w:rsidR="00B41087" w:rsidRPr="00B10160" w:rsidRDefault="00B41087" w:rsidP="00B41087">
      <w:pPr>
        <w:pStyle w:val="Recdate"/>
        <w:rPr>
          <w:lang w:val="ru-RU"/>
        </w:rPr>
      </w:pPr>
      <w:r w:rsidRPr="00B10160">
        <w:rPr>
          <w:lang w:val="ru-RU"/>
        </w:rPr>
        <w:t>(2007-2012)</w:t>
      </w:r>
    </w:p>
    <w:p w:rsidR="00B41087" w:rsidRPr="00B10160" w:rsidRDefault="00B41087" w:rsidP="00B41087">
      <w:pPr>
        <w:pStyle w:val="HeadingSum"/>
        <w:rPr>
          <w:lang w:val="ru-RU" w:eastAsia="ja-JP"/>
        </w:rPr>
      </w:pPr>
      <w:r w:rsidRPr="00B10160">
        <w:rPr>
          <w:lang w:val="ru-RU" w:eastAsia="ja-JP"/>
        </w:rPr>
        <w:t>Сфера применения</w:t>
      </w:r>
    </w:p>
    <w:p w:rsidR="00B41087" w:rsidRPr="00B10160" w:rsidRDefault="00B41087" w:rsidP="00B41087">
      <w:pPr>
        <w:pStyle w:val="Summary"/>
        <w:rPr>
          <w:lang w:val="ru-RU"/>
        </w:rPr>
      </w:pPr>
      <w:r w:rsidRPr="00B10160">
        <w:rPr>
          <w:lang w:val="ru-RU"/>
        </w:rPr>
        <w:t>В настоящей Рекомендации содержатся данные о распространении сигнала, требуемые для разработки оптических линий для связи в свободном пространстве (FSO) и для планирования оптических систем связи в свободном пространстве в соответствующих областях применения, указанных в Рекомендации.</w:t>
      </w:r>
    </w:p>
    <w:p w:rsidR="00B41087" w:rsidRPr="00B10160" w:rsidRDefault="00B41087" w:rsidP="00B41087">
      <w:pPr>
        <w:rPr>
          <w:lang w:val="ru-RU"/>
        </w:rPr>
      </w:pPr>
      <w:r w:rsidRPr="00B10160">
        <w:rPr>
          <w:lang w:val="ru-RU"/>
        </w:rPr>
        <w:t>Ассамблея радиосвязи МСЭ,</w:t>
      </w:r>
    </w:p>
    <w:p w:rsidR="00B41087" w:rsidRPr="00B10160" w:rsidRDefault="00B41087" w:rsidP="00B41087">
      <w:pPr>
        <w:pStyle w:val="Call"/>
        <w:rPr>
          <w:lang w:val="ru-RU"/>
        </w:rPr>
      </w:pPr>
      <w:r w:rsidRPr="00B10160">
        <w:rPr>
          <w:lang w:val="ru-RU"/>
        </w:rPr>
        <w:t>учитывая</w:t>
      </w:r>
      <w:r w:rsidRPr="00B10160">
        <w:rPr>
          <w:i w:val="0"/>
          <w:iCs/>
          <w:lang w:val="ru-RU"/>
        </w:rPr>
        <w:t>,</w:t>
      </w:r>
    </w:p>
    <w:p w:rsidR="00B41087" w:rsidRPr="00B10160" w:rsidRDefault="00B41087" w:rsidP="00B41087">
      <w:pPr>
        <w:rPr>
          <w:lang w:val="ru-RU"/>
        </w:rPr>
      </w:pPr>
      <w:r w:rsidRPr="00B10160">
        <w:rPr>
          <w:lang w:val="ru-RU"/>
        </w:rPr>
        <w:t>a)</w:t>
      </w:r>
      <w:r w:rsidRPr="00B10160">
        <w:rPr>
          <w:lang w:val="ru-RU"/>
        </w:rPr>
        <w:tab/>
        <w:t>что в условиях Земли для радиосвязи доступен видимый оптический и инфракрасный спектр;</w:t>
      </w:r>
    </w:p>
    <w:p w:rsidR="00B41087" w:rsidRPr="00B10160" w:rsidRDefault="00B41087" w:rsidP="00B41087">
      <w:pPr>
        <w:rPr>
          <w:lang w:val="ru-RU"/>
        </w:rPr>
      </w:pPr>
      <w:r w:rsidRPr="00B10160">
        <w:rPr>
          <w:lang w:val="ru-RU"/>
        </w:rPr>
        <w:t>b)</w:t>
      </w:r>
      <w:r w:rsidRPr="00B10160">
        <w:rPr>
          <w:lang w:val="ru-RU"/>
        </w:rPr>
        <w:tab/>
        <w:t>что для правильного планирования оптических систем для радиосвязи в свободном пространстве (FSO), работающих в участках видимого оптического и инфракрасного спектра, необходимы соответствующие данные о распространении сигналов;</w:t>
      </w:r>
    </w:p>
    <w:p w:rsidR="00B41087" w:rsidRPr="00B10160" w:rsidRDefault="00B41087" w:rsidP="00B41087">
      <w:pPr>
        <w:rPr>
          <w:lang w:val="ru-RU"/>
        </w:rPr>
      </w:pPr>
      <w:r w:rsidRPr="00B10160">
        <w:rPr>
          <w:lang w:val="ru-RU"/>
        </w:rPr>
        <w:t>c)</w:t>
      </w:r>
      <w:r w:rsidRPr="00B10160">
        <w:rPr>
          <w:lang w:val="ru-RU"/>
        </w:rPr>
        <w:tab/>
        <w:t>что разработаны методы, которые позволяют рассчитывать наиболее важные параметры распространения, необходимые для планирования оптических систем связи в свободном пространстве, работающих в участках видимого оптического и инфракрасного спектра;</w:t>
      </w:r>
    </w:p>
    <w:p w:rsidR="00B41087" w:rsidRPr="00B10160" w:rsidRDefault="00B41087" w:rsidP="00B41087">
      <w:pPr>
        <w:rPr>
          <w:lang w:val="ru-RU"/>
        </w:rPr>
      </w:pPr>
      <w:r w:rsidRPr="00B10160">
        <w:rPr>
          <w:lang w:val="ru-RU"/>
        </w:rPr>
        <w:t>d)</w:t>
      </w:r>
      <w:r w:rsidRPr="00B10160">
        <w:rPr>
          <w:lang w:val="ru-RU"/>
        </w:rPr>
        <w:tab/>
        <w:t>что, насколько возможно, эти методы были проверены для доступных данных, и было показано, что они обеспечивают точность, которая как совместима с естественными изменениями свойств распространения, так и пригодна для большинства существующих применений при планировании систем, работающих в участках видимого оптического и инфракрасного спектра,</w:t>
      </w:r>
    </w:p>
    <w:p w:rsidR="00B41087" w:rsidRPr="00B10160" w:rsidRDefault="00B41087" w:rsidP="00B41087">
      <w:pPr>
        <w:pStyle w:val="Call"/>
        <w:rPr>
          <w:lang w:val="ru-RU"/>
        </w:rPr>
      </w:pPr>
      <w:r w:rsidRPr="00B10160">
        <w:rPr>
          <w:lang w:val="ru-RU"/>
        </w:rPr>
        <w:t>признавая</w:t>
      </w:r>
      <w:r w:rsidRPr="00B10160">
        <w:rPr>
          <w:i w:val="0"/>
          <w:iCs/>
          <w:lang w:val="ru-RU"/>
        </w:rPr>
        <w:t>,</w:t>
      </w:r>
    </w:p>
    <w:p w:rsidR="00B41087" w:rsidRPr="00B10160" w:rsidRDefault="00B41087" w:rsidP="00B41087">
      <w:pPr>
        <w:rPr>
          <w:lang w:val="ru-RU"/>
        </w:rPr>
      </w:pPr>
      <w:r w:rsidRPr="00B10160">
        <w:rPr>
          <w:lang w:val="ru-RU"/>
        </w:rPr>
        <w:t>a)</w:t>
      </w:r>
      <w:r w:rsidRPr="00B10160">
        <w:rPr>
          <w:lang w:val="ru-RU"/>
        </w:rPr>
        <w:tab/>
        <w:t>что в п. 78 Статьи 12 Конвенции МСЭ говорится, что функции Сектора радиосвязи включают в себя "...проведение исследований без ограничения диапазона частот и принятие рекомендаций...",</w:t>
      </w:r>
    </w:p>
    <w:p w:rsidR="00B41087" w:rsidRPr="00B10160" w:rsidRDefault="00B41087" w:rsidP="00B41087">
      <w:pPr>
        <w:pStyle w:val="Call"/>
        <w:rPr>
          <w:lang w:val="ru-RU"/>
        </w:rPr>
      </w:pPr>
      <w:r w:rsidRPr="00B10160">
        <w:rPr>
          <w:lang w:val="ru-RU"/>
        </w:rPr>
        <w:t>рекомендует</w:t>
      </w:r>
      <w:r w:rsidRPr="00B10160">
        <w:rPr>
          <w:i w:val="0"/>
          <w:iCs/>
          <w:lang w:val="ru-RU"/>
        </w:rPr>
        <w:t>,</w:t>
      </w:r>
    </w:p>
    <w:p w:rsidR="00B41087" w:rsidRPr="00B10160" w:rsidRDefault="00B41087" w:rsidP="00B41087">
      <w:pPr>
        <w:rPr>
          <w:lang w:val="ru-RU"/>
        </w:rPr>
      </w:pPr>
      <w:r w:rsidRPr="00B10160">
        <w:rPr>
          <w:b/>
          <w:bCs/>
          <w:lang w:val="ru-RU"/>
        </w:rPr>
        <w:t>1</w:t>
      </w:r>
      <w:r w:rsidRPr="00B10160">
        <w:rPr>
          <w:lang w:val="ru-RU"/>
        </w:rPr>
        <w:tab/>
        <w:t>что методы предсказания параметров распространения, приведенные в Приложении 1 должны использоваться для планирования оптических систем связи в свободном пространстве в соответствующих областях применения, указанных в настоящем Приложении.</w:t>
      </w:r>
    </w:p>
    <w:p w:rsidR="00B41087" w:rsidRPr="00B10160" w:rsidRDefault="00B41087" w:rsidP="00B41087">
      <w:pPr>
        <w:pStyle w:val="Note"/>
        <w:rPr>
          <w:lang w:val="ru-RU"/>
        </w:rPr>
      </w:pPr>
      <w:r w:rsidRPr="00B10160">
        <w:rPr>
          <w:lang w:val="ru-RU"/>
        </w:rPr>
        <w:t>ПРИМЕЧАНИЕ 1. – Дополнительная информация, относящаяся к методам предсказания параметров распространения для частот видимого и инфракрасного спектра содержится в Рекомендации МСЭ-R по методам предсказания, необходимым для разработки наземных оптических линий для связи в свободном пространстве.</w:t>
      </w:r>
    </w:p>
    <w:p w:rsidR="00B41087" w:rsidRPr="00B10160" w:rsidRDefault="00B41087" w:rsidP="00B41087">
      <w:pPr>
        <w:rPr>
          <w:lang w:val="ru-RU"/>
        </w:rPr>
      </w:pPr>
      <w:r w:rsidRPr="00B10160">
        <w:rPr>
          <w:lang w:val="ru-RU"/>
        </w:rPr>
        <w:br w:type="page"/>
      </w:r>
    </w:p>
    <w:p w:rsidR="00B41087" w:rsidRPr="00B10160" w:rsidRDefault="00B41087" w:rsidP="00B41087">
      <w:pPr>
        <w:pStyle w:val="AnnexNoTitle"/>
        <w:rPr>
          <w:lang w:val="ru-RU"/>
        </w:rPr>
      </w:pPr>
      <w:r w:rsidRPr="00B10160">
        <w:rPr>
          <w:lang w:val="ru-RU"/>
        </w:rPr>
        <w:lastRenderedPageBreak/>
        <w:t>Приложение 1</w:t>
      </w:r>
    </w:p>
    <w:p w:rsidR="00B41087" w:rsidRPr="00B10160" w:rsidRDefault="00B41087" w:rsidP="00B41087">
      <w:pPr>
        <w:pStyle w:val="Heading1"/>
        <w:rPr>
          <w:lang w:val="ru-RU"/>
        </w:rPr>
      </w:pPr>
      <w:bookmarkStart w:id="3" w:name="_Toc85359489"/>
      <w:r w:rsidRPr="00B10160">
        <w:rPr>
          <w:lang w:val="ru-RU"/>
        </w:rPr>
        <w:t>1</w:t>
      </w:r>
      <w:r w:rsidRPr="00B10160">
        <w:rPr>
          <w:lang w:val="ru-RU"/>
        </w:rPr>
        <w:tab/>
      </w:r>
      <w:bookmarkEnd w:id="3"/>
      <w:r w:rsidRPr="00B10160">
        <w:rPr>
          <w:lang w:val="ru-RU"/>
        </w:rPr>
        <w:t>Атмосфера</w:t>
      </w:r>
    </w:p>
    <w:p w:rsidR="00B41087" w:rsidRPr="00B10160" w:rsidRDefault="00B41087" w:rsidP="00B41087">
      <w:pPr>
        <w:rPr>
          <w:lang w:val="ru-RU"/>
        </w:rPr>
      </w:pPr>
      <w:r w:rsidRPr="00B10160">
        <w:rPr>
          <w:lang w:val="ru-RU"/>
        </w:rPr>
        <w:t xml:space="preserve">Работа оптических линий связи FSO нарушается из-за поглощения и рассеяния света под воздействием атмосферы Земли. Атмосфера взаимодействует со светом благодаря своему составу, в который, обычно, входит множество различных видов молекул и небольших частичек распыленных веществ, которые называются аэрозолями. Результатом такого взаимодействия могут быть самые разные явления: частотно-селективное поглощение, рассеяние и мерцание. </w:t>
      </w:r>
    </w:p>
    <w:p w:rsidR="00B41087" w:rsidRPr="00B10160" w:rsidRDefault="00B41087" w:rsidP="00B41087">
      <w:pPr>
        <w:pStyle w:val="enumlev1"/>
        <w:rPr>
          <w:lang w:val="ru-RU"/>
        </w:rPr>
      </w:pPr>
      <w:r w:rsidRPr="00B10160">
        <w:rPr>
          <w:lang w:val="ru-RU"/>
        </w:rPr>
        <w:t>–</w:t>
      </w:r>
      <w:r w:rsidRPr="00B10160">
        <w:rPr>
          <w:lang w:val="ru-RU"/>
        </w:rPr>
        <w:tab/>
        <w:t>Частотно-селективное поглощение на определенных длинах оптических волн является результатом взаимодействия фотонов и атомов или молекул, которое приводит к угасанию затронутых фотонов, повышению температуры и радиоактивному излучению.</w:t>
      </w:r>
    </w:p>
    <w:p w:rsidR="00B41087" w:rsidRPr="00B10160" w:rsidRDefault="00B41087" w:rsidP="00B57DD5">
      <w:pPr>
        <w:pStyle w:val="enumlev1"/>
        <w:rPr>
          <w:lang w:val="ru-RU"/>
        </w:rPr>
      </w:pPr>
      <w:r w:rsidRPr="00B10160">
        <w:rPr>
          <w:lang w:val="ru-RU"/>
        </w:rPr>
        <w:t>–</w:t>
      </w:r>
      <w:r w:rsidRPr="00B10160">
        <w:rPr>
          <w:lang w:val="ru-RU"/>
        </w:rPr>
        <w:tab/>
        <w:t>Атмосферное рассеяние является результатом взаимодействия фотонов и атомов или молекул среды распространения. Рассеяние приводит к угловому перераспределению излучения как с изменением, так и без изменения длины волны.</w:t>
      </w:r>
    </w:p>
    <w:p w:rsidR="00B41087" w:rsidRPr="00B10160" w:rsidRDefault="00B41087" w:rsidP="00B41087">
      <w:pPr>
        <w:pStyle w:val="enumlev1"/>
        <w:rPr>
          <w:lang w:val="ru-RU"/>
        </w:rPr>
      </w:pPr>
      <w:r w:rsidRPr="00B10160">
        <w:rPr>
          <w:lang w:val="ru-RU"/>
        </w:rPr>
        <w:t>–</w:t>
      </w:r>
      <w:r w:rsidRPr="00B10160">
        <w:rPr>
          <w:lang w:val="ru-RU"/>
        </w:rPr>
        <w:tab/>
        <w:t xml:space="preserve">Мерцание является результатом термической турбулентности в среде распространения, которая приводит к появлению случайно распределенных ячеек. Эти ячейки имеют различные размеры (от </w:t>
      </w:r>
      <w:smartTag w:uri="urn:schemas-microsoft-com:office:smarttags" w:element="metricconverter">
        <w:smartTagPr>
          <w:attr w:name="ProductID" w:val="10 см"/>
        </w:smartTagPr>
        <w:r w:rsidRPr="00B10160">
          <w:rPr>
            <w:lang w:val="ru-RU"/>
          </w:rPr>
          <w:t>10 см</w:t>
        </w:r>
      </w:smartTag>
      <w:r w:rsidRPr="00B10160">
        <w:rPr>
          <w:lang w:val="ru-RU"/>
        </w:rPr>
        <w:t xml:space="preserve"> до </w:t>
      </w:r>
      <w:smartTag w:uri="urn:schemas-microsoft-com:office:smarttags" w:element="metricconverter">
        <w:smartTagPr>
          <w:attr w:name="ProductID" w:val="1 км"/>
        </w:smartTagPr>
        <w:r w:rsidRPr="00B10160">
          <w:rPr>
            <w:lang w:val="ru-RU"/>
          </w:rPr>
          <w:t>1 км</w:t>
        </w:r>
      </w:smartTag>
      <w:r w:rsidRPr="00B10160">
        <w:rPr>
          <w:lang w:val="ru-RU"/>
        </w:rPr>
        <w:t>), температуры и индексы рефракции, что вызывает рассеяние, многолучевость и изменение углов прихода лучей. В результате амплитуда принимаемого сигнала флуктуирует на частотах от 0,01 до 200 Гц. Мерцание приводит также к искажению фронта сигнала, и, следовательно, к расфокусировке луча.</w:t>
      </w:r>
    </w:p>
    <w:p w:rsidR="00B41087" w:rsidRPr="00B10160" w:rsidRDefault="00B41087" w:rsidP="00B41087">
      <w:pPr>
        <w:rPr>
          <w:lang w:val="ru-RU"/>
        </w:rPr>
      </w:pPr>
      <w:r w:rsidRPr="00B10160">
        <w:rPr>
          <w:lang w:val="ru-RU"/>
        </w:rPr>
        <w:t>Кроме того, на качество работы линии FSO может влиять солнечный свет, когда солнце светит параллельно направлению оптической линии для связи в свободном пространстве.</w:t>
      </w:r>
    </w:p>
    <w:p w:rsidR="00B41087" w:rsidRPr="00B10160" w:rsidRDefault="00B41087" w:rsidP="00B41087">
      <w:pPr>
        <w:pStyle w:val="Heading1"/>
        <w:rPr>
          <w:lang w:val="ru-RU"/>
        </w:rPr>
      </w:pPr>
      <w:r w:rsidRPr="00B10160">
        <w:rPr>
          <w:lang w:val="ru-RU"/>
        </w:rPr>
        <w:t>2</w:t>
      </w:r>
      <w:r w:rsidRPr="00B10160">
        <w:rPr>
          <w:lang w:val="ru-RU"/>
        </w:rPr>
        <w:tab/>
        <w:t>Молекулярное поглощение в оптических линиях для связи в свободном пространстве</w:t>
      </w:r>
    </w:p>
    <w:p w:rsidR="00B41087" w:rsidRPr="00B10160" w:rsidRDefault="00B41087" w:rsidP="00B41087">
      <w:pPr>
        <w:rPr>
          <w:lang w:val="ru-RU"/>
        </w:rPr>
      </w:pPr>
      <w:r w:rsidRPr="00B10160">
        <w:rPr>
          <w:lang w:val="ru-RU"/>
        </w:rPr>
        <w:t>Молекулярное поглощение является результатом взаимодействия оптического излучения с атомами и молекулами среды (N</w:t>
      </w:r>
      <w:r w:rsidRPr="00B10160">
        <w:rPr>
          <w:vertAlign w:val="subscript"/>
          <w:lang w:val="ru-RU"/>
        </w:rPr>
        <w:t>2</w:t>
      </w:r>
      <w:r w:rsidRPr="00B10160">
        <w:rPr>
          <w:lang w:val="ru-RU"/>
        </w:rPr>
        <w:t>, O</w:t>
      </w:r>
      <w:r w:rsidRPr="00B10160">
        <w:rPr>
          <w:vertAlign w:val="subscript"/>
          <w:lang w:val="ru-RU"/>
        </w:rPr>
        <w:t>2</w:t>
      </w:r>
      <w:r w:rsidRPr="00B10160">
        <w:rPr>
          <w:lang w:val="ru-RU"/>
        </w:rPr>
        <w:t>, H</w:t>
      </w:r>
      <w:r w:rsidRPr="00B10160">
        <w:rPr>
          <w:vertAlign w:val="subscript"/>
          <w:lang w:val="ru-RU"/>
        </w:rPr>
        <w:t>2</w:t>
      </w:r>
      <w:r w:rsidRPr="00B10160">
        <w:rPr>
          <w:lang w:val="ru-RU"/>
        </w:rPr>
        <w:t>, H</w:t>
      </w:r>
      <w:r w:rsidRPr="00B10160">
        <w:rPr>
          <w:vertAlign w:val="subscript"/>
          <w:lang w:val="ru-RU"/>
        </w:rPr>
        <w:t>2</w:t>
      </w:r>
      <w:r w:rsidRPr="00B10160">
        <w:rPr>
          <w:lang w:val="ru-RU"/>
        </w:rPr>
        <w:t>O, CO</w:t>
      </w:r>
      <w:r w:rsidRPr="00B10160">
        <w:rPr>
          <w:vertAlign w:val="subscript"/>
          <w:lang w:val="ru-RU"/>
        </w:rPr>
        <w:t>2</w:t>
      </w:r>
      <w:r w:rsidRPr="00B10160">
        <w:rPr>
          <w:lang w:val="ru-RU"/>
        </w:rPr>
        <w:t>, O</w:t>
      </w:r>
      <w:r w:rsidRPr="00B10160">
        <w:rPr>
          <w:vertAlign w:val="subscript"/>
          <w:lang w:val="ru-RU"/>
        </w:rPr>
        <w:t>3</w:t>
      </w:r>
      <w:r w:rsidRPr="00B10160">
        <w:rPr>
          <w:lang w:val="ru-RU"/>
        </w:rPr>
        <w:t>, Ar и т. д.). Коэффициент поглощения зависит от типа и концентрации молекул газов. Изменение значения коэффициента поглощения для различных частот определяет спектр поглощения. Природа этого спектра обусловлена изменениями возможных уровней энергии газа, создаваемой, главным образом, за счет переходов электронов, колебаний атомов и вращения молекул. Увеличение давления или температуры приводит к расширению спектральных линий поглощения при снижении наиболее высоких уровней энергии за счет эффекта Доплера. Молекулярное поглощение – это селективное явление, которое приводит к появлению относительно прозрачных атмосферных окон прозрачности, и относительно мутных атмосферных полос поглощения.</w:t>
      </w:r>
    </w:p>
    <w:p w:rsidR="00B41087" w:rsidRPr="00B10160" w:rsidRDefault="00B41087" w:rsidP="00B41087">
      <w:pPr>
        <w:rPr>
          <w:lang w:val="ru-RU"/>
        </w:rPr>
      </w:pPr>
      <w:r w:rsidRPr="00B10160">
        <w:rPr>
          <w:lang w:val="ru-RU"/>
        </w:rPr>
        <w:t>Окна прозрачности в оптическом диапазоне таковы:</w:t>
      </w:r>
    </w:p>
    <w:p w:rsidR="00B41087" w:rsidRPr="00B10160" w:rsidRDefault="00B41087" w:rsidP="00B41087">
      <w:pPr>
        <w:pStyle w:val="enumlev1"/>
        <w:tabs>
          <w:tab w:val="left" w:pos="5954"/>
        </w:tabs>
        <w:rPr>
          <w:lang w:val="ru-RU"/>
        </w:rPr>
      </w:pPr>
      <w:r w:rsidRPr="00B10160">
        <w:rPr>
          <w:lang w:val="ru-RU"/>
        </w:rPr>
        <w:t>–</w:t>
      </w:r>
      <w:r w:rsidRPr="00B10160">
        <w:rPr>
          <w:lang w:val="ru-RU"/>
        </w:rPr>
        <w:tab/>
      </w:r>
      <w:r w:rsidR="00B57DD5" w:rsidRPr="00B10160">
        <w:rPr>
          <w:lang w:val="ru-RU"/>
        </w:rPr>
        <w:t xml:space="preserve">видимый </w:t>
      </w:r>
      <w:r w:rsidRPr="00B10160">
        <w:rPr>
          <w:lang w:val="ru-RU"/>
        </w:rPr>
        <w:t>спектр и ближний ИК диапазон:</w:t>
      </w:r>
      <w:r w:rsidRPr="00B10160">
        <w:rPr>
          <w:lang w:val="ru-RU"/>
        </w:rPr>
        <w:tab/>
        <w:t>от 0,4 до 1,4 мкм;</w:t>
      </w:r>
    </w:p>
    <w:p w:rsidR="00B41087" w:rsidRPr="00B10160" w:rsidRDefault="00B41087" w:rsidP="00B41087">
      <w:pPr>
        <w:pStyle w:val="enumlev1"/>
        <w:tabs>
          <w:tab w:val="left" w:pos="5954"/>
        </w:tabs>
        <w:rPr>
          <w:lang w:val="ru-RU"/>
        </w:rPr>
      </w:pPr>
      <w:r w:rsidRPr="00B10160">
        <w:rPr>
          <w:lang w:val="ru-RU"/>
        </w:rPr>
        <w:t>–</w:t>
      </w:r>
      <w:r w:rsidRPr="00B10160">
        <w:rPr>
          <w:lang w:val="ru-RU"/>
        </w:rPr>
        <w:tab/>
      </w:r>
      <w:r w:rsidR="00B57DD5" w:rsidRPr="00B10160">
        <w:rPr>
          <w:lang w:val="ru-RU"/>
        </w:rPr>
        <w:t xml:space="preserve">ближний </w:t>
      </w:r>
      <w:r w:rsidRPr="00B10160">
        <w:rPr>
          <w:lang w:val="ru-RU"/>
        </w:rPr>
        <w:t>инфракрасный диапазон или ИК I:</w:t>
      </w:r>
      <w:r w:rsidRPr="00B10160">
        <w:rPr>
          <w:lang w:val="ru-RU"/>
        </w:rPr>
        <w:tab/>
        <w:t>от 1,4 до 1,9 мкм и от 1,9 до 2,7 мкм;</w:t>
      </w:r>
    </w:p>
    <w:p w:rsidR="00B41087" w:rsidRPr="00B10160" w:rsidRDefault="00B41087" w:rsidP="00B41087">
      <w:pPr>
        <w:pStyle w:val="enumlev1"/>
        <w:tabs>
          <w:tab w:val="left" w:pos="5954"/>
        </w:tabs>
        <w:rPr>
          <w:lang w:val="ru-RU"/>
        </w:rPr>
      </w:pPr>
      <w:r w:rsidRPr="00B10160">
        <w:rPr>
          <w:lang w:val="ru-RU"/>
        </w:rPr>
        <w:t>–</w:t>
      </w:r>
      <w:r w:rsidRPr="00B10160">
        <w:rPr>
          <w:lang w:val="ru-RU"/>
        </w:rPr>
        <w:tab/>
      </w:r>
      <w:r w:rsidR="00B57DD5" w:rsidRPr="00B10160">
        <w:rPr>
          <w:lang w:val="ru-RU"/>
        </w:rPr>
        <w:t xml:space="preserve">средний </w:t>
      </w:r>
      <w:r w:rsidRPr="00B10160">
        <w:rPr>
          <w:lang w:val="ru-RU"/>
        </w:rPr>
        <w:t>инфракрасный диапазон или ИК II:</w:t>
      </w:r>
      <w:r w:rsidRPr="00B10160">
        <w:rPr>
          <w:lang w:val="ru-RU"/>
        </w:rPr>
        <w:tab/>
        <w:t>от 2,7 до 4,3 мкм и от 4,5 до 5,2 мкм;</w:t>
      </w:r>
    </w:p>
    <w:p w:rsidR="00B41087" w:rsidRPr="00B10160" w:rsidRDefault="00B41087" w:rsidP="00B41087">
      <w:pPr>
        <w:pStyle w:val="enumlev1"/>
        <w:tabs>
          <w:tab w:val="left" w:pos="5954"/>
        </w:tabs>
        <w:rPr>
          <w:lang w:val="ru-RU"/>
        </w:rPr>
      </w:pPr>
      <w:r w:rsidRPr="00B10160">
        <w:rPr>
          <w:lang w:val="ru-RU"/>
        </w:rPr>
        <w:t>–</w:t>
      </w:r>
      <w:r w:rsidRPr="00B10160">
        <w:rPr>
          <w:lang w:val="ru-RU"/>
        </w:rPr>
        <w:tab/>
      </w:r>
      <w:r w:rsidR="00B57DD5" w:rsidRPr="00B10160">
        <w:rPr>
          <w:lang w:val="ru-RU"/>
        </w:rPr>
        <w:t xml:space="preserve">дальний </w:t>
      </w:r>
      <w:r w:rsidRPr="00B10160">
        <w:rPr>
          <w:lang w:val="ru-RU"/>
        </w:rPr>
        <w:t>инфракрасный диапазон или ИК III:</w:t>
      </w:r>
      <w:r w:rsidRPr="00B10160">
        <w:rPr>
          <w:lang w:val="ru-RU"/>
        </w:rPr>
        <w:tab/>
        <w:t>от 8 до 14 мкм;</w:t>
      </w:r>
    </w:p>
    <w:p w:rsidR="00B41087" w:rsidRPr="00B10160" w:rsidRDefault="00B41087" w:rsidP="00B41087">
      <w:pPr>
        <w:pStyle w:val="enumlev1"/>
        <w:tabs>
          <w:tab w:val="left" w:pos="5954"/>
        </w:tabs>
        <w:rPr>
          <w:lang w:val="ru-RU"/>
        </w:rPr>
      </w:pPr>
      <w:r w:rsidRPr="00B10160">
        <w:rPr>
          <w:lang w:val="ru-RU"/>
        </w:rPr>
        <w:t>–</w:t>
      </w:r>
      <w:r w:rsidRPr="00B10160">
        <w:rPr>
          <w:lang w:val="ru-RU"/>
        </w:rPr>
        <w:tab/>
      </w:r>
      <w:r w:rsidR="00B57DD5" w:rsidRPr="00B10160">
        <w:rPr>
          <w:lang w:val="ru-RU"/>
        </w:rPr>
        <w:t xml:space="preserve">удаленный </w:t>
      </w:r>
      <w:r w:rsidRPr="00B10160">
        <w:rPr>
          <w:lang w:val="ru-RU"/>
        </w:rPr>
        <w:t>инфракрасный диапазон или ИК IV:</w:t>
      </w:r>
      <w:r w:rsidRPr="00B10160">
        <w:rPr>
          <w:lang w:val="ru-RU"/>
        </w:rPr>
        <w:tab/>
        <w:t>от 16 до 28 мкм.</w:t>
      </w:r>
    </w:p>
    <w:p w:rsidR="00B41087" w:rsidRPr="00B10160" w:rsidRDefault="00B41087" w:rsidP="00B41087">
      <w:pPr>
        <w:rPr>
          <w:snapToGrid w:val="0"/>
          <w:lang w:val="ru-RU"/>
        </w:rPr>
      </w:pPr>
      <w:r w:rsidRPr="00B10160">
        <w:rPr>
          <w:snapToGrid w:val="0"/>
          <w:lang w:val="ru-RU"/>
        </w:rPr>
        <w:t xml:space="preserve">Молекулы газов обладают различными уровнями энергии, и могут поглощать энергию (или фотоны) под воздействием </w:t>
      </w:r>
      <w:r w:rsidRPr="00B10160">
        <w:rPr>
          <w:lang w:val="ru-RU"/>
        </w:rPr>
        <w:t>проходящего</w:t>
      </w:r>
      <w:r w:rsidRPr="00B10160">
        <w:rPr>
          <w:snapToGrid w:val="0"/>
          <w:lang w:val="ru-RU"/>
        </w:rPr>
        <w:t xml:space="preserve"> электромагнитного излучения и переходить с исходного уровня энергии </w:t>
      </w:r>
      <w:r w:rsidRPr="00B10160">
        <w:rPr>
          <w:i/>
          <w:snapToGrid w:val="0"/>
          <w:lang w:val="ru-RU"/>
        </w:rPr>
        <w:t>e</w:t>
      </w:r>
      <w:r w:rsidRPr="00B10160">
        <w:rPr>
          <w:i/>
          <w:snapToGrid w:val="0"/>
          <w:vertAlign w:val="subscript"/>
          <w:lang w:val="ru-RU"/>
        </w:rPr>
        <w:t>i</w:t>
      </w:r>
      <w:r w:rsidRPr="00B10160">
        <w:rPr>
          <w:snapToGrid w:val="0"/>
          <w:lang w:val="ru-RU"/>
        </w:rPr>
        <w:t xml:space="preserve"> на более высокий уровень энергии </w:t>
      </w:r>
      <w:r w:rsidRPr="00B10160">
        <w:rPr>
          <w:i/>
          <w:snapToGrid w:val="0"/>
          <w:lang w:val="ru-RU"/>
        </w:rPr>
        <w:t>e</w:t>
      </w:r>
      <w:r w:rsidRPr="00B10160">
        <w:rPr>
          <w:i/>
          <w:snapToGrid w:val="0"/>
          <w:vertAlign w:val="subscript"/>
          <w:lang w:val="ru-RU"/>
        </w:rPr>
        <w:t>f</w:t>
      </w:r>
      <w:r w:rsidRPr="00B10160">
        <w:rPr>
          <w:iCs/>
          <w:snapToGrid w:val="0"/>
          <w:lang w:val="ru-RU"/>
        </w:rPr>
        <w:t>.</w:t>
      </w:r>
      <w:r w:rsidRPr="00B10160">
        <w:rPr>
          <w:i/>
          <w:snapToGrid w:val="0"/>
          <w:lang w:val="ru-RU"/>
        </w:rPr>
        <w:t xml:space="preserve"> </w:t>
      </w:r>
      <w:r w:rsidRPr="00B10160">
        <w:rPr>
          <w:snapToGrid w:val="0"/>
          <w:lang w:val="ru-RU"/>
        </w:rPr>
        <w:t>Таким образом, в результате потери одного или нескольких фотонов энергия излучения ослабляется.</w:t>
      </w:r>
    </w:p>
    <w:p w:rsidR="00AD70BF" w:rsidRDefault="00AD70BF">
      <w:pPr>
        <w:tabs>
          <w:tab w:val="clear" w:pos="794"/>
          <w:tab w:val="clear" w:pos="1191"/>
          <w:tab w:val="clear" w:pos="1588"/>
          <w:tab w:val="clear" w:pos="1985"/>
        </w:tabs>
        <w:overflowPunct/>
        <w:autoSpaceDE/>
        <w:autoSpaceDN/>
        <w:adjustRightInd/>
        <w:spacing w:before="0"/>
        <w:jc w:val="left"/>
        <w:textAlignment w:val="auto"/>
        <w:rPr>
          <w:snapToGrid w:val="0"/>
          <w:lang w:val="ru-RU"/>
        </w:rPr>
      </w:pPr>
      <w:r>
        <w:rPr>
          <w:snapToGrid w:val="0"/>
          <w:lang w:val="ru-RU"/>
        </w:rPr>
        <w:br w:type="page"/>
      </w:r>
    </w:p>
    <w:p w:rsidR="00B41087" w:rsidRPr="00B10160" w:rsidRDefault="00B41087" w:rsidP="00B41087">
      <w:pPr>
        <w:keepNext/>
        <w:keepLines/>
        <w:rPr>
          <w:snapToGrid w:val="0"/>
          <w:lang w:val="ru-RU"/>
        </w:rPr>
      </w:pPr>
      <w:r w:rsidRPr="00B10160">
        <w:rPr>
          <w:snapToGrid w:val="0"/>
          <w:lang w:val="ru-RU"/>
        </w:rPr>
        <w:lastRenderedPageBreak/>
        <w:t xml:space="preserve">Этот процесс происходит только тогда, когда частота </w:t>
      </w:r>
      <w:r w:rsidRPr="00B10160">
        <w:rPr>
          <w:lang w:val="ru-RU"/>
        </w:rPr>
        <w:t>проходящего</w:t>
      </w:r>
      <w:r w:rsidRPr="00B10160">
        <w:rPr>
          <w:snapToGrid w:val="0"/>
          <w:lang w:val="ru-RU"/>
        </w:rPr>
        <w:t xml:space="preserve"> сигнала точно равна одной из резонансных частот рассматриваемой молекулы, которая определяется уравнением:</w:t>
      </w:r>
    </w:p>
    <w:p w:rsidR="00B41087" w:rsidRPr="00B10160" w:rsidRDefault="00B41087" w:rsidP="00B41087">
      <w:pPr>
        <w:pStyle w:val="Equation"/>
        <w:rPr>
          <w:snapToGrid w:val="0"/>
          <w:lang w:val="ru-RU" w:eastAsia="fr-FR"/>
        </w:rPr>
      </w:pPr>
      <w:r w:rsidRPr="00B10160">
        <w:rPr>
          <w:snapToGrid w:val="0"/>
          <w:lang w:val="ru-RU" w:eastAsia="fr-FR"/>
        </w:rPr>
        <w:tab/>
      </w:r>
      <w:r w:rsidRPr="00B10160">
        <w:rPr>
          <w:snapToGrid w:val="0"/>
          <w:lang w:val="ru-RU" w:eastAsia="fr-FR"/>
        </w:rPr>
        <w:tab/>
      </w:r>
      <w:r w:rsidR="00AD70BF" w:rsidRPr="00AD70BF">
        <w:rPr>
          <w:position w:val="-22"/>
          <w:lang w:val="ru-RU"/>
        </w:rPr>
        <w:object w:dxaOrig="11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pt" o:ole="">
            <v:imagedata r:id="rId15" o:title=""/>
          </v:shape>
          <o:OLEObject Type="Embed" ProgID="Equation.3" ShapeID="_x0000_i1025" DrawAspect="Content" ObjectID="_1403627913" r:id="rId16"/>
        </w:object>
      </w:r>
      <w:r w:rsidRPr="00B10160">
        <w:rPr>
          <w:position w:val="-24"/>
          <w:lang w:val="ru-RU"/>
        </w:rPr>
        <w:t>,</w:t>
      </w:r>
      <w:r w:rsidRPr="00B10160">
        <w:rPr>
          <w:snapToGrid w:val="0"/>
          <w:lang w:val="ru-RU" w:eastAsia="fr-FR"/>
        </w:rPr>
        <w:tab/>
        <w:t>(1)</w:t>
      </w:r>
    </w:p>
    <w:p w:rsidR="00B41087" w:rsidRPr="00B10160" w:rsidRDefault="00B41087" w:rsidP="00B41087">
      <w:pPr>
        <w:rPr>
          <w:snapToGrid w:val="0"/>
          <w:lang w:val="ru-RU"/>
        </w:rPr>
      </w:pPr>
      <w:r w:rsidRPr="00B10160">
        <w:rPr>
          <w:snapToGrid w:val="0"/>
          <w:lang w:val="ru-RU"/>
        </w:rPr>
        <w:t>где:</w:t>
      </w:r>
    </w:p>
    <w:p w:rsidR="00B41087" w:rsidRPr="00B10160" w:rsidRDefault="00B41087" w:rsidP="00B41087">
      <w:pPr>
        <w:pStyle w:val="Equationlegend"/>
        <w:rPr>
          <w:snapToGrid w:val="0"/>
          <w:lang w:val="ru-RU"/>
        </w:rPr>
      </w:pPr>
      <w:r w:rsidRPr="00B10160">
        <w:rPr>
          <w:snapToGrid w:val="0"/>
          <w:lang w:val="ru-RU"/>
        </w:rPr>
        <w:tab/>
      </w:r>
      <w:r w:rsidRPr="00B10160">
        <w:rPr>
          <w:rFonts w:ascii="Symbol" w:hAnsi="Symbol"/>
          <w:iCs/>
          <w:snapToGrid w:val="0"/>
          <w:lang w:val="ru-RU"/>
        </w:rPr>
        <w:sym w:font="Symbol" w:char="F075"/>
      </w:r>
      <w:r w:rsidRPr="00B10160">
        <w:rPr>
          <w:iCs/>
          <w:snapToGrid w:val="0"/>
          <w:vertAlign w:val="subscript"/>
          <w:lang w:val="ru-RU"/>
        </w:rPr>
        <w:t>0</w:t>
      </w:r>
      <w:r w:rsidRPr="00B10160">
        <w:rPr>
          <w:snapToGrid w:val="0"/>
          <w:lang w:val="ru-RU"/>
        </w:rPr>
        <w:t>:</w:t>
      </w:r>
      <w:r w:rsidRPr="00B10160">
        <w:rPr>
          <w:snapToGrid w:val="0"/>
          <w:lang w:val="ru-RU"/>
        </w:rPr>
        <w:tab/>
        <w:t xml:space="preserve">частота </w:t>
      </w:r>
      <w:r w:rsidRPr="00B10160">
        <w:rPr>
          <w:lang w:val="ru-RU"/>
        </w:rPr>
        <w:t>проходящего</w:t>
      </w:r>
      <w:r w:rsidRPr="00B10160">
        <w:rPr>
          <w:snapToGrid w:val="0"/>
          <w:lang w:val="ru-RU"/>
        </w:rPr>
        <w:t xml:space="preserve"> сигнала (Гц);</w:t>
      </w:r>
    </w:p>
    <w:p w:rsidR="00B41087" w:rsidRPr="00B10160" w:rsidRDefault="00B41087" w:rsidP="00B41087">
      <w:pPr>
        <w:pStyle w:val="Equationlegend"/>
        <w:rPr>
          <w:snapToGrid w:val="0"/>
          <w:lang w:val="ru-RU"/>
        </w:rPr>
      </w:pPr>
      <w:r w:rsidRPr="00B10160">
        <w:rPr>
          <w:snapToGrid w:val="0"/>
          <w:lang w:val="ru-RU"/>
        </w:rPr>
        <w:tab/>
      </w:r>
      <w:r w:rsidRPr="00B10160">
        <w:rPr>
          <w:i/>
          <w:snapToGrid w:val="0"/>
          <w:lang w:val="ru-RU"/>
        </w:rPr>
        <w:t>h</w:t>
      </w:r>
      <w:r w:rsidRPr="00B10160">
        <w:rPr>
          <w:snapToGrid w:val="0"/>
          <w:lang w:val="ru-RU"/>
        </w:rPr>
        <w:t>:</w:t>
      </w:r>
      <w:r w:rsidRPr="00B10160">
        <w:rPr>
          <w:snapToGrid w:val="0"/>
          <w:lang w:val="ru-RU"/>
        </w:rPr>
        <w:tab/>
        <w:t xml:space="preserve">постоянная Планка, </w:t>
      </w:r>
      <w:r w:rsidRPr="00B10160">
        <w:rPr>
          <w:i/>
          <w:iCs/>
          <w:snapToGrid w:val="0"/>
          <w:lang w:val="ru-RU"/>
        </w:rPr>
        <w:t>h</w:t>
      </w:r>
      <w:r w:rsidRPr="00B10160">
        <w:rPr>
          <w:snapToGrid w:val="0"/>
          <w:lang w:val="ru-RU"/>
        </w:rPr>
        <w:t> = 6,6262 10</w:t>
      </w:r>
      <w:r w:rsidRPr="00B10160">
        <w:rPr>
          <w:snapToGrid w:val="0"/>
          <w:vertAlign w:val="superscript"/>
          <w:lang w:val="ru-RU"/>
        </w:rPr>
        <w:t>−34</w:t>
      </w:r>
      <w:r w:rsidRPr="00B10160">
        <w:rPr>
          <w:lang w:val="ru-RU"/>
        </w:rPr>
        <w:t> </w:t>
      </w:r>
      <w:r w:rsidRPr="00B10160">
        <w:rPr>
          <w:snapToGrid w:val="0"/>
          <w:lang w:val="ru-RU"/>
        </w:rPr>
        <w:t>J-s.</w:t>
      </w:r>
    </w:p>
    <w:p w:rsidR="00B41087" w:rsidRPr="00B10160" w:rsidRDefault="00B41087" w:rsidP="00B41087">
      <w:pPr>
        <w:rPr>
          <w:lang w:val="ru-RU"/>
        </w:rPr>
      </w:pPr>
      <w:r w:rsidRPr="00B10160">
        <w:rPr>
          <w:snapToGrid w:val="0"/>
          <w:lang w:val="ru-RU"/>
        </w:rPr>
        <w:t xml:space="preserve">Основными параметрами, которые определяют поглощение, создаваемое молекулярным резонансом, являются: возможные уровни энергии для каждого вида молекул, вероятность перехода с уровня энергии </w:t>
      </w:r>
      <w:r w:rsidRPr="00B10160">
        <w:rPr>
          <w:i/>
          <w:snapToGrid w:val="0"/>
          <w:lang w:val="ru-RU"/>
        </w:rPr>
        <w:t>e</w:t>
      </w:r>
      <w:r w:rsidRPr="00B10160">
        <w:rPr>
          <w:i/>
          <w:snapToGrid w:val="0"/>
          <w:vertAlign w:val="subscript"/>
          <w:lang w:val="ru-RU"/>
        </w:rPr>
        <w:t>i</w:t>
      </w:r>
      <w:r w:rsidRPr="00B10160">
        <w:rPr>
          <w:snapToGrid w:val="0"/>
          <w:lang w:val="ru-RU"/>
        </w:rPr>
        <w:t xml:space="preserve"> на уровень энергии </w:t>
      </w:r>
      <w:r w:rsidRPr="00B10160">
        <w:rPr>
          <w:i/>
          <w:snapToGrid w:val="0"/>
          <w:lang w:val="ru-RU"/>
        </w:rPr>
        <w:t>e</w:t>
      </w:r>
      <w:r w:rsidRPr="00B10160">
        <w:rPr>
          <w:i/>
          <w:snapToGrid w:val="0"/>
          <w:vertAlign w:val="subscript"/>
          <w:lang w:val="ru-RU"/>
        </w:rPr>
        <w:t>f</w:t>
      </w:r>
      <w:r w:rsidRPr="00B10160">
        <w:rPr>
          <w:iCs/>
          <w:snapToGrid w:val="0"/>
          <w:lang w:val="ru-RU"/>
        </w:rPr>
        <w:t xml:space="preserve">. </w:t>
      </w:r>
      <w:r w:rsidRPr="00B10160">
        <w:rPr>
          <w:lang w:val="ru-RU"/>
        </w:rPr>
        <w:t>Интенсивность резонансных линий в спектре и естественный профиль каждой линии.</w:t>
      </w:r>
    </w:p>
    <w:p w:rsidR="00B41087" w:rsidRPr="00B10160" w:rsidRDefault="00B41087" w:rsidP="00B41087">
      <w:pPr>
        <w:rPr>
          <w:lang w:val="ru-RU"/>
        </w:rPr>
      </w:pPr>
      <w:r w:rsidRPr="00B10160">
        <w:rPr>
          <w:snapToGrid w:val="0"/>
          <w:lang w:val="ru-RU"/>
        </w:rPr>
        <w:t xml:space="preserve">Как </w:t>
      </w:r>
      <w:r w:rsidRPr="00B10160">
        <w:rPr>
          <w:lang w:val="ru-RU"/>
        </w:rPr>
        <w:t>правило, профиль каждой линии поглощения изменяется из-за эффекта</w:t>
      </w:r>
      <w:r w:rsidRPr="00B10160">
        <w:rPr>
          <w:snapToGrid w:val="0"/>
          <w:lang w:val="ru-RU"/>
        </w:rPr>
        <w:t xml:space="preserve"> Доплера, когда молекулы </w:t>
      </w:r>
      <w:r w:rsidRPr="00B10160">
        <w:rPr>
          <w:lang w:val="ru-RU"/>
        </w:rPr>
        <w:t>движутся относительно проходящего сигнала, и под влиянием столкновений, происходящих в ходе взаимодействия молекул. Эти явления приводят к расширению естественной спектральной линии каждой молекулы. Для некоторых молекул, например двуокиси</w:t>
      </w:r>
      <w:r w:rsidRPr="00B10160">
        <w:rPr>
          <w:snapToGrid w:val="0"/>
          <w:lang w:val="ru-RU"/>
        </w:rPr>
        <w:t xml:space="preserve"> углерода (CO</w:t>
      </w:r>
      <w:r w:rsidRPr="00B10160">
        <w:rPr>
          <w:snapToGrid w:val="0"/>
          <w:vertAlign w:val="subscript"/>
          <w:lang w:val="ru-RU"/>
        </w:rPr>
        <w:t>2</w:t>
      </w:r>
      <w:r w:rsidRPr="00B10160">
        <w:rPr>
          <w:snapToGrid w:val="0"/>
          <w:lang w:val="ru-RU"/>
        </w:rPr>
        <w:t>), водяных паров (H</w:t>
      </w:r>
      <w:r w:rsidRPr="00B10160">
        <w:rPr>
          <w:snapToGrid w:val="0"/>
          <w:vertAlign w:val="subscript"/>
          <w:lang w:val="ru-RU"/>
        </w:rPr>
        <w:t>2</w:t>
      </w:r>
      <w:r w:rsidRPr="00B10160">
        <w:rPr>
          <w:snapToGrid w:val="0"/>
          <w:lang w:val="ru-RU"/>
        </w:rPr>
        <w:t>O</w:t>
      </w:r>
      <w:r w:rsidRPr="00B10160">
        <w:rPr>
          <w:lang w:val="ru-RU"/>
        </w:rPr>
        <w:t>), азота</w:t>
      </w:r>
      <w:r w:rsidRPr="00B10160">
        <w:rPr>
          <w:snapToGrid w:val="0"/>
          <w:lang w:val="ru-RU"/>
        </w:rPr>
        <w:t xml:space="preserve"> (N</w:t>
      </w:r>
      <w:r w:rsidRPr="00B10160">
        <w:rPr>
          <w:snapToGrid w:val="0"/>
          <w:vertAlign w:val="subscript"/>
          <w:lang w:val="ru-RU"/>
        </w:rPr>
        <w:t>2</w:t>
      </w:r>
      <w:r w:rsidRPr="00B10160">
        <w:rPr>
          <w:snapToGrid w:val="0"/>
          <w:lang w:val="ru-RU"/>
        </w:rPr>
        <w:t>) и кислорода (</w:t>
      </w:r>
      <w:r w:rsidRPr="00B10160">
        <w:rPr>
          <w:lang w:val="ru-RU"/>
        </w:rPr>
        <w:t>O</w:t>
      </w:r>
      <w:r w:rsidRPr="00B10160">
        <w:rPr>
          <w:snapToGrid w:val="0"/>
          <w:vertAlign w:val="subscript"/>
          <w:lang w:val="ru-RU"/>
        </w:rPr>
        <w:t>2</w:t>
      </w:r>
      <w:r w:rsidRPr="00B10160">
        <w:rPr>
          <w:lang w:val="ru-RU"/>
        </w:rPr>
        <w:t>), профили линий поглощения могут простираться на довольно большие расстояния от центральной линии. Это свойство приводит к формированию континуума поглощения. На рисунке 1 показана номинальная измеренная светопроницаемость атмосферы из-за молекулярного поглощения на горизонтальной линии, расположенной на высоте 1820 от уровня моря.</w:t>
      </w:r>
    </w:p>
    <w:p w:rsidR="00B41087" w:rsidRPr="00B10160" w:rsidRDefault="00B41087" w:rsidP="00B41087">
      <w:pPr>
        <w:pStyle w:val="FigureNo"/>
        <w:rPr>
          <w:lang w:val="ru-RU"/>
        </w:rPr>
      </w:pPr>
      <w:r w:rsidRPr="00B10160">
        <w:rPr>
          <w:lang w:val="ru-RU"/>
        </w:rPr>
        <w:t>РИСУНОК 1</w:t>
      </w:r>
    </w:p>
    <w:p w:rsidR="00B41087" w:rsidRPr="00B10160" w:rsidRDefault="00B41087" w:rsidP="00B41087">
      <w:pPr>
        <w:pStyle w:val="Figuretitle"/>
        <w:rPr>
          <w:lang w:val="ru-RU"/>
        </w:rPr>
      </w:pPr>
      <w:r w:rsidRPr="00B10160">
        <w:rPr>
          <w:lang w:val="ru-RU"/>
        </w:rPr>
        <w:t>Светопроницаемость атмосферы из-за молекулярного поглощения</w:t>
      </w:r>
    </w:p>
    <w:p w:rsidR="00B41087" w:rsidRPr="00B10160" w:rsidRDefault="00B41087" w:rsidP="00AD70BF">
      <w:pPr>
        <w:pStyle w:val="Figure"/>
        <w:rPr>
          <w:lang w:val="ru-RU"/>
        </w:rPr>
      </w:pPr>
      <w:r w:rsidRPr="00B10160">
        <w:rPr>
          <w:lang w:val="ru-RU" w:eastAsia="zh-CN"/>
        </w:rPr>
        <w:object w:dxaOrig="12207" w:dyaOrig="7217">
          <v:shape id="_x0000_i1026" type="#_x0000_t75" style="width:459.75pt;height:271.5pt" o:ole="">
            <v:imagedata r:id="rId17" o:title=""/>
          </v:shape>
          <o:OLEObject Type="Embed" ProgID="CorelDRAW.Graphic.14" ShapeID="_x0000_i1026" DrawAspect="Content" ObjectID="_1403627914" r:id="rId18"/>
        </w:object>
      </w:r>
    </w:p>
    <w:p w:rsidR="00B41087" w:rsidRPr="00B10160" w:rsidRDefault="00B41087" w:rsidP="00B41087">
      <w:pPr>
        <w:pStyle w:val="Heading1"/>
        <w:rPr>
          <w:lang w:val="ru-RU"/>
        </w:rPr>
      </w:pPr>
      <w:r w:rsidRPr="00B10160">
        <w:rPr>
          <w:lang w:val="ru-RU"/>
        </w:rPr>
        <w:t>3</w:t>
      </w:r>
      <w:r w:rsidRPr="00B10160">
        <w:rPr>
          <w:lang w:val="ru-RU"/>
        </w:rPr>
        <w:tab/>
        <w:t>Молекулярное рассеяние</w:t>
      </w:r>
    </w:p>
    <w:p w:rsidR="00B41087" w:rsidRPr="00B10160" w:rsidRDefault="00B41087" w:rsidP="00B41087">
      <w:pPr>
        <w:rPr>
          <w:lang w:val="ru-RU"/>
        </w:rPr>
      </w:pPr>
      <w:r w:rsidRPr="00B10160">
        <w:rPr>
          <w:lang w:val="ru-RU"/>
        </w:rPr>
        <w:t>Молекулярное рассеяние является результатом взаимодействия света с частичками атмосферы, размеры которых меньше длины волны проходящего сквозь них света. Рассеяние на молекулах атмосферных газов (рэлеевское рассеяние) также вносит свой вклад в общее ослабление электромагнитного излучения.</w:t>
      </w:r>
    </w:p>
    <w:p w:rsidR="00B41087" w:rsidRPr="00B10160" w:rsidRDefault="00B41087" w:rsidP="00B41087">
      <w:pPr>
        <w:rPr>
          <w:lang w:val="ru-RU"/>
        </w:rPr>
      </w:pPr>
      <w:r w:rsidRPr="00B10160">
        <w:rPr>
          <w:lang w:val="ru-RU"/>
        </w:rPr>
        <w:lastRenderedPageBreak/>
        <w:t>Коэффициент ослабления из-за молекулярного рассеяния, β</w:t>
      </w:r>
      <w:r w:rsidRPr="00B10160">
        <w:rPr>
          <w:i/>
          <w:iCs/>
          <w:vertAlign w:val="subscript"/>
          <w:lang w:val="ru-RU"/>
        </w:rPr>
        <w:t>m</w:t>
      </w:r>
      <w:r w:rsidRPr="00B10160">
        <w:rPr>
          <w:lang w:val="ru-RU"/>
        </w:rPr>
        <w:t>(λ), равен:</w:t>
      </w:r>
    </w:p>
    <w:p w:rsidR="00B41087" w:rsidRPr="00B10160" w:rsidRDefault="00B41087" w:rsidP="00B41087">
      <w:pPr>
        <w:pStyle w:val="Equation"/>
        <w:rPr>
          <w:lang w:val="ru-RU"/>
        </w:rPr>
      </w:pPr>
      <w:r w:rsidRPr="00B10160">
        <w:rPr>
          <w:lang w:val="ru-RU"/>
        </w:rPr>
        <w:tab/>
      </w:r>
      <w:r w:rsidRPr="00B10160">
        <w:rPr>
          <w:lang w:val="ru-RU"/>
        </w:rPr>
        <w:tab/>
      </w:r>
      <w:r w:rsidR="00AD70BF" w:rsidRPr="00AD70BF">
        <w:rPr>
          <w:position w:val="-32"/>
          <w:lang w:val="ru-RU"/>
        </w:rPr>
        <w:object w:dxaOrig="3560" w:dyaOrig="740">
          <v:shape id="_x0000_i1027" type="#_x0000_t75" style="width:178.5pt;height:36.75pt" o:ole="">
            <v:imagedata r:id="rId19" o:title=""/>
          </v:shape>
          <o:OLEObject Type="Embed" ProgID="Equation.3" ShapeID="_x0000_i1027" DrawAspect="Content" ObjectID="_1403627915" r:id="rId20"/>
        </w:object>
      </w:r>
      <w:r w:rsidRPr="00B10160">
        <w:rPr>
          <w:lang w:val="ru-RU"/>
        </w:rPr>
        <w:t>,</w:t>
      </w:r>
      <w:r w:rsidRPr="00B10160">
        <w:rPr>
          <w:lang w:val="ru-RU"/>
        </w:rPr>
        <w:tab/>
      </w:r>
      <w:r w:rsidRPr="00B10160">
        <w:rPr>
          <w:snapToGrid w:val="0"/>
          <w:lang w:val="ru-RU" w:eastAsia="fr-FR"/>
        </w:rPr>
        <w:t>(2)</w:t>
      </w:r>
    </w:p>
    <w:p w:rsidR="00B41087" w:rsidRPr="00B10160" w:rsidRDefault="00B41087" w:rsidP="00B41087">
      <w:pPr>
        <w:rPr>
          <w:lang w:val="ru-RU"/>
        </w:rPr>
      </w:pPr>
      <w:r w:rsidRPr="00B10160">
        <w:rPr>
          <w:lang w:val="ru-RU"/>
        </w:rPr>
        <w:t>где:</w:t>
      </w:r>
    </w:p>
    <w:p w:rsidR="00B41087" w:rsidRPr="00B10160" w:rsidRDefault="00B41087" w:rsidP="00B41087">
      <w:pPr>
        <w:pStyle w:val="Equationlegend"/>
        <w:spacing w:before="0"/>
        <w:ind w:left="0" w:firstLine="0"/>
        <w:rPr>
          <w:lang w:val="ru-RU"/>
        </w:rPr>
      </w:pPr>
      <w:r w:rsidRPr="00B10160">
        <w:rPr>
          <w:lang w:val="ru-RU"/>
        </w:rPr>
        <w:tab/>
        <w:t>β</w:t>
      </w:r>
      <w:r w:rsidRPr="00B10160">
        <w:rPr>
          <w:i/>
          <w:iCs/>
          <w:vertAlign w:val="subscript"/>
          <w:lang w:val="ru-RU"/>
        </w:rPr>
        <w:t>m</w:t>
      </w:r>
      <w:r w:rsidRPr="00B10160">
        <w:rPr>
          <w:iCs/>
          <w:lang w:val="ru-RU"/>
        </w:rPr>
        <w:t>(</w:t>
      </w:r>
      <w:r w:rsidRPr="00B10160">
        <w:rPr>
          <w:rFonts w:ascii="Symbol" w:hAnsi="Symbol"/>
          <w:iCs/>
          <w:lang w:val="ru-RU"/>
        </w:rPr>
        <w:t></w:t>
      </w:r>
      <w:r w:rsidRPr="00B10160">
        <w:rPr>
          <w:iCs/>
          <w:lang w:val="ru-RU"/>
        </w:rPr>
        <w:t>)</w:t>
      </w:r>
      <w:r w:rsidRPr="00B10160">
        <w:rPr>
          <w:lang w:val="ru-RU"/>
        </w:rPr>
        <w:t>:</w:t>
      </w:r>
      <w:r w:rsidRPr="00B10160">
        <w:rPr>
          <w:lang w:val="ru-RU"/>
        </w:rPr>
        <w:tab/>
        <w:t>коэффициент молекулярного рассеяния (км</w:t>
      </w:r>
      <w:r w:rsidRPr="00B10160">
        <w:rPr>
          <w:vertAlign w:val="superscript"/>
          <w:lang w:val="ru-RU"/>
        </w:rPr>
        <w:t>−1</w:t>
      </w:r>
      <w:r w:rsidRPr="00B10160">
        <w:rPr>
          <w:lang w:val="ru-RU"/>
        </w:rPr>
        <w:t>);</w:t>
      </w:r>
    </w:p>
    <w:p w:rsidR="00B41087" w:rsidRPr="00B10160" w:rsidRDefault="00B41087" w:rsidP="00B41087">
      <w:pPr>
        <w:pStyle w:val="Equationlegend"/>
        <w:rPr>
          <w:lang w:val="ru-RU"/>
        </w:rPr>
      </w:pPr>
      <w:r w:rsidRPr="00B10160">
        <w:rPr>
          <w:lang w:val="ru-RU"/>
        </w:rPr>
        <w:tab/>
      </w:r>
      <w:r w:rsidRPr="00B10160">
        <w:rPr>
          <w:rFonts w:ascii="Symbol" w:hAnsi="Symbol"/>
          <w:iCs/>
          <w:lang w:val="ru-RU"/>
        </w:rPr>
        <w:t></w:t>
      </w:r>
      <w:r w:rsidRPr="00B10160">
        <w:rPr>
          <w:lang w:val="ru-RU"/>
        </w:rPr>
        <w:t>:</w:t>
      </w:r>
      <w:r w:rsidRPr="00B10160">
        <w:rPr>
          <w:lang w:val="ru-RU"/>
        </w:rPr>
        <w:tab/>
        <w:t>длина волны (мкм);</w:t>
      </w:r>
    </w:p>
    <w:p w:rsidR="00B41087" w:rsidRPr="00B10160" w:rsidRDefault="00B41087" w:rsidP="00B41087">
      <w:pPr>
        <w:pStyle w:val="Equationlegend"/>
        <w:rPr>
          <w:lang w:val="ru-RU"/>
        </w:rPr>
      </w:pPr>
      <w:r w:rsidRPr="00B10160">
        <w:rPr>
          <w:lang w:val="ru-RU"/>
        </w:rPr>
        <w:tab/>
      </w:r>
      <w:r w:rsidRPr="00B10160">
        <w:rPr>
          <w:rFonts w:ascii="Symbol" w:hAnsi="Symbol"/>
          <w:iCs/>
          <w:lang w:val="ru-RU"/>
        </w:rPr>
        <w:t></w:t>
      </w:r>
      <w:r w:rsidRPr="00B10160">
        <w:rPr>
          <w:lang w:val="ru-RU"/>
        </w:rPr>
        <w:t>:</w:t>
      </w:r>
      <w:r w:rsidRPr="00B10160">
        <w:rPr>
          <w:lang w:val="ru-RU"/>
        </w:rPr>
        <w:tab/>
        <w:t>молекулярная плотность (м</w:t>
      </w:r>
      <w:r w:rsidRPr="00B10160">
        <w:rPr>
          <w:vertAlign w:val="superscript"/>
          <w:lang w:val="ru-RU"/>
        </w:rPr>
        <w:t>−3</w:t>
      </w:r>
      <w:r w:rsidRPr="00B10160">
        <w:rPr>
          <w:lang w:val="ru-RU"/>
        </w:rPr>
        <w:t>);</w:t>
      </w:r>
    </w:p>
    <w:p w:rsidR="00B41087" w:rsidRPr="00B10160" w:rsidRDefault="00B41087" w:rsidP="00B41087">
      <w:pPr>
        <w:pStyle w:val="Equationlegend"/>
        <w:rPr>
          <w:lang w:val="ru-RU"/>
        </w:rPr>
      </w:pPr>
      <w:r w:rsidRPr="00B10160">
        <w:rPr>
          <w:lang w:val="ru-RU"/>
        </w:rPr>
        <w:tab/>
      </w:r>
      <w:r w:rsidRPr="00B10160">
        <w:rPr>
          <w:rFonts w:ascii="Symbol" w:hAnsi="Symbol"/>
          <w:iCs/>
          <w:lang w:val="ru-RU"/>
        </w:rPr>
        <w:t></w:t>
      </w:r>
      <w:r w:rsidRPr="00B10160">
        <w:rPr>
          <w:lang w:val="ru-RU"/>
        </w:rPr>
        <w:t>:</w:t>
      </w:r>
      <w:r w:rsidRPr="00B10160">
        <w:rPr>
          <w:lang w:val="ru-RU"/>
        </w:rPr>
        <w:tab/>
        <w:t>коэффициент деполяризации воздуха (</w:t>
      </w:r>
      <w:r w:rsidRPr="00B10160">
        <w:rPr>
          <w:lang w:val="ru-RU"/>
        </w:rPr>
        <w:sym w:font="Symbol" w:char="F040"/>
      </w:r>
      <w:r w:rsidRPr="00B10160">
        <w:rPr>
          <w:lang w:val="ru-RU"/>
        </w:rPr>
        <w:t> 0,03);</w:t>
      </w:r>
    </w:p>
    <w:p w:rsidR="00B41087" w:rsidRPr="00B10160" w:rsidRDefault="00B41087" w:rsidP="00B41087">
      <w:pPr>
        <w:pStyle w:val="Equationlegend"/>
        <w:rPr>
          <w:lang w:val="ru-RU"/>
        </w:rPr>
      </w:pPr>
      <w:r w:rsidRPr="00B10160">
        <w:rPr>
          <w:lang w:val="ru-RU"/>
        </w:rPr>
        <w:tab/>
      </w:r>
      <w:r w:rsidRPr="00B10160">
        <w:rPr>
          <w:i/>
          <w:lang w:val="ru-RU"/>
        </w:rPr>
        <w:t>n</w:t>
      </w:r>
      <w:r w:rsidRPr="00B10160">
        <w:rPr>
          <w:iCs/>
          <w:lang w:val="ru-RU"/>
        </w:rPr>
        <w:t>(</w:t>
      </w:r>
      <w:r w:rsidRPr="00B10160">
        <w:rPr>
          <w:rFonts w:ascii="Symbol" w:hAnsi="Symbol"/>
          <w:iCs/>
          <w:lang w:val="ru-RU"/>
        </w:rPr>
        <w:t></w:t>
      </w:r>
      <w:r w:rsidRPr="00B10160">
        <w:rPr>
          <w:iCs/>
          <w:lang w:val="ru-RU"/>
        </w:rPr>
        <w:t>)</w:t>
      </w:r>
      <w:r w:rsidRPr="00B10160">
        <w:rPr>
          <w:lang w:val="ru-RU"/>
        </w:rPr>
        <w:t>:</w:t>
      </w:r>
      <w:r w:rsidRPr="00B10160">
        <w:rPr>
          <w:lang w:val="ru-RU"/>
        </w:rPr>
        <w:tab/>
        <w:t>коэффициент рефракции воздуха.</w:t>
      </w:r>
    </w:p>
    <w:p w:rsidR="00B41087" w:rsidRPr="00B10160" w:rsidRDefault="00B41087" w:rsidP="00B41087">
      <w:pPr>
        <w:rPr>
          <w:lang w:val="ru-RU"/>
        </w:rPr>
      </w:pPr>
      <w:r w:rsidRPr="00B10160">
        <w:rPr>
          <w:lang w:val="ru-RU"/>
        </w:rPr>
        <w:t>Примерное значение коэффициента β</w:t>
      </w:r>
      <w:r w:rsidRPr="00B10160">
        <w:rPr>
          <w:i/>
          <w:iCs/>
          <w:vertAlign w:val="subscript"/>
          <w:lang w:val="ru-RU"/>
        </w:rPr>
        <w:t>m</w:t>
      </w:r>
      <w:r w:rsidRPr="00B10160">
        <w:rPr>
          <w:iCs/>
          <w:lang w:val="ru-RU"/>
        </w:rPr>
        <w:t>(</w:t>
      </w:r>
      <w:r w:rsidRPr="00B10160">
        <w:rPr>
          <w:rFonts w:ascii="Symbol" w:hAnsi="Symbol"/>
          <w:iCs/>
          <w:lang w:val="ru-RU"/>
        </w:rPr>
        <w:t></w:t>
      </w:r>
      <w:r w:rsidRPr="00B10160">
        <w:rPr>
          <w:iCs/>
          <w:lang w:val="ru-RU"/>
        </w:rPr>
        <w:t>) равно</w:t>
      </w:r>
      <w:r w:rsidRPr="00B10160">
        <w:rPr>
          <w:lang w:val="ru-RU"/>
        </w:rPr>
        <w:t>:</w:t>
      </w:r>
    </w:p>
    <w:p w:rsidR="00B41087" w:rsidRPr="00B10160" w:rsidRDefault="00B41087" w:rsidP="00B41087">
      <w:pPr>
        <w:pStyle w:val="Equation"/>
        <w:rPr>
          <w:lang w:val="ru-RU"/>
        </w:rPr>
      </w:pPr>
      <w:r w:rsidRPr="00B10160">
        <w:rPr>
          <w:lang w:val="ru-RU"/>
        </w:rPr>
        <w:tab/>
      </w:r>
      <w:r w:rsidRPr="00B10160">
        <w:rPr>
          <w:lang w:val="ru-RU"/>
        </w:rPr>
        <w:tab/>
      </w:r>
      <w:r w:rsidR="00AD70BF" w:rsidRPr="00AD70BF">
        <w:rPr>
          <w:position w:val="-10"/>
          <w:lang w:val="ru-RU"/>
        </w:rPr>
        <w:object w:dxaOrig="1240" w:dyaOrig="360">
          <v:shape id="_x0000_i1028" type="#_x0000_t75" style="width:62.25pt;height:18pt" o:ole="">
            <v:imagedata r:id="rId21" o:title=""/>
          </v:shape>
          <o:OLEObject Type="Embed" ProgID="Equation.3" ShapeID="_x0000_i1028" DrawAspect="Content" ObjectID="_1403627916" r:id="rId22"/>
        </w:object>
      </w:r>
      <w:r w:rsidRPr="00B10160">
        <w:rPr>
          <w:position w:val="-12"/>
          <w:lang w:val="ru-RU"/>
        </w:rPr>
        <w:t>,</w:t>
      </w:r>
      <w:r w:rsidRPr="00B10160">
        <w:rPr>
          <w:lang w:val="ru-RU"/>
        </w:rPr>
        <w:tab/>
      </w:r>
      <w:r w:rsidRPr="00B10160">
        <w:rPr>
          <w:snapToGrid w:val="0"/>
          <w:lang w:val="ru-RU" w:eastAsia="fr-FR"/>
        </w:rPr>
        <w:t>(3)</w:t>
      </w:r>
    </w:p>
    <w:p w:rsidR="00B41087" w:rsidRPr="00B10160" w:rsidRDefault="00B41087" w:rsidP="00B41087">
      <w:pPr>
        <w:rPr>
          <w:lang w:val="ru-RU"/>
        </w:rPr>
      </w:pPr>
      <w:r w:rsidRPr="00B10160">
        <w:rPr>
          <w:lang w:val="ru-RU"/>
        </w:rPr>
        <w:t>где:</w:t>
      </w:r>
    </w:p>
    <w:p w:rsidR="00B41087" w:rsidRPr="00B10160" w:rsidRDefault="00B41087" w:rsidP="00B41087">
      <w:pPr>
        <w:pStyle w:val="Equation"/>
        <w:tabs>
          <w:tab w:val="left" w:pos="7655"/>
        </w:tabs>
        <w:jc w:val="center"/>
        <w:rPr>
          <w:lang w:val="ru-RU"/>
        </w:rPr>
      </w:pPr>
      <w:r w:rsidRPr="00B10160">
        <w:rPr>
          <w:lang w:val="ru-RU"/>
        </w:rPr>
        <w:tab/>
      </w:r>
      <w:r w:rsidRPr="00B10160">
        <w:rPr>
          <w:lang w:val="ru-RU"/>
        </w:rPr>
        <w:tab/>
      </w:r>
      <w:r w:rsidR="00AD70BF" w:rsidRPr="00AD70BF">
        <w:rPr>
          <w:position w:val="-28"/>
          <w:lang w:val="ru-RU"/>
        </w:rPr>
        <w:object w:dxaOrig="1900" w:dyaOrig="639">
          <v:shape id="_x0000_i1029" type="#_x0000_t75" style="width:96pt;height:32.25pt" o:ole="">
            <v:imagedata r:id="rId23" o:title=""/>
          </v:shape>
          <o:OLEObject Type="Embed" ProgID="Equation.3" ShapeID="_x0000_i1029" DrawAspect="Content" ObjectID="_1403627917" r:id="rId24"/>
        </w:object>
      </w:r>
      <w:r w:rsidRPr="00B10160">
        <w:rPr>
          <w:lang w:val="ru-RU"/>
        </w:rPr>
        <w:tab/>
        <w:t>км</w:t>
      </w:r>
      <w:r w:rsidRPr="00B10160">
        <w:rPr>
          <w:vertAlign w:val="superscript"/>
          <w:lang w:val="ru-RU"/>
        </w:rPr>
        <w:t>–1</w:t>
      </w:r>
      <w:r w:rsidRPr="00B10160">
        <w:rPr>
          <w:lang w:val="ru-RU"/>
        </w:rPr>
        <w:t> м</w:t>
      </w:r>
      <w:r w:rsidRPr="00B10160">
        <w:rPr>
          <w:vertAlign w:val="superscript"/>
          <w:lang w:val="ru-RU"/>
        </w:rPr>
        <w:t>4</w:t>
      </w:r>
      <w:r w:rsidRPr="00B10160">
        <w:rPr>
          <w:lang w:val="ru-RU"/>
        </w:rPr>
        <w:tab/>
      </w:r>
      <w:r w:rsidRPr="00B10160">
        <w:rPr>
          <w:snapToGrid w:val="0"/>
          <w:lang w:val="ru-RU" w:eastAsia="fr-FR"/>
        </w:rPr>
        <w:t>(4)</w:t>
      </w:r>
    </w:p>
    <w:p w:rsidR="00B41087" w:rsidRPr="00B10160" w:rsidRDefault="00B41087" w:rsidP="00B41087">
      <w:pPr>
        <w:rPr>
          <w:lang w:val="ru-RU"/>
        </w:rPr>
      </w:pPr>
      <w:r w:rsidRPr="00B10160">
        <w:rPr>
          <w:lang w:val="ru-RU"/>
        </w:rPr>
        <w:t>и</w:t>
      </w:r>
    </w:p>
    <w:p w:rsidR="00B41087" w:rsidRPr="00B10160" w:rsidRDefault="00B41087" w:rsidP="00B41087">
      <w:pPr>
        <w:pStyle w:val="Equationlegend"/>
        <w:spacing w:before="0"/>
        <w:ind w:left="0" w:firstLine="0"/>
        <w:rPr>
          <w:lang w:val="ru-RU"/>
        </w:rPr>
      </w:pPr>
      <w:bookmarkStart w:id="4" w:name="_Toc85359492"/>
      <w:r w:rsidRPr="00B10160">
        <w:rPr>
          <w:lang w:val="ru-RU"/>
        </w:rPr>
        <w:tab/>
      </w:r>
      <w:r w:rsidRPr="00B10160">
        <w:rPr>
          <w:i/>
          <w:lang w:val="ru-RU"/>
        </w:rPr>
        <w:t>P</w:t>
      </w:r>
      <w:r w:rsidRPr="00B10160">
        <w:rPr>
          <w:lang w:val="ru-RU"/>
        </w:rPr>
        <w:t>:</w:t>
      </w:r>
      <w:r w:rsidRPr="00B10160">
        <w:rPr>
          <w:lang w:val="ru-RU"/>
        </w:rPr>
        <w:tab/>
        <w:t>атмосферное давление (мбар);</w:t>
      </w:r>
    </w:p>
    <w:p w:rsidR="00B41087" w:rsidRPr="00B10160" w:rsidRDefault="00B41087" w:rsidP="00B41087">
      <w:pPr>
        <w:pStyle w:val="Equationlegend"/>
        <w:rPr>
          <w:lang w:val="ru-RU"/>
        </w:rPr>
      </w:pPr>
      <w:r w:rsidRPr="00B10160">
        <w:rPr>
          <w:lang w:val="ru-RU"/>
        </w:rPr>
        <w:tab/>
      </w:r>
      <w:r w:rsidRPr="00B10160">
        <w:rPr>
          <w:i/>
          <w:lang w:val="ru-RU"/>
        </w:rPr>
        <w:t>P</w:t>
      </w:r>
      <w:r w:rsidRPr="00B10160">
        <w:rPr>
          <w:vertAlign w:val="subscript"/>
          <w:lang w:val="ru-RU"/>
        </w:rPr>
        <w:t>0</w:t>
      </w:r>
      <w:r w:rsidRPr="00B10160">
        <w:rPr>
          <w:lang w:val="ru-RU"/>
        </w:rPr>
        <w:t>:</w:t>
      </w:r>
      <w:r w:rsidRPr="00B10160">
        <w:rPr>
          <w:lang w:val="ru-RU"/>
        </w:rPr>
        <w:tab/>
        <w:t>1013 мбар;</w:t>
      </w:r>
    </w:p>
    <w:p w:rsidR="00B41087" w:rsidRPr="00B10160" w:rsidRDefault="00B41087" w:rsidP="00B41087">
      <w:pPr>
        <w:pStyle w:val="Equationlegend"/>
        <w:rPr>
          <w:lang w:val="ru-RU"/>
        </w:rPr>
      </w:pPr>
      <w:r w:rsidRPr="00B10160">
        <w:rPr>
          <w:lang w:val="ru-RU"/>
        </w:rPr>
        <w:tab/>
      </w:r>
      <w:r w:rsidRPr="00B10160">
        <w:rPr>
          <w:i/>
          <w:lang w:val="ru-RU"/>
        </w:rPr>
        <w:t>T</w:t>
      </w:r>
      <w:r w:rsidRPr="00B10160">
        <w:rPr>
          <w:lang w:val="ru-RU"/>
        </w:rPr>
        <w:t>:</w:t>
      </w:r>
      <w:r w:rsidRPr="00B10160">
        <w:rPr>
          <w:lang w:val="ru-RU"/>
        </w:rPr>
        <w:tab/>
        <w:t>атмосферная температура (K); и</w:t>
      </w:r>
    </w:p>
    <w:p w:rsidR="00B41087" w:rsidRPr="00B10160" w:rsidRDefault="00B41087" w:rsidP="00B41087">
      <w:pPr>
        <w:pStyle w:val="Equationlegend"/>
        <w:rPr>
          <w:lang w:val="ru-RU"/>
        </w:rPr>
      </w:pPr>
      <w:r w:rsidRPr="00B10160">
        <w:rPr>
          <w:lang w:val="ru-RU"/>
        </w:rPr>
        <w:tab/>
      </w:r>
      <w:r w:rsidRPr="00B10160">
        <w:rPr>
          <w:i/>
          <w:iCs/>
          <w:lang w:val="ru-RU"/>
        </w:rPr>
        <w:t>T</w:t>
      </w:r>
      <w:r w:rsidRPr="00B10160">
        <w:rPr>
          <w:vertAlign w:val="subscript"/>
          <w:lang w:val="ru-RU"/>
        </w:rPr>
        <w:t>0</w:t>
      </w:r>
      <w:r w:rsidRPr="00B10160">
        <w:rPr>
          <w:lang w:val="ru-RU"/>
        </w:rPr>
        <w:t>:</w:t>
      </w:r>
      <w:r w:rsidRPr="00B10160">
        <w:rPr>
          <w:lang w:val="ru-RU"/>
        </w:rPr>
        <w:tab/>
        <w:t>273,15 K.</w:t>
      </w:r>
    </w:p>
    <w:p w:rsidR="00B41087" w:rsidRPr="00B10160" w:rsidRDefault="00B41087" w:rsidP="00B57DD5">
      <w:pPr>
        <w:rPr>
          <w:lang w:val="ru-RU"/>
        </w:rPr>
      </w:pPr>
      <w:r w:rsidRPr="00B10160">
        <w:rPr>
          <w:lang w:val="ru-RU"/>
        </w:rPr>
        <w:t>На длинах волны инфракрасного излучения молекулярным рассеянием можно пренебречь, а рэлеевское рассеяние воздействует главным образом на сигналы с длинами волн от ультрафиолетовых до волн видимого диапазона. Синий цвет неба обусловлен именно таким рассеянием.</w:t>
      </w:r>
    </w:p>
    <w:bookmarkEnd w:id="4"/>
    <w:p w:rsidR="00B41087" w:rsidRPr="00B10160" w:rsidRDefault="00B41087" w:rsidP="00B41087">
      <w:pPr>
        <w:pStyle w:val="Heading1"/>
        <w:rPr>
          <w:lang w:val="ru-RU"/>
        </w:rPr>
      </w:pPr>
      <w:r w:rsidRPr="00B10160">
        <w:rPr>
          <w:lang w:val="ru-RU"/>
        </w:rPr>
        <w:t>4</w:t>
      </w:r>
      <w:r w:rsidRPr="00B10160">
        <w:rPr>
          <w:lang w:val="ru-RU"/>
        </w:rPr>
        <w:tab/>
        <w:t>Поглощение в неоднородностях атмосферы</w:t>
      </w:r>
    </w:p>
    <w:p w:rsidR="00B41087" w:rsidRPr="00B10160" w:rsidRDefault="00B41087" w:rsidP="00B57DD5">
      <w:pPr>
        <w:rPr>
          <w:lang w:val="ru-RU"/>
        </w:rPr>
      </w:pPr>
      <w:r w:rsidRPr="00B10160">
        <w:rPr>
          <w:lang w:val="ru-RU"/>
        </w:rPr>
        <w:t>Распыленные неоднородности представляют собой чрезвычайно мелкие частички твердых или жидких веществ, распыленные в атмосфере и имеющие очень медленную скорость падения (лед,</w:t>
      </w:r>
      <w:r w:rsidR="00B57DD5">
        <w:rPr>
          <w:lang w:val="ru-RU"/>
        </w:rPr>
        <w:t> </w:t>
      </w:r>
      <w:r w:rsidRPr="00B10160">
        <w:rPr>
          <w:lang w:val="ru-RU"/>
        </w:rPr>
        <w:t>пыль, дым и т. д.). Их размеры, как правил</w:t>
      </w:r>
      <w:r w:rsidR="00B57DD5">
        <w:rPr>
          <w:lang w:val="ru-RU"/>
        </w:rPr>
        <w:t>о</w:t>
      </w:r>
      <w:r w:rsidRPr="00B10160">
        <w:rPr>
          <w:lang w:val="ru-RU"/>
        </w:rPr>
        <w:t>, лежат в пределах от 10</w:t>
      </w:r>
      <w:r w:rsidRPr="00B10160">
        <w:rPr>
          <w:vertAlign w:val="superscript"/>
          <w:lang w:val="ru-RU"/>
        </w:rPr>
        <w:t>−2</w:t>
      </w:r>
      <w:r w:rsidRPr="00B10160">
        <w:rPr>
          <w:lang w:val="ru-RU"/>
        </w:rPr>
        <w:t xml:space="preserve"> до 100 мкм. Примерами неоднородностей атмосферы являются туман, пыль и морские брызги.</w:t>
      </w:r>
    </w:p>
    <w:p w:rsidR="00B41087" w:rsidRPr="00B10160" w:rsidRDefault="00B41087" w:rsidP="00B57DD5">
      <w:pPr>
        <w:rPr>
          <w:lang w:val="ru-RU"/>
        </w:rPr>
      </w:pPr>
      <w:r w:rsidRPr="00B10160">
        <w:rPr>
          <w:lang w:val="ru-RU"/>
        </w:rPr>
        <w:t>Влияние неоднородностей атмосферы на условия ослабления сигнала в атмосфере зависит от их химического состава, размера и концентрации. В морских условиях неоднородности атмосферы главным образом формируются из капелек воды (пена, туман, изморось, дождь), кристаллов соли и различных частичек континентального происхождения. Тип и плотность частичек континентального происхождения зависит от расстояния до ближайшего побережья и от его характеристик.</w:t>
      </w:r>
    </w:p>
    <w:p w:rsidR="00B41087" w:rsidRPr="00B10160" w:rsidRDefault="00B41087" w:rsidP="00B41087">
      <w:pPr>
        <w:rPr>
          <w:lang w:val="ru-RU"/>
        </w:rPr>
      </w:pPr>
      <w:r w:rsidRPr="00B10160">
        <w:rPr>
          <w:lang w:val="ru-RU"/>
        </w:rPr>
        <w:t>Коэффициент ослабления из-за поглощения в неоднородностях атмосферы α</w:t>
      </w:r>
      <w:r w:rsidRPr="00B10160">
        <w:rPr>
          <w:i/>
          <w:iCs/>
          <w:vertAlign w:val="subscript"/>
          <w:lang w:val="ru-RU"/>
        </w:rPr>
        <w:t>n</w:t>
      </w:r>
      <w:r w:rsidRPr="00B10160">
        <w:rPr>
          <w:lang w:val="ru-RU"/>
        </w:rPr>
        <w:t>(λ) равен:</w:t>
      </w:r>
    </w:p>
    <w:p w:rsidR="00B41087" w:rsidRPr="00B10160" w:rsidRDefault="00B41087" w:rsidP="00B41087">
      <w:pPr>
        <w:pStyle w:val="Equation"/>
        <w:tabs>
          <w:tab w:val="left" w:pos="7655"/>
        </w:tabs>
        <w:rPr>
          <w:lang w:val="ru-RU"/>
        </w:rPr>
      </w:pPr>
      <w:r w:rsidRPr="00B10160">
        <w:rPr>
          <w:lang w:val="ru-RU"/>
        </w:rPr>
        <w:tab/>
      </w:r>
      <w:r w:rsidRPr="00B10160">
        <w:rPr>
          <w:lang w:val="ru-RU"/>
        </w:rPr>
        <w:tab/>
      </w:r>
      <w:r w:rsidR="00AD70BF" w:rsidRPr="00AD70BF">
        <w:rPr>
          <w:position w:val="-32"/>
          <w:lang w:val="ru-RU"/>
        </w:rPr>
        <w:object w:dxaOrig="3620" w:dyaOrig="740">
          <v:shape id="_x0000_i1030" type="#_x0000_t75" style="width:181.5pt;height:37.5pt" o:ole="">
            <v:imagedata r:id="rId25" o:title=""/>
          </v:shape>
          <o:OLEObject Type="Embed" ProgID="Equation.3" ShapeID="_x0000_i1030" DrawAspect="Content" ObjectID="_1403627918" r:id="rId26"/>
        </w:object>
      </w:r>
      <w:r w:rsidRPr="00B10160">
        <w:rPr>
          <w:lang w:val="ru-RU"/>
        </w:rPr>
        <w:tab/>
        <w:t>км</w:t>
      </w:r>
      <w:r w:rsidRPr="00B10160">
        <w:rPr>
          <w:vertAlign w:val="superscript"/>
          <w:lang w:val="ru-RU"/>
        </w:rPr>
        <w:t>–1</w:t>
      </w:r>
      <w:r w:rsidRPr="00B10160">
        <w:rPr>
          <w:lang w:val="ru-RU"/>
        </w:rPr>
        <w:t>,</w:t>
      </w:r>
      <w:r w:rsidRPr="00B10160">
        <w:rPr>
          <w:lang w:val="ru-RU"/>
        </w:rPr>
        <w:tab/>
      </w:r>
      <w:r w:rsidRPr="00B10160">
        <w:rPr>
          <w:snapToGrid w:val="0"/>
          <w:lang w:val="ru-RU" w:eastAsia="fr-FR"/>
        </w:rPr>
        <w:t>(5)</w:t>
      </w:r>
    </w:p>
    <w:p w:rsidR="00B41087" w:rsidRPr="00B10160" w:rsidRDefault="00B41087" w:rsidP="00B41087">
      <w:pPr>
        <w:keepNext/>
        <w:rPr>
          <w:lang w:val="ru-RU"/>
        </w:rPr>
      </w:pPr>
      <w:r w:rsidRPr="00B10160">
        <w:rPr>
          <w:lang w:val="ru-RU"/>
        </w:rPr>
        <w:lastRenderedPageBreak/>
        <w:t>где:</w:t>
      </w:r>
    </w:p>
    <w:p w:rsidR="00B41087" w:rsidRPr="00B10160" w:rsidRDefault="00B41087" w:rsidP="00B41087">
      <w:pPr>
        <w:pStyle w:val="Equationlegend"/>
        <w:keepNext/>
        <w:spacing w:beforeLines="20" w:before="48"/>
        <w:ind w:left="0" w:firstLine="0"/>
        <w:rPr>
          <w:lang w:val="ru-RU"/>
        </w:rPr>
      </w:pPr>
      <w:bookmarkStart w:id="5" w:name="_Toc85359495"/>
      <w:r w:rsidRPr="00B10160">
        <w:rPr>
          <w:lang w:val="ru-RU"/>
        </w:rPr>
        <w:tab/>
      </w:r>
      <w:r w:rsidRPr="00B10160">
        <w:rPr>
          <w:rFonts w:ascii="Symbol" w:hAnsi="Symbol"/>
          <w:iCs/>
          <w:lang w:val="ru-RU"/>
        </w:rPr>
        <w:t></w:t>
      </w:r>
      <w:r w:rsidRPr="00B10160">
        <w:rPr>
          <w:lang w:val="ru-RU"/>
        </w:rPr>
        <w:t>:</w:t>
      </w:r>
      <w:r w:rsidRPr="00B10160">
        <w:rPr>
          <w:lang w:val="ru-RU"/>
        </w:rPr>
        <w:tab/>
        <w:t>длина волны (мкм);</w:t>
      </w:r>
    </w:p>
    <w:p w:rsidR="00B41087" w:rsidRPr="00B10160" w:rsidRDefault="00B41087" w:rsidP="00B41087">
      <w:pPr>
        <w:pStyle w:val="Equationlegend"/>
        <w:keepNext/>
        <w:spacing w:beforeLines="20" w:before="48"/>
        <w:rPr>
          <w:lang w:val="ru-RU"/>
        </w:rPr>
      </w:pPr>
      <w:r w:rsidRPr="00B10160">
        <w:rPr>
          <w:lang w:val="ru-RU"/>
        </w:rPr>
        <w:tab/>
      </w:r>
      <w:r w:rsidRPr="00B10160">
        <w:rPr>
          <w:i/>
          <w:lang w:val="ru-RU"/>
        </w:rPr>
        <w:t>dN</w:t>
      </w:r>
      <w:r w:rsidRPr="00B10160">
        <w:rPr>
          <w:iCs/>
          <w:lang w:val="ru-RU"/>
        </w:rPr>
        <w:t>(</w:t>
      </w:r>
      <w:r w:rsidRPr="00B10160">
        <w:rPr>
          <w:i/>
          <w:lang w:val="ru-RU"/>
        </w:rPr>
        <w:t>r</w:t>
      </w:r>
      <w:r w:rsidRPr="00B10160">
        <w:rPr>
          <w:iCs/>
          <w:lang w:val="ru-RU"/>
        </w:rPr>
        <w:t>)/</w:t>
      </w:r>
      <w:r w:rsidRPr="00B10160">
        <w:rPr>
          <w:i/>
          <w:lang w:val="ru-RU"/>
        </w:rPr>
        <w:t>dr</w:t>
      </w:r>
      <w:r w:rsidRPr="00B10160">
        <w:rPr>
          <w:lang w:val="ru-RU"/>
        </w:rPr>
        <w:t>:</w:t>
      </w:r>
      <w:r w:rsidRPr="00B10160">
        <w:rPr>
          <w:lang w:val="ru-RU"/>
        </w:rPr>
        <w:tab/>
        <w:t>распределение размеров частичек в единице объема (см</w:t>
      </w:r>
      <w:r w:rsidRPr="00B10160">
        <w:rPr>
          <w:vertAlign w:val="superscript"/>
          <w:lang w:val="ru-RU"/>
        </w:rPr>
        <w:t>−4</w:t>
      </w:r>
      <w:r w:rsidRPr="00B10160">
        <w:rPr>
          <w:lang w:val="ru-RU"/>
        </w:rPr>
        <w:t>);</w:t>
      </w:r>
    </w:p>
    <w:p w:rsidR="00B41087" w:rsidRPr="00B10160" w:rsidRDefault="00B41087" w:rsidP="00B41087">
      <w:pPr>
        <w:pStyle w:val="Equationlegend"/>
        <w:keepNext/>
        <w:spacing w:beforeLines="20" w:before="48"/>
        <w:rPr>
          <w:lang w:val="ru-RU"/>
        </w:rPr>
      </w:pPr>
      <w:r w:rsidRPr="00B10160">
        <w:rPr>
          <w:lang w:val="ru-RU"/>
        </w:rPr>
        <w:tab/>
      </w:r>
      <w:r w:rsidRPr="00B10160">
        <w:rPr>
          <w:i/>
          <w:lang w:val="ru-RU"/>
        </w:rPr>
        <w:t>n</w:t>
      </w:r>
      <w:r w:rsidRPr="00B10160">
        <w:rPr>
          <w:iCs/>
          <w:lang w:val="ru-RU"/>
        </w:rPr>
        <w:t>″</w:t>
      </w:r>
      <w:r w:rsidRPr="00B10160">
        <w:rPr>
          <w:lang w:val="ru-RU"/>
        </w:rPr>
        <w:t>:</w:t>
      </w:r>
      <w:r w:rsidRPr="00B10160">
        <w:rPr>
          <w:lang w:val="ru-RU"/>
        </w:rPr>
        <w:tab/>
        <w:t xml:space="preserve">мнимая часть индекса рефракции </w:t>
      </w:r>
      <w:r w:rsidRPr="00B10160">
        <w:rPr>
          <w:i/>
          <w:iCs/>
          <w:lang w:val="ru-RU"/>
        </w:rPr>
        <w:t>n</w:t>
      </w:r>
      <w:r w:rsidRPr="00B10160">
        <w:rPr>
          <w:lang w:val="ru-RU"/>
        </w:rPr>
        <w:t xml:space="preserve"> рассматриваемого типа неоднородностей;</w:t>
      </w:r>
    </w:p>
    <w:p w:rsidR="00B41087" w:rsidRPr="00B10160" w:rsidRDefault="00B41087" w:rsidP="00B41087">
      <w:pPr>
        <w:pStyle w:val="Equationlegend"/>
        <w:keepNext/>
        <w:spacing w:beforeLines="20" w:before="48"/>
        <w:rPr>
          <w:lang w:val="ru-RU"/>
        </w:rPr>
      </w:pPr>
      <w:r w:rsidRPr="00B10160">
        <w:rPr>
          <w:lang w:val="ru-RU"/>
        </w:rPr>
        <w:tab/>
      </w:r>
      <w:r w:rsidRPr="00B10160">
        <w:rPr>
          <w:i/>
          <w:lang w:val="ru-RU"/>
        </w:rPr>
        <w:t>r</w:t>
      </w:r>
      <w:r w:rsidRPr="00B10160">
        <w:rPr>
          <w:lang w:val="ru-RU"/>
        </w:rPr>
        <w:t>:</w:t>
      </w:r>
      <w:r w:rsidRPr="00B10160">
        <w:rPr>
          <w:lang w:val="ru-RU"/>
        </w:rPr>
        <w:tab/>
        <w:t>радиус отдельной частицы (см);</w:t>
      </w:r>
    </w:p>
    <w:p w:rsidR="00B41087" w:rsidRPr="00B10160" w:rsidRDefault="00B41087" w:rsidP="00B41087">
      <w:pPr>
        <w:pStyle w:val="Equationlegend"/>
        <w:keepNext/>
        <w:spacing w:beforeLines="20" w:before="48"/>
        <w:rPr>
          <w:lang w:val="ru-RU"/>
        </w:rPr>
      </w:pPr>
      <w:r w:rsidRPr="00B10160">
        <w:rPr>
          <w:lang w:val="ru-RU"/>
        </w:rPr>
        <w:tab/>
      </w:r>
      <w:r w:rsidRPr="00B10160">
        <w:rPr>
          <w:i/>
          <w:lang w:val="ru-RU"/>
        </w:rPr>
        <w:t>Q</w:t>
      </w:r>
      <w:r w:rsidRPr="00B10160">
        <w:rPr>
          <w:i/>
          <w:vertAlign w:val="subscript"/>
          <w:lang w:val="ru-RU"/>
        </w:rPr>
        <w:t>a</w:t>
      </w:r>
      <w:r w:rsidRPr="00B10160">
        <w:rPr>
          <w:iCs/>
          <w:lang w:val="ru-RU"/>
        </w:rPr>
        <w:t>(2π</w:t>
      </w:r>
      <w:r w:rsidRPr="00B10160">
        <w:rPr>
          <w:i/>
          <w:lang w:val="ru-RU"/>
        </w:rPr>
        <w:t>r/</w:t>
      </w:r>
      <w:r w:rsidRPr="00B10160">
        <w:rPr>
          <w:lang w:val="ru-RU"/>
        </w:rPr>
        <w:t xml:space="preserve">λ, </w:t>
      </w:r>
      <w:r w:rsidRPr="00B10160">
        <w:rPr>
          <w:i/>
          <w:lang w:val="ru-RU"/>
        </w:rPr>
        <w:t>n</w:t>
      </w:r>
      <w:r w:rsidRPr="00B10160">
        <w:rPr>
          <w:iCs/>
          <w:lang w:val="ru-RU"/>
        </w:rPr>
        <w:t>″)</w:t>
      </w:r>
      <w:r w:rsidRPr="00B10160">
        <w:rPr>
          <w:lang w:val="ru-RU"/>
        </w:rPr>
        <w:t>:</w:t>
      </w:r>
      <w:r w:rsidRPr="00B10160">
        <w:rPr>
          <w:lang w:val="ru-RU"/>
        </w:rPr>
        <w:tab/>
        <w:t>эффективное сечение поглощения для рассматриваемого типа неоднородностей.</w:t>
      </w:r>
    </w:p>
    <w:p w:rsidR="00B41087" w:rsidRPr="00B10160" w:rsidRDefault="00B41087" w:rsidP="00B41087">
      <w:pPr>
        <w:rPr>
          <w:lang w:val="ru-RU"/>
        </w:rPr>
      </w:pPr>
      <w:r w:rsidRPr="00B10160">
        <w:rPr>
          <w:lang w:val="ru-RU"/>
        </w:rPr>
        <w:t>Теория Ми прогнозирует, как электромагнитное поле рассеивается на однородных атмосферных частицах. Эффективное сечение поглощения (</w:t>
      </w:r>
      <w:r w:rsidRPr="00B10160">
        <w:rPr>
          <w:i/>
          <w:iCs/>
          <w:lang w:val="ru-RU"/>
        </w:rPr>
        <w:t>Q</w:t>
      </w:r>
      <w:r w:rsidRPr="00B10160">
        <w:rPr>
          <w:i/>
          <w:iCs/>
          <w:vertAlign w:val="subscript"/>
          <w:lang w:val="ru-RU"/>
        </w:rPr>
        <w:t>a</w:t>
      </w:r>
      <w:r w:rsidRPr="00B10160">
        <w:rPr>
          <w:iCs/>
          <w:lang w:val="ru-RU"/>
        </w:rPr>
        <w:t>)</w:t>
      </w:r>
      <w:r w:rsidRPr="00B10160">
        <w:rPr>
          <w:vertAlign w:val="subscript"/>
          <w:lang w:val="ru-RU"/>
        </w:rPr>
        <w:t xml:space="preserve"> </w:t>
      </w:r>
      <w:r w:rsidRPr="00B10160">
        <w:rPr>
          <w:lang w:val="ru-RU"/>
        </w:rPr>
        <w:t>и отражения (</w:t>
      </w:r>
      <w:r w:rsidRPr="00B10160">
        <w:rPr>
          <w:i/>
          <w:iCs/>
          <w:lang w:val="ru-RU"/>
        </w:rPr>
        <w:t>Q</w:t>
      </w:r>
      <w:r w:rsidRPr="00B10160">
        <w:rPr>
          <w:i/>
          <w:iCs/>
          <w:vertAlign w:val="subscript"/>
          <w:lang w:val="ru-RU"/>
        </w:rPr>
        <w:t>d</w:t>
      </w:r>
      <w:r w:rsidRPr="00B10160">
        <w:rPr>
          <w:iCs/>
          <w:lang w:val="ru-RU"/>
        </w:rPr>
        <w:t>)</w:t>
      </w:r>
      <w:r w:rsidRPr="00B10160">
        <w:rPr>
          <w:lang w:val="ru-RU"/>
        </w:rPr>
        <w:t xml:space="preserve"> зависят от размеров частицы, индекса рефракции и длины падающей волны. Они определяют ту часть подающей волны, для которой поглощенная (отраженная) энергия равна энергии падающего сигнала.</w:t>
      </w:r>
    </w:p>
    <w:p w:rsidR="00B41087" w:rsidRPr="00B10160" w:rsidRDefault="00B41087" w:rsidP="00B57DD5">
      <w:pPr>
        <w:rPr>
          <w:lang w:val="ru-RU"/>
        </w:rPr>
      </w:pPr>
      <w:r w:rsidRPr="00B10160">
        <w:rPr>
          <w:lang w:val="ru-RU"/>
        </w:rPr>
        <w:t xml:space="preserve">Индекс рефракции распыленных неоднородностей зависит от их химического состава и длины волны. Он обозначается как </w:t>
      </w:r>
      <w:r w:rsidRPr="00B10160">
        <w:rPr>
          <w:i/>
          <w:lang w:val="ru-RU"/>
        </w:rPr>
        <w:t>n</w:t>
      </w:r>
      <w:r w:rsidRPr="00B10160">
        <w:rPr>
          <w:lang w:val="ru-RU"/>
        </w:rPr>
        <w:t> = </w:t>
      </w:r>
      <w:r w:rsidRPr="00B10160">
        <w:rPr>
          <w:i/>
          <w:lang w:val="ru-RU"/>
        </w:rPr>
        <w:t>n</w:t>
      </w:r>
      <w:r w:rsidRPr="00B10160">
        <w:rPr>
          <w:iCs/>
          <w:lang w:val="ru-RU"/>
        </w:rPr>
        <w:t>′</w:t>
      </w:r>
      <w:r w:rsidRPr="00B10160">
        <w:rPr>
          <w:lang w:val="ru-RU"/>
        </w:rPr>
        <w:t> + </w:t>
      </w:r>
      <w:r w:rsidRPr="00B10160">
        <w:rPr>
          <w:i/>
          <w:lang w:val="ru-RU"/>
        </w:rPr>
        <w:t>n</w:t>
      </w:r>
      <w:r w:rsidRPr="00B10160">
        <w:rPr>
          <w:iCs/>
          <w:lang w:val="ru-RU"/>
        </w:rPr>
        <w:t>″,</w:t>
      </w:r>
      <w:r w:rsidRPr="00B10160">
        <w:rPr>
          <w:i/>
          <w:lang w:val="ru-RU"/>
        </w:rPr>
        <w:t xml:space="preserve"> </w:t>
      </w:r>
      <w:r w:rsidRPr="00B10160">
        <w:rPr>
          <w:lang w:val="ru-RU"/>
        </w:rPr>
        <w:t xml:space="preserve">где </w:t>
      </w:r>
      <w:r w:rsidRPr="00B10160">
        <w:rPr>
          <w:i/>
          <w:lang w:val="ru-RU"/>
        </w:rPr>
        <w:t>n</w:t>
      </w:r>
      <w:r w:rsidRPr="00B10160">
        <w:rPr>
          <w:iCs/>
          <w:lang w:val="ru-RU"/>
        </w:rPr>
        <w:t>′</w:t>
      </w:r>
      <w:r w:rsidRPr="00B10160">
        <w:rPr>
          <w:lang w:val="ru-RU"/>
        </w:rPr>
        <w:t xml:space="preserve"> – функция отражающей способности частицы, </w:t>
      </w:r>
      <w:r>
        <w:rPr>
          <w:lang w:val="ru-RU"/>
        </w:rPr>
        <w:t>а</w:t>
      </w:r>
      <w:r>
        <w:rPr>
          <w:lang w:val="en-GB"/>
        </w:rPr>
        <w:t> </w:t>
      </w:r>
      <w:r w:rsidRPr="00B10160">
        <w:rPr>
          <w:i/>
          <w:lang w:val="ru-RU"/>
        </w:rPr>
        <w:t>n</w:t>
      </w:r>
      <w:r w:rsidRPr="00B10160">
        <w:rPr>
          <w:iCs/>
          <w:lang w:val="ru-RU"/>
        </w:rPr>
        <w:t>″</w:t>
      </w:r>
      <w:r>
        <w:rPr>
          <w:iCs/>
          <w:lang w:val="en-GB"/>
        </w:rPr>
        <w:t> </w:t>
      </w:r>
      <w:r w:rsidRPr="00B10160">
        <w:rPr>
          <w:iCs/>
          <w:lang w:val="ru-RU"/>
        </w:rPr>
        <w:t>−</w:t>
      </w:r>
      <w:r>
        <w:rPr>
          <w:iCs/>
          <w:lang w:val="en-GB"/>
        </w:rPr>
        <w:t> </w:t>
      </w:r>
      <w:r w:rsidRPr="00B10160">
        <w:rPr>
          <w:lang w:val="ru-RU"/>
        </w:rPr>
        <w:t>функция поглощения частицы.</w:t>
      </w:r>
    </w:p>
    <w:p w:rsidR="00B41087" w:rsidRPr="00B10160" w:rsidRDefault="00B41087" w:rsidP="00B41087">
      <w:pPr>
        <w:rPr>
          <w:lang w:val="ru-RU"/>
        </w:rPr>
      </w:pPr>
      <w:r w:rsidRPr="00B10160">
        <w:rPr>
          <w:lang w:val="ru-RU"/>
        </w:rPr>
        <w:t>В участках спектра видимого и ближнего инфракрасного излучений, мнимая часть индекса рефракции чрезвычайно мала, и при вычислении общего ослабления (затухания) ею можно пренебречь. В участках спектра дальнего инфракрасного излучения мнимую часть индекса рефракции необходимо учитывать.</w:t>
      </w:r>
    </w:p>
    <w:bookmarkEnd w:id="5"/>
    <w:p w:rsidR="00B41087" w:rsidRPr="00B10160" w:rsidRDefault="00B41087" w:rsidP="00B41087">
      <w:pPr>
        <w:pStyle w:val="Heading1"/>
        <w:rPr>
          <w:lang w:val="ru-RU"/>
        </w:rPr>
      </w:pPr>
      <w:r w:rsidRPr="00B10160">
        <w:rPr>
          <w:lang w:val="ru-RU"/>
        </w:rPr>
        <w:t>5</w:t>
      </w:r>
      <w:r w:rsidRPr="00B10160">
        <w:rPr>
          <w:lang w:val="ru-RU"/>
        </w:rPr>
        <w:tab/>
        <w:t>Отражение от неоднородностей атмосферы</w:t>
      </w:r>
    </w:p>
    <w:p w:rsidR="00B41087" w:rsidRPr="00B10160" w:rsidRDefault="00B41087" w:rsidP="00B41087">
      <w:pPr>
        <w:rPr>
          <w:lang w:val="ru-RU"/>
        </w:rPr>
      </w:pPr>
      <w:r w:rsidRPr="00B10160">
        <w:rPr>
          <w:lang w:val="ru-RU"/>
        </w:rPr>
        <w:t>Отражение от неоднородностей атмосферы (Отражение Ми) возникает, когда размер частицы имеет тот же порядок, что и длина волны падающего на нее света. Ослабление – это функция частоты и заметности, а заметность связана с распределением размеров частиц. Это явление формирует самый ограничивающий фактор для систем оптической связи в свободном пространстве на дальние расстояния. В оптическом участке спектра оно обусловлено, главным образом, водяной пылью и туманом. Ослабление в оптическом режиме может достигать 300 дБ/км, для сравнения в диапазоне миллиметровых волн, ослабление в дожде составляет, как правило, всего несколько дБ/км.</w:t>
      </w:r>
    </w:p>
    <w:p w:rsidR="00B41087" w:rsidRPr="00B10160" w:rsidRDefault="00B41087" w:rsidP="00B41087">
      <w:pPr>
        <w:rPr>
          <w:lang w:val="ru-RU"/>
        </w:rPr>
      </w:pPr>
      <w:r w:rsidRPr="00B10160">
        <w:rPr>
          <w:lang w:val="ru-RU"/>
        </w:rPr>
        <w:t xml:space="preserve">Коэффициент ослабления из-за отражений от неоднородностей атмосферы </w:t>
      </w:r>
      <w:r w:rsidRPr="00B10160">
        <w:rPr>
          <w:rFonts w:ascii="Symbol" w:hAnsi="Symbol"/>
          <w:iCs/>
          <w:lang w:val="ru-RU"/>
        </w:rPr>
        <w:sym w:font="Symbol" w:char="F062"/>
      </w:r>
      <w:r w:rsidRPr="00B10160">
        <w:rPr>
          <w:i/>
          <w:vertAlign w:val="subscript"/>
          <w:lang w:val="ru-RU"/>
        </w:rPr>
        <w:t>n</w:t>
      </w:r>
      <w:r w:rsidRPr="00B10160">
        <w:rPr>
          <w:lang w:val="ru-RU"/>
        </w:rPr>
        <w:t xml:space="preserve"> определяются следующим соотношением:</w:t>
      </w:r>
    </w:p>
    <w:p w:rsidR="00B41087" w:rsidRPr="00B10160" w:rsidRDefault="00B41087" w:rsidP="00B41087">
      <w:pPr>
        <w:pStyle w:val="Equation"/>
        <w:tabs>
          <w:tab w:val="left" w:pos="7655"/>
        </w:tabs>
        <w:rPr>
          <w:lang w:val="ru-RU"/>
        </w:rPr>
      </w:pPr>
      <w:r w:rsidRPr="00B10160">
        <w:rPr>
          <w:lang w:val="ru-RU"/>
        </w:rPr>
        <w:tab/>
      </w:r>
      <w:r w:rsidRPr="00B10160">
        <w:rPr>
          <w:lang w:val="ru-RU"/>
        </w:rPr>
        <w:tab/>
      </w:r>
      <w:r w:rsidR="00AD70BF" w:rsidRPr="00AD70BF">
        <w:rPr>
          <w:position w:val="-32"/>
          <w:lang w:val="ru-RU"/>
        </w:rPr>
        <w:object w:dxaOrig="3580" w:dyaOrig="740">
          <v:shape id="_x0000_i1031" type="#_x0000_t75" style="width:177.75pt;height:36.75pt" o:ole="">
            <v:imagedata r:id="rId27" o:title=""/>
          </v:shape>
          <o:OLEObject Type="Embed" ProgID="Equation.3" ShapeID="_x0000_i1031" DrawAspect="Content" ObjectID="_1403627919" r:id="rId28"/>
        </w:object>
      </w:r>
      <w:r w:rsidRPr="00B10160">
        <w:rPr>
          <w:lang w:val="ru-RU"/>
        </w:rPr>
        <w:tab/>
        <w:t>км</w:t>
      </w:r>
      <w:r w:rsidRPr="00B10160">
        <w:rPr>
          <w:vertAlign w:val="superscript"/>
          <w:lang w:val="ru-RU"/>
        </w:rPr>
        <w:t>–1</w:t>
      </w:r>
      <w:r w:rsidRPr="00B10160">
        <w:rPr>
          <w:lang w:val="ru-RU"/>
        </w:rPr>
        <w:t>,</w:t>
      </w:r>
      <w:r w:rsidRPr="00B10160">
        <w:rPr>
          <w:lang w:val="ru-RU"/>
        </w:rPr>
        <w:tab/>
      </w:r>
      <w:r w:rsidRPr="00B10160">
        <w:rPr>
          <w:snapToGrid w:val="0"/>
          <w:lang w:val="ru-RU" w:eastAsia="fr-FR"/>
        </w:rPr>
        <w:t>(6)</w:t>
      </w:r>
    </w:p>
    <w:p w:rsidR="00B41087" w:rsidRPr="00B10160" w:rsidRDefault="00B41087" w:rsidP="00B41087">
      <w:pPr>
        <w:rPr>
          <w:lang w:val="ru-RU"/>
        </w:rPr>
      </w:pPr>
      <w:r w:rsidRPr="00B10160">
        <w:rPr>
          <w:lang w:val="ru-RU"/>
        </w:rPr>
        <w:t>где:</w:t>
      </w:r>
    </w:p>
    <w:p w:rsidR="00B41087" w:rsidRPr="00B10160" w:rsidRDefault="00B41087" w:rsidP="00B41087">
      <w:pPr>
        <w:pStyle w:val="Equationlegend"/>
        <w:spacing w:before="0"/>
        <w:ind w:left="0" w:firstLine="0"/>
        <w:rPr>
          <w:lang w:val="ru-RU"/>
        </w:rPr>
      </w:pPr>
      <w:r w:rsidRPr="00B10160">
        <w:rPr>
          <w:lang w:val="ru-RU"/>
        </w:rPr>
        <w:tab/>
      </w:r>
      <w:r w:rsidRPr="00B10160">
        <w:rPr>
          <w:rFonts w:ascii="Symbol" w:hAnsi="Symbol"/>
          <w:iCs/>
          <w:lang w:val="ru-RU"/>
        </w:rPr>
        <w:t></w:t>
      </w:r>
      <w:r w:rsidRPr="00B10160">
        <w:rPr>
          <w:lang w:val="ru-RU"/>
        </w:rPr>
        <w:t>:</w:t>
      </w:r>
      <w:r w:rsidRPr="00B10160">
        <w:rPr>
          <w:lang w:val="ru-RU"/>
        </w:rPr>
        <w:tab/>
        <w:t>длина волны (мкм);</w:t>
      </w:r>
    </w:p>
    <w:p w:rsidR="00B41087" w:rsidRPr="00B10160" w:rsidRDefault="00B41087" w:rsidP="00B41087">
      <w:pPr>
        <w:pStyle w:val="Equationlegend"/>
        <w:spacing w:beforeLines="20" w:before="48"/>
        <w:rPr>
          <w:lang w:val="ru-RU"/>
        </w:rPr>
      </w:pPr>
      <w:r w:rsidRPr="00B10160">
        <w:rPr>
          <w:i/>
          <w:lang w:val="ru-RU"/>
        </w:rPr>
        <w:tab/>
        <w:t>dN</w:t>
      </w:r>
      <w:r w:rsidRPr="00B10160">
        <w:rPr>
          <w:iCs/>
          <w:lang w:val="ru-RU"/>
        </w:rPr>
        <w:t>(</w:t>
      </w:r>
      <w:r w:rsidRPr="00B10160">
        <w:rPr>
          <w:i/>
          <w:lang w:val="ru-RU"/>
        </w:rPr>
        <w:t>r</w:t>
      </w:r>
      <w:r w:rsidRPr="00B10160">
        <w:rPr>
          <w:iCs/>
          <w:lang w:val="ru-RU"/>
        </w:rPr>
        <w:t>)/</w:t>
      </w:r>
      <w:r w:rsidRPr="00B10160">
        <w:rPr>
          <w:i/>
          <w:lang w:val="ru-RU"/>
        </w:rPr>
        <w:t>dr</w:t>
      </w:r>
      <w:r w:rsidRPr="00B10160">
        <w:rPr>
          <w:lang w:val="ru-RU"/>
        </w:rPr>
        <w:t>:</w:t>
      </w:r>
      <w:r w:rsidRPr="00B10160">
        <w:rPr>
          <w:lang w:val="ru-RU"/>
        </w:rPr>
        <w:tab/>
        <w:t>распределение размеров частиц на единицу объема (см</w:t>
      </w:r>
      <w:r w:rsidRPr="00B10160">
        <w:rPr>
          <w:rFonts w:ascii="(Utiliser une police de caractè" w:hAnsi="(Utiliser une police de caractè"/>
          <w:vertAlign w:val="superscript"/>
          <w:lang w:val="ru-RU"/>
        </w:rPr>
        <w:t>−4</w:t>
      </w:r>
      <w:r w:rsidRPr="00B10160">
        <w:rPr>
          <w:lang w:val="ru-RU"/>
        </w:rPr>
        <w:t>);</w:t>
      </w:r>
    </w:p>
    <w:p w:rsidR="00B41087" w:rsidRPr="00B10160" w:rsidRDefault="00B41087" w:rsidP="00B41087">
      <w:pPr>
        <w:pStyle w:val="Equationlegend"/>
        <w:spacing w:beforeLines="20" w:before="48"/>
        <w:rPr>
          <w:lang w:val="ru-RU"/>
        </w:rPr>
      </w:pPr>
      <w:r w:rsidRPr="00B10160">
        <w:rPr>
          <w:lang w:val="ru-RU"/>
        </w:rPr>
        <w:tab/>
      </w:r>
      <w:r w:rsidRPr="00B10160">
        <w:rPr>
          <w:i/>
          <w:lang w:val="ru-RU"/>
        </w:rPr>
        <w:t>n</w:t>
      </w:r>
      <w:r w:rsidRPr="00B10160">
        <w:rPr>
          <w:iCs/>
          <w:lang w:val="ru-RU"/>
        </w:rPr>
        <w:t>′</w:t>
      </w:r>
      <w:r w:rsidRPr="00B10160">
        <w:rPr>
          <w:lang w:val="ru-RU"/>
        </w:rPr>
        <w:t>:</w:t>
      </w:r>
      <w:r w:rsidRPr="00B10160">
        <w:rPr>
          <w:lang w:val="ru-RU"/>
        </w:rPr>
        <w:tab/>
        <w:t xml:space="preserve">действительная часть индекса рефракции </w:t>
      </w:r>
      <w:r w:rsidRPr="00B10160">
        <w:rPr>
          <w:i/>
          <w:iCs/>
          <w:lang w:val="ru-RU"/>
        </w:rPr>
        <w:t>n</w:t>
      </w:r>
      <w:r w:rsidRPr="00B10160">
        <w:rPr>
          <w:lang w:val="ru-RU"/>
        </w:rPr>
        <w:t xml:space="preserve"> распыленных неоднородностей;</w:t>
      </w:r>
    </w:p>
    <w:p w:rsidR="00B41087" w:rsidRPr="00B10160" w:rsidRDefault="00B41087" w:rsidP="00B41087">
      <w:pPr>
        <w:pStyle w:val="Equationlegend"/>
        <w:spacing w:beforeLines="20" w:before="48"/>
        <w:rPr>
          <w:lang w:val="ru-RU"/>
        </w:rPr>
      </w:pPr>
      <w:r w:rsidRPr="00B10160">
        <w:rPr>
          <w:lang w:val="ru-RU"/>
        </w:rPr>
        <w:tab/>
      </w:r>
      <w:r w:rsidRPr="00B10160">
        <w:rPr>
          <w:i/>
          <w:lang w:val="ru-RU"/>
        </w:rPr>
        <w:t>r</w:t>
      </w:r>
      <w:r w:rsidRPr="00B10160">
        <w:rPr>
          <w:lang w:val="ru-RU"/>
        </w:rPr>
        <w:t>:</w:t>
      </w:r>
      <w:r w:rsidRPr="00B10160">
        <w:rPr>
          <w:lang w:val="ru-RU"/>
        </w:rPr>
        <w:tab/>
        <w:t>радиус отдельной частицы (см);</w:t>
      </w:r>
    </w:p>
    <w:p w:rsidR="00B41087" w:rsidRPr="00B10160" w:rsidRDefault="00B41087" w:rsidP="00B41087">
      <w:pPr>
        <w:pStyle w:val="Equationlegend"/>
        <w:spacing w:beforeLines="20" w:before="48"/>
        <w:rPr>
          <w:lang w:val="ru-RU"/>
        </w:rPr>
      </w:pPr>
      <w:r w:rsidRPr="00B10160">
        <w:rPr>
          <w:i/>
          <w:lang w:val="ru-RU"/>
        </w:rPr>
        <w:tab/>
        <w:t>Q</w:t>
      </w:r>
      <w:r w:rsidRPr="00B10160">
        <w:rPr>
          <w:rFonts w:ascii="(Utiliser une police de caractè" w:hAnsi="(Utiliser une police de caractè"/>
          <w:i/>
          <w:vertAlign w:val="subscript"/>
          <w:lang w:val="ru-RU"/>
        </w:rPr>
        <w:t>d</w:t>
      </w:r>
      <w:r w:rsidRPr="00B10160">
        <w:rPr>
          <w:iCs/>
          <w:lang w:val="ru-RU"/>
        </w:rPr>
        <w:t>(2π</w:t>
      </w:r>
      <w:r w:rsidRPr="00B10160">
        <w:rPr>
          <w:i/>
          <w:lang w:val="ru-RU"/>
        </w:rPr>
        <w:t>r</w:t>
      </w:r>
      <w:r w:rsidRPr="00B10160">
        <w:rPr>
          <w:lang w:val="ru-RU"/>
        </w:rPr>
        <w:t>/</w:t>
      </w:r>
      <w:r w:rsidRPr="00B10160">
        <w:rPr>
          <w:iCs/>
          <w:lang w:val="ru-RU"/>
        </w:rPr>
        <w:t>λ,</w:t>
      </w:r>
      <w:r w:rsidRPr="00B10160">
        <w:rPr>
          <w:i/>
          <w:lang w:val="ru-RU"/>
        </w:rPr>
        <w:t xml:space="preserve"> n</w:t>
      </w:r>
      <w:r w:rsidRPr="00B10160">
        <w:rPr>
          <w:iCs/>
          <w:lang w:val="ru-RU"/>
        </w:rPr>
        <w:t>′)</w:t>
      </w:r>
      <w:r w:rsidRPr="00B10160">
        <w:rPr>
          <w:lang w:val="ru-RU"/>
        </w:rPr>
        <w:t>:</w:t>
      </w:r>
      <w:r w:rsidRPr="00B10160">
        <w:rPr>
          <w:lang w:val="ru-RU"/>
        </w:rPr>
        <w:tab/>
        <w:t>эффективное сечение отражения для рассматриваемого типа неоднородностей.</w:t>
      </w:r>
    </w:p>
    <w:p w:rsidR="00B41087" w:rsidRPr="00B10160" w:rsidRDefault="00B41087" w:rsidP="00B41087">
      <w:pPr>
        <w:rPr>
          <w:lang w:val="ru-RU"/>
        </w:rPr>
      </w:pPr>
      <w:r w:rsidRPr="00B10160">
        <w:rPr>
          <w:lang w:val="ru-RU"/>
        </w:rPr>
        <w:t xml:space="preserve">Теория Ми прогнозирует величину коэффициента отражения </w:t>
      </w:r>
      <w:r w:rsidRPr="00B10160">
        <w:rPr>
          <w:i/>
          <w:lang w:val="ru-RU"/>
        </w:rPr>
        <w:t>Q</w:t>
      </w:r>
      <w:r w:rsidRPr="00B10160">
        <w:rPr>
          <w:i/>
          <w:vertAlign w:val="subscript"/>
          <w:lang w:val="ru-RU"/>
        </w:rPr>
        <w:t>d</w:t>
      </w:r>
      <w:r w:rsidRPr="00B10160">
        <w:rPr>
          <w:lang w:val="ru-RU"/>
        </w:rPr>
        <w:t xml:space="preserve"> из-за действия распыленных неоднородностей, в предположении, что частицы имеют сферическую форму и распределены достаточно равномерно, так что поле рассеяния можно рассчитать, предполагая (однократное) отражение в дальней зоне.</w:t>
      </w:r>
    </w:p>
    <w:p w:rsidR="00B41087" w:rsidRPr="00B10160" w:rsidRDefault="00B41087" w:rsidP="00B41087">
      <w:pPr>
        <w:rPr>
          <w:lang w:val="ru-RU"/>
        </w:rPr>
      </w:pPr>
      <w:r w:rsidRPr="00B10160">
        <w:rPr>
          <w:lang w:val="ru-RU"/>
        </w:rPr>
        <w:t xml:space="preserve">Эффективное сечение отражения </w:t>
      </w:r>
      <w:r w:rsidRPr="00B10160">
        <w:rPr>
          <w:i/>
          <w:lang w:val="ru-RU"/>
        </w:rPr>
        <w:t>Q</w:t>
      </w:r>
      <w:r w:rsidRPr="00B10160">
        <w:rPr>
          <w:i/>
          <w:iCs/>
          <w:vertAlign w:val="subscript"/>
          <w:lang w:val="ru-RU"/>
        </w:rPr>
        <w:t>d</w:t>
      </w:r>
      <w:r w:rsidRPr="00B10160">
        <w:rPr>
          <w:lang w:val="ru-RU"/>
        </w:rPr>
        <w:t xml:space="preserve"> сильно зависит от размеров распыленного вещества по сравнению с длиной волны, и эта функция очень сильно зависит от частоты для тех частичек, радиус которых меньше длины волны. Оно достигает своего максимума (3,8) для радиуса частицы равного длине волны, в этом случае отражение максимально. С увеличением размера частиц, эффективное сечение отражения асимптотически приближается к значению, равному примерно 2.</w:t>
      </w:r>
    </w:p>
    <w:p w:rsidR="00AD70BF" w:rsidRDefault="00AD70B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41087" w:rsidRPr="00B10160" w:rsidRDefault="00B41087" w:rsidP="00B41087">
      <w:pPr>
        <w:rPr>
          <w:lang w:val="ru-RU"/>
        </w:rPr>
      </w:pPr>
      <w:r w:rsidRPr="00B10160">
        <w:rPr>
          <w:lang w:val="ru-RU"/>
        </w:rPr>
        <w:lastRenderedPageBreak/>
        <w:t>Поскольку концентрация распыленного вещества, его состав и распределение размеров изменяются во времени и в пространстве, ослабление в распыленном веществе предсказать трудно. Хотя концентрация тесно связана с оптической видимостью, не существует точной связи между размерами частиц и значением видимости.</w:t>
      </w:r>
    </w:p>
    <w:p w:rsidR="00B41087" w:rsidRPr="00B10160" w:rsidRDefault="00B41087" w:rsidP="00B41087">
      <w:pPr>
        <w:rPr>
          <w:lang w:val="ru-RU"/>
        </w:rPr>
      </w:pPr>
      <w:r w:rsidRPr="00B10160">
        <w:rPr>
          <w:lang w:val="ru-RU"/>
        </w:rPr>
        <w:t>Видимость определяет прозрачность атмосферы с точки зрения человека. Она измеряется дальностью видимости (RVR), и представляет собой расстояние, на которое должен распространяться луч света в атмосфере для того, чтобы его интенсивность (или сила света) упала до 0,05 от его первоначального значение. Ее можно измерить при помощи измерителя дальности видимости или диффузиометра.</w:t>
      </w:r>
    </w:p>
    <w:p w:rsidR="00B41087" w:rsidRPr="00B10160" w:rsidRDefault="00B41087" w:rsidP="00B41087">
      <w:pPr>
        <w:rPr>
          <w:lang w:val="ru-RU"/>
        </w:rPr>
      </w:pPr>
      <w:r w:rsidRPr="00B10160">
        <w:rPr>
          <w:lang w:val="ru-RU"/>
        </w:rPr>
        <w:t>На рисунке 2 приведен пример изменения дальности видимости, наблюдаемого со здания La Turbie (Франция), в течение дня с хорошей видимостью.</w:t>
      </w:r>
    </w:p>
    <w:p w:rsidR="00B41087" w:rsidRPr="00B10160" w:rsidRDefault="00B41087" w:rsidP="00B41087">
      <w:pPr>
        <w:pStyle w:val="FigureNo"/>
        <w:rPr>
          <w:lang w:val="ru-RU"/>
        </w:rPr>
      </w:pPr>
      <w:r w:rsidRPr="00B10160">
        <w:rPr>
          <w:lang w:val="ru-RU"/>
        </w:rPr>
        <w:t>Рисунок 2</w:t>
      </w:r>
    </w:p>
    <w:p w:rsidR="00B41087" w:rsidRPr="00B10160" w:rsidRDefault="00B41087" w:rsidP="00B41087">
      <w:pPr>
        <w:pStyle w:val="Figuretitle"/>
        <w:rPr>
          <w:lang w:val="ru-RU"/>
        </w:rPr>
      </w:pPr>
      <w:r w:rsidRPr="00B10160">
        <w:rPr>
          <w:lang w:val="ru-RU"/>
        </w:rPr>
        <w:t xml:space="preserve">Изменение дальности видимости, наблюдаемое со здания La Turbie (Франция), </w:t>
      </w:r>
      <w:r w:rsidRPr="00B10160">
        <w:rPr>
          <w:lang w:val="ru-RU"/>
        </w:rPr>
        <w:br/>
        <w:t>в течение суток с хорошей видимостью</w:t>
      </w:r>
    </w:p>
    <w:p w:rsidR="00B41087" w:rsidRPr="00B10160" w:rsidRDefault="00AD70BF" w:rsidP="00F52952">
      <w:pPr>
        <w:pStyle w:val="Figure"/>
        <w:rPr>
          <w:lang w:val="ru-RU"/>
        </w:rPr>
      </w:pPr>
      <w:r w:rsidRPr="00F52952">
        <w:object w:dxaOrig="11412" w:dyaOrig="10487">
          <v:shape id="_x0000_i1032" type="#_x0000_t75" style="width:427.5pt;height:363pt" o:ole="">
            <v:imagedata r:id="rId29" o:title="" cropbottom="4654f"/>
          </v:shape>
          <o:OLEObject Type="Embed" ProgID="CorelDRAW.Graphic.14" ShapeID="_x0000_i1032" DrawAspect="Content" ObjectID="_1403627920" r:id="rId30"/>
        </w:object>
      </w:r>
    </w:p>
    <w:p w:rsidR="00B41087" w:rsidRPr="00B10160" w:rsidRDefault="00B41087" w:rsidP="00B41087">
      <w:pPr>
        <w:pStyle w:val="Normalaftertitle"/>
        <w:rPr>
          <w:lang w:val="ru-RU"/>
        </w:rPr>
      </w:pPr>
      <w:r w:rsidRPr="00B10160">
        <w:rPr>
          <w:lang w:val="ru-RU"/>
        </w:rPr>
        <w:t xml:space="preserve">Иначе, видимость на трассе передачи можно измерить с применение CCD камеры и черно-белой контрольной таблицы. При использовании этого метода дальность видимости </w:t>
      </w:r>
      <w:r w:rsidRPr="00B10160">
        <w:rPr>
          <w:i/>
          <w:lang w:val="ru-RU"/>
        </w:rPr>
        <w:t>V</w:t>
      </w:r>
      <w:r w:rsidRPr="00B10160">
        <w:rPr>
          <w:i/>
          <w:vertAlign w:val="subscript"/>
          <w:lang w:val="ru-RU"/>
        </w:rPr>
        <w:t>r</w:t>
      </w:r>
      <w:r w:rsidRPr="00B10160">
        <w:rPr>
          <w:lang w:val="ru-RU"/>
        </w:rPr>
        <w:t>, определяется выражением:</w:t>
      </w:r>
    </w:p>
    <w:p w:rsidR="00B41087" w:rsidRPr="00B10160" w:rsidRDefault="00B41087" w:rsidP="00B57DD5">
      <w:pPr>
        <w:pStyle w:val="Equation"/>
        <w:rPr>
          <w:lang w:val="ru-RU"/>
        </w:rPr>
      </w:pPr>
      <w:r w:rsidRPr="00B10160">
        <w:rPr>
          <w:lang w:val="ru-RU"/>
        </w:rPr>
        <w:tab/>
      </w:r>
      <w:r w:rsidRPr="00B10160">
        <w:rPr>
          <w:lang w:val="ru-RU"/>
        </w:rPr>
        <w:tab/>
      </w:r>
      <w:r w:rsidR="00B57DD5" w:rsidRPr="00B57DD5">
        <w:rPr>
          <w:position w:val="-28"/>
        </w:rPr>
        <w:object w:dxaOrig="1560" w:dyaOrig="639">
          <v:shape id="_x0000_i1056" type="#_x0000_t75" style="width:78.75pt;height:32.25pt" o:ole="">
            <v:imagedata r:id="rId31" o:title=""/>
          </v:shape>
          <o:OLEObject Type="Embed" ProgID="Equation.3" ShapeID="_x0000_i1056" DrawAspect="Content" ObjectID="_1403627921" r:id="rId32"/>
        </w:object>
      </w:r>
      <w:r w:rsidR="00B57DD5">
        <w:rPr>
          <w:lang w:val="ru-RU"/>
        </w:rPr>
        <w:t>.</w:t>
      </w:r>
      <w:r w:rsidRPr="00B10160">
        <w:rPr>
          <w:lang w:val="ru-RU"/>
        </w:rPr>
        <w:tab/>
        <w:t>(7)</w:t>
      </w:r>
    </w:p>
    <w:p w:rsidR="00AD70BF" w:rsidRDefault="00AD70BF">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B41087" w:rsidRPr="00B10160" w:rsidRDefault="00B41087" w:rsidP="00B57DD5">
      <w:pPr>
        <w:rPr>
          <w:b/>
          <w:lang w:val="ru-RU"/>
        </w:rPr>
      </w:pPr>
      <w:r w:rsidRPr="00B10160">
        <w:rPr>
          <w:i/>
          <w:lang w:val="ru-RU"/>
        </w:rPr>
        <w:lastRenderedPageBreak/>
        <w:t>C</w:t>
      </w:r>
      <w:r w:rsidRPr="00B10160">
        <w:rPr>
          <w:lang w:val="ru-RU"/>
        </w:rPr>
        <w:t xml:space="preserve"> – измеренная контрастность между белыми и черными участками таблицы, </w:t>
      </w:r>
      <w:r w:rsidRPr="00B10160">
        <w:rPr>
          <w:i/>
          <w:lang w:val="ru-RU"/>
        </w:rPr>
        <w:t>C</w:t>
      </w:r>
      <w:r w:rsidRPr="00B10160">
        <w:rPr>
          <w:iCs/>
          <w:vertAlign w:val="subscript"/>
          <w:lang w:val="ru-RU"/>
        </w:rPr>
        <w:t>0</w:t>
      </w:r>
      <w:r w:rsidRPr="00B10160">
        <w:rPr>
          <w:iCs/>
          <w:lang w:val="ru-RU"/>
        </w:rPr>
        <w:t xml:space="preserve"> – исходный контраст </w:t>
      </w:r>
      <w:r w:rsidRPr="00B10160">
        <w:rPr>
          <w:lang w:val="ru-RU"/>
        </w:rPr>
        <w:t xml:space="preserve">таблицы (измеренный вблизи от нее) и </w:t>
      </w:r>
      <w:r w:rsidRPr="00B10160">
        <w:rPr>
          <w:i/>
          <w:lang w:val="ru-RU"/>
        </w:rPr>
        <w:t>d</w:t>
      </w:r>
      <w:r w:rsidRPr="00B10160">
        <w:rPr>
          <w:lang w:val="ru-RU"/>
        </w:rPr>
        <w:t xml:space="preserve"> – расстояние до таблицы. Значение </w:t>
      </w:r>
      <w:r w:rsidRPr="00B10160">
        <w:rPr>
          <w:i/>
          <w:iCs/>
          <w:lang w:val="ru-RU"/>
        </w:rPr>
        <w:t>C</w:t>
      </w:r>
      <w:r w:rsidRPr="00B10160">
        <w:rPr>
          <w:lang w:val="ru-RU"/>
        </w:rPr>
        <w:t xml:space="preserve"> определяется выражением:</w:t>
      </w:r>
    </w:p>
    <w:p w:rsidR="00B41087" w:rsidRPr="00B57DD5" w:rsidRDefault="00B41087" w:rsidP="00B57DD5">
      <w:pPr>
        <w:pStyle w:val="Equation"/>
      </w:pPr>
      <w:r w:rsidRPr="00B57DD5">
        <w:tab/>
      </w:r>
      <w:r w:rsidRPr="00B57DD5">
        <w:tab/>
      </w:r>
      <w:r w:rsidR="00B57DD5" w:rsidRPr="00B57DD5">
        <w:rPr>
          <w:position w:val="-28"/>
        </w:rPr>
        <w:object w:dxaOrig="2580" w:dyaOrig="639">
          <v:shape id="_x0000_i1067" type="#_x0000_t75" style="width:129pt;height:32.25pt" o:ole="">
            <v:imagedata r:id="rId33" o:title=""/>
          </v:shape>
          <o:OLEObject Type="Embed" ProgID="Equation.3" ShapeID="_x0000_i1067" DrawAspect="Content" ObjectID="_1403627922" r:id="rId34"/>
        </w:object>
      </w:r>
      <w:r w:rsidRPr="00B57DD5">
        <w:t>,</w:t>
      </w:r>
      <w:r w:rsidRPr="00B57DD5">
        <w:tab/>
        <w:t>(8)</w:t>
      </w:r>
    </w:p>
    <w:p w:rsidR="00B41087" w:rsidRPr="00B10160" w:rsidRDefault="00B41087" w:rsidP="00B41087">
      <w:pPr>
        <w:rPr>
          <w:lang w:val="ru-RU"/>
        </w:rPr>
      </w:pPr>
      <w:r w:rsidRPr="00B10160">
        <w:rPr>
          <w:lang w:val="ru-RU"/>
        </w:rPr>
        <w:t xml:space="preserve">где </w:t>
      </w:r>
      <w:r w:rsidRPr="00B10160">
        <w:rPr>
          <w:i/>
          <w:lang w:val="ru-RU"/>
        </w:rPr>
        <w:t>L</w:t>
      </w:r>
      <w:r w:rsidRPr="00B10160">
        <w:rPr>
          <w:i/>
          <w:vertAlign w:val="subscript"/>
          <w:lang w:val="ru-RU"/>
        </w:rPr>
        <w:t>w</w:t>
      </w:r>
      <w:r w:rsidRPr="00B10160">
        <w:rPr>
          <w:lang w:val="ru-RU"/>
        </w:rPr>
        <w:t xml:space="preserve"> и </w:t>
      </w:r>
      <w:r w:rsidRPr="00B10160">
        <w:rPr>
          <w:i/>
          <w:lang w:val="ru-RU"/>
        </w:rPr>
        <w:t>L</w:t>
      </w:r>
      <w:r w:rsidRPr="00B10160">
        <w:rPr>
          <w:i/>
          <w:vertAlign w:val="subscript"/>
          <w:lang w:val="ru-RU"/>
        </w:rPr>
        <w:t>b</w:t>
      </w:r>
      <w:r w:rsidRPr="00B10160">
        <w:rPr>
          <w:lang w:val="ru-RU"/>
        </w:rPr>
        <w:t xml:space="preserve"> – значения яркости белой и черной частей мишени, </w:t>
      </w:r>
      <w:r w:rsidRPr="00B10160">
        <w:rPr>
          <w:i/>
          <w:lang w:val="ru-RU"/>
        </w:rPr>
        <w:t>b</w:t>
      </w:r>
      <w:r w:rsidRPr="00B10160">
        <w:rPr>
          <w:i/>
          <w:vertAlign w:val="subscript"/>
          <w:lang w:val="ru-RU"/>
        </w:rPr>
        <w:t>EX</w:t>
      </w:r>
      <w:r w:rsidRPr="00B10160">
        <w:rPr>
          <w:lang w:val="ru-RU"/>
        </w:rPr>
        <w:t xml:space="preserve"> – коэффициент ослабления, </w:t>
      </w:r>
      <w:r w:rsidRPr="00B10160">
        <w:rPr>
          <w:lang w:val="ru-RU"/>
        </w:rPr>
        <w:br/>
        <w:t xml:space="preserve">а </w:t>
      </w:r>
      <w:r w:rsidRPr="00B10160">
        <w:rPr>
          <w:i/>
          <w:lang w:val="ru-RU"/>
        </w:rPr>
        <w:t>V</w:t>
      </w:r>
      <w:r w:rsidRPr="00B10160">
        <w:rPr>
          <w:i/>
          <w:vertAlign w:val="subscript"/>
          <w:lang w:val="ru-RU"/>
        </w:rPr>
        <w:t>r</w:t>
      </w:r>
      <w:r w:rsidRPr="00B10160">
        <w:rPr>
          <w:lang w:val="ru-RU"/>
        </w:rPr>
        <w:t> – дальность видимости. На рисунке 3 показана идеальная таблица, имеющая черный углубленный ободок на панели, покрашенной в белый цвет, в центре которой имеется отверстие, внутренняя часть которого покрашена в черный цвет во избежание отражения света, падающего прямо на нее.</w:t>
      </w:r>
    </w:p>
    <w:p w:rsidR="00B41087" w:rsidRPr="00B10160" w:rsidRDefault="00B41087" w:rsidP="00B41087">
      <w:pPr>
        <w:pStyle w:val="FigureNo"/>
        <w:rPr>
          <w:lang w:val="ru-RU"/>
        </w:rPr>
      </w:pPr>
      <w:r w:rsidRPr="00B10160">
        <w:rPr>
          <w:lang w:val="ru-RU"/>
        </w:rPr>
        <w:t>Рисунок 3</w:t>
      </w:r>
    </w:p>
    <w:p w:rsidR="00B41087" w:rsidRPr="00B10160" w:rsidRDefault="00B41087" w:rsidP="00B41087">
      <w:pPr>
        <w:pStyle w:val="Figuretitle"/>
        <w:rPr>
          <w:lang w:val="ru-RU"/>
        </w:rPr>
      </w:pPr>
      <w:r w:rsidRPr="00B10160">
        <w:rPr>
          <w:lang w:val="ru-RU"/>
        </w:rPr>
        <w:t>Экспериментальное измерение видимости</w:t>
      </w:r>
    </w:p>
    <w:p w:rsidR="00B41087" w:rsidRPr="00B10160" w:rsidRDefault="00B41087" w:rsidP="00F52952">
      <w:pPr>
        <w:pStyle w:val="Figure"/>
        <w:rPr>
          <w:lang w:val="ru-RU"/>
        </w:rPr>
      </w:pPr>
      <w:r w:rsidRPr="00B10160">
        <w:rPr>
          <w:lang w:val="ru-RU"/>
        </w:rPr>
        <w:object w:dxaOrig="9995" w:dyaOrig="7659">
          <v:shape id="_x0000_i1035" type="#_x0000_t75" style="width:380.25pt;height:292.5pt" o:ole="">
            <v:imagedata r:id="rId35" o:title=""/>
          </v:shape>
          <o:OLEObject Type="Embed" ProgID="CorelDRAW.Graphic.14" ShapeID="_x0000_i1035" DrawAspect="Content" ObjectID="_1403627923" r:id="rId36"/>
        </w:object>
      </w:r>
    </w:p>
    <w:p w:rsidR="00B41087" w:rsidRPr="00B10160" w:rsidRDefault="00B41087" w:rsidP="00B41087">
      <w:pPr>
        <w:rPr>
          <w:lang w:val="ru-RU"/>
        </w:rPr>
      </w:pPr>
      <w:r w:rsidRPr="00B10160">
        <w:rPr>
          <w:lang w:val="ru-RU"/>
        </w:rPr>
        <w:t>Все оптические характеристики распыленных веществ и, в частности, туман, имеют определенное распределение размеров частиц, которое можно считать ключевым параметром для определения физических и оптических свойств тумана.</w:t>
      </w:r>
    </w:p>
    <w:p w:rsidR="00B41087" w:rsidRPr="00B10160" w:rsidRDefault="00B41087" w:rsidP="00B57DD5">
      <w:pPr>
        <w:rPr>
          <w:lang w:val="ru-RU"/>
        </w:rPr>
      </w:pPr>
      <w:r w:rsidRPr="00B10160">
        <w:rPr>
          <w:lang w:val="ru-RU"/>
        </w:rPr>
        <w:t>Обычно такое распределение представлено в виде аналитических функций, например логонормального распределения частиц распыленного вещества и модифицированного гамма</w:t>
      </w:r>
      <w:r w:rsidRPr="00B10160">
        <w:rPr>
          <w:lang w:val="ru-RU"/>
        </w:rPr>
        <w:noBreakHyphen/>
        <w:t>распределения для тумана. Последнее часто используется для моделирования различных типов тумана и облаков и описывается выражением:</w:t>
      </w:r>
    </w:p>
    <w:p w:rsidR="00B41087" w:rsidRPr="00B10160" w:rsidRDefault="00B41087" w:rsidP="00B41087">
      <w:pPr>
        <w:pStyle w:val="Equation"/>
        <w:rPr>
          <w:lang w:val="ru-RU"/>
        </w:rPr>
      </w:pPr>
      <w:r w:rsidRPr="00B10160">
        <w:rPr>
          <w:lang w:val="ru-RU"/>
        </w:rPr>
        <w:tab/>
      </w:r>
      <w:r w:rsidRPr="00B10160">
        <w:rPr>
          <w:lang w:val="ru-RU"/>
        </w:rPr>
        <w:tab/>
      </w:r>
      <w:r w:rsidR="00AD70BF" w:rsidRPr="00B10160">
        <w:rPr>
          <w:position w:val="-10"/>
          <w:lang w:val="ru-RU"/>
        </w:rPr>
        <w:object w:dxaOrig="1880" w:dyaOrig="360">
          <v:shape id="_x0000_i1036" type="#_x0000_t75" style="width:93.75pt;height:18pt" o:ole="">
            <v:imagedata r:id="rId37" o:title=""/>
          </v:shape>
          <o:OLEObject Type="Embed" ProgID="Equation.3" ShapeID="_x0000_i1036" DrawAspect="Content" ObjectID="_1403627924" r:id="rId38"/>
        </w:object>
      </w:r>
      <w:r w:rsidRPr="00B10160">
        <w:rPr>
          <w:position w:val="-10"/>
          <w:lang w:val="ru-RU"/>
        </w:rPr>
        <w:t>,</w:t>
      </w:r>
      <w:r w:rsidRPr="00B10160">
        <w:rPr>
          <w:lang w:val="ru-RU"/>
        </w:rPr>
        <w:tab/>
      </w:r>
      <w:r w:rsidRPr="00B10160">
        <w:rPr>
          <w:snapToGrid w:val="0"/>
          <w:lang w:val="ru-RU" w:eastAsia="fr-FR"/>
        </w:rPr>
        <w:t>(9)</w:t>
      </w:r>
    </w:p>
    <w:p w:rsidR="00B41087" w:rsidRPr="00B10160" w:rsidRDefault="00B41087" w:rsidP="00B41087">
      <w:pPr>
        <w:rPr>
          <w:lang w:val="ru-RU"/>
        </w:rPr>
      </w:pPr>
      <w:r w:rsidRPr="00B10160">
        <w:rPr>
          <w:lang w:val="ru-RU"/>
        </w:rPr>
        <w:t>где</w:t>
      </w:r>
      <w:r w:rsidRPr="00B10160">
        <w:rPr>
          <w:i/>
          <w:iCs/>
          <w:lang w:val="ru-RU"/>
        </w:rPr>
        <w:t xml:space="preserve"> N</w:t>
      </w:r>
      <w:r w:rsidRPr="00B10160">
        <w:rPr>
          <w:lang w:val="ru-RU"/>
        </w:rPr>
        <w:t>(</w:t>
      </w:r>
      <w:r w:rsidRPr="00B10160">
        <w:rPr>
          <w:i/>
          <w:iCs/>
          <w:lang w:val="ru-RU"/>
        </w:rPr>
        <w:t>r</w:t>
      </w:r>
      <w:r w:rsidRPr="00B10160">
        <w:rPr>
          <w:lang w:val="ru-RU"/>
        </w:rPr>
        <w:t xml:space="preserve">) – количество частиц на единицу объема и на единицу увеличения радиуса </w:t>
      </w:r>
      <w:r w:rsidRPr="00B10160">
        <w:rPr>
          <w:i/>
          <w:iCs/>
          <w:lang w:val="ru-RU"/>
        </w:rPr>
        <w:t>r</w:t>
      </w:r>
      <w:r w:rsidRPr="00B10160">
        <w:rPr>
          <w:lang w:val="ru-RU"/>
        </w:rPr>
        <w:t xml:space="preserve">, </w:t>
      </w:r>
      <w:r w:rsidRPr="00B10160">
        <w:rPr>
          <w:lang w:val="ru-RU"/>
        </w:rPr>
        <w:br/>
        <w:t xml:space="preserve">а α, </w:t>
      </w:r>
      <w:r w:rsidRPr="00B10160">
        <w:rPr>
          <w:i/>
          <w:lang w:val="ru-RU"/>
        </w:rPr>
        <w:t>a</w:t>
      </w:r>
      <w:r w:rsidRPr="00B10160">
        <w:rPr>
          <w:lang w:val="ru-RU"/>
        </w:rPr>
        <w:t xml:space="preserve"> и </w:t>
      </w:r>
      <w:r w:rsidRPr="00B10160">
        <w:rPr>
          <w:i/>
          <w:lang w:val="ru-RU"/>
        </w:rPr>
        <w:t>b</w:t>
      </w:r>
      <w:r w:rsidRPr="00B10160">
        <w:rPr>
          <w:lang w:val="ru-RU"/>
        </w:rPr>
        <w:t xml:space="preserve"> – параметры, характеризующие распределение размеров частиц.</w:t>
      </w:r>
    </w:p>
    <w:p w:rsidR="00AD70BF" w:rsidRDefault="00AD70B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41087" w:rsidRPr="00B10160" w:rsidRDefault="00B41087" w:rsidP="00B41087">
      <w:pPr>
        <w:rPr>
          <w:lang w:val="ru-RU"/>
        </w:rPr>
      </w:pPr>
      <w:r w:rsidRPr="00B10160">
        <w:rPr>
          <w:lang w:val="ru-RU"/>
        </w:rPr>
        <w:lastRenderedPageBreak/>
        <w:t>Программные продукты (см. Дополнение 1 к Приложению 1) обычно учитывают два особых случая: плотный адвективный туман и умеренный радиационный туман, которые моделируются при помощи модифицированного гамма-распределения, как показано выше.</w:t>
      </w:r>
      <w:r w:rsidRPr="00B10160" w:rsidDel="00675AF4">
        <w:rPr>
          <w:lang w:val="ru-RU"/>
        </w:rPr>
        <w:t xml:space="preserve"> </w:t>
      </w:r>
      <w:r w:rsidRPr="00B10160">
        <w:rPr>
          <w:lang w:val="ru-RU"/>
        </w:rPr>
        <w:t>Типичные параметры модифицированного гамма-распределения приведены в таблице 1.</w:t>
      </w:r>
    </w:p>
    <w:p w:rsidR="00B41087" w:rsidRPr="00B10160" w:rsidRDefault="00B41087" w:rsidP="00B41087">
      <w:pPr>
        <w:pStyle w:val="TableNo"/>
        <w:rPr>
          <w:lang w:val="ru-RU"/>
        </w:rPr>
      </w:pPr>
      <w:r w:rsidRPr="00B10160">
        <w:rPr>
          <w:lang w:val="ru-RU"/>
        </w:rPr>
        <w:t>ТАБЛИЦА 1</w:t>
      </w:r>
    </w:p>
    <w:p w:rsidR="00B41087" w:rsidRPr="00B10160" w:rsidRDefault="00B41087" w:rsidP="00B41087">
      <w:pPr>
        <w:pStyle w:val="Tabletitle"/>
        <w:rPr>
          <w:lang w:val="ru-RU"/>
        </w:rPr>
      </w:pPr>
      <w:r w:rsidRPr="00B10160">
        <w:rPr>
          <w:lang w:val="ru-RU"/>
        </w:rPr>
        <w:t xml:space="preserve">Различные параметры распределение размеров частиц </w:t>
      </w:r>
      <w:r w:rsidRPr="00B10160">
        <w:rPr>
          <w:lang w:val="ru-RU"/>
        </w:rPr>
        <w:br/>
        <w:t>для плотного адвективного тумана и среднего радиационного тумана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850"/>
        <w:gridCol w:w="567"/>
        <w:gridCol w:w="1098"/>
        <w:gridCol w:w="1099"/>
        <w:gridCol w:w="1098"/>
        <w:gridCol w:w="1099"/>
      </w:tblGrid>
      <w:tr w:rsidR="00B41087" w:rsidRPr="00B10160" w:rsidTr="00AD70BF">
        <w:trPr>
          <w:trHeight w:val="350"/>
          <w:jc w:val="center"/>
        </w:trPr>
        <w:tc>
          <w:tcPr>
            <w:tcW w:w="3261" w:type="dxa"/>
            <w:tcBorders>
              <w:top w:val="nil"/>
              <w:left w:val="nil"/>
            </w:tcBorders>
          </w:tcPr>
          <w:p w:rsidR="00B41087" w:rsidRPr="00B10160" w:rsidRDefault="00B41087" w:rsidP="00AD70BF">
            <w:pPr>
              <w:pStyle w:val="Tablehead"/>
              <w:rPr>
                <w:lang w:val="ru-RU"/>
              </w:rPr>
            </w:pPr>
          </w:p>
        </w:tc>
        <w:tc>
          <w:tcPr>
            <w:tcW w:w="567" w:type="dxa"/>
          </w:tcPr>
          <w:p w:rsidR="00B41087" w:rsidRPr="00B10160" w:rsidRDefault="00B41087" w:rsidP="00AD70BF">
            <w:pPr>
              <w:pStyle w:val="Tablehead"/>
              <w:rPr>
                <w:rFonts w:ascii="Symbol" w:hAnsi="Symbol"/>
                <w:lang w:val="ru-RU"/>
              </w:rPr>
            </w:pPr>
            <w:r w:rsidRPr="00B10160">
              <w:rPr>
                <w:rFonts w:ascii="Symbol" w:hAnsi="Symbol"/>
                <w:lang w:val="ru-RU"/>
              </w:rPr>
              <w:t></w:t>
            </w:r>
          </w:p>
        </w:tc>
        <w:tc>
          <w:tcPr>
            <w:tcW w:w="850" w:type="dxa"/>
          </w:tcPr>
          <w:p w:rsidR="00B41087" w:rsidRPr="00B10160" w:rsidRDefault="00B41087" w:rsidP="00AD70BF">
            <w:pPr>
              <w:pStyle w:val="Tablehead"/>
              <w:rPr>
                <w:i/>
                <w:iCs/>
                <w:lang w:val="ru-RU"/>
              </w:rPr>
            </w:pPr>
            <w:r w:rsidRPr="00B10160">
              <w:rPr>
                <w:i/>
                <w:iCs/>
                <w:lang w:val="ru-RU"/>
              </w:rPr>
              <w:t>a</w:t>
            </w:r>
          </w:p>
        </w:tc>
        <w:tc>
          <w:tcPr>
            <w:tcW w:w="567" w:type="dxa"/>
          </w:tcPr>
          <w:p w:rsidR="00B41087" w:rsidRPr="00B10160" w:rsidRDefault="00B41087" w:rsidP="00AD70BF">
            <w:pPr>
              <w:pStyle w:val="Tablehead"/>
              <w:rPr>
                <w:i/>
                <w:iCs/>
                <w:lang w:val="ru-RU"/>
              </w:rPr>
            </w:pPr>
            <w:r w:rsidRPr="00B10160">
              <w:rPr>
                <w:i/>
                <w:iCs/>
                <w:lang w:val="ru-RU"/>
              </w:rPr>
              <w:t>b</w:t>
            </w:r>
          </w:p>
        </w:tc>
        <w:tc>
          <w:tcPr>
            <w:tcW w:w="1098" w:type="dxa"/>
          </w:tcPr>
          <w:p w:rsidR="00B41087" w:rsidRPr="00B10160" w:rsidRDefault="00B41087" w:rsidP="00AD70BF">
            <w:pPr>
              <w:pStyle w:val="Tablehead"/>
              <w:rPr>
                <w:lang w:val="ru-RU"/>
              </w:rPr>
            </w:pPr>
            <w:r w:rsidRPr="00B10160">
              <w:rPr>
                <w:i/>
                <w:iCs/>
                <w:lang w:val="ru-RU"/>
              </w:rPr>
              <w:t>N</w:t>
            </w:r>
            <w:r w:rsidRPr="00B10160">
              <w:rPr>
                <w:lang w:val="ru-RU"/>
              </w:rPr>
              <w:t xml:space="preserve"> (см</w:t>
            </w:r>
            <w:r w:rsidRPr="00B10160">
              <w:rPr>
                <w:vertAlign w:val="superscript"/>
                <w:lang w:val="ru-RU"/>
              </w:rPr>
              <w:t>−</w:t>
            </w:r>
            <w:r w:rsidRPr="00B10160" w:rsidDel="00675AF4">
              <w:rPr>
                <w:vertAlign w:val="superscript"/>
                <w:lang w:val="ru-RU"/>
              </w:rPr>
              <w:t>3</w:t>
            </w:r>
            <w:r w:rsidRPr="00B10160">
              <w:rPr>
                <w:lang w:val="ru-RU"/>
              </w:rPr>
              <w:t>)</w:t>
            </w:r>
          </w:p>
        </w:tc>
        <w:tc>
          <w:tcPr>
            <w:tcW w:w="1099" w:type="dxa"/>
          </w:tcPr>
          <w:p w:rsidR="00B41087" w:rsidRPr="00B10160" w:rsidRDefault="00B41087" w:rsidP="00AD70BF">
            <w:pPr>
              <w:pStyle w:val="Tablehead"/>
              <w:rPr>
                <w:lang w:val="ru-RU"/>
              </w:rPr>
            </w:pPr>
            <w:r w:rsidRPr="00B10160">
              <w:rPr>
                <w:i/>
                <w:iCs/>
                <w:lang w:val="ru-RU"/>
              </w:rPr>
              <w:t>W</w:t>
            </w:r>
            <w:r w:rsidRPr="00B10160">
              <w:rPr>
                <w:lang w:val="ru-RU"/>
              </w:rPr>
              <w:t xml:space="preserve"> (г/м</w:t>
            </w:r>
            <w:r w:rsidRPr="00B10160">
              <w:rPr>
                <w:rFonts w:ascii="Times New (W1)" w:hAnsi="Times New (W1)"/>
                <w:vertAlign w:val="superscript"/>
                <w:lang w:val="ru-RU"/>
              </w:rPr>
              <w:t>3</w:t>
            </w:r>
            <w:r w:rsidRPr="00B10160">
              <w:rPr>
                <w:lang w:val="ru-RU"/>
              </w:rPr>
              <w:t>)</w:t>
            </w:r>
          </w:p>
        </w:tc>
        <w:tc>
          <w:tcPr>
            <w:tcW w:w="1098" w:type="dxa"/>
          </w:tcPr>
          <w:p w:rsidR="00B41087" w:rsidRPr="00B10160" w:rsidRDefault="00B41087" w:rsidP="00AD70BF">
            <w:pPr>
              <w:pStyle w:val="Tablehead"/>
              <w:rPr>
                <w:lang w:val="ru-RU"/>
              </w:rPr>
            </w:pPr>
            <w:r w:rsidRPr="00B10160">
              <w:rPr>
                <w:i/>
                <w:iCs/>
                <w:lang w:val="ru-RU"/>
              </w:rPr>
              <w:t>r</w:t>
            </w:r>
            <w:r w:rsidRPr="00B10160">
              <w:rPr>
                <w:rFonts w:ascii="Times New (W1)" w:hAnsi="Times New (W1)"/>
                <w:i/>
                <w:iCs/>
                <w:vertAlign w:val="subscript"/>
                <w:lang w:val="ru-RU"/>
              </w:rPr>
              <w:t>m</w:t>
            </w:r>
            <w:r w:rsidRPr="00B10160">
              <w:rPr>
                <w:lang w:val="ru-RU"/>
              </w:rPr>
              <w:t xml:space="preserve"> (мкм)</w:t>
            </w:r>
          </w:p>
        </w:tc>
        <w:tc>
          <w:tcPr>
            <w:tcW w:w="1099" w:type="dxa"/>
          </w:tcPr>
          <w:p w:rsidR="00B41087" w:rsidRPr="00B10160" w:rsidRDefault="00B41087" w:rsidP="00AD70BF">
            <w:pPr>
              <w:pStyle w:val="Tablehead"/>
              <w:rPr>
                <w:lang w:val="ru-RU"/>
              </w:rPr>
            </w:pPr>
            <w:r w:rsidRPr="00B10160">
              <w:rPr>
                <w:i/>
                <w:iCs/>
                <w:lang w:val="ru-RU"/>
              </w:rPr>
              <w:t>V</w:t>
            </w:r>
            <w:r w:rsidRPr="00B10160">
              <w:rPr>
                <w:lang w:val="ru-RU"/>
              </w:rPr>
              <w:t xml:space="preserve"> (м)</w:t>
            </w:r>
          </w:p>
        </w:tc>
      </w:tr>
      <w:tr w:rsidR="00B41087" w:rsidRPr="00B10160" w:rsidTr="00AD70BF">
        <w:trPr>
          <w:jc w:val="center"/>
        </w:trPr>
        <w:tc>
          <w:tcPr>
            <w:tcW w:w="3261" w:type="dxa"/>
          </w:tcPr>
          <w:p w:rsidR="00B41087" w:rsidRPr="00B10160" w:rsidRDefault="00B41087" w:rsidP="00AD70BF">
            <w:pPr>
              <w:pStyle w:val="Tabletext"/>
              <w:keepNext/>
              <w:rPr>
                <w:lang w:val="ru-RU"/>
              </w:rPr>
            </w:pPr>
            <w:r w:rsidRPr="00B10160">
              <w:rPr>
                <w:lang w:val="ru-RU"/>
              </w:rPr>
              <w:t>Плотный адвективный туман</w:t>
            </w:r>
          </w:p>
        </w:tc>
        <w:tc>
          <w:tcPr>
            <w:tcW w:w="567" w:type="dxa"/>
          </w:tcPr>
          <w:p w:rsidR="00B41087" w:rsidRPr="00B10160" w:rsidRDefault="00B41087" w:rsidP="00AD70BF">
            <w:pPr>
              <w:pStyle w:val="Tabletext"/>
              <w:keepNext/>
              <w:jc w:val="center"/>
              <w:rPr>
                <w:lang w:val="ru-RU"/>
              </w:rPr>
            </w:pPr>
            <w:r w:rsidRPr="00B10160">
              <w:rPr>
                <w:lang w:val="ru-RU"/>
              </w:rPr>
              <w:t>3</w:t>
            </w:r>
          </w:p>
        </w:tc>
        <w:tc>
          <w:tcPr>
            <w:tcW w:w="850" w:type="dxa"/>
          </w:tcPr>
          <w:p w:rsidR="00B41087" w:rsidRPr="00B10160" w:rsidRDefault="00B41087" w:rsidP="00AD70BF">
            <w:pPr>
              <w:pStyle w:val="Tabletext"/>
              <w:keepNext/>
              <w:jc w:val="center"/>
              <w:rPr>
                <w:lang w:val="ru-RU"/>
              </w:rPr>
            </w:pPr>
            <w:r w:rsidRPr="00B10160">
              <w:rPr>
                <w:lang w:val="ru-RU"/>
              </w:rPr>
              <w:t>0,027</w:t>
            </w:r>
          </w:p>
        </w:tc>
        <w:tc>
          <w:tcPr>
            <w:tcW w:w="567" w:type="dxa"/>
          </w:tcPr>
          <w:p w:rsidR="00B41087" w:rsidRPr="00B10160" w:rsidRDefault="00B41087" w:rsidP="00AD70BF">
            <w:pPr>
              <w:pStyle w:val="Tabletext"/>
              <w:keepNext/>
              <w:jc w:val="center"/>
              <w:rPr>
                <w:lang w:val="ru-RU"/>
              </w:rPr>
            </w:pPr>
            <w:r w:rsidRPr="00B10160">
              <w:rPr>
                <w:lang w:val="ru-RU"/>
              </w:rPr>
              <w:t>0,3</w:t>
            </w:r>
          </w:p>
        </w:tc>
        <w:tc>
          <w:tcPr>
            <w:tcW w:w="1098" w:type="dxa"/>
          </w:tcPr>
          <w:p w:rsidR="00B41087" w:rsidRPr="00B10160" w:rsidRDefault="00B41087" w:rsidP="00AD70BF">
            <w:pPr>
              <w:pStyle w:val="Tabletext"/>
              <w:keepNext/>
              <w:jc w:val="center"/>
              <w:rPr>
                <w:lang w:val="ru-RU"/>
              </w:rPr>
            </w:pPr>
            <w:r w:rsidRPr="00B10160">
              <w:rPr>
                <w:lang w:val="ru-RU"/>
              </w:rPr>
              <w:t>20</w:t>
            </w:r>
          </w:p>
        </w:tc>
        <w:tc>
          <w:tcPr>
            <w:tcW w:w="1099" w:type="dxa"/>
          </w:tcPr>
          <w:p w:rsidR="00B41087" w:rsidRPr="00B10160" w:rsidRDefault="00B41087" w:rsidP="00AD70BF">
            <w:pPr>
              <w:pStyle w:val="Tabletext"/>
              <w:keepNext/>
              <w:jc w:val="center"/>
              <w:rPr>
                <w:lang w:val="ru-RU"/>
              </w:rPr>
            </w:pPr>
            <w:r w:rsidRPr="00B10160">
              <w:rPr>
                <w:lang w:val="ru-RU"/>
              </w:rPr>
              <w:t>0,37</w:t>
            </w:r>
          </w:p>
        </w:tc>
        <w:tc>
          <w:tcPr>
            <w:tcW w:w="1098" w:type="dxa"/>
          </w:tcPr>
          <w:p w:rsidR="00B41087" w:rsidRPr="00B10160" w:rsidRDefault="00B41087" w:rsidP="00AD70BF">
            <w:pPr>
              <w:pStyle w:val="Tabletext"/>
              <w:keepNext/>
              <w:jc w:val="center"/>
              <w:rPr>
                <w:lang w:val="ru-RU"/>
              </w:rPr>
            </w:pPr>
            <w:r w:rsidRPr="00B10160">
              <w:rPr>
                <w:lang w:val="ru-RU"/>
              </w:rPr>
              <w:t>10</w:t>
            </w:r>
          </w:p>
        </w:tc>
        <w:tc>
          <w:tcPr>
            <w:tcW w:w="1099" w:type="dxa"/>
          </w:tcPr>
          <w:p w:rsidR="00B41087" w:rsidRPr="00B10160" w:rsidRDefault="00B41087" w:rsidP="00AD70BF">
            <w:pPr>
              <w:pStyle w:val="Tabletext"/>
              <w:keepNext/>
              <w:jc w:val="center"/>
              <w:rPr>
                <w:lang w:val="ru-RU"/>
              </w:rPr>
            </w:pPr>
            <w:r w:rsidRPr="00B10160">
              <w:rPr>
                <w:lang w:val="ru-RU"/>
              </w:rPr>
              <w:t>130</w:t>
            </w:r>
          </w:p>
        </w:tc>
      </w:tr>
      <w:tr w:rsidR="00B41087" w:rsidRPr="00B10160" w:rsidTr="00AD70BF">
        <w:trPr>
          <w:jc w:val="center"/>
        </w:trPr>
        <w:tc>
          <w:tcPr>
            <w:tcW w:w="3261" w:type="dxa"/>
          </w:tcPr>
          <w:p w:rsidR="00B41087" w:rsidRPr="00B10160" w:rsidRDefault="00B41087" w:rsidP="00AD70BF">
            <w:pPr>
              <w:pStyle w:val="Tabletext"/>
              <w:rPr>
                <w:lang w:val="ru-RU"/>
              </w:rPr>
            </w:pPr>
            <w:r w:rsidRPr="00B10160">
              <w:rPr>
                <w:lang w:val="ru-RU"/>
              </w:rPr>
              <w:t>Умеренный радиационный туман</w:t>
            </w:r>
          </w:p>
        </w:tc>
        <w:tc>
          <w:tcPr>
            <w:tcW w:w="567" w:type="dxa"/>
          </w:tcPr>
          <w:p w:rsidR="00B41087" w:rsidRPr="00B10160" w:rsidRDefault="00B41087" w:rsidP="00AD70BF">
            <w:pPr>
              <w:pStyle w:val="Tabletext"/>
              <w:jc w:val="center"/>
              <w:rPr>
                <w:lang w:val="ru-RU"/>
              </w:rPr>
            </w:pPr>
            <w:r w:rsidRPr="00B10160">
              <w:rPr>
                <w:lang w:val="ru-RU"/>
              </w:rPr>
              <w:t>6</w:t>
            </w:r>
          </w:p>
        </w:tc>
        <w:tc>
          <w:tcPr>
            <w:tcW w:w="850" w:type="dxa"/>
          </w:tcPr>
          <w:p w:rsidR="00B41087" w:rsidRPr="00B10160" w:rsidRDefault="00B41087" w:rsidP="00AD70BF">
            <w:pPr>
              <w:pStyle w:val="Tabletext"/>
              <w:jc w:val="center"/>
              <w:rPr>
                <w:lang w:val="ru-RU"/>
              </w:rPr>
            </w:pPr>
            <w:r w:rsidRPr="00B10160">
              <w:rPr>
                <w:lang w:val="ru-RU"/>
              </w:rPr>
              <w:t>607,5</w:t>
            </w:r>
          </w:p>
        </w:tc>
        <w:tc>
          <w:tcPr>
            <w:tcW w:w="567" w:type="dxa"/>
          </w:tcPr>
          <w:p w:rsidR="00B41087" w:rsidRPr="00B10160" w:rsidRDefault="00B41087" w:rsidP="00AD70BF">
            <w:pPr>
              <w:pStyle w:val="Tabletext"/>
              <w:jc w:val="center"/>
              <w:rPr>
                <w:lang w:val="ru-RU"/>
              </w:rPr>
            </w:pPr>
            <w:r w:rsidRPr="00B10160">
              <w:rPr>
                <w:lang w:val="ru-RU"/>
              </w:rPr>
              <w:t>3</w:t>
            </w:r>
          </w:p>
        </w:tc>
        <w:tc>
          <w:tcPr>
            <w:tcW w:w="1098" w:type="dxa"/>
          </w:tcPr>
          <w:p w:rsidR="00B41087" w:rsidRPr="00B10160" w:rsidRDefault="00B41087" w:rsidP="00AD70BF">
            <w:pPr>
              <w:pStyle w:val="Tabletext"/>
              <w:jc w:val="center"/>
              <w:rPr>
                <w:lang w:val="ru-RU"/>
              </w:rPr>
            </w:pPr>
            <w:r w:rsidRPr="00B10160">
              <w:rPr>
                <w:lang w:val="ru-RU"/>
              </w:rPr>
              <w:t>200</w:t>
            </w:r>
          </w:p>
        </w:tc>
        <w:tc>
          <w:tcPr>
            <w:tcW w:w="1099" w:type="dxa"/>
          </w:tcPr>
          <w:p w:rsidR="00B41087" w:rsidRPr="00B10160" w:rsidRDefault="00B41087" w:rsidP="00AD70BF">
            <w:pPr>
              <w:pStyle w:val="Tabletext"/>
              <w:jc w:val="center"/>
              <w:rPr>
                <w:lang w:val="ru-RU"/>
              </w:rPr>
            </w:pPr>
            <w:r w:rsidRPr="00B10160">
              <w:rPr>
                <w:lang w:val="ru-RU"/>
              </w:rPr>
              <w:t>0,02</w:t>
            </w:r>
          </w:p>
        </w:tc>
        <w:tc>
          <w:tcPr>
            <w:tcW w:w="1098" w:type="dxa"/>
          </w:tcPr>
          <w:p w:rsidR="00B41087" w:rsidRPr="00B10160" w:rsidRDefault="00B41087" w:rsidP="00AD70BF">
            <w:pPr>
              <w:pStyle w:val="Tabletext"/>
              <w:jc w:val="center"/>
              <w:rPr>
                <w:lang w:val="ru-RU"/>
              </w:rPr>
            </w:pPr>
            <w:r w:rsidRPr="00B10160">
              <w:rPr>
                <w:lang w:val="ru-RU"/>
              </w:rPr>
              <w:t>2</w:t>
            </w:r>
          </w:p>
        </w:tc>
        <w:tc>
          <w:tcPr>
            <w:tcW w:w="1099" w:type="dxa"/>
          </w:tcPr>
          <w:p w:rsidR="00B41087" w:rsidRPr="00B10160" w:rsidRDefault="00B41087" w:rsidP="00AD70BF">
            <w:pPr>
              <w:pStyle w:val="Tabletext"/>
              <w:jc w:val="center"/>
              <w:rPr>
                <w:lang w:val="ru-RU"/>
              </w:rPr>
            </w:pPr>
            <w:r w:rsidRPr="00B10160">
              <w:rPr>
                <w:lang w:val="ru-RU"/>
              </w:rPr>
              <w:t>450</w:t>
            </w:r>
          </w:p>
        </w:tc>
      </w:tr>
    </w:tbl>
    <w:p w:rsidR="00B57DD5" w:rsidRDefault="00B57DD5" w:rsidP="00B57DD5">
      <w:pPr>
        <w:pStyle w:val="Tablefin"/>
      </w:pPr>
    </w:p>
    <w:p w:rsidR="00B41087" w:rsidRPr="00B10160" w:rsidRDefault="00B41087" w:rsidP="00B41087">
      <w:pPr>
        <w:rPr>
          <w:lang w:val="ru-RU"/>
        </w:rPr>
      </w:pPr>
      <w:r w:rsidRPr="00B10160">
        <w:rPr>
          <w:lang w:val="ru-RU"/>
        </w:rPr>
        <w:t>где:</w:t>
      </w:r>
    </w:p>
    <w:p w:rsidR="00B41087" w:rsidRPr="00B10160" w:rsidRDefault="00B41087" w:rsidP="00B41087">
      <w:pPr>
        <w:pStyle w:val="Equationlegend"/>
        <w:rPr>
          <w:lang w:val="ru-RU"/>
        </w:rPr>
      </w:pPr>
      <w:bookmarkStart w:id="6" w:name="_Toc85359503"/>
      <w:r w:rsidRPr="00B10160">
        <w:rPr>
          <w:lang w:val="ru-RU"/>
        </w:rPr>
        <w:tab/>
      </w:r>
      <w:r w:rsidRPr="00B10160">
        <w:rPr>
          <w:i/>
          <w:lang w:val="ru-RU"/>
        </w:rPr>
        <w:t>N</w:t>
      </w:r>
      <w:r w:rsidRPr="00B10160">
        <w:rPr>
          <w:iCs/>
          <w:lang w:val="ru-RU"/>
        </w:rPr>
        <w:t>:</w:t>
      </w:r>
      <w:r w:rsidRPr="00B10160">
        <w:rPr>
          <w:lang w:val="ru-RU"/>
        </w:rPr>
        <w:tab/>
        <w:t>общее количество капель воды на единицу объема (см</w:t>
      </w:r>
      <w:r w:rsidRPr="00B10160">
        <w:rPr>
          <w:szCs w:val="16"/>
          <w:vertAlign w:val="superscript"/>
          <w:lang w:val="ru-RU"/>
        </w:rPr>
        <w:t>3</w:t>
      </w:r>
      <w:r w:rsidRPr="00B10160">
        <w:rPr>
          <w:lang w:val="ru-RU"/>
        </w:rPr>
        <w:t>);</w:t>
      </w:r>
    </w:p>
    <w:p w:rsidR="00B41087" w:rsidRPr="00B10160" w:rsidRDefault="00B41087" w:rsidP="00B41087">
      <w:pPr>
        <w:pStyle w:val="Equationlegend"/>
        <w:rPr>
          <w:lang w:val="ru-RU"/>
        </w:rPr>
      </w:pPr>
      <w:r w:rsidRPr="00B10160">
        <w:rPr>
          <w:lang w:val="ru-RU"/>
        </w:rPr>
        <w:tab/>
      </w:r>
      <w:r w:rsidRPr="00B10160">
        <w:rPr>
          <w:i/>
          <w:lang w:val="ru-RU"/>
        </w:rPr>
        <w:t>r</w:t>
      </w:r>
      <w:r w:rsidRPr="00B10160">
        <w:rPr>
          <w:rFonts w:ascii="Times New (W1)" w:hAnsi="Times New (W1)"/>
          <w:i/>
          <w:vertAlign w:val="subscript"/>
          <w:lang w:val="ru-RU"/>
        </w:rPr>
        <w:t>m</w:t>
      </w:r>
      <w:r w:rsidRPr="00B10160">
        <w:rPr>
          <w:iCs/>
          <w:lang w:val="ru-RU"/>
        </w:rPr>
        <w:t>:</w:t>
      </w:r>
      <w:r w:rsidRPr="00B10160">
        <w:rPr>
          <w:lang w:val="ru-RU"/>
        </w:rPr>
        <w:tab/>
        <w:t>модальный радиус (мкм), для которого распределение максимально;</w:t>
      </w:r>
    </w:p>
    <w:p w:rsidR="00B41087" w:rsidRPr="00B10160" w:rsidRDefault="00B41087" w:rsidP="00B41087">
      <w:pPr>
        <w:pStyle w:val="Equationlegend"/>
        <w:rPr>
          <w:lang w:val="ru-RU"/>
        </w:rPr>
      </w:pPr>
      <w:r w:rsidRPr="00B10160">
        <w:rPr>
          <w:lang w:val="ru-RU"/>
        </w:rPr>
        <w:tab/>
      </w:r>
      <w:r w:rsidRPr="00B10160">
        <w:rPr>
          <w:i/>
          <w:lang w:val="ru-RU"/>
        </w:rPr>
        <w:t>W</w:t>
      </w:r>
      <w:r w:rsidRPr="00B10160">
        <w:rPr>
          <w:iCs/>
          <w:lang w:val="ru-RU"/>
        </w:rPr>
        <w:t>:</w:t>
      </w:r>
      <w:r w:rsidRPr="00B10160">
        <w:rPr>
          <w:lang w:val="ru-RU"/>
        </w:rPr>
        <w:tab/>
        <w:t>содержание жидкой воды (г/м</w:t>
      </w:r>
      <w:r w:rsidRPr="00B10160">
        <w:rPr>
          <w:vertAlign w:val="superscript"/>
          <w:lang w:val="ru-RU"/>
        </w:rPr>
        <w:t>3</w:t>
      </w:r>
      <w:r w:rsidRPr="00B10160">
        <w:rPr>
          <w:lang w:val="ru-RU"/>
        </w:rPr>
        <w:t>);</w:t>
      </w:r>
    </w:p>
    <w:p w:rsidR="00B41087" w:rsidRPr="00B10160" w:rsidRDefault="00B41087" w:rsidP="00B41087">
      <w:pPr>
        <w:pStyle w:val="Equationlegend"/>
        <w:rPr>
          <w:lang w:val="ru-RU"/>
        </w:rPr>
      </w:pPr>
      <w:r w:rsidRPr="00B10160">
        <w:rPr>
          <w:lang w:val="ru-RU"/>
        </w:rPr>
        <w:tab/>
      </w:r>
      <w:r w:rsidRPr="00B10160">
        <w:rPr>
          <w:i/>
          <w:lang w:val="ru-RU"/>
        </w:rPr>
        <w:t>V</w:t>
      </w:r>
      <w:r w:rsidRPr="00B10160">
        <w:rPr>
          <w:iCs/>
          <w:lang w:val="ru-RU"/>
        </w:rPr>
        <w:t>:</w:t>
      </w:r>
      <w:r w:rsidRPr="00B10160">
        <w:rPr>
          <w:lang w:val="ru-RU"/>
        </w:rPr>
        <w:tab/>
        <w:t>видимость, связанная с типом тумана (м).</w:t>
      </w:r>
    </w:p>
    <w:p w:rsidR="00B41087" w:rsidRPr="00B10160" w:rsidRDefault="00B41087" w:rsidP="00B57DD5">
      <w:pPr>
        <w:rPr>
          <w:lang w:val="ru-RU"/>
        </w:rPr>
      </w:pPr>
      <w:r w:rsidRPr="00B10160">
        <w:rPr>
          <w:lang w:val="ru-RU"/>
        </w:rPr>
        <w:t>Уровень принимаемого сигнала может существенно изменяться в течение коротких промежутков времени из-за изменения видимости. На рисунке 4 показаны нормализованные значения интенсивности для линий связи дальнего и среднего инфракрасного излучения и видимость для этих линий в течение минуты.</w:t>
      </w:r>
    </w:p>
    <w:p w:rsidR="00B41087" w:rsidRPr="00B10160" w:rsidRDefault="00B41087" w:rsidP="00B41087">
      <w:pPr>
        <w:pStyle w:val="FigureNo"/>
        <w:rPr>
          <w:lang w:val="ru-RU"/>
        </w:rPr>
      </w:pPr>
      <w:r w:rsidRPr="00B10160">
        <w:rPr>
          <w:lang w:val="ru-RU"/>
        </w:rPr>
        <w:t>Рисунок 4</w:t>
      </w:r>
    </w:p>
    <w:p w:rsidR="00B41087" w:rsidRPr="00B10160" w:rsidRDefault="00B41087" w:rsidP="00B57DD5">
      <w:pPr>
        <w:pStyle w:val="Figuretitle"/>
        <w:rPr>
          <w:lang w:val="ru-RU"/>
        </w:rPr>
      </w:pPr>
      <w:r w:rsidRPr="00B10160">
        <w:rPr>
          <w:lang w:val="ru-RU"/>
        </w:rPr>
        <w:t xml:space="preserve">Принимаемые в реальном времени значения интенсивности для линий связи дальнего и среднего инфракрасного излучения (а) и дальность видимости (b), одновременно </w:t>
      </w:r>
      <w:r w:rsidRPr="00B10160">
        <w:rPr>
          <w:rFonts w:asciiTheme="majorBidi" w:hAnsiTheme="majorBidi" w:cstheme="majorBidi"/>
          <w:lang w:val="ru-RU"/>
        </w:rPr>
        <w:t>зарегистрированные</w:t>
      </w:r>
      <w:r w:rsidRPr="00B10160">
        <w:rPr>
          <w:lang w:val="ru-RU"/>
        </w:rPr>
        <w:t xml:space="preserve"> в течение минуты</w:t>
      </w:r>
    </w:p>
    <w:p w:rsidR="00B41087" w:rsidRPr="00B10160" w:rsidRDefault="00B57DD5" w:rsidP="00F52952">
      <w:pPr>
        <w:pStyle w:val="Figure"/>
        <w:rPr>
          <w:lang w:val="ru-RU" w:eastAsia="zh-CN"/>
        </w:rPr>
      </w:pPr>
      <w:r w:rsidRPr="00B10160">
        <w:rPr>
          <w:lang w:val="ru-RU" w:eastAsia="zh-CN"/>
        </w:rPr>
        <w:object w:dxaOrig="11417" w:dyaOrig="8061">
          <v:shape id="_x0000_i1069" type="#_x0000_t75" style="width:381pt;height:252pt" o:ole="">
            <v:imagedata r:id="rId39" o:title="" croptop="4010f"/>
          </v:shape>
          <o:OLEObject Type="Embed" ProgID="CorelDRAW.Graphic.14" ShapeID="_x0000_i1069" DrawAspect="Content" ObjectID="_1403627925" r:id="rId40"/>
        </w:object>
      </w:r>
    </w:p>
    <w:p w:rsidR="00B41087" w:rsidRPr="00B10160" w:rsidRDefault="00B41087" w:rsidP="00B41087">
      <w:pPr>
        <w:tabs>
          <w:tab w:val="clear" w:pos="794"/>
          <w:tab w:val="clear" w:pos="1191"/>
          <w:tab w:val="clear" w:pos="1588"/>
          <w:tab w:val="clear" w:pos="1985"/>
        </w:tabs>
        <w:overflowPunct/>
        <w:autoSpaceDE/>
        <w:autoSpaceDN/>
        <w:adjustRightInd/>
        <w:spacing w:before="0"/>
        <w:jc w:val="left"/>
        <w:textAlignment w:val="auto"/>
        <w:rPr>
          <w:lang w:val="ru-RU"/>
        </w:rPr>
      </w:pPr>
      <w:r w:rsidRPr="00B10160">
        <w:rPr>
          <w:lang w:val="ru-RU"/>
        </w:rPr>
        <w:br w:type="page"/>
      </w:r>
    </w:p>
    <w:p w:rsidR="00B41087" w:rsidRPr="00B10160" w:rsidRDefault="00B41087" w:rsidP="00B41087">
      <w:pPr>
        <w:rPr>
          <w:lang w:val="ru-RU"/>
        </w:rPr>
      </w:pPr>
      <w:r w:rsidRPr="00B10160">
        <w:rPr>
          <w:lang w:val="ru-RU"/>
        </w:rPr>
        <w:lastRenderedPageBreak/>
        <w:t>На рисунке 5 показана нормализованная оптическая энергия в зависимости от дальности видимости, измеренная при длине волны 780 нм, 1550 нм и 9100 нм.</w:t>
      </w:r>
    </w:p>
    <w:p w:rsidR="00B41087" w:rsidRPr="00B10160" w:rsidRDefault="00B41087" w:rsidP="00B41087">
      <w:pPr>
        <w:pStyle w:val="FigureNo"/>
        <w:rPr>
          <w:lang w:val="ru-RU"/>
        </w:rPr>
      </w:pPr>
      <w:r w:rsidRPr="00B10160">
        <w:rPr>
          <w:lang w:val="ru-RU"/>
        </w:rPr>
        <w:t>Рисунок 5</w:t>
      </w:r>
    </w:p>
    <w:p w:rsidR="00B41087" w:rsidRPr="00B10160" w:rsidRDefault="00B41087" w:rsidP="00B41087">
      <w:pPr>
        <w:pStyle w:val="Figuretitle"/>
        <w:rPr>
          <w:lang w:val="ru-RU"/>
        </w:rPr>
      </w:pPr>
      <w:r w:rsidRPr="00B10160">
        <w:rPr>
          <w:lang w:val="ru-RU"/>
        </w:rPr>
        <w:t xml:space="preserve">Нормализованная принимаемая оптическая энергия в зависимости от дальности видимости </w:t>
      </w:r>
      <w:r w:rsidRPr="00B10160">
        <w:rPr>
          <w:lang w:val="ru-RU"/>
        </w:rPr>
        <w:br/>
        <w:t>линии связи для трех различных значений длины волны</w:t>
      </w:r>
    </w:p>
    <w:bookmarkEnd w:id="6"/>
    <w:p w:rsidR="00B41087" w:rsidRPr="00B10160" w:rsidRDefault="00B57DD5" w:rsidP="00F52952">
      <w:pPr>
        <w:pStyle w:val="Figure"/>
        <w:rPr>
          <w:lang w:val="ru-RU"/>
        </w:rPr>
      </w:pPr>
      <w:r>
        <w:object w:dxaOrig="9233" w:dyaOrig="9243">
          <v:shape id="_x0000_i1071" type="#_x0000_t75" style="width:318pt;height:318pt" o:ole="">
            <v:imagedata r:id="rId41" o:title=""/>
          </v:shape>
          <o:OLEObject Type="Embed" ProgID="CorelDRAW.Graphic.14" ShapeID="_x0000_i1071" DrawAspect="Content" ObjectID="_1403627926" r:id="rId42"/>
        </w:object>
      </w:r>
    </w:p>
    <w:p w:rsidR="00B41087" w:rsidRPr="00B10160" w:rsidRDefault="00B41087" w:rsidP="00B41087">
      <w:pPr>
        <w:spacing w:before="240"/>
        <w:rPr>
          <w:lang w:val="ru-RU"/>
        </w:rPr>
      </w:pPr>
      <w:r w:rsidRPr="00B10160">
        <w:rPr>
          <w:lang w:val="ru-RU"/>
        </w:rPr>
        <w:t>Для многих случаев плотного тумана частицы распределены неоднородно. В таком случае самая высокая готовность обеспечивается для дальнего ИК-диапазона, потому что свет с длиной волны 10 мкм может преодолевать плотный туман и поддерживать готовность линии, тогда как более короткие волны этого не могут.</w:t>
      </w:r>
      <w:bookmarkStart w:id="7" w:name="_Toc85359496"/>
    </w:p>
    <w:p w:rsidR="00B41087" w:rsidRPr="00B10160" w:rsidRDefault="00B41087" w:rsidP="00B41087">
      <w:pPr>
        <w:pStyle w:val="Heading1"/>
        <w:rPr>
          <w:lang w:val="ru-RU"/>
        </w:rPr>
      </w:pPr>
      <w:r w:rsidRPr="00B10160">
        <w:rPr>
          <w:lang w:val="ru-RU"/>
        </w:rPr>
        <w:t>6</w:t>
      </w:r>
      <w:r w:rsidRPr="00B10160">
        <w:rPr>
          <w:lang w:val="ru-RU"/>
        </w:rPr>
        <w:tab/>
      </w:r>
      <w:bookmarkEnd w:id="7"/>
      <w:r w:rsidRPr="00B10160">
        <w:rPr>
          <w:lang w:val="ru-RU"/>
        </w:rPr>
        <w:t>Мерцание</w:t>
      </w:r>
    </w:p>
    <w:p w:rsidR="00B41087" w:rsidRPr="00B10160" w:rsidRDefault="00B41087" w:rsidP="00B57DD5">
      <w:pPr>
        <w:rPr>
          <w:lang w:val="ru-RU"/>
        </w:rPr>
      </w:pPr>
      <w:r w:rsidRPr="00B10160">
        <w:rPr>
          <w:lang w:val="ru-RU"/>
        </w:rPr>
        <w:t>В среде распространения под действием термальной турбулентности могут формироваться случайным образом распределенные ячейки с различным индексом рефракции. Эти ячейки обуславливают отражение, многолучевость распространения, изменение углов прихода, в результате чего уровень принимаемого сигнала флуктуирует с частотами от 0,01 до 200 Гц. Изменения фронта волны аналогичным образом приводят к изменению фокусировки луча с течением времени. Такие флуктуации сигнала называются мерцанием. Амплитуда и частота мерцаний зависят от размера и диаметра луча. На приведенных далее рисунках показан этот эффект, а также изменения (по</w:t>
      </w:r>
      <w:r w:rsidR="00B57DD5">
        <w:rPr>
          <w:lang w:val="ru-RU"/>
        </w:rPr>
        <w:t> </w:t>
      </w:r>
      <w:r w:rsidRPr="00B10160">
        <w:rPr>
          <w:lang w:val="ru-RU"/>
        </w:rPr>
        <w:t>амплитуде и частоте) принимаемого сигнала. Луч отклоняется (рисунок 6), когда неоднородности превышают площадь сечения луча, и луч расширяется (рисунок 7), когда неоднородности малы по сравнению с площадью сечения луча. Смесь различных неоднородностей приводит к мерцанию (рисунок 8).</w:t>
      </w:r>
    </w:p>
    <w:p w:rsidR="00B41087" w:rsidRPr="00B10160" w:rsidRDefault="00B41087" w:rsidP="00B41087">
      <w:pPr>
        <w:pStyle w:val="FigureNo"/>
        <w:rPr>
          <w:lang w:val="ru-RU"/>
        </w:rPr>
      </w:pPr>
      <w:r w:rsidRPr="00B10160">
        <w:rPr>
          <w:lang w:val="ru-RU"/>
        </w:rPr>
        <w:lastRenderedPageBreak/>
        <w:t>Рисунок 6</w:t>
      </w:r>
    </w:p>
    <w:p w:rsidR="00B41087" w:rsidRPr="00B10160" w:rsidRDefault="00B41087" w:rsidP="00B41087">
      <w:pPr>
        <w:pStyle w:val="Figuretitle"/>
        <w:rPr>
          <w:lang w:val="ru-RU"/>
        </w:rPr>
      </w:pPr>
      <w:r w:rsidRPr="00B10160">
        <w:rPr>
          <w:lang w:val="ru-RU"/>
        </w:rPr>
        <w:t>Отклонение луча под влиянием турбулентных ячеек, размер которых превышает диаметр луча</w:t>
      </w:r>
    </w:p>
    <w:p w:rsidR="00B41087" w:rsidRPr="00B10160" w:rsidRDefault="00B41087" w:rsidP="00B41087">
      <w:pPr>
        <w:pStyle w:val="Figure"/>
        <w:rPr>
          <w:lang w:val="ru-RU"/>
        </w:rPr>
      </w:pPr>
      <w:r w:rsidRPr="00B10160">
        <w:rPr>
          <w:lang w:val="ru-RU" w:eastAsia="zh-CN"/>
        </w:rPr>
        <w:object w:dxaOrig="10345" w:dyaOrig="7157">
          <v:shape id="_x0000_i1039" type="#_x0000_t75" style="width:390.75pt;height:270.75pt" o:ole="">
            <v:imagedata r:id="rId43" o:title=""/>
          </v:shape>
          <o:OLEObject Type="Embed" ProgID="CorelDRAW.Graphic.14" ShapeID="_x0000_i1039" DrawAspect="Content" ObjectID="_1403627927" r:id="rId44"/>
        </w:object>
      </w:r>
    </w:p>
    <w:p w:rsidR="00B41087" w:rsidRPr="00B10160" w:rsidRDefault="00B41087" w:rsidP="00B41087">
      <w:pPr>
        <w:pStyle w:val="FigureNo"/>
        <w:rPr>
          <w:lang w:val="ru-RU"/>
        </w:rPr>
      </w:pPr>
      <w:r w:rsidRPr="00B10160">
        <w:rPr>
          <w:lang w:val="ru-RU"/>
        </w:rPr>
        <w:t>РИСУНОК 7</w:t>
      </w:r>
    </w:p>
    <w:p w:rsidR="00B41087" w:rsidRPr="00B10160" w:rsidRDefault="00B41087" w:rsidP="00B41087">
      <w:pPr>
        <w:pStyle w:val="Figuretitle"/>
        <w:rPr>
          <w:lang w:val="ru-RU"/>
        </w:rPr>
      </w:pPr>
      <w:r w:rsidRPr="00B10160">
        <w:rPr>
          <w:lang w:val="ru-RU"/>
        </w:rPr>
        <w:t xml:space="preserve">Отклонение луча под действием турбулентных </w:t>
      </w:r>
      <w:r w:rsidRPr="00B10160">
        <w:rPr>
          <w:rFonts w:asciiTheme="majorBidi" w:hAnsiTheme="majorBidi" w:cstheme="majorBidi"/>
          <w:lang w:val="ru-RU"/>
        </w:rPr>
        <w:t>ячеек, размер которых меньше</w:t>
      </w:r>
      <w:r w:rsidRPr="00B10160">
        <w:rPr>
          <w:lang w:val="ru-RU"/>
        </w:rPr>
        <w:t xml:space="preserve"> диаметра луча </w:t>
      </w:r>
      <w:r w:rsidRPr="00B10160">
        <w:rPr>
          <w:lang w:val="ru-RU"/>
        </w:rPr>
        <w:br/>
        <w:t>(расширение луча)</w:t>
      </w:r>
    </w:p>
    <w:p w:rsidR="00B41087" w:rsidRPr="00B10160" w:rsidRDefault="00B41087" w:rsidP="00B41087">
      <w:pPr>
        <w:pStyle w:val="Figure"/>
        <w:rPr>
          <w:lang w:val="ru-RU"/>
        </w:rPr>
      </w:pPr>
      <w:r w:rsidRPr="00B10160">
        <w:rPr>
          <w:lang w:val="ru-RU" w:eastAsia="zh-CN"/>
        </w:rPr>
        <w:object w:dxaOrig="10345" w:dyaOrig="7157">
          <v:shape id="_x0000_i1040" type="#_x0000_t75" style="width:392.25pt;height:270.75pt" o:ole="">
            <v:imagedata r:id="rId45" o:title=""/>
          </v:shape>
          <o:OLEObject Type="Embed" ProgID="CorelDRAW.Graphic.14" ShapeID="_x0000_i1040" DrawAspect="Content" ObjectID="_1403627928" r:id="rId46"/>
        </w:object>
      </w:r>
    </w:p>
    <w:p w:rsidR="00B41087" w:rsidRPr="00B10160" w:rsidRDefault="00B41087" w:rsidP="00B41087">
      <w:pPr>
        <w:pStyle w:val="FigureNo"/>
        <w:rPr>
          <w:lang w:val="ru-RU"/>
        </w:rPr>
      </w:pPr>
      <w:r w:rsidRPr="00B10160">
        <w:rPr>
          <w:lang w:val="ru-RU"/>
        </w:rPr>
        <w:lastRenderedPageBreak/>
        <w:t>Рисунок 8</w:t>
      </w:r>
    </w:p>
    <w:p w:rsidR="00B41087" w:rsidRPr="00B10160" w:rsidRDefault="00B41087" w:rsidP="00B41087">
      <w:pPr>
        <w:pStyle w:val="Figuretitle"/>
        <w:rPr>
          <w:lang w:val="ru-RU"/>
        </w:rPr>
      </w:pPr>
      <w:r w:rsidRPr="00B10160">
        <w:rPr>
          <w:lang w:val="ru-RU"/>
        </w:rPr>
        <w:t>Влияние неоднородностей различных размеров на распространение луча лазера (</w:t>
      </w:r>
      <w:r w:rsidRPr="00B10160">
        <w:rPr>
          <w:rFonts w:asciiTheme="minorHAnsi" w:hAnsiTheme="minorHAnsi"/>
          <w:lang w:val="ru-RU"/>
        </w:rPr>
        <w:t>м</w:t>
      </w:r>
      <w:r w:rsidRPr="00B10160">
        <w:rPr>
          <w:lang w:val="ru-RU"/>
        </w:rPr>
        <w:t>ерцание)</w:t>
      </w:r>
    </w:p>
    <w:p w:rsidR="00B41087" w:rsidRPr="00B10160" w:rsidRDefault="00B41087" w:rsidP="00B41087">
      <w:pPr>
        <w:pStyle w:val="Figure"/>
        <w:rPr>
          <w:lang w:val="ru-RU"/>
        </w:rPr>
      </w:pPr>
      <w:r w:rsidRPr="00B10160">
        <w:rPr>
          <w:lang w:val="ru-RU"/>
        </w:rPr>
        <w:object w:dxaOrig="10345" w:dyaOrig="7157">
          <v:shape id="_x0000_i1041" type="#_x0000_t75" style="width:390.75pt;height:270.75pt" o:ole="">
            <v:imagedata r:id="rId47" o:title=""/>
          </v:shape>
          <o:OLEObject Type="Embed" ProgID="CorelDRAW.Graphic.14" ShapeID="_x0000_i1041" DrawAspect="Content" ObjectID="_1403627929" r:id="rId48"/>
        </w:object>
      </w:r>
    </w:p>
    <w:p w:rsidR="00B41087" w:rsidRPr="00B10160" w:rsidRDefault="00B41087" w:rsidP="00B41087">
      <w:pPr>
        <w:pStyle w:val="Heading1"/>
        <w:rPr>
          <w:lang w:val="ru-RU"/>
        </w:rPr>
      </w:pPr>
      <w:r w:rsidRPr="00B10160">
        <w:rPr>
          <w:lang w:val="ru-RU"/>
        </w:rPr>
        <w:t>7</w:t>
      </w:r>
      <w:r w:rsidRPr="00B10160">
        <w:rPr>
          <w:lang w:val="ru-RU"/>
        </w:rPr>
        <w:tab/>
        <w:t>Ослабление в дожде</w:t>
      </w:r>
    </w:p>
    <w:p w:rsidR="00B41087" w:rsidRPr="00B10160" w:rsidRDefault="00B41087" w:rsidP="00B41087">
      <w:pPr>
        <w:rPr>
          <w:lang w:val="ru-RU"/>
        </w:rPr>
      </w:pPr>
      <w:r w:rsidRPr="00B10160">
        <w:rPr>
          <w:lang w:val="ru-RU"/>
        </w:rPr>
        <w:t>Погонное ослабление в дожде (дБ/км) обычно аппроксимируется соотношением:</w:t>
      </w:r>
    </w:p>
    <w:p w:rsidR="00B41087" w:rsidRPr="00B57DD5" w:rsidRDefault="00B41087" w:rsidP="00B57DD5">
      <w:pPr>
        <w:pStyle w:val="Equation"/>
      </w:pPr>
      <w:r w:rsidRPr="00B57DD5">
        <w:tab/>
      </w:r>
      <w:r w:rsidRPr="00B57DD5">
        <w:tab/>
      </w:r>
      <w:r w:rsidR="00B57DD5" w:rsidRPr="00B57DD5">
        <w:rPr>
          <w:position w:val="-10"/>
        </w:rPr>
        <w:object w:dxaOrig="1160" w:dyaOrig="360">
          <v:shape id="_x0000_i1079" type="#_x0000_t75" style="width:57.75pt;height:18pt" o:ole="">
            <v:imagedata r:id="rId49" o:title=""/>
          </v:shape>
          <o:OLEObject Type="Embed" ProgID="Equation.3" ShapeID="_x0000_i1079" DrawAspect="Content" ObjectID="_1403627930" r:id="rId50"/>
        </w:object>
      </w:r>
      <w:r w:rsidR="00B57DD5" w:rsidRPr="00B57DD5">
        <w:t>.</w:t>
      </w:r>
      <w:r w:rsidRPr="00B57DD5">
        <w:tab/>
        <w:t>(10)</w:t>
      </w:r>
    </w:p>
    <w:p w:rsidR="00B41087" w:rsidRPr="00B10160" w:rsidRDefault="00B41087" w:rsidP="00B41087">
      <w:pPr>
        <w:rPr>
          <w:lang w:val="ru-RU"/>
        </w:rPr>
      </w:pPr>
      <w:r w:rsidRPr="00B10160">
        <w:rPr>
          <w:lang w:val="ru-RU"/>
        </w:rPr>
        <w:t>На рисунке 9 показаны типичные изменения погонного ослабления в осадках (дБ/км), наблюдаемые в оптическом и инфракрасном диапазонах частот.</w:t>
      </w:r>
    </w:p>
    <w:p w:rsidR="00B41087" w:rsidRPr="00B10160" w:rsidRDefault="00B41087" w:rsidP="00B41087">
      <w:pPr>
        <w:pStyle w:val="FigureNo"/>
        <w:rPr>
          <w:lang w:val="ru-RU"/>
        </w:rPr>
      </w:pPr>
      <w:r w:rsidRPr="00B10160">
        <w:rPr>
          <w:lang w:val="ru-RU"/>
        </w:rPr>
        <w:t>Рисунок 9</w:t>
      </w:r>
    </w:p>
    <w:p w:rsidR="00B41087" w:rsidRPr="00B10160" w:rsidRDefault="00B41087" w:rsidP="00B41087">
      <w:pPr>
        <w:pStyle w:val="Figuretitle"/>
        <w:rPr>
          <w:lang w:val="ru-RU"/>
        </w:rPr>
      </w:pPr>
      <w:r w:rsidRPr="00B10160">
        <w:rPr>
          <w:rFonts w:asciiTheme="majorBidi" w:hAnsiTheme="majorBidi" w:cstheme="majorBidi"/>
          <w:lang w:val="ru-RU"/>
        </w:rPr>
        <w:t>Погонное о</w:t>
      </w:r>
      <w:r w:rsidRPr="00B10160">
        <w:rPr>
          <w:lang w:val="ru-RU"/>
        </w:rPr>
        <w:t>слабление в осадках (дБ/км) в оптическом и инфракрасном диапазонах частот</w:t>
      </w:r>
    </w:p>
    <w:p w:rsidR="00B41087" w:rsidRPr="00B10160" w:rsidRDefault="00B41087" w:rsidP="00F52952">
      <w:pPr>
        <w:pStyle w:val="Figure"/>
        <w:rPr>
          <w:lang w:val="ru-RU"/>
        </w:rPr>
      </w:pPr>
      <w:r w:rsidRPr="00B10160">
        <w:rPr>
          <w:lang w:val="ru-RU"/>
        </w:rPr>
        <w:object w:dxaOrig="8411" w:dyaOrig="5786">
          <v:shape id="_x0000_i1043" type="#_x0000_t75" style="width:318pt;height:217.5pt" o:ole="">
            <v:imagedata r:id="rId51" o:title=""/>
          </v:shape>
          <o:OLEObject Type="Embed" ProgID="CorelDRAW.Graphic.14" ShapeID="_x0000_i1043" DrawAspect="Content" ObjectID="_1403627931" r:id="rId52"/>
        </w:object>
      </w:r>
    </w:p>
    <w:p w:rsidR="00B41087" w:rsidRPr="00B10160" w:rsidRDefault="00B41087" w:rsidP="00B41087">
      <w:pPr>
        <w:rPr>
          <w:lang w:val="ru-RU"/>
        </w:rPr>
      </w:pPr>
    </w:p>
    <w:p w:rsidR="00B41087" w:rsidRPr="00B10160" w:rsidRDefault="00B41087" w:rsidP="00B41087">
      <w:pPr>
        <w:rPr>
          <w:lang w:val="ru-RU"/>
        </w:rPr>
      </w:pPr>
      <w:r w:rsidRPr="00B10160">
        <w:rPr>
          <w:lang w:val="ru-RU"/>
        </w:rPr>
        <w:lastRenderedPageBreak/>
        <w:t xml:space="preserve">В Рекомендации МСЭ-R P.837 приводятся значения интенсивности дождя </w:t>
      </w:r>
      <w:r w:rsidRPr="00B10160">
        <w:rPr>
          <w:i/>
          <w:lang w:val="ru-RU"/>
        </w:rPr>
        <w:t>R</w:t>
      </w:r>
      <w:r w:rsidRPr="00B10160">
        <w:rPr>
          <w:i/>
          <w:vertAlign w:val="subscript"/>
          <w:lang w:val="ru-RU"/>
        </w:rPr>
        <w:t>p</w:t>
      </w:r>
      <w:r w:rsidRPr="00B10160">
        <w:rPr>
          <w:lang w:val="ru-RU"/>
        </w:rPr>
        <w:t xml:space="preserve"> (мм/ч), превышаемые для данного процента времени среднего года (</w:t>
      </w:r>
      <w:r w:rsidRPr="00B10160">
        <w:rPr>
          <w:i/>
          <w:lang w:val="ru-RU"/>
        </w:rPr>
        <w:t>p)</w:t>
      </w:r>
      <w:r w:rsidRPr="00B10160">
        <w:rPr>
          <w:lang w:val="ru-RU"/>
        </w:rPr>
        <w:t xml:space="preserve"> и для всех мест размещения.</w:t>
      </w:r>
    </w:p>
    <w:p w:rsidR="00B41087" w:rsidRPr="00B10160" w:rsidRDefault="00B41087" w:rsidP="00B41087">
      <w:pPr>
        <w:pStyle w:val="Heading1"/>
        <w:rPr>
          <w:lang w:val="ru-RU"/>
        </w:rPr>
      </w:pPr>
      <w:r w:rsidRPr="00B10160">
        <w:rPr>
          <w:lang w:val="ru-RU"/>
        </w:rPr>
        <w:t>8</w:t>
      </w:r>
      <w:r w:rsidRPr="00B10160">
        <w:rPr>
          <w:lang w:val="ru-RU"/>
        </w:rPr>
        <w:tab/>
        <w:t>Ослабление в снеге</w:t>
      </w:r>
    </w:p>
    <w:p w:rsidR="00B41087" w:rsidRPr="00B10160" w:rsidRDefault="00B41087" w:rsidP="00B41087">
      <w:pPr>
        <w:rPr>
          <w:lang w:val="ru-RU"/>
        </w:rPr>
      </w:pPr>
      <w:r w:rsidRPr="00B10160">
        <w:rPr>
          <w:lang w:val="ru-RU"/>
        </w:rPr>
        <w:t>Погонное ослабление в снеге (дБ/км) является функцией интенсивности снегопада и описывается следующим соотношением:</w:t>
      </w:r>
    </w:p>
    <w:p w:rsidR="00B41087" w:rsidRPr="00B57DD5" w:rsidRDefault="00B41087" w:rsidP="00B57DD5">
      <w:pPr>
        <w:pStyle w:val="Equation"/>
      </w:pPr>
      <w:r w:rsidRPr="00B57DD5">
        <w:tab/>
      </w:r>
      <w:r w:rsidRPr="00B57DD5">
        <w:tab/>
      </w:r>
      <w:r w:rsidR="00B57DD5" w:rsidRPr="00B57DD5">
        <w:rPr>
          <w:position w:val="-10"/>
        </w:rPr>
        <w:object w:dxaOrig="1160" w:dyaOrig="360">
          <v:shape id="_x0000_i1083" type="#_x0000_t75" style="width:58.5pt;height:18pt" o:ole="">
            <v:imagedata r:id="rId53" o:title=""/>
          </v:shape>
          <o:OLEObject Type="Embed" ProgID="Equation.3" ShapeID="_x0000_i1083" DrawAspect="Content" ObjectID="_1403627932" r:id="rId54"/>
        </w:object>
      </w:r>
      <w:r w:rsidRPr="00B57DD5">
        <w:t>,</w:t>
      </w:r>
      <w:r w:rsidRPr="00B57DD5">
        <w:tab/>
        <w:t>(11)</w:t>
      </w:r>
    </w:p>
    <w:p w:rsidR="00B41087" w:rsidRPr="00B10160" w:rsidRDefault="00B41087" w:rsidP="00B41087">
      <w:pPr>
        <w:rPr>
          <w:lang w:val="ru-RU"/>
        </w:rPr>
      </w:pPr>
      <w:r w:rsidRPr="00B10160">
        <w:rPr>
          <w:lang w:val="ru-RU"/>
        </w:rPr>
        <w:t>где:</w:t>
      </w:r>
    </w:p>
    <w:p w:rsidR="00B41087" w:rsidRPr="00B10160" w:rsidRDefault="00B41087" w:rsidP="00B41087">
      <w:pPr>
        <w:pStyle w:val="Equationlegend"/>
        <w:rPr>
          <w:lang w:val="ru-RU"/>
        </w:rPr>
      </w:pPr>
      <w:r w:rsidRPr="00B10160">
        <w:rPr>
          <w:lang w:val="ru-RU"/>
        </w:rPr>
        <w:tab/>
      </w:r>
      <w:r w:rsidR="00B57DD5" w:rsidRPr="00B10160">
        <w:rPr>
          <w:position w:val="-10"/>
          <w:lang w:val="ru-RU"/>
        </w:rPr>
        <w:object w:dxaOrig="480" w:dyaOrig="320">
          <v:shape id="_x0000_i1085" type="#_x0000_t75" style="width:24.75pt;height:16.5pt" o:ole="">
            <v:imagedata r:id="rId55" o:title=""/>
          </v:shape>
          <o:OLEObject Type="Embed" ProgID="Equation.3" ShapeID="_x0000_i1085" DrawAspect="Content" ObjectID="_1403627933" r:id="rId56"/>
        </w:object>
      </w:r>
      <w:r w:rsidRPr="00B10160">
        <w:rPr>
          <w:lang w:val="ru-RU"/>
        </w:rPr>
        <w:t>:</w:t>
      </w:r>
      <w:r w:rsidRPr="00B10160">
        <w:rPr>
          <w:lang w:val="ru-RU"/>
        </w:rPr>
        <w:tab/>
        <w:t>погонное ослабление в снеге (дБ/км);</w:t>
      </w:r>
    </w:p>
    <w:p w:rsidR="00B41087" w:rsidRPr="00B10160" w:rsidRDefault="00B41087" w:rsidP="00B41087">
      <w:pPr>
        <w:pStyle w:val="Equationlegend"/>
        <w:rPr>
          <w:lang w:val="ru-RU"/>
        </w:rPr>
      </w:pPr>
      <w:r w:rsidRPr="00B10160">
        <w:rPr>
          <w:lang w:val="ru-RU"/>
        </w:rPr>
        <w:tab/>
      </w:r>
      <w:r w:rsidRPr="00B10160">
        <w:rPr>
          <w:i/>
          <w:lang w:val="ru-RU"/>
        </w:rPr>
        <w:t>S</w:t>
      </w:r>
      <w:r w:rsidRPr="00B10160">
        <w:rPr>
          <w:lang w:val="ru-RU"/>
        </w:rPr>
        <w:t>:</w:t>
      </w:r>
      <w:r w:rsidRPr="00B10160">
        <w:rPr>
          <w:i/>
          <w:lang w:val="ru-RU"/>
        </w:rPr>
        <w:tab/>
      </w:r>
      <w:r w:rsidRPr="00B10160">
        <w:rPr>
          <w:lang w:val="ru-RU"/>
        </w:rPr>
        <w:t>интенсивность снегопада (мм/ч);</w:t>
      </w:r>
    </w:p>
    <w:p w:rsidR="00B41087" w:rsidRPr="00B10160" w:rsidRDefault="00B41087" w:rsidP="00B41087">
      <w:pPr>
        <w:pStyle w:val="Equationlegend"/>
        <w:rPr>
          <w:lang w:val="ru-RU"/>
        </w:rPr>
      </w:pPr>
      <w:r w:rsidRPr="00B10160">
        <w:rPr>
          <w:lang w:val="ru-RU"/>
        </w:rPr>
        <w:tab/>
      </w:r>
      <w:r w:rsidRPr="00B10160">
        <w:rPr>
          <w:i/>
          <w:lang w:val="ru-RU"/>
        </w:rPr>
        <w:t>a</w:t>
      </w:r>
      <w:r w:rsidRPr="00B10160">
        <w:rPr>
          <w:lang w:val="ru-RU"/>
        </w:rPr>
        <w:t xml:space="preserve"> и </w:t>
      </w:r>
      <w:r w:rsidRPr="00B10160">
        <w:rPr>
          <w:i/>
          <w:lang w:val="ru-RU"/>
        </w:rPr>
        <w:t>b</w:t>
      </w:r>
      <w:r w:rsidRPr="00B10160">
        <w:rPr>
          <w:lang w:val="ru-RU"/>
        </w:rPr>
        <w:t>:</w:t>
      </w:r>
      <w:r w:rsidRPr="00B10160">
        <w:rPr>
          <w:lang w:val="ru-RU"/>
        </w:rPr>
        <w:tab/>
        <w:t xml:space="preserve">функции от длины волны, </w:t>
      </w:r>
      <w:r w:rsidRPr="00B10160">
        <w:rPr>
          <w:rFonts w:ascii="Symbol" w:hAnsi="Symbol"/>
          <w:iCs/>
          <w:lang w:val="ru-RU"/>
        </w:rPr>
        <w:t></w:t>
      </w:r>
      <w:r w:rsidRPr="00B10160">
        <w:rPr>
          <w:iCs/>
          <w:lang w:val="ru-RU"/>
        </w:rPr>
        <w:t xml:space="preserve"> </w:t>
      </w:r>
      <w:r w:rsidRPr="00B10160">
        <w:rPr>
          <w:lang w:val="ru-RU"/>
        </w:rPr>
        <w:t>(нм), они приведены в таблице 2:</w:t>
      </w:r>
    </w:p>
    <w:p w:rsidR="00B41087" w:rsidRPr="00B10160" w:rsidRDefault="00B41087" w:rsidP="00B41087">
      <w:pPr>
        <w:pStyle w:val="TableNo"/>
        <w:rPr>
          <w:lang w:val="ru-RU"/>
        </w:rPr>
      </w:pPr>
      <w:r w:rsidRPr="00B10160">
        <w:rPr>
          <w:lang w:val="ru-RU"/>
        </w:rPr>
        <w:t>ТАБЛИЦА 2</w:t>
      </w:r>
    </w:p>
    <w:p w:rsidR="00B41087" w:rsidRPr="00B10160" w:rsidRDefault="00B41087" w:rsidP="00B41087">
      <w:pPr>
        <w:pStyle w:val="Tabletitle"/>
        <w:rPr>
          <w:lang w:val="ru-RU"/>
        </w:rPr>
      </w:pPr>
      <w:r w:rsidRPr="00B10160">
        <w:rPr>
          <w:lang w:val="ru-RU"/>
        </w:rPr>
        <w:t xml:space="preserve">Параметры </w:t>
      </w:r>
      <w:r w:rsidRPr="00BC0FBA">
        <w:rPr>
          <w:b w:val="0"/>
          <w:bCs/>
          <w:lang w:val="ru-RU"/>
        </w:rPr>
        <w:t>"</w:t>
      </w:r>
      <w:r w:rsidRPr="00B10160">
        <w:rPr>
          <w:i/>
          <w:iCs/>
          <w:lang w:val="ru-RU"/>
        </w:rPr>
        <w:t>a</w:t>
      </w:r>
      <w:r w:rsidRPr="00BC0FBA">
        <w:rPr>
          <w:b w:val="0"/>
          <w:bCs/>
          <w:lang w:val="ru-RU"/>
        </w:rPr>
        <w:t>"</w:t>
      </w:r>
      <w:r w:rsidRPr="00B10160">
        <w:rPr>
          <w:lang w:val="ru-RU"/>
        </w:rPr>
        <w:t xml:space="preserve"> и </w:t>
      </w:r>
      <w:r w:rsidRPr="00BC0FBA">
        <w:rPr>
          <w:b w:val="0"/>
          <w:bCs/>
          <w:lang w:val="ru-RU"/>
        </w:rPr>
        <w:t>"</w:t>
      </w:r>
      <w:r w:rsidRPr="00B10160">
        <w:rPr>
          <w:i/>
          <w:iCs/>
          <w:lang w:val="ru-RU"/>
        </w:rPr>
        <w:t>b</w:t>
      </w:r>
      <w:r w:rsidRPr="00BC0FBA">
        <w:rPr>
          <w:b w:val="0"/>
          <w:bCs/>
          <w:lang w:val="ru-RU"/>
        </w:rPr>
        <w:t>"</w:t>
      </w:r>
      <w:r w:rsidRPr="00B10160">
        <w:rPr>
          <w:lang w:val="ru-RU"/>
        </w:rPr>
        <w:t xml:space="preserve"> для мокрого и сухого снега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74"/>
        <w:gridCol w:w="2470"/>
      </w:tblGrid>
      <w:tr w:rsidR="00B41087" w:rsidRPr="00B10160" w:rsidTr="00AD70BF">
        <w:trPr>
          <w:jc w:val="center"/>
        </w:trPr>
        <w:tc>
          <w:tcPr>
            <w:tcW w:w="1526" w:type="dxa"/>
          </w:tcPr>
          <w:p w:rsidR="00B41087" w:rsidRPr="00B10160" w:rsidRDefault="00B41087" w:rsidP="00AD70BF">
            <w:pPr>
              <w:pStyle w:val="Tablehead"/>
              <w:rPr>
                <w:lang w:val="ru-RU"/>
              </w:rPr>
            </w:pPr>
          </w:p>
        </w:tc>
        <w:tc>
          <w:tcPr>
            <w:tcW w:w="3874" w:type="dxa"/>
          </w:tcPr>
          <w:p w:rsidR="00B41087" w:rsidRPr="00B10160" w:rsidRDefault="00B41087" w:rsidP="00AD70BF">
            <w:pPr>
              <w:pStyle w:val="Tablehead"/>
              <w:rPr>
                <w:i/>
                <w:iCs/>
                <w:lang w:val="ru-RU"/>
              </w:rPr>
            </w:pPr>
            <w:r w:rsidRPr="00B10160">
              <w:rPr>
                <w:i/>
                <w:iCs/>
                <w:lang w:val="ru-RU"/>
              </w:rPr>
              <w:t>a</w:t>
            </w:r>
          </w:p>
        </w:tc>
        <w:tc>
          <w:tcPr>
            <w:tcW w:w="2470" w:type="dxa"/>
          </w:tcPr>
          <w:p w:rsidR="00B41087" w:rsidRPr="00B10160" w:rsidRDefault="00B41087" w:rsidP="00AD70BF">
            <w:pPr>
              <w:pStyle w:val="Tablehead"/>
              <w:rPr>
                <w:i/>
                <w:iCs/>
                <w:lang w:val="ru-RU"/>
              </w:rPr>
            </w:pPr>
            <w:r w:rsidRPr="00B10160">
              <w:rPr>
                <w:i/>
                <w:iCs/>
                <w:lang w:val="ru-RU"/>
              </w:rPr>
              <w:t>b</w:t>
            </w:r>
          </w:p>
        </w:tc>
      </w:tr>
      <w:tr w:rsidR="00B41087" w:rsidRPr="00B10160" w:rsidTr="00AD70BF">
        <w:trPr>
          <w:jc w:val="center"/>
        </w:trPr>
        <w:tc>
          <w:tcPr>
            <w:tcW w:w="1526" w:type="dxa"/>
          </w:tcPr>
          <w:p w:rsidR="00B41087" w:rsidRPr="00B10160" w:rsidRDefault="00B41087" w:rsidP="00AD70BF">
            <w:pPr>
              <w:pStyle w:val="Tabletext"/>
              <w:jc w:val="left"/>
              <w:rPr>
                <w:lang w:val="ru-RU"/>
              </w:rPr>
            </w:pPr>
            <w:r w:rsidRPr="00B10160">
              <w:rPr>
                <w:lang w:val="ru-RU"/>
              </w:rPr>
              <w:t>Мокрый снег</w:t>
            </w:r>
          </w:p>
        </w:tc>
        <w:tc>
          <w:tcPr>
            <w:tcW w:w="3874" w:type="dxa"/>
          </w:tcPr>
          <w:p w:rsidR="00B41087" w:rsidRPr="00B10160" w:rsidRDefault="00B41087" w:rsidP="00AD70BF">
            <w:pPr>
              <w:pStyle w:val="Tabletext"/>
              <w:jc w:val="center"/>
              <w:rPr>
                <w:lang w:val="ru-RU"/>
              </w:rPr>
            </w:pPr>
            <w:r w:rsidRPr="00B10160">
              <w:rPr>
                <w:lang w:val="ru-RU"/>
              </w:rPr>
              <w:t>0,0001023</w:t>
            </w:r>
            <w:r w:rsidRPr="00B10160">
              <w:rPr>
                <w:rFonts w:ascii="Symbol" w:hAnsi="Symbol"/>
                <w:lang w:val="ru-RU"/>
              </w:rPr>
              <w:t></w:t>
            </w:r>
            <w:r w:rsidRPr="00B10160">
              <w:rPr>
                <w:i/>
                <w:iCs/>
                <w:vertAlign w:val="subscript"/>
                <w:lang w:val="ru-RU"/>
              </w:rPr>
              <w:t>nm</w:t>
            </w:r>
            <w:r w:rsidRPr="00B10160">
              <w:rPr>
                <w:lang w:val="ru-RU"/>
              </w:rPr>
              <w:t xml:space="preserve"> + 3,7855466</w:t>
            </w:r>
          </w:p>
        </w:tc>
        <w:tc>
          <w:tcPr>
            <w:tcW w:w="2470" w:type="dxa"/>
          </w:tcPr>
          <w:p w:rsidR="00B41087" w:rsidRPr="00B10160" w:rsidRDefault="00B41087" w:rsidP="00AD70BF">
            <w:pPr>
              <w:pStyle w:val="Tabletext"/>
              <w:jc w:val="center"/>
              <w:rPr>
                <w:lang w:val="ru-RU"/>
              </w:rPr>
            </w:pPr>
            <w:r w:rsidRPr="00B10160">
              <w:rPr>
                <w:lang w:val="ru-RU"/>
              </w:rPr>
              <w:t>0,72</w:t>
            </w:r>
          </w:p>
        </w:tc>
      </w:tr>
      <w:tr w:rsidR="00B41087" w:rsidRPr="00B10160" w:rsidTr="00AD70BF">
        <w:trPr>
          <w:jc w:val="center"/>
        </w:trPr>
        <w:tc>
          <w:tcPr>
            <w:tcW w:w="1526" w:type="dxa"/>
          </w:tcPr>
          <w:p w:rsidR="00B41087" w:rsidRPr="00B10160" w:rsidRDefault="00B41087" w:rsidP="00AD70BF">
            <w:pPr>
              <w:pStyle w:val="Tabletext"/>
              <w:jc w:val="left"/>
              <w:rPr>
                <w:lang w:val="ru-RU"/>
              </w:rPr>
            </w:pPr>
            <w:r w:rsidRPr="00B10160">
              <w:rPr>
                <w:lang w:val="ru-RU"/>
              </w:rPr>
              <w:t>Сухой снег</w:t>
            </w:r>
          </w:p>
        </w:tc>
        <w:tc>
          <w:tcPr>
            <w:tcW w:w="3874" w:type="dxa"/>
          </w:tcPr>
          <w:p w:rsidR="00B41087" w:rsidRPr="00B10160" w:rsidRDefault="00B41087" w:rsidP="00AD70BF">
            <w:pPr>
              <w:pStyle w:val="Tabletext"/>
              <w:jc w:val="center"/>
              <w:rPr>
                <w:lang w:val="ru-RU"/>
              </w:rPr>
            </w:pPr>
            <w:r w:rsidRPr="00B10160">
              <w:rPr>
                <w:lang w:val="ru-RU"/>
              </w:rPr>
              <w:t>0,0000542</w:t>
            </w:r>
            <w:r w:rsidRPr="00B10160">
              <w:rPr>
                <w:rFonts w:ascii="Symbol" w:hAnsi="Symbol"/>
                <w:lang w:val="ru-RU"/>
              </w:rPr>
              <w:t></w:t>
            </w:r>
            <w:r w:rsidRPr="00B10160">
              <w:rPr>
                <w:i/>
                <w:iCs/>
                <w:vertAlign w:val="subscript"/>
                <w:lang w:val="ru-RU"/>
              </w:rPr>
              <w:t>nm</w:t>
            </w:r>
            <w:r w:rsidRPr="00B10160">
              <w:rPr>
                <w:lang w:val="ru-RU"/>
              </w:rPr>
              <w:t xml:space="preserve"> + 5,4958776</w:t>
            </w:r>
          </w:p>
        </w:tc>
        <w:tc>
          <w:tcPr>
            <w:tcW w:w="2470" w:type="dxa"/>
          </w:tcPr>
          <w:p w:rsidR="00B41087" w:rsidRPr="00B10160" w:rsidRDefault="00B41087" w:rsidP="00AD70BF">
            <w:pPr>
              <w:pStyle w:val="Tabletext"/>
              <w:jc w:val="center"/>
              <w:rPr>
                <w:lang w:val="ru-RU"/>
              </w:rPr>
            </w:pPr>
            <w:r w:rsidRPr="00B10160">
              <w:rPr>
                <w:lang w:val="ru-RU"/>
              </w:rPr>
              <w:t>1,38</w:t>
            </w:r>
          </w:p>
        </w:tc>
      </w:tr>
    </w:tbl>
    <w:p w:rsidR="00B57DD5" w:rsidRDefault="00B57DD5" w:rsidP="00B57DD5">
      <w:pPr>
        <w:pStyle w:val="Tablefin"/>
      </w:pPr>
    </w:p>
    <w:p w:rsidR="00B41087" w:rsidRPr="00B10160" w:rsidRDefault="00B41087" w:rsidP="00B41087">
      <w:pPr>
        <w:rPr>
          <w:lang w:val="ru-RU"/>
        </w:rPr>
      </w:pPr>
      <w:r w:rsidRPr="00B10160">
        <w:rPr>
          <w:lang w:val="ru-RU"/>
        </w:rPr>
        <w:t xml:space="preserve">Оценка ослабления является функцией интенсивности снегопада для </w:t>
      </w:r>
      <w:r w:rsidRPr="00B10160">
        <w:rPr>
          <w:rFonts w:ascii="Symbol" w:hAnsi="Symbol"/>
          <w:iCs/>
          <w:lang w:val="ru-RU"/>
        </w:rPr>
        <w:t></w:t>
      </w:r>
      <w:r w:rsidRPr="00B10160">
        <w:rPr>
          <w:rFonts w:ascii="CG Times (W1)" w:hAnsi="CG Times (W1)"/>
          <w:lang w:val="ru-RU"/>
        </w:rPr>
        <w:t> </w:t>
      </w:r>
      <w:r w:rsidRPr="00B10160">
        <w:rPr>
          <w:lang w:val="ru-RU"/>
        </w:rPr>
        <w:t>= 1,55 мкм и показана на рисунках 10 и 11.</w:t>
      </w:r>
    </w:p>
    <w:p w:rsidR="00B41087" w:rsidRPr="00B10160" w:rsidRDefault="00B41087" w:rsidP="00B41087">
      <w:pPr>
        <w:pStyle w:val="FigureNo"/>
        <w:rPr>
          <w:lang w:val="ru-RU"/>
        </w:rPr>
      </w:pPr>
      <w:r w:rsidRPr="00B10160">
        <w:rPr>
          <w:lang w:val="ru-RU"/>
        </w:rPr>
        <w:t>РИСУНОК 10</w:t>
      </w:r>
    </w:p>
    <w:p w:rsidR="00B41087" w:rsidRPr="00B10160" w:rsidRDefault="00B41087" w:rsidP="00B41087">
      <w:pPr>
        <w:pStyle w:val="Figuretitle"/>
        <w:rPr>
          <w:lang w:val="ru-RU"/>
        </w:rPr>
      </w:pPr>
      <w:r w:rsidRPr="00B10160">
        <w:rPr>
          <w:lang w:val="ru-RU"/>
        </w:rPr>
        <w:t xml:space="preserve">Ослабление в мокром снеге в зависимости от интенсивности снегопада для </w:t>
      </w:r>
      <w:r w:rsidRPr="00B10160">
        <w:rPr>
          <w:rFonts w:ascii="Symbol" w:hAnsi="Symbol"/>
          <w:lang w:val="ru-RU"/>
        </w:rPr>
        <w:t></w:t>
      </w:r>
      <w:r w:rsidRPr="00B10160">
        <w:rPr>
          <w:lang w:val="ru-RU"/>
        </w:rPr>
        <w:t xml:space="preserve"> = 1,55 </w:t>
      </w:r>
      <w:r w:rsidRPr="00B10160">
        <w:rPr>
          <w:bCs/>
          <w:lang w:val="ru-RU"/>
        </w:rPr>
        <w:t>мкм</w:t>
      </w:r>
    </w:p>
    <w:p w:rsidR="00B41087" w:rsidRPr="00B10160" w:rsidRDefault="00B41087" w:rsidP="00F52952">
      <w:pPr>
        <w:pStyle w:val="Figure"/>
        <w:rPr>
          <w:lang w:val="ru-RU"/>
        </w:rPr>
      </w:pPr>
      <w:r w:rsidRPr="00B10160">
        <w:rPr>
          <w:lang w:val="ru-RU"/>
        </w:rPr>
        <w:object w:dxaOrig="8265" w:dyaOrig="4325">
          <v:shape id="_x0000_i1046" type="#_x0000_t75" style="width:315.75pt;height:164.25pt" o:ole="">
            <v:imagedata r:id="rId57" o:title=""/>
          </v:shape>
          <o:OLEObject Type="Embed" ProgID="CorelDRAW.Graphic.14" ShapeID="_x0000_i1046" DrawAspect="Content" ObjectID="_1403627934" r:id="rId58"/>
        </w:object>
      </w:r>
    </w:p>
    <w:p w:rsidR="00B41087" w:rsidRPr="00B10160" w:rsidRDefault="00B41087" w:rsidP="00B41087">
      <w:pPr>
        <w:pStyle w:val="FigureNo"/>
        <w:rPr>
          <w:lang w:val="ru-RU"/>
        </w:rPr>
      </w:pPr>
      <w:bookmarkStart w:id="8" w:name="_Toc85359505"/>
      <w:r w:rsidRPr="00B10160">
        <w:rPr>
          <w:lang w:val="ru-RU"/>
        </w:rPr>
        <w:lastRenderedPageBreak/>
        <w:t>РИСУНОК 11</w:t>
      </w:r>
    </w:p>
    <w:p w:rsidR="00B41087" w:rsidRPr="00B10160" w:rsidRDefault="00B41087" w:rsidP="00B41087">
      <w:pPr>
        <w:pStyle w:val="Figuretitle"/>
        <w:rPr>
          <w:lang w:val="ru-RU"/>
        </w:rPr>
      </w:pPr>
      <w:r w:rsidRPr="00B10160">
        <w:rPr>
          <w:lang w:val="ru-RU"/>
        </w:rPr>
        <w:t xml:space="preserve">Ослабление в сухом снеге в зависимости от интенсивности снегопада для </w:t>
      </w:r>
      <w:r w:rsidRPr="00B10160">
        <w:rPr>
          <w:rFonts w:ascii="Symbol" w:hAnsi="Symbol"/>
          <w:lang w:val="ru-RU"/>
        </w:rPr>
        <w:t></w:t>
      </w:r>
      <w:r w:rsidRPr="00B10160">
        <w:rPr>
          <w:rFonts w:ascii="CG Times (W1)" w:hAnsi="CG Times (W1)"/>
          <w:lang w:val="ru-RU"/>
        </w:rPr>
        <w:t xml:space="preserve"> </w:t>
      </w:r>
      <w:r w:rsidRPr="00B10160">
        <w:rPr>
          <w:lang w:val="ru-RU"/>
        </w:rPr>
        <w:t xml:space="preserve">= 1,55 </w:t>
      </w:r>
      <w:r w:rsidRPr="00B10160">
        <w:rPr>
          <w:bCs/>
          <w:lang w:val="ru-RU"/>
        </w:rPr>
        <w:t>мкм</w:t>
      </w:r>
    </w:p>
    <w:p w:rsidR="00B41087" w:rsidRPr="00B10160" w:rsidRDefault="00B41087" w:rsidP="00F52952">
      <w:pPr>
        <w:pStyle w:val="Figure"/>
        <w:rPr>
          <w:lang w:val="ru-RU"/>
        </w:rPr>
      </w:pPr>
      <w:r w:rsidRPr="00B10160">
        <w:rPr>
          <w:lang w:val="ru-RU"/>
        </w:rPr>
        <w:object w:dxaOrig="8287" w:dyaOrig="6850">
          <v:shape id="_x0000_i1047" type="#_x0000_t75" style="width:313.5pt;height:167.25pt" o:ole="">
            <v:imagedata r:id="rId59" o:title="" cropbottom="23645f"/>
          </v:shape>
          <o:OLEObject Type="Embed" ProgID="CorelDRAW.Graphic.14" ShapeID="_x0000_i1047" DrawAspect="Content" ObjectID="_1403627935" r:id="rId60"/>
        </w:object>
      </w:r>
    </w:p>
    <w:p w:rsidR="00B41087" w:rsidRPr="00B10160" w:rsidRDefault="00B41087" w:rsidP="00B41087">
      <w:pPr>
        <w:pStyle w:val="Heading1"/>
        <w:rPr>
          <w:lang w:val="ru-RU"/>
        </w:rPr>
      </w:pPr>
      <w:bookmarkStart w:id="9" w:name="_Toc85359508"/>
      <w:bookmarkEnd w:id="8"/>
      <w:r w:rsidRPr="00B10160">
        <w:rPr>
          <w:lang w:val="ru-RU"/>
        </w:rPr>
        <w:t>9</w:t>
      </w:r>
      <w:r w:rsidRPr="00B10160">
        <w:rPr>
          <w:lang w:val="ru-RU"/>
        </w:rPr>
        <w:tab/>
        <w:t>Влияние общей освещенности</w:t>
      </w:r>
    </w:p>
    <w:p w:rsidR="00B41087" w:rsidRPr="00B10160" w:rsidRDefault="00B41087" w:rsidP="00B57DD5">
      <w:pPr>
        <w:rPr>
          <w:lang w:val="ru-RU"/>
        </w:rPr>
      </w:pPr>
      <w:r w:rsidRPr="00B10160">
        <w:rPr>
          <w:lang w:val="ru-RU"/>
        </w:rPr>
        <w:t xml:space="preserve">Солнечная засветка возникает, когда солнце или его отражение располагается в мгновенном секторе обзора (IFOV) оптического приемника или вблизи этого сектор. </w:t>
      </w:r>
      <w:r w:rsidR="00B57DD5">
        <w:rPr>
          <w:lang w:val="ru-RU"/>
        </w:rPr>
        <w:t>IFOV приема, как правило, имеет</w:t>
      </w:r>
      <w:r w:rsidRPr="00B10160">
        <w:rPr>
          <w:lang w:val="ru-RU"/>
        </w:rPr>
        <w:t xml:space="preserve"> как минимум такой же размер, как и угол расхождения передачи. Задачей является расчет вероятности, когда положение солнца параллельно оптической линии, и энергия солнца, попадающая внутрь приемника, больше, чем энергия света, принимаемого приемником. Методика оценки этого влияния содержится в Рекомендации МСЭ-R P.1814.</w:t>
      </w:r>
    </w:p>
    <w:p w:rsidR="00B41087" w:rsidRPr="00B10160" w:rsidRDefault="00B41087" w:rsidP="00B41087">
      <w:pPr>
        <w:pStyle w:val="Heading1"/>
        <w:rPr>
          <w:lang w:val="ru-RU"/>
        </w:rPr>
      </w:pPr>
      <w:r w:rsidRPr="00B10160">
        <w:rPr>
          <w:lang w:val="ru-RU"/>
        </w:rPr>
        <w:t>10</w:t>
      </w:r>
      <w:r w:rsidRPr="00B10160">
        <w:rPr>
          <w:lang w:val="ru-RU"/>
        </w:rPr>
        <w:tab/>
        <w:t>Интегральная функция распределения ослабления</w:t>
      </w:r>
    </w:p>
    <w:p w:rsidR="00B41087" w:rsidRPr="00B10160" w:rsidRDefault="00B41087" w:rsidP="00B41087">
      <w:pPr>
        <w:rPr>
          <w:lang w:val="ru-RU"/>
        </w:rPr>
      </w:pPr>
      <w:r w:rsidRPr="00B10160">
        <w:rPr>
          <w:lang w:val="ru-RU"/>
        </w:rPr>
        <w:t>На рисунке 12 показана интегральная функция распределения ослабления, измеренная для длины волны 860 нм на трассе длиной 853 м из-за: всех гидрометеоров, тумана, дождя, дождя со снегом и снега в Праге, Чешская Республика, в течение 6 лет. Все случаи замираний Були классифицированы в соответствии с метеоусловиями, обусловившими конкретный случай замираний. Метеоусловия определялись с использованием фотографий области между передатчиком и приемников и с использованием данных, полученных от автоматической метеостанции, расположенной вблизи приемника. Случаи замираний, обусловленных туманом и снегом, были наиболее серьезными.</w:t>
      </w:r>
    </w:p>
    <w:p w:rsidR="00B41087" w:rsidRPr="00B10160" w:rsidRDefault="00B41087" w:rsidP="00B41087">
      <w:pPr>
        <w:pStyle w:val="Heading1"/>
        <w:rPr>
          <w:lang w:val="ru-RU"/>
        </w:rPr>
      </w:pPr>
      <w:r w:rsidRPr="00B10160">
        <w:rPr>
          <w:lang w:val="ru-RU"/>
        </w:rPr>
        <w:t>11</w:t>
      </w:r>
      <w:r w:rsidRPr="00B10160">
        <w:rPr>
          <w:lang w:val="ru-RU"/>
        </w:rPr>
        <w:tab/>
        <w:t>Гибридные/FSO системы</w:t>
      </w:r>
    </w:p>
    <w:p w:rsidR="00B41087" w:rsidRPr="00B10160" w:rsidRDefault="00B41087" w:rsidP="00B57DD5">
      <w:pPr>
        <w:rPr>
          <w:lang w:val="ru-RU"/>
        </w:rPr>
      </w:pPr>
      <w:r w:rsidRPr="00B10160">
        <w:rPr>
          <w:lang w:val="ru-RU"/>
        </w:rPr>
        <w:t>На рисунке 1</w:t>
      </w:r>
      <w:r w:rsidR="00B57DD5">
        <w:rPr>
          <w:lang w:val="ru-RU"/>
        </w:rPr>
        <w:t>3</w:t>
      </w:r>
      <w:r w:rsidRPr="00B10160">
        <w:rPr>
          <w:lang w:val="ru-RU"/>
        </w:rPr>
        <w:t xml:space="preserve"> дается сравнение измерений ослабления – из-за всех гидрометеоров и только из-за дождя – на частоте 58 ГГц и ослабления в оптической линии на одной и той же трассе. Во время дождя ослабление на оптической линии меньше, чем на радиолинии миллиметрового диапазона. Гибридные радио/оптические (RF/FSO) системы могут улучшить показатели качества линии FSO, используя преимущества того факта, что на радиотрассах заметно сказывается ослабление в дожде, но они практически нечувствительны к туману. И наоборот, в оптических линиях сильно сказывается ослабление в тумане и они относительно нечувствительны к дождю.</w:t>
      </w:r>
    </w:p>
    <w:p w:rsidR="00B41087" w:rsidRPr="00B10160" w:rsidRDefault="00B41087" w:rsidP="00B41087">
      <w:pPr>
        <w:rPr>
          <w:lang w:val="ru-RU"/>
        </w:rPr>
      </w:pPr>
      <w:r w:rsidRPr="00B10160">
        <w:rPr>
          <w:lang w:val="ru-RU"/>
        </w:rPr>
        <w:t xml:space="preserve">Годовое интегральное распределение ослабления, показанное на рисунке 13, является оценкой показателей качества гипотетической гибридной системы RF/FSO. Предположим, что это – гибридная система, в которой и радиочастотный, и оптический тракт имеют одинаковый запас на затухание сигнала, </w:t>
      </w:r>
      <w:r w:rsidRPr="00B10160">
        <w:rPr>
          <w:i/>
          <w:lang w:val="ru-RU"/>
        </w:rPr>
        <w:t>FM</w:t>
      </w:r>
      <w:r w:rsidRPr="00B10160">
        <w:rPr>
          <w:lang w:val="ru-RU"/>
        </w:rPr>
        <w:t> = 18 дБ. Используется простой метод разнесения, поэтому в системе активна либо радиочастотная, либо оптическая часть в зависимости от мгновенных значений ослабления для радио или оптической трассы. Предполагается, что радиочастотная часть системы ослабляет влияние осадков, не являющихся дождем, а часть FSO ослабляет влияние дождя. Коэффициент готовности (AR) гибридной системы оценивается, исходя из статистических данных для FSO и дождя, как показано в таблице 3.</w:t>
      </w:r>
    </w:p>
    <w:p w:rsidR="00B41087" w:rsidRPr="00B10160" w:rsidRDefault="00B41087" w:rsidP="00B41087">
      <w:pPr>
        <w:pStyle w:val="FigureNo"/>
        <w:rPr>
          <w:lang w:val="ru-RU"/>
        </w:rPr>
      </w:pPr>
      <w:r w:rsidRPr="00B10160">
        <w:rPr>
          <w:lang w:val="ru-RU"/>
        </w:rPr>
        <w:lastRenderedPageBreak/>
        <w:t>РИСУНОК 12</w:t>
      </w:r>
    </w:p>
    <w:p w:rsidR="00B41087" w:rsidRPr="00B10160" w:rsidRDefault="00B41087" w:rsidP="00B41087">
      <w:pPr>
        <w:pStyle w:val="Figuretitle"/>
        <w:rPr>
          <w:lang w:val="ru-RU"/>
        </w:rPr>
      </w:pPr>
      <w:r w:rsidRPr="00B10160">
        <w:rPr>
          <w:lang w:val="ru-RU"/>
        </w:rPr>
        <w:t>Интегральная функция распределения ослабления для различных условий на трассе</w:t>
      </w:r>
    </w:p>
    <w:p w:rsidR="00B41087" w:rsidRPr="00B10160" w:rsidRDefault="00B41087" w:rsidP="00F52952">
      <w:pPr>
        <w:pStyle w:val="Figure"/>
        <w:rPr>
          <w:lang w:val="ru-RU" w:eastAsia="zh-CN"/>
        </w:rPr>
      </w:pPr>
      <w:r w:rsidRPr="00B10160">
        <w:rPr>
          <w:lang w:val="ru-RU" w:eastAsia="zh-CN"/>
        </w:rPr>
        <w:object w:dxaOrig="8921" w:dyaOrig="5809">
          <v:shape id="_x0000_i1048" type="#_x0000_t75" style="width:336.75pt;height:219pt" o:ole="">
            <v:imagedata r:id="rId61" o:title=""/>
          </v:shape>
          <o:OLEObject Type="Embed" ProgID="CorelDRAW.Graphic.14" ShapeID="_x0000_i1048" DrawAspect="Content" ObjectID="_1403627936" r:id="rId62"/>
        </w:object>
      </w:r>
    </w:p>
    <w:p w:rsidR="00B41087" w:rsidRPr="00B10160" w:rsidRDefault="00B41087" w:rsidP="00B41087">
      <w:pPr>
        <w:pStyle w:val="FigureNo"/>
        <w:rPr>
          <w:lang w:val="ru-RU"/>
        </w:rPr>
      </w:pPr>
      <w:r w:rsidRPr="00B10160">
        <w:rPr>
          <w:lang w:val="ru-RU"/>
        </w:rPr>
        <w:t>РИСУНОК 13</w:t>
      </w:r>
    </w:p>
    <w:p w:rsidR="00B41087" w:rsidRPr="00B10160" w:rsidRDefault="00B41087" w:rsidP="00B41087">
      <w:pPr>
        <w:pStyle w:val="Figuretitle"/>
        <w:rPr>
          <w:lang w:val="ru-RU"/>
        </w:rPr>
      </w:pPr>
      <w:r w:rsidRPr="00B10160">
        <w:rPr>
          <w:lang w:val="ru-RU"/>
        </w:rPr>
        <w:t>Ослаблени</w:t>
      </w:r>
      <w:r w:rsidRPr="00B10160">
        <w:rPr>
          <w:rFonts w:asciiTheme="majorBidi" w:hAnsiTheme="majorBidi" w:cstheme="majorBidi"/>
          <w:lang w:val="ru-RU"/>
        </w:rPr>
        <w:t>е</w:t>
      </w:r>
      <w:r w:rsidRPr="00B10160">
        <w:rPr>
          <w:lang w:val="ru-RU"/>
        </w:rPr>
        <w:t xml:space="preserve"> в радиоканале и в FSO, превышаемые в течение различных % времени</w:t>
      </w:r>
    </w:p>
    <w:p w:rsidR="00B41087" w:rsidRPr="00B10160" w:rsidRDefault="00B41087" w:rsidP="00F52952">
      <w:pPr>
        <w:pStyle w:val="Figure"/>
        <w:rPr>
          <w:lang w:val="ru-RU" w:eastAsia="zh-CN"/>
        </w:rPr>
      </w:pPr>
      <w:r w:rsidRPr="00B10160">
        <w:rPr>
          <w:lang w:val="ru-RU" w:eastAsia="zh-CN"/>
        </w:rPr>
        <w:object w:dxaOrig="9307" w:dyaOrig="6074">
          <v:shape id="_x0000_i1049" type="#_x0000_t75" style="width:357pt;height:231pt" o:ole="">
            <v:imagedata r:id="rId63" o:title=""/>
          </v:shape>
          <o:OLEObject Type="Embed" ProgID="CorelDRAW.Graphic.14" ShapeID="_x0000_i1049" DrawAspect="Content" ObjectID="_1403627937" r:id="rId64"/>
        </w:object>
      </w:r>
    </w:p>
    <w:p w:rsidR="00F52952" w:rsidRDefault="00F5295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41087" w:rsidRPr="00B10160" w:rsidRDefault="00B41087" w:rsidP="00B41087">
      <w:pPr>
        <w:pStyle w:val="TableNo"/>
        <w:rPr>
          <w:lang w:val="ru-RU"/>
        </w:rPr>
      </w:pPr>
      <w:r w:rsidRPr="00B10160">
        <w:rPr>
          <w:lang w:val="ru-RU"/>
        </w:rPr>
        <w:lastRenderedPageBreak/>
        <w:t>ТАБЛИЦА 3</w:t>
      </w:r>
    </w:p>
    <w:p w:rsidR="00B41087" w:rsidRPr="00B10160" w:rsidRDefault="00B41087" w:rsidP="00B41087">
      <w:pPr>
        <w:pStyle w:val="Tabletitle"/>
        <w:rPr>
          <w:lang w:val="ru-RU"/>
        </w:rPr>
      </w:pPr>
      <w:r w:rsidRPr="00B10160">
        <w:rPr>
          <w:lang w:val="ru-RU"/>
        </w:rPr>
        <w:t xml:space="preserve">Сравнение коэффициента готовности радиоканала, линии FSO </w:t>
      </w:r>
      <w:r w:rsidRPr="00B10160">
        <w:rPr>
          <w:lang w:val="ru-RU"/>
        </w:rPr>
        <w:br/>
        <w:t>и гипотетической гибридной системы РЧ/FSO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B41087" w:rsidRPr="00B10160" w:rsidTr="00AD70BF">
        <w:trPr>
          <w:trHeight w:val="312"/>
          <w:jc w:val="center"/>
        </w:trPr>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head"/>
              <w:rPr>
                <w:lang w:val="ru-RU"/>
              </w:rPr>
            </w:pPr>
            <w:r w:rsidRPr="00B10160">
              <w:rPr>
                <w:lang w:val="ru-RU"/>
              </w:rPr>
              <w:t>Система</w:t>
            </w:r>
          </w:p>
        </w:tc>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head"/>
              <w:rPr>
                <w:lang w:val="ru-RU"/>
              </w:rPr>
            </w:pPr>
            <w:r w:rsidRPr="00B10160">
              <w:rPr>
                <w:lang w:val="ru-RU"/>
              </w:rPr>
              <w:t>AR (%)</w:t>
            </w:r>
          </w:p>
        </w:tc>
      </w:tr>
      <w:tr w:rsidR="00B41087" w:rsidRPr="00B10160" w:rsidTr="00AD70BF">
        <w:trPr>
          <w:trHeight w:val="271"/>
          <w:jc w:val="center"/>
        </w:trPr>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rPr>
              <w:t>Часть FSO (850 нм)</w:t>
            </w:r>
          </w:p>
        </w:tc>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eastAsia="zh-CN"/>
              </w:rPr>
              <w:t>99,1340</w:t>
            </w:r>
          </w:p>
        </w:tc>
      </w:tr>
      <w:tr w:rsidR="00B41087" w:rsidRPr="00B10160" w:rsidTr="00AD70BF">
        <w:trPr>
          <w:trHeight w:val="163"/>
          <w:jc w:val="center"/>
        </w:trPr>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rPr>
              <w:t>РЧ часть (58 ГГц)</w:t>
            </w:r>
          </w:p>
        </w:tc>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eastAsia="zh-CN"/>
              </w:rPr>
              <w:t>99,9547</w:t>
            </w:r>
          </w:p>
        </w:tc>
      </w:tr>
      <w:tr w:rsidR="00B41087" w:rsidRPr="00B10160" w:rsidTr="00AD70BF">
        <w:trPr>
          <w:trHeight w:val="163"/>
          <w:jc w:val="center"/>
        </w:trPr>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rPr>
              <w:t>Гибридная система РЧ/FSO</w:t>
            </w:r>
          </w:p>
        </w:tc>
        <w:tc>
          <w:tcPr>
            <w:tcW w:w="2835" w:type="dxa"/>
            <w:tcBorders>
              <w:top w:val="single" w:sz="4" w:space="0" w:color="auto"/>
              <w:left w:val="single" w:sz="4" w:space="0" w:color="auto"/>
              <w:bottom w:val="single" w:sz="4" w:space="0" w:color="auto"/>
              <w:right w:val="single" w:sz="4" w:space="0" w:color="auto"/>
            </w:tcBorders>
          </w:tcPr>
          <w:p w:rsidR="00B41087" w:rsidRPr="00B10160" w:rsidRDefault="00B41087" w:rsidP="00AD70BF">
            <w:pPr>
              <w:pStyle w:val="Tabletext"/>
              <w:jc w:val="center"/>
              <w:rPr>
                <w:lang w:val="ru-RU"/>
              </w:rPr>
            </w:pPr>
            <w:r w:rsidRPr="00B10160">
              <w:rPr>
                <w:lang w:val="ru-RU" w:eastAsia="zh-CN"/>
              </w:rPr>
              <w:t>99,9989</w:t>
            </w:r>
          </w:p>
        </w:tc>
      </w:tr>
    </w:tbl>
    <w:bookmarkEnd w:id="9"/>
    <w:p w:rsidR="00B41087" w:rsidRPr="00B10160" w:rsidRDefault="00B41087" w:rsidP="00B41087">
      <w:pPr>
        <w:pStyle w:val="Heading1"/>
        <w:rPr>
          <w:lang w:val="ru-RU"/>
        </w:rPr>
      </w:pPr>
      <w:r w:rsidRPr="00B10160">
        <w:rPr>
          <w:lang w:val="ru-RU"/>
        </w:rPr>
        <w:t>12</w:t>
      </w:r>
      <w:r w:rsidRPr="00B10160">
        <w:rPr>
          <w:lang w:val="ru-RU"/>
        </w:rPr>
        <w:tab/>
        <w:t>Измерения видимости</w:t>
      </w:r>
    </w:p>
    <w:p w:rsidR="00B41087" w:rsidRPr="00B10160" w:rsidRDefault="00B41087" w:rsidP="00B41087">
      <w:pPr>
        <w:rPr>
          <w:lang w:val="ru-RU"/>
        </w:rPr>
      </w:pPr>
      <w:r w:rsidRPr="00B10160">
        <w:rPr>
          <w:lang w:val="ru-RU"/>
        </w:rPr>
        <w:t xml:space="preserve">Видимость </w:t>
      </w:r>
      <w:r w:rsidRPr="00B10160">
        <w:rPr>
          <w:i/>
          <w:lang w:val="ru-RU"/>
        </w:rPr>
        <w:t>V</w:t>
      </w:r>
      <w:r w:rsidRPr="00B10160">
        <w:rPr>
          <w:lang w:val="ru-RU"/>
        </w:rPr>
        <w:t> (км) определяется как расстояние до объекта, при котором контрастность изображения падает до 2% от первоначального значения. Она измеряется при длине волны 550 нм, которая соответствует максимальной интенсивности спектра солнечного излучения и определяется соотношением Кошмейдера:</w:t>
      </w:r>
    </w:p>
    <w:p w:rsidR="00B41087" w:rsidRPr="00B10160" w:rsidRDefault="00B41087" w:rsidP="00B41087">
      <w:pPr>
        <w:pStyle w:val="Equation"/>
        <w:rPr>
          <w:lang w:val="ru-RU"/>
        </w:rPr>
      </w:pPr>
      <w:r w:rsidRPr="00B10160">
        <w:rPr>
          <w:lang w:val="ru-RU"/>
        </w:rPr>
        <w:tab/>
      </w:r>
      <w:r w:rsidRPr="00B10160">
        <w:rPr>
          <w:lang w:val="ru-RU"/>
        </w:rPr>
        <w:tab/>
      </w:r>
      <w:r w:rsidR="00F52952" w:rsidRPr="00F52952">
        <w:rPr>
          <w:position w:val="-30"/>
          <w:lang w:val="ru-RU"/>
        </w:rPr>
        <w:object w:dxaOrig="1420" w:dyaOrig="660">
          <v:shape id="_x0000_i1050" type="#_x0000_t75" style="width:71.25pt;height:33pt" o:ole="">
            <v:imagedata r:id="rId65" o:title=""/>
          </v:shape>
          <o:OLEObject Type="Embed" ProgID="Equation.3" ShapeID="_x0000_i1050" DrawAspect="Content" ObjectID="_1403627938" r:id="rId66"/>
        </w:object>
      </w:r>
      <w:r w:rsidRPr="00B10160">
        <w:rPr>
          <w:lang w:val="ru-RU"/>
        </w:rPr>
        <w:t>,</w:t>
      </w:r>
      <w:r w:rsidRPr="00B10160">
        <w:rPr>
          <w:lang w:val="ru-RU"/>
        </w:rPr>
        <w:tab/>
      </w:r>
      <w:r w:rsidRPr="00B10160">
        <w:rPr>
          <w:snapToGrid w:val="0"/>
          <w:lang w:val="ru-RU" w:eastAsia="fr-FR"/>
        </w:rPr>
        <w:t>(12)</w:t>
      </w:r>
    </w:p>
    <w:p w:rsidR="00B41087" w:rsidRPr="00B10160" w:rsidRDefault="00B41087" w:rsidP="00B41087">
      <w:pPr>
        <w:rPr>
          <w:lang w:val="ru-RU"/>
        </w:rPr>
      </w:pPr>
      <w:bookmarkStart w:id="10" w:name="_MON_1162109115"/>
      <w:bookmarkStart w:id="11" w:name="_MON_1221550526"/>
      <w:bookmarkStart w:id="12" w:name="_MON_1112302758"/>
      <w:bookmarkStart w:id="13" w:name="_MON_1238595567"/>
      <w:bookmarkStart w:id="14" w:name="_MON_1239038942"/>
      <w:bookmarkStart w:id="15" w:name="_MON_1239039135"/>
      <w:bookmarkStart w:id="16" w:name="_MON_1241444134"/>
      <w:bookmarkStart w:id="17" w:name="_MON_1241444242"/>
      <w:bookmarkStart w:id="18" w:name="_MON_1241444286"/>
      <w:bookmarkEnd w:id="10"/>
      <w:bookmarkEnd w:id="11"/>
      <w:bookmarkEnd w:id="12"/>
      <w:bookmarkEnd w:id="13"/>
      <w:bookmarkEnd w:id="14"/>
      <w:bookmarkEnd w:id="15"/>
      <w:bookmarkEnd w:id="16"/>
      <w:bookmarkEnd w:id="17"/>
      <w:bookmarkEnd w:id="18"/>
      <w:r w:rsidRPr="00B10160">
        <w:rPr>
          <w:lang w:val="ru-RU"/>
        </w:rPr>
        <w:t xml:space="preserve">где </w:t>
      </w:r>
      <w:r w:rsidRPr="00B10160">
        <w:rPr>
          <w:rFonts w:ascii="Symbol" w:hAnsi="Symbol"/>
          <w:lang w:val="ru-RU"/>
        </w:rPr>
        <w:t></w:t>
      </w:r>
      <w:r w:rsidRPr="00B10160">
        <w:rPr>
          <w:vertAlign w:val="subscript"/>
          <w:lang w:val="ru-RU"/>
        </w:rPr>
        <w:t xml:space="preserve">550 нм </w:t>
      </w:r>
      <w:r w:rsidRPr="00B10160">
        <w:rPr>
          <w:lang w:val="ru-RU"/>
        </w:rPr>
        <w:t>– коэффициент ослабления среды (атмосфера распыленные вещества).</w:t>
      </w:r>
    </w:p>
    <w:p w:rsidR="00B41087" w:rsidRPr="00B10160" w:rsidRDefault="00B41087" w:rsidP="00B41087">
      <w:pPr>
        <w:rPr>
          <w:lang w:val="ru-RU"/>
        </w:rPr>
      </w:pPr>
      <w:r w:rsidRPr="00B10160">
        <w:rPr>
          <w:lang w:val="ru-RU"/>
        </w:rPr>
        <w:t>Для измерения видимости применяется два типа датчиков: измерители дальности видимости или диффузиометры.</w:t>
      </w:r>
    </w:p>
    <w:p w:rsidR="00B41087" w:rsidRPr="00B10160" w:rsidRDefault="00B41087" w:rsidP="00B41087">
      <w:pPr>
        <w:tabs>
          <w:tab w:val="left" w:pos="360"/>
        </w:tabs>
        <w:rPr>
          <w:lang w:val="ru-RU"/>
        </w:rPr>
      </w:pPr>
      <w:r w:rsidRPr="00B10160">
        <w:rPr>
          <w:lang w:val="ru-RU"/>
        </w:rPr>
        <w:t>Международный код видимости, показывающий ослабление (дБ/км) для различных климатических условий, показан в следующее таблице:</w:t>
      </w:r>
    </w:p>
    <w:p w:rsidR="00B41087" w:rsidRPr="00B10160" w:rsidRDefault="00B41087" w:rsidP="00B41087">
      <w:pPr>
        <w:pStyle w:val="enumlev1"/>
        <w:rPr>
          <w:lang w:val="ru-RU"/>
        </w:rPr>
      </w:pPr>
      <w:r w:rsidRPr="00B10160">
        <w:rPr>
          <w:lang w:val="ru-RU"/>
        </w:rPr>
        <w:t>–</w:t>
      </w:r>
      <w:r w:rsidRPr="00B10160">
        <w:rPr>
          <w:lang w:val="ru-RU"/>
        </w:rPr>
        <w:tab/>
        <w:t>Погодные условия – от ясного неба до плотного тумана.</w:t>
      </w:r>
    </w:p>
    <w:p w:rsidR="00B41087" w:rsidRPr="00B10160" w:rsidRDefault="00B41087" w:rsidP="00B41087">
      <w:pPr>
        <w:pStyle w:val="enumlev1"/>
        <w:rPr>
          <w:lang w:val="ru-RU"/>
        </w:rPr>
      </w:pPr>
      <w:r w:rsidRPr="00B10160">
        <w:rPr>
          <w:lang w:val="ru-RU"/>
        </w:rPr>
        <w:t>–</w:t>
      </w:r>
      <w:r w:rsidRPr="00B10160">
        <w:rPr>
          <w:lang w:val="ru-RU"/>
        </w:rPr>
        <w:tab/>
        <w:t>Осадки (мм/ч): изморось, дождь, шторм.</w:t>
      </w:r>
    </w:p>
    <w:p w:rsidR="00B41087" w:rsidRPr="00B10160" w:rsidRDefault="00B41087" w:rsidP="00B41087">
      <w:pPr>
        <w:pStyle w:val="enumlev1"/>
        <w:rPr>
          <w:lang w:val="ru-RU"/>
        </w:rPr>
      </w:pPr>
      <w:r w:rsidRPr="00B10160">
        <w:rPr>
          <w:lang w:val="ru-RU"/>
        </w:rPr>
        <w:t>–</w:t>
      </w:r>
      <w:r w:rsidRPr="00B10160">
        <w:rPr>
          <w:lang w:val="ru-RU"/>
        </w:rPr>
        <w:tab/>
        <w:t xml:space="preserve">Видимость – от </w:t>
      </w:r>
      <w:smartTag w:uri="urn:schemas-microsoft-com:office:smarttags" w:element="metricconverter">
        <w:smartTagPr>
          <w:attr w:name="ProductID" w:val="50 м"/>
        </w:smartTagPr>
        <w:r w:rsidRPr="00B10160">
          <w:rPr>
            <w:lang w:val="ru-RU"/>
          </w:rPr>
          <w:t>50 м</w:t>
        </w:r>
      </w:smartTag>
      <w:r w:rsidRPr="00B10160">
        <w:rPr>
          <w:lang w:val="ru-RU"/>
        </w:rPr>
        <w:t xml:space="preserve"> до </w:t>
      </w:r>
      <w:smartTag w:uri="urn:schemas-microsoft-com:office:smarttags" w:element="metricconverter">
        <w:smartTagPr>
          <w:attr w:name="ProductID" w:val="50 км"/>
        </w:smartTagPr>
        <w:r w:rsidRPr="00B10160">
          <w:rPr>
            <w:lang w:val="ru-RU"/>
          </w:rPr>
          <w:t>50 км</w:t>
        </w:r>
      </w:smartTag>
      <w:r w:rsidRPr="00B10160">
        <w:rPr>
          <w:lang w:val="ru-RU"/>
        </w:rPr>
        <w:t>.</w:t>
      </w:r>
    </w:p>
    <w:p w:rsidR="00B41087" w:rsidRPr="00B10160" w:rsidRDefault="00B41087" w:rsidP="00B41087">
      <w:pPr>
        <w:rPr>
          <w:lang w:val="ru-RU"/>
        </w:rPr>
      </w:pPr>
    </w:p>
    <w:bookmarkStart w:id="19" w:name="_MON_1402921813"/>
    <w:bookmarkStart w:id="20" w:name="_MON_1402922149"/>
    <w:bookmarkStart w:id="21" w:name="_MON_1402922172"/>
    <w:bookmarkStart w:id="22" w:name="_MON_1256134599"/>
    <w:bookmarkStart w:id="23" w:name="_MON_1402921540"/>
    <w:bookmarkStart w:id="24" w:name="_MON_1402988429"/>
    <w:bookmarkStart w:id="25" w:name="_MON_1402921600"/>
    <w:bookmarkStart w:id="26" w:name="_MON_1402921608"/>
    <w:bookmarkEnd w:id="19"/>
    <w:bookmarkEnd w:id="20"/>
    <w:bookmarkEnd w:id="21"/>
    <w:bookmarkEnd w:id="22"/>
    <w:bookmarkEnd w:id="23"/>
    <w:bookmarkEnd w:id="24"/>
    <w:bookmarkEnd w:id="25"/>
    <w:bookmarkEnd w:id="26"/>
    <w:bookmarkStart w:id="27" w:name="_MON_1402921806"/>
    <w:bookmarkEnd w:id="27"/>
    <w:p w:rsidR="00B41087" w:rsidRPr="00B10160" w:rsidRDefault="00B41087" w:rsidP="00B41087">
      <w:pPr>
        <w:tabs>
          <w:tab w:val="left" w:pos="360"/>
        </w:tabs>
        <w:spacing w:before="360"/>
        <w:jc w:val="center"/>
        <w:rPr>
          <w:lang w:val="ru-RU"/>
        </w:rPr>
      </w:pPr>
      <w:r w:rsidRPr="00B10160">
        <w:rPr>
          <w:lang w:val="ru-RU"/>
        </w:rPr>
        <w:object w:dxaOrig="8281" w:dyaOrig="9856">
          <v:shape id="_x0000_i1051" type="#_x0000_t75" style="width:426.75pt;height:7in" o:ole="">
            <v:imagedata r:id="rId67" o:title="" croptop="-754f" cropbottom="-754f" cropleft="-897f" cropright="-897f"/>
          </v:shape>
          <o:OLEObject Type="Embed" ProgID="Word.Picture.8" ShapeID="_x0000_i1051" DrawAspect="Content" ObjectID="_1403627939" r:id="rId68"/>
        </w:object>
      </w:r>
    </w:p>
    <w:p w:rsidR="00B41087" w:rsidRPr="00B10160" w:rsidRDefault="00B41087" w:rsidP="00B41087">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B10160">
        <w:rPr>
          <w:lang w:val="ru-RU"/>
        </w:rPr>
        <w:br w:type="page"/>
      </w:r>
    </w:p>
    <w:p w:rsidR="00B41087" w:rsidRPr="00B10160" w:rsidRDefault="00B41087" w:rsidP="00B41087">
      <w:pPr>
        <w:pStyle w:val="AppendixNoTitle"/>
        <w:rPr>
          <w:lang w:val="ru-RU"/>
        </w:rPr>
      </w:pPr>
      <w:r w:rsidRPr="00B10160">
        <w:rPr>
          <w:lang w:val="ru-RU"/>
        </w:rPr>
        <w:lastRenderedPageBreak/>
        <w:t>Дополнение 1</w:t>
      </w:r>
      <w:r w:rsidRPr="00B10160">
        <w:rPr>
          <w:lang w:val="ru-RU"/>
        </w:rPr>
        <w:br/>
        <w:t>к Приложению 1</w:t>
      </w:r>
      <w:r w:rsidRPr="00B10160">
        <w:rPr>
          <w:lang w:val="ru-RU"/>
        </w:rPr>
        <w:br/>
      </w:r>
      <w:r w:rsidRPr="00B10160">
        <w:rPr>
          <w:lang w:val="ru-RU"/>
        </w:rPr>
        <w:br/>
        <w:t>Компьютерное моделирование</w:t>
      </w:r>
    </w:p>
    <w:p w:rsidR="00B41087" w:rsidRPr="00B10160" w:rsidRDefault="00B41087" w:rsidP="00F52952">
      <w:pPr>
        <w:pStyle w:val="Normalaftertitle"/>
        <w:rPr>
          <w:lang w:val="ru-RU"/>
        </w:rPr>
      </w:pPr>
      <w:r w:rsidRPr="00B10160">
        <w:rPr>
          <w:lang w:val="ru-RU"/>
        </w:rPr>
        <w:t>На основании теоретического описания физических явлений было разработано определенное количество программ компьютерного моделирования для определения коэффициента передачи в атмосфере. Имеется несколько моделей: программы LOWTRAN и NAM (Navy Aerosol Model); NOV</w:t>
      </w:r>
      <w:r w:rsidR="00B57DD5">
        <w:rPr>
          <w:lang w:val="ru-RU"/>
        </w:rPr>
        <w:t>AM и WKDAER для морских условий</w:t>
      </w:r>
      <w:r w:rsidRPr="00B10160">
        <w:rPr>
          <w:lang w:val="ru-RU"/>
        </w:rPr>
        <w:t xml:space="preserve"> и т. д. Модель NOVAM включ</w:t>
      </w:r>
      <w:r w:rsidR="00B57DD5">
        <w:rPr>
          <w:lang w:val="ru-RU"/>
        </w:rPr>
        <w:t>ена в программы MODTRAN, FASCOD</w:t>
      </w:r>
      <w:r w:rsidRPr="00B10160">
        <w:rPr>
          <w:lang w:val="ru-RU"/>
        </w:rPr>
        <w:t xml:space="preserve"> и т. д. </w:t>
      </w:r>
    </w:p>
    <w:p w:rsidR="00B41087" w:rsidRPr="00B10160" w:rsidRDefault="00B41087" w:rsidP="00B41087">
      <w:pPr>
        <w:rPr>
          <w:lang w:val="ru-RU"/>
        </w:rPr>
      </w:pPr>
      <w:r w:rsidRPr="00B10160">
        <w:rPr>
          <w:lang w:val="ru-RU"/>
        </w:rPr>
        <w:t>Программа LOWTRAN содержит модели ослабления оптического сигнала в распыленных веществах. Она основана на модели для каждой линии, и ее можно получить в организации ONTAR (Соединенные Штаты Америки).</w:t>
      </w:r>
    </w:p>
    <w:p w:rsidR="00B41087" w:rsidRPr="00B10160" w:rsidRDefault="00B41087" w:rsidP="00B57DD5">
      <w:pPr>
        <w:rPr>
          <w:lang w:val="ru-RU"/>
        </w:rPr>
      </w:pPr>
      <w:r w:rsidRPr="00B10160">
        <w:rPr>
          <w:lang w:val="ru-RU"/>
        </w:rPr>
        <w:t>Программа NAM применяется главным образом к морским условиям. Она основана на модели распределения распыленных веществ GATHMAN.</w:t>
      </w:r>
    </w:p>
    <w:p w:rsidR="00B41087" w:rsidRPr="00B10160" w:rsidRDefault="00B41087" w:rsidP="00B41087">
      <w:pPr>
        <w:rPr>
          <w:lang w:val="ru-RU"/>
        </w:rPr>
      </w:pPr>
      <w:r w:rsidRPr="00B10160">
        <w:rPr>
          <w:lang w:val="ru-RU"/>
        </w:rPr>
        <w:t>Программа NOVAM учитывает частицы пыли континентального происхождения.</w:t>
      </w:r>
    </w:p>
    <w:p w:rsidR="00B41087" w:rsidRPr="00B10160" w:rsidRDefault="00B41087" w:rsidP="00B41087">
      <w:pPr>
        <w:rPr>
          <w:lang w:val="ru-RU"/>
        </w:rPr>
      </w:pPr>
      <w:r w:rsidRPr="00B10160">
        <w:rPr>
          <w:lang w:val="ru-RU"/>
        </w:rPr>
        <w:t>Программа WKDAER может быть отрегулирована для любой конкретной обстановки.</w:t>
      </w:r>
    </w:p>
    <w:p w:rsidR="00B41087" w:rsidRPr="00B10160" w:rsidRDefault="00B41087" w:rsidP="00B57DD5">
      <w:pPr>
        <w:rPr>
          <w:lang w:val="ru-RU"/>
        </w:rPr>
      </w:pPr>
      <w:r w:rsidRPr="00B10160">
        <w:rPr>
          <w:lang w:val="ru-RU"/>
        </w:rPr>
        <w:t>Программа FASCOD использует модели для каждой линии и учитывает все параметры, характеризующие линии поглощения (интенсивность, вероятность передачи и т. д.). Она основана на базе данных молекулярного поглощения HITRAN, составленной с высоким разрешением. Параметры основной линии, включенные в HITRAN, это – резонансная частота, интенсивность линии при температуре 296 K, вероятность передачи, половина ширина линии при температуре 296 K, состояние малой энергии или основное состояние.</w:t>
      </w:r>
    </w:p>
    <w:p w:rsidR="00B41087" w:rsidRPr="00B10160" w:rsidRDefault="00B41087" w:rsidP="00B41087">
      <w:pPr>
        <w:rPr>
          <w:lang w:val="ru-RU"/>
        </w:rPr>
      </w:pPr>
      <w:r w:rsidRPr="00B10160">
        <w:rPr>
          <w:lang w:val="ru-RU"/>
        </w:rPr>
        <w:t>В Геофизической лаборатории Военно-воздушных сил США (AFGDL) разработано три взаимосвязанных модели с различным спектральным разрешением:</w:t>
      </w:r>
    </w:p>
    <w:p w:rsidR="00B41087" w:rsidRPr="00B10160" w:rsidRDefault="00B41087" w:rsidP="00B41087">
      <w:pPr>
        <w:pStyle w:val="enumlev1"/>
        <w:rPr>
          <w:lang w:val="ru-RU"/>
        </w:rPr>
      </w:pPr>
      <w:r w:rsidRPr="00B10160">
        <w:rPr>
          <w:lang w:val="ru-RU"/>
        </w:rPr>
        <w:t>–</w:t>
      </w:r>
      <w:r w:rsidRPr="00B10160">
        <w:rPr>
          <w:lang w:val="ru-RU"/>
        </w:rPr>
        <w:tab/>
        <w:t>LOWTRAN 7 – Передача с малым разрешением – Спектральное разрешение = 20 см</w:t>
      </w:r>
      <w:r w:rsidRPr="00B10160">
        <w:rPr>
          <w:vertAlign w:val="superscript"/>
          <w:lang w:val="ru-RU"/>
        </w:rPr>
        <w:t>−1</w:t>
      </w:r>
      <w:r w:rsidRPr="00B10160">
        <w:rPr>
          <w:lang w:val="ru-RU"/>
        </w:rPr>
        <w:t xml:space="preserve"> (эквивалентно 600 ГГц) с шагами по 5 см</w:t>
      </w:r>
      <w:r w:rsidRPr="00B10160">
        <w:rPr>
          <w:vertAlign w:val="superscript"/>
          <w:lang w:val="ru-RU"/>
        </w:rPr>
        <w:t>−1</w:t>
      </w:r>
      <w:r w:rsidRPr="00B10160">
        <w:rPr>
          <w:lang w:val="ru-RU"/>
        </w:rPr>
        <w:t>.</w:t>
      </w:r>
    </w:p>
    <w:p w:rsidR="00B41087" w:rsidRPr="00B10160" w:rsidRDefault="00B41087" w:rsidP="00B41087">
      <w:pPr>
        <w:pStyle w:val="enumlev1"/>
        <w:rPr>
          <w:lang w:val="ru-RU"/>
        </w:rPr>
      </w:pPr>
      <w:r w:rsidRPr="00B10160">
        <w:rPr>
          <w:lang w:val="ru-RU"/>
        </w:rPr>
        <w:t>–</w:t>
      </w:r>
      <w:r w:rsidRPr="00B10160">
        <w:rPr>
          <w:lang w:val="ru-RU"/>
        </w:rPr>
        <w:tab/>
        <w:t>MODTRAN 3 – Передача с умеренным разрешением – Спектральное разрешение = 2 см</w:t>
      </w:r>
      <w:r w:rsidRPr="00B10160">
        <w:rPr>
          <w:vertAlign w:val="superscript"/>
          <w:lang w:val="ru-RU"/>
        </w:rPr>
        <w:t>−1</w:t>
      </w:r>
      <w:r w:rsidRPr="00B10160">
        <w:rPr>
          <w:lang w:val="ru-RU"/>
        </w:rPr>
        <w:t xml:space="preserve"> (эквивалентно 60 ГГц) с шагами по 1 см</w:t>
      </w:r>
      <w:r w:rsidRPr="00B10160">
        <w:rPr>
          <w:vertAlign w:val="superscript"/>
          <w:lang w:val="ru-RU"/>
        </w:rPr>
        <w:t>−1</w:t>
      </w:r>
      <w:r w:rsidRPr="00B10160">
        <w:rPr>
          <w:lang w:val="ru-RU"/>
        </w:rPr>
        <w:t>.</w:t>
      </w:r>
    </w:p>
    <w:p w:rsidR="00B41087" w:rsidRPr="00B10160" w:rsidRDefault="00B41087" w:rsidP="00B57DD5">
      <w:pPr>
        <w:pStyle w:val="enumlev1"/>
        <w:rPr>
          <w:lang w:val="ru-RU"/>
        </w:rPr>
      </w:pPr>
      <w:r w:rsidRPr="00B10160">
        <w:rPr>
          <w:lang w:val="ru-RU"/>
        </w:rPr>
        <w:t>–</w:t>
      </w:r>
      <w:r w:rsidRPr="00B10160">
        <w:rPr>
          <w:lang w:val="ru-RU"/>
        </w:rPr>
        <w:tab/>
        <w:t>HITRAN 2004 – Передача с высоким разрешением – Спектральное разрешение = 0</w:t>
      </w:r>
      <w:r w:rsidR="00B57DD5">
        <w:rPr>
          <w:lang w:val="ru-RU"/>
        </w:rPr>
        <w:t>,</w:t>
      </w:r>
      <w:bookmarkStart w:id="28" w:name="_GoBack"/>
      <w:bookmarkEnd w:id="28"/>
      <w:r w:rsidRPr="00B10160">
        <w:rPr>
          <w:lang w:val="ru-RU"/>
        </w:rPr>
        <w:t>001 см</w:t>
      </w:r>
      <w:r w:rsidRPr="00B10160">
        <w:rPr>
          <w:vertAlign w:val="superscript"/>
          <w:lang w:val="ru-RU"/>
        </w:rPr>
        <w:t>−1</w:t>
      </w:r>
      <w:r w:rsidRPr="00B10160">
        <w:rPr>
          <w:lang w:val="ru-RU"/>
        </w:rPr>
        <w:t xml:space="preserve"> (эквивалентно 30 МГц).</w:t>
      </w:r>
    </w:p>
    <w:p w:rsidR="00B41087" w:rsidRPr="00B10160" w:rsidRDefault="00B41087" w:rsidP="00B41087">
      <w:pPr>
        <w:rPr>
          <w:lang w:val="ru-RU"/>
        </w:rPr>
      </w:pPr>
      <w:r w:rsidRPr="00B10160">
        <w:rPr>
          <w:lang w:val="ru-RU"/>
        </w:rPr>
        <w:t>Все модели содержат спектральную информацию о множестве атмосферных составляющих, включая H</w:t>
      </w:r>
      <w:r w:rsidRPr="00B10160">
        <w:rPr>
          <w:vertAlign w:val="subscript"/>
          <w:lang w:val="ru-RU"/>
        </w:rPr>
        <w:t>2</w:t>
      </w:r>
      <w:r w:rsidRPr="00B10160">
        <w:rPr>
          <w:lang w:val="ru-RU"/>
        </w:rPr>
        <w:t>O, O</w:t>
      </w:r>
      <w:r w:rsidRPr="00B10160">
        <w:rPr>
          <w:vertAlign w:val="subscript"/>
          <w:lang w:val="ru-RU"/>
        </w:rPr>
        <w:t>3</w:t>
      </w:r>
      <w:r w:rsidRPr="00B10160">
        <w:rPr>
          <w:lang w:val="ru-RU"/>
        </w:rPr>
        <w:t>, N</w:t>
      </w:r>
      <w:r w:rsidRPr="00B10160">
        <w:rPr>
          <w:vertAlign w:val="subscript"/>
          <w:lang w:val="ru-RU"/>
        </w:rPr>
        <w:t>2</w:t>
      </w:r>
      <w:r w:rsidRPr="00B10160">
        <w:rPr>
          <w:lang w:val="ru-RU"/>
        </w:rPr>
        <w:t>O, CO, CH</w:t>
      </w:r>
      <w:r w:rsidRPr="00B10160">
        <w:rPr>
          <w:vertAlign w:val="subscript"/>
          <w:lang w:val="ru-RU"/>
        </w:rPr>
        <w:t>4</w:t>
      </w:r>
      <w:r w:rsidRPr="00B10160">
        <w:rPr>
          <w:lang w:val="ru-RU"/>
        </w:rPr>
        <w:t>, O</w:t>
      </w:r>
      <w:r w:rsidRPr="00B10160">
        <w:rPr>
          <w:vertAlign w:val="subscript"/>
          <w:lang w:val="ru-RU"/>
        </w:rPr>
        <w:t>2</w:t>
      </w:r>
      <w:r w:rsidRPr="00B10160">
        <w:rPr>
          <w:lang w:val="ru-RU"/>
        </w:rPr>
        <w:t>, NO, NO</w:t>
      </w:r>
      <w:r w:rsidRPr="00B10160">
        <w:rPr>
          <w:vertAlign w:val="subscript"/>
          <w:lang w:val="ru-RU"/>
        </w:rPr>
        <w:t>2</w:t>
      </w:r>
      <w:r w:rsidRPr="00B10160">
        <w:rPr>
          <w:lang w:val="ru-RU"/>
        </w:rPr>
        <w:t>, SO</w:t>
      </w:r>
      <w:r w:rsidRPr="00B10160">
        <w:rPr>
          <w:vertAlign w:val="subscript"/>
          <w:lang w:val="ru-RU"/>
        </w:rPr>
        <w:t>2</w:t>
      </w:r>
      <w:r w:rsidRPr="00B10160">
        <w:rPr>
          <w:lang w:val="ru-RU"/>
        </w:rPr>
        <w:t xml:space="preserve"> и HNO</w:t>
      </w:r>
      <w:r w:rsidRPr="00B10160">
        <w:rPr>
          <w:vertAlign w:val="subscript"/>
          <w:lang w:val="ru-RU"/>
        </w:rPr>
        <w:t>3</w:t>
      </w:r>
      <w:r w:rsidRPr="00B10160">
        <w:rPr>
          <w:lang w:val="ru-RU"/>
        </w:rPr>
        <w:t>. (Модель HITRAN содержит сведения о более чем 1 000 000 линиях поглощения для 37 молекул.) Кроме того, эти три модели содержат данные о континууме H</w:t>
      </w:r>
      <w:r w:rsidRPr="00B10160">
        <w:rPr>
          <w:vertAlign w:val="subscript"/>
          <w:lang w:val="ru-RU"/>
        </w:rPr>
        <w:t>2</w:t>
      </w:r>
      <w:r w:rsidRPr="00B10160">
        <w:rPr>
          <w:lang w:val="ru-RU"/>
        </w:rPr>
        <w:t>O для всего спектра, о континууме N</w:t>
      </w:r>
      <w:r w:rsidRPr="00B10160">
        <w:rPr>
          <w:vertAlign w:val="subscript"/>
          <w:lang w:val="ru-RU"/>
        </w:rPr>
        <w:t>2</w:t>
      </w:r>
      <w:r w:rsidRPr="00B10160">
        <w:rPr>
          <w:lang w:val="ru-RU"/>
        </w:rPr>
        <w:t xml:space="preserve"> для диапазона от 2000 до 2700 см</w:t>
      </w:r>
      <w:r w:rsidRPr="00B10160">
        <w:rPr>
          <w:vertAlign w:val="superscript"/>
          <w:lang w:val="ru-RU"/>
        </w:rPr>
        <w:t>−1</w:t>
      </w:r>
      <w:r w:rsidRPr="00B10160">
        <w:rPr>
          <w:lang w:val="ru-RU"/>
        </w:rPr>
        <w:t>, данные о молекулярном рассеянии, а также об отражении и поглощении в распыленных веществах, тумане, дожде и облаках.</w:t>
      </w:r>
    </w:p>
    <w:p w:rsidR="00934ED7" w:rsidRPr="005F6F21" w:rsidRDefault="00B41087" w:rsidP="00B41087">
      <w:pPr>
        <w:spacing w:before="720"/>
        <w:jc w:val="center"/>
        <w:rPr>
          <w:lang w:val="en-US"/>
        </w:rPr>
      </w:pPr>
      <w:r w:rsidRPr="00B10160">
        <w:rPr>
          <w:lang w:val="ru-RU"/>
        </w:rPr>
        <w:t>______________</w:t>
      </w:r>
    </w:p>
    <w:sectPr w:rsidR="00934ED7" w:rsidRPr="005F6F21" w:rsidSect="00A95F70">
      <w:headerReference w:type="first" r:id="rId6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0BF" w:rsidRDefault="00AD70BF">
      <w:r>
        <w:separator/>
      </w:r>
    </w:p>
  </w:endnote>
  <w:endnote w:type="continuationSeparator" w:id="0">
    <w:p w:rsidR="00AD70BF" w:rsidRDefault="00AD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Utiliser une police de caractè">
    <w:altName w:val="Times New Roman"/>
    <w:panose1 w:val="00000000000000000000"/>
    <w:charset w:val="00"/>
    <w:family w:val="roman"/>
    <w:notTrueType/>
    <w:pitch w:val="default"/>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0BF" w:rsidRDefault="00AD70BF">
      <w:r>
        <w:separator/>
      </w:r>
    </w:p>
  </w:footnote>
  <w:footnote w:type="continuationSeparator" w:id="0">
    <w:p w:rsidR="00AD70BF" w:rsidRDefault="00AD70BF">
      <w:r>
        <w:continuationSeparator/>
      </w:r>
    </w:p>
  </w:footnote>
  <w:footnote w:id="1">
    <w:p w:rsidR="00AD70BF" w:rsidRPr="00B6200F" w:rsidRDefault="00AD70BF" w:rsidP="00B41087">
      <w:pPr>
        <w:pStyle w:val="FootnoteText"/>
        <w:rPr>
          <w:lang w:val="ru-RU"/>
        </w:rPr>
      </w:pPr>
      <w:r w:rsidRPr="006F29EF">
        <w:rPr>
          <w:rStyle w:val="FootnoteReference"/>
          <w:lang w:val="ru-RU"/>
        </w:rPr>
        <w:t>*</w:t>
      </w:r>
      <w:r w:rsidRPr="00B6200F">
        <w:rPr>
          <w:lang w:val="ru-RU"/>
        </w:rPr>
        <w:tab/>
      </w:r>
      <w:r>
        <w:rPr>
          <w:lang w:val="ru-RU"/>
        </w:rPr>
        <w:t>Настоящая</w:t>
      </w:r>
      <w:r w:rsidRPr="00B6200F">
        <w:rPr>
          <w:lang w:val="ru-RU"/>
        </w:rPr>
        <w:t xml:space="preserve"> </w:t>
      </w:r>
      <w:r>
        <w:rPr>
          <w:lang w:val="ru-RU"/>
        </w:rPr>
        <w:t>Рекомендация</w:t>
      </w:r>
      <w:r w:rsidRPr="00B6200F">
        <w:rPr>
          <w:lang w:val="ru-RU"/>
        </w:rPr>
        <w:t xml:space="preserve"> </w:t>
      </w:r>
      <w:r>
        <w:rPr>
          <w:lang w:val="ru-RU"/>
        </w:rPr>
        <w:t>должна</w:t>
      </w:r>
      <w:r w:rsidRPr="00B6200F">
        <w:rPr>
          <w:lang w:val="ru-RU"/>
        </w:rPr>
        <w:t xml:space="preserve"> </w:t>
      </w:r>
      <w:r>
        <w:rPr>
          <w:lang w:val="ru-RU"/>
        </w:rPr>
        <w:t>быть</w:t>
      </w:r>
      <w:r w:rsidRPr="00B6200F">
        <w:rPr>
          <w:lang w:val="ru-RU"/>
        </w:rPr>
        <w:t xml:space="preserve"> </w:t>
      </w:r>
      <w:r>
        <w:rPr>
          <w:lang w:val="ru-RU"/>
        </w:rPr>
        <w:t>доведена</w:t>
      </w:r>
      <w:r w:rsidRPr="00B6200F">
        <w:rPr>
          <w:lang w:val="ru-RU"/>
        </w:rPr>
        <w:t xml:space="preserve"> </w:t>
      </w:r>
      <w:r>
        <w:rPr>
          <w:lang w:val="ru-RU"/>
        </w:rPr>
        <w:t>до</w:t>
      </w:r>
      <w:r w:rsidRPr="00B6200F">
        <w:rPr>
          <w:lang w:val="ru-RU"/>
        </w:rPr>
        <w:t xml:space="preserve"> </w:t>
      </w:r>
      <w:r>
        <w:rPr>
          <w:lang w:val="ru-RU"/>
        </w:rPr>
        <w:t>сведения</w:t>
      </w:r>
      <w:r w:rsidRPr="00B6200F">
        <w:rPr>
          <w:lang w:val="ru-RU"/>
        </w:rPr>
        <w:t xml:space="preserve"> 1-</w:t>
      </w:r>
      <w:r>
        <w:rPr>
          <w:lang w:val="ru-RU"/>
        </w:rPr>
        <w:t>й</w:t>
      </w:r>
      <w:r w:rsidRPr="00B6200F">
        <w:rPr>
          <w:lang w:val="ru-RU"/>
        </w:rPr>
        <w:t xml:space="preserve"> </w:t>
      </w:r>
      <w:r>
        <w:rPr>
          <w:lang w:val="ru-RU"/>
        </w:rPr>
        <w:t>и</w:t>
      </w:r>
      <w:r w:rsidRPr="00B6200F">
        <w:rPr>
          <w:lang w:val="ru-RU"/>
        </w:rPr>
        <w:t xml:space="preserve"> 5-</w:t>
      </w:r>
      <w:r>
        <w:rPr>
          <w:lang w:val="ru-RU"/>
        </w:rPr>
        <w:t>й</w:t>
      </w:r>
      <w:r w:rsidRPr="00E34DBF">
        <w:rPr>
          <w:lang w:val="en-US"/>
        </w:rPr>
        <w:t> </w:t>
      </w:r>
      <w:r>
        <w:rPr>
          <w:lang w:val="ru-RU"/>
        </w:rPr>
        <w:t>Исследовательских</w:t>
      </w:r>
      <w:r w:rsidRPr="00B6200F">
        <w:rPr>
          <w:lang w:val="ru-RU"/>
        </w:rPr>
        <w:t xml:space="preserve"> </w:t>
      </w:r>
      <w:r>
        <w:rPr>
          <w:lang w:val="ru-RU"/>
        </w:rPr>
        <w:t>комиссий</w:t>
      </w:r>
      <w:r w:rsidRPr="00B6200F">
        <w:rPr>
          <w:lang w:val="ru-RU"/>
        </w:rPr>
        <w:t xml:space="preserve"> </w:t>
      </w:r>
      <w:r>
        <w:rPr>
          <w:lang w:val="ru-RU"/>
        </w:rPr>
        <w:t>по радиосвязи</w:t>
      </w:r>
      <w:r w:rsidRPr="00B6200F">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BF" w:rsidRDefault="00AD70B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BF" w:rsidRDefault="00AD70BF"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4A20FE5B" wp14:editId="6ECAC4D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BF" w:rsidRDefault="00AD70BF"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57DD5">
      <w:rPr>
        <w:rStyle w:val="PageNumber"/>
        <w:b/>
        <w:bCs/>
        <w:noProof/>
        <w:lang w:val="en-US"/>
      </w:rPr>
      <w:t>16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57DD5">
      <w:rPr>
        <w:b/>
        <w:bCs/>
        <w:noProof/>
        <w:szCs w:val="22"/>
        <w:lang w:val="en-US"/>
      </w:rPr>
      <w:t>МСЭ-R  P.1817-1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BF" w:rsidRDefault="00AD70BF" w:rsidP="00B57DD5">
    <w:pPr>
      <w:pStyle w:val="Header"/>
    </w:pPr>
    <w:r>
      <w:tab/>
    </w:r>
    <w:r w:rsidR="00B57DD5" w:rsidRPr="00553C5F">
      <w:rPr>
        <w:b/>
        <w:szCs w:val="22"/>
        <w:lang w:val="ru-RU"/>
      </w:rPr>
      <w:t>Рек.</w:t>
    </w:r>
    <w:r w:rsidR="00B57DD5" w:rsidRPr="00553C5F">
      <w:rPr>
        <w:b/>
        <w:szCs w:val="22"/>
        <w:lang w:val="en-US"/>
      </w:rPr>
      <w:t xml:space="preserve"> </w:t>
    </w:r>
    <w:r w:rsidR="00B57DD5" w:rsidRPr="00553C5F">
      <w:rPr>
        <w:b/>
        <w:szCs w:val="22"/>
        <w:lang w:val="ru-RU"/>
      </w:rPr>
      <w:t xml:space="preserve"> </w:t>
    </w:r>
    <w:r w:rsidR="00B57DD5" w:rsidRPr="00553C5F">
      <w:rPr>
        <w:b/>
        <w:bCs/>
        <w:szCs w:val="22"/>
        <w:lang w:val="en-US"/>
      </w:rPr>
      <w:fldChar w:fldCharType="begin"/>
    </w:r>
    <w:r w:rsidR="00B57DD5" w:rsidRPr="00553C5F">
      <w:rPr>
        <w:b/>
        <w:bCs/>
        <w:szCs w:val="22"/>
        <w:lang w:val="en-US"/>
      </w:rPr>
      <w:instrText>styleref href</w:instrText>
    </w:r>
    <w:r w:rsidR="00B57DD5" w:rsidRPr="00553C5F">
      <w:rPr>
        <w:b/>
        <w:bCs/>
        <w:szCs w:val="22"/>
        <w:lang w:val="en-US"/>
      </w:rPr>
      <w:fldChar w:fldCharType="separate"/>
    </w:r>
    <w:r w:rsidR="00B57DD5">
      <w:rPr>
        <w:b/>
        <w:bCs/>
        <w:noProof/>
        <w:szCs w:val="22"/>
        <w:lang w:val="en-US"/>
      </w:rPr>
      <w:t>МСЭ-R  P.1817-1</w:t>
    </w:r>
    <w:r w:rsidR="00B57DD5"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7DD5">
      <w:rPr>
        <w:rStyle w:val="PageNumber"/>
        <w:b/>
        <w:bCs/>
        <w:noProof/>
      </w:rPr>
      <w:t>17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BF" w:rsidRPr="00A95F70" w:rsidRDefault="00AD70BF"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57DD5">
      <w:rPr>
        <w:b/>
        <w:bCs/>
        <w:noProof/>
        <w:szCs w:val="22"/>
        <w:lang w:val="en-US"/>
      </w:rPr>
      <w:t>МСЭ-R  P.1817-1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57DD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6F29EF"/>
    <w:rsid w:val="00712870"/>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7AF2"/>
    <w:rsid w:val="0092418A"/>
    <w:rsid w:val="00934ED7"/>
    <w:rsid w:val="009543C3"/>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D70BF"/>
    <w:rsid w:val="00AF302B"/>
    <w:rsid w:val="00B033C8"/>
    <w:rsid w:val="00B33425"/>
    <w:rsid w:val="00B41087"/>
    <w:rsid w:val="00B44E24"/>
    <w:rsid w:val="00B54ECC"/>
    <w:rsid w:val="00B57DD5"/>
    <w:rsid w:val="00B714F3"/>
    <w:rsid w:val="00B87B6B"/>
    <w:rsid w:val="00BB283C"/>
    <w:rsid w:val="00BC5D77"/>
    <w:rsid w:val="00BE6CE0"/>
    <w:rsid w:val="00BF0366"/>
    <w:rsid w:val="00BF487A"/>
    <w:rsid w:val="00C365C9"/>
    <w:rsid w:val="00C46BD9"/>
    <w:rsid w:val="00C55258"/>
    <w:rsid w:val="00C73560"/>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54B1"/>
    <w:rsid w:val="00F52952"/>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9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link w:val="NormalaftertitleChar"/>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A95F70"/>
    <w:rPr>
      <w:position w:val="6"/>
      <w:sz w:val="18"/>
    </w:rPr>
  </w:style>
  <w:style w:type="paragraph" w:styleId="FootnoteText">
    <w:name w:val="footnote text"/>
    <w:basedOn w:val="Normal"/>
    <w:link w:val="FootnoteTextChar"/>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uiPriority w:val="99"/>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paragraph" w:customStyle="1" w:styleId="TableLegendNote">
    <w:name w:val="Table_Legend_Note"/>
    <w:basedOn w:val="Tablelegend"/>
    <w:next w:val="Tablelegend"/>
    <w:rsid w:val="009D6B2F"/>
    <w:pPr>
      <w:ind w:left="-85" w:firstLine="0"/>
    </w:pPr>
    <w:rPr>
      <w:lang w:val="en-US"/>
    </w:rPr>
  </w:style>
  <w:style w:type="character" w:customStyle="1" w:styleId="enumlev1Char">
    <w:name w:val="enumlev1 Char"/>
    <w:basedOn w:val="DefaultParagraphFont"/>
    <w:link w:val="enumlev1"/>
    <w:locked/>
    <w:rsid w:val="00B41087"/>
    <w:rPr>
      <w:sz w:val="22"/>
      <w:lang w:val="fr-FR" w:eastAsia="en-US"/>
    </w:rPr>
  </w:style>
  <w:style w:type="character" w:customStyle="1" w:styleId="RectitleChar">
    <w:name w:val="Rec_title Char"/>
    <w:basedOn w:val="DefaultParagraphFont"/>
    <w:link w:val="Rectitle"/>
    <w:locked/>
    <w:rsid w:val="00B41087"/>
    <w:rPr>
      <w:b/>
      <w:sz w:val="26"/>
      <w:lang w:val="fr-FR" w:eastAsia="en-US"/>
    </w:rPr>
  </w:style>
  <w:style w:type="character" w:customStyle="1" w:styleId="NormalaftertitleChar">
    <w:name w:val="Normal_after_title Char"/>
    <w:basedOn w:val="DefaultParagraphFont"/>
    <w:link w:val="Normalaftertitle"/>
    <w:locked/>
    <w:rsid w:val="00B41087"/>
    <w:rPr>
      <w:sz w:val="22"/>
      <w:lang w:val="fr-FR" w:eastAsia="en-US"/>
    </w:rPr>
  </w:style>
  <w:style w:type="character" w:customStyle="1" w:styleId="FootnoteTextChar">
    <w:name w:val="Footnote Text Char"/>
    <w:basedOn w:val="DefaultParagraphFont"/>
    <w:link w:val="FootnoteText"/>
    <w:rsid w:val="00B4108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F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95F70"/>
    <w:pPr>
      <w:keepNext/>
      <w:keepLines/>
      <w:spacing w:before="480"/>
      <w:ind w:left="794" w:hanging="794"/>
      <w:outlineLvl w:val="0"/>
    </w:pPr>
    <w:rPr>
      <w:b/>
    </w:rPr>
  </w:style>
  <w:style w:type="paragraph" w:styleId="Heading2">
    <w:name w:val="heading 2"/>
    <w:basedOn w:val="Heading1"/>
    <w:next w:val="Normal"/>
    <w:qFormat/>
    <w:rsid w:val="00A95F70"/>
    <w:pPr>
      <w:spacing w:before="320"/>
      <w:outlineLvl w:val="1"/>
    </w:pPr>
  </w:style>
  <w:style w:type="paragraph" w:styleId="Heading3">
    <w:name w:val="heading 3"/>
    <w:basedOn w:val="Heading1"/>
    <w:next w:val="Normal"/>
    <w:qFormat/>
    <w:rsid w:val="00A95F70"/>
    <w:pPr>
      <w:spacing w:before="200"/>
      <w:outlineLvl w:val="2"/>
    </w:pPr>
  </w:style>
  <w:style w:type="paragraph" w:styleId="Heading4">
    <w:name w:val="heading 4"/>
    <w:basedOn w:val="Heading3"/>
    <w:next w:val="Normal"/>
    <w:qFormat/>
    <w:rsid w:val="00A95F70"/>
    <w:pPr>
      <w:tabs>
        <w:tab w:val="clear" w:pos="794"/>
        <w:tab w:val="left" w:pos="992"/>
      </w:tabs>
      <w:ind w:left="992" w:hanging="992"/>
      <w:outlineLvl w:val="3"/>
    </w:pPr>
  </w:style>
  <w:style w:type="paragraph" w:styleId="Heading5">
    <w:name w:val="heading 5"/>
    <w:basedOn w:val="Heading4"/>
    <w:next w:val="Normal"/>
    <w:qFormat/>
    <w:rsid w:val="00A95F70"/>
    <w:pPr>
      <w:outlineLvl w:val="4"/>
    </w:pPr>
  </w:style>
  <w:style w:type="paragraph" w:styleId="Heading6">
    <w:name w:val="heading 6"/>
    <w:basedOn w:val="Heading4"/>
    <w:next w:val="Normal"/>
    <w:qFormat/>
    <w:rsid w:val="00A95F70"/>
    <w:pPr>
      <w:tabs>
        <w:tab w:val="clear" w:pos="992"/>
        <w:tab w:val="clear" w:pos="1191"/>
      </w:tabs>
      <w:ind w:left="1588" w:hanging="1588"/>
      <w:outlineLvl w:val="5"/>
    </w:pPr>
  </w:style>
  <w:style w:type="paragraph" w:styleId="Heading7">
    <w:name w:val="heading 7"/>
    <w:basedOn w:val="Heading6"/>
    <w:next w:val="Normal"/>
    <w:qFormat/>
    <w:rsid w:val="00A95F70"/>
    <w:pPr>
      <w:outlineLvl w:val="6"/>
    </w:pPr>
  </w:style>
  <w:style w:type="paragraph" w:styleId="Heading8">
    <w:name w:val="heading 8"/>
    <w:basedOn w:val="Heading6"/>
    <w:next w:val="Normal"/>
    <w:qFormat/>
    <w:rsid w:val="00A95F70"/>
    <w:pPr>
      <w:outlineLvl w:val="7"/>
    </w:pPr>
  </w:style>
  <w:style w:type="paragraph" w:styleId="Heading9">
    <w:name w:val="heading 9"/>
    <w:basedOn w:val="Heading6"/>
    <w:next w:val="Normal"/>
    <w:qFormat/>
    <w:rsid w:val="00A95F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F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F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F70"/>
  </w:style>
  <w:style w:type="paragraph" w:customStyle="1" w:styleId="Headingb">
    <w:name w:val="Heading_b"/>
    <w:basedOn w:val="Heading3"/>
    <w:next w:val="Normal"/>
    <w:rsid w:val="00A95F70"/>
    <w:pPr>
      <w:spacing w:before="160"/>
      <w:ind w:left="0" w:firstLine="0"/>
      <w:outlineLvl w:val="9"/>
    </w:pPr>
  </w:style>
  <w:style w:type="paragraph" w:customStyle="1" w:styleId="Headingi">
    <w:name w:val="Heading_i"/>
    <w:basedOn w:val="Heading3"/>
    <w:next w:val="Normal"/>
    <w:rsid w:val="00A95F70"/>
    <w:pPr>
      <w:spacing w:before="160"/>
      <w:ind w:left="0" w:firstLine="0"/>
    </w:pPr>
    <w:rPr>
      <w:b w:val="0"/>
      <w:i/>
    </w:rPr>
  </w:style>
  <w:style w:type="character" w:customStyle="1" w:styleId="href">
    <w:name w:val="href"/>
    <w:basedOn w:val="DefaultParagraphFont"/>
    <w:rsid w:val="00A95F70"/>
  </w:style>
  <w:style w:type="paragraph" w:customStyle="1" w:styleId="AnnexNoTitle">
    <w:name w:val="Annex_NoTitle"/>
    <w:basedOn w:val="Normal"/>
    <w:next w:val="Normalaftertitle"/>
    <w:rsid w:val="00A95F70"/>
    <w:pPr>
      <w:keepNext/>
      <w:keepLines/>
      <w:spacing w:before="480" w:after="80"/>
      <w:jc w:val="center"/>
    </w:pPr>
    <w:rPr>
      <w:b/>
      <w:sz w:val="26"/>
    </w:rPr>
  </w:style>
  <w:style w:type="paragraph" w:customStyle="1" w:styleId="Normalaftertitle">
    <w:name w:val="Normal_after_title"/>
    <w:basedOn w:val="Normal"/>
    <w:next w:val="Normal"/>
    <w:link w:val="NormalaftertitleChar"/>
    <w:rsid w:val="00A95F70"/>
    <w:pPr>
      <w:spacing w:before="320"/>
    </w:pPr>
  </w:style>
  <w:style w:type="paragraph" w:customStyle="1" w:styleId="enumlev2">
    <w:name w:val="enumlev2"/>
    <w:basedOn w:val="enumlev1"/>
    <w:rsid w:val="00A95F70"/>
    <w:pPr>
      <w:ind w:left="1191" w:hanging="397"/>
    </w:pPr>
  </w:style>
  <w:style w:type="paragraph" w:customStyle="1" w:styleId="enumlev1">
    <w:name w:val="enumlev1"/>
    <w:basedOn w:val="Normal"/>
    <w:link w:val="enumlev1Char"/>
    <w:rsid w:val="00A95F70"/>
    <w:pPr>
      <w:spacing w:before="80"/>
      <w:ind w:left="794" w:hanging="794"/>
    </w:pPr>
  </w:style>
  <w:style w:type="paragraph" w:customStyle="1" w:styleId="enumlev3">
    <w:name w:val="enumlev3"/>
    <w:basedOn w:val="enumlev2"/>
    <w:rsid w:val="00A95F70"/>
    <w:pPr>
      <w:ind w:left="1588"/>
    </w:pPr>
  </w:style>
  <w:style w:type="paragraph" w:customStyle="1" w:styleId="Note">
    <w:name w:val="Note"/>
    <w:basedOn w:val="Normal"/>
    <w:rsid w:val="001728B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5F70"/>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95F70"/>
    <w:pPr>
      <w:keepNext/>
      <w:keepLines/>
      <w:spacing w:before="240"/>
      <w:jc w:val="center"/>
    </w:pPr>
    <w:rPr>
      <w:b/>
      <w:sz w:val="26"/>
    </w:rPr>
  </w:style>
  <w:style w:type="paragraph" w:customStyle="1" w:styleId="Recref">
    <w:name w:val="Rec_ref"/>
    <w:basedOn w:val="Normal"/>
    <w:next w:val="Recdate"/>
    <w:rsid w:val="00A95F70"/>
    <w:pPr>
      <w:jc w:val="center"/>
    </w:pPr>
  </w:style>
  <w:style w:type="paragraph" w:customStyle="1" w:styleId="Recdate">
    <w:name w:val="Rec_date"/>
    <w:basedOn w:val="Recref"/>
    <w:next w:val="Normalaftertitle"/>
    <w:rsid w:val="00A95F70"/>
    <w:pPr>
      <w:jc w:val="right"/>
    </w:pPr>
  </w:style>
  <w:style w:type="paragraph" w:customStyle="1" w:styleId="HeadingSum">
    <w:name w:val="Heading_Sum"/>
    <w:basedOn w:val="Headingb"/>
    <w:next w:val="Normal"/>
    <w:rsid w:val="00A95F70"/>
    <w:pPr>
      <w:spacing w:before="240"/>
    </w:pPr>
    <w:rPr>
      <w:lang w:val="es-ES_tradnl"/>
    </w:rPr>
  </w:style>
  <w:style w:type="paragraph" w:customStyle="1" w:styleId="AppendixNoTitle">
    <w:name w:val="Appendix_NoTitle"/>
    <w:basedOn w:val="AnnexNoTitle"/>
    <w:next w:val="Normal"/>
    <w:rsid w:val="00A95F70"/>
  </w:style>
  <w:style w:type="paragraph" w:customStyle="1" w:styleId="Tablefin">
    <w:name w:val="Table_fin"/>
    <w:basedOn w:val="Normal"/>
    <w:next w:val="Normal"/>
    <w:rsid w:val="00A95F70"/>
    <w:pPr>
      <w:spacing w:before="0"/>
    </w:pPr>
    <w:rPr>
      <w:sz w:val="20"/>
      <w:lang w:val="en-GB"/>
    </w:rPr>
  </w:style>
  <w:style w:type="paragraph" w:customStyle="1" w:styleId="Tablehead">
    <w:name w:val="Table_head"/>
    <w:basedOn w:val="Normal"/>
    <w:next w:val="Normal"/>
    <w:rsid w:val="00A95F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95F70"/>
    <w:pPr>
      <w:keepNext/>
      <w:spacing w:before="360" w:after="120"/>
      <w:jc w:val="center"/>
    </w:pPr>
  </w:style>
  <w:style w:type="paragraph" w:customStyle="1" w:styleId="Tabletext">
    <w:name w:val="Table_text"/>
    <w:basedOn w:val="Normal"/>
    <w:rsid w:val="00A95F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95F70"/>
    <w:pPr>
      <w:tabs>
        <w:tab w:val="clear" w:pos="1191"/>
        <w:tab w:val="clear" w:pos="1588"/>
        <w:tab w:val="clear" w:pos="1985"/>
        <w:tab w:val="center" w:pos="4820"/>
        <w:tab w:val="right" w:pos="9639"/>
      </w:tabs>
    </w:pPr>
  </w:style>
  <w:style w:type="paragraph" w:customStyle="1" w:styleId="Equationlegend">
    <w:name w:val="Equation_legend"/>
    <w:basedOn w:val="NormalIndent"/>
    <w:rsid w:val="00A95F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F70"/>
    <w:pPr>
      <w:ind w:left="794"/>
    </w:pPr>
  </w:style>
  <w:style w:type="paragraph" w:customStyle="1" w:styleId="Figurelegend">
    <w:name w:val="Figure_legend"/>
    <w:basedOn w:val="Normal"/>
    <w:rsid w:val="00A95F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5F70"/>
    <w:pPr>
      <w:keepNext/>
      <w:keepLines/>
      <w:spacing w:before="480" w:after="80"/>
      <w:jc w:val="center"/>
    </w:pPr>
    <w:rPr>
      <w:caps/>
      <w:sz w:val="18"/>
    </w:rPr>
  </w:style>
  <w:style w:type="paragraph" w:customStyle="1" w:styleId="Figuretitle">
    <w:name w:val="Figure_title"/>
    <w:basedOn w:val="Normal"/>
    <w:next w:val="Figure"/>
    <w:rsid w:val="00A95F70"/>
    <w:pPr>
      <w:keepNext/>
      <w:spacing w:before="0" w:after="120"/>
      <w:jc w:val="center"/>
    </w:pPr>
    <w:rPr>
      <w:rFonts w:ascii="Times New Roman Bold" w:hAnsi="Times New Roman Bold"/>
      <w:b/>
      <w:sz w:val="18"/>
    </w:rPr>
  </w:style>
  <w:style w:type="paragraph" w:customStyle="1" w:styleId="Figure">
    <w:name w:val="Figure"/>
    <w:basedOn w:val="FigureNo"/>
    <w:next w:val="Normal"/>
    <w:rsid w:val="00A95F70"/>
    <w:pPr>
      <w:keepNext w:val="0"/>
      <w:spacing w:before="0" w:after="240"/>
    </w:pPr>
  </w:style>
  <w:style w:type="paragraph" w:customStyle="1" w:styleId="tocpart">
    <w:name w:val="tocpart"/>
    <w:basedOn w:val="Normal"/>
    <w:rsid w:val="00A95F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F70"/>
    <w:pPr>
      <w:keepNext/>
      <w:keepLines/>
      <w:spacing w:before="480"/>
      <w:jc w:val="center"/>
    </w:pPr>
    <w:rPr>
      <w:sz w:val="26"/>
    </w:rPr>
  </w:style>
  <w:style w:type="paragraph" w:customStyle="1" w:styleId="Arttitle">
    <w:name w:val="Art_title"/>
    <w:basedOn w:val="Normal"/>
    <w:next w:val="Normalaftertitle"/>
    <w:rsid w:val="00A95F70"/>
    <w:pPr>
      <w:keepNext/>
      <w:keepLines/>
      <w:spacing w:before="240"/>
      <w:jc w:val="center"/>
    </w:pPr>
    <w:rPr>
      <w:b/>
      <w:sz w:val="26"/>
    </w:rPr>
  </w:style>
  <w:style w:type="paragraph" w:customStyle="1" w:styleId="Blanc">
    <w:name w:val="Blanc"/>
    <w:basedOn w:val="Normal"/>
    <w:next w:val="Tabletext"/>
    <w:rsid w:val="00A95F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F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F70"/>
    <w:pPr>
      <w:keepNext/>
      <w:keepLines/>
      <w:spacing w:before="160"/>
      <w:ind w:left="794"/>
    </w:pPr>
    <w:rPr>
      <w:i/>
    </w:rPr>
  </w:style>
  <w:style w:type="paragraph" w:customStyle="1" w:styleId="ChapNo">
    <w:name w:val="Chap_No"/>
    <w:basedOn w:val="ArtNo"/>
    <w:next w:val="Chaptitle"/>
    <w:rsid w:val="00A95F70"/>
    <w:rPr>
      <w:b/>
    </w:rPr>
  </w:style>
  <w:style w:type="paragraph" w:customStyle="1" w:styleId="Chaptitle">
    <w:name w:val="Chap_title"/>
    <w:basedOn w:val="Arttitle"/>
    <w:next w:val="Normalaftertitle"/>
    <w:rsid w:val="00A95F70"/>
  </w:style>
  <w:style w:type="character" w:styleId="FootnoteReference">
    <w:name w:val="footnote reference"/>
    <w:basedOn w:val="DefaultParagraphFont"/>
    <w:rsid w:val="00A95F70"/>
    <w:rPr>
      <w:position w:val="6"/>
      <w:sz w:val="18"/>
    </w:rPr>
  </w:style>
  <w:style w:type="paragraph" w:styleId="FootnoteText">
    <w:name w:val="footnote text"/>
    <w:basedOn w:val="Normal"/>
    <w:link w:val="FootnoteTextChar"/>
    <w:rsid w:val="00A95F70"/>
    <w:pPr>
      <w:keepLines/>
      <w:tabs>
        <w:tab w:val="left" w:pos="255"/>
      </w:tabs>
      <w:ind w:left="255" w:hanging="255"/>
    </w:pPr>
  </w:style>
  <w:style w:type="paragraph" w:styleId="Index1">
    <w:name w:val="index 1"/>
    <w:basedOn w:val="Normal"/>
    <w:next w:val="Normal"/>
    <w:semiHidden/>
    <w:rsid w:val="00A95F70"/>
  </w:style>
  <w:style w:type="paragraph" w:styleId="Index2">
    <w:name w:val="index 2"/>
    <w:basedOn w:val="Normal"/>
    <w:next w:val="Normal"/>
    <w:semiHidden/>
    <w:rsid w:val="00A95F70"/>
    <w:pPr>
      <w:ind w:left="283"/>
    </w:pPr>
  </w:style>
  <w:style w:type="paragraph" w:styleId="Index3">
    <w:name w:val="index 3"/>
    <w:basedOn w:val="Normal"/>
    <w:next w:val="Normal"/>
    <w:semiHidden/>
    <w:rsid w:val="00A95F70"/>
    <w:pPr>
      <w:ind w:left="566"/>
    </w:pPr>
  </w:style>
  <w:style w:type="paragraph" w:styleId="IndexHeading">
    <w:name w:val="index heading"/>
    <w:basedOn w:val="Normal"/>
    <w:next w:val="Index1"/>
    <w:semiHidden/>
    <w:rsid w:val="00A95F70"/>
  </w:style>
  <w:style w:type="paragraph" w:customStyle="1" w:styleId="Line">
    <w:name w:val="Line"/>
    <w:basedOn w:val="Normal"/>
    <w:next w:val="Normal"/>
    <w:rsid w:val="00A95F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F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F70"/>
  </w:style>
  <w:style w:type="paragraph" w:customStyle="1" w:styleId="Partref">
    <w:name w:val="Part_ref"/>
    <w:basedOn w:val="Normal"/>
    <w:next w:val="Normal"/>
    <w:rsid w:val="00A95F70"/>
    <w:pPr>
      <w:keepNext/>
      <w:keepLines/>
      <w:spacing w:after="280"/>
      <w:jc w:val="center"/>
    </w:pPr>
  </w:style>
  <w:style w:type="paragraph" w:customStyle="1" w:styleId="Parttitle">
    <w:name w:val="Part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5F70"/>
  </w:style>
  <w:style w:type="paragraph" w:customStyle="1" w:styleId="QuestionNo">
    <w:name w:val="Question_No"/>
    <w:basedOn w:val="RecNo"/>
    <w:next w:val="Normal"/>
    <w:rsid w:val="00A95F70"/>
  </w:style>
  <w:style w:type="paragraph" w:customStyle="1" w:styleId="Questionref">
    <w:name w:val="Question_ref"/>
    <w:basedOn w:val="Recref"/>
    <w:next w:val="Questiondate"/>
    <w:rsid w:val="00A95F70"/>
  </w:style>
  <w:style w:type="paragraph" w:customStyle="1" w:styleId="Questiontitle">
    <w:name w:val="Question_title"/>
    <w:basedOn w:val="Normal"/>
    <w:next w:val="Questionref"/>
    <w:rsid w:val="00A95F70"/>
  </w:style>
  <w:style w:type="paragraph" w:customStyle="1" w:styleId="Reftext">
    <w:name w:val="Ref_text"/>
    <w:basedOn w:val="Normal"/>
    <w:rsid w:val="00A95F70"/>
    <w:pPr>
      <w:ind w:left="794" w:hanging="794"/>
    </w:pPr>
  </w:style>
  <w:style w:type="paragraph" w:customStyle="1" w:styleId="Reftitle">
    <w:name w:val="Ref_title"/>
    <w:basedOn w:val="Normal"/>
    <w:next w:val="Reftext"/>
    <w:rsid w:val="00A95F7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5F70"/>
  </w:style>
  <w:style w:type="paragraph" w:customStyle="1" w:styleId="RepNo">
    <w:name w:val="Rep_No"/>
    <w:basedOn w:val="RecNo"/>
    <w:next w:val="Reptitle"/>
    <w:rsid w:val="00A95F70"/>
  </w:style>
  <w:style w:type="paragraph" w:customStyle="1" w:styleId="Reptitle">
    <w:name w:val="Rep_title"/>
    <w:basedOn w:val="Rectitle"/>
    <w:next w:val="Repref"/>
    <w:rsid w:val="00A95F70"/>
  </w:style>
  <w:style w:type="paragraph" w:customStyle="1" w:styleId="Repref">
    <w:name w:val="Rep_ref"/>
    <w:basedOn w:val="Recref"/>
    <w:next w:val="Repdate"/>
    <w:rsid w:val="00A95F70"/>
  </w:style>
  <w:style w:type="paragraph" w:customStyle="1" w:styleId="Resdate">
    <w:name w:val="Res_date"/>
    <w:basedOn w:val="Recdate"/>
    <w:next w:val="Normalaftertitle"/>
    <w:rsid w:val="00A95F70"/>
  </w:style>
  <w:style w:type="paragraph" w:customStyle="1" w:styleId="ResNo">
    <w:name w:val="Res_No"/>
    <w:basedOn w:val="RecNo"/>
    <w:next w:val="Restitle"/>
    <w:rsid w:val="00A95F70"/>
  </w:style>
  <w:style w:type="paragraph" w:customStyle="1" w:styleId="Restitle">
    <w:name w:val="Res_title"/>
    <w:basedOn w:val="Normal"/>
    <w:next w:val="Resref"/>
    <w:rsid w:val="00A95F70"/>
    <w:pPr>
      <w:spacing w:before="240"/>
      <w:jc w:val="center"/>
    </w:pPr>
    <w:rPr>
      <w:b/>
      <w:sz w:val="26"/>
    </w:rPr>
  </w:style>
  <w:style w:type="paragraph" w:customStyle="1" w:styleId="Resref">
    <w:name w:val="Res_ref"/>
    <w:basedOn w:val="Recref"/>
    <w:next w:val="Resdate"/>
    <w:rsid w:val="00A95F70"/>
  </w:style>
  <w:style w:type="paragraph" w:customStyle="1" w:styleId="SectionNo">
    <w:name w:val="Section_No"/>
    <w:basedOn w:val="Normal"/>
    <w:next w:val="Normal"/>
    <w:rsid w:val="00A95F70"/>
  </w:style>
  <w:style w:type="paragraph" w:customStyle="1" w:styleId="Sectiontitle">
    <w:name w:val="Section_title"/>
    <w:basedOn w:val="Normal"/>
    <w:next w:val="Normalaftertitle"/>
    <w:rsid w:val="00A95F7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5F70"/>
    <w:pPr>
      <w:tabs>
        <w:tab w:val="clear" w:pos="794"/>
        <w:tab w:val="clear" w:pos="1191"/>
        <w:tab w:val="clear" w:pos="1588"/>
        <w:tab w:val="clear" w:pos="1985"/>
        <w:tab w:val="right" w:pos="9611"/>
      </w:tabs>
    </w:pPr>
    <w:rPr>
      <w:i/>
    </w:rPr>
  </w:style>
  <w:style w:type="paragraph" w:styleId="TOC1">
    <w:name w:val="toc 1"/>
    <w:basedOn w:val="Normal"/>
    <w:semiHidden/>
    <w:rsid w:val="00A95F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F70"/>
    <w:pPr>
      <w:tabs>
        <w:tab w:val="clear" w:pos="567"/>
        <w:tab w:val="left" w:pos="1276"/>
      </w:tabs>
      <w:spacing w:before="160"/>
      <w:ind w:left="1276" w:hanging="709"/>
    </w:pPr>
  </w:style>
  <w:style w:type="paragraph" w:styleId="TOC3">
    <w:name w:val="toc 3"/>
    <w:basedOn w:val="TOC2"/>
    <w:semiHidden/>
    <w:rsid w:val="00A95F70"/>
    <w:pPr>
      <w:tabs>
        <w:tab w:val="clear" w:pos="1276"/>
        <w:tab w:val="left" w:pos="2155"/>
      </w:tabs>
      <w:ind w:left="2155" w:hanging="879"/>
    </w:pPr>
  </w:style>
  <w:style w:type="paragraph" w:styleId="TOC4">
    <w:name w:val="toc 4"/>
    <w:basedOn w:val="TOC3"/>
    <w:semiHidden/>
    <w:rsid w:val="00A95F70"/>
    <w:pPr>
      <w:tabs>
        <w:tab w:val="left" w:pos="3261"/>
      </w:tabs>
      <w:spacing w:before="80"/>
      <w:ind w:left="3261" w:hanging="993"/>
    </w:pPr>
  </w:style>
  <w:style w:type="paragraph" w:styleId="TOC5">
    <w:name w:val="toc 5"/>
    <w:basedOn w:val="TOC4"/>
    <w:semiHidden/>
    <w:rsid w:val="00A95F70"/>
  </w:style>
  <w:style w:type="paragraph" w:styleId="TOC6">
    <w:name w:val="toc 6"/>
    <w:basedOn w:val="TOC4"/>
    <w:semiHidden/>
    <w:rsid w:val="00A95F70"/>
  </w:style>
  <w:style w:type="paragraph" w:styleId="TOC7">
    <w:name w:val="toc 7"/>
    <w:basedOn w:val="TOC4"/>
    <w:semiHidden/>
    <w:rsid w:val="00A95F70"/>
  </w:style>
  <w:style w:type="paragraph" w:styleId="TOC8">
    <w:name w:val="toc 8"/>
    <w:basedOn w:val="TOC4"/>
    <w:semiHidden/>
    <w:rsid w:val="00A95F70"/>
  </w:style>
  <w:style w:type="paragraph" w:customStyle="1" w:styleId="Annexref">
    <w:name w:val="Annex_ref"/>
    <w:basedOn w:val="Normal"/>
    <w:next w:val="Normalaftertitle"/>
    <w:rsid w:val="00A95F70"/>
    <w:pPr>
      <w:keepNext/>
      <w:keepLines/>
      <w:spacing w:after="280"/>
      <w:jc w:val="center"/>
    </w:pPr>
  </w:style>
  <w:style w:type="paragraph" w:customStyle="1" w:styleId="Appendixref">
    <w:name w:val="Appendix_ref"/>
    <w:basedOn w:val="Annexref"/>
    <w:next w:val="Normalaftertitle"/>
    <w:rsid w:val="00A95F70"/>
  </w:style>
  <w:style w:type="paragraph" w:customStyle="1" w:styleId="Tabletitle">
    <w:name w:val="Table_title"/>
    <w:basedOn w:val="Normal"/>
    <w:next w:val="Tablehead"/>
    <w:rsid w:val="00A95F70"/>
    <w:pPr>
      <w:keepNext/>
      <w:spacing w:before="0" w:after="120"/>
      <w:jc w:val="center"/>
    </w:pPr>
    <w:rPr>
      <w:b/>
    </w:rPr>
  </w:style>
  <w:style w:type="paragraph" w:customStyle="1" w:styleId="Summary">
    <w:name w:val="Summary"/>
    <w:basedOn w:val="Normal"/>
    <w:next w:val="Normalaftertitle"/>
    <w:rsid w:val="00A95F70"/>
    <w:pPr>
      <w:spacing w:after="480"/>
    </w:pPr>
    <w:rPr>
      <w:lang w:val="es-ES_tradnl"/>
    </w:rPr>
  </w:style>
  <w:style w:type="character" w:styleId="Hyperlink">
    <w:name w:val="Hyperlink"/>
    <w:basedOn w:val="DefaultParagraphFont"/>
    <w:uiPriority w:val="99"/>
    <w:rsid w:val="00A95F70"/>
    <w:rPr>
      <w:color w:val="0000FF"/>
      <w:u w:val="single"/>
    </w:rPr>
  </w:style>
  <w:style w:type="character" w:customStyle="1" w:styleId="HeaderChar">
    <w:name w:val="Header Char"/>
    <w:basedOn w:val="DefaultParagraphFont"/>
    <w:link w:val="Header"/>
    <w:rsid w:val="00A95F70"/>
    <w:rPr>
      <w:sz w:val="22"/>
      <w:lang w:val="fr-FR" w:eastAsia="en-US"/>
    </w:rPr>
  </w:style>
  <w:style w:type="paragraph" w:customStyle="1" w:styleId="TableLegendNote">
    <w:name w:val="Table_Legend_Note"/>
    <w:basedOn w:val="Tablelegend"/>
    <w:next w:val="Tablelegend"/>
    <w:rsid w:val="009D6B2F"/>
    <w:pPr>
      <w:ind w:left="-85" w:firstLine="0"/>
    </w:pPr>
    <w:rPr>
      <w:lang w:val="en-US"/>
    </w:rPr>
  </w:style>
  <w:style w:type="character" w:customStyle="1" w:styleId="enumlev1Char">
    <w:name w:val="enumlev1 Char"/>
    <w:basedOn w:val="DefaultParagraphFont"/>
    <w:link w:val="enumlev1"/>
    <w:locked/>
    <w:rsid w:val="00B41087"/>
    <w:rPr>
      <w:sz w:val="22"/>
      <w:lang w:val="fr-FR" w:eastAsia="en-US"/>
    </w:rPr>
  </w:style>
  <w:style w:type="character" w:customStyle="1" w:styleId="RectitleChar">
    <w:name w:val="Rec_title Char"/>
    <w:basedOn w:val="DefaultParagraphFont"/>
    <w:link w:val="Rectitle"/>
    <w:locked/>
    <w:rsid w:val="00B41087"/>
    <w:rPr>
      <w:b/>
      <w:sz w:val="26"/>
      <w:lang w:val="fr-FR" w:eastAsia="en-US"/>
    </w:rPr>
  </w:style>
  <w:style w:type="character" w:customStyle="1" w:styleId="NormalaftertitleChar">
    <w:name w:val="Normal_after_title Char"/>
    <w:basedOn w:val="DefaultParagraphFont"/>
    <w:link w:val="Normalaftertitle"/>
    <w:locked/>
    <w:rsid w:val="00B41087"/>
    <w:rPr>
      <w:sz w:val="22"/>
      <w:lang w:val="fr-FR" w:eastAsia="en-US"/>
    </w:rPr>
  </w:style>
  <w:style w:type="character" w:customStyle="1" w:styleId="FootnoteTextChar">
    <w:name w:val="Footnote Text Char"/>
    <w:basedOn w:val="DefaultParagraphFont"/>
    <w:link w:val="FootnoteText"/>
    <w:rsid w:val="00B4108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D76DC-706C-4799-8240-A82AAEE7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19</Pages>
  <Words>3520</Words>
  <Characters>24515</Characters>
  <Application>Microsoft Office Word</Application>
  <DocSecurity>0</DocSecurity>
  <Lines>204</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27980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3</cp:revision>
  <cp:lastPrinted>2009-06-26T14:19:00Z</cp:lastPrinted>
  <dcterms:created xsi:type="dcterms:W3CDTF">2012-07-12T17:38:00Z</dcterms:created>
  <dcterms:modified xsi:type="dcterms:W3CDTF">2012-07-12T17:50:00Z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