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F09" w:rsidRDefault="00992F09" w:rsidP="00992F09"/>
    <w:p w:rsidR="00992F09" w:rsidRDefault="00992F09" w:rsidP="00992F09"/>
    <w:p w:rsidR="00992F09" w:rsidRDefault="00992F09" w:rsidP="00992F09"/>
    <w:p w:rsidR="00992F09" w:rsidRDefault="00992F09" w:rsidP="00992F09"/>
    <w:p w:rsidR="00992F09" w:rsidRDefault="00992F09" w:rsidP="00992F09"/>
    <w:p w:rsidR="00992F09" w:rsidRDefault="00992F09" w:rsidP="00992F09"/>
    <w:p w:rsidR="00992F09" w:rsidRDefault="00992F09" w:rsidP="00992F09"/>
    <w:p w:rsidR="00992F09" w:rsidRDefault="00992F09" w:rsidP="00992F09"/>
    <w:p w:rsidR="00992F09" w:rsidRDefault="00992F09" w:rsidP="00992F09"/>
    <w:p w:rsidR="00992F09" w:rsidRDefault="00992F09" w:rsidP="00992F09"/>
    <w:p w:rsidR="00992F09" w:rsidRDefault="00992F09" w:rsidP="00992F09"/>
    <w:p w:rsidR="00992F09" w:rsidRDefault="00992F09" w:rsidP="00992F09"/>
    <w:tbl>
      <w:tblPr>
        <w:tblW w:w="10089" w:type="dxa"/>
        <w:tblLook w:val="01E0" w:firstRow="1" w:lastRow="1" w:firstColumn="1" w:lastColumn="1" w:noHBand="0" w:noVBand="0"/>
      </w:tblPr>
      <w:tblGrid>
        <w:gridCol w:w="10089"/>
      </w:tblGrid>
      <w:tr w:rsidR="00992F09" w:rsidRPr="004F65E4" w:rsidTr="00E170FE">
        <w:tc>
          <w:tcPr>
            <w:tcW w:w="10089" w:type="dxa"/>
          </w:tcPr>
          <w:p w:rsidR="00992F09" w:rsidRPr="001511A6" w:rsidRDefault="00992F09" w:rsidP="00E170FE">
            <w:pPr>
              <w:spacing w:before="380" w:line="280" w:lineRule="exact"/>
              <w:jc w:val="right"/>
              <w:rPr>
                <w:rFonts w:ascii="Tahoma" w:hAnsi="Tahoma" w:cs="Tahoma"/>
                <w:b/>
                <w:bCs/>
                <w:iCs/>
                <w:color w:val="243285"/>
                <w:sz w:val="32"/>
                <w:szCs w:val="32"/>
                <w:lang w:val="en-US"/>
              </w:rPr>
            </w:pPr>
          </w:p>
          <w:p w:rsidR="00992F09" w:rsidRPr="004F65E4" w:rsidRDefault="00992F09" w:rsidP="00992F0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1511-1</w:t>
            </w:r>
          </w:p>
          <w:p w:rsidR="00992F09" w:rsidRPr="004F65E4" w:rsidRDefault="00992F09" w:rsidP="00992F0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992F09" w:rsidRPr="00D96E0A" w:rsidTr="00E170FE">
        <w:tc>
          <w:tcPr>
            <w:tcW w:w="10089" w:type="dxa"/>
          </w:tcPr>
          <w:p w:rsidR="00992F09" w:rsidRPr="00992F09" w:rsidRDefault="00992F09" w:rsidP="00E170FE">
            <w:pPr>
              <w:spacing w:before="80" w:line="500" w:lineRule="exact"/>
              <w:jc w:val="right"/>
              <w:rPr>
                <w:rFonts w:ascii="Tahoma" w:hAnsi="Tahoma" w:cs="Tahoma"/>
                <w:b/>
                <w:bCs/>
                <w:iCs/>
                <w:color w:val="243285"/>
                <w:sz w:val="44"/>
                <w:szCs w:val="44"/>
                <w:lang w:val="en-US"/>
              </w:rPr>
            </w:pPr>
          </w:p>
          <w:p w:rsidR="00992F09" w:rsidRPr="001511A6" w:rsidRDefault="005A61A8" w:rsidP="00B2365A">
            <w:pPr>
              <w:spacing w:before="80" w:line="500" w:lineRule="exact"/>
              <w:jc w:val="right"/>
              <w:rPr>
                <w:rFonts w:ascii="Tahoma" w:hAnsi="Tahoma" w:cs="Tahoma"/>
                <w:b/>
                <w:bCs/>
                <w:iCs/>
                <w:color w:val="243285"/>
                <w:sz w:val="44"/>
                <w:szCs w:val="44"/>
                <w:lang w:val="en-US"/>
              </w:rPr>
            </w:pPr>
            <w:bookmarkStart w:id="0" w:name="Pre_title"/>
            <w:r w:rsidRPr="005A61A8">
              <w:rPr>
                <w:rFonts w:ascii="Tahoma" w:hAnsi="Tahoma" w:cs="Tahoma"/>
                <w:b/>
                <w:bCs/>
                <w:iCs/>
                <w:color w:val="243285"/>
                <w:sz w:val="44"/>
                <w:szCs w:val="44"/>
                <w:lang w:val="en-US"/>
              </w:rPr>
              <w:t>Topography for Earth-space</w:t>
            </w:r>
            <w:r w:rsidR="00B2365A">
              <w:rPr>
                <w:rFonts w:ascii="Tahoma" w:hAnsi="Tahoma" w:cs="Tahoma"/>
                <w:b/>
                <w:bCs/>
                <w:iCs/>
                <w:color w:val="243285"/>
                <w:sz w:val="44"/>
                <w:szCs w:val="44"/>
                <w:lang w:val="en-US"/>
              </w:rPr>
              <w:t xml:space="preserve"> </w:t>
            </w:r>
            <w:r w:rsidRPr="005A61A8">
              <w:rPr>
                <w:rFonts w:ascii="Tahoma" w:hAnsi="Tahoma" w:cs="Tahoma"/>
                <w:b/>
                <w:bCs/>
                <w:iCs/>
                <w:color w:val="243285"/>
                <w:sz w:val="44"/>
                <w:szCs w:val="44"/>
                <w:lang w:val="en-US"/>
              </w:rPr>
              <w:t>propagation modelling</w:t>
            </w:r>
            <w:bookmarkEnd w:id="0"/>
          </w:p>
          <w:p w:rsidR="00992F09" w:rsidRPr="001511A6" w:rsidRDefault="00992F09" w:rsidP="00E170FE">
            <w:pPr>
              <w:spacing w:before="80" w:line="500" w:lineRule="exact"/>
              <w:jc w:val="right"/>
              <w:rPr>
                <w:rFonts w:ascii="Tahoma" w:hAnsi="Tahoma" w:cs="Tahoma"/>
                <w:b/>
                <w:bCs/>
                <w:iCs/>
                <w:color w:val="243285"/>
                <w:sz w:val="40"/>
                <w:szCs w:val="40"/>
                <w:lang w:val="en-US"/>
              </w:rPr>
            </w:pPr>
          </w:p>
        </w:tc>
      </w:tr>
      <w:tr w:rsidR="00992F09" w:rsidTr="00E170FE">
        <w:tc>
          <w:tcPr>
            <w:tcW w:w="10089" w:type="dxa"/>
          </w:tcPr>
          <w:p w:rsidR="00992F09" w:rsidRPr="00992F09" w:rsidRDefault="00992F09" w:rsidP="00E170FE">
            <w:pPr>
              <w:spacing w:before="80" w:line="280" w:lineRule="exact"/>
              <w:ind w:right="640"/>
              <w:rPr>
                <w:rFonts w:ascii="Tahoma" w:hAnsi="Tahoma" w:cs="Tahoma"/>
                <w:b/>
                <w:bCs/>
                <w:iCs/>
                <w:color w:val="243285"/>
                <w:sz w:val="32"/>
                <w:szCs w:val="32"/>
                <w:lang w:val="en-US"/>
              </w:rPr>
            </w:pPr>
          </w:p>
          <w:p w:rsidR="00992F09" w:rsidRPr="00992F09" w:rsidRDefault="00992F09" w:rsidP="00E170FE">
            <w:pPr>
              <w:spacing w:before="80" w:line="280" w:lineRule="exact"/>
              <w:ind w:right="640"/>
              <w:rPr>
                <w:rFonts w:ascii="Tahoma" w:hAnsi="Tahoma" w:cs="Tahoma"/>
                <w:b/>
                <w:bCs/>
                <w:iCs/>
                <w:color w:val="243285"/>
                <w:sz w:val="32"/>
                <w:szCs w:val="32"/>
                <w:lang w:val="en-US"/>
              </w:rPr>
            </w:pPr>
          </w:p>
          <w:p w:rsidR="00992F09" w:rsidRPr="00992F09" w:rsidRDefault="00992F09" w:rsidP="00E170FE">
            <w:pPr>
              <w:spacing w:before="80" w:after="180" w:line="360" w:lineRule="exact"/>
              <w:ind w:right="720"/>
              <w:rPr>
                <w:rFonts w:ascii="Tahoma" w:hAnsi="Tahoma" w:cs="Tahoma"/>
                <w:b/>
                <w:bCs/>
                <w:iCs/>
                <w:color w:val="243285"/>
                <w:sz w:val="36"/>
                <w:szCs w:val="36"/>
                <w:lang w:val="en-US"/>
              </w:rPr>
            </w:pPr>
          </w:p>
          <w:p w:rsidR="00992F09" w:rsidRPr="001511A6" w:rsidRDefault="00992F09" w:rsidP="00E170F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992F09" w:rsidRPr="00FC33E6" w:rsidRDefault="00992F09" w:rsidP="00E170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992F09" w:rsidRDefault="00992F09" w:rsidP="00992F09">
      <w:pPr>
        <w:spacing w:before="80"/>
        <w:rPr>
          <w:i/>
          <w:sz w:val="22"/>
          <w:lang w:val="en-US"/>
        </w:rPr>
      </w:pPr>
    </w:p>
    <w:p w:rsidR="00992F09" w:rsidRDefault="00992F09" w:rsidP="00992F09">
      <w:pPr>
        <w:spacing w:before="80"/>
        <w:rPr>
          <w:i/>
          <w:sz w:val="22"/>
          <w:lang w:val="en-US"/>
        </w:rPr>
      </w:pPr>
    </w:p>
    <w:p w:rsidR="00992F09" w:rsidRDefault="00992F09" w:rsidP="00992F09">
      <w:pPr>
        <w:spacing w:before="80"/>
        <w:rPr>
          <w:i/>
          <w:sz w:val="22"/>
          <w:lang w:val="en-US"/>
        </w:rPr>
      </w:pPr>
    </w:p>
    <w:p w:rsidR="00992F09" w:rsidRDefault="00992F09" w:rsidP="00992F09">
      <w:pPr>
        <w:spacing w:before="80"/>
        <w:rPr>
          <w:i/>
          <w:sz w:val="22"/>
          <w:lang w:val="en-US"/>
        </w:rPr>
      </w:pPr>
    </w:p>
    <w:p w:rsidR="00992F09" w:rsidRDefault="00992F09" w:rsidP="00992F09">
      <w:pPr>
        <w:spacing w:before="80"/>
        <w:rPr>
          <w:i/>
          <w:sz w:val="22"/>
          <w:lang w:val="en-US"/>
        </w:rPr>
      </w:pPr>
    </w:p>
    <w:p w:rsidR="00992F09" w:rsidRDefault="00992F09" w:rsidP="00992F09">
      <w:pPr>
        <w:spacing w:before="80"/>
        <w:rPr>
          <w:i/>
          <w:sz w:val="22"/>
          <w:lang w:val="en-US"/>
        </w:rPr>
      </w:pPr>
    </w:p>
    <w:p w:rsidR="00992F09" w:rsidRDefault="00992F09" w:rsidP="00992F09">
      <w:pPr>
        <w:pStyle w:val="Equation"/>
        <w:tabs>
          <w:tab w:val="clear" w:pos="4820"/>
          <w:tab w:val="clear" w:pos="9639"/>
          <w:tab w:val="left" w:pos="1191"/>
          <w:tab w:val="left" w:pos="1588"/>
          <w:tab w:val="left" w:pos="1985"/>
        </w:tabs>
        <w:rPr>
          <w:rFonts w:ascii="Palatino Linotype" w:hAnsi="Palatino Linotype"/>
          <w:lang w:val="en-US"/>
        </w:rPr>
        <w:sectPr w:rsidR="00992F09">
          <w:headerReference w:type="even" r:id="rId7"/>
          <w:headerReference w:type="default" r:id="rId8"/>
          <w:pgSz w:w="11907" w:h="16840" w:code="9"/>
          <w:pgMar w:top="1089" w:right="1089" w:bottom="284" w:left="1089" w:header="567" w:footer="284" w:gutter="0"/>
          <w:pgNumType w:start="1"/>
          <w:cols w:space="720"/>
        </w:sectPr>
      </w:pPr>
    </w:p>
    <w:p w:rsidR="00992F09" w:rsidRPr="00586EF8" w:rsidRDefault="00992F09" w:rsidP="0099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92F09" w:rsidRDefault="00992F09" w:rsidP="00992F0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92F09" w:rsidRDefault="00992F09" w:rsidP="00992F0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92F09" w:rsidRPr="00B714F3" w:rsidRDefault="00992F09" w:rsidP="00992F09">
      <w:pPr>
        <w:pStyle w:val="Heading1"/>
        <w:spacing w:before="680"/>
        <w:jc w:val="center"/>
        <w:rPr>
          <w:szCs w:val="24"/>
          <w:lang w:val="en-US"/>
        </w:rPr>
      </w:pPr>
      <w:r w:rsidRPr="00B714F3">
        <w:rPr>
          <w:szCs w:val="24"/>
          <w:lang w:val="en-US"/>
        </w:rPr>
        <w:t>Policy on Intellectual Property Right (IPR)</w:t>
      </w:r>
    </w:p>
    <w:p w:rsidR="00992F09" w:rsidRPr="00B714F3" w:rsidRDefault="00992F09" w:rsidP="00992F0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92F09" w:rsidRDefault="00992F09" w:rsidP="00992F09">
      <w:pPr>
        <w:jc w:val="center"/>
        <w:rPr>
          <w:sz w:val="22"/>
          <w:lang w:val="en-US"/>
        </w:rPr>
      </w:pPr>
    </w:p>
    <w:p w:rsidR="00992F09" w:rsidRDefault="00992F09" w:rsidP="00992F0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92F09" w:rsidRPr="00D96E0A" w:rsidTr="00E170FE">
        <w:tc>
          <w:tcPr>
            <w:tcW w:w="9360" w:type="dxa"/>
            <w:gridSpan w:val="2"/>
          </w:tcPr>
          <w:p w:rsidR="00992F09" w:rsidRPr="00036EE3" w:rsidRDefault="00992F09" w:rsidP="00E170F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92F09" w:rsidRPr="00036EE3" w:rsidRDefault="00992F09"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992F09" w:rsidRPr="00036EE3" w:rsidTr="00E170FE">
        <w:tc>
          <w:tcPr>
            <w:tcW w:w="1140" w:type="dxa"/>
          </w:tcPr>
          <w:p w:rsidR="00992F09" w:rsidRPr="00036EE3" w:rsidRDefault="00992F09" w:rsidP="00E170FE">
            <w:pPr>
              <w:spacing w:before="200" w:after="100"/>
              <w:ind w:left="57"/>
              <w:rPr>
                <w:b/>
                <w:bCs/>
                <w:sz w:val="20"/>
                <w:lang w:val="en-US"/>
              </w:rPr>
            </w:pPr>
            <w:r w:rsidRPr="00036EE3">
              <w:rPr>
                <w:b/>
                <w:bCs/>
                <w:sz w:val="20"/>
                <w:lang w:val="en-US"/>
              </w:rPr>
              <w:t>Series</w:t>
            </w:r>
          </w:p>
        </w:tc>
        <w:tc>
          <w:tcPr>
            <w:tcW w:w="8220" w:type="dxa"/>
          </w:tcPr>
          <w:p w:rsidR="00992F09" w:rsidRPr="00036EE3" w:rsidRDefault="00992F09"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92F09" w:rsidRPr="00036EE3" w:rsidTr="00E170FE">
        <w:tc>
          <w:tcPr>
            <w:tcW w:w="1140" w:type="dxa"/>
          </w:tcPr>
          <w:p w:rsidR="00992F09" w:rsidRPr="00036EE3" w:rsidRDefault="00992F09" w:rsidP="00E170FE">
            <w:pPr>
              <w:spacing w:before="30" w:after="30"/>
              <w:ind w:left="57"/>
              <w:jc w:val="left"/>
              <w:rPr>
                <w:b/>
                <w:bCs/>
                <w:sz w:val="20"/>
                <w:lang w:val="en-US"/>
              </w:rPr>
            </w:pPr>
            <w:r w:rsidRPr="00036EE3">
              <w:rPr>
                <w:b/>
                <w:bCs/>
                <w:sz w:val="20"/>
                <w:lang w:val="en-US"/>
              </w:rPr>
              <w:t>BO</w:t>
            </w:r>
          </w:p>
        </w:tc>
        <w:tc>
          <w:tcPr>
            <w:tcW w:w="8220" w:type="dxa"/>
          </w:tcPr>
          <w:p w:rsidR="00992F09" w:rsidRPr="00036EE3" w:rsidRDefault="00992F09"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92F09" w:rsidRPr="00D96E0A" w:rsidTr="00E170FE">
        <w:tc>
          <w:tcPr>
            <w:tcW w:w="1140" w:type="dxa"/>
            <w:tcBorders>
              <w:bottom w:val="nil"/>
            </w:tcBorders>
          </w:tcPr>
          <w:p w:rsidR="00992F09" w:rsidRPr="00036EE3" w:rsidRDefault="00992F09" w:rsidP="00E170FE">
            <w:pPr>
              <w:spacing w:before="30" w:after="30"/>
              <w:ind w:left="57"/>
              <w:jc w:val="left"/>
              <w:rPr>
                <w:b/>
                <w:bCs/>
                <w:sz w:val="20"/>
                <w:lang w:val="en-US"/>
              </w:rPr>
            </w:pPr>
            <w:r w:rsidRPr="00036EE3">
              <w:rPr>
                <w:b/>
                <w:bCs/>
                <w:sz w:val="20"/>
                <w:lang w:val="en-US"/>
              </w:rPr>
              <w:t>BR</w:t>
            </w:r>
          </w:p>
        </w:tc>
        <w:tc>
          <w:tcPr>
            <w:tcW w:w="8220" w:type="dxa"/>
            <w:tcBorders>
              <w:bottom w:val="nil"/>
            </w:tcBorders>
          </w:tcPr>
          <w:p w:rsidR="00992F09" w:rsidRPr="00036EE3" w:rsidRDefault="00992F09"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92F09" w:rsidRPr="00036EE3" w:rsidTr="00E170FE">
        <w:tc>
          <w:tcPr>
            <w:tcW w:w="1140" w:type="dxa"/>
            <w:tcBorders>
              <w:top w:val="nil"/>
              <w:bottom w:val="nil"/>
            </w:tcBorders>
            <w:shd w:val="clear" w:color="auto" w:fill="auto"/>
          </w:tcPr>
          <w:p w:rsidR="00992F09" w:rsidRPr="007D224F" w:rsidRDefault="00992F09" w:rsidP="00E170F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992F09" w:rsidRPr="007D224F" w:rsidRDefault="00992F09"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92F09" w:rsidRPr="00ED2695" w:rsidTr="00E170FE">
        <w:tc>
          <w:tcPr>
            <w:tcW w:w="1140" w:type="dxa"/>
            <w:tcBorders>
              <w:top w:val="nil"/>
              <w:bottom w:val="nil"/>
            </w:tcBorders>
            <w:shd w:val="clear" w:color="auto" w:fill="auto"/>
          </w:tcPr>
          <w:p w:rsidR="00992F09" w:rsidRPr="00ED2695" w:rsidRDefault="00992F09" w:rsidP="00E170F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92F09" w:rsidRPr="00ED2695" w:rsidRDefault="00992F09"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92F09" w:rsidRPr="007D224F" w:rsidTr="00E170FE">
        <w:tc>
          <w:tcPr>
            <w:tcW w:w="1140" w:type="dxa"/>
            <w:tcBorders>
              <w:top w:val="nil"/>
              <w:bottom w:val="nil"/>
            </w:tcBorders>
            <w:shd w:val="clear" w:color="auto" w:fill="auto"/>
          </w:tcPr>
          <w:p w:rsidR="00992F09" w:rsidRPr="0041667C" w:rsidRDefault="00992F09" w:rsidP="00E170F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992F09" w:rsidRPr="0041667C" w:rsidRDefault="00992F09"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92F09" w:rsidRPr="001A7DC3" w:rsidTr="00E170FE">
        <w:tc>
          <w:tcPr>
            <w:tcW w:w="1140" w:type="dxa"/>
            <w:tcBorders>
              <w:top w:val="nil"/>
              <w:bottom w:val="nil"/>
            </w:tcBorders>
            <w:shd w:val="clear" w:color="auto" w:fill="auto"/>
          </w:tcPr>
          <w:p w:rsidR="00992F09" w:rsidRPr="001A7DC3" w:rsidRDefault="00992F09" w:rsidP="00E170FE">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992F09" w:rsidRPr="001A7DC3" w:rsidRDefault="00992F09"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992F09" w:rsidRPr="00036EE3" w:rsidTr="00E170FE">
        <w:tc>
          <w:tcPr>
            <w:tcW w:w="1140" w:type="dxa"/>
            <w:tcBorders>
              <w:top w:val="nil"/>
              <w:bottom w:val="nil"/>
            </w:tcBorders>
            <w:shd w:val="clear" w:color="auto" w:fill="F3F3F3"/>
          </w:tcPr>
          <w:p w:rsidR="00992F09" w:rsidRPr="006E1148" w:rsidRDefault="00992F09" w:rsidP="00E170FE">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992F09" w:rsidRPr="006E1148" w:rsidRDefault="00992F09" w:rsidP="00E170FE">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992F09" w:rsidRPr="00036EE3" w:rsidTr="00E170FE">
        <w:tc>
          <w:tcPr>
            <w:tcW w:w="1140" w:type="dxa"/>
            <w:tcBorders>
              <w:top w:val="nil"/>
            </w:tcBorders>
          </w:tcPr>
          <w:p w:rsidR="00992F09" w:rsidRPr="00036EE3" w:rsidRDefault="00992F09" w:rsidP="00E170FE">
            <w:pPr>
              <w:spacing w:before="30" w:after="30"/>
              <w:ind w:left="57"/>
              <w:jc w:val="left"/>
              <w:rPr>
                <w:b/>
                <w:bCs/>
                <w:sz w:val="20"/>
                <w:lang w:val="en-US"/>
              </w:rPr>
            </w:pPr>
            <w:r w:rsidRPr="00036EE3">
              <w:rPr>
                <w:b/>
                <w:bCs/>
                <w:sz w:val="20"/>
                <w:lang w:val="en-US"/>
              </w:rPr>
              <w:t>RA</w:t>
            </w:r>
          </w:p>
        </w:tc>
        <w:tc>
          <w:tcPr>
            <w:tcW w:w="8220" w:type="dxa"/>
            <w:tcBorders>
              <w:top w:val="nil"/>
            </w:tcBorders>
          </w:tcPr>
          <w:p w:rsidR="00992F09" w:rsidRPr="00036EE3" w:rsidRDefault="00992F09"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92F09" w:rsidRPr="00036EE3" w:rsidTr="00E170FE">
        <w:tc>
          <w:tcPr>
            <w:tcW w:w="1140" w:type="dxa"/>
          </w:tcPr>
          <w:p w:rsidR="00992F09" w:rsidRPr="00036EE3" w:rsidRDefault="00992F09" w:rsidP="00E170FE">
            <w:pPr>
              <w:spacing w:before="30" w:after="30"/>
              <w:ind w:left="57"/>
              <w:jc w:val="left"/>
              <w:rPr>
                <w:b/>
                <w:bCs/>
                <w:sz w:val="20"/>
                <w:lang w:val="en-US"/>
              </w:rPr>
            </w:pPr>
            <w:r w:rsidRPr="00036EE3">
              <w:rPr>
                <w:b/>
                <w:bCs/>
                <w:sz w:val="20"/>
                <w:lang w:val="en-US"/>
              </w:rPr>
              <w:t>RS</w:t>
            </w:r>
          </w:p>
        </w:tc>
        <w:tc>
          <w:tcPr>
            <w:tcW w:w="8220" w:type="dxa"/>
          </w:tcPr>
          <w:p w:rsidR="00992F09" w:rsidRPr="00036EE3" w:rsidRDefault="00992F09"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92F09" w:rsidRPr="00036EE3" w:rsidTr="00E170FE">
        <w:tc>
          <w:tcPr>
            <w:tcW w:w="1140" w:type="dxa"/>
          </w:tcPr>
          <w:p w:rsidR="00992F09" w:rsidRPr="00036EE3" w:rsidRDefault="00992F09" w:rsidP="00E170FE">
            <w:pPr>
              <w:spacing w:before="30" w:after="30"/>
              <w:ind w:left="57"/>
              <w:jc w:val="left"/>
              <w:rPr>
                <w:b/>
                <w:bCs/>
                <w:sz w:val="20"/>
                <w:lang w:val="en-US"/>
              </w:rPr>
            </w:pPr>
            <w:r w:rsidRPr="00036EE3">
              <w:rPr>
                <w:b/>
                <w:bCs/>
                <w:sz w:val="20"/>
                <w:lang w:val="en-US"/>
              </w:rPr>
              <w:t>S</w:t>
            </w:r>
          </w:p>
        </w:tc>
        <w:tc>
          <w:tcPr>
            <w:tcW w:w="8220" w:type="dxa"/>
          </w:tcPr>
          <w:p w:rsidR="00992F09" w:rsidRPr="00036EE3" w:rsidRDefault="00992F09" w:rsidP="00E170FE">
            <w:pPr>
              <w:spacing w:before="30" w:after="30"/>
              <w:jc w:val="left"/>
              <w:rPr>
                <w:sz w:val="20"/>
                <w:lang w:val="en-US"/>
              </w:rPr>
            </w:pPr>
            <w:r w:rsidRPr="00036EE3">
              <w:rPr>
                <w:sz w:val="20"/>
                <w:lang w:val="en-US"/>
              </w:rPr>
              <w:t>Fixed-satellite service</w:t>
            </w:r>
          </w:p>
        </w:tc>
      </w:tr>
      <w:tr w:rsidR="00992F09" w:rsidRPr="00036EE3" w:rsidTr="00E170FE">
        <w:tc>
          <w:tcPr>
            <w:tcW w:w="1140" w:type="dxa"/>
          </w:tcPr>
          <w:p w:rsidR="00992F09" w:rsidRPr="00036EE3" w:rsidRDefault="00992F09" w:rsidP="00E170FE">
            <w:pPr>
              <w:spacing w:before="30" w:after="30"/>
              <w:ind w:left="57"/>
              <w:jc w:val="left"/>
              <w:rPr>
                <w:b/>
                <w:bCs/>
                <w:sz w:val="20"/>
                <w:lang w:val="en-US"/>
              </w:rPr>
            </w:pPr>
            <w:r w:rsidRPr="00036EE3">
              <w:rPr>
                <w:b/>
                <w:bCs/>
                <w:sz w:val="20"/>
                <w:lang w:val="en-US"/>
              </w:rPr>
              <w:t>SA</w:t>
            </w:r>
          </w:p>
        </w:tc>
        <w:tc>
          <w:tcPr>
            <w:tcW w:w="8220" w:type="dxa"/>
          </w:tcPr>
          <w:p w:rsidR="00992F09" w:rsidRPr="00036EE3" w:rsidRDefault="00992F09" w:rsidP="00E170FE">
            <w:pPr>
              <w:spacing w:before="30" w:after="30"/>
              <w:jc w:val="left"/>
              <w:rPr>
                <w:sz w:val="20"/>
                <w:lang w:val="en-US"/>
              </w:rPr>
            </w:pPr>
            <w:r w:rsidRPr="00036EE3">
              <w:rPr>
                <w:sz w:val="20"/>
                <w:lang w:val="en-US"/>
              </w:rPr>
              <w:t>Space applications and meteorology</w:t>
            </w:r>
          </w:p>
        </w:tc>
      </w:tr>
      <w:tr w:rsidR="00992F09" w:rsidRPr="00D96E0A" w:rsidTr="00E170FE">
        <w:tc>
          <w:tcPr>
            <w:tcW w:w="1140" w:type="dxa"/>
            <w:tcBorders>
              <w:bottom w:val="nil"/>
            </w:tcBorders>
          </w:tcPr>
          <w:p w:rsidR="00992F09" w:rsidRPr="00036EE3" w:rsidRDefault="00992F09" w:rsidP="00E170FE">
            <w:pPr>
              <w:spacing w:before="30" w:after="30"/>
              <w:ind w:left="57"/>
              <w:jc w:val="left"/>
              <w:rPr>
                <w:b/>
                <w:bCs/>
                <w:sz w:val="20"/>
                <w:lang w:val="en-US"/>
              </w:rPr>
            </w:pPr>
            <w:r w:rsidRPr="00036EE3">
              <w:rPr>
                <w:b/>
                <w:bCs/>
                <w:sz w:val="20"/>
                <w:lang w:val="en-US"/>
              </w:rPr>
              <w:t>SF</w:t>
            </w:r>
          </w:p>
        </w:tc>
        <w:tc>
          <w:tcPr>
            <w:tcW w:w="8220" w:type="dxa"/>
            <w:tcBorders>
              <w:bottom w:val="nil"/>
            </w:tcBorders>
          </w:tcPr>
          <w:p w:rsidR="00992F09" w:rsidRPr="00036EE3" w:rsidRDefault="00992F09" w:rsidP="00E170FE">
            <w:pPr>
              <w:spacing w:before="30" w:after="30"/>
              <w:jc w:val="left"/>
              <w:rPr>
                <w:sz w:val="20"/>
                <w:lang w:val="en-US"/>
              </w:rPr>
            </w:pPr>
            <w:r w:rsidRPr="00036EE3">
              <w:rPr>
                <w:sz w:val="20"/>
                <w:lang w:val="en-US"/>
              </w:rPr>
              <w:t>Frequency sharing and coordination between fixed-satellite and fixed service systems</w:t>
            </w:r>
          </w:p>
        </w:tc>
      </w:tr>
      <w:tr w:rsidR="00992F09" w:rsidRPr="00036EE3" w:rsidTr="00E170FE">
        <w:tc>
          <w:tcPr>
            <w:tcW w:w="1140" w:type="dxa"/>
            <w:tcBorders>
              <w:top w:val="nil"/>
              <w:bottom w:val="nil"/>
            </w:tcBorders>
            <w:shd w:val="clear" w:color="auto" w:fill="auto"/>
          </w:tcPr>
          <w:p w:rsidR="00992F09" w:rsidRPr="000A4386" w:rsidRDefault="00992F09" w:rsidP="00E170F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92F09" w:rsidRPr="000A4386" w:rsidRDefault="00992F09" w:rsidP="00E170FE">
            <w:pPr>
              <w:spacing w:before="30" w:after="30"/>
              <w:jc w:val="left"/>
              <w:rPr>
                <w:sz w:val="20"/>
                <w:lang w:val="en-US"/>
              </w:rPr>
            </w:pPr>
            <w:r w:rsidRPr="000A4386">
              <w:rPr>
                <w:sz w:val="20"/>
                <w:lang w:val="en-US"/>
              </w:rPr>
              <w:t>Spectrum management</w:t>
            </w:r>
          </w:p>
        </w:tc>
      </w:tr>
      <w:tr w:rsidR="00992F09" w:rsidRPr="00036EE3" w:rsidTr="00E170FE">
        <w:tc>
          <w:tcPr>
            <w:tcW w:w="1140" w:type="dxa"/>
            <w:tcBorders>
              <w:top w:val="nil"/>
            </w:tcBorders>
          </w:tcPr>
          <w:p w:rsidR="00992F09" w:rsidRPr="00036EE3" w:rsidRDefault="00992F09" w:rsidP="00E170FE">
            <w:pPr>
              <w:spacing w:before="30" w:after="30"/>
              <w:ind w:left="57"/>
              <w:jc w:val="left"/>
              <w:rPr>
                <w:b/>
                <w:bCs/>
                <w:sz w:val="20"/>
                <w:lang w:val="en-US"/>
              </w:rPr>
            </w:pPr>
            <w:r w:rsidRPr="00036EE3">
              <w:rPr>
                <w:b/>
                <w:bCs/>
                <w:sz w:val="20"/>
                <w:lang w:val="en-US"/>
              </w:rPr>
              <w:t>SNG</w:t>
            </w:r>
          </w:p>
        </w:tc>
        <w:tc>
          <w:tcPr>
            <w:tcW w:w="8220" w:type="dxa"/>
            <w:tcBorders>
              <w:top w:val="nil"/>
            </w:tcBorders>
          </w:tcPr>
          <w:p w:rsidR="00992F09" w:rsidRPr="00036EE3" w:rsidRDefault="00992F09" w:rsidP="00E170FE">
            <w:pPr>
              <w:spacing w:before="30" w:after="30"/>
              <w:jc w:val="left"/>
              <w:rPr>
                <w:sz w:val="20"/>
                <w:lang w:val="en-US"/>
              </w:rPr>
            </w:pPr>
            <w:r w:rsidRPr="00036EE3">
              <w:rPr>
                <w:sz w:val="20"/>
                <w:lang w:val="en-US"/>
              </w:rPr>
              <w:t>Satellite news gathering</w:t>
            </w:r>
          </w:p>
        </w:tc>
      </w:tr>
      <w:tr w:rsidR="00992F09" w:rsidRPr="00D96E0A" w:rsidTr="00E170FE">
        <w:tc>
          <w:tcPr>
            <w:tcW w:w="1140" w:type="dxa"/>
          </w:tcPr>
          <w:p w:rsidR="00992F09" w:rsidRPr="00036EE3" w:rsidRDefault="00992F09" w:rsidP="00E170FE">
            <w:pPr>
              <w:spacing w:before="30" w:after="30"/>
              <w:ind w:left="57"/>
              <w:jc w:val="left"/>
              <w:rPr>
                <w:b/>
                <w:bCs/>
                <w:sz w:val="20"/>
                <w:lang w:val="en-US"/>
              </w:rPr>
            </w:pPr>
            <w:r w:rsidRPr="00036EE3">
              <w:rPr>
                <w:b/>
                <w:bCs/>
                <w:sz w:val="20"/>
                <w:lang w:val="en-US"/>
              </w:rPr>
              <w:t>TF</w:t>
            </w:r>
          </w:p>
        </w:tc>
        <w:tc>
          <w:tcPr>
            <w:tcW w:w="8220" w:type="dxa"/>
          </w:tcPr>
          <w:p w:rsidR="00992F09" w:rsidRPr="00036EE3" w:rsidRDefault="00992F09" w:rsidP="00E170FE">
            <w:pPr>
              <w:spacing w:before="30" w:after="30"/>
              <w:jc w:val="left"/>
              <w:rPr>
                <w:sz w:val="20"/>
                <w:lang w:val="en-US"/>
              </w:rPr>
            </w:pPr>
            <w:r w:rsidRPr="00036EE3">
              <w:rPr>
                <w:sz w:val="20"/>
                <w:lang w:val="en-US"/>
              </w:rPr>
              <w:t>Time signals and frequency standards emissions</w:t>
            </w:r>
          </w:p>
        </w:tc>
      </w:tr>
      <w:tr w:rsidR="00992F09" w:rsidRPr="00036EE3" w:rsidTr="00E170FE">
        <w:tc>
          <w:tcPr>
            <w:tcW w:w="1140" w:type="dxa"/>
          </w:tcPr>
          <w:p w:rsidR="00992F09" w:rsidRPr="00036EE3" w:rsidRDefault="00992F09" w:rsidP="00E170FE">
            <w:pPr>
              <w:spacing w:before="30" w:after="30"/>
              <w:ind w:left="57"/>
              <w:jc w:val="left"/>
              <w:rPr>
                <w:b/>
                <w:bCs/>
                <w:sz w:val="20"/>
                <w:lang w:val="en-US"/>
              </w:rPr>
            </w:pPr>
            <w:r w:rsidRPr="00036EE3">
              <w:rPr>
                <w:b/>
                <w:bCs/>
                <w:sz w:val="20"/>
                <w:lang w:val="en-US"/>
              </w:rPr>
              <w:t>V</w:t>
            </w:r>
          </w:p>
        </w:tc>
        <w:tc>
          <w:tcPr>
            <w:tcW w:w="8220" w:type="dxa"/>
          </w:tcPr>
          <w:p w:rsidR="00992F09" w:rsidRPr="00036EE3" w:rsidRDefault="00992F09" w:rsidP="00E170FE">
            <w:pPr>
              <w:spacing w:before="30" w:after="180"/>
              <w:jc w:val="left"/>
              <w:rPr>
                <w:sz w:val="20"/>
                <w:lang w:val="en-US"/>
              </w:rPr>
            </w:pPr>
            <w:r w:rsidRPr="00036EE3">
              <w:rPr>
                <w:sz w:val="20"/>
                <w:lang w:val="en-US"/>
              </w:rPr>
              <w:t>Vocabulary and related subjects</w:t>
            </w:r>
          </w:p>
        </w:tc>
      </w:tr>
    </w:tbl>
    <w:p w:rsidR="00992F09" w:rsidRPr="00036EE3" w:rsidRDefault="00992F09" w:rsidP="00992F0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92F09" w:rsidTr="00E170FE">
        <w:tc>
          <w:tcPr>
            <w:tcW w:w="720" w:type="dxa"/>
          </w:tcPr>
          <w:p w:rsidR="00992F09" w:rsidRDefault="00992F09" w:rsidP="00E170FE">
            <w:pPr>
              <w:jc w:val="center"/>
              <w:rPr>
                <w:sz w:val="22"/>
                <w:lang w:val="en-US"/>
              </w:rPr>
            </w:pPr>
          </w:p>
        </w:tc>
      </w:tr>
    </w:tbl>
    <w:p w:rsidR="00992F09" w:rsidRPr="00036EE3" w:rsidRDefault="00992F09" w:rsidP="00992F0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92F09" w:rsidRPr="00D96E0A" w:rsidTr="00E170FE">
        <w:tc>
          <w:tcPr>
            <w:tcW w:w="9360" w:type="dxa"/>
          </w:tcPr>
          <w:p w:rsidR="00992F09" w:rsidRPr="002F5199" w:rsidRDefault="00992F09" w:rsidP="00E170F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92F09" w:rsidRDefault="00992F09" w:rsidP="00992F09">
      <w:pPr>
        <w:spacing w:before="0"/>
        <w:jc w:val="center"/>
        <w:rPr>
          <w:sz w:val="22"/>
          <w:lang w:val="en-US"/>
        </w:rPr>
      </w:pPr>
    </w:p>
    <w:p w:rsidR="00992F09" w:rsidRDefault="00992F09" w:rsidP="00992F09">
      <w:pPr>
        <w:spacing w:before="0"/>
        <w:jc w:val="center"/>
        <w:rPr>
          <w:sz w:val="22"/>
          <w:lang w:val="en-US"/>
        </w:rPr>
      </w:pPr>
    </w:p>
    <w:p w:rsidR="00992F09" w:rsidRPr="002F5199" w:rsidRDefault="00992F09" w:rsidP="00992F09">
      <w:pPr>
        <w:spacing w:before="0"/>
        <w:jc w:val="right"/>
        <w:rPr>
          <w:i/>
          <w:iCs/>
          <w:sz w:val="20"/>
          <w:lang w:val="en-US"/>
        </w:rPr>
      </w:pPr>
      <w:r w:rsidRPr="002F5199">
        <w:rPr>
          <w:i/>
          <w:iCs/>
          <w:sz w:val="20"/>
          <w:lang w:val="en-US"/>
        </w:rPr>
        <w:t>Electronic Publication</w:t>
      </w:r>
    </w:p>
    <w:p w:rsidR="00992F09" w:rsidRPr="002F5199" w:rsidRDefault="00992F09" w:rsidP="00992F09">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D96E0A">
        <w:rPr>
          <w:sz w:val="20"/>
          <w:lang w:val="en-US"/>
        </w:rPr>
        <w:t>16</w:t>
      </w:r>
    </w:p>
    <w:p w:rsidR="00992F09" w:rsidRDefault="00992F09" w:rsidP="00992F09">
      <w:pPr>
        <w:jc w:val="center"/>
        <w:rPr>
          <w:sz w:val="22"/>
          <w:lang w:val="en-US"/>
        </w:rPr>
      </w:pPr>
    </w:p>
    <w:p w:rsidR="00992F09" w:rsidRPr="00470E28" w:rsidRDefault="00992F09" w:rsidP="00D96E0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D96E0A">
        <w:rPr>
          <w:sz w:val="20"/>
          <w:lang w:val="en-US"/>
        </w:rPr>
        <w:t>6</w:t>
      </w:r>
    </w:p>
    <w:p w:rsidR="00992F09" w:rsidRPr="00470E28" w:rsidRDefault="00992F09" w:rsidP="00992F0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92F09" w:rsidRDefault="00992F09" w:rsidP="00992F09">
      <w:pPr>
        <w:spacing w:before="160"/>
        <w:rPr>
          <w:i/>
          <w:sz w:val="20"/>
          <w:lang w:val="en-US"/>
        </w:rPr>
        <w:sectPr w:rsidR="00992F09"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92F09" w:rsidRDefault="00992F09" w:rsidP="00992F09">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1511-1</w:t>
      </w:r>
      <w:r w:rsidR="00C61DE2">
        <w:rPr>
          <w:rStyle w:val="FootnoteReference"/>
          <w:lang w:val="en-US"/>
        </w:rPr>
        <w:footnoteReference w:customMarkFollows="1" w:id="1"/>
        <w:t>*</w:t>
      </w:r>
    </w:p>
    <w:p w:rsidR="00992F09" w:rsidRPr="00463F0C" w:rsidRDefault="005A61A8" w:rsidP="005A61A8">
      <w:pPr>
        <w:pStyle w:val="Rectitle"/>
        <w:rPr>
          <w:lang w:val="en-GB"/>
        </w:rPr>
      </w:pPr>
      <w:r w:rsidRPr="005A61A8">
        <w:rPr>
          <w:lang w:val="en-US"/>
        </w:rPr>
        <w:t>Topography for Earth-space propagation modelling</w:t>
      </w:r>
    </w:p>
    <w:p w:rsidR="00992F09" w:rsidRPr="00992F09" w:rsidRDefault="00992F09" w:rsidP="00992F09">
      <w:pPr>
        <w:pStyle w:val="Repref"/>
        <w:rPr>
          <w:lang w:val="en-US"/>
        </w:rPr>
      </w:pPr>
      <w:bookmarkStart w:id="4" w:name="Related_Questions"/>
      <w:r w:rsidRPr="00992F09">
        <w:rPr>
          <w:lang w:val="en-US"/>
        </w:rPr>
        <w:t>(Question ITU-R 202/3)</w:t>
      </w:r>
      <w:bookmarkEnd w:id="4"/>
    </w:p>
    <w:p w:rsidR="00992F09" w:rsidRDefault="00992F09" w:rsidP="00992F09">
      <w:pPr>
        <w:pStyle w:val="Recdate"/>
        <w:rPr>
          <w:lang w:val="en-US"/>
        </w:rPr>
      </w:pPr>
      <w:r>
        <w:rPr>
          <w:lang w:val="en-US"/>
        </w:rPr>
        <w:t>(2001</w:t>
      </w:r>
      <w:r w:rsidR="00B2365A">
        <w:rPr>
          <w:lang w:val="en-US"/>
        </w:rPr>
        <w:t>-2015</w:t>
      </w:r>
      <w:r>
        <w:rPr>
          <w:lang w:val="en-US"/>
        </w:rPr>
        <w:t>)</w:t>
      </w:r>
    </w:p>
    <w:p w:rsidR="005A61A8" w:rsidRPr="003B2420" w:rsidRDefault="005A61A8" w:rsidP="005A61A8">
      <w:pPr>
        <w:pStyle w:val="HeadingSum"/>
        <w:rPr>
          <w:lang w:val="en-US"/>
        </w:rPr>
      </w:pPr>
      <w:r w:rsidRPr="003B2420">
        <w:rPr>
          <w:lang w:val="en-US"/>
        </w:rPr>
        <w:t>Scope</w:t>
      </w:r>
    </w:p>
    <w:p w:rsidR="005A61A8" w:rsidRPr="005A61A8" w:rsidRDefault="005A61A8" w:rsidP="005A61A8">
      <w:pPr>
        <w:pStyle w:val="Summary"/>
        <w:rPr>
          <w:lang w:val="en-US"/>
        </w:rPr>
      </w:pPr>
      <w:r w:rsidRPr="005A61A8">
        <w:rPr>
          <w:lang w:val="en-US"/>
        </w:rPr>
        <w:t>This Recommendation provides global topographical data to be used for the prediction of propagation effects for Earth-space paths in ITU-R recommendations.</w:t>
      </w:r>
    </w:p>
    <w:p w:rsidR="005A61A8" w:rsidRPr="003B2420" w:rsidRDefault="005A61A8" w:rsidP="005A61A8">
      <w:pPr>
        <w:pStyle w:val="Normalaftertitle"/>
        <w:rPr>
          <w:lang w:val="en-US"/>
        </w:rPr>
      </w:pPr>
      <w:r w:rsidRPr="003B2420">
        <w:rPr>
          <w:lang w:val="en-US"/>
        </w:rPr>
        <w:t>The ITU Radiocommunication Assembly,</w:t>
      </w:r>
    </w:p>
    <w:p w:rsidR="005A61A8" w:rsidRPr="003B2420" w:rsidRDefault="005A61A8" w:rsidP="005A61A8">
      <w:pPr>
        <w:pStyle w:val="Call"/>
        <w:rPr>
          <w:lang w:val="en-US"/>
        </w:rPr>
      </w:pPr>
      <w:r w:rsidRPr="003B2420">
        <w:rPr>
          <w:lang w:val="en-US"/>
        </w:rPr>
        <w:t>considering</w:t>
      </w:r>
    </w:p>
    <w:p w:rsidR="005A61A8" w:rsidRPr="003B2420" w:rsidRDefault="005A61A8" w:rsidP="005A61A8">
      <w:pPr>
        <w:rPr>
          <w:lang w:val="en-US"/>
        </w:rPr>
      </w:pPr>
      <w:r w:rsidRPr="003B2420">
        <w:rPr>
          <w:i/>
          <w:iCs/>
          <w:lang w:val="en-US"/>
        </w:rPr>
        <w:t>a)</w:t>
      </w:r>
      <w:r w:rsidRPr="003B2420">
        <w:rPr>
          <w:lang w:val="en-US"/>
        </w:rPr>
        <w:tab/>
        <w:t>that information on ground topography is needed for the prediction of attenuation and scattering;</w:t>
      </w:r>
    </w:p>
    <w:p w:rsidR="005A61A8" w:rsidRPr="003B2420" w:rsidRDefault="005A61A8" w:rsidP="005A61A8">
      <w:pPr>
        <w:rPr>
          <w:lang w:val="en-US"/>
        </w:rPr>
      </w:pPr>
      <w:r w:rsidRPr="003B2420">
        <w:rPr>
          <w:i/>
          <w:iCs/>
          <w:lang w:val="en-US"/>
        </w:rPr>
        <w:t>b)</w:t>
      </w:r>
      <w:r w:rsidRPr="003B2420">
        <w:rPr>
          <w:lang w:val="en-US"/>
        </w:rPr>
        <w:tab/>
        <w:t xml:space="preserve">that the information is needed for </w:t>
      </w:r>
      <w:bookmarkStart w:id="5" w:name="_GoBack"/>
      <w:bookmarkEnd w:id="5"/>
      <w:r w:rsidRPr="003B2420">
        <w:rPr>
          <w:lang w:val="en-US"/>
        </w:rPr>
        <w:t>all locations of the globe, especially when regional or continental calculations are necessary,</w:t>
      </w:r>
    </w:p>
    <w:p w:rsidR="005A61A8" w:rsidRPr="003B2420" w:rsidRDefault="005A61A8" w:rsidP="005A61A8">
      <w:pPr>
        <w:pStyle w:val="Call"/>
        <w:rPr>
          <w:lang w:val="en-US"/>
        </w:rPr>
      </w:pPr>
      <w:r w:rsidRPr="003B2420">
        <w:rPr>
          <w:lang w:val="en-US"/>
        </w:rPr>
        <w:t>recommends</w:t>
      </w:r>
    </w:p>
    <w:p w:rsidR="005A61A8" w:rsidRPr="003B2420" w:rsidRDefault="005A61A8" w:rsidP="005A61A8">
      <w:pPr>
        <w:rPr>
          <w:lang w:val="en-US"/>
        </w:rPr>
      </w:pPr>
      <w:r w:rsidRPr="00B2365A">
        <w:rPr>
          <w:b/>
          <w:bCs/>
          <w:lang w:val="en-US"/>
        </w:rPr>
        <w:t>1</w:t>
      </w:r>
      <w:r w:rsidRPr="003B2420">
        <w:rPr>
          <w:lang w:val="en-US"/>
        </w:rPr>
        <w:tab/>
        <w:t xml:space="preserve">that the data in Annex 1 be used to obtain the height above mean sea level when no local data are available or when no data with a better spatial resolution is available. </w:t>
      </w:r>
    </w:p>
    <w:p w:rsidR="005A61A8" w:rsidRDefault="005A61A8" w:rsidP="00B2365A">
      <w:pPr>
        <w:rPr>
          <w:lang w:val="en-US"/>
        </w:rPr>
      </w:pPr>
    </w:p>
    <w:p w:rsidR="00B2365A" w:rsidRPr="003B2420" w:rsidRDefault="00B2365A" w:rsidP="00B2365A">
      <w:pPr>
        <w:rPr>
          <w:lang w:val="en-US"/>
        </w:rPr>
      </w:pPr>
    </w:p>
    <w:p w:rsidR="005A61A8" w:rsidRPr="003B2420" w:rsidRDefault="005A61A8" w:rsidP="00B2365A">
      <w:pPr>
        <w:pStyle w:val="AnnexNoTitle"/>
        <w:rPr>
          <w:lang w:val="en-US"/>
        </w:rPr>
      </w:pPr>
      <w:r w:rsidRPr="003B2420">
        <w:rPr>
          <w:lang w:val="en-US"/>
        </w:rPr>
        <w:t>A</w:t>
      </w:r>
      <w:r w:rsidR="00B2365A" w:rsidRPr="003B2420">
        <w:rPr>
          <w:lang w:val="en-US"/>
        </w:rPr>
        <w:t xml:space="preserve">nnex </w:t>
      </w:r>
      <w:r w:rsidRPr="003B2420">
        <w:rPr>
          <w:lang w:val="en-US"/>
        </w:rPr>
        <w:t>1</w:t>
      </w:r>
    </w:p>
    <w:p w:rsidR="005A61A8" w:rsidRPr="003B2420" w:rsidRDefault="005A61A8" w:rsidP="005A61A8">
      <w:pPr>
        <w:pStyle w:val="Heading1"/>
        <w:rPr>
          <w:lang w:val="en-US"/>
        </w:rPr>
      </w:pPr>
      <w:r w:rsidRPr="003B2420">
        <w:rPr>
          <w:lang w:val="en-US"/>
        </w:rPr>
        <w:t>1</w:t>
      </w:r>
      <w:r w:rsidRPr="003B2420">
        <w:rPr>
          <w:lang w:val="en-US"/>
        </w:rPr>
        <w:tab/>
        <w:t>Topography</w:t>
      </w:r>
    </w:p>
    <w:p w:rsidR="005A61A8" w:rsidRPr="003B2420" w:rsidRDefault="005A61A8" w:rsidP="00D96E0A">
      <w:pPr>
        <w:rPr>
          <w:lang w:val="en-US"/>
        </w:rPr>
      </w:pPr>
      <w:r w:rsidRPr="003B2420">
        <w:rPr>
          <w:lang w:val="en-US"/>
        </w:rPr>
        <w:t xml:space="preserve">The values of topographical height (km) above mean sea level of the surface of the Earth are an integral part of this Recommendation and are available in the form of digital maps provided in the </w:t>
      </w:r>
      <w:r w:rsidR="00D96E0A">
        <w:rPr>
          <w:lang w:val="en-US"/>
        </w:rPr>
        <w:t>Supplement</w:t>
      </w:r>
      <w:r w:rsidRPr="003B2420">
        <w:rPr>
          <w:lang w:val="en-US"/>
        </w:rPr>
        <w:t>.</w:t>
      </w:r>
    </w:p>
    <w:p w:rsidR="005A61A8" w:rsidRPr="003B2420" w:rsidRDefault="005A61A8" w:rsidP="005A61A8">
      <w:pPr>
        <w:overflowPunct/>
        <w:textAlignment w:val="auto"/>
        <w:rPr>
          <w:lang w:val="en-US"/>
        </w:rPr>
      </w:pPr>
      <w:r w:rsidRPr="003B2420">
        <w:rPr>
          <w:lang w:val="en-US"/>
        </w:rPr>
        <w:t>The data is provided on a 0.5° grid in both latitude and longitude. For a location different from the gridpoints, the height above mean sea level at the desired location can be obtained by performing a bi</w:t>
      </w:r>
      <w:r w:rsidRPr="003B2420">
        <w:rPr>
          <w:lang w:val="en-US"/>
        </w:rPr>
        <w:noBreakHyphen/>
        <w:t xml:space="preserve">cubic interpolation on the values at the sixteen closest grid points, as </w:t>
      </w:r>
      <w:r w:rsidRPr="005A61A8">
        <w:rPr>
          <w:rFonts w:ascii="TimesNewRoman" w:hAnsi="TimesNewRoman" w:cs="TimesNewRoman"/>
          <w:szCs w:val="24"/>
          <w:lang w:val="en-US" w:eastAsia="zh-CN"/>
        </w:rPr>
        <w:t>described in Recommendation ITU-R P.1144</w:t>
      </w:r>
      <w:r w:rsidRPr="003B2420">
        <w:rPr>
          <w:lang w:val="en-US"/>
        </w:rPr>
        <w:t>.</w:t>
      </w:r>
    </w:p>
    <w:p w:rsidR="005A61A8" w:rsidRPr="003B2420" w:rsidRDefault="005A61A8" w:rsidP="005A61A8">
      <w:pPr>
        <w:widowControl w:val="0"/>
        <w:tabs>
          <w:tab w:val="left" w:pos="1418"/>
        </w:tabs>
        <w:rPr>
          <w:lang w:val="en-US"/>
        </w:rPr>
      </w:pPr>
      <w:r w:rsidRPr="003B2420">
        <w:rPr>
          <w:lang w:val="en-US"/>
        </w:rPr>
        <w:t>Information on coastlines and country borders can be obtained from the ITU Digitized World Map, available from the BR.</w:t>
      </w:r>
    </w:p>
    <w:p w:rsidR="00A6617B" w:rsidRPr="00992F09" w:rsidRDefault="00A6617B" w:rsidP="00B2365A">
      <w:pPr>
        <w:pStyle w:val="Line"/>
      </w:pPr>
    </w:p>
    <w:sectPr w:rsidR="00A6617B" w:rsidRPr="00992F09" w:rsidSect="00B2365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F09" w:rsidRDefault="00992F09">
      <w:r>
        <w:separator/>
      </w:r>
    </w:p>
  </w:endnote>
  <w:endnote w:type="continuationSeparator" w:id="0">
    <w:p w:rsidR="00992F09" w:rsidRDefault="0099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F09" w:rsidRDefault="00992F09">
      <w:r>
        <w:separator/>
      </w:r>
    </w:p>
  </w:footnote>
  <w:footnote w:type="continuationSeparator" w:id="0">
    <w:p w:rsidR="00992F09" w:rsidRDefault="00992F09">
      <w:r>
        <w:continuationSeparator/>
      </w:r>
    </w:p>
  </w:footnote>
  <w:footnote w:id="1">
    <w:p w:rsidR="00C61DE2" w:rsidRPr="00C61DE2" w:rsidRDefault="00C61DE2" w:rsidP="00C61DE2">
      <w:pPr>
        <w:tabs>
          <w:tab w:val="clear" w:pos="794"/>
          <w:tab w:val="left" w:pos="284"/>
        </w:tabs>
        <w:ind w:left="284" w:hanging="284"/>
        <w:rPr>
          <w:sz w:val="22"/>
          <w:lang w:val="fr-CH"/>
        </w:rPr>
      </w:pPr>
      <w:r>
        <w:rPr>
          <w:rStyle w:val="FootnoteReference"/>
        </w:rPr>
        <w:t>*</w:t>
      </w:r>
      <w:r>
        <w:t xml:space="preserve"> </w:t>
      </w:r>
      <w:r>
        <w:tab/>
      </w:r>
      <w:r w:rsidRPr="00C61DE2">
        <w:rPr>
          <w:sz w:val="22"/>
          <w:lang w:val="fr-CH"/>
        </w:rPr>
        <w:t>Radiocommunication Study Group 3 made editorial amendments to this Recommendation in the year 2016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F09" w:rsidRDefault="00992F0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F09" w:rsidRDefault="00992F09" w:rsidP="00B033C8">
    <w:pPr>
      <w:pStyle w:val="Header"/>
      <w:ind w:right="360" w:firstLine="360"/>
    </w:pPr>
    <w:r>
      <w:rPr>
        <w:noProof/>
        <w:lang w:val="en-GB" w:eastAsia="en-GB"/>
      </w:rPr>
      <w:drawing>
        <wp:anchor distT="0" distB="0" distL="114300" distR="114300" simplePos="0" relativeHeight="251656192" behindDoc="1" locked="0" layoutInCell="1" allowOverlap="1" wp14:anchorId="7F6371C4" wp14:editId="25105FF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F09" w:rsidRPr="00FC42AF" w:rsidRDefault="00992F0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278E8">
      <w:rPr>
        <w:rStyle w:val="PageNumber"/>
        <w:b/>
        <w:bCs/>
        <w:noProof/>
      </w:rPr>
      <w:t>ii</w:t>
    </w:r>
    <w:r>
      <w:rPr>
        <w:rStyle w:val="PageNumber"/>
        <w:b/>
        <w:bCs/>
      </w:rPr>
      <w:fldChar w:fldCharType="end"/>
    </w:r>
    <w:r w:rsidRPr="00FC42AF">
      <w:tab/>
    </w:r>
    <w:fldSimple w:instr=" DOCPROPERTY &quot;Header&quot; \* MERGEFORMAT ">
      <w:r w:rsidR="00E278E8" w:rsidRPr="00E278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278E8">
      <w:rPr>
        <w:b/>
        <w:bCs/>
        <w:noProof/>
      </w:rPr>
      <w:t>ITU-R  P.1511-1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F09" w:rsidRDefault="00992F09">
    <w:pPr>
      <w:pStyle w:val="Header"/>
    </w:pPr>
    <w:r>
      <w:tab/>
    </w:r>
    <w:fldSimple w:instr=" DOCPROPERTY &quot;Header&quot; \* MERGEFORMAT ">
      <w:r w:rsidR="00E278E8" w:rsidRPr="00E278E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78E8">
      <w:rPr>
        <w:b/>
        <w:bCs/>
        <w:noProof/>
      </w:rPr>
      <w:t>ITU-R  P.1511-1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A61A8">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278E8" w:rsidRPr="00E278E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78E8">
      <w:rPr>
        <w:b/>
        <w:bCs/>
        <w:noProof/>
      </w:rPr>
      <w:t>ITU-R  P.1511-1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E278E8" w:rsidRPr="00E278E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78E8">
      <w:rPr>
        <w:b/>
        <w:bCs/>
        <w:noProof/>
      </w:rPr>
      <w:t>ITU-R  P.1511-1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78E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F09"/>
    <w:rsid w:val="00144D60"/>
    <w:rsid w:val="00217EBF"/>
    <w:rsid w:val="00242AEE"/>
    <w:rsid w:val="002B26A5"/>
    <w:rsid w:val="002D76C4"/>
    <w:rsid w:val="00410360"/>
    <w:rsid w:val="0052529D"/>
    <w:rsid w:val="005A61A8"/>
    <w:rsid w:val="00607D68"/>
    <w:rsid w:val="007468DA"/>
    <w:rsid w:val="00786CBB"/>
    <w:rsid w:val="007F1DDC"/>
    <w:rsid w:val="00992F09"/>
    <w:rsid w:val="009E00A8"/>
    <w:rsid w:val="00A6617B"/>
    <w:rsid w:val="00AB0DC8"/>
    <w:rsid w:val="00AD2179"/>
    <w:rsid w:val="00B2365A"/>
    <w:rsid w:val="00B44E24"/>
    <w:rsid w:val="00C61DE2"/>
    <w:rsid w:val="00C90395"/>
    <w:rsid w:val="00D168CF"/>
    <w:rsid w:val="00D96E0A"/>
    <w:rsid w:val="00DF1BEF"/>
    <w:rsid w:val="00DF4176"/>
    <w:rsid w:val="00E278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5B84692"/>
  <w15:docId w15:val="{C80D09DA-B71D-4D44-A0AE-63824FF07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F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92F09"/>
    <w:rPr>
      <w:b/>
      <w:sz w:val="24"/>
      <w:lang w:val="fr-FR" w:eastAsia="en-US"/>
    </w:rPr>
  </w:style>
  <w:style w:type="character" w:customStyle="1" w:styleId="HeaderChar">
    <w:name w:val="Header Char"/>
    <w:basedOn w:val="DefaultParagraphFont"/>
    <w:link w:val="Header"/>
    <w:rsid w:val="00992F09"/>
    <w:rPr>
      <w:sz w:val="24"/>
      <w:lang w:val="fr-FR" w:eastAsia="en-US"/>
    </w:rPr>
  </w:style>
  <w:style w:type="character" w:styleId="Hyperlink">
    <w:name w:val="Hyperlink"/>
    <w:basedOn w:val="DefaultParagraphFont"/>
    <w:rsid w:val="00992F09"/>
    <w:rPr>
      <w:color w:val="0000FF"/>
      <w:u w:val="single"/>
    </w:rPr>
  </w:style>
  <w:style w:type="character" w:customStyle="1" w:styleId="TableheadChar">
    <w:name w:val="Table_head Char"/>
    <w:basedOn w:val="DefaultParagraphFont"/>
    <w:link w:val="Tablehead"/>
    <w:locked/>
    <w:rsid w:val="00992F09"/>
    <w:rPr>
      <w:b/>
      <w:sz w:val="22"/>
      <w:lang w:val="fr-FR" w:eastAsia="en-US"/>
    </w:rPr>
  </w:style>
  <w:style w:type="character" w:customStyle="1" w:styleId="TabletextChar">
    <w:name w:val="Table_text Char"/>
    <w:basedOn w:val="DefaultParagraphFont"/>
    <w:link w:val="Tabletext"/>
    <w:locked/>
    <w:rsid w:val="00992F09"/>
    <w:rPr>
      <w:sz w:val="22"/>
      <w:lang w:val="fr-FR" w:eastAsia="en-US"/>
    </w:rPr>
  </w:style>
  <w:style w:type="paragraph" w:customStyle="1" w:styleId="AnnexNo">
    <w:name w:val="Annex_No"/>
    <w:basedOn w:val="Normal"/>
    <w:next w:val="Normal"/>
    <w:rsid w:val="005A61A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FollowedHyperlink">
    <w:name w:val="FollowedHyperlink"/>
    <w:basedOn w:val="DefaultParagraphFont"/>
    <w:semiHidden/>
    <w:unhideWhenUsed/>
    <w:rsid w:val="007F1D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6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FBD0C-3E3D-4480-B988-0F6377F9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3</Pages>
  <Words>528</Words>
  <Characters>3174</Characters>
  <Application>Microsoft Office Word</Application>
  <DocSecurity>0</DocSecurity>
  <Lines>138</Lines>
  <Paragraphs>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2017-02-17T15:07:00Z</cp:lastPrinted>
  <dcterms:created xsi:type="dcterms:W3CDTF">2015-07-06T09:24:00Z</dcterms:created>
  <dcterms:modified xsi:type="dcterms:W3CDTF">2017-02-17T15:07:00Z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