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20F4" w:rsidRDefault="001C20F4" w:rsidP="001C20F4">
      <w:bookmarkStart w:id="0" w:name="_GoBack"/>
      <w:bookmarkEnd w:id="0"/>
    </w:p>
    <w:p w:rsidR="001C20F4" w:rsidRDefault="001C20F4" w:rsidP="001C20F4"/>
    <w:p w:rsidR="001C20F4" w:rsidRDefault="001C20F4" w:rsidP="001C20F4"/>
    <w:p w:rsidR="001C20F4" w:rsidRDefault="001C20F4" w:rsidP="001C20F4"/>
    <w:p w:rsidR="001C20F4" w:rsidRDefault="001C20F4" w:rsidP="001C20F4"/>
    <w:p w:rsidR="001C20F4" w:rsidRDefault="001C20F4" w:rsidP="001C20F4"/>
    <w:p w:rsidR="001C20F4" w:rsidRDefault="001C20F4" w:rsidP="001C20F4"/>
    <w:p w:rsidR="001C20F4" w:rsidRDefault="001C20F4" w:rsidP="001C20F4"/>
    <w:p w:rsidR="001C20F4" w:rsidRDefault="001C20F4" w:rsidP="001C20F4"/>
    <w:p w:rsidR="001C20F4" w:rsidRDefault="001C20F4" w:rsidP="001C20F4"/>
    <w:p w:rsidR="001C20F4" w:rsidRDefault="001C20F4" w:rsidP="001C20F4"/>
    <w:p w:rsidR="001C20F4" w:rsidRDefault="001C20F4" w:rsidP="001C20F4"/>
    <w:tbl>
      <w:tblPr>
        <w:tblW w:w="10089" w:type="dxa"/>
        <w:tblLook w:val="01E0" w:firstRow="1" w:lastRow="1" w:firstColumn="1" w:lastColumn="1" w:noHBand="0" w:noVBand="0"/>
      </w:tblPr>
      <w:tblGrid>
        <w:gridCol w:w="10089"/>
      </w:tblGrid>
      <w:tr w:rsidR="001C20F4" w:rsidRPr="00A443C2" w:rsidTr="00BE3063">
        <w:tc>
          <w:tcPr>
            <w:tcW w:w="10089" w:type="dxa"/>
          </w:tcPr>
          <w:p w:rsidR="001C20F4" w:rsidRPr="00B033C8" w:rsidRDefault="001C20F4" w:rsidP="00BE3063">
            <w:pPr>
              <w:spacing w:before="380" w:line="280" w:lineRule="exact"/>
              <w:jc w:val="right"/>
              <w:rPr>
                <w:rFonts w:ascii="Tahoma" w:hAnsi="Tahoma" w:cs="Tahoma"/>
                <w:b/>
                <w:bCs/>
                <w:iCs/>
                <w:color w:val="243285"/>
                <w:sz w:val="32"/>
                <w:szCs w:val="32"/>
                <w:lang w:val="en-US"/>
              </w:rPr>
            </w:pPr>
          </w:p>
          <w:p w:rsidR="001C20F4" w:rsidRPr="00A443C2" w:rsidRDefault="001C20F4" w:rsidP="001C20F4">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693-1</w:t>
            </w:r>
          </w:p>
          <w:p w:rsidR="001C20F4" w:rsidRPr="00A443C2" w:rsidRDefault="001C20F4" w:rsidP="001C20F4">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3</w:t>
            </w:r>
            <w:r w:rsidRPr="00A443C2">
              <w:rPr>
                <w:rFonts w:ascii="Tahoma" w:hAnsi="Tahoma" w:cs="Tahoma"/>
                <w:b/>
                <w:bCs/>
                <w:iCs/>
                <w:color w:val="243285"/>
                <w:szCs w:val="24"/>
              </w:rPr>
              <w:t>/</w:t>
            </w:r>
            <w:r>
              <w:rPr>
                <w:rFonts w:ascii="Tahoma" w:hAnsi="Tahoma" w:cs="Tahoma"/>
                <w:b/>
                <w:bCs/>
                <w:iCs/>
                <w:color w:val="243285"/>
                <w:szCs w:val="24"/>
              </w:rPr>
              <w:t>2012</w:t>
            </w:r>
            <w:r w:rsidRPr="00A443C2">
              <w:rPr>
                <w:rFonts w:ascii="Tahoma" w:hAnsi="Tahoma" w:cs="Tahoma"/>
                <w:b/>
                <w:bCs/>
                <w:iCs/>
                <w:color w:val="243285"/>
                <w:szCs w:val="24"/>
              </w:rPr>
              <w:t>)</w:t>
            </w:r>
          </w:p>
        </w:tc>
      </w:tr>
      <w:tr w:rsidR="001C20F4" w:rsidRPr="00F54FBD" w:rsidTr="00BE3063">
        <w:tc>
          <w:tcPr>
            <w:tcW w:w="10089" w:type="dxa"/>
          </w:tcPr>
          <w:p w:rsidR="001C20F4" w:rsidRDefault="001C20F4" w:rsidP="00BE3063">
            <w:pPr>
              <w:spacing w:before="80" w:line="500" w:lineRule="exact"/>
              <w:jc w:val="right"/>
              <w:rPr>
                <w:rFonts w:ascii="Tahoma" w:hAnsi="Tahoma" w:cs="Tahoma"/>
                <w:b/>
                <w:bCs/>
                <w:iCs/>
                <w:color w:val="243285"/>
                <w:sz w:val="44"/>
                <w:szCs w:val="44"/>
              </w:rPr>
            </w:pPr>
          </w:p>
          <w:p w:rsidR="001C20F4" w:rsidRDefault="0020607A" w:rsidP="004D5D10">
            <w:pPr>
              <w:spacing w:before="80" w:line="500" w:lineRule="exact"/>
              <w:jc w:val="right"/>
              <w:rPr>
                <w:rFonts w:ascii="Tahoma" w:hAnsi="Tahoma" w:cs="Tahoma"/>
                <w:b/>
                <w:bCs/>
                <w:iCs/>
                <w:color w:val="243285"/>
                <w:sz w:val="44"/>
                <w:szCs w:val="44"/>
              </w:rPr>
            </w:pPr>
            <w:r w:rsidRPr="0020607A">
              <w:rPr>
                <w:rFonts w:ascii="Tahoma" w:hAnsi="Tahoma" w:cs="Tahoma"/>
                <w:b/>
                <w:bCs/>
                <w:iCs/>
                <w:color w:val="243285"/>
                <w:sz w:val="44"/>
                <w:szCs w:val="44"/>
              </w:rPr>
              <w:t xml:space="preserve">Caractéristiques techniques </w:t>
            </w:r>
            <w:r>
              <w:rPr>
                <w:rFonts w:ascii="Tahoma" w:hAnsi="Tahoma" w:cs="Tahoma"/>
                <w:b/>
                <w:bCs/>
                <w:iCs/>
                <w:color w:val="243285"/>
                <w:sz w:val="44"/>
                <w:szCs w:val="44"/>
              </w:rPr>
              <w:t>d</w:t>
            </w:r>
            <w:r w:rsidRPr="0020607A">
              <w:rPr>
                <w:rFonts w:ascii="Tahoma" w:hAnsi="Tahoma" w:cs="Tahoma"/>
                <w:b/>
                <w:bCs/>
                <w:iCs/>
                <w:color w:val="243285"/>
                <w:sz w:val="44"/>
                <w:szCs w:val="44"/>
              </w:rPr>
              <w:t>es radiobalises de localisation</w:t>
            </w:r>
            <w:r>
              <w:rPr>
                <w:rFonts w:ascii="Tahoma" w:hAnsi="Tahoma" w:cs="Tahoma"/>
                <w:b/>
                <w:bCs/>
                <w:iCs/>
                <w:color w:val="243285"/>
                <w:sz w:val="44"/>
                <w:szCs w:val="44"/>
              </w:rPr>
              <w:t xml:space="preserve"> </w:t>
            </w:r>
            <w:r w:rsidRPr="0020607A">
              <w:rPr>
                <w:rFonts w:ascii="Tahoma" w:hAnsi="Tahoma" w:cs="Tahoma"/>
                <w:b/>
                <w:bCs/>
                <w:iCs/>
                <w:color w:val="243285"/>
                <w:sz w:val="44"/>
                <w:szCs w:val="44"/>
              </w:rPr>
              <w:t>des sinistres</w:t>
            </w:r>
            <w:r>
              <w:rPr>
                <w:rFonts w:ascii="Tahoma" w:hAnsi="Tahoma" w:cs="Tahoma"/>
                <w:b/>
                <w:bCs/>
                <w:iCs/>
                <w:color w:val="243285"/>
                <w:sz w:val="44"/>
                <w:szCs w:val="44"/>
              </w:rPr>
              <w:t xml:space="preserve"> </w:t>
            </w:r>
            <w:r w:rsidR="004D5D10">
              <w:rPr>
                <w:rFonts w:ascii="Tahoma" w:hAnsi="Tahoma" w:cs="Tahoma"/>
                <w:b/>
                <w:bCs/>
                <w:iCs/>
                <w:color w:val="243285"/>
                <w:sz w:val="44"/>
                <w:szCs w:val="44"/>
              </w:rPr>
              <w:t>à</w:t>
            </w:r>
            <w:r>
              <w:rPr>
                <w:rFonts w:ascii="Tahoma" w:hAnsi="Tahoma" w:cs="Tahoma"/>
                <w:b/>
                <w:bCs/>
                <w:iCs/>
                <w:color w:val="243285"/>
                <w:sz w:val="44"/>
                <w:szCs w:val="44"/>
              </w:rPr>
              <w:t xml:space="preserve"> ondes </w:t>
            </w:r>
            <w:r>
              <w:rPr>
                <w:rFonts w:ascii="Tahoma" w:hAnsi="Tahoma" w:cs="Tahoma"/>
                <w:b/>
                <w:bCs/>
                <w:iCs/>
                <w:color w:val="243285"/>
                <w:sz w:val="44"/>
                <w:szCs w:val="44"/>
              </w:rPr>
              <w:br/>
              <w:t xml:space="preserve">métriques avec appel </w:t>
            </w:r>
            <w:r w:rsidRPr="0020607A">
              <w:rPr>
                <w:rFonts w:ascii="Tahoma" w:hAnsi="Tahoma" w:cs="Tahoma"/>
                <w:b/>
                <w:bCs/>
                <w:iCs/>
                <w:color w:val="243285"/>
                <w:sz w:val="44"/>
                <w:szCs w:val="44"/>
              </w:rPr>
              <w:t>sélectif numérique</w:t>
            </w:r>
          </w:p>
          <w:p w:rsidR="001C20F4" w:rsidRPr="00F54FBD" w:rsidRDefault="001C20F4" w:rsidP="00BE3063">
            <w:pPr>
              <w:spacing w:before="80" w:line="500" w:lineRule="exact"/>
              <w:jc w:val="right"/>
              <w:rPr>
                <w:rFonts w:ascii="Tahoma" w:hAnsi="Tahoma" w:cs="Tahoma"/>
                <w:b/>
                <w:bCs/>
                <w:iCs/>
                <w:color w:val="243285"/>
                <w:sz w:val="44"/>
                <w:szCs w:val="44"/>
              </w:rPr>
            </w:pPr>
          </w:p>
        </w:tc>
      </w:tr>
      <w:tr w:rsidR="001C20F4" w:rsidRPr="00F54FBD" w:rsidTr="00BE3063">
        <w:tc>
          <w:tcPr>
            <w:tcW w:w="10089" w:type="dxa"/>
          </w:tcPr>
          <w:p w:rsidR="001C20F4" w:rsidRPr="00F54FBD" w:rsidRDefault="001C20F4" w:rsidP="00BE3063">
            <w:pPr>
              <w:spacing w:before="80" w:line="280" w:lineRule="exact"/>
              <w:ind w:right="640"/>
              <w:rPr>
                <w:rFonts w:ascii="Tahoma" w:hAnsi="Tahoma" w:cs="Tahoma"/>
                <w:b/>
                <w:bCs/>
                <w:iCs/>
                <w:color w:val="243285"/>
                <w:sz w:val="32"/>
                <w:szCs w:val="32"/>
              </w:rPr>
            </w:pPr>
          </w:p>
          <w:p w:rsidR="001C20F4" w:rsidRPr="00F54FBD" w:rsidRDefault="001C20F4" w:rsidP="00BE3063">
            <w:pPr>
              <w:spacing w:before="80" w:line="280" w:lineRule="exact"/>
              <w:ind w:right="640"/>
              <w:rPr>
                <w:rFonts w:ascii="Tahoma" w:hAnsi="Tahoma" w:cs="Tahoma"/>
                <w:b/>
                <w:bCs/>
                <w:iCs/>
                <w:color w:val="243285"/>
                <w:sz w:val="32"/>
                <w:szCs w:val="32"/>
              </w:rPr>
            </w:pPr>
          </w:p>
          <w:p w:rsidR="001C20F4" w:rsidRPr="00F54FBD" w:rsidRDefault="001C20F4" w:rsidP="00BE3063">
            <w:pPr>
              <w:spacing w:before="80" w:after="180" w:line="360" w:lineRule="exact"/>
              <w:ind w:right="720"/>
              <w:rPr>
                <w:rFonts w:ascii="Tahoma" w:hAnsi="Tahoma" w:cs="Tahoma"/>
                <w:b/>
                <w:bCs/>
                <w:iCs/>
                <w:color w:val="243285"/>
                <w:sz w:val="36"/>
                <w:szCs w:val="36"/>
              </w:rPr>
            </w:pPr>
          </w:p>
          <w:p w:rsidR="001C20F4" w:rsidRPr="00F54FBD" w:rsidRDefault="001C20F4" w:rsidP="00BE3063">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1C20F4" w:rsidRPr="00F54FBD" w:rsidRDefault="001C20F4" w:rsidP="00BE3063">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1C20F4" w:rsidRPr="00F54FBD" w:rsidRDefault="001C20F4" w:rsidP="001C20F4">
      <w:pPr>
        <w:spacing w:before="80"/>
        <w:rPr>
          <w:i/>
          <w:sz w:val="22"/>
        </w:rPr>
      </w:pPr>
    </w:p>
    <w:p w:rsidR="001C20F4" w:rsidRPr="00F54FBD" w:rsidRDefault="001C20F4" w:rsidP="001C20F4">
      <w:pPr>
        <w:spacing w:before="80"/>
        <w:rPr>
          <w:i/>
          <w:sz w:val="22"/>
        </w:rPr>
      </w:pPr>
    </w:p>
    <w:p w:rsidR="001C20F4" w:rsidRPr="00F54FBD" w:rsidRDefault="001C20F4" w:rsidP="001C20F4">
      <w:pPr>
        <w:spacing w:before="80"/>
        <w:rPr>
          <w:i/>
          <w:sz w:val="22"/>
        </w:rPr>
      </w:pPr>
    </w:p>
    <w:p w:rsidR="001C20F4" w:rsidRPr="00F54FBD" w:rsidRDefault="001C20F4" w:rsidP="001C20F4">
      <w:pPr>
        <w:spacing w:before="80"/>
        <w:rPr>
          <w:i/>
          <w:sz w:val="22"/>
        </w:rPr>
      </w:pPr>
    </w:p>
    <w:p w:rsidR="001C20F4" w:rsidRPr="00F54FBD" w:rsidRDefault="001C20F4" w:rsidP="001C20F4">
      <w:pPr>
        <w:spacing w:before="80"/>
        <w:rPr>
          <w:i/>
          <w:sz w:val="22"/>
        </w:rPr>
      </w:pPr>
    </w:p>
    <w:p w:rsidR="001C20F4" w:rsidRPr="00F54FBD" w:rsidRDefault="001C20F4" w:rsidP="001C20F4">
      <w:pPr>
        <w:spacing w:before="80"/>
        <w:rPr>
          <w:i/>
          <w:sz w:val="22"/>
        </w:rPr>
      </w:pPr>
    </w:p>
    <w:p w:rsidR="001C20F4" w:rsidRPr="00F54FBD" w:rsidRDefault="001C20F4" w:rsidP="001C20F4">
      <w:pPr>
        <w:pStyle w:val="Equation"/>
        <w:tabs>
          <w:tab w:val="clear" w:pos="4820"/>
          <w:tab w:val="clear" w:pos="9639"/>
          <w:tab w:val="left" w:pos="1191"/>
          <w:tab w:val="left" w:pos="1588"/>
          <w:tab w:val="left" w:pos="1985"/>
        </w:tabs>
        <w:rPr>
          <w:rFonts w:ascii="Palatino Linotype" w:hAnsi="Palatino Linotype"/>
        </w:rPr>
        <w:sectPr w:rsidR="001C20F4" w:rsidRPr="00F54FBD">
          <w:headerReference w:type="even" r:id="rId7"/>
          <w:headerReference w:type="default" r:id="rId8"/>
          <w:footerReference w:type="even" r:id="rId9"/>
          <w:footerReference w:type="default" r:id="rId10"/>
          <w:headerReference w:type="first" r:id="rId11"/>
          <w:footerReference w:type="first" r:id="rId12"/>
          <w:pgSz w:w="11907" w:h="16840" w:code="9"/>
          <w:pgMar w:top="1089" w:right="1089" w:bottom="284" w:left="1089" w:header="567" w:footer="284" w:gutter="0"/>
          <w:pgNumType w:start="1"/>
          <w:cols w:space="720"/>
        </w:sectPr>
      </w:pPr>
    </w:p>
    <w:p w:rsidR="001C20F4" w:rsidRPr="00F54FBD" w:rsidRDefault="001C20F4" w:rsidP="001C20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1C20F4" w:rsidRPr="00F54FBD" w:rsidRDefault="001C20F4" w:rsidP="001C20F4">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C20F4" w:rsidRPr="00F54FBD" w:rsidRDefault="001C20F4" w:rsidP="001C20F4">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1C20F4" w:rsidRPr="00E44CBB" w:rsidRDefault="001C20F4" w:rsidP="001C20F4">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1C20F4" w:rsidRPr="00E44CBB" w:rsidRDefault="001C20F4" w:rsidP="001C20F4">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3"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1C20F4" w:rsidRPr="00C95B6F" w:rsidRDefault="001C20F4" w:rsidP="001C20F4">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C20F4" w:rsidRPr="009454F8" w:rsidTr="00BE3063">
        <w:tc>
          <w:tcPr>
            <w:tcW w:w="9360" w:type="dxa"/>
            <w:gridSpan w:val="2"/>
          </w:tcPr>
          <w:p w:rsidR="001C20F4" w:rsidRPr="009454F8" w:rsidRDefault="001C20F4" w:rsidP="00BE3063">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1C20F4" w:rsidRPr="009454F8" w:rsidRDefault="001C20F4" w:rsidP="00BE30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4" w:history="1">
              <w:r>
                <w:rPr>
                  <w:rStyle w:val="Hyperlink"/>
                  <w:b w:val="0"/>
                  <w:bCs/>
                  <w:sz w:val="18"/>
                  <w:szCs w:val="18"/>
                </w:rPr>
                <w:t>http://www.itu.int/publ/R-REC/fr</w:t>
              </w:r>
            </w:hyperlink>
            <w:r w:rsidRPr="00BC0651">
              <w:rPr>
                <w:b w:val="0"/>
                <w:bCs/>
                <w:sz w:val="18"/>
                <w:szCs w:val="18"/>
              </w:rPr>
              <w:t>)</w:t>
            </w:r>
          </w:p>
        </w:tc>
      </w:tr>
      <w:tr w:rsidR="001C20F4" w:rsidRPr="00036EE3" w:rsidTr="00BE3063">
        <w:tc>
          <w:tcPr>
            <w:tcW w:w="1140" w:type="dxa"/>
          </w:tcPr>
          <w:p w:rsidR="001C20F4" w:rsidRPr="00614CC6" w:rsidRDefault="001C20F4" w:rsidP="00BE3063">
            <w:pPr>
              <w:spacing w:before="90" w:after="100"/>
              <w:ind w:left="57"/>
              <w:rPr>
                <w:b/>
                <w:bCs/>
                <w:sz w:val="20"/>
                <w:lang w:val="en-US"/>
              </w:rPr>
            </w:pPr>
            <w:r w:rsidRPr="00614CC6">
              <w:rPr>
                <w:b/>
                <w:bCs/>
                <w:sz w:val="20"/>
                <w:lang w:val="en-US"/>
              </w:rPr>
              <w:t>Séries</w:t>
            </w:r>
          </w:p>
        </w:tc>
        <w:tc>
          <w:tcPr>
            <w:tcW w:w="8220" w:type="dxa"/>
          </w:tcPr>
          <w:p w:rsidR="001C20F4" w:rsidRPr="00614CC6" w:rsidRDefault="001C20F4" w:rsidP="00BE30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1C20F4" w:rsidRPr="00036EE3" w:rsidTr="00BE3063">
        <w:tc>
          <w:tcPr>
            <w:tcW w:w="1140" w:type="dxa"/>
          </w:tcPr>
          <w:p w:rsidR="001C20F4" w:rsidRPr="00614CC6" w:rsidRDefault="001C20F4" w:rsidP="00BE3063">
            <w:pPr>
              <w:spacing w:before="30" w:after="30"/>
              <w:ind w:left="57"/>
              <w:jc w:val="left"/>
              <w:rPr>
                <w:b/>
                <w:bCs/>
                <w:sz w:val="20"/>
                <w:lang w:val="en-US"/>
              </w:rPr>
            </w:pPr>
            <w:r w:rsidRPr="00614CC6">
              <w:rPr>
                <w:b/>
                <w:bCs/>
                <w:sz w:val="20"/>
                <w:lang w:val="en-US"/>
              </w:rPr>
              <w:t>BO</w:t>
            </w:r>
          </w:p>
        </w:tc>
        <w:tc>
          <w:tcPr>
            <w:tcW w:w="8220" w:type="dxa"/>
          </w:tcPr>
          <w:p w:rsidR="001C20F4" w:rsidRPr="00614CC6" w:rsidRDefault="001C20F4" w:rsidP="00BE30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1C20F4" w:rsidRPr="009454F8" w:rsidTr="00BE3063">
        <w:tc>
          <w:tcPr>
            <w:tcW w:w="1140" w:type="dxa"/>
          </w:tcPr>
          <w:p w:rsidR="001C20F4" w:rsidRPr="00614CC6" w:rsidRDefault="001C20F4" w:rsidP="00BE3063">
            <w:pPr>
              <w:spacing w:before="30" w:after="30"/>
              <w:ind w:left="57"/>
              <w:jc w:val="left"/>
              <w:rPr>
                <w:b/>
                <w:bCs/>
                <w:sz w:val="20"/>
                <w:lang w:val="en-US"/>
              </w:rPr>
            </w:pPr>
            <w:r w:rsidRPr="00614CC6">
              <w:rPr>
                <w:b/>
                <w:bCs/>
                <w:sz w:val="20"/>
                <w:lang w:val="en-US"/>
              </w:rPr>
              <w:t>BR</w:t>
            </w:r>
          </w:p>
        </w:tc>
        <w:tc>
          <w:tcPr>
            <w:tcW w:w="8220" w:type="dxa"/>
          </w:tcPr>
          <w:p w:rsidR="001C20F4" w:rsidRPr="00614CC6" w:rsidRDefault="001C20F4" w:rsidP="00BE30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1C20F4" w:rsidRPr="00036EE3" w:rsidTr="00BE3063">
        <w:tc>
          <w:tcPr>
            <w:tcW w:w="1140" w:type="dxa"/>
          </w:tcPr>
          <w:p w:rsidR="001C20F4" w:rsidRPr="00614CC6" w:rsidRDefault="001C20F4" w:rsidP="00BE3063">
            <w:pPr>
              <w:spacing w:before="30" w:after="30"/>
              <w:ind w:left="57"/>
              <w:jc w:val="left"/>
              <w:rPr>
                <w:b/>
                <w:bCs/>
                <w:sz w:val="20"/>
                <w:lang w:val="en-US"/>
              </w:rPr>
            </w:pPr>
            <w:r w:rsidRPr="00614CC6">
              <w:rPr>
                <w:b/>
                <w:bCs/>
                <w:sz w:val="20"/>
                <w:lang w:val="en-US"/>
              </w:rPr>
              <w:t>BS</w:t>
            </w:r>
          </w:p>
        </w:tc>
        <w:tc>
          <w:tcPr>
            <w:tcW w:w="8220" w:type="dxa"/>
          </w:tcPr>
          <w:p w:rsidR="001C20F4" w:rsidRPr="00614CC6" w:rsidRDefault="001C20F4" w:rsidP="00BE30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1C20F4" w:rsidRPr="00ED2695" w:rsidTr="00BE3063">
        <w:tc>
          <w:tcPr>
            <w:tcW w:w="1140" w:type="dxa"/>
            <w:shd w:val="clear" w:color="auto" w:fill="auto"/>
          </w:tcPr>
          <w:p w:rsidR="001C20F4" w:rsidRPr="00614CC6" w:rsidRDefault="001C20F4" w:rsidP="00BE3063">
            <w:pPr>
              <w:spacing w:before="30" w:after="30"/>
              <w:ind w:left="57"/>
              <w:jc w:val="left"/>
              <w:rPr>
                <w:b/>
                <w:bCs/>
                <w:sz w:val="20"/>
                <w:lang w:val="en-US"/>
              </w:rPr>
            </w:pPr>
            <w:r w:rsidRPr="00614CC6">
              <w:rPr>
                <w:b/>
                <w:bCs/>
                <w:sz w:val="20"/>
                <w:lang w:val="en-US"/>
              </w:rPr>
              <w:t>BT</w:t>
            </w:r>
          </w:p>
        </w:tc>
        <w:tc>
          <w:tcPr>
            <w:tcW w:w="8220" w:type="dxa"/>
            <w:shd w:val="clear" w:color="auto" w:fill="auto"/>
          </w:tcPr>
          <w:p w:rsidR="001C20F4" w:rsidRPr="00614CC6" w:rsidRDefault="001C20F4" w:rsidP="00BE30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1C20F4" w:rsidRPr="00036EE3" w:rsidTr="00BE3063">
        <w:tc>
          <w:tcPr>
            <w:tcW w:w="1140" w:type="dxa"/>
            <w:shd w:val="clear" w:color="auto" w:fill="auto"/>
          </w:tcPr>
          <w:p w:rsidR="001C20F4" w:rsidRPr="00614CC6" w:rsidRDefault="001C20F4" w:rsidP="00BE3063">
            <w:pPr>
              <w:spacing w:before="30" w:after="30"/>
              <w:ind w:left="57"/>
              <w:jc w:val="left"/>
              <w:rPr>
                <w:b/>
                <w:bCs/>
                <w:sz w:val="20"/>
                <w:lang w:val="fr-CH"/>
              </w:rPr>
            </w:pPr>
            <w:r w:rsidRPr="00614CC6">
              <w:rPr>
                <w:b/>
                <w:bCs/>
                <w:sz w:val="20"/>
                <w:lang w:val="fr-CH"/>
              </w:rPr>
              <w:t>F</w:t>
            </w:r>
          </w:p>
        </w:tc>
        <w:tc>
          <w:tcPr>
            <w:tcW w:w="8220" w:type="dxa"/>
            <w:shd w:val="clear" w:color="auto" w:fill="auto"/>
          </w:tcPr>
          <w:p w:rsidR="001C20F4" w:rsidRPr="00614CC6" w:rsidRDefault="001C20F4" w:rsidP="00BE30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1C20F4" w:rsidRPr="00592F9F" w:rsidTr="00BE3063">
        <w:tc>
          <w:tcPr>
            <w:tcW w:w="1140" w:type="dxa"/>
            <w:shd w:val="clear" w:color="auto" w:fill="F3F3F3"/>
          </w:tcPr>
          <w:p w:rsidR="001C20F4" w:rsidRPr="00592F9F" w:rsidRDefault="001C20F4" w:rsidP="00BE3063">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1C20F4" w:rsidRPr="00592F9F" w:rsidRDefault="001C20F4" w:rsidP="00BE30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1C20F4" w:rsidRPr="00036EE3" w:rsidTr="00BE3063">
        <w:tc>
          <w:tcPr>
            <w:tcW w:w="1140" w:type="dxa"/>
          </w:tcPr>
          <w:p w:rsidR="001C20F4" w:rsidRPr="00614CC6" w:rsidRDefault="001C20F4" w:rsidP="00BE3063">
            <w:pPr>
              <w:spacing w:before="30" w:after="30"/>
              <w:ind w:left="57"/>
              <w:jc w:val="left"/>
              <w:rPr>
                <w:b/>
                <w:bCs/>
                <w:sz w:val="20"/>
                <w:lang w:val="fr-CH"/>
              </w:rPr>
            </w:pPr>
            <w:r w:rsidRPr="00614CC6">
              <w:rPr>
                <w:b/>
                <w:bCs/>
                <w:sz w:val="20"/>
                <w:lang w:val="fr-CH"/>
              </w:rPr>
              <w:t>P</w:t>
            </w:r>
          </w:p>
        </w:tc>
        <w:tc>
          <w:tcPr>
            <w:tcW w:w="8220" w:type="dxa"/>
          </w:tcPr>
          <w:p w:rsidR="001C20F4" w:rsidRPr="00614CC6" w:rsidRDefault="001C20F4" w:rsidP="00BE3063">
            <w:pPr>
              <w:spacing w:before="30" w:after="30"/>
              <w:jc w:val="left"/>
              <w:rPr>
                <w:sz w:val="20"/>
                <w:lang w:val="fr-CH"/>
              </w:rPr>
            </w:pPr>
            <w:r w:rsidRPr="00614CC6">
              <w:rPr>
                <w:sz w:val="20"/>
              </w:rPr>
              <w:t>Propagation des ondes radioélectriques</w:t>
            </w:r>
          </w:p>
        </w:tc>
      </w:tr>
      <w:tr w:rsidR="001C20F4" w:rsidRPr="00036EE3" w:rsidTr="00BE3063">
        <w:tc>
          <w:tcPr>
            <w:tcW w:w="1140" w:type="dxa"/>
          </w:tcPr>
          <w:p w:rsidR="001C20F4" w:rsidRPr="00614CC6" w:rsidRDefault="001C20F4" w:rsidP="00BE3063">
            <w:pPr>
              <w:spacing w:before="30" w:after="30"/>
              <w:ind w:left="57"/>
              <w:jc w:val="left"/>
              <w:rPr>
                <w:b/>
                <w:bCs/>
                <w:sz w:val="20"/>
                <w:lang w:val="en-US"/>
              </w:rPr>
            </w:pPr>
            <w:r w:rsidRPr="00614CC6">
              <w:rPr>
                <w:b/>
                <w:bCs/>
                <w:sz w:val="20"/>
                <w:lang w:val="en-US"/>
              </w:rPr>
              <w:t>RA</w:t>
            </w:r>
          </w:p>
        </w:tc>
        <w:tc>
          <w:tcPr>
            <w:tcW w:w="8220" w:type="dxa"/>
          </w:tcPr>
          <w:p w:rsidR="001C20F4" w:rsidRPr="00614CC6" w:rsidRDefault="001C20F4" w:rsidP="00BE30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1C20F4" w:rsidRPr="00036EE3" w:rsidTr="00BE3063">
        <w:tc>
          <w:tcPr>
            <w:tcW w:w="1140" w:type="dxa"/>
          </w:tcPr>
          <w:p w:rsidR="001C20F4" w:rsidRPr="00614CC6" w:rsidRDefault="001C20F4" w:rsidP="00BE3063">
            <w:pPr>
              <w:spacing w:before="30" w:after="30"/>
              <w:ind w:left="57"/>
              <w:jc w:val="left"/>
              <w:rPr>
                <w:b/>
                <w:bCs/>
                <w:sz w:val="20"/>
                <w:lang w:val="en-US"/>
              </w:rPr>
            </w:pPr>
            <w:r w:rsidRPr="00614CC6">
              <w:rPr>
                <w:b/>
                <w:bCs/>
                <w:sz w:val="20"/>
                <w:lang w:val="en-US"/>
              </w:rPr>
              <w:t>RS</w:t>
            </w:r>
          </w:p>
        </w:tc>
        <w:tc>
          <w:tcPr>
            <w:tcW w:w="8220" w:type="dxa"/>
          </w:tcPr>
          <w:p w:rsidR="001C20F4" w:rsidRPr="00614CC6" w:rsidRDefault="001C20F4" w:rsidP="00BE30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1C20F4" w:rsidRPr="00036EE3" w:rsidTr="00BE3063">
        <w:tc>
          <w:tcPr>
            <w:tcW w:w="1140" w:type="dxa"/>
          </w:tcPr>
          <w:p w:rsidR="001C20F4" w:rsidRPr="00614CC6" w:rsidRDefault="001C20F4" w:rsidP="00BE3063">
            <w:pPr>
              <w:spacing w:before="30" w:after="30"/>
              <w:ind w:left="57"/>
              <w:jc w:val="left"/>
              <w:rPr>
                <w:b/>
                <w:bCs/>
                <w:sz w:val="20"/>
                <w:lang w:val="en-US"/>
              </w:rPr>
            </w:pPr>
            <w:r w:rsidRPr="00614CC6">
              <w:rPr>
                <w:b/>
                <w:bCs/>
                <w:sz w:val="20"/>
                <w:lang w:val="en-US"/>
              </w:rPr>
              <w:t>S</w:t>
            </w:r>
          </w:p>
        </w:tc>
        <w:tc>
          <w:tcPr>
            <w:tcW w:w="8220" w:type="dxa"/>
          </w:tcPr>
          <w:p w:rsidR="001C20F4" w:rsidRPr="00614CC6" w:rsidRDefault="001C20F4" w:rsidP="00BE3063">
            <w:pPr>
              <w:spacing w:before="30" w:after="30"/>
              <w:jc w:val="left"/>
              <w:rPr>
                <w:sz w:val="20"/>
                <w:lang w:val="en-US"/>
              </w:rPr>
            </w:pPr>
            <w:r w:rsidRPr="00614CC6">
              <w:rPr>
                <w:sz w:val="20"/>
              </w:rPr>
              <w:t>Service fixe par satellite</w:t>
            </w:r>
          </w:p>
        </w:tc>
      </w:tr>
      <w:tr w:rsidR="001C20F4" w:rsidRPr="00036EE3" w:rsidTr="00BE3063">
        <w:tc>
          <w:tcPr>
            <w:tcW w:w="1140" w:type="dxa"/>
          </w:tcPr>
          <w:p w:rsidR="001C20F4" w:rsidRPr="00614CC6" w:rsidRDefault="001C20F4" w:rsidP="00BE3063">
            <w:pPr>
              <w:spacing w:before="30" w:after="30"/>
              <w:ind w:left="57"/>
              <w:jc w:val="left"/>
              <w:rPr>
                <w:b/>
                <w:bCs/>
                <w:sz w:val="20"/>
                <w:lang w:val="en-US"/>
              </w:rPr>
            </w:pPr>
            <w:r w:rsidRPr="00614CC6">
              <w:rPr>
                <w:b/>
                <w:bCs/>
                <w:sz w:val="20"/>
                <w:lang w:val="en-US"/>
              </w:rPr>
              <w:t>SA</w:t>
            </w:r>
          </w:p>
        </w:tc>
        <w:tc>
          <w:tcPr>
            <w:tcW w:w="8220" w:type="dxa"/>
          </w:tcPr>
          <w:p w:rsidR="001C20F4" w:rsidRPr="00614CC6" w:rsidRDefault="001C20F4" w:rsidP="00BE3063">
            <w:pPr>
              <w:spacing w:before="30" w:after="30"/>
              <w:jc w:val="left"/>
              <w:rPr>
                <w:sz w:val="20"/>
                <w:lang w:val="en-US"/>
              </w:rPr>
            </w:pPr>
            <w:r w:rsidRPr="00614CC6">
              <w:rPr>
                <w:sz w:val="20"/>
              </w:rPr>
              <w:t>Applications spatiales et météorologie</w:t>
            </w:r>
          </w:p>
        </w:tc>
      </w:tr>
      <w:tr w:rsidR="001C20F4" w:rsidRPr="00614CC6" w:rsidTr="00BE3063">
        <w:tc>
          <w:tcPr>
            <w:tcW w:w="1140" w:type="dxa"/>
          </w:tcPr>
          <w:p w:rsidR="001C20F4" w:rsidRPr="00614CC6" w:rsidRDefault="001C20F4" w:rsidP="00BE3063">
            <w:pPr>
              <w:spacing w:before="30" w:after="30"/>
              <w:ind w:left="57"/>
              <w:jc w:val="left"/>
              <w:rPr>
                <w:b/>
                <w:bCs/>
                <w:sz w:val="20"/>
                <w:lang w:val="en-US"/>
              </w:rPr>
            </w:pPr>
            <w:r w:rsidRPr="00614CC6">
              <w:rPr>
                <w:b/>
                <w:bCs/>
                <w:sz w:val="20"/>
                <w:lang w:val="en-US"/>
              </w:rPr>
              <w:t>SF</w:t>
            </w:r>
          </w:p>
        </w:tc>
        <w:tc>
          <w:tcPr>
            <w:tcW w:w="8220" w:type="dxa"/>
          </w:tcPr>
          <w:p w:rsidR="001C20F4" w:rsidRPr="00614CC6" w:rsidRDefault="001C20F4" w:rsidP="00BE3063">
            <w:pPr>
              <w:spacing w:before="30" w:after="30"/>
              <w:jc w:val="left"/>
              <w:rPr>
                <w:sz w:val="20"/>
              </w:rPr>
            </w:pPr>
            <w:r w:rsidRPr="00614CC6">
              <w:rPr>
                <w:sz w:val="20"/>
              </w:rPr>
              <w:t>Partage des fréquences et coordination entre les systèmes du service fixe par satellite et du service fixe</w:t>
            </w:r>
          </w:p>
        </w:tc>
      </w:tr>
      <w:tr w:rsidR="001C20F4" w:rsidRPr="00036EE3" w:rsidTr="00BE3063">
        <w:tc>
          <w:tcPr>
            <w:tcW w:w="1140" w:type="dxa"/>
            <w:shd w:val="clear" w:color="auto" w:fill="auto"/>
          </w:tcPr>
          <w:p w:rsidR="001C20F4" w:rsidRPr="00592F9F" w:rsidRDefault="001C20F4" w:rsidP="00BE3063">
            <w:pPr>
              <w:spacing w:before="30" w:after="30"/>
              <w:ind w:left="57"/>
              <w:jc w:val="left"/>
              <w:rPr>
                <w:b/>
                <w:bCs/>
                <w:sz w:val="20"/>
                <w:lang w:val="en-US"/>
              </w:rPr>
            </w:pPr>
            <w:r w:rsidRPr="00592F9F">
              <w:rPr>
                <w:b/>
                <w:bCs/>
                <w:sz w:val="20"/>
                <w:lang w:val="en-US"/>
              </w:rPr>
              <w:t>SM</w:t>
            </w:r>
          </w:p>
        </w:tc>
        <w:tc>
          <w:tcPr>
            <w:tcW w:w="8220" w:type="dxa"/>
            <w:shd w:val="clear" w:color="auto" w:fill="auto"/>
          </w:tcPr>
          <w:p w:rsidR="001C20F4" w:rsidRPr="00592F9F" w:rsidRDefault="001C20F4" w:rsidP="00BE3063">
            <w:pPr>
              <w:spacing w:before="30" w:after="30"/>
              <w:jc w:val="left"/>
              <w:rPr>
                <w:sz w:val="20"/>
                <w:lang w:val="en-US"/>
              </w:rPr>
            </w:pPr>
            <w:r w:rsidRPr="00592F9F">
              <w:rPr>
                <w:sz w:val="20"/>
              </w:rPr>
              <w:t>Gestion du spectre</w:t>
            </w:r>
          </w:p>
        </w:tc>
      </w:tr>
      <w:tr w:rsidR="001C20F4" w:rsidRPr="00036EE3" w:rsidTr="00BE3063">
        <w:tc>
          <w:tcPr>
            <w:tcW w:w="1140" w:type="dxa"/>
          </w:tcPr>
          <w:p w:rsidR="001C20F4" w:rsidRPr="00614CC6" w:rsidRDefault="001C20F4" w:rsidP="00BE3063">
            <w:pPr>
              <w:spacing w:before="30" w:after="30"/>
              <w:ind w:left="57"/>
              <w:jc w:val="left"/>
              <w:rPr>
                <w:b/>
                <w:bCs/>
                <w:sz w:val="20"/>
                <w:lang w:val="en-US"/>
              </w:rPr>
            </w:pPr>
            <w:r w:rsidRPr="00614CC6">
              <w:rPr>
                <w:b/>
                <w:bCs/>
                <w:sz w:val="20"/>
                <w:lang w:val="en-US"/>
              </w:rPr>
              <w:t>SNG</w:t>
            </w:r>
          </w:p>
        </w:tc>
        <w:tc>
          <w:tcPr>
            <w:tcW w:w="8220" w:type="dxa"/>
          </w:tcPr>
          <w:p w:rsidR="001C20F4" w:rsidRPr="00614CC6" w:rsidRDefault="001C20F4" w:rsidP="00BE3063">
            <w:pPr>
              <w:spacing w:before="30" w:after="30"/>
              <w:jc w:val="left"/>
              <w:rPr>
                <w:sz w:val="20"/>
                <w:lang w:val="en-US"/>
              </w:rPr>
            </w:pPr>
            <w:r w:rsidRPr="00614CC6">
              <w:rPr>
                <w:sz w:val="20"/>
              </w:rPr>
              <w:t>Reportage d'actualités par satellite</w:t>
            </w:r>
          </w:p>
        </w:tc>
      </w:tr>
      <w:tr w:rsidR="001C20F4" w:rsidRPr="00614CC6" w:rsidTr="00BE3063">
        <w:tc>
          <w:tcPr>
            <w:tcW w:w="1140" w:type="dxa"/>
          </w:tcPr>
          <w:p w:rsidR="001C20F4" w:rsidRPr="00614CC6" w:rsidRDefault="001C20F4" w:rsidP="00BE3063">
            <w:pPr>
              <w:spacing w:before="30" w:after="30"/>
              <w:ind w:left="57"/>
              <w:jc w:val="left"/>
              <w:rPr>
                <w:b/>
                <w:bCs/>
                <w:sz w:val="20"/>
                <w:lang w:val="en-US"/>
              </w:rPr>
            </w:pPr>
            <w:r w:rsidRPr="00614CC6">
              <w:rPr>
                <w:b/>
                <w:bCs/>
                <w:sz w:val="20"/>
                <w:lang w:val="en-US"/>
              </w:rPr>
              <w:t>TF</w:t>
            </w:r>
          </w:p>
        </w:tc>
        <w:tc>
          <w:tcPr>
            <w:tcW w:w="8220" w:type="dxa"/>
          </w:tcPr>
          <w:p w:rsidR="001C20F4" w:rsidRPr="00614CC6" w:rsidRDefault="001C20F4" w:rsidP="00BE3063">
            <w:pPr>
              <w:spacing w:before="30" w:after="30"/>
              <w:jc w:val="left"/>
              <w:rPr>
                <w:sz w:val="20"/>
              </w:rPr>
            </w:pPr>
            <w:r w:rsidRPr="00614CC6">
              <w:rPr>
                <w:sz w:val="20"/>
              </w:rPr>
              <w:t>Emissions de fréquences étalon et de signaux horaires</w:t>
            </w:r>
          </w:p>
        </w:tc>
      </w:tr>
      <w:tr w:rsidR="001C20F4" w:rsidRPr="00036EE3" w:rsidTr="00BE3063">
        <w:tc>
          <w:tcPr>
            <w:tcW w:w="1140" w:type="dxa"/>
          </w:tcPr>
          <w:p w:rsidR="001C20F4" w:rsidRPr="00614CC6" w:rsidRDefault="001C20F4" w:rsidP="00BE3063">
            <w:pPr>
              <w:spacing w:before="30" w:after="30"/>
              <w:ind w:left="57"/>
              <w:jc w:val="left"/>
              <w:rPr>
                <w:b/>
                <w:bCs/>
                <w:sz w:val="20"/>
                <w:lang w:val="en-US"/>
              </w:rPr>
            </w:pPr>
            <w:r w:rsidRPr="00614CC6">
              <w:rPr>
                <w:b/>
                <w:bCs/>
                <w:sz w:val="20"/>
                <w:lang w:val="en-US"/>
              </w:rPr>
              <w:t>V</w:t>
            </w:r>
          </w:p>
        </w:tc>
        <w:tc>
          <w:tcPr>
            <w:tcW w:w="8220" w:type="dxa"/>
          </w:tcPr>
          <w:p w:rsidR="001C20F4" w:rsidRPr="00614CC6" w:rsidRDefault="001C20F4" w:rsidP="00BE3063">
            <w:pPr>
              <w:spacing w:before="30" w:after="140"/>
              <w:jc w:val="left"/>
              <w:rPr>
                <w:sz w:val="20"/>
                <w:lang w:val="en-US"/>
              </w:rPr>
            </w:pPr>
            <w:r w:rsidRPr="00614CC6">
              <w:rPr>
                <w:sz w:val="20"/>
              </w:rPr>
              <w:t>Vocabulaire et sujets associés</w:t>
            </w:r>
          </w:p>
        </w:tc>
      </w:tr>
    </w:tbl>
    <w:p w:rsidR="001C20F4" w:rsidRPr="00036EE3" w:rsidRDefault="001C20F4" w:rsidP="001C20F4">
      <w:pPr>
        <w:spacing w:before="0"/>
        <w:jc w:val="center"/>
        <w:rPr>
          <w:sz w:val="20"/>
          <w:lang w:val="en-US"/>
        </w:rPr>
      </w:pPr>
    </w:p>
    <w:p w:rsidR="001C20F4" w:rsidRPr="00036EE3" w:rsidRDefault="001C20F4" w:rsidP="001C20F4">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C20F4" w:rsidRPr="00756B4D" w:rsidTr="00BE3063">
        <w:tc>
          <w:tcPr>
            <w:tcW w:w="9360" w:type="dxa"/>
          </w:tcPr>
          <w:p w:rsidR="001C20F4" w:rsidRPr="00756B4D" w:rsidRDefault="001C20F4" w:rsidP="00BE3063">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1C20F4" w:rsidRPr="00756B4D" w:rsidRDefault="001C20F4" w:rsidP="001C20F4">
      <w:pPr>
        <w:spacing w:before="0"/>
        <w:jc w:val="center"/>
        <w:rPr>
          <w:sz w:val="22"/>
        </w:rPr>
      </w:pPr>
    </w:p>
    <w:p w:rsidR="001C20F4" w:rsidRPr="00614CC6" w:rsidRDefault="001C20F4" w:rsidP="001C20F4">
      <w:pPr>
        <w:spacing w:before="100"/>
        <w:jc w:val="right"/>
        <w:rPr>
          <w:i/>
          <w:iCs/>
          <w:sz w:val="20"/>
        </w:rPr>
      </w:pPr>
      <w:r w:rsidRPr="00614CC6">
        <w:rPr>
          <w:i/>
          <w:iCs/>
          <w:sz w:val="20"/>
        </w:rPr>
        <w:t>Publication électronique</w:t>
      </w:r>
    </w:p>
    <w:p w:rsidR="001C20F4" w:rsidRPr="00614CC6" w:rsidRDefault="001C20F4" w:rsidP="001C20F4">
      <w:pPr>
        <w:spacing w:before="0"/>
        <w:jc w:val="right"/>
        <w:rPr>
          <w:sz w:val="20"/>
        </w:rPr>
      </w:pPr>
      <w:r w:rsidRPr="00614CC6">
        <w:rPr>
          <w:sz w:val="20"/>
        </w:rPr>
        <w:t>Genève, 20</w:t>
      </w:r>
      <w:r>
        <w:rPr>
          <w:sz w:val="20"/>
        </w:rPr>
        <w:t>15</w:t>
      </w:r>
    </w:p>
    <w:p w:rsidR="001C20F4" w:rsidRPr="00614CC6" w:rsidRDefault="001C20F4" w:rsidP="001C20F4">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15</w:t>
      </w:r>
    </w:p>
    <w:p w:rsidR="001C20F4" w:rsidRPr="00614CC6" w:rsidRDefault="001C20F4" w:rsidP="001C20F4">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1C20F4" w:rsidRPr="00614CC6" w:rsidRDefault="001C20F4" w:rsidP="001C20F4">
      <w:pPr>
        <w:spacing w:before="160"/>
        <w:rPr>
          <w:i/>
          <w:sz w:val="20"/>
          <w:highlight w:val="yellow"/>
        </w:rPr>
        <w:sectPr w:rsidR="001C20F4" w:rsidRPr="00614CC6" w:rsidSect="007565CC">
          <w:headerReference w:type="even" r:id="rId15"/>
          <w:headerReference w:type="default" r:id="rId16"/>
          <w:pgSz w:w="11907" w:h="16834" w:code="9"/>
          <w:pgMar w:top="1418" w:right="1134" w:bottom="1134" w:left="1134" w:header="720" w:footer="482" w:gutter="0"/>
          <w:pgNumType w:fmt="lowerRoman" w:start="2"/>
          <w:cols w:space="720"/>
        </w:sectPr>
      </w:pPr>
    </w:p>
    <w:p w:rsidR="001C20F4" w:rsidRPr="00756B4D" w:rsidRDefault="001C20F4" w:rsidP="0020607A">
      <w:pPr>
        <w:pStyle w:val="RecNo"/>
        <w:spacing w:before="0"/>
      </w:pPr>
      <w:bookmarkStart w:id="3" w:name="irecnoe"/>
      <w:bookmarkEnd w:id="3"/>
      <w:r w:rsidRPr="00756B4D">
        <w:lastRenderedPageBreak/>
        <w:t xml:space="preserve">RECOMMANDATION  </w:t>
      </w:r>
      <w:r>
        <w:rPr>
          <w:rStyle w:val="href"/>
        </w:rPr>
        <w:t>UIT</w:t>
      </w:r>
      <w:r w:rsidRPr="00756B4D">
        <w:rPr>
          <w:rStyle w:val="href"/>
        </w:rPr>
        <w:t>-R  M.</w:t>
      </w:r>
      <w:r w:rsidR="0020607A">
        <w:rPr>
          <w:rStyle w:val="href"/>
        </w:rPr>
        <w:t>693-1</w:t>
      </w:r>
    </w:p>
    <w:p w:rsidR="00A6617B" w:rsidRDefault="0020607A" w:rsidP="004D5D10">
      <w:pPr>
        <w:pStyle w:val="Rectitle"/>
        <w:rPr>
          <w:lang w:val="fr-CH"/>
        </w:rPr>
      </w:pPr>
      <w:r w:rsidRPr="0020607A">
        <w:rPr>
          <w:lang w:val="fr-CH"/>
        </w:rPr>
        <w:t>C</w:t>
      </w:r>
      <w:r w:rsidR="005423E0" w:rsidRPr="0020607A">
        <w:rPr>
          <w:lang w:val="fr-CH"/>
        </w:rPr>
        <w:t>aractéristiques techniques des radiobalises de localisation</w:t>
      </w:r>
      <w:r w:rsidR="005423E0">
        <w:rPr>
          <w:lang w:val="fr-CH"/>
        </w:rPr>
        <w:t xml:space="preserve"> </w:t>
      </w:r>
      <w:r w:rsidR="005423E0" w:rsidRPr="0020607A">
        <w:rPr>
          <w:lang w:val="fr-CH"/>
        </w:rPr>
        <w:t xml:space="preserve">des sinistres </w:t>
      </w:r>
      <w:r w:rsidR="004D5D10">
        <w:rPr>
          <w:lang w:val="fr-CH"/>
        </w:rPr>
        <w:br/>
        <w:t>à</w:t>
      </w:r>
      <w:r w:rsidR="005423E0" w:rsidRPr="0020607A">
        <w:rPr>
          <w:lang w:val="fr-CH"/>
        </w:rPr>
        <w:t xml:space="preserve"> ondes métriques avec appel sélectif numérique</w:t>
      </w:r>
    </w:p>
    <w:p w:rsidR="0020607A" w:rsidRPr="001061A7" w:rsidRDefault="0020607A" w:rsidP="00825DBC">
      <w:pPr>
        <w:pStyle w:val="Recdate"/>
      </w:pPr>
      <w:r w:rsidRPr="001061A7">
        <w:t>(1990</w:t>
      </w:r>
      <w:r>
        <w:t>-2012</w:t>
      </w:r>
      <w:r w:rsidRPr="001061A7">
        <w:t>)</w:t>
      </w:r>
    </w:p>
    <w:p w:rsidR="007671B4" w:rsidRPr="004D5D10" w:rsidRDefault="007671B4" w:rsidP="004D5D10">
      <w:pPr>
        <w:pStyle w:val="HeadingSum"/>
        <w:rPr>
          <w:lang w:val="fr-CH"/>
        </w:rPr>
      </w:pPr>
      <w:bookmarkStart w:id="4" w:name="título"/>
      <w:bookmarkEnd w:id="4"/>
      <w:r w:rsidRPr="004D5D10">
        <w:rPr>
          <w:lang w:val="fr-CH"/>
        </w:rPr>
        <w:t>D</w:t>
      </w:r>
      <w:r w:rsidR="004D5D10" w:rsidRPr="004D5D10">
        <w:rPr>
          <w:lang w:val="fr-CH"/>
        </w:rPr>
        <w:t>omaine d'</w:t>
      </w:r>
      <w:r w:rsidRPr="004D5D10">
        <w:rPr>
          <w:lang w:val="fr-CH"/>
        </w:rPr>
        <w:t>application</w:t>
      </w:r>
    </w:p>
    <w:p w:rsidR="00C041BB" w:rsidRPr="007671B4" w:rsidRDefault="00C041BB" w:rsidP="00B93C34">
      <w:pPr>
        <w:pStyle w:val="Summary"/>
        <w:rPr>
          <w:lang w:val="fr-CH"/>
        </w:rPr>
      </w:pPr>
      <w:r w:rsidRPr="007671B4">
        <w:rPr>
          <w:lang w:val="fr-CH"/>
        </w:rPr>
        <w:t>La présente Recommandation précise le</w:t>
      </w:r>
      <w:r w:rsidR="004D5D10">
        <w:rPr>
          <w:lang w:val="fr-CH"/>
        </w:rPr>
        <w:t>s caractéristiques techniques d'</w:t>
      </w:r>
      <w:r w:rsidRPr="007671B4">
        <w:rPr>
          <w:lang w:val="fr-CH"/>
        </w:rPr>
        <w:t>une radiobalise de localisation des sinistres fonctionnant dans la bande des ondes métriques, sur des fréqu</w:t>
      </w:r>
      <w:r w:rsidR="00825DBC">
        <w:rPr>
          <w:lang w:val="fr-CH"/>
        </w:rPr>
        <w:t>e</w:t>
      </w:r>
      <w:r w:rsidRPr="007671B4">
        <w:rPr>
          <w:lang w:val="fr-CH"/>
        </w:rPr>
        <w:t>nces attribuées en exclusivité au service mobile mar</w:t>
      </w:r>
      <w:r w:rsidR="004D5D10">
        <w:rPr>
          <w:lang w:val="fr-CH"/>
        </w:rPr>
        <w:t>itime et utilisant le système d'</w:t>
      </w:r>
      <w:r w:rsidRPr="007671B4">
        <w:rPr>
          <w:lang w:val="fr-CH"/>
        </w:rPr>
        <w:t>appel numérique</w:t>
      </w:r>
      <w:r w:rsidR="00C44CFD">
        <w:rPr>
          <w:lang w:val="fr-CH"/>
        </w:rPr>
        <w:t xml:space="preserve"> (ASN)</w:t>
      </w:r>
      <w:r w:rsidR="00B93C34">
        <w:rPr>
          <w:lang w:val="fr-CH"/>
        </w:rPr>
        <w:t>,</w:t>
      </w:r>
      <w:r w:rsidRPr="007671B4">
        <w:rPr>
          <w:lang w:val="fr-CH"/>
        </w:rPr>
        <w:t xml:space="preserve"> comme indiqué dans la Re</w:t>
      </w:r>
      <w:r w:rsidR="004D5D10">
        <w:rPr>
          <w:lang w:val="fr-CH"/>
        </w:rPr>
        <w:t>c</w:t>
      </w:r>
      <w:r w:rsidRPr="007671B4">
        <w:rPr>
          <w:lang w:val="fr-CH"/>
        </w:rPr>
        <w:t>ommandation UIT-R M.493. Cette radiobalise est la balise RLS à ondes métriques</w:t>
      </w:r>
      <w:r w:rsidR="004D5D10">
        <w:rPr>
          <w:lang w:val="fr-CH"/>
        </w:rPr>
        <w:t>.</w:t>
      </w:r>
    </w:p>
    <w:p w:rsidR="00C041BB" w:rsidRPr="00040C70" w:rsidRDefault="00C041BB" w:rsidP="00C041BB">
      <w:pPr>
        <w:pStyle w:val="Normalaftertitle"/>
        <w:rPr>
          <w:lang w:val="fr-CH"/>
        </w:rPr>
      </w:pPr>
      <w:r w:rsidRPr="00040C70">
        <w:rPr>
          <w:bCs/>
          <w:lang w:val="fr-CH"/>
        </w:rPr>
        <w:t>L'Assemblée des radiocommunications de l'UIT,</w:t>
      </w:r>
    </w:p>
    <w:p w:rsidR="00C041BB" w:rsidRPr="004470D7" w:rsidRDefault="00C041BB" w:rsidP="008D3AC9">
      <w:pPr>
        <w:pStyle w:val="Call"/>
      </w:pPr>
      <w:r w:rsidRPr="008D3AC9">
        <w:t>considérant</w:t>
      </w:r>
    </w:p>
    <w:p w:rsidR="00C041BB" w:rsidRDefault="007671B4" w:rsidP="007671B4">
      <w:r w:rsidRPr="00D25C8E">
        <w:rPr>
          <w:i/>
          <w:iCs/>
        </w:rPr>
        <w:t>a)</w:t>
      </w:r>
      <w:r>
        <w:tab/>
      </w:r>
      <w:r w:rsidR="00C041BB" w:rsidRPr="001061A7">
        <w:t xml:space="preserve">que les fonctions d'alerte et de localisation font partie des caractéristiques fondamentales du </w:t>
      </w:r>
      <w:r w:rsidR="00C041BB">
        <w:t>Système mondial de détresse et de sécurité en mer (</w:t>
      </w:r>
      <w:r w:rsidR="00C041BB" w:rsidRPr="001061A7">
        <w:t>SMDSM</w:t>
      </w:r>
      <w:r w:rsidR="00C041BB">
        <w:t>)</w:t>
      </w:r>
      <w:r w:rsidR="00C041BB" w:rsidRPr="001061A7">
        <w:t>;</w:t>
      </w:r>
    </w:p>
    <w:p w:rsidR="00C041BB" w:rsidRDefault="00B84214" w:rsidP="007671B4">
      <w:r w:rsidRPr="00D25C8E">
        <w:rPr>
          <w:bCs/>
          <w:i/>
          <w:iCs/>
        </w:rPr>
        <w:t>b)</w:t>
      </w:r>
      <w:r>
        <w:rPr>
          <w:bCs/>
        </w:rPr>
        <w:tab/>
      </w:r>
      <w:r w:rsidR="00C041BB" w:rsidRPr="001B3987">
        <w:rPr>
          <w:bCs/>
        </w:rPr>
        <w:t>que les caractéristiques du système d'appel sélectif numérique sont énoncées dans la Recommandation UIT</w:t>
      </w:r>
      <w:r w:rsidR="00C041BB" w:rsidRPr="001B3987">
        <w:rPr>
          <w:bCs/>
        </w:rPr>
        <w:noBreakHyphen/>
        <w:t>R M.493;</w:t>
      </w:r>
    </w:p>
    <w:p w:rsidR="00C041BB" w:rsidRDefault="00B84214" w:rsidP="007671B4">
      <w:r w:rsidRPr="00D25C8E">
        <w:rPr>
          <w:bCs/>
          <w:i/>
          <w:iCs/>
        </w:rPr>
        <w:t>c)</w:t>
      </w:r>
      <w:r>
        <w:rPr>
          <w:bCs/>
        </w:rPr>
        <w:tab/>
      </w:r>
      <w:r w:rsidR="00C041BB" w:rsidRPr="004470D7">
        <w:rPr>
          <w:bCs/>
        </w:rPr>
        <w:t>que les caractéristiques des répondeurs radar de recherche et de sauvetage</w:t>
      </w:r>
      <w:r w:rsidR="00560215">
        <w:rPr>
          <w:bCs/>
        </w:rPr>
        <w:t xml:space="preserve"> (SART)</w:t>
      </w:r>
      <w:r w:rsidR="00C041BB" w:rsidRPr="004470D7">
        <w:rPr>
          <w:bCs/>
        </w:rPr>
        <w:t xml:space="preserve"> aux fins de localisation sont indiquées dans la Recommandation UIT</w:t>
      </w:r>
      <w:r w:rsidR="00C041BB" w:rsidRPr="004470D7">
        <w:rPr>
          <w:bCs/>
        </w:rPr>
        <w:noBreakHyphen/>
        <w:t>R M.628,</w:t>
      </w:r>
    </w:p>
    <w:p w:rsidR="00C041BB" w:rsidRDefault="00C041BB" w:rsidP="00C041BB">
      <w:pPr>
        <w:pStyle w:val="Call"/>
        <w:rPr>
          <w:bCs/>
        </w:rPr>
      </w:pPr>
      <w:r>
        <w:rPr>
          <w:bCs/>
        </w:rPr>
        <w:t>reconnaissant</w:t>
      </w:r>
    </w:p>
    <w:p w:rsidR="00C041BB" w:rsidRPr="001061A7" w:rsidRDefault="00C041BB" w:rsidP="00C44CFD">
      <w:r w:rsidRPr="001061A7">
        <w:t>que le Chapitre IV de la version modifiée (1988) de la Convention internationale pour la sauvegarde de la vie humaine en mer (SOLAS), 1974, autorise l'utilisation de RLS à ondes métriques avec ASN dans la zone maritime A1</w:t>
      </w:r>
      <w:r>
        <w:rPr>
          <w:rStyle w:val="FootnoteReference"/>
        </w:rPr>
        <w:footnoteReference w:id="1"/>
      </w:r>
      <w:r w:rsidRPr="001061A7">
        <w:t xml:space="preserve"> au lieu de RLS par satellite</w:t>
      </w:r>
      <w:r w:rsidR="00C44CFD">
        <w:t>,</w:t>
      </w:r>
    </w:p>
    <w:p w:rsidR="00C041BB" w:rsidRPr="004470D7" w:rsidRDefault="00C041BB" w:rsidP="00C041BB">
      <w:pPr>
        <w:pStyle w:val="Call"/>
      </w:pPr>
      <w:r w:rsidRPr="004470D7">
        <w:rPr>
          <w:bCs/>
        </w:rPr>
        <w:t>recommande</w:t>
      </w:r>
    </w:p>
    <w:p w:rsidR="00C041BB" w:rsidRPr="001061A7" w:rsidRDefault="00C041BB" w:rsidP="00C041BB">
      <w:r w:rsidRPr="001061A7">
        <w:t xml:space="preserve">que les caractéristiques techniques des RLS à ondes métriques avec </w:t>
      </w:r>
      <w:r>
        <w:t>ASN soient conformes à l'Annexe 1</w:t>
      </w:r>
      <w:r w:rsidRPr="001061A7">
        <w:t xml:space="preserve"> et à la Recommandation</w:t>
      </w:r>
      <w:r>
        <w:t>UIT-R M.</w:t>
      </w:r>
      <w:r w:rsidRPr="001061A7">
        <w:t>493.</w:t>
      </w:r>
    </w:p>
    <w:p w:rsidR="00C041BB" w:rsidRDefault="00C041BB" w:rsidP="00C041BB">
      <w:pPr>
        <w:tabs>
          <w:tab w:val="clear" w:pos="794"/>
          <w:tab w:val="clear" w:pos="1191"/>
          <w:tab w:val="clear" w:pos="1588"/>
          <w:tab w:val="clear" w:pos="1985"/>
        </w:tabs>
        <w:overflowPunct/>
        <w:autoSpaceDE/>
        <w:autoSpaceDN/>
        <w:adjustRightInd/>
        <w:spacing w:before="0"/>
        <w:jc w:val="left"/>
        <w:textAlignment w:val="auto"/>
        <w:rPr>
          <w:b/>
          <w:sz w:val="28"/>
        </w:rPr>
      </w:pPr>
      <w:r>
        <w:br w:type="page"/>
      </w:r>
    </w:p>
    <w:p w:rsidR="00C041BB" w:rsidRDefault="00C041BB" w:rsidP="002F14F4">
      <w:pPr>
        <w:pStyle w:val="AnnexNoTitle"/>
      </w:pPr>
      <w:r>
        <w:lastRenderedPageBreak/>
        <w:t>Annexe 1</w:t>
      </w:r>
      <w:r w:rsidR="00FE2512">
        <w:br/>
      </w:r>
      <w:r>
        <w:br/>
        <w:t>C</w:t>
      </w:r>
      <w:r w:rsidRPr="001B3987">
        <w:t>aractéristiques</w:t>
      </w:r>
      <w:r>
        <w:t xml:space="preserve"> </w:t>
      </w:r>
      <w:r w:rsidRPr="001B3987">
        <w:t>techniques</w:t>
      </w:r>
      <w:r>
        <w:t xml:space="preserve"> </w:t>
      </w:r>
      <w:r w:rsidRPr="001B3987">
        <w:t>minimales</w:t>
      </w:r>
      <w:r>
        <w:t xml:space="preserve"> </w:t>
      </w:r>
      <w:r w:rsidRPr="001B3987">
        <w:t>des</w:t>
      </w:r>
      <w:r>
        <w:t xml:space="preserve"> RLS</w:t>
      </w:r>
      <w:r w:rsidR="00FE2512">
        <w:t xml:space="preserve"> </w:t>
      </w:r>
      <w:r w:rsidRPr="001B3987">
        <w:br/>
      </w:r>
      <w:r>
        <w:t xml:space="preserve">à </w:t>
      </w:r>
      <w:r w:rsidRPr="001B3987">
        <w:t>ondes</w:t>
      </w:r>
      <w:r>
        <w:t xml:space="preserve"> </w:t>
      </w:r>
      <w:r w:rsidRPr="001B3987">
        <w:t>métriques</w:t>
      </w:r>
      <w:r>
        <w:t xml:space="preserve"> </w:t>
      </w:r>
      <w:r w:rsidRPr="001B3987">
        <w:t>avec</w:t>
      </w:r>
      <w:r>
        <w:t xml:space="preserve"> ASN</w:t>
      </w:r>
    </w:p>
    <w:p w:rsidR="00C041BB" w:rsidRPr="001061A7" w:rsidRDefault="00C041BB" w:rsidP="002F14F4">
      <w:pPr>
        <w:pStyle w:val="Heading1"/>
      </w:pPr>
      <w:r w:rsidRPr="001061A7">
        <w:t>1</w:t>
      </w:r>
      <w:r w:rsidRPr="001061A7">
        <w:tab/>
        <w:t>Généralités</w:t>
      </w:r>
    </w:p>
    <w:p w:rsidR="00C041BB" w:rsidRPr="005B72F5" w:rsidRDefault="00C041BB" w:rsidP="005B72F5">
      <w:pPr>
        <w:pStyle w:val="enumlev1"/>
      </w:pPr>
      <w:r w:rsidRPr="005B72F5">
        <w:t>–</w:t>
      </w:r>
      <w:r w:rsidRPr="005B72F5">
        <w:tab/>
        <w:t>Les RLS à ondes métriques avec ASN doivent pouvoir émettre des alertes de détresse par appel sélectif numérique et fournir un moyen de localisation ou de positionnement. Pour tenir compte des besoins en matière de localisation du SMDSM, la Règle IV/8.3.1 de la Convention SOLAS exige l'utilisation d'un SART (voir la Recommandation UIT-R M.628) pour cette fonction.</w:t>
      </w:r>
    </w:p>
    <w:p w:rsidR="00C041BB" w:rsidRPr="001061A7" w:rsidRDefault="00C041BB" w:rsidP="002F14F4">
      <w:pPr>
        <w:pStyle w:val="enumlev1"/>
      </w:pPr>
      <w:r w:rsidRPr="001061A7">
        <w:t>–</w:t>
      </w:r>
      <w:r w:rsidRPr="001061A7">
        <w:tab/>
        <w:t>Les RLS doivent être dotées d'une batterie de capacité suffisante pour leur permettre de fonctionner pendant au moins 48 h.</w:t>
      </w:r>
    </w:p>
    <w:p w:rsidR="00C041BB" w:rsidRPr="001061A7" w:rsidRDefault="00C041BB" w:rsidP="002F14F4">
      <w:pPr>
        <w:pStyle w:val="enumlev1"/>
      </w:pPr>
      <w:r w:rsidRPr="001061A7">
        <w:t>–</w:t>
      </w:r>
      <w:r w:rsidRPr="001061A7">
        <w:tab/>
        <w:t>Les RLS doivent être conçues pour fonctionner dans les conditions ambiantes suivantes:</w:t>
      </w:r>
    </w:p>
    <w:p w:rsidR="00C041BB" w:rsidRPr="001061A7" w:rsidRDefault="00C041BB" w:rsidP="00825DBC">
      <w:pPr>
        <w:pStyle w:val="enumlev2"/>
      </w:pPr>
      <w:r w:rsidRPr="001061A7">
        <w:t>–</w:t>
      </w:r>
      <w:r w:rsidRPr="001061A7">
        <w:tab/>
        <w:t xml:space="preserve">températures ambiantes de </w:t>
      </w:r>
      <w:r w:rsidR="00825DBC">
        <w:t>−</w:t>
      </w:r>
      <w:r w:rsidRPr="001061A7">
        <w:t>20</w:t>
      </w:r>
      <w:r>
        <w:rPr>
          <w:rFonts w:ascii="Symbol" w:hAnsi="Symbol"/>
        </w:rPr>
        <w:t></w:t>
      </w:r>
      <w:r w:rsidRPr="001061A7">
        <w:t xml:space="preserve">C à </w:t>
      </w:r>
      <w:r>
        <w:rPr>
          <w:rFonts w:ascii="Symbol" w:hAnsi="Symbol"/>
        </w:rPr>
        <w:t></w:t>
      </w:r>
      <w:r w:rsidRPr="001061A7">
        <w:rPr>
          <w:sz w:val="12"/>
        </w:rPr>
        <w:t> </w:t>
      </w:r>
      <w:r w:rsidRPr="001061A7">
        <w:t>55</w:t>
      </w:r>
      <w:r>
        <w:rPr>
          <w:rFonts w:ascii="Symbol" w:hAnsi="Symbol"/>
        </w:rPr>
        <w:t></w:t>
      </w:r>
      <w:r w:rsidRPr="001061A7">
        <w:t>C,</w:t>
      </w:r>
    </w:p>
    <w:p w:rsidR="00C041BB" w:rsidRPr="001061A7" w:rsidRDefault="00C041BB" w:rsidP="002F14F4">
      <w:pPr>
        <w:pStyle w:val="enumlev2"/>
      </w:pPr>
      <w:r w:rsidRPr="001061A7">
        <w:t>–</w:t>
      </w:r>
      <w:r w:rsidRPr="001061A7">
        <w:tab/>
        <w:t>glace,</w:t>
      </w:r>
    </w:p>
    <w:p w:rsidR="00C041BB" w:rsidRPr="001061A7" w:rsidRDefault="00C041BB" w:rsidP="002F14F4">
      <w:pPr>
        <w:pStyle w:val="enumlev2"/>
      </w:pPr>
      <w:r w:rsidRPr="001061A7">
        <w:t>–</w:t>
      </w:r>
      <w:r w:rsidRPr="001061A7">
        <w:tab/>
        <w:t>vitesses du vent relatives jusqu'à 100 n</w:t>
      </w:r>
      <w:r w:rsidRPr="001061A7">
        <w:rPr>
          <w:spacing w:val="-35"/>
        </w:rPr>
        <w:t>o</w:t>
      </w:r>
      <w:r w:rsidRPr="001061A7">
        <w:t>euds,</w:t>
      </w:r>
    </w:p>
    <w:p w:rsidR="00C041BB" w:rsidRPr="001061A7" w:rsidRDefault="00C041BB" w:rsidP="00825DBC">
      <w:pPr>
        <w:pStyle w:val="enumlev2"/>
      </w:pPr>
      <w:r w:rsidRPr="001061A7">
        <w:t>–</w:t>
      </w:r>
      <w:r w:rsidRPr="001061A7">
        <w:tab/>
        <w:t xml:space="preserve">après stockage à des températures comprises entre </w:t>
      </w:r>
      <w:r w:rsidR="00825DBC">
        <w:t>−</w:t>
      </w:r>
      <w:r w:rsidRPr="001061A7">
        <w:t>30</w:t>
      </w:r>
      <w:r>
        <w:rPr>
          <w:rFonts w:ascii="Symbol" w:hAnsi="Symbol"/>
        </w:rPr>
        <w:t></w:t>
      </w:r>
      <w:r w:rsidRPr="001061A7">
        <w:t xml:space="preserve">C et </w:t>
      </w:r>
      <w:r>
        <w:rPr>
          <w:rFonts w:ascii="Symbol" w:hAnsi="Symbol"/>
        </w:rPr>
        <w:t></w:t>
      </w:r>
      <w:r w:rsidR="00825DBC">
        <w:t>65</w:t>
      </w:r>
      <w:r>
        <w:rPr>
          <w:rFonts w:ascii="Symbol" w:hAnsi="Symbol"/>
        </w:rPr>
        <w:t></w:t>
      </w:r>
      <w:r w:rsidRPr="001061A7">
        <w:t>C.</w:t>
      </w:r>
    </w:p>
    <w:p w:rsidR="00C041BB" w:rsidRPr="001061A7" w:rsidRDefault="00C041BB" w:rsidP="005B72F5">
      <w:pPr>
        <w:pStyle w:val="Heading1"/>
      </w:pPr>
      <w:r w:rsidRPr="001061A7">
        <w:t>2</w:t>
      </w:r>
      <w:r w:rsidRPr="001061A7">
        <w:tab/>
        <w:t>Emissions d'alerte</w:t>
      </w:r>
    </w:p>
    <w:p w:rsidR="00C041BB" w:rsidRPr="001061A7" w:rsidRDefault="00C041BB" w:rsidP="005B72F5">
      <w:pPr>
        <w:pStyle w:val="enumlev1"/>
      </w:pPr>
      <w:r w:rsidRPr="001061A7">
        <w:t>–</w:t>
      </w:r>
      <w:r w:rsidRPr="001061A7">
        <w:tab/>
        <w:t>Les signaux d'alerte doivent être émis sur la fréquence 156,525 MHz en utilisant la classe d'émission G2B.</w:t>
      </w:r>
    </w:p>
    <w:p w:rsidR="00C041BB" w:rsidRPr="001061A7" w:rsidRDefault="00C041BB" w:rsidP="005B72F5">
      <w:pPr>
        <w:pStyle w:val="enumlev1"/>
      </w:pPr>
      <w:r w:rsidRPr="001061A7">
        <w:t>–</w:t>
      </w:r>
      <w:r w:rsidRPr="001061A7">
        <w:tab/>
        <w:t>La tolérance de fréquence ne doit pas dépasser 10 ppm.</w:t>
      </w:r>
    </w:p>
    <w:p w:rsidR="00C041BB" w:rsidRPr="001061A7" w:rsidRDefault="00C041BB" w:rsidP="005B72F5">
      <w:pPr>
        <w:pStyle w:val="enumlev1"/>
      </w:pPr>
      <w:r w:rsidRPr="001061A7">
        <w:t>–</w:t>
      </w:r>
      <w:r w:rsidRPr="001061A7">
        <w:tab/>
        <w:t>La largeur de bande nécessaire doit être inférieure à 16 kHz.</w:t>
      </w:r>
    </w:p>
    <w:p w:rsidR="00C041BB" w:rsidRPr="001061A7" w:rsidRDefault="00C041BB" w:rsidP="005B72F5">
      <w:pPr>
        <w:pStyle w:val="enumlev1"/>
      </w:pPr>
      <w:r w:rsidRPr="001061A7">
        <w:t>–</w:t>
      </w:r>
      <w:r w:rsidRPr="001061A7">
        <w:tab/>
        <w:t>L'émission doit être à polarisation verticale. L'antenne doit être omnidirectionnelle dans le plan azimutal et avoir une hauteur suffisante pour l'émission devant être reçue à la portée maximale de la zone maritime A1.</w:t>
      </w:r>
    </w:p>
    <w:p w:rsidR="00C041BB" w:rsidRPr="001061A7" w:rsidRDefault="00C041BB" w:rsidP="005B72F5">
      <w:pPr>
        <w:pStyle w:val="enumlev1"/>
      </w:pPr>
      <w:r w:rsidRPr="001061A7">
        <w:t>–</w:t>
      </w:r>
      <w:r w:rsidRPr="001061A7">
        <w:tab/>
        <w:t>La puissance de sortie</w:t>
      </w:r>
      <w:r>
        <w:rPr>
          <w:rStyle w:val="FootnoteReference"/>
        </w:rPr>
        <w:footnoteReference w:id="2"/>
      </w:r>
      <w:r w:rsidRPr="001061A7">
        <w:t xml:space="preserve"> doit être d'au moins 100 mW.</w:t>
      </w:r>
    </w:p>
    <w:p w:rsidR="00C041BB" w:rsidRPr="001061A7" w:rsidRDefault="00C041BB" w:rsidP="00C041BB">
      <w:pPr>
        <w:pStyle w:val="Heading1"/>
      </w:pPr>
      <w:r w:rsidRPr="001061A7">
        <w:t>3</w:t>
      </w:r>
      <w:r w:rsidRPr="001061A7">
        <w:tab/>
        <w:t>Format des messages ASN et séquence de transmission</w:t>
      </w:r>
    </w:p>
    <w:p w:rsidR="00C041BB" w:rsidRPr="001061A7" w:rsidRDefault="00C041BB" w:rsidP="005B72F5">
      <w:pPr>
        <w:pStyle w:val="enumlev1"/>
      </w:pPr>
      <w:r w:rsidRPr="001061A7">
        <w:t>–</w:t>
      </w:r>
      <w:r w:rsidRPr="001061A7">
        <w:tab/>
        <w:t xml:space="preserve">Les caractéristiques techniques du message ASN doivent être conformes à la séquence d'«appel de détresse», spécifiée dans la Recommandation </w:t>
      </w:r>
      <w:r>
        <w:t>UIT-R M.</w:t>
      </w:r>
      <w:r w:rsidRPr="001061A7">
        <w:t>493.</w:t>
      </w:r>
    </w:p>
    <w:p w:rsidR="00C041BB" w:rsidRPr="001061A7" w:rsidRDefault="00C041BB" w:rsidP="005B72F5">
      <w:pPr>
        <w:pStyle w:val="enumlev1"/>
      </w:pPr>
      <w:r w:rsidRPr="001061A7">
        <w:t>–</w:t>
      </w:r>
      <w:r w:rsidRPr="001061A7">
        <w:tab/>
        <w:t>L'indication «nature de la détresse» doit être «émission RLS» (symbole N° 112).</w:t>
      </w:r>
    </w:p>
    <w:p w:rsidR="00C041BB" w:rsidRPr="001061A7" w:rsidRDefault="00C041BB" w:rsidP="005B72F5">
      <w:pPr>
        <w:pStyle w:val="enumlev1"/>
      </w:pPr>
      <w:r w:rsidRPr="001061A7">
        <w:t>–</w:t>
      </w:r>
      <w:r w:rsidRPr="001061A7">
        <w:tab/>
        <w:t xml:space="preserve">Les informations «coordonnées de la détresse» et «temps» n'ont pas à être données. Dans ce cas, le chiffre 9 répété 10 fois et le chiffre 8 répété 4 fois doivent être inclus respectivement, comme indiqué dans la Recommandation </w:t>
      </w:r>
      <w:r>
        <w:t>UIT-R M.</w:t>
      </w:r>
      <w:r w:rsidRPr="001061A7">
        <w:t>493.</w:t>
      </w:r>
    </w:p>
    <w:p w:rsidR="00C041BB" w:rsidRPr="001061A7" w:rsidRDefault="00C041BB" w:rsidP="005B72F5">
      <w:pPr>
        <w:pStyle w:val="enumlev1"/>
      </w:pPr>
      <w:r w:rsidRPr="001061A7">
        <w:t>–</w:t>
      </w:r>
      <w:r w:rsidRPr="001061A7">
        <w:tab/>
        <w:t>L'indication «type de communication» doit être «pas de renseignement» (symbole N° 126) qui indique qu'il n'y aura aucune communication ultérieure.</w:t>
      </w:r>
    </w:p>
    <w:p w:rsidR="00C041BB" w:rsidRPr="001061A7" w:rsidRDefault="00C041BB" w:rsidP="005B7AC0">
      <w:pPr>
        <w:pStyle w:val="enumlev1"/>
      </w:pPr>
      <w:r w:rsidRPr="001061A7">
        <w:lastRenderedPageBreak/>
        <w:t>–</w:t>
      </w:r>
      <w:r w:rsidRPr="001061A7">
        <w:tab/>
        <w:t>Les signes d'alerte doivent être émis en salves. Chaque salve devrait consister en cinq séquences ASN successives, la (</w:t>
      </w:r>
      <w:r w:rsidRPr="001061A7">
        <w:rPr>
          <w:i/>
        </w:rPr>
        <w:t>N</w:t>
      </w:r>
      <w:r w:rsidRPr="001061A7">
        <w:t xml:space="preserve"> </w:t>
      </w:r>
      <w:r>
        <w:rPr>
          <w:rFonts w:ascii="Symbol" w:hAnsi="Symbol"/>
        </w:rPr>
        <w:t></w:t>
      </w:r>
      <w:r w:rsidRPr="001061A7">
        <w:t xml:space="preserve"> 1)</w:t>
      </w:r>
      <w:r w:rsidRPr="001061A7">
        <w:rPr>
          <w:rFonts w:ascii="Times" w:hAnsi="Times"/>
          <w:position w:val="6"/>
          <w:sz w:val="16"/>
        </w:rPr>
        <w:t>e</w:t>
      </w:r>
      <w:r w:rsidRPr="001061A7">
        <w:t xml:space="preserve"> salve de transmission étant effectuée avec un intervalle</w:t>
      </w:r>
      <w:r w:rsidRPr="001061A7">
        <w:rPr>
          <w:i/>
        </w:rPr>
        <w:t xml:space="preserve"> T</w:t>
      </w:r>
      <w:r w:rsidRPr="001061A7">
        <w:rPr>
          <w:i/>
          <w:position w:val="-4"/>
          <w:sz w:val="16"/>
        </w:rPr>
        <w:t>n</w:t>
      </w:r>
      <w:r w:rsidRPr="001061A7">
        <w:t xml:space="preserve"> après la</w:t>
      </w:r>
      <w:r w:rsidRPr="001061A7">
        <w:rPr>
          <w:i/>
        </w:rPr>
        <w:t xml:space="preserve"> N</w:t>
      </w:r>
      <w:r w:rsidRPr="001061A7">
        <w:rPr>
          <w:rFonts w:ascii="Times" w:hAnsi="Times"/>
          <w:position w:val="6"/>
          <w:sz w:val="16"/>
        </w:rPr>
        <w:t>e</w:t>
      </w:r>
      <w:r w:rsidRPr="001061A7">
        <w:t xml:space="preserve"> salve, comme indiqué sur la Fig. 1, où:</w:t>
      </w:r>
    </w:p>
    <w:p w:rsidR="00C041BB" w:rsidRPr="001061A7" w:rsidRDefault="00C041BB" w:rsidP="00C041BB">
      <w:pPr>
        <w:pStyle w:val="Equation"/>
        <w:jc w:val="center"/>
      </w:pPr>
      <w:r w:rsidRPr="001061A7">
        <w:rPr>
          <w:i/>
        </w:rPr>
        <w:t>T</w:t>
      </w:r>
      <w:r w:rsidRPr="001061A7">
        <w:rPr>
          <w:i/>
          <w:position w:val="-4"/>
          <w:sz w:val="18"/>
        </w:rPr>
        <w:t>n</w:t>
      </w:r>
      <w:r w:rsidRPr="001061A7">
        <w:t xml:space="preserve">  </w:t>
      </w:r>
      <w:r>
        <w:rPr>
          <w:rFonts w:ascii="Symbol" w:hAnsi="Symbol"/>
        </w:rPr>
        <w:t></w:t>
      </w:r>
      <w:r w:rsidRPr="001061A7">
        <w:t xml:space="preserve">  (240  </w:t>
      </w:r>
      <w:r>
        <w:rPr>
          <w:rFonts w:ascii="Symbol" w:hAnsi="Symbol"/>
        </w:rPr>
        <w:t></w:t>
      </w:r>
      <w:r w:rsidRPr="001061A7">
        <w:t xml:space="preserve">  10 </w:t>
      </w:r>
      <w:r w:rsidRPr="001061A7">
        <w:rPr>
          <w:i/>
        </w:rPr>
        <w:t>N</w:t>
      </w:r>
      <w:r w:rsidRPr="001061A7">
        <w:t>)  s  (</w:t>
      </w:r>
      <w:r>
        <w:rPr>
          <w:rFonts w:ascii="Symbol" w:hAnsi="Symbol"/>
        </w:rPr>
        <w:t></w:t>
      </w:r>
      <w:r w:rsidRPr="001061A7">
        <w:t xml:space="preserve">  5%) et</w:t>
      </w:r>
    </w:p>
    <w:p w:rsidR="00C041BB" w:rsidRPr="001061A7" w:rsidRDefault="00C041BB" w:rsidP="00C041BB">
      <w:pPr>
        <w:pStyle w:val="Equation"/>
        <w:jc w:val="center"/>
      </w:pPr>
      <w:r w:rsidRPr="001061A7">
        <w:rPr>
          <w:i/>
        </w:rPr>
        <w:t>N</w:t>
      </w:r>
      <w:r w:rsidRPr="001061A7">
        <w:t xml:space="preserve">  </w:t>
      </w:r>
      <w:r>
        <w:rPr>
          <w:rFonts w:ascii="Symbol" w:hAnsi="Symbol"/>
        </w:rPr>
        <w:t></w:t>
      </w:r>
      <w:r w:rsidRPr="001061A7">
        <w:t xml:space="preserve">  0, 1, 2, 3, </w:t>
      </w:r>
      <w:r>
        <w:rPr>
          <w:rFonts w:ascii="Symbol" w:hAnsi="Symbol"/>
        </w:rPr>
        <w:t></w:t>
      </w:r>
      <w:r>
        <w:rPr>
          <w:rFonts w:ascii="Symbol" w:hAnsi="Symbol"/>
        </w:rPr>
        <w:t></w:t>
      </w:r>
      <w:r w:rsidRPr="001061A7">
        <w:t xml:space="preserve"> etc.</w:t>
      </w:r>
    </w:p>
    <w:p w:rsidR="00C041BB" w:rsidRDefault="00355D33" w:rsidP="00355D33">
      <w:pPr>
        <w:pStyle w:val="FigureNo"/>
      </w:pPr>
      <w:r>
        <w:t>figure 1</w:t>
      </w:r>
    </w:p>
    <w:p w:rsidR="00355D33" w:rsidRPr="00355D33" w:rsidRDefault="00FB3F1D" w:rsidP="00355D33">
      <w:pPr>
        <w:pStyle w:val="Figuretitle"/>
      </w:pPr>
      <w:r>
        <w:object w:dxaOrig="5980" w:dyaOrig="1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pt;height:65.35pt" o:ole="">
            <v:imagedata r:id="rId17" o:title=""/>
          </v:shape>
          <o:OLEObject Type="Embed" ProgID="CorelDraw.Graphic.16" ShapeID="_x0000_i1025" DrawAspect="Content" ObjectID="_1496037108" r:id="rId18"/>
        </w:object>
      </w:r>
    </w:p>
    <w:p w:rsidR="00C041BB" w:rsidRPr="00CA3C61" w:rsidRDefault="00C041BB" w:rsidP="00C041BB">
      <w:pPr>
        <w:rPr>
          <w:lang w:val="en-US"/>
        </w:rPr>
      </w:pPr>
    </w:p>
    <w:p w:rsidR="0020607A" w:rsidRPr="00CA3C61" w:rsidRDefault="0020607A" w:rsidP="0020607A">
      <w:pPr>
        <w:spacing w:before="0"/>
        <w:rPr>
          <w:lang w:val="en-US"/>
        </w:rPr>
      </w:pPr>
    </w:p>
    <w:p w:rsidR="0020607A" w:rsidRDefault="0020607A" w:rsidP="0020607A">
      <w:pPr>
        <w:pStyle w:val="Line"/>
      </w:pPr>
    </w:p>
    <w:sectPr w:rsidR="0020607A" w:rsidSect="00FE2512">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20F4" w:rsidRDefault="001C20F4">
      <w:r>
        <w:separator/>
      </w:r>
    </w:p>
  </w:endnote>
  <w:endnote w:type="continuationSeparator" w:id="0">
    <w:p w:rsidR="001C20F4" w:rsidRDefault="001C2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512" w:rsidRDefault="00FE25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512" w:rsidRDefault="00FE251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512" w:rsidRDefault="00FE25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20F4" w:rsidRDefault="001C20F4">
      <w:r>
        <w:separator/>
      </w:r>
    </w:p>
  </w:footnote>
  <w:footnote w:type="continuationSeparator" w:id="0">
    <w:p w:rsidR="001C20F4" w:rsidRDefault="001C20F4">
      <w:r>
        <w:continuationSeparator/>
      </w:r>
    </w:p>
  </w:footnote>
  <w:footnote w:id="1">
    <w:p w:rsidR="00C041BB" w:rsidRPr="00335B3D" w:rsidRDefault="00C041BB" w:rsidP="00C041BB">
      <w:pPr>
        <w:pStyle w:val="FootnoteText"/>
        <w:rPr>
          <w:lang w:val="fr-CH"/>
        </w:rPr>
      </w:pPr>
      <w:r>
        <w:rPr>
          <w:rStyle w:val="FootnoteReference"/>
        </w:rPr>
        <w:footnoteRef/>
      </w:r>
      <w:r>
        <w:t xml:space="preserve"> </w:t>
      </w:r>
      <w:r>
        <w:rPr>
          <w:lang w:val="fr-CH"/>
        </w:rPr>
        <w:tab/>
      </w:r>
      <w:r w:rsidRPr="00335B3D">
        <w:rPr>
          <w:lang w:val="fr-CH"/>
        </w:rPr>
        <w:t>«Zone maritime A1» désigne une zone située dans les limites de la zone de couverture radiotéléphonique d'au moins une station côtière à ondes métriques disposant en permanence de l'alerte ASN, selon la prescription d'un gouvernement contractant de la Convention SOLAS de 1974</w:t>
      </w:r>
      <w:r>
        <w:rPr>
          <w:lang w:val="fr-CH"/>
        </w:rPr>
        <w:t xml:space="preserve"> (telle qu’amendée)</w:t>
      </w:r>
      <w:r w:rsidRPr="00335B3D">
        <w:rPr>
          <w:lang w:val="fr-CH"/>
        </w:rPr>
        <w:t>.</w:t>
      </w:r>
    </w:p>
  </w:footnote>
  <w:footnote w:id="2">
    <w:p w:rsidR="00C041BB" w:rsidRPr="00C67475" w:rsidRDefault="00C041BB" w:rsidP="00C041BB">
      <w:pPr>
        <w:pStyle w:val="FootnoteText"/>
        <w:ind w:left="313" w:hanging="313"/>
      </w:pPr>
      <w:r>
        <w:rPr>
          <w:rStyle w:val="FootnoteReference"/>
        </w:rPr>
        <w:footnoteRef/>
      </w:r>
      <w:r>
        <w:t xml:space="preserve"> </w:t>
      </w:r>
      <w:r>
        <w:rPr>
          <w:lang w:val="fr-CH"/>
        </w:rPr>
        <w:tab/>
      </w:r>
      <w:r w:rsidRPr="001061A7">
        <w:t xml:space="preserve">La puissance de sortie exigée pour acheminer une alerte navire-côtière </w:t>
      </w:r>
      <w:r w:rsidR="00FE2512">
        <w:t xml:space="preserve">à la portée maximale de la zone </w:t>
      </w:r>
      <w:r w:rsidRPr="001061A7">
        <w:t>maritime A1 doit être au moins de 6 W avec une hauteur appropriée d'antenne au-dessus du niveau de la mer.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0F4" w:rsidRDefault="001C20F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0F4" w:rsidRDefault="001C20F4" w:rsidP="00C668C8">
    <w:pPr>
      <w:pStyle w:val="Header"/>
      <w:ind w:right="360" w:firstLine="360"/>
    </w:pPr>
    <w:r>
      <w:rPr>
        <w:noProof/>
        <w:lang w:val="en-US" w:eastAsia="zh-CN"/>
      </w:rPr>
      <w:drawing>
        <wp:anchor distT="0" distB="0" distL="114300" distR="114300" simplePos="0" relativeHeight="251660288" behindDoc="0" locked="0" layoutInCell="1" allowOverlap="1" wp14:anchorId="67B6E70A" wp14:editId="6ECA53FB">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6304ACDB" wp14:editId="45684452">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512" w:rsidRDefault="00FE2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0F4" w:rsidRPr="00837CB5" w:rsidRDefault="001C20F4">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A918E3">
      <w:rPr>
        <w:rStyle w:val="PageNumber"/>
        <w:b/>
        <w:bCs/>
        <w:noProof/>
      </w:rPr>
      <w:t>ii</w:t>
    </w:r>
    <w:r>
      <w:rPr>
        <w:rStyle w:val="PageNumber"/>
        <w:b/>
        <w:bCs/>
      </w:rPr>
      <w:fldChar w:fldCharType="end"/>
    </w:r>
    <w:r w:rsidRPr="00837CB5">
      <w:tab/>
    </w:r>
    <w:fldSimple w:instr=" DOCPROPERTY &quot;Header&quot; \* MERGEFORMAT ">
      <w:r w:rsidR="00A918E3" w:rsidRPr="00A918E3">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A918E3">
      <w:rPr>
        <w:b/>
        <w:bCs/>
        <w:noProof/>
      </w:rPr>
      <w:t>UIT-R  M.693-1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0F4" w:rsidRDefault="001C20F4">
    <w:pPr>
      <w:pStyle w:val="Header"/>
    </w:pPr>
    <w:r>
      <w:tab/>
    </w:r>
    <w:fldSimple w:instr=" DOCPROPERTY &quot;Header&quot; \* MERGEFORMAT ">
      <w:r w:rsidR="00A918E3" w:rsidRPr="00A918E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918E3">
      <w:rPr>
        <w:b/>
        <w:bCs/>
        <w:noProof/>
      </w:rPr>
      <w:t>UIT-R  M.693-1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FE251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918E3">
      <w:rPr>
        <w:rStyle w:val="PageNumber"/>
        <w:b/>
        <w:bCs/>
        <w:noProof/>
        <w:lang w:val="en-US"/>
      </w:rPr>
      <w:t>2</w:t>
    </w:r>
    <w:r>
      <w:rPr>
        <w:rStyle w:val="PageNumber"/>
        <w:b/>
        <w:bCs/>
      </w:rPr>
      <w:fldChar w:fldCharType="end"/>
    </w:r>
    <w:r w:rsidR="00607D68">
      <w:rPr>
        <w:lang w:val="en-US"/>
      </w:rPr>
      <w:tab/>
    </w:r>
    <w:r w:rsidR="009E00A8">
      <w:fldChar w:fldCharType="begin"/>
    </w:r>
    <w:r w:rsidR="009E00A8" w:rsidRPr="009E00A8">
      <w:rPr>
        <w:lang w:val="en-US"/>
      </w:rPr>
      <w:instrText xml:space="preserve"> DOCPROPERTY "Header" \* MERGEFORMAT </w:instrText>
    </w:r>
    <w:r w:rsidR="009E00A8">
      <w:fldChar w:fldCharType="separate"/>
    </w:r>
    <w:r w:rsidR="00A918E3" w:rsidRPr="00A918E3">
      <w:rPr>
        <w:b/>
        <w:bCs/>
        <w:lang w:val="en-US"/>
      </w:rPr>
      <w:t xml:space="preserve">Rec. </w:t>
    </w:r>
    <w:r w:rsidR="009E00A8">
      <w:rPr>
        <w:b/>
        <w:bCs/>
        <w:lang w:val="en-US"/>
      </w:rPr>
      <w:fldChar w:fldCharType="end"/>
    </w:r>
    <w:r w:rsidR="00607D68" w:rsidRPr="009E00A8">
      <w:rPr>
        <w:b/>
        <w:bCs/>
        <w:lang w:val="en-US"/>
      </w:rPr>
      <w:t xml:space="preserve"> </w:t>
    </w:r>
    <w:r w:rsidR="00607D68">
      <w:rPr>
        <w:b/>
        <w:bCs/>
      </w:rPr>
      <w:fldChar w:fldCharType="begin"/>
    </w:r>
    <w:r w:rsidR="00607D68">
      <w:rPr>
        <w:b/>
        <w:bCs/>
        <w:lang w:val="en-US"/>
      </w:rPr>
      <w:instrText>styleref href</w:instrText>
    </w:r>
    <w:r w:rsidR="00607D68">
      <w:rPr>
        <w:b/>
        <w:bCs/>
      </w:rPr>
      <w:fldChar w:fldCharType="separate"/>
    </w:r>
    <w:r w:rsidR="00A918E3">
      <w:rPr>
        <w:b/>
        <w:bCs/>
        <w:noProof/>
      </w:rPr>
      <w:t>UIT-R  M.693-1</w:t>
    </w:r>
    <w:r w:rsidR="00607D68">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FE2512">
    <w:pPr>
      <w:pStyle w:val="Header"/>
    </w:pPr>
    <w:r>
      <w:tab/>
    </w:r>
    <w:fldSimple w:instr=" DOCPROPERTY &quot;Header&quot; \* MERGEFORMAT ">
      <w:r w:rsidR="00A918E3" w:rsidRPr="00A918E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918E3">
      <w:rPr>
        <w:b/>
        <w:bCs/>
        <w:noProof/>
      </w:rPr>
      <w:t>UIT-R  M.693-1</w:t>
    </w:r>
    <w:r>
      <w:rPr>
        <w:b/>
        <w:bCs/>
      </w:rPr>
      <w:fldChar w:fldCharType="end"/>
    </w:r>
    <w:r>
      <w:tab/>
    </w:r>
    <w:r w:rsidR="00FE2512" w:rsidRPr="00AC649F">
      <w:rPr>
        <w:b/>
        <w:bCs/>
      </w:rPr>
      <w:fldChar w:fldCharType="begin"/>
    </w:r>
    <w:r w:rsidR="00FE2512" w:rsidRPr="00AC649F">
      <w:rPr>
        <w:b/>
        <w:bCs/>
      </w:rPr>
      <w:instrText xml:space="preserve"> PAGE   \* MERGEFORMAT </w:instrText>
    </w:r>
    <w:r w:rsidR="00FE2512" w:rsidRPr="00AC649F">
      <w:rPr>
        <w:b/>
        <w:bCs/>
      </w:rPr>
      <w:fldChar w:fldCharType="separate"/>
    </w:r>
    <w:r w:rsidR="00A918E3">
      <w:rPr>
        <w:b/>
        <w:bCs/>
        <w:noProof/>
      </w:rPr>
      <w:t>3</w:t>
    </w:r>
    <w:r w:rsidR="00FE2512" w:rsidRPr="00AC649F">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43EAE"/>
    <w:multiLevelType w:val="hybridMultilevel"/>
    <w:tmpl w:val="C65E9280"/>
    <w:lvl w:ilvl="0" w:tplc="67DE4392">
      <w:start w:val="1"/>
      <w:numFmt w:val="lowerLetter"/>
      <w:lvlText w:val="%1)"/>
      <w:lvlJc w:val="left"/>
      <w:pPr>
        <w:ind w:left="792" w:hanging="792"/>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7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0F4"/>
    <w:rsid w:val="001C20F4"/>
    <w:rsid w:val="0020607A"/>
    <w:rsid w:val="00217EBF"/>
    <w:rsid w:val="00242AEE"/>
    <w:rsid w:val="002D76C4"/>
    <w:rsid w:val="002F14F4"/>
    <w:rsid w:val="00355D33"/>
    <w:rsid w:val="004D5D10"/>
    <w:rsid w:val="0052529D"/>
    <w:rsid w:val="005423E0"/>
    <w:rsid w:val="00560215"/>
    <w:rsid w:val="005B72F5"/>
    <w:rsid w:val="005B7AC0"/>
    <w:rsid w:val="00607D68"/>
    <w:rsid w:val="007468DA"/>
    <w:rsid w:val="007671B4"/>
    <w:rsid w:val="007B525A"/>
    <w:rsid w:val="00825DBC"/>
    <w:rsid w:val="008D3AC9"/>
    <w:rsid w:val="009E00A8"/>
    <w:rsid w:val="00A6617B"/>
    <w:rsid w:val="00A918E3"/>
    <w:rsid w:val="00AB0DC8"/>
    <w:rsid w:val="00B44E24"/>
    <w:rsid w:val="00B84214"/>
    <w:rsid w:val="00B93C34"/>
    <w:rsid w:val="00BF4EE2"/>
    <w:rsid w:val="00C041BB"/>
    <w:rsid w:val="00C44CFD"/>
    <w:rsid w:val="00CA3C61"/>
    <w:rsid w:val="00D25C8E"/>
    <w:rsid w:val="00DF4176"/>
    <w:rsid w:val="00E230FC"/>
    <w:rsid w:val="00EC313B"/>
    <w:rsid w:val="00FB3F1D"/>
    <w:rsid w:val="00FE25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61BE16E4-6752-47DF-924F-D2526FC0E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0F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4D5D10"/>
    <w:pPr>
      <w:spacing w:before="240"/>
      <w:jc w:val="left"/>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1C20F4"/>
    <w:rPr>
      <w:b/>
      <w:sz w:val="24"/>
      <w:lang w:val="fr-FR" w:eastAsia="en-US"/>
    </w:rPr>
  </w:style>
  <w:style w:type="character" w:customStyle="1" w:styleId="HeaderChar">
    <w:name w:val="Header Char"/>
    <w:basedOn w:val="DefaultParagraphFont"/>
    <w:link w:val="Header"/>
    <w:rsid w:val="001C20F4"/>
    <w:rPr>
      <w:sz w:val="24"/>
      <w:lang w:val="fr-FR" w:eastAsia="en-US"/>
    </w:rPr>
  </w:style>
  <w:style w:type="character" w:styleId="Hyperlink">
    <w:name w:val="Hyperlink"/>
    <w:basedOn w:val="DefaultParagraphFont"/>
    <w:rsid w:val="001C20F4"/>
    <w:rPr>
      <w:color w:val="0000FF"/>
      <w:u w:val="single"/>
    </w:rPr>
  </w:style>
  <w:style w:type="character" w:customStyle="1" w:styleId="FootnoteTextChar">
    <w:name w:val="Footnote Text Char"/>
    <w:basedOn w:val="DefaultParagraphFont"/>
    <w:link w:val="FootnoteText"/>
    <w:semiHidden/>
    <w:rsid w:val="0020607A"/>
    <w:rPr>
      <w:sz w:val="22"/>
      <w:lang w:val="fr-FR" w:eastAsia="en-US"/>
    </w:rPr>
  </w:style>
  <w:style w:type="paragraph" w:customStyle="1" w:styleId="RecTitleDate">
    <w:name w:val="Rec_Title/Date"/>
    <w:basedOn w:val="Normal"/>
    <w:next w:val="headfoot"/>
    <w:rsid w:val="0020607A"/>
    <w:pPr>
      <w:keepNext/>
      <w:keepLines/>
      <w:tabs>
        <w:tab w:val="clear" w:pos="794"/>
        <w:tab w:val="clear" w:pos="1191"/>
        <w:tab w:val="clear" w:pos="1588"/>
        <w:tab w:val="clear" w:pos="1985"/>
        <w:tab w:val="right" w:pos="9696"/>
      </w:tabs>
      <w:spacing w:before="136"/>
      <w:jc w:val="right"/>
    </w:pPr>
    <w:rPr>
      <w:sz w:val="20"/>
      <w:lang w:val="en-GB" w:eastAsia="zh-CN"/>
    </w:rPr>
  </w:style>
  <w:style w:type="paragraph" w:customStyle="1" w:styleId="headfoot">
    <w:name w:val="head_foot"/>
    <w:basedOn w:val="Normal"/>
    <w:next w:val="Normal"/>
    <w:rsid w:val="0020607A"/>
    <w:pPr>
      <w:tabs>
        <w:tab w:val="clear" w:pos="794"/>
        <w:tab w:val="clear" w:pos="1191"/>
        <w:tab w:val="clear" w:pos="1588"/>
        <w:tab w:val="clear" w:pos="1985"/>
      </w:tabs>
      <w:spacing w:before="0"/>
    </w:pPr>
    <w:rPr>
      <w:color w:val="FF0000"/>
      <w:sz w:val="8"/>
      <w:szCs w:val="8"/>
      <w:lang w:val="en-GB" w:eastAsia="zh-CN"/>
    </w:rPr>
  </w:style>
  <w:style w:type="paragraph" w:customStyle="1" w:styleId="Fig">
    <w:name w:val="Fig"/>
    <w:basedOn w:val="Normal"/>
    <w:next w:val="Fig0"/>
    <w:rsid w:val="0020607A"/>
    <w:pPr>
      <w:spacing w:before="136"/>
      <w:jc w:val="center"/>
    </w:pPr>
    <w:rPr>
      <w:sz w:val="20"/>
      <w:lang w:val="en-US" w:eastAsia="zh-CN"/>
    </w:rPr>
  </w:style>
  <w:style w:type="paragraph" w:customStyle="1" w:styleId="Fig0">
    <w:name w:val="Fig_#"/>
    <w:basedOn w:val="Fig"/>
    <w:next w:val="Normal"/>
    <w:rsid w:val="0020607A"/>
    <w:pPr>
      <w:jc w:val="left"/>
    </w:pPr>
    <w:rPr>
      <w:color w:val="FF0000"/>
    </w:rPr>
  </w:style>
  <w:style w:type="paragraph" w:styleId="ListParagraph">
    <w:name w:val="List Paragraph"/>
    <w:basedOn w:val="Normal"/>
    <w:uiPriority w:val="34"/>
    <w:qFormat/>
    <w:rsid w:val="002060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tu.int/ITU-R/go/patents/fr" TargetMode="External"/><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itu.int/publ/R-REC/fr"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71</TotalTime>
  <Pages>1</Pages>
  <Words>1017</Words>
  <Characters>5808</Characters>
  <Application>Microsoft Office Word</Application>
  <DocSecurity>0</DocSecurity>
  <Lines>242</Lines>
  <Paragraphs>62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22</cp:revision>
  <cp:lastPrinted>2015-06-17T07:00:00Z</cp:lastPrinted>
  <dcterms:created xsi:type="dcterms:W3CDTF">2015-06-12T11:35:00Z</dcterms:created>
  <dcterms:modified xsi:type="dcterms:W3CDTF">2015-06-17T07:01:00Z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