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F3A8" w14:textId="77777777" w:rsidR="00944B2E" w:rsidRPr="009E204E" w:rsidRDefault="00944B2E" w:rsidP="00944B2E">
      <w:pPr>
        <w:rPr>
          <w:lang w:val="fr-FR"/>
        </w:rPr>
      </w:pPr>
    </w:p>
    <w:p w14:paraId="28E53DFD" w14:textId="77777777" w:rsidR="00944B2E" w:rsidRPr="009E204E" w:rsidRDefault="00944B2E" w:rsidP="00944B2E">
      <w:pPr>
        <w:tabs>
          <w:tab w:val="clear" w:pos="794"/>
          <w:tab w:val="clear" w:pos="1191"/>
          <w:tab w:val="clear" w:pos="1588"/>
          <w:tab w:val="clear" w:pos="1985"/>
        </w:tabs>
        <w:rPr>
          <w:lang w:val="fr-FR"/>
        </w:rPr>
      </w:pPr>
    </w:p>
    <w:p w14:paraId="7D87D119" w14:textId="712CFEEE" w:rsidR="00944B2E" w:rsidRPr="009E204E" w:rsidRDefault="00944B2E" w:rsidP="00944B2E">
      <w:pPr>
        <w:pStyle w:val="CoverNumber"/>
        <w:rPr>
          <w:lang w:val="fr-FR"/>
        </w:rPr>
      </w:pPr>
      <w:r w:rsidRPr="009E204E">
        <w:rPr>
          <w:lang w:val="fr-FR"/>
        </w:rPr>
        <w:t>Recomm</w:t>
      </w:r>
      <w:r w:rsidR="00050614" w:rsidRPr="009E204E">
        <w:rPr>
          <w:lang w:val="fr-FR"/>
        </w:rPr>
        <w:t>a</w:t>
      </w:r>
      <w:r w:rsidRPr="009E204E">
        <w:rPr>
          <w:lang w:val="fr-FR"/>
        </w:rPr>
        <w:t xml:space="preserve">ndation </w:t>
      </w:r>
      <w:r w:rsidR="00050614" w:rsidRPr="009E204E">
        <w:rPr>
          <w:lang w:val="fr-FR"/>
        </w:rPr>
        <w:t>UIT</w:t>
      </w:r>
      <w:r w:rsidRPr="009E204E">
        <w:rPr>
          <w:lang w:val="fr-FR"/>
        </w:rPr>
        <w:t>-R M.</w:t>
      </w:r>
      <w:r w:rsidR="002E1EFA" w:rsidRPr="009E204E">
        <w:rPr>
          <w:lang w:val="fr-FR"/>
        </w:rPr>
        <w:t>2162-0</w:t>
      </w:r>
    </w:p>
    <w:p w14:paraId="5E6DA324" w14:textId="6E2B541E" w:rsidR="00944B2E" w:rsidRPr="009E204E" w:rsidRDefault="00944B2E" w:rsidP="00944B2E">
      <w:pPr>
        <w:pStyle w:val="CoverDate"/>
        <w:rPr>
          <w:lang w:val="fr-FR"/>
        </w:rPr>
      </w:pPr>
      <w:r w:rsidRPr="009E204E">
        <w:rPr>
          <w:lang w:val="fr-FR"/>
        </w:rPr>
        <w:t>(</w:t>
      </w:r>
      <w:r w:rsidR="002E1EFA" w:rsidRPr="009E204E">
        <w:rPr>
          <w:lang w:val="fr-FR"/>
        </w:rPr>
        <w:t>12</w:t>
      </w:r>
      <w:r w:rsidRPr="009E204E">
        <w:rPr>
          <w:lang w:val="fr-FR"/>
        </w:rPr>
        <w:t>/</w:t>
      </w:r>
      <w:r w:rsidR="002E1EFA" w:rsidRPr="009E204E">
        <w:rPr>
          <w:lang w:val="fr-FR"/>
        </w:rPr>
        <w:t>20</w:t>
      </w:r>
      <w:r w:rsidR="00D52CFC" w:rsidRPr="009E204E">
        <w:rPr>
          <w:lang w:val="fr-FR"/>
        </w:rPr>
        <w:t>2</w:t>
      </w:r>
      <w:r w:rsidR="002E1EFA" w:rsidRPr="009E204E">
        <w:rPr>
          <w:lang w:val="fr-FR"/>
        </w:rPr>
        <w:t>3</w:t>
      </w:r>
      <w:r w:rsidRPr="009E204E">
        <w:rPr>
          <w:lang w:val="fr-FR"/>
        </w:rPr>
        <w:t>)</w:t>
      </w:r>
    </w:p>
    <w:p w14:paraId="2F188E0C" w14:textId="61DD2D2C" w:rsidR="00944B2E" w:rsidRPr="009E204E" w:rsidRDefault="00050614" w:rsidP="00944B2E">
      <w:pPr>
        <w:pStyle w:val="CoverSeries"/>
        <w:rPr>
          <w:lang w:val="fr-FR"/>
        </w:rPr>
      </w:pPr>
      <w:r w:rsidRPr="009E204E">
        <w:rPr>
          <w:lang w:val="fr-FR"/>
        </w:rPr>
        <w:t>Série M: Services mobile, de radiorepérage</w:t>
      </w:r>
      <w:r w:rsidR="009E204E">
        <w:rPr>
          <w:lang w:val="fr-FR"/>
        </w:rPr>
        <w:br/>
      </w:r>
      <w:r w:rsidRPr="009E204E">
        <w:rPr>
          <w:lang w:val="fr-FR"/>
        </w:rPr>
        <w:t>et d'amateur y compris les services</w:t>
      </w:r>
      <w:r w:rsidR="009E204E">
        <w:rPr>
          <w:lang w:val="fr-FR"/>
        </w:rPr>
        <w:br/>
      </w:r>
      <w:r w:rsidRPr="009E204E">
        <w:rPr>
          <w:lang w:val="fr-FR"/>
        </w:rPr>
        <w:t>par satellite associés</w:t>
      </w:r>
    </w:p>
    <w:p w14:paraId="5C0E2066" w14:textId="4C72DA5F" w:rsidR="00944B2E" w:rsidRPr="009E204E" w:rsidRDefault="00050614" w:rsidP="009E204E">
      <w:pPr>
        <w:pStyle w:val="CoverTitle"/>
        <w:ind w:right="940"/>
        <w:rPr>
          <w:lang w:val="fr-FR"/>
        </w:rPr>
      </w:pPr>
      <w:r w:rsidRPr="009E204E">
        <w:rPr>
          <w:lang w:val="fr-FR"/>
        </w:rPr>
        <w:t>Caractéristiques techniques et opérationnelles des systèmes de radiolocalisation fonctionnant dans la gamme de fréquences 92-100 GHz et des systèmes de radionavigation fonctionnant dans la gamme de fréquences 95-100 GHz</w:t>
      </w:r>
    </w:p>
    <w:p w14:paraId="24FDD22E" w14:textId="77777777" w:rsidR="00944B2E" w:rsidRPr="009E204E" w:rsidRDefault="00944B2E" w:rsidP="00944B2E">
      <w:pPr>
        <w:rPr>
          <w:lang w:val="fr-FR"/>
        </w:rPr>
      </w:pPr>
    </w:p>
    <w:p w14:paraId="3875027B" w14:textId="77777777" w:rsidR="00944B2E" w:rsidRPr="009E204E" w:rsidRDefault="00944B2E" w:rsidP="00944B2E">
      <w:pPr>
        <w:rPr>
          <w:lang w:val="fr-FR"/>
        </w:rPr>
      </w:pPr>
    </w:p>
    <w:p w14:paraId="7BED055E" w14:textId="77777777" w:rsidR="00944B2E" w:rsidRPr="009E204E" w:rsidRDefault="00944B2E" w:rsidP="00944B2E">
      <w:pPr>
        <w:rPr>
          <w:lang w:val="fr-FR"/>
        </w:rPr>
        <w:sectPr w:rsidR="00944B2E" w:rsidRPr="009E204E" w:rsidSect="0003119D">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4EF3DB70" w14:textId="5C2F2365" w:rsidR="00944B2E" w:rsidRPr="009E204E" w:rsidRDefault="00050614" w:rsidP="00944B2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fr-FR"/>
        </w:rPr>
      </w:pPr>
      <w:bookmarkStart w:id="0" w:name="c2tope"/>
      <w:bookmarkEnd w:id="0"/>
      <w:r w:rsidRPr="009E204E">
        <w:rPr>
          <w:bCs/>
          <w:sz w:val="24"/>
          <w:szCs w:val="24"/>
          <w:lang w:val="fr-FR"/>
        </w:rPr>
        <w:lastRenderedPageBreak/>
        <w:t>Avant-propos</w:t>
      </w:r>
    </w:p>
    <w:p w14:paraId="7C362DED" w14:textId="52E4103B" w:rsidR="00944B2E" w:rsidRPr="009E204E" w:rsidRDefault="00050614" w:rsidP="00944B2E">
      <w:pPr>
        <w:spacing w:before="240"/>
        <w:rPr>
          <w:sz w:val="20"/>
          <w:lang w:val="fr-FR"/>
        </w:rPr>
      </w:pPr>
      <w:r w:rsidRPr="009E204E">
        <w:rPr>
          <w:sz w:val="20"/>
          <w:lang w:val="fr-FR"/>
        </w:rPr>
        <w:t>Le rôle du Secteur des radiocommunications est d</w:t>
      </w:r>
      <w:r w:rsidR="005E0174" w:rsidRPr="009E204E">
        <w:rPr>
          <w:sz w:val="20"/>
          <w:lang w:val="fr-FR"/>
        </w:rPr>
        <w:t>'</w:t>
      </w:r>
      <w:r w:rsidRPr="009E204E">
        <w:rPr>
          <w:sz w:val="20"/>
          <w:lang w:val="fr-FR"/>
        </w:rPr>
        <w:t>assurer l</w:t>
      </w:r>
      <w:r w:rsidR="005E0174" w:rsidRPr="009E204E">
        <w:rPr>
          <w:sz w:val="20"/>
          <w:lang w:val="fr-FR"/>
        </w:rPr>
        <w:t>'</w:t>
      </w:r>
      <w:r w:rsidRPr="009E204E">
        <w:rPr>
          <w:sz w:val="20"/>
          <w:lang w:val="fr-FR"/>
        </w:rPr>
        <w:t>utilisation rationnelle, 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r w:rsidR="00944B2E" w:rsidRPr="009E204E">
        <w:rPr>
          <w:sz w:val="20"/>
          <w:lang w:val="fr-FR"/>
        </w:rPr>
        <w:t>.</w:t>
      </w:r>
    </w:p>
    <w:p w14:paraId="458CDFEC" w14:textId="12A5C37F" w:rsidR="00944B2E" w:rsidRPr="009E204E" w:rsidRDefault="00050614" w:rsidP="00944B2E">
      <w:pPr>
        <w:rPr>
          <w:sz w:val="20"/>
          <w:lang w:val="fr-FR"/>
        </w:rPr>
      </w:pPr>
      <w:r w:rsidRPr="009E204E">
        <w:rPr>
          <w:sz w:val="20"/>
          <w:lang w:val="fr-FR"/>
        </w:rPr>
        <w:t>Les fonctions réglementaires et politiques du Secteur des radiocommunications sont remplies par les Conférences mondiales et régionales des radiocommunications et par les Assemblées des radiocommunications assistées par les Commissions d</w:t>
      </w:r>
      <w:r w:rsidR="005E0174" w:rsidRPr="009E204E">
        <w:rPr>
          <w:sz w:val="20"/>
          <w:lang w:val="fr-FR"/>
        </w:rPr>
        <w:t>'</w:t>
      </w:r>
      <w:r w:rsidRPr="009E204E">
        <w:rPr>
          <w:sz w:val="20"/>
          <w:lang w:val="fr-FR"/>
        </w:rPr>
        <w:t>études</w:t>
      </w:r>
      <w:r w:rsidR="00944B2E" w:rsidRPr="009E204E">
        <w:rPr>
          <w:sz w:val="20"/>
          <w:lang w:val="fr-FR"/>
        </w:rPr>
        <w:t>.</w:t>
      </w:r>
    </w:p>
    <w:p w14:paraId="48774045" w14:textId="5C4F290D" w:rsidR="00944B2E" w:rsidRPr="009E204E" w:rsidRDefault="00050614" w:rsidP="00944B2E">
      <w:pPr>
        <w:pStyle w:val="Heading1"/>
        <w:spacing w:before="680"/>
        <w:jc w:val="center"/>
        <w:rPr>
          <w:szCs w:val="24"/>
          <w:lang w:val="fr-FR"/>
        </w:rPr>
      </w:pPr>
      <w:r w:rsidRPr="009E204E">
        <w:rPr>
          <w:szCs w:val="24"/>
          <w:lang w:val="fr-FR"/>
        </w:rPr>
        <w:t>Politique en matière de droits de propriété intellectuelle (IPR)</w:t>
      </w:r>
    </w:p>
    <w:p w14:paraId="21E9613F" w14:textId="0C9644FF" w:rsidR="00944B2E" w:rsidRPr="009E204E" w:rsidRDefault="00050614" w:rsidP="00944B2E">
      <w:pPr>
        <w:tabs>
          <w:tab w:val="clear" w:pos="794"/>
          <w:tab w:val="clear" w:pos="1191"/>
          <w:tab w:val="clear" w:pos="1588"/>
          <w:tab w:val="clear" w:pos="1985"/>
        </w:tabs>
        <w:spacing w:before="240"/>
        <w:rPr>
          <w:sz w:val="20"/>
          <w:lang w:val="fr-FR"/>
        </w:rPr>
      </w:pPr>
      <w:r w:rsidRPr="009E204E">
        <w:rPr>
          <w:sz w:val="20"/>
          <w:lang w:val="fr-FR"/>
        </w:rPr>
        <w:t>La politique de l'UIT-R en matière de droits de propriété intellectuelle est décrite dans la «Politique commune de l'UIT</w:t>
      </w:r>
      <w:r w:rsidR="005E0174" w:rsidRPr="009E204E">
        <w:rPr>
          <w:sz w:val="20"/>
          <w:lang w:val="fr-FR"/>
        </w:rPr>
        <w:noBreakHyphen/>
      </w:r>
      <w:r w:rsidRPr="009E204E">
        <w:rPr>
          <w:sz w:val="20"/>
          <w:lang w:val="fr-FR"/>
        </w:rPr>
        <w:t>T, l'UIT-R, l'ISO et la CEI en matière de brevets», dont il est question dans la Résolution UIT-R 1</w:t>
      </w:r>
      <w:r w:rsidR="00944B2E" w:rsidRPr="009E204E">
        <w:rPr>
          <w:sz w:val="20"/>
          <w:lang w:val="fr-FR"/>
        </w:rPr>
        <w:t xml:space="preserve">. </w:t>
      </w:r>
      <w:r w:rsidRPr="009E204E">
        <w:rPr>
          <w:sz w:val="20"/>
          <w:lang w:val="fr-FR"/>
        </w:rPr>
        <w:t xml:space="preserve">Les formulaires que les titulaires de brevets doivent utiliser pour soumettre les déclarations de brevet et d'octroi de licence sont accessibles à l'adresse </w:t>
      </w:r>
      <w:hyperlink r:id="rId11" w:history="1">
        <w:r w:rsidRPr="009E204E">
          <w:rPr>
            <w:rStyle w:val="Hyperlink"/>
            <w:sz w:val="20"/>
            <w:lang w:val="fr-FR"/>
          </w:rPr>
          <w:t>http://www.itu.int/ITU-R/go/patents/fr</w:t>
        </w:r>
      </w:hyperlink>
      <w:r w:rsidRPr="009E204E">
        <w:rPr>
          <w:sz w:val="20"/>
          <w:lang w:val="fr-FR"/>
        </w:rPr>
        <w:t xml:space="preserve">,où l'on trouvera également les Lignes directrices pour la mise en </w:t>
      </w:r>
      <w:r w:rsidR="00537C35" w:rsidRPr="009E204E">
        <w:rPr>
          <w:sz w:val="20"/>
          <w:lang w:val="fr-FR"/>
        </w:rPr>
        <w:t>œuvre</w:t>
      </w:r>
      <w:r w:rsidRPr="009E204E">
        <w:rPr>
          <w:sz w:val="20"/>
          <w:lang w:val="fr-FR"/>
        </w:rPr>
        <w:t xml:space="preserve"> de la politique commune en matière de brevets de l'UIT-T, l'UIT-R, l'ISO et la CEI et la base de données en matière de brevets de l'UIT-R</w:t>
      </w:r>
      <w:r w:rsidR="00944B2E" w:rsidRPr="009E204E">
        <w:rPr>
          <w:sz w:val="20"/>
          <w:lang w:val="fr-FR"/>
        </w:rPr>
        <w:t>.</w:t>
      </w:r>
    </w:p>
    <w:p w14:paraId="0C1507E3" w14:textId="77777777" w:rsidR="00944B2E" w:rsidRPr="009E204E" w:rsidRDefault="00944B2E" w:rsidP="00944B2E">
      <w:pPr>
        <w:jc w:val="center"/>
        <w:rPr>
          <w:sz w:val="22"/>
          <w:lang w:val="fr-FR"/>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944B2E" w:rsidRPr="007022B0" w14:paraId="3B973C57" w14:textId="77777777" w:rsidTr="00E86D4A">
        <w:tc>
          <w:tcPr>
            <w:tcW w:w="9360" w:type="dxa"/>
            <w:gridSpan w:val="2"/>
          </w:tcPr>
          <w:p w14:paraId="1DDC35C1" w14:textId="7D2CC9C5" w:rsidR="00944B2E" w:rsidRPr="009E204E" w:rsidRDefault="00050614" w:rsidP="00E86D4A">
            <w:pPr>
              <w:pStyle w:val="Chaptitle"/>
              <w:keepLines w:val="0"/>
              <w:tabs>
                <w:tab w:val="clear" w:pos="794"/>
                <w:tab w:val="clear" w:pos="1191"/>
                <w:tab w:val="clear" w:pos="1588"/>
                <w:tab w:val="clear" w:pos="1985"/>
              </w:tabs>
              <w:overflowPunct/>
              <w:spacing w:before="180"/>
              <w:textAlignment w:val="auto"/>
              <w:rPr>
                <w:sz w:val="22"/>
                <w:szCs w:val="22"/>
                <w:lang w:val="fr-FR"/>
              </w:rPr>
            </w:pPr>
            <w:r w:rsidRPr="009E204E">
              <w:rPr>
                <w:sz w:val="22"/>
                <w:szCs w:val="22"/>
                <w:lang w:val="fr-FR"/>
              </w:rPr>
              <w:t>Séries des Recommandations UIT-R</w:t>
            </w:r>
          </w:p>
          <w:p w14:paraId="2406FFFC" w14:textId="6A0DF819" w:rsidR="00944B2E" w:rsidRPr="009E204E"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fr-FR"/>
              </w:rPr>
            </w:pPr>
            <w:r w:rsidRPr="009E204E">
              <w:rPr>
                <w:b w:val="0"/>
                <w:sz w:val="18"/>
                <w:szCs w:val="18"/>
                <w:lang w:val="fr-FR"/>
              </w:rPr>
              <w:t>(</w:t>
            </w:r>
            <w:r w:rsidR="00537C35" w:rsidRPr="009E204E">
              <w:rPr>
                <w:b w:val="0"/>
                <w:sz w:val="18"/>
                <w:szCs w:val="18"/>
                <w:lang w:val="fr-FR"/>
              </w:rPr>
              <w:t>Également</w:t>
            </w:r>
            <w:r w:rsidR="00050614" w:rsidRPr="009E204E">
              <w:rPr>
                <w:b w:val="0"/>
                <w:sz w:val="18"/>
                <w:szCs w:val="18"/>
                <w:lang w:val="fr-FR"/>
              </w:rPr>
              <w:t xml:space="preserve"> disponible en </w:t>
            </w:r>
            <w:proofErr w:type="gramStart"/>
            <w:r w:rsidR="00050614" w:rsidRPr="009E204E">
              <w:rPr>
                <w:b w:val="0"/>
                <w:sz w:val="18"/>
                <w:szCs w:val="18"/>
                <w:lang w:val="fr-FR"/>
              </w:rPr>
              <w:t>ligne:</w:t>
            </w:r>
            <w:proofErr w:type="gramEnd"/>
            <w:r w:rsidRPr="009E204E">
              <w:rPr>
                <w:b w:val="0"/>
                <w:sz w:val="18"/>
                <w:szCs w:val="18"/>
                <w:lang w:val="fr-FR"/>
              </w:rPr>
              <w:t xml:space="preserve"> </w:t>
            </w:r>
            <w:hyperlink r:id="rId12" w:history="1">
              <w:r w:rsidR="00BE7D8D" w:rsidRPr="009E204E">
                <w:rPr>
                  <w:rStyle w:val="Hyperlink"/>
                  <w:b w:val="0"/>
                  <w:sz w:val="18"/>
                  <w:szCs w:val="18"/>
                  <w:lang w:val="fr-FR"/>
                </w:rPr>
                <w:t>https://www.itu.int/pub/R-REC/fr</w:t>
              </w:r>
            </w:hyperlink>
            <w:r w:rsidRPr="009E204E">
              <w:rPr>
                <w:b w:val="0"/>
                <w:sz w:val="18"/>
                <w:szCs w:val="18"/>
                <w:lang w:val="fr-FR"/>
              </w:rPr>
              <w:t>)</w:t>
            </w:r>
          </w:p>
        </w:tc>
      </w:tr>
      <w:tr w:rsidR="00944B2E" w:rsidRPr="009E204E" w14:paraId="2DEEEA96" w14:textId="77777777" w:rsidTr="00E86D4A">
        <w:tc>
          <w:tcPr>
            <w:tcW w:w="1140" w:type="dxa"/>
            <w:tcBorders>
              <w:bottom w:val="nil"/>
            </w:tcBorders>
            <w:vAlign w:val="bottom"/>
          </w:tcPr>
          <w:p w14:paraId="33F2AE9F" w14:textId="7021F410" w:rsidR="00944B2E" w:rsidRPr="009E204E" w:rsidRDefault="00944B2E" w:rsidP="00E86D4A">
            <w:pPr>
              <w:spacing w:before="200" w:after="100"/>
              <w:ind w:left="57"/>
              <w:jc w:val="left"/>
              <w:rPr>
                <w:b/>
                <w:bCs/>
                <w:sz w:val="20"/>
                <w:lang w:val="fr-FR"/>
              </w:rPr>
            </w:pPr>
            <w:r w:rsidRPr="009E204E">
              <w:rPr>
                <w:b/>
                <w:bCs/>
                <w:sz w:val="20"/>
                <w:lang w:val="fr-FR"/>
              </w:rPr>
              <w:t>S</w:t>
            </w:r>
            <w:r w:rsidR="00050614" w:rsidRPr="009E204E">
              <w:rPr>
                <w:b/>
                <w:bCs/>
                <w:sz w:val="20"/>
                <w:lang w:val="fr-FR"/>
              </w:rPr>
              <w:t>é</w:t>
            </w:r>
            <w:r w:rsidRPr="009E204E">
              <w:rPr>
                <w:b/>
                <w:bCs/>
                <w:sz w:val="20"/>
                <w:lang w:val="fr-FR"/>
              </w:rPr>
              <w:t>ries</w:t>
            </w:r>
          </w:p>
        </w:tc>
        <w:tc>
          <w:tcPr>
            <w:tcW w:w="8220" w:type="dxa"/>
            <w:tcBorders>
              <w:bottom w:val="nil"/>
            </w:tcBorders>
            <w:vAlign w:val="bottom"/>
          </w:tcPr>
          <w:p w14:paraId="0021DB83" w14:textId="56E16017" w:rsidR="00944B2E" w:rsidRPr="009E204E"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fr-FR"/>
              </w:rPr>
            </w:pPr>
            <w:r w:rsidRPr="009E204E">
              <w:rPr>
                <w:bCs/>
                <w:sz w:val="20"/>
                <w:lang w:val="fr-FR"/>
              </w:rPr>
              <w:t>Tit</w:t>
            </w:r>
            <w:r w:rsidR="00050614" w:rsidRPr="009E204E">
              <w:rPr>
                <w:bCs/>
                <w:sz w:val="20"/>
                <w:lang w:val="fr-FR"/>
              </w:rPr>
              <w:t>r</w:t>
            </w:r>
            <w:r w:rsidRPr="009E204E">
              <w:rPr>
                <w:bCs/>
                <w:sz w:val="20"/>
                <w:lang w:val="fr-FR"/>
              </w:rPr>
              <w:t>e</w:t>
            </w:r>
          </w:p>
        </w:tc>
      </w:tr>
      <w:tr w:rsidR="00944B2E" w:rsidRPr="009E204E" w14:paraId="451F20BE" w14:textId="77777777" w:rsidTr="00E86D4A">
        <w:tc>
          <w:tcPr>
            <w:tcW w:w="1140" w:type="dxa"/>
            <w:tcBorders>
              <w:top w:val="nil"/>
              <w:bottom w:val="nil"/>
            </w:tcBorders>
            <w:shd w:val="clear" w:color="auto" w:fill="auto"/>
          </w:tcPr>
          <w:p w14:paraId="41AA4699" w14:textId="77777777" w:rsidR="00944B2E" w:rsidRPr="009E204E" w:rsidRDefault="00944B2E" w:rsidP="00E86D4A">
            <w:pPr>
              <w:spacing w:before="30" w:after="30"/>
              <w:ind w:left="57"/>
              <w:jc w:val="left"/>
              <w:rPr>
                <w:rFonts w:hAnsi="Times New Roman Bold"/>
                <w:b/>
                <w:color w:val="000080"/>
                <w:sz w:val="20"/>
                <w:lang w:val="fr-FR"/>
              </w:rPr>
            </w:pPr>
            <w:r w:rsidRPr="009E204E">
              <w:rPr>
                <w:b/>
                <w:bCs/>
                <w:sz w:val="20"/>
                <w:lang w:val="fr-FR"/>
              </w:rPr>
              <w:t>BO</w:t>
            </w:r>
          </w:p>
        </w:tc>
        <w:tc>
          <w:tcPr>
            <w:tcW w:w="8220" w:type="dxa"/>
            <w:tcBorders>
              <w:top w:val="nil"/>
              <w:bottom w:val="nil"/>
            </w:tcBorders>
            <w:shd w:val="clear" w:color="auto" w:fill="auto"/>
          </w:tcPr>
          <w:p w14:paraId="3C633619" w14:textId="47241EEA" w:rsidR="00944B2E" w:rsidRPr="009E204E" w:rsidRDefault="00050614"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fr-FR"/>
              </w:rPr>
            </w:pPr>
            <w:r w:rsidRPr="009E204E">
              <w:rPr>
                <w:b w:val="0"/>
                <w:sz w:val="20"/>
                <w:lang w:val="fr-FR"/>
              </w:rPr>
              <w:t>Diffusion par satellite</w:t>
            </w:r>
          </w:p>
        </w:tc>
      </w:tr>
      <w:tr w:rsidR="00944B2E" w:rsidRPr="007022B0" w14:paraId="16F8F232" w14:textId="77777777" w:rsidTr="00E86D4A">
        <w:tc>
          <w:tcPr>
            <w:tcW w:w="1140" w:type="dxa"/>
            <w:tcBorders>
              <w:top w:val="nil"/>
            </w:tcBorders>
            <w:shd w:val="clear" w:color="auto" w:fill="FFFFFF" w:themeFill="background1"/>
          </w:tcPr>
          <w:p w14:paraId="5637F3B0" w14:textId="77777777" w:rsidR="00944B2E" w:rsidRPr="009E204E" w:rsidRDefault="00944B2E" w:rsidP="00E86D4A">
            <w:pPr>
              <w:spacing w:before="30" w:after="30"/>
              <w:ind w:left="57"/>
              <w:jc w:val="left"/>
              <w:rPr>
                <w:b/>
                <w:bCs/>
                <w:sz w:val="20"/>
                <w:lang w:val="fr-FR"/>
              </w:rPr>
            </w:pPr>
            <w:r w:rsidRPr="009E204E">
              <w:rPr>
                <w:b/>
                <w:bCs/>
                <w:sz w:val="20"/>
                <w:lang w:val="fr-FR"/>
              </w:rPr>
              <w:t>BR</w:t>
            </w:r>
          </w:p>
        </w:tc>
        <w:tc>
          <w:tcPr>
            <w:tcW w:w="8220" w:type="dxa"/>
            <w:tcBorders>
              <w:top w:val="nil"/>
            </w:tcBorders>
            <w:shd w:val="clear" w:color="auto" w:fill="FFFFFF" w:themeFill="background1"/>
          </w:tcPr>
          <w:p w14:paraId="3B8C7889" w14:textId="24D9ECFF" w:rsidR="00944B2E" w:rsidRPr="009E204E" w:rsidRDefault="00050614"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FR"/>
              </w:rPr>
            </w:pPr>
            <w:r w:rsidRPr="009E204E">
              <w:rPr>
                <w:b w:val="0"/>
                <w:sz w:val="20"/>
                <w:lang w:val="fr-FR"/>
              </w:rPr>
              <w:t>Enregistrement pour la production, l'archivage et la diffusion</w:t>
            </w:r>
            <w:r w:rsidR="00944B2E" w:rsidRPr="009E204E">
              <w:rPr>
                <w:b w:val="0"/>
                <w:sz w:val="20"/>
                <w:lang w:val="fr-FR"/>
              </w:rPr>
              <w:t xml:space="preserve">; </w:t>
            </w:r>
            <w:r w:rsidRPr="009E204E">
              <w:rPr>
                <w:b w:val="0"/>
                <w:sz w:val="20"/>
                <w:lang w:val="fr-FR"/>
              </w:rPr>
              <w:t>films pour la télévision</w:t>
            </w:r>
          </w:p>
        </w:tc>
      </w:tr>
      <w:tr w:rsidR="00944B2E" w:rsidRPr="009E204E" w14:paraId="111CF794" w14:textId="77777777" w:rsidTr="00E86D4A">
        <w:tc>
          <w:tcPr>
            <w:tcW w:w="1140" w:type="dxa"/>
          </w:tcPr>
          <w:p w14:paraId="67701425" w14:textId="77777777" w:rsidR="00944B2E" w:rsidRPr="009E204E" w:rsidRDefault="00944B2E" w:rsidP="00E86D4A">
            <w:pPr>
              <w:spacing w:before="30" w:after="30"/>
              <w:ind w:left="57"/>
              <w:jc w:val="left"/>
              <w:rPr>
                <w:b/>
                <w:bCs/>
                <w:sz w:val="20"/>
                <w:lang w:val="fr-FR"/>
              </w:rPr>
            </w:pPr>
            <w:r w:rsidRPr="009E204E">
              <w:rPr>
                <w:b/>
                <w:bCs/>
                <w:sz w:val="20"/>
                <w:lang w:val="fr-FR"/>
              </w:rPr>
              <w:t>BS</w:t>
            </w:r>
          </w:p>
        </w:tc>
        <w:tc>
          <w:tcPr>
            <w:tcW w:w="8220" w:type="dxa"/>
          </w:tcPr>
          <w:p w14:paraId="51C1C12F" w14:textId="7333AC5D" w:rsidR="00944B2E" w:rsidRPr="009E204E" w:rsidRDefault="00050614"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FR"/>
              </w:rPr>
            </w:pPr>
            <w:r w:rsidRPr="009E204E">
              <w:rPr>
                <w:b w:val="0"/>
                <w:sz w:val="20"/>
                <w:lang w:val="fr-FR"/>
              </w:rPr>
              <w:t>Service de radiodiffusion sonore</w:t>
            </w:r>
          </w:p>
        </w:tc>
      </w:tr>
      <w:tr w:rsidR="00944B2E" w:rsidRPr="009E204E" w14:paraId="19F7D931" w14:textId="77777777" w:rsidTr="00E86D4A">
        <w:tc>
          <w:tcPr>
            <w:tcW w:w="1140" w:type="dxa"/>
            <w:shd w:val="clear" w:color="auto" w:fill="auto"/>
          </w:tcPr>
          <w:p w14:paraId="1F529187" w14:textId="77777777" w:rsidR="00944B2E" w:rsidRPr="009E204E" w:rsidRDefault="00944B2E" w:rsidP="00E86D4A">
            <w:pPr>
              <w:spacing w:before="30" w:after="30"/>
              <w:ind w:left="57"/>
              <w:jc w:val="left"/>
              <w:rPr>
                <w:b/>
                <w:bCs/>
                <w:sz w:val="20"/>
                <w:lang w:val="fr-FR"/>
              </w:rPr>
            </w:pPr>
            <w:r w:rsidRPr="009E204E">
              <w:rPr>
                <w:b/>
                <w:bCs/>
                <w:sz w:val="20"/>
                <w:lang w:val="fr-FR"/>
              </w:rPr>
              <w:t>BT</w:t>
            </w:r>
          </w:p>
        </w:tc>
        <w:tc>
          <w:tcPr>
            <w:tcW w:w="8220" w:type="dxa"/>
            <w:shd w:val="clear" w:color="auto" w:fill="auto"/>
          </w:tcPr>
          <w:p w14:paraId="3DA5BAB0" w14:textId="3A994F9B" w:rsidR="00944B2E" w:rsidRPr="009E204E" w:rsidRDefault="00050614"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FR"/>
              </w:rPr>
            </w:pPr>
            <w:r w:rsidRPr="009E204E">
              <w:rPr>
                <w:b w:val="0"/>
                <w:sz w:val="20"/>
                <w:lang w:val="fr-FR"/>
              </w:rPr>
              <w:t>Service de radiodiffusion télévisuelle</w:t>
            </w:r>
          </w:p>
        </w:tc>
      </w:tr>
      <w:tr w:rsidR="00944B2E" w:rsidRPr="009E204E" w14:paraId="0698C2C9" w14:textId="77777777" w:rsidTr="00E86D4A">
        <w:tc>
          <w:tcPr>
            <w:tcW w:w="1140" w:type="dxa"/>
            <w:shd w:val="clear" w:color="auto" w:fill="auto"/>
          </w:tcPr>
          <w:p w14:paraId="5453EBD1" w14:textId="77777777" w:rsidR="00944B2E" w:rsidRPr="009E204E" w:rsidRDefault="00944B2E" w:rsidP="00E86D4A">
            <w:pPr>
              <w:spacing w:before="30" w:after="30"/>
              <w:ind w:left="57"/>
              <w:jc w:val="left"/>
              <w:rPr>
                <w:b/>
                <w:bCs/>
                <w:sz w:val="20"/>
                <w:lang w:val="fr-FR"/>
              </w:rPr>
            </w:pPr>
            <w:r w:rsidRPr="009E204E">
              <w:rPr>
                <w:b/>
                <w:bCs/>
                <w:sz w:val="20"/>
                <w:lang w:val="fr-FR"/>
              </w:rPr>
              <w:t>F</w:t>
            </w:r>
          </w:p>
        </w:tc>
        <w:tc>
          <w:tcPr>
            <w:tcW w:w="8220" w:type="dxa"/>
            <w:shd w:val="clear" w:color="auto" w:fill="auto"/>
          </w:tcPr>
          <w:p w14:paraId="328A818D" w14:textId="2B72D573" w:rsidR="00944B2E" w:rsidRPr="009E204E" w:rsidRDefault="00050614"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FR"/>
              </w:rPr>
            </w:pPr>
            <w:r w:rsidRPr="009E204E">
              <w:rPr>
                <w:sz w:val="20"/>
                <w:lang w:val="fr-FR"/>
              </w:rPr>
              <w:t>Service fixe</w:t>
            </w:r>
          </w:p>
        </w:tc>
      </w:tr>
      <w:tr w:rsidR="00944B2E" w:rsidRPr="007022B0" w14:paraId="0C7CFA55" w14:textId="77777777" w:rsidTr="00E86D4A">
        <w:tc>
          <w:tcPr>
            <w:tcW w:w="1140" w:type="dxa"/>
            <w:shd w:val="clear" w:color="auto" w:fill="F2F2F2" w:themeFill="background1" w:themeFillShade="F2"/>
          </w:tcPr>
          <w:p w14:paraId="2D755437" w14:textId="77777777" w:rsidR="00944B2E" w:rsidRPr="009E204E"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fr-FR"/>
              </w:rPr>
            </w:pPr>
            <w:r w:rsidRPr="009E204E">
              <w:rPr>
                <w:rFonts w:hAnsi="Times New Roman Bold"/>
                <w:color w:val="000080"/>
                <w:sz w:val="20"/>
                <w:lang w:val="fr-FR"/>
              </w:rPr>
              <w:t>M</w:t>
            </w:r>
          </w:p>
        </w:tc>
        <w:tc>
          <w:tcPr>
            <w:tcW w:w="8220" w:type="dxa"/>
            <w:shd w:val="clear" w:color="auto" w:fill="F2F2F2" w:themeFill="background1" w:themeFillShade="F2"/>
          </w:tcPr>
          <w:p w14:paraId="092C887E" w14:textId="77E9826C" w:rsidR="00944B2E" w:rsidRPr="009E204E" w:rsidRDefault="00050614"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fr-FR"/>
              </w:rPr>
            </w:pPr>
            <w:r w:rsidRPr="009E204E">
              <w:rPr>
                <w:rFonts w:hAnsi="Times New Roman Bold"/>
                <w:color w:val="000080"/>
                <w:sz w:val="20"/>
                <w:lang w:val="fr-FR"/>
              </w:rPr>
              <w:t>Services mobile, de radiorep</w:t>
            </w:r>
            <w:r w:rsidRPr="009E204E">
              <w:rPr>
                <w:rFonts w:hAnsi="Times New Roman Bold"/>
                <w:color w:val="000080"/>
                <w:sz w:val="20"/>
                <w:lang w:val="fr-FR"/>
              </w:rPr>
              <w:t>é</w:t>
            </w:r>
            <w:r w:rsidRPr="009E204E">
              <w:rPr>
                <w:rFonts w:hAnsi="Times New Roman Bold"/>
                <w:color w:val="000080"/>
                <w:sz w:val="20"/>
                <w:lang w:val="fr-FR"/>
              </w:rPr>
              <w:t>rage et d'amateur y compris les services par satellite associ</w:t>
            </w:r>
            <w:r w:rsidRPr="009E204E">
              <w:rPr>
                <w:rFonts w:hAnsi="Times New Roman Bold"/>
                <w:color w:val="000080"/>
                <w:sz w:val="20"/>
                <w:lang w:val="fr-FR"/>
              </w:rPr>
              <w:t>é</w:t>
            </w:r>
            <w:r w:rsidRPr="009E204E">
              <w:rPr>
                <w:rFonts w:hAnsi="Times New Roman Bold"/>
                <w:color w:val="000080"/>
                <w:sz w:val="20"/>
                <w:lang w:val="fr-FR"/>
              </w:rPr>
              <w:t>s</w:t>
            </w:r>
          </w:p>
        </w:tc>
      </w:tr>
      <w:tr w:rsidR="00944B2E" w:rsidRPr="009E204E" w14:paraId="7597F5F0" w14:textId="77777777" w:rsidTr="00E86D4A">
        <w:tc>
          <w:tcPr>
            <w:tcW w:w="1140" w:type="dxa"/>
          </w:tcPr>
          <w:p w14:paraId="319C36F7" w14:textId="77777777" w:rsidR="00944B2E" w:rsidRPr="009E204E" w:rsidRDefault="00944B2E" w:rsidP="00E86D4A">
            <w:pPr>
              <w:spacing w:before="30" w:after="30"/>
              <w:ind w:left="57"/>
              <w:jc w:val="left"/>
              <w:rPr>
                <w:b/>
                <w:bCs/>
                <w:sz w:val="20"/>
                <w:lang w:val="fr-FR"/>
              </w:rPr>
            </w:pPr>
            <w:r w:rsidRPr="009E204E">
              <w:rPr>
                <w:b/>
                <w:bCs/>
                <w:sz w:val="20"/>
                <w:lang w:val="fr-FR"/>
              </w:rPr>
              <w:t>P</w:t>
            </w:r>
          </w:p>
        </w:tc>
        <w:tc>
          <w:tcPr>
            <w:tcW w:w="8220" w:type="dxa"/>
          </w:tcPr>
          <w:p w14:paraId="50F58263" w14:textId="61E6A2CC" w:rsidR="00944B2E" w:rsidRPr="009E204E" w:rsidRDefault="00050614" w:rsidP="00E86D4A">
            <w:pPr>
              <w:spacing w:before="30" w:after="30"/>
              <w:jc w:val="left"/>
              <w:rPr>
                <w:sz w:val="20"/>
                <w:lang w:val="fr-FR"/>
              </w:rPr>
            </w:pPr>
            <w:r w:rsidRPr="009E204E">
              <w:rPr>
                <w:sz w:val="20"/>
                <w:lang w:val="fr-FR"/>
              </w:rPr>
              <w:t>Propagation des ondes radioélectriques</w:t>
            </w:r>
          </w:p>
        </w:tc>
      </w:tr>
      <w:tr w:rsidR="00944B2E" w:rsidRPr="009E204E" w14:paraId="43E27D79" w14:textId="77777777" w:rsidTr="00E86D4A">
        <w:tc>
          <w:tcPr>
            <w:tcW w:w="1140" w:type="dxa"/>
          </w:tcPr>
          <w:p w14:paraId="61C3008E" w14:textId="77777777" w:rsidR="00944B2E" w:rsidRPr="009E204E" w:rsidRDefault="00944B2E" w:rsidP="00E86D4A">
            <w:pPr>
              <w:spacing w:before="30" w:after="30"/>
              <w:ind w:left="57"/>
              <w:jc w:val="left"/>
              <w:rPr>
                <w:b/>
                <w:bCs/>
                <w:sz w:val="20"/>
                <w:lang w:val="fr-FR"/>
              </w:rPr>
            </w:pPr>
            <w:r w:rsidRPr="009E204E">
              <w:rPr>
                <w:b/>
                <w:bCs/>
                <w:sz w:val="20"/>
                <w:lang w:val="fr-FR"/>
              </w:rPr>
              <w:t>RA</w:t>
            </w:r>
          </w:p>
        </w:tc>
        <w:tc>
          <w:tcPr>
            <w:tcW w:w="8220" w:type="dxa"/>
          </w:tcPr>
          <w:p w14:paraId="10F937E8" w14:textId="201A9EA5" w:rsidR="00944B2E" w:rsidRPr="009E204E" w:rsidRDefault="00050614"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FR"/>
              </w:rPr>
            </w:pPr>
            <w:r w:rsidRPr="009E204E">
              <w:rPr>
                <w:sz w:val="20"/>
                <w:lang w:val="fr-FR"/>
              </w:rPr>
              <w:t>Radio astronomie</w:t>
            </w:r>
          </w:p>
        </w:tc>
      </w:tr>
      <w:tr w:rsidR="00944B2E" w:rsidRPr="009E204E" w14:paraId="18C7D663" w14:textId="77777777" w:rsidTr="00E86D4A">
        <w:tc>
          <w:tcPr>
            <w:tcW w:w="1140" w:type="dxa"/>
          </w:tcPr>
          <w:p w14:paraId="62F45BA7" w14:textId="77777777" w:rsidR="00944B2E" w:rsidRPr="009E204E" w:rsidRDefault="00944B2E" w:rsidP="00E86D4A">
            <w:pPr>
              <w:spacing w:before="30" w:after="30"/>
              <w:ind w:left="57"/>
              <w:jc w:val="left"/>
              <w:rPr>
                <w:b/>
                <w:bCs/>
                <w:sz w:val="20"/>
                <w:lang w:val="fr-FR"/>
              </w:rPr>
            </w:pPr>
            <w:r w:rsidRPr="009E204E">
              <w:rPr>
                <w:b/>
                <w:bCs/>
                <w:sz w:val="20"/>
                <w:lang w:val="fr-FR"/>
              </w:rPr>
              <w:t>RS</w:t>
            </w:r>
          </w:p>
        </w:tc>
        <w:tc>
          <w:tcPr>
            <w:tcW w:w="8220" w:type="dxa"/>
          </w:tcPr>
          <w:p w14:paraId="536D078F" w14:textId="721804BA" w:rsidR="00944B2E" w:rsidRPr="009E204E" w:rsidRDefault="00050614"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FR"/>
              </w:rPr>
            </w:pPr>
            <w:r w:rsidRPr="009E204E">
              <w:rPr>
                <w:sz w:val="20"/>
                <w:lang w:val="fr-FR"/>
              </w:rPr>
              <w:t>Systèmes de télédétection</w:t>
            </w:r>
          </w:p>
        </w:tc>
      </w:tr>
      <w:tr w:rsidR="00944B2E" w:rsidRPr="009E204E" w14:paraId="418F3347" w14:textId="77777777" w:rsidTr="00E86D4A">
        <w:tc>
          <w:tcPr>
            <w:tcW w:w="1140" w:type="dxa"/>
          </w:tcPr>
          <w:p w14:paraId="45785AD9" w14:textId="77777777" w:rsidR="00944B2E" w:rsidRPr="009E204E" w:rsidRDefault="00944B2E" w:rsidP="00E86D4A">
            <w:pPr>
              <w:spacing w:before="30" w:after="30"/>
              <w:ind w:left="57"/>
              <w:jc w:val="left"/>
              <w:rPr>
                <w:b/>
                <w:bCs/>
                <w:sz w:val="20"/>
                <w:lang w:val="fr-FR"/>
              </w:rPr>
            </w:pPr>
            <w:r w:rsidRPr="009E204E">
              <w:rPr>
                <w:b/>
                <w:bCs/>
                <w:sz w:val="20"/>
                <w:lang w:val="fr-FR"/>
              </w:rPr>
              <w:t>S</w:t>
            </w:r>
          </w:p>
        </w:tc>
        <w:tc>
          <w:tcPr>
            <w:tcW w:w="8220" w:type="dxa"/>
          </w:tcPr>
          <w:p w14:paraId="35420A3A" w14:textId="4D316214" w:rsidR="00944B2E" w:rsidRPr="009E204E" w:rsidRDefault="00050614" w:rsidP="00E86D4A">
            <w:pPr>
              <w:spacing w:before="30" w:after="30"/>
              <w:jc w:val="left"/>
              <w:rPr>
                <w:sz w:val="20"/>
                <w:lang w:val="fr-FR"/>
              </w:rPr>
            </w:pPr>
            <w:r w:rsidRPr="009E204E">
              <w:rPr>
                <w:sz w:val="20"/>
                <w:lang w:val="fr-FR"/>
              </w:rPr>
              <w:t>Service fixe par satellite</w:t>
            </w:r>
          </w:p>
        </w:tc>
      </w:tr>
      <w:tr w:rsidR="00944B2E" w:rsidRPr="009E204E" w14:paraId="0170C564" w14:textId="77777777" w:rsidTr="00E86D4A">
        <w:tc>
          <w:tcPr>
            <w:tcW w:w="1140" w:type="dxa"/>
          </w:tcPr>
          <w:p w14:paraId="2DAF0D53" w14:textId="77777777" w:rsidR="00944B2E" w:rsidRPr="009E204E" w:rsidRDefault="00944B2E" w:rsidP="00E86D4A">
            <w:pPr>
              <w:spacing w:before="30" w:after="30"/>
              <w:ind w:left="57"/>
              <w:jc w:val="left"/>
              <w:rPr>
                <w:b/>
                <w:bCs/>
                <w:sz w:val="20"/>
                <w:lang w:val="fr-FR"/>
              </w:rPr>
            </w:pPr>
            <w:r w:rsidRPr="009E204E">
              <w:rPr>
                <w:b/>
                <w:bCs/>
                <w:sz w:val="20"/>
                <w:lang w:val="fr-FR"/>
              </w:rPr>
              <w:t>SA</w:t>
            </w:r>
          </w:p>
        </w:tc>
        <w:tc>
          <w:tcPr>
            <w:tcW w:w="8220" w:type="dxa"/>
          </w:tcPr>
          <w:p w14:paraId="2F9EFD86" w14:textId="752E3EDB" w:rsidR="00944B2E" w:rsidRPr="009E204E" w:rsidRDefault="00050614" w:rsidP="00E86D4A">
            <w:pPr>
              <w:spacing w:before="30" w:after="30"/>
              <w:jc w:val="left"/>
              <w:rPr>
                <w:sz w:val="20"/>
                <w:lang w:val="fr-FR"/>
              </w:rPr>
            </w:pPr>
            <w:r w:rsidRPr="009E204E">
              <w:rPr>
                <w:sz w:val="20"/>
                <w:lang w:val="fr-FR"/>
              </w:rPr>
              <w:t>Applications spatiales et météorologie</w:t>
            </w:r>
          </w:p>
        </w:tc>
      </w:tr>
      <w:tr w:rsidR="00944B2E" w:rsidRPr="007022B0" w14:paraId="463C9398" w14:textId="77777777" w:rsidTr="00E86D4A">
        <w:tc>
          <w:tcPr>
            <w:tcW w:w="1140" w:type="dxa"/>
            <w:tcBorders>
              <w:bottom w:val="nil"/>
            </w:tcBorders>
          </w:tcPr>
          <w:p w14:paraId="5E513A49" w14:textId="77777777" w:rsidR="00944B2E" w:rsidRPr="009E204E" w:rsidRDefault="00944B2E" w:rsidP="00E86D4A">
            <w:pPr>
              <w:spacing w:before="30" w:after="30"/>
              <w:ind w:left="57"/>
              <w:jc w:val="left"/>
              <w:rPr>
                <w:b/>
                <w:bCs/>
                <w:sz w:val="20"/>
                <w:lang w:val="fr-FR"/>
              </w:rPr>
            </w:pPr>
            <w:r w:rsidRPr="009E204E">
              <w:rPr>
                <w:b/>
                <w:bCs/>
                <w:sz w:val="20"/>
                <w:lang w:val="fr-FR"/>
              </w:rPr>
              <w:t>SF</w:t>
            </w:r>
          </w:p>
        </w:tc>
        <w:tc>
          <w:tcPr>
            <w:tcW w:w="8220" w:type="dxa"/>
            <w:tcBorders>
              <w:bottom w:val="nil"/>
            </w:tcBorders>
          </w:tcPr>
          <w:p w14:paraId="6D35DBC2" w14:textId="5496DA93" w:rsidR="00944B2E" w:rsidRPr="009E204E" w:rsidRDefault="00050614" w:rsidP="00E86D4A">
            <w:pPr>
              <w:spacing w:before="30" w:after="30"/>
              <w:jc w:val="left"/>
              <w:rPr>
                <w:sz w:val="20"/>
                <w:lang w:val="fr-FR"/>
              </w:rPr>
            </w:pPr>
            <w:r w:rsidRPr="009E204E">
              <w:rPr>
                <w:sz w:val="20"/>
                <w:lang w:val="fr-FR"/>
              </w:rPr>
              <w:t>Partage des fréquences et coordination entre les systèmes du service fixe par satellite et du service fixe</w:t>
            </w:r>
          </w:p>
        </w:tc>
      </w:tr>
      <w:tr w:rsidR="00944B2E" w:rsidRPr="009E204E" w14:paraId="0051D7C6" w14:textId="77777777" w:rsidTr="00E86D4A">
        <w:tc>
          <w:tcPr>
            <w:tcW w:w="1140" w:type="dxa"/>
            <w:tcBorders>
              <w:top w:val="nil"/>
              <w:bottom w:val="nil"/>
            </w:tcBorders>
            <w:shd w:val="clear" w:color="auto" w:fill="auto"/>
          </w:tcPr>
          <w:p w14:paraId="1CF6FA46" w14:textId="77777777" w:rsidR="00944B2E" w:rsidRPr="009E204E" w:rsidRDefault="00944B2E" w:rsidP="00E86D4A">
            <w:pPr>
              <w:spacing w:before="30" w:after="30"/>
              <w:ind w:left="57"/>
              <w:jc w:val="left"/>
              <w:rPr>
                <w:rFonts w:ascii="Times New Roman Bold" w:hAnsi="Times New Roman Bold" w:cs="Times New Roman Bold"/>
                <w:b/>
                <w:bCs/>
                <w:sz w:val="20"/>
                <w:lang w:val="fr-FR"/>
              </w:rPr>
            </w:pPr>
            <w:r w:rsidRPr="009E204E">
              <w:rPr>
                <w:rFonts w:ascii="Times New Roman Bold" w:hAnsi="Times New Roman Bold" w:cs="Times New Roman Bold"/>
                <w:b/>
                <w:bCs/>
                <w:sz w:val="20"/>
                <w:lang w:val="fr-FR"/>
              </w:rPr>
              <w:t>SM</w:t>
            </w:r>
          </w:p>
        </w:tc>
        <w:tc>
          <w:tcPr>
            <w:tcW w:w="8220" w:type="dxa"/>
            <w:tcBorders>
              <w:top w:val="nil"/>
              <w:bottom w:val="nil"/>
            </w:tcBorders>
            <w:shd w:val="clear" w:color="auto" w:fill="auto"/>
          </w:tcPr>
          <w:p w14:paraId="49EC10EB" w14:textId="660AD078" w:rsidR="00944B2E" w:rsidRPr="009E204E" w:rsidRDefault="00050614" w:rsidP="00E86D4A">
            <w:pPr>
              <w:spacing w:before="30" w:after="30"/>
              <w:jc w:val="left"/>
              <w:rPr>
                <w:rFonts w:hAnsi="Times New Roman Bold"/>
                <w:sz w:val="20"/>
                <w:lang w:val="fr-FR"/>
              </w:rPr>
            </w:pPr>
            <w:r w:rsidRPr="009E204E">
              <w:rPr>
                <w:rFonts w:hAnsi="Times New Roman Bold"/>
                <w:sz w:val="20"/>
                <w:lang w:val="fr-FR"/>
              </w:rPr>
              <w:t>Gestion du spectre</w:t>
            </w:r>
          </w:p>
        </w:tc>
      </w:tr>
      <w:tr w:rsidR="00944B2E" w:rsidRPr="009E204E" w14:paraId="57AB667E" w14:textId="77777777" w:rsidTr="00E86D4A">
        <w:tc>
          <w:tcPr>
            <w:tcW w:w="1140" w:type="dxa"/>
            <w:tcBorders>
              <w:top w:val="nil"/>
            </w:tcBorders>
          </w:tcPr>
          <w:p w14:paraId="5ECF7695" w14:textId="77777777" w:rsidR="00944B2E" w:rsidRPr="009E204E" w:rsidRDefault="00944B2E" w:rsidP="00E86D4A">
            <w:pPr>
              <w:spacing w:before="30" w:after="30"/>
              <w:ind w:left="57"/>
              <w:jc w:val="left"/>
              <w:rPr>
                <w:b/>
                <w:bCs/>
                <w:sz w:val="20"/>
                <w:lang w:val="fr-FR"/>
              </w:rPr>
            </w:pPr>
            <w:r w:rsidRPr="009E204E">
              <w:rPr>
                <w:b/>
                <w:bCs/>
                <w:sz w:val="20"/>
                <w:lang w:val="fr-FR"/>
              </w:rPr>
              <w:t>SNG</w:t>
            </w:r>
          </w:p>
        </w:tc>
        <w:tc>
          <w:tcPr>
            <w:tcW w:w="8220" w:type="dxa"/>
            <w:tcBorders>
              <w:top w:val="nil"/>
            </w:tcBorders>
          </w:tcPr>
          <w:p w14:paraId="5805200D" w14:textId="44694132" w:rsidR="00944B2E" w:rsidRPr="009E204E" w:rsidRDefault="00050614" w:rsidP="00E86D4A">
            <w:pPr>
              <w:spacing w:before="30" w:after="30"/>
              <w:jc w:val="left"/>
              <w:rPr>
                <w:sz w:val="20"/>
                <w:lang w:val="fr-FR"/>
              </w:rPr>
            </w:pPr>
            <w:r w:rsidRPr="009E204E">
              <w:rPr>
                <w:sz w:val="20"/>
                <w:lang w:val="fr-FR"/>
              </w:rPr>
              <w:t>Reportage d'actualités par satellite</w:t>
            </w:r>
          </w:p>
        </w:tc>
      </w:tr>
      <w:tr w:rsidR="00944B2E" w:rsidRPr="007022B0" w14:paraId="28E179FE" w14:textId="77777777" w:rsidTr="00E86D4A">
        <w:tc>
          <w:tcPr>
            <w:tcW w:w="1140" w:type="dxa"/>
          </w:tcPr>
          <w:p w14:paraId="6587CC75" w14:textId="77777777" w:rsidR="00944B2E" w:rsidRPr="009E204E" w:rsidRDefault="00944B2E" w:rsidP="00E86D4A">
            <w:pPr>
              <w:spacing w:before="30" w:after="30"/>
              <w:ind w:left="57"/>
              <w:jc w:val="left"/>
              <w:rPr>
                <w:b/>
                <w:bCs/>
                <w:sz w:val="20"/>
                <w:lang w:val="fr-FR"/>
              </w:rPr>
            </w:pPr>
            <w:r w:rsidRPr="009E204E">
              <w:rPr>
                <w:b/>
                <w:bCs/>
                <w:sz w:val="20"/>
                <w:lang w:val="fr-FR"/>
              </w:rPr>
              <w:t>TF</w:t>
            </w:r>
          </w:p>
        </w:tc>
        <w:tc>
          <w:tcPr>
            <w:tcW w:w="8220" w:type="dxa"/>
          </w:tcPr>
          <w:p w14:paraId="25BB98CB" w14:textId="736C10D6" w:rsidR="00944B2E" w:rsidRPr="009E204E" w:rsidRDefault="00537C35" w:rsidP="00E86D4A">
            <w:pPr>
              <w:spacing w:before="30" w:after="30"/>
              <w:jc w:val="left"/>
              <w:rPr>
                <w:sz w:val="20"/>
                <w:lang w:val="fr-FR"/>
              </w:rPr>
            </w:pPr>
            <w:r w:rsidRPr="009E204E">
              <w:rPr>
                <w:sz w:val="20"/>
                <w:lang w:val="fr-FR"/>
              </w:rPr>
              <w:t>Émissions</w:t>
            </w:r>
            <w:r w:rsidR="00050614" w:rsidRPr="009E204E">
              <w:rPr>
                <w:sz w:val="20"/>
                <w:lang w:val="fr-FR"/>
              </w:rPr>
              <w:t xml:space="preserve"> de fréquences étalon et de signaux horaires</w:t>
            </w:r>
          </w:p>
        </w:tc>
      </w:tr>
      <w:tr w:rsidR="00944B2E" w:rsidRPr="009E204E" w14:paraId="3904D5DF" w14:textId="77777777" w:rsidTr="00E86D4A">
        <w:tc>
          <w:tcPr>
            <w:tcW w:w="1140" w:type="dxa"/>
          </w:tcPr>
          <w:p w14:paraId="6D11BB5F" w14:textId="77777777" w:rsidR="00944B2E" w:rsidRPr="009E204E" w:rsidRDefault="00944B2E" w:rsidP="00E86D4A">
            <w:pPr>
              <w:spacing w:before="30" w:after="30"/>
              <w:ind w:left="57"/>
              <w:jc w:val="left"/>
              <w:rPr>
                <w:b/>
                <w:bCs/>
                <w:sz w:val="20"/>
                <w:lang w:val="fr-FR"/>
              </w:rPr>
            </w:pPr>
            <w:r w:rsidRPr="009E204E">
              <w:rPr>
                <w:b/>
                <w:bCs/>
                <w:sz w:val="20"/>
                <w:lang w:val="fr-FR"/>
              </w:rPr>
              <w:t>V</w:t>
            </w:r>
          </w:p>
        </w:tc>
        <w:tc>
          <w:tcPr>
            <w:tcW w:w="8220" w:type="dxa"/>
          </w:tcPr>
          <w:p w14:paraId="5C4E0AE5" w14:textId="5BBC4826" w:rsidR="00944B2E" w:rsidRPr="009E204E" w:rsidRDefault="00050614" w:rsidP="00E86D4A">
            <w:pPr>
              <w:spacing w:before="30" w:after="180"/>
              <w:jc w:val="left"/>
              <w:rPr>
                <w:sz w:val="20"/>
                <w:lang w:val="fr-FR"/>
              </w:rPr>
            </w:pPr>
            <w:r w:rsidRPr="009E204E">
              <w:rPr>
                <w:sz w:val="20"/>
                <w:lang w:val="fr-FR"/>
              </w:rPr>
              <w:t>Vocabulaire et sujets associés</w:t>
            </w:r>
          </w:p>
        </w:tc>
      </w:tr>
    </w:tbl>
    <w:p w14:paraId="098DAE52" w14:textId="77777777" w:rsidR="00944B2E" w:rsidRPr="009E204E" w:rsidRDefault="00944B2E" w:rsidP="00944B2E">
      <w:pPr>
        <w:spacing w:before="30" w:after="30"/>
        <w:jc w:val="center"/>
        <w:rPr>
          <w:sz w:val="20"/>
          <w:lang w:val="fr-FR"/>
        </w:rPr>
      </w:pPr>
    </w:p>
    <w:tbl>
      <w:tblPr>
        <w:tblpPr w:leftFromText="180" w:rightFromText="180" w:vertAnchor="text" w:tblpX="-5771" w:tblpY="-4031"/>
        <w:tblW w:w="0" w:type="auto"/>
        <w:tblLook w:val="0000" w:firstRow="0" w:lastRow="0" w:firstColumn="0" w:lastColumn="0" w:noHBand="0" w:noVBand="0"/>
      </w:tblPr>
      <w:tblGrid>
        <w:gridCol w:w="720"/>
      </w:tblGrid>
      <w:tr w:rsidR="00944B2E" w:rsidRPr="009E204E" w14:paraId="163874B0" w14:textId="77777777" w:rsidTr="00E86D4A">
        <w:tc>
          <w:tcPr>
            <w:tcW w:w="720" w:type="dxa"/>
          </w:tcPr>
          <w:p w14:paraId="1B653F42" w14:textId="77777777" w:rsidR="00944B2E" w:rsidRPr="009E204E" w:rsidRDefault="00944B2E" w:rsidP="00E86D4A">
            <w:pPr>
              <w:jc w:val="center"/>
              <w:rPr>
                <w:sz w:val="22"/>
                <w:lang w:val="fr-FR"/>
              </w:rPr>
            </w:pPr>
          </w:p>
        </w:tc>
      </w:tr>
    </w:tbl>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944B2E" w:rsidRPr="007022B0" w14:paraId="449A2041" w14:textId="77777777" w:rsidTr="00014AB1">
        <w:tc>
          <w:tcPr>
            <w:tcW w:w="9609" w:type="dxa"/>
          </w:tcPr>
          <w:p w14:paraId="6FF27C5E" w14:textId="6D796104" w:rsidR="00944B2E" w:rsidRPr="009E204E" w:rsidRDefault="00944B2E" w:rsidP="00E86D4A">
            <w:pPr>
              <w:spacing w:after="120"/>
              <w:jc w:val="left"/>
              <w:rPr>
                <w:sz w:val="20"/>
                <w:lang w:val="fr-FR"/>
              </w:rPr>
            </w:pPr>
            <w:r w:rsidRPr="009E204E">
              <w:rPr>
                <w:b/>
                <w:bCs/>
                <w:i/>
                <w:iCs/>
                <w:sz w:val="20"/>
                <w:lang w:val="fr-FR"/>
              </w:rPr>
              <w:t>Note</w:t>
            </w:r>
            <w:r w:rsidRPr="009E204E">
              <w:rPr>
                <w:sz w:val="20"/>
                <w:lang w:val="fr-FR"/>
              </w:rPr>
              <w:t xml:space="preserve">: </w:t>
            </w:r>
            <w:r w:rsidR="00014AB1" w:rsidRPr="009E204E">
              <w:rPr>
                <w:i/>
                <w:iCs/>
                <w:sz w:val="20"/>
                <w:lang w:val="fr-FR"/>
              </w:rPr>
              <w:t>C</w:t>
            </w:r>
            <w:r w:rsidR="00050614" w:rsidRPr="009E204E">
              <w:rPr>
                <w:i/>
                <w:iCs/>
                <w:sz w:val="20"/>
                <w:lang w:val="fr-FR"/>
              </w:rPr>
              <w:t>ette Recommandation UIT-R a été approuvée en anglais aux termes de la procédure détaillée dans la Résolution UIT-R 1</w:t>
            </w:r>
            <w:r w:rsidRPr="009E204E">
              <w:rPr>
                <w:i/>
                <w:iCs/>
                <w:sz w:val="20"/>
                <w:lang w:val="fr-FR"/>
              </w:rPr>
              <w:t>.</w:t>
            </w:r>
          </w:p>
        </w:tc>
      </w:tr>
    </w:tbl>
    <w:p w14:paraId="51AB4278" w14:textId="77777777" w:rsidR="00944B2E" w:rsidRPr="009E204E" w:rsidRDefault="00944B2E" w:rsidP="00944B2E">
      <w:pPr>
        <w:spacing w:before="0"/>
        <w:jc w:val="center"/>
        <w:rPr>
          <w:sz w:val="22"/>
          <w:lang w:val="fr-FR"/>
        </w:rPr>
      </w:pPr>
    </w:p>
    <w:p w14:paraId="3221DB93" w14:textId="1A1D30E9" w:rsidR="00944B2E" w:rsidRPr="009E204E" w:rsidRDefault="00050614" w:rsidP="00944B2E">
      <w:pPr>
        <w:spacing w:before="0"/>
        <w:jc w:val="right"/>
        <w:rPr>
          <w:i/>
          <w:iCs/>
          <w:sz w:val="20"/>
          <w:lang w:val="fr-FR"/>
        </w:rPr>
      </w:pPr>
      <w:r w:rsidRPr="009E204E">
        <w:rPr>
          <w:i/>
          <w:iCs/>
          <w:sz w:val="20"/>
          <w:lang w:val="fr-FR"/>
        </w:rPr>
        <w:t>Publication électronique</w:t>
      </w:r>
    </w:p>
    <w:p w14:paraId="57F1520B" w14:textId="6BFD8DD8" w:rsidR="00944B2E" w:rsidRPr="009E204E" w:rsidRDefault="00050614" w:rsidP="00944B2E">
      <w:pPr>
        <w:spacing w:before="0"/>
        <w:jc w:val="right"/>
        <w:rPr>
          <w:sz w:val="20"/>
          <w:lang w:val="fr-FR"/>
        </w:rPr>
      </w:pPr>
      <w:r w:rsidRPr="009E204E">
        <w:rPr>
          <w:sz w:val="20"/>
          <w:lang w:val="fr-FR"/>
        </w:rPr>
        <w:t>Genève</w:t>
      </w:r>
      <w:r w:rsidR="00944B2E" w:rsidRPr="009E204E">
        <w:rPr>
          <w:sz w:val="20"/>
          <w:lang w:val="fr-FR"/>
        </w:rPr>
        <w:t>, 202</w:t>
      </w:r>
      <w:r w:rsidR="002E1EFA" w:rsidRPr="009E204E">
        <w:rPr>
          <w:sz w:val="20"/>
          <w:lang w:val="fr-FR"/>
        </w:rPr>
        <w:t>4</w:t>
      </w:r>
    </w:p>
    <w:p w14:paraId="7DACC19D" w14:textId="7052D637" w:rsidR="00944B2E" w:rsidRPr="009E204E" w:rsidRDefault="00944B2E" w:rsidP="00944B2E">
      <w:pPr>
        <w:jc w:val="center"/>
        <w:rPr>
          <w:sz w:val="20"/>
          <w:lang w:val="fr-FR"/>
        </w:rPr>
      </w:pPr>
      <w:r w:rsidRPr="009E204E">
        <w:rPr>
          <w:sz w:val="20"/>
          <w:lang w:val="fr-FR"/>
        </w:rPr>
        <w:sym w:font="Symbol" w:char="F0E3"/>
      </w:r>
      <w:r w:rsidRPr="009E204E">
        <w:rPr>
          <w:sz w:val="20"/>
          <w:lang w:val="fr-FR"/>
        </w:rPr>
        <w:t xml:space="preserve"> </w:t>
      </w:r>
      <w:r w:rsidR="00050614" w:rsidRPr="009E204E">
        <w:rPr>
          <w:sz w:val="20"/>
          <w:lang w:val="fr-FR"/>
        </w:rPr>
        <w:t>UIT</w:t>
      </w:r>
      <w:r w:rsidRPr="009E204E">
        <w:rPr>
          <w:sz w:val="20"/>
          <w:lang w:val="fr-FR"/>
        </w:rPr>
        <w:t xml:space="preserve"> </w:t>
      </w:r>
      <w:bookmarkStart w:id="1" w:name="iiannee"/>
      <w:bookmarkEnd w:id="1"/>
      <w:r w:rsidRPr="009E204E">
        <w:rPr>
          <w:sz w:val="20"/>
          <w:lang w:val="fr-FR"/>
        </w:rPr>
        <w:t>202</w:t>
      </w:r>
      <w:r w:rsidR="002E1EFA" w:rsidRPr="009E204E">
        <w:rPr>
          <w:sz w:val="20"/>
          <w:lang w:val="fr-FR"/>
        </w:rPr>
        <w:t>4</w:t>
      </w:r>
    </w:p>
    <w:p w14:paraId="678C9B18" w14:textId="24EDDB2D" w:rsidR="00944B2E" w:rsidRPr="009E204E" w:rsidRDefault="00050614" w:rsidP="00944B2E">
      <w:pPr>
        <w:rPr>
          <w:sz w:val="18"/>
          <w:szCs w:val="18"/>
          <w:lang w:val="fr-FR"/>
        </w:rPr>
      </w:pPr>
      <w:r w:rsidRPr="009E204E">
        <w:rPr>
          <w:sz w:val="18"/>
          <w:szCs w:val="18"/>
          <w:lang w:val="fr-FR"/>
        </w:rPr>
        <w:t>Tous droits réservés</w:t>
      </w:r>
      <w:r w:rsidR="00944B2E" w:rsidRPr="009E204E">
        <w:rPr>
          <w:sz w:val="18"/>
          <w:szCs w:val="18"/>
          <w:lang w:val="fr-FR"/>
        </w:rPr>
        <w:t xml:space="preserve">. </w:t>
      </w:r>
      <w:r w:rsidRPr="009E204E">
        <w:rPr>
          <w:sz w:val="18"/>
          <w:szCs w:val="18"/>
          <w:lang w:val="fr-FR"/>
        </w:rPr>
        <w:t>Aucune partie de cette publication ne peut être reproduite, par quelque procédé que ce soit, sans l</w:t>
      </w:r>
      <w:r w:rsidR="005E0174" w:rsidRPr="009E204E">
        <w:rPr>
          <w:sz w:val="18"/>
          <w:szCs w:val="18"/>
          <w:lang w:val="fr-FR"/>
        </w:rPr>
        <w:t>'</w:t>
      </w:r>
      <w:r w:rsidRPr="009E204E">
        <w:rPr>
          <w:sz w:val="18"/>
          <w:szCs w:val="18"/>
          <w:lang w:val="fr-FR"/>
        </w:rPr>
        <w:t>accord écrit préalable de l</w:t>
      </w:r>
      <w:r w:rsidR="005E0174" w:rsidRPr="009E204E">
        <w:rPr>
          <w:sz w:val="18"/>
          <w:szCs w:val="18"/>
          <w:lang w:val="fr-FR"/>
        </w:rPr>
        <w:t>'</w:t>
      </w:r>
      <w:r w:rsidRPr="009E204E">
        <w:rPr>
          <w:sz w:val="18"/>
          <w:szCs w:val="18"/>
          <w:lang w:val="fr-FR"/>
        </w:rPr>
        <w:t>UIT</w:t>
      </w:r>
      <w:r w:rsidR="00944B2E" w:rsidRPr="009E204E">
        <w:rPr>
          <w:sz w:val="18"/>
          <w:szCs w:val="18"/>
          <w:lang w:val="fr-FR"/>
        </w:rPr>
        <w:t>.</w:t>
      </w:r>
    </w:p>
    <w:p w14:paraId="1826D9B0" w14:textId="77777777" w:rsidR="00944B2E" w:rsidRPr="009E204E" w:rsidRDefault="00944B2E" w:rsidP="00944B2E">
      <w:pPr>
        <w:spacing w:before="160"/>
        <w:rPr>
          <w:i/>
          <w:sz w:val="20"/>
          <w:lang w:val="fr-FR"/>
        </w:rPr>
        <w:sectPr w:rsidR="00944B2E" w:rsidRPr="009E204E" w:rsidSect="0003119D">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2579F2FB" w14:textId="6238BC4E" w:rsidR="00944B2E" w:rsidRPr="009E204E" w:rsidRDefault="00944B2E" w:rsidP="00944B2E">
      <w:pPr>
        <w:pStyle w:val="RecNo"/>
        <w:spacing w:before="0"/>
        <w:rPr>
          <w:lang w:val="fr-FR"/>
        </w:rPr>
      </w:pPr>
      <w:bookmarkStart w:id="2" w:name="irecnoe"/>
      <w:bookmarkEnd w:id="2"/>
      <w:r w:rsidRPr="009E204E">
        <w:rPr>
          <w:lang w:val="fr-FR"/>
        </w:rPr>
        <w:lastRenderedPageBreak/>
        <w:t>RECOMM</w:t>
      </w:r>
      <w:r w:rsidR="00050614" w:rsidRPr="009E204E">
        <w:rPr>
          <w:lang w:val="fr-FR"/>
        </w:rPr>
        <w:t>A</w:t>
      </w:r>
      <w:r w:rsidRPr="009E204E">
        <w:rPr>
          <w:lang w:val="fr-FR"/>
        </w:rPr>
        <w:t xml:space="preserve">NDATION </w:t>
      </w:r>
      <w:r w:rsidR="00050614" w:rsidRPr="009E204E">
        <w:rPr>
          <w:rStyle w:val="href"/>
          <w:lang w:val="fr-FR"/>
        </w:rPr>
        <w:t>UIT</w:t>
      </w:r>
      <w:r w:rsidRPr="009E204E">
        <w:rPr>
          <w:rStyle w:val="href"/>
          <w:lang w:val="fr-FR"/>
        </w:rPr>
        <w:t>-R M.</w:t>
      </w:r>
      <w:r w:rsidR="002E1EFA" w:rsidRPr="009E204E">
        <w:rPr>
          <w:rStyle w:val="href"/>
          <w:lang w:val="fr-FR"/>
        </w:rPr>
        <w:t>2162-0</w:t>
      </w:r>
    </w:p>
    <w:p w14:paraId="526B49F2" w14:textId="072B6075" w:rsidR="00944B2E" w:rsidRPr="009E204E" w:rsidRDefault="00050614" w:rsidP="002E1EFA">
      <w:pPr>
        <w:pStyle w:val="Rectitle"/>
        <w:rPr>
          <w:lang w:val="fr-FR"/>
        </w:rPr>
      </w:pPr>
      <w:r w:rsidRPr="009E204E">
        <w:rPr>
          <w:lang w:val="fr-FR"/>
        </w:rPr>
        <w:t>Caractéristiques techniques et opérationnelles des systèmes de radiolocalisation fonctionnant dans la gamme de fréquences 92-100 GHz et des systèmes de radionavigation fonctionnant dans la gamme de fréquences 95-100 GHz</w:t>
      </w:r>
    </w:p>
    <w:p w14:paraId="23A3D3C1" w14:textId="77777777" w:rsidR="002E1EFA" w:rsidRPr="009E204E" w:rsidRDefault="002E1EFA" w:rsidP="002E1EFA">
      <w:pPr>
        <w:pStyle w:val="Recdate"/>
        <w:rPr>
          <w:lang w:val="fr-FR"/>
        </w:rPr>
      </w:pPr>
      <w:r w:rsidRPr="009E204E">
        <w:rPr>
          <w:lang w:val="fr-FR"/>
        </w:rPr>
        <w:t>(2023)</w:t>
      </w:r>
    </w:p>
    <w:p w14:paraId="5EFF458A" w14:textId="58338123" w:rsidR="002E1EFA" w:rsidRPr="009E204E" w:rsidRDefault="00050614" w:rsidP="00174363">
      <w:pPr>
        <w:pStyle w:val="HeadingSum"/>
        <w:rPr>
          <w:lang w:val="fr-FR"/>
        </w:rPr>
      </w:pPr>
      <w:r w:rsidRPr="009E204E">
        <w:rPr>
          <w:lang w:val="fr-FR"/>
        </w:rPr>
        <w:t>Domaine d'application</w:t>
      </w:r>
    </w:p>
    <w:p w14:paraId="021BA258" w14:textId="53507020" w:rsidR="002E1EFA" w:rsidRPr="009E204E" w:rsidRDefault="00050614" w:rsidP="00174363">
      <w:pPr>
        <w:pStyle w:val="Summary"/>
        <w:rPr>
          <w:lang w:val="fr-FR"/>
        </w:rPr>
      </w:pPr>
      <w:r w:rsidRPr="009E204E">
        <w:rPr>
          <w:lang w:val="fr-FR"/>
        </w:rPr>
        <w:t>La présente Recommandation expose les caractéristiques techniques et d'exploitation des systèmes de radiolocalisation et de radionavigation fonctionnant dans la gamme de fréquences </w:t>
      </w:r>
      <w:r w:rsidR="002E1EFA" w:rsidRPr="009E204E">
        <w:rPr>
          <w:lang w:val="fr-FR"/>
        </w:rPr>
        <w:t>92-100</w:t>
      </w:r>
      <w:r w:rsidRPr="009E204E">
        <w:rPr>
          <w:lang w:val="fr-FR"/>
        </w:rPr>
        <w:t> </w:t>
      </w:r>
      <w:r w:rsidR="002E1EFA" w:rsidRPr="009E204E">
        <w:rPr>
          <w:lang w:val="fr-FR"/>
        </w:rPr>
        <w:t xml:space="preserve">GHz. </w:t>
      </w:r>
      <w:r w:rsidR="00420764" w:rsidRPr="009E204E">
        <w:rPr>
          <w:lang w:val="fr-FR"/>
        </w:rPr>
        <w:t>Les paramètres sont destinés à servir de lignes directrices dans les analyses de compatibilité entre les radars fonctionnant dans le service de radiolocalisation ou dans le service de radionavigation et les systèmes d'autres services</w:t>
      </w:r>
      <w:r w:rsidR="002E1EFA" w:rsidRPr="009E204E">
        <w:rPr>
          <w:lang w:val="fr-FR"/>
        </w:rPr>
        <w:t>.</w:t>
      </w:r>
    </w:p>
    <w:p w14:paraId="792FA9F6" w14:textId="767C35EC" w:rsidR="002E1EFA" w:rsidRPr="009E204E" w:rsidRDefault="00420764" w:rsidP="002E1EFA">
      <w:pPr>
        <w:pStyle w:val="Headingb"/>
        <w:rPr>
          <w:lang w:val="fr-FR"/>
        </w:rPr>
      </w:pPr>
      <w:r w:rsidRPr="009E204E">
        <w:rPr>
          <w:lang w:val="fr-FR"/>
        </w:rPr>
        <w:t>Mots-clés</w:t>
      </w:r>
    </w:p>
    <w:p w14:paraId="349831B7" w14:textId="302D5852" w:rsidR="002E1EFA" w:rsidRPr="009E204E" w:rsidRDefault="002E1EFA" w:rsidP="002E1EFA">
      <w:pPr>
        <w:rPr>
          <w:lang w:val="fr-FR"/>
        </w:rPr>
      </w:pPr>
      <w:r w:rsidRPr="009E204E">
        <w:rPr>
          <w:lang w:val="fr-FR"/>
        </w:rPr>
        <w:t xml:space="preserve">Radar, </w:t>
      </w:r>
      <w:r w:rsidR="00420764" w:rsidRPr="009E204E">
        <w:rPr>
          <w:lang w:val="fr-FR"/>
        </w:rPr>
        <w:t>caractéristiques</w:t>
      </w:r>
    </w:p>
    <w:p w14:paraId="4DB800E3" w14:textId="3038D940" w:rsidR="002E1EFA" w:rsidRPr="009E204E" w:rsidRDefault="00420764" w:rsidP="002E1EFA">
      <w:pPr>
        <w:pStyle w:val="Headingb"/>
        <w:rPr>
          <w:lang w:val="fr-FR"/>
        </w:rPr>
      </w:pPr>
      <w:r w:rsidRPr="009E204E">
        <w:rPr>
          <w:lang w:val="fr-FR"/>
        </w:rPr>
        <w:t>Abréviations/glossaire</w:t>
      </w:r>
    </w:p>
    <w:p w14:paraId="4E238127" w14:textId="5B111165" w:rsidR="002E1EFA" w:rsidRPr="009E204E" w:rsidRDefault="002E1EFA" w:rsidP="00174363">
      <w:pPr>
        <w:tabs>
          <w:tab w:val="clear" w:pos="794"/>
        </w:tabs>
        <w:rPr>
          <w:lang w:val="fr-FR"/>
        </w:rPr>
      </w:pPr>
      <w:r w:rsidRPr="009E204E">
        <w:rPr>
          <w:lang w:val="fr-FR"/>
        </w:rPr>
        <w:t>FMCW</w:t>
      </w:r>
      <w:r w:rsidRPr="009E204E">
        <w:rPr>
          <w:lang w:val="fr-FR"/>
        </w:rPr>
        <w:tab/>
      </w:r>
      <w:r w:rsidR="005E0174" w:rsidRPr="009E204E">
        <w:rPr>
          <w:lang w:val="fr-FR"/>
        </w:rPr>
        <w:t>o</w:t>
      </w:r>
      <w:r w:rsidR="00420764" w:rsidRPr="009E204E">
        <w:rPr>
          <w:lang w:val="fr-FR"/>
        </w:rPr>
        <w:t xml:space="preserve">nde </w:t>
      </w:r>
      <w:r w:rsidR="00305BFB" w:rsidRPr="009E204E">
        <w:rPr>
          <w:lang w:val="fr-FR"/>
        </w:rPr>
        <w:t xml:space="preserve">porteuse </w:t>
      </w:r>
      <w:r w:rsidR="00420764" w:rsidRPr="009E204E">
        <w:rPr>
          <w:lang w:val="fr-FR"/>
        </w:rPr>
        <w:t>modulée en fréquence</w:t>
      </w:r>
      <w:r w:rsidR="005E0174" w:rsidRPr="009E204E">
        <w:rPr>
          <w:lang w:val="fr-FR"/>
        </w:rPr>
        <w:t xml:space="preserve"> (</w:t>
      </w:r>
      <w:r w:rsidR="005E0174" w:rsidRPr="009E204E">
        <w:rPr>
          <w:i/>
          <w:iCs/>
          <w:lang w:val="fr-FR"/>
        </w:rPr>
        <w:t>frequency modulated carrier wave</w:t>
      </w:r>
      <w:r w:rsidR="005E0174" w:rsidRPr="009E204E">
        <w:rPr>
          <w:lang w:val="fr-FR"/>
        </w:rPr>
        <w:t>)</w:t>
      </w:r>
    </w:p>
    <w:p w14:paraId="431E9A52" w14:textId="5347FE03" w:rsidR="002E1EFA" w:rsidRPr="009E204E" w:rsidRDefault="002E1EFA" w:rsidP="00174363">
      <w:pPr>
        <w:tabs>
          <w:tab w:val="clear" w:pos="794"/>
        </w:tabs>
        <w:rPr>
          <w:lang w:val="fr-FR"/>
        </w:rPr>
      </w:pPr>
      <w:r w:rsidRPr="009E204E">
        <w:rPr>
          <w:lang w:val="fr-FR"/>
        </w:rPr>
        <w:t>FOD</w:t>
      </w:r>
      <w:r w:rsidRPr="009E204E">
        <w:rPr>
          <w:lang w:val="fr-FR"/>
        </w:rPr>
        <w:tab/>
      </w:r>
      <w:r w:rsidR="005E0174" w:rsidRPr="009E204E">
        <w:rPr>
          <w:lang w:val="fr-FR"/>
        </w:rPr>
        <w:t>o</w:t>
      </w:r>
      <w:r w:rsidR="00420764" w:rsidRPr="009E204E">
        <w:rPr>
          <w:lang w:val="fr-FR"/>
        </w:rPr>
        <w:t>bjet intrus</w:t>
      </w:r>
      <w:r w:rsidR="005E0174" w:rsidRPr="009E204E">
        <w:rPr>
          <w:lang w:val="fr-FR"/>
        </w:rPr>
        <w:t xml:space="preserve"> (</w:t>
      </w:r>
      <w:r w:rsidR="005E0174" w:rsidRPr="009E204E">
        <w:rPr>
          <w:i/>
          <w:iCs/>
          <w:lang w:val="fr-FR"/>
        </w:rPr>
        <w:t>foreign object debris</w:t>
      </w:r>
      <w:r w:rsidR="005E0174" w:rsidRPr="009E204E">
        <w:rPr>
          <w:lang w:val="fr-FR"/>
        </w:rPr>
        <w:t>)</w:t>
      </w:r>
    </w:p>
    <w:p w14:paraId="08131DE0" w14:textId="369E20BD" w:rsidR="002E1EFA" w:rsidRPr="009E204E" w:rsidRDefault="002E1EFA" w:rsidP="00174363">
      <w:pPr>
        <w:tabs>
          <w:tab w:val="clear" w:pos="794"/>
        </w:tabs>
        <w:rPr>
          <w:lang w:val="fr-FR"/>
        </w:rPr>
      </w:pPr>
      <w:r w:rsidRPr="009E204E">
        <w:rPr>
          <w:i/>
          <w:iCs/>
          <w:lang w:val="fr-FR"/>
        </w:rPr>
        <w:t>I</w:t>
      </w:r>
      <w:r w:rsidRPr="009E204E">
        <w:rPr>
          <w:lang w:val="fr-FR"/>
        </w:rPr>
        <w:t>/</w:t>
      </w:r>
      <w:r w:rsidRPr="009E204E">
        <w:rPr>
          <w:i/>
          <w:iCs/>
          <w:lang w:val="fr-FR"/>
        </w:rPr>
        <w:t>N</w:t>
      </w:r>
      <w:r w:rsidRPr="009E204E">
        <w:rPr>
          <w:lang w:val="fr-FR"/>
        </w:rPr>
        <w:tab/>
      </w:r>
      <w:r w:rsidR="005E0174" w:rsidRPr="009E204E">
        <w:rPr>
          <w:lang w:val="fr-FR"/>
        </w:rPr>
        <w:t>r</w:t>
      </w:r>
      <w:r w:rsidR="00420764" w:rsidRPr="009E204E">
        <w:rPr>
          <w:lang w:val="fr-FR"/>
        </w:rPr>
        <w:t>apport brouillage/bruit</w:t>
      </w:r>
      <w:r w:rsidR="005E0174" w:rsidRPr="009E204E">
        <w:rPr>
          <w:lang w:val="fr-FR"/>
        </w:rPr>
        <w:t xml:space="preserve"> (</w:t>
      </w:r>
      <w:r w:rsidR="005E0174" w:rsidRPr="009E204E">
        <w:rPr>
          <w:i/>
          <w:iCs/>
          <w:lang w:val="fr-FR"/>
        </w:rPr>
        <w:t>interference-to-noise ratio</w:t>
      </w:r>
      <w:r w:rsidR="005E0174" w:rsidRPr="009E204E">
        <w:rPr>
          <w:lang w:val="fr-FR"/>
        </w:rPr>
        <w:t>)</w:t>
      </w:r>
    </w:p>
    <w:p w14:paraId="38791B0E" w14:textId="5C4028E0" w:rsidR="005E0174" w:rsidRPr="009E204E" w:rsidRDefault="005E0174" w:rsidP="005E0174">
      <w:pPr>
        <w:tabs>
          <w:tab w:val="clear" w:pos="794"/>
        </w:tabs>
        <w:rPr>
          <w:lang w:val="fr-FR"/>
        </w:rPr>
      </w:pPr>
      <w:r w:rsidRPr="009E204E">
        <w:rPr>
          <w:lang w:val="fr-FR"/>
        </w:rPr>
        <w:t>SETS</w:t>
      </w:r>
      <w:r w:rsidRPr="009E204E">
        <w:rPr>
          <w:lang w:val="fr-FR"/>
        </w:rPr>
        <w:tab/>
        <w:t xml:space="preserve">service d'exploration de la Terre par satellite </w:t>
      </w:r>
    </w:p>
    <w:p w14:paraId="606DC4EF" w14:textId="3F4E8E6C" w:rsidR="002E1EFA" w:rsidRPr="009E204E" w:rsidRDefault="002E1EFA" w:rsidP="00174363">
      <w:pPr>
        <w:tabs>
          <w:tab w:val="clear" w:pos="794"/>
        </w:tabs>
        <w:rPr>
          <w:lang w:val="fr-FR"/>
        </w:rPr>
      </w:pPr>
      <w:r w:rsidRPr="009E204E">
        <w:rPr>
          <w:lang w:val="fr-FR"/>
        </w:rPr>
        <w:t>RR</w:t>
      </w:r>
      <w:r w:rsidRPr="009E204E">
        <w:rPr>
          <w:lang w:val="fr-FR"/>
        </w:rPr>
        <w:tab/>
      </w:r>
      <w:r w:rsidR="00420764" w:rsidRPr="009E204E">
        <w:rPr>
          <w:lang w:val="fr-FR"/>
        </w:rPr>
        <w:t>Règlement des radiocommunications</w:t>
      </w:r>
      <w:r w:rsidR="005E0174" w:rsidRPr="009E204E">
        <w:rPr>
          <w:lang w:val="fr-FR"/>
        </w:rPr>
        <w:t xml:space="preserve"> (</w:t>
      </w:r>
      <w:r w:rsidR="005E0174" w:rsidRPr="009E204E">
        <w:rPr>
          <w:i/>
          <w:iCs/>
          <w:lang w:val="fr-FR"/>
        </w:rPr>
        <w:t>Radio Regulations</w:t>
      </w:r>
      <w:r w:rsidR="005E0174" w:rsidRPr="009E204E">
        <w:rPr>
          <w:lang w:val="fr-FR"/>
        </w:rPr>
        <w:t>)</w:t>
      </w:r>
    </w:p>
    <w:p w14:paraId="6E28E541" w14:textId="5F302FA1" w:rsidR="002E1EFA" w:rsidRPr="009E204E" w:rsidRDefault="00420764" w:rsidP="002E1EFA">
      <w:pPr>
        <w:pStyle w:val="Headingb"/>
        <w:rPr>
          <w:lang w:val="fr-FR"/>
        </w:rPr>
      </w:pPr>
      <w:r w:rsidRPr="009E204E">
        <w:rPr>
          <w:lang w:val="fr-FR"/>
        </w:rPr>
        <w:t>Recommandations et Rapports de l'UIT connexes</w:t>
      </w:r>
    </w:p>
    <w:p w14:paraId="31EFE60D" w14:textId="2073440E" w:rsidR="002E1EFA" w:rsidRPr="009E204E" w:rsidRDefault="002E1EFA" w:rsidP="007022B0">
      <w:pPr>
        <w:pStyle w:val="Reftext"/>
        <w:rPr>
          <w:lang w:val="fr-FR"/>
        </w:rPr>
      </w:pPr>
      <w:r w:rsidRPr="009E204E">
        <w:rPr>
          <w:lang w:val="fr-FR"/>
        </w:rPr>
        <w:t>Recomm</w:t>
      </w:r>
      <w:r w:rsidR="00420764" w:rsidRPr="009E204E">
        <w:rPr>
          <w:lang w:val="fr-FR"/>
        </w:rPr>
        <w:t>a</w:t>
      </w:r>
      <w:r w:rsidRPr="009E204E">
        <w:rPr>
          <w:lang w:val="fr-FR"/>
        </w:rPr>
        <w:t xml:space="preserve">ndation </w:t>
      </w:r>
      <w:r w:rsidR="00420764" w:rsidRPr="009E204E">
        <w:rPr>
          <w:rStyle w:val="Hyperlink"/>
          <w:color w:val="auto"/>
          <w:u w:val="none"/>
          <w:lang w:val="fr-FR"/>
        </w:rPr>
        <w:t>UIT</w:t>
      </w:r>
      <w:r w:rsidRPr="009E204E">
        <w:rPr>
          <w:rStyle w:val="Hyperlink"/>
          <w:color w:val="auto"/>
          <w:u w:val="none"/>
          <w:lang w:val="fr-FR"/>
        </w:rPr>
        <w:noBreakHyphen/>
        <w:t xml:space="preserve">R </w:t>
      </w:r>
      <w:hyperlink r:id="rId15" w:history="1">
        <w:r w:rsidRPr="009E204E">
          <w:rPr>
            <w:rStyle w:val="Hyperlink"/>
            <w:color w:val="auto"/>
            <w:u w:val="none"/>
            <w:lang w:val="fr-FR"/>
          </w:rPr>
          <w:t>F.699</w:t>
        </w:r>
      </w:hyperlink>
      <w:r w:rsidRPr="009E204E">
        <w:rPr>
          <w:lang w:val="fr-FR"/>
        </w:rPr>
        <w:t xml:space="preserve"> – </w:t>
      </w:r>
      <w:r w:rsidR="00420764" w:rsidRPr="009E204E">
        <w:rPr>
          <w:lang w:val="fr-FR"/>
        </w:rPr>
        <w:t>Diagrammes de rayonnement de référence pour antennes de systèmes hertziens fixes à utiliser pour les études de coordination et l'évaluation du brouillage dans la gamme de fréquences comprise entre 100 MHz et</w:t>
      </w:r>
      <w:r w:rsidR="005E0174" w:rsidRPr="009E204E">
        <w:rPr>
          <w:lang w:val="fr-FR"/>
        </w:rPr>
        <w:t> </w:t>
      </w:r>
      <w:r w:rsidR="00420764" w:rsidRPr="009E204E">
        <w:rPr>
          <w:lang w:val="fr-FR"/>
        </w:rPr>
        <w:t>86</w:t>
      </w:r>
      <w:r w:rsidR="005E0174" w:rsidRPr="009E204E">
        <w:rPr>
          <w:lang w:val="fr-FR"/>
        </w:rPr>
        <w:t> </w:t>
      </w:r>
      <w:r w:rsidR="00420764" w:rsidRPr="009E204E">
        <w:rPr>
          <w:lang w:val="fr-FR"/>
        </w:rPr>
        <w:t>GHz</w:t>
      </w:r>
    </w:p>
    <w:p w14:paraId="14FD9F64" w14:textId="1E69FA39" w:rsidR="00174363" w:rsidRPr="009E204E" w:rsidRDefault="00174363" w:rsidP="007022B0">
      <w:pPr>
        <w:pStyle w:val="Reftext"/>
        <w:rPr>
          <w:lang w:val="fr-FR"/>
        </w:rPr>
      </w:pPr>
      <w:r w:rsidRPr="009E204E">
        <w:rPr>
          <w:lang w:val="fr-FR"/>
        </w:rPr>
        <w:t>Recomm</w:t>
      </w:r>
      <w:r w:rsidR="00420764" w:rsidRPr="009E204E">
        <w:rPr>
          <w:lang w:val="fr-FR"/>
        </w:rPr>
        <w:t>a</w:t>
      </w:r>
      <w:r w:rsidRPr="009E204E">
        <w:rPr>
          <w:lang w:val="fr-FR"/>
        </w:rPr>
        <w:t xml:space="preserve">ndation </w:t>
      </w:r>
      <w:hyperlink r:id="rId16" w:history="1">
        <w:r w:rsidR="00420764" w:rsidRPr="009E204E">
          <w:rPr>
            <w:rStyle w:val="Hyperlink"/>
            <w:color w:val="auto"/>
            <w:u w:val="none"/>
            <w:lang w:val="fr-FR"/>
          </w:rPr>
          <w:t>UIT</w:t>
        </w:r>
        <w:r w:rsidRPr="009E204E">
          <w:rPr>
            <w:rStyle w:val="Hyperlink"/>
            <w:color w:val="auto"/>
            <w:u w:val="none"/>
            <w:lang w:val="fr-FR"/>
          </w:rPr>
          <w:noBreakHyphen/>
          <w:t>R M.1851</w:t>
        </w:r>
      </w:hyperlink>
      <w:r w:rsidRPr="009E204E">
        <w:rPr>
          <w:lang w:val="fr-FR"/>
        </w:rPr>
        <w:t xml:space="preserve"> –</w:t>
      </w:r>
      <w:r w:rsidR="007022B0">
        <w:rPr>
          <w:lang w:val="fr-FR"/>
        </w:rPr>
        <w:t xml:space="preserve"> </w:t>
      </w:r>
      <w:r w:rsidR="00420764" w:rsidRPr="007022B0">
        <w:rPr>
          <w:lang w:val="fr-CH"/>
        </w:rPr>
        <w:t>Modèles</w:t>
      </w:r>
      <w:r w:rsidR="00420764" w:rsidRPr="009E204E">
        <w:rPr>
          <w:rStyle w:val="Hyperlink"/>
          <w:color w:val="auto"/>
          <w:u w:val="none"/>
          <w:lang w:val="fr-FR"/>
        </w:rPr>
        <w:t xml:space="preserve"> mathématiques pour les diagrammes d'antenne des systèmes radar du service de radiorepérage à utiliser dans les analyses de brouillage</w:t>
      </w:r>
    </w:p>
    <w:p w14:paraId="5B5948E1" w14:textId="43F8C9C7" w:rsidR="002E1EFA" w:rsidRPr="009E204E" w:rsidRDefault="002E1EFA" w:rsidP="007022B0">
      <w:pPr>
        <w:pStyle w:val="Reftext"/>
        <w:rPr>
          <w:lang w:val="fr-FR"/>
        </w:rPr>
      </w:pPr>
      <w:r w:rsidRPr="009E204E">
        <w:rPr>
          <w:lang w:val="fr-FR"/>
        </w:rPr>
        <w:t>Recomm</w:t>
      </w:r>
      <w:r w:rsidR="00420764" w:rsidRPr="009E204E">
        <w:rPr>
          <w:lang w:val="fr-FR"/>
        </w:rPr>
        <w:t>a</w:t>
      </w:r>
      <w:r w:rsidRPr="009E204E">
        <w:rPr>
          <w:lang w:val="fr-FR"/>
        </w:rPr>
        <w:t xml:space="preserve">ndation </w:t>
      </w:r>
      <w:r w:rsidR="00420764" w:rsidRPr="009E204E">
        <w:rPr>
          <w:rStyle w:val="Hyperlink"/>
          <w:color w:val="auto"/>
          <w:u w:val="none"/>
          <w:lang w:val="fr-FR"/>
        </w:rPr>
        <w:t>UIT</w:t>
      </w:r>
      <w:r w:rsidRPr="009E204E">
        <w:rPr>
          <w:rStyle w:val="Hyperlink"/>
          <w:color w:val="auto"/>
          <w:u w:val="none"/>
          <w:lang w:val="fr-FR"/>
        </w:rPr>
        <w:noBreakHyphen/>
        <w:t xml:space="preserve">R </w:t>
      </w:r>
      <w:hyperlink r:id="rId17" w:history="1">
        <w:r w:rsidRPr="009E204E">
          <w:rPr>
            <w:rStyle w:val="Hyperlink"/>
            <w:color w:val="auto"/>
            <w:u w:val="none"/>
            <w:lang w:val="fr-FR"/>
          </w:rPr>
          <w:t>M.1461</w:t>
        </w:r>
      </w:hyperlink>
      <w:r w:rsidRPr="009E204E">
        <w:rPr>
          <w:lang w:val="fr-FR"/>
        </w:rPr>
        <w:t xml:space="preserve"> –</w:t>
      </w:r>
      <w:r w:rsidR="007022B0">
        <w:rPr>
          <w:lang w:val="fr-FR"/>
        </w:rPr>
        <w:t xml:space="preserve"> </w:t>
      </w:r>
      <w:r w:rsidR="00420764" w:rsidRPr="007022B0">
        <w:rPr>
          <w:lang w:val="fr-CH"/>
        </w:rPr>
        <w:t>Procédures</w:t>
      </w:r>
      <w:r w:rsidR="00420764" w:rsidRPr="009E204E">
        <w:rPr>
          <w:lang w:val="fr-FR"/>
        </w:rPr>
        <w:t xml:space="preserve"> d'évaluation des risques de brouillage entre des radars fonctionnant dans le service de radiorepérage et les systèmes d'autres services</w:t>
      </w:r>
    </w:p>
    <w:p w14:paraId="0B4DB682" w14:textId="6F1CBCD0" w:rsidR="002E1EFA" w:rsidRPr="009E204E" w:rsidRDefault="002E1EFA" w:rsidP="007022B0">
      <w:pPr>
        <w:pStyle w:val="Reftext"/>
        <w:rPr>
          <w:lang w:val="fr-FR"/>
        </w:rPr>
      </w:pPr>
      <w:r w:rsidRPr="009E204E">
        <w:rPr>
          <w:lang w:val="fr-FR"/>
        </w:rPr>
        <w:t>Recomm</w:t>
      </w:r>
      <w:r w:rsidR="00420764" w:rsidRPr="009E204E">
        <w:rPr>
          <w:lang w:val="fr-FR"/>
        </w:rPr>
        <w:t>a</w:t>
      </w:r>
      <w:r w:rsidRPr="009E204E">
        <w:rPr>
          <w:lang w:val="fr-FR"/>
        </w:rPr>
        <w:t xml:space="preserve">ndation </w:t>
      </w:r>
      <w:r w:rsidR="00420764" w:rsidRPr="009E204E">
        <w:rPr>
          <w:rStyle w:val="Hyperlink"/>
          <w:color w:val="auto"/>
          <w:u w:val="none"/>
          <w:lang w:val="fr-FR"/>
        </w:rPr>
        <w:t>UIT</w:t>
      </w:r>
      <w:r w:rsidRPr="009E204E">
        <w:rPr>
          <w:rStyle w:val="Hyperlink"/>
          <w:color w:val="auto"/>
          <w:u w:val="none"/>
          <w:lang w:val="fr-FR"/>
        </w:rPr>
        <w:noBreakHyphen/>
        <w:t xml:space="preserve">R </w:t>
      </w:r>
      <w:hyperlink r:id="rId18" w:history="1">
        <w:r w:rsidRPr="009E204E">
          <w:rPr>
            <w:rStyle w:val="Hyperlink"/>
            <w:color w:val="auto"/>
            <w:u w:val="none"/>
            <w:lang w:val="fr-FR"/>
          </w:rPr>
          <w:t>M.1466</w:t>
        </w:r>
      </w:hyperlink>
      <w:r w:rsidRPr="009E204E">
        <w:rPr>
          <w:lang w:val="fr-FR"/>
        </w:rPr>
        <w:t xml:space="preserve"> – </w:t>
      </w:r>
      <w:r w:rsidR="00420764" w:rsidRPr="009E204E">
        <w:rPr>
          <w:lang w:val="fr-FR"/>
        </w:rPr>
        <w:t>Caractéristiques et critères de protection des radars fonctionnant dans le service de radionavigation dans la bande de fréquences 31,8-33,4 GHz</w:t>
      </w:r>
    </w:p>
    <w:p w14:paraId="4802908F" w14:textId="01111814" w:rsidR="002E1EFA" w:rsidRPr="009E204E" w:rsidRDefault="00420764" w:rsidP="002E1EFA">
      <w:pPr>
        <w:pStyle w:val="Normalaftertitle"/>
        <w:keepNext/>
        <w:rPr>
          <w:lang w:val="fr-FR"/>
        </w:rPr>
      </w:pPr>
      <w:r w:rsidRPr="009E204E">
        <w:rPr>
          <w:lang w:val="fr-FR"/>
        </w:rPr>
        <w:t>L'Assemblée des radiocommunications de l'UIT</w:t>
      </w:r>
      <w:r w:rsidR="002E1EFA" w:rsidRPr="009E204E">
        <w:rPr>
          <w:lang w:val="fr-FR"/>
        </w:rPr>
        <w:t>,</w:t>
      </w:r>
    </w:p>
    <w:p w14:paraId="2570A32E" w14:textId="7A6D5337" w:rsidR="002E1EFA" w:rsidRPr="009E204E" w:rsidRDefault="00420764" w:rsidP="002E1EFA">
      <w:pPr>
        <w:pStyle w:val="Call"/>
        <w:rPr>
          <w:lang w:val="fr-FR"/>
        </w:rPr>
      </w:pPr>
      <w:r w:rsidRPr="009E204E">
        <w:rPr>
          <w:lang w:val="fr-FR"/>
        </w:rPr>
        <w:t>considérant</w:t>
      </w:r>
    </w:p>
    <w:p w14:paraId="6D30DE65" w14:textId="54B88626" w:rsidR="002E1EFA" w:rsidRPr="009E204E" w:rsidRDefault="002E1EFA" w:rsidP="002E1EFA">
      <w:pPr>
        <w:rPr>
          <w:lang w:val="fr-FR"/>
        </w:rPr>
      </w:pPr>
      <w:r w:rsidRPr="009E204E">
        <w:rPr>
          <w:i/>
          <w:iCs/>
          <w:lang w:val="fr-FR"/>
        </w:rPr>
        <w:t>a)</w:t>
      </w:r>
      <w:r w:rsidRPr="009E204E">
        <w:rPr>
          <w:lang w:val="fr-FR"/>
        </w:rPr>
        <w:tab/>
      </w:r>
      <w:r w:rsidR="00420764" w:rsidRPr="009E204E">
        <w:rPr>
          <w:lang w:val="fr-FR"/>
        </w:rPr>
        <w:t>que les caractéristiques d'antenne, de propagation du signal, de détection des cibles et de grande largeur de bande nécessaire propres aux radars pour remplir leur fonction sont optimales dans certaines bandes de fréquences</w:t>
      </w:r>
      <w:r w:rsidRPr="009E204E">
        <w:rPr>
          <w:lang w:val="fr-FR"/>
        </w:rPr>
        <w:t>;</w:t>
      </w:r>
    </w:p>
    <w:p w14:paraId="06D0BBDC" w14:textId="60B00DEA" w:rsidR="002E1EFA" w:rsidRPr="009E204E" w:rsidRDefault="002E1EFA" w:rsidP="002E1EFA">
      <w:pPr>
        <w:rPr>
          <w:lang w:val="fr-FR"/>
        </w:rPr>
      </w:pPr>
      <w:r w:rsidRPr="009E204E">
        <w:rPr>
          <w:i/>
          <w:iCs/>
          <w:lang w:val="fr-FR"/>
        </w:rPr>
        <w:t>b)</w:t>
      </w:r>
      <w:r w:rsidRPr="009E204E">
        <w:rPr>
          <w:lang w:val="fr-FR"/>
        </w:rPr>
        <w:tab/>
      </w:r>
      <w:r w:rsidR="00420764" w:rsidRPr="009E204E">
        <w:rPr>
          <w:lang w:val="fr-FR"/>
        </w:rPr>
        <w:t>que les caractéristiques techniques des radars fonctionnant dans les services de radiolocalisation et de radionavigation sont déterminées par les objectifs du système et varient grandement, même à l'intérieur d'une bande de fréquences</w:t>
      </w:r>
      <w:r w:rsidRPr="009E204E">
        <w:rPr>
          <w:lang w:val="fr-FR"/>
        </w:rPr>
        <w:t>;</w:t>
      </w:r>
    </w:p>
    <w:p w14:paraId="10C3A172" w14:textId="422D1DBE" w:rsidR="002E1EFA" w:rsidRPr="009E204E" w:rsidRDefault="002E1EFA" w:rsidP="002E1EFA">
      <w:pPr>
        <w:rPr>
          <w:lang w:val="fr-FR"/>
        </w:rPr>
      </w:pPr>
      <w:r w:rsidRPr="009E204E">
        <w:rPr>
          <w:i/>
          <w:iCs/>
          <w:lang w:val="fr-FR"/>
        </w:rPr>
        <w:lastRenderedPageBreak/>
        <w:t>c)</w:t>
      </w:r>
      <w:r w:rsidRPr="009E204E">
        <w:rPr>
          <w:lang w:val="fr-FR"/>
        </w:rPr>
        <w:tab/>
      </w:r>
      <w:r w:rsidR="00C72D71" w:rsidRPr="009E204E">
        <w:rPr>
          <w:lang w:val="fr-FR"/>
        </w:rPr>
        <w:t xml:space="preserve">qu'il faut établir des caractéristiques techniques et </w:t>
      </w:r>
      <w:r w:rsidR="002C7645" w:rsidRPr="009E204E">
        <w:rPr>
          <w:lang w:val="fr-FR"/>
        </w:rPr>
        <w:t>opérationnelles</w:t>
      </w:r>
      <w:r w:rsidR="00C72D71" w:rsidRPr="009E204E">
        <w:rPr>
          <w:lang w:val="fr-FR"/>
        </w:rPr>
        <w:t xml:space="preserve"> représentatives des radars </w:t>
      </w:r>
      <w:r w:rsidR="002C7645" w:rsidRPr="009E204E">
        <w:rPr>
          <w:lang w:val="fr-FR"/>
        </w:rPr>
        <w:t>fonctionnant dans l</w:t>
      </w:r>
      <w:r w:rsidR="00C72D71" w:rsidRPr="009E204E">
        <w:rPr>
          <w:lang w:val="fr-FR"/>
        </w:rPr>
        <w:t>es services de radiolocalisation et de radionavigation pour déterminer, au besoin, s'il est possible d'introduire de nouveaux types de systèmes dans les bandes de fréquences attribuées aux services de radiolocalisation et de radionavigation</w:t>
      </w:r>
      <w:r w:rsidRPr="009E204E">
        <w:rPr>
          <w:lang w:val="fr-FR"/>
        </w:rPr>
        <w:t>,</w:t>
      </w:r>
    </w:p>
    <w:p w14:paraId="3C154092" w14:textId="045A1831" w:rsidR="002E1EFA" w:rsidRPr="007022B0" w:rsidRDefault="00C72D71" w:rsidP="002E1EFA">
      <w:pPr>
        <w:pStyle w:val="Call"/>
        <w:rPr>
          <w:lang w:val="fr-FR"/>
        </w:rPr>
      </w:pPr>
      <w:r w:rsidRPr="007022B0">
        <w:rPr>
          <w:lang w:val="fr-FR"/>
        </w:rPr>
        <w:t>reconnaissant</w:t>
      </w:r>
    </w:p>
    <w:p w14:paraId="165AF6AF" w14:textId="0D26F0BF" w:rsidR="002E1EFA" w:rsidRPr="009E204E" w:rsidRDefault="002E1EFA" w:rsidP="007610FC">
      <w:pPr>
        <w:rPr>
          <w:lang w:val="fr-FR"/>
        </w:rPr>
      </w:pPr>
      <w:r w:rsidRPr="009E204E">
        <w:rPr>
          <w:i/>
          <w:iCs/>
          <w:lang w:val="fr-FR"/>
        </w:rPr>
        <w:t>a)</w:t>
      </w:r>
      <w:r w:rsidRPr="009E204E">
        <w:rPr>
          <w:lang w:val="fr-FR"/>
        </w:rPr>
        <w:tab/>
      </w:r>
      <w:r w:rsidR="00B85456" w:rsidRPr="009E204E">
        <w:rPr>
          <w:lang w:val="fr-FR"/>
        </w:rPr>
        <w:t>que, conformément au numéro</w:t>
      </w:r>
      <w:r w:rsidR="00B55FA0" w:rsidRPr="009E204E">
        <w:rPr>
          <w:lang w:val="fr-FR"/>
        </w:rPr>
        <w:t xml:space="preserve"> </w:t>
      </w:r>
      <w:r w:rsidR="00B85456" w:rsidRPr="009E204E">
        <w:rPr>
          <w:b/>
          <w:bCs/>
          <w:lang w:val="fr-FR"/>
        </w:rPr>
        <w:t>5.554</w:t>
      </w:r>
      <w:r w:rsidR="00B85456" w:rsidRPr="009E204E">
        <w:rPr>
          <w:lang w:val="fr-FR"/>
        </w:rPr>
        <w:t xml:space="preserve"> du Règlement des radiocommunications (RR), </w:t>
      </w:r>
      <w:r w:rsidR="007610FC" w:rsidRPr="009E204E">
        <w:rPr>
          <w:lang w:val="fr-FR"/>
        </w:rPr>
        <w:t>dans la bande 95-100 GHz, les liaisons par satellite entre des stations terrestres situées en des points fixes spécifiés sont, de plus, autorisées lorsque ces liaisons fonctionnent dans le cadre du service mobile par satellite ou du service de radionavigation par satellite</w:t>
      </w:r>
      <w:r w:rsidRPr="009E204E">
        <w:rPr>
          <w:lang w:val="fr-FR"/>
        </w:rPr>
        <w:t>;</w:t>
      </w:r>
    </w:p>
    <w:p w14:paraId="3AB662A7" w14:textId="67F57C81" w:rsidR="002E1EFA" w:rsidRPr="009E204E" w:rsidRDefault="002E1EFA" w:rsidP="002E1EFA">
      <w:pPr>
        <w:rPr>
          <w:lang w:val="fr-FR"/>
        </w:rPr>
      </w:pPr>
      <w:r w:rsidRPr="009E204E">
        <w:rPr>
          <w:i/>
          <w:iCs/>
          <w:lang w:val="fr-FR"/>
        </w:rPr>
        <w:t>b)</w:t>
      </w:r>
      <w:r w:rsidRPr="009E204E">
        <w:rPr>
          <w:lang w:val="fr-FR"/>
        </w:rPr>
        <w:tab/>
      </w:r>
      <w:r w:rsidR="007610FC" w:rsidRPr="009E204E">
        <w:rPr>
          <w:lang w:val="fr-FR"/>
        </w:rPr>
        <w:t>que la bande de fréquences 92-94</w:t>
      </w:r>
      <w:r w:rsidR="00B55FA0" w:rsidRPr="009E204E">
        <w:rPr>
          <w:lang w:val="fr-FR"/>
        </w:rPr>
        <w:t xml:space="preserve"> </w:t>
      </w:r>
      <w:r w:rsidR="007610FC" w:rsidRPr="009E204E">
        <w:rPr>
          <w:lang w:val="fr-FR"/>
        </w:rPr>
        <w:t>GHz est attribuée au service de radioastronomie à titre primaire</w:t>
      </w:r>
      <w:r w:rsidRPr="009E204E">
        <w:rPr>
          <w:lang w:val="fr-FR"/>
        </w:rPr>
        <w:t>;</w:t>
      </w:r>
    </w:p>
    <w:p w14:paraId="01F37AA9" w14:textId="7020DFBC" w:rsidR="002E1EFA" w:rsidRPr="009E204E" w:rsidRDefault="002E1EFA" w:rsidP="002E1EFA">
      <w:pPr>
        <w:rPr>
          <w:lang w:val="fr-FR"/>
        </w:rPr>
      </w:pPr>
      <w:r w:rsidRPr="009E204E">
        <w:rPr>
          <w:i/>
          <w:lang w:val="fr-FR"/>
        </w:rPr>
        <w:t>c)</w:t>
      </w:r>
      <w:r w:rsidRPr="009E204E">
        <w:rPr>
          <w:lang w:val="fr-FR"/>
        </w:rPr>
        <w:tab/>
      </w:r>
      <w:r w:rsidR="007610FC" w:rsidRPr="009E204E">
        <w:rPr>
          <w:lang w:val="fr-FR"/>
        </w:rPr>
        <w:t xml:space="preserve">que la bande de fréquences </w:t>
      </w:r>
      <w:r w:rsidRPr="009E204E">
        <w:rPr>
          <w:lang w:val="fr-FR"/>
        </w:rPr>
        <w:t>94-94</w:t>
      </w:r>
      <w:r w:rsidR="007610FC" w:rsidRPr="009E204E">
        <w:rPr>
          <w:lang w:val="fr-FR"/>
        </w:rPr>
        <w:t>,</w:t>
      </w:r>
      <w:r w:rsidRPr="009E204E">
        <w:rPr>
          <w:lang w:val="fr-FR"/>
        </w:rPr>
        <w:t>1</w:t>
      </w:r>
      <w:r w:rsidR="007610FC" w:rsidRPr="009E204E">
        <w:rPr>
          <w:lang w:val="fr-FR"/>
        </w:rPr>
        <w:t> </w:t>
      </w:r>
      <w:r w:rsidRPr="009E204E">
        <w:rPr>
          <w:lang w:val="fr-FR"/>
        </w:rPr>
        <w:t xml:space="preserve">GHz </w:t>
      </w:r>
      <w:r w:rsidR="007610FC" w:rsidRPr="009E204E">
        <w:rPr>
          <w:lang w:val="fr-FR"/>
        </w:rPr>
        <w:t xml:space="preserve">est attribuée au service d'exploration de la Terre par satellite (SETS) (active), au service de recherche spatiale (active) et au service de radiolocalisation à titre primaire, </w:t>
      </w:r>
      <w:r w:rsidR="002C7645" w:rsidRPr="009E204E">
        <w:rPr>
          <w:lang w:val="fr-FR"/>
        </w:rPr>
        <w:t xml:space="preserve">et </w:t>
      </w:r>
      <w:r w:rsidR="007610FC" w:rsidRPr="009E204E">
        <w:rPr>
          <w:lang w:val="fr-FR"/>
        </w:rPr>
        <w:t>au service de radioastronomie à titre secondaire</w:t>
      </w:r>
      <w:r w:rsidRPr="009E204E">
        <w:rPr>
          <w:lang w:val="fr-FR"/>
        </w:rPr>
        <w:t>;</w:t>
      </w:r>
    </w:p>
    <w:p w14:paraId="74B55EA3" w14:textId="30641609" w:rsidR="002E1EFA" w:rsidRPr="009E204E" w:rsidRDefault="002E1EFA" w:rsidP="002E1EFA">
      <w:pPr>
        <w:rPr>
          <w:lang w:val="fr-FR"/>
        </w:rPr>
      </w:pPr>
      <w:r w:rsidRPr="009E204E">
        <w:rPr>
          <w:i/>
          <w:iCs/>
          <w:lang w:val="fr-FR"/>
        </w:rPr>
        <w:t>d)</w:t>
      </w:r>
      <w:r w:rsidRPr="009E204E">
        <w:rPr>
          <w:lang w:val="fr-FR"/>
        </w:rPr>
        <w:tab/>
      </w:r>
      <w:r w:rsidR="007610FC" w:rsidRPr="009E204E">
        <w:rPr>
          <w:lang w:val="fr-FR"/>
        </w:rPr>
        <w:t xml:space="preserve">que l'utilisation de la bande de fréquences </w:t>
      </w:r>
      <w:r w:rsidRPr="009E204E">
        <w:rPr>
          <w:lang w:val="fr-FR"/>
        </w:rPr>
        <w:t>94-94</w:t>
      </w:r>
      <w:r w:rsidR="007610FC" w:rsidRPr="009E204E">
        <w:rPr>
          <w:lang w:val="fr-FR"/>
        </w:rPr>
        <w:t>,</w:t>
      </w:r>
      <w:r w:rsidRPr="009E204E">
        <w:rPr>
          <w:lang w:val="fr-FR"/>
        </w:rPr>
        <w:t>1</w:t>
      </w:r>
      <w:r w:rsidR="00B55FA0" w:rsidRPr="009E204E">
        <w:rPr>
          <w:lang w:val="fr-FR"/>
        </w:rPr>
        <w:t xml:space="preserve"> </w:t>
      </w:r>
      <w:r w:rsidRPr="009E204E">
        <w:rPr>
          <w:lang w:val="fr-FR"/>
        </w:rPr>
        <w:t xml:space="preserve">GHz </w:t>
      </w:r>
      <w:r w:rsidR="007610FC" w:rsidRPr="009E204E">
        <w:rPr>
          <w:lang w:val="fr-FR"/>
        </w:rPr>
        <w:t xml:space="preserve">par le SETS </w:t>
      </w:r>
      <w:r w:rsidRPr="009E204E">
        <w:rPr>
          <w:lang w:val="fr-FR"/>
        </w:rPr>
        <w:t xml:space="preserve">(active) </w:t>
      </w:r>
      <w:r w:rsidR="007610FC" w:rsidRPr="009E204E">
        <w:rPr>
          <w:lang w:val="fr-FR"/>
        </w:rPr>
        <w:t xml:space="preserve">et le service de recherche spatiale </w:t>
      </w:r>
      <w:r w:rsidRPr="009E204E">
        <w:rPr>
          <w:lang w:val="fr-FR"/>
        </w:rPr>
        <w:t xml:space="preserve">(active) </w:t>
      </w:r>
      <w:r w:rsidR="007610FC" w:rsidRPr="009E204E">
        <w:rPr>
          <w:lang w:val="fr-FR"/>
        </w:rPr>
        <w:t>est limitée aux radars de détection de nuages spatioportés</w:t>
      </w:r>
      <w:r w:rsidRPr="009E204E">
        <w:rPr>
          <w:lang w:val="fr-FR"/>
        </w:rPr>
        <w:t>;</w:t>
      </w:r>
    </w:p>
    <w:p w14:paraId="6CFC8ABA" w14:textId="4382942F" w:rsidR="002E1EFA" w:rsidRPr="009E204E" w:rsidRDefault="002E1EFA" w:rsidP="002E1EFA">
      <w:pPr>
        <w:rPr>
          <w:lang w:val="fr-FR"/>
        </w:rPr>
      </w:pPr>
      <w:r w:rsidRPr="009E204E">
        <w:rPr>
          <w:i/>
          <w:iCs/>
          <w:lang w:val="fr-FR"/>
        </w:rPr>
        <w:t>e)</w:t>
      </w:r>
      <w:r w:rsidRPr="009E204E">
        <w:rPr>
          <w:lang w:val="fr-FR"/>
        </w:rPr>
        <w:tab/>
      </w:r>
      <w:r w:rsidR="007610FC" w:rsidRPr="009E204E">
        <w:rPr>
          <w:lang w:val="fr-FR"/>
        </w:rPr>
        <w:t xml:space="preserve">que la bande de fréquences </w:t>
      </w:r>
      <w:r w:rsidRPr="009E204E">
        <w:rPr>
          <w:lang w:val="fr-FR"/>
        </w:rPr>
        <w:t>94</w:t>
      </w:r>
      <w:r w:rsidR="007610FC" w:rsidRPr="009E204E">
        <w:rPr>
          <w:lang w:val="fr-FR"/>
        </w:rPr>
        <w:t>,</w:t>
      </w:r>
      <w:r w:rsidRPr="009E204E">
        <w:rPr>
          <w:lang w:val="fr-FR"/>
        </w:rPr>
        <w:t>1-95</w:t>
      </w:r>
      <w:r w:rsidR="00B55FA0" w:rsidRPr="009E204E">
        <w:rPr>
          <w:lang w:val="fr-FR"/>
        </w:rPr>
        <w:t xml:space="preserve"> </w:t>
      </w:r>
      <w:r w:rsidRPr="009E204E">
        <w:rPr>
          <w:lang w:val="fr-FR"/>
        </w:rPr>
        <w:t xml:space="preserve">GHz </w:t>
      </w:r>
      <w:r w:rsidR="007610FC" w:rsidRPr="009E204E">
        <w:rPr>
          <w:lang w:val="fr-FR"/>
        </w:rPr>
        <w:t>est attribuée aux services fixe, mobile, de radioastronomie et de radiolocalisation à titre primaire</w:t>
      </w:r>
      <w:r w:rsidRPr="009E204E">
        <w:rPr>
          <w:lang w:val="fr-FR"/>
        </w:rPr>
        <w:t>;</w:t>
      </w:r>
    </w:p>
    <w:p w14:paraId="2F62E78D" w14:textId="5A0A49BD" w:rsidR="002E1EFA" w:rsidRPr="009E204E" w:rsidRDefault="002E1EFA" w:rsidP="002E1EFA">
      <w:pPr>
        <w:rPr>
          <w:lang w:val="fr-FR"/>
        </w:rPr>
      </w:pPr>
      <w:r w:rsidRPr="009E204E">
        <w:rPr>
          <w:i/>
          <w:iCs/>
          <w:lang w:val="fr-FR"/>
        </w:rPr>
        <w:t>f)</w:t>
      </w:r>
      <w:r w:rsidRPr="009E204E">
        <w:rPr>
          <w:lang w:val="fr-FR"/>
        </w:rPr>
        <w:tab/>
      </w:r>
      <w:r w:rsidR="007610FC" w:rsidRPr="009E204E">
        <w:rPr>
          <w:lang w:val="fr-FR"/>
        </w:rPr>
        <w:t xml:space="preserve">que la bande de fréquences </w:t>
      </w:r>
      <w:r w:rsidRPr="009E204E">
        <w:rPr>
          <w:lang w:val="fr-FR"/>
        </w:rPr>
        <w:t>95-100</w:t>
      </w:r>
      <w:r w:rsidR="00B55FA0" w:rsidRPr="009E204E">
        <w:rPr>
          <w:lang w:val="fr-FR"/>
        </w:rPr>
        <w:t xml:space="preserve"> </w:t>
      </w:r>
      <w:r w:rsidRPr="009E204E">
        <w:rPr>
          <w:lang w:val="fr-FR"/>
        </w:rPr>
        <w:t xml:space="preserve">GHz </w:t>
      </w:r>
      <w:r w:rsidR="007610FC" w:rsidRPr="009E204E">
        <w:rPr>
          <w:lang w:val="fr-FR"/>
        </w:rPr>
        <w:t>est attribuée aux services fixe, mobile, de radioastronomie, de radiolocalisation</w:t>
      </w:r>
      <w:r w:rsidR="002C7645" w:rsidRPr="009E204E">
        <w:rPr>
          <w:lang w:val="fr-FR"/>
        </w:rPr>
        <w:t>,</w:t>
      </w:r>
      <w:r w:rsidR="007610FC" w:rsidRPr="009E204E">
        <w:rPr>
          <w:lang w:val="fr-FR"/>
        </w:rPr>
        <w:t xml:space="preserve"> </w:t>
      </w:r>
      <w:r w:rsidR="002C7645" w:rsidRPr="009E204E">
        <w:rPr>
          <w:lang w:val="fr-FR"/>
        </w:rPr>
        <w:t xml:space="preserve">de radionavigation </w:t>
      </w:r>
      <w:r w:rsidR="007610FC" w:rsidRPr="009E204E">
        <w:rPr>
          <w:lang w:val="fr-FR"/>
        </w:rPr>
        <w:t xml:space="preserve">et de radionavigation </w:t>
      </w:r>
      <w:r w:rsidR="002C7645" w:rsidRPr="009E204E">
        <w:rPr>
          <w:lang w:val="fr-FR"/>
        </w:rPr>
        <w:t xml:space="preserve">par satellite </w:t>
      </w:r>
      <w:r w:rsidR="007610FC" w:rsidRPr="009E204E">
        <w:rPr>
          <w:lang w:val="fr-FR"/>
        </w:rPr>
        <w:t>à titre primaire</w:t>
      </w:r>
      <w:r w:rsidRPr="009E204E">
        <w:rPr>
          <w:lang w:val="fr-FR"/>
        </w:rPr>
        <w:t>;</w:t>
      </w:r>
    </w:p>
    <w:p w14:paraId="0059C7F2" w14:textId="7D5B8786" w:rsidR="002E1EFA" w:rsidRPr="009E204E" w:rsidRDefault="002E1EFA" w:rsidP="002E1EFA">
      <w:pPr>
        <w:rPr>
          <w:lang w:val="fr-FR"/>
        </w:rPr>
      </w:pPr>
      <w:r w:rsidRPr="009E204E">
        <w:rPr>
          <w:i/>
          <w:lang w:val="fr-FR"/>
        </w:rPr>
        <w:t>g)</w:t>
      </w:r>
      <w:r w:rsidRPr="009E204E">
        <w:rPr>
          <w:lang w:val="fr-FR"/>
        </w:rPr>
        <w:tab/>
      </w:r>
      <w:r w:rsidR="007610FC" w:rsidRPr="009E204E">
        <w:rPr>
          <w:lang w:val="fr-FR"/>
        </w:rPr>
        <w:t>que le numéro </w:t>
      </w:r>
      <w:r w:rsidRPr="009E204E">
        <w:rPr>
          <w:b/>
          <w:lang w:val="fr-FR"/>
        </w:rPr>
        <w:t>5.149</w:t>
      </w:r>
      <w:r w:rsidRPr="009E204E">
        <w:rPr>
          <w:lang w:val="fr-FR"/>
        </w:rPr>
        <w:t xml:space="preserve"> </w:t>
      </w:r>
      <w:r w:rsidR="007610FC" w:rsidRPr="009E204E">
        <w:rPr>
          <w:lang w:val="fr-FR"/>
        </w:rPr>
        <w:t xml:space="preserve">du RR s'applique aux bandes de fréquences </w:t>
      </w:r>
      <w:r w:rsidRPr="009E204E">
        <w:rPr>
          <w:lang w:val="fr-FR"/>
        </w:rPr>
        <w:t>92-94</w:t>
      </w:r>
      <w:r w:rsidR="007610FC" w:rsidRPr="009E204E">
        <w:rPr>
          <w:lang w:val="fr-FR"/>
        </w:rPr>
        <w:t> </w:t>
      </w:r>
      <w:r w:rsidRPr="009E204E">
        <w:rPr>
          <w:lang w:val="fr-FR"/>
        </w:rPr>
        <w:t xml:space="preserve">GHz </w:t>
      </w:r>
      <w:r w:rsidR="007610FC" w:rsidRPr="009E204E">
        <w:rPr>
          <w:lang w:val="fr-FR"/>
        </w:rPr>
        <w:t>et</w:t>
      </w:r>
      <w:r w:rsidR="00B55FA0" w:rsidRPr="009E204E">
        <w:rPr>
          <w:lang w:val="fr-FR"/>
        </w:rPr>
        <w:t> </w:t>
      </w:r>
      <w:r w:rsidRPr="009E204E">
        <w:rPr>
          <w:lang w:val="fr-FR"/>
        </w:rPr>
        <w:t>94</w:t>
      </w:r>
      <w:r w:rsidR="007610FC" w:rsidRPr="009E204E">
        <w:rPr>
          <w:lang w:val="fr-FR"/>
        </w:rPr>
        <w:t>,</w:t>
      </w:r>
      <w:r w:rsidRPr="009E204E">
        <w:rPr>
          <w:lang w:val="fr-FR"/>
        </w:rPr>
        <w:t>1</w:t>
      </w:r>
      <w:r w:rsidR="00B55FA0" w:rsidRPr="009E204E">
        <w:rPr>
          <w:lang w:val="fr-FR"/>
        </w:rPr>
        <w:noBreakHyphen/>
      </w:r>
      <w:r w:rsidRPr="009E204E">
        <w:rPr>
          <w:lang w:val="fr-FR"/>
        </w:rPr>
        <w:t>100</w:t>
      </w:r>
      <w:r w:rsidR="007610FC" w:rsidRPr="009E204E">
        <w:rPr>
          <w:lang w:val="fr-FR"/>
        </w:rPr>
        <w:t> </w:t>
      </w:r>
      <w:r w:rsidRPr="009E204E">
        <w:rPr>
          <w:lang w:val="fr-FR"/>
        </w:rPr>
        <w:t xml:space="preserve">GHz, </w:t>
      </w:r>
      <w:r w:rsidR="007610FC" w:rsidRPr="009E204E">
        <w:rPr>
          <w:lang w:val="fr-FR"/>
        </w:rPr>
        <w:t>aux termes duquel «les administrations sont instamment priées de prendre toutes les mesures pratiquement réalisables pour protéger le service de radioastronomie contre les brouillages préjudiciables. Les émissions provenant de stations à bord d'engins spatiaux ou d'aéronefs peuvent constituer des sources de brouillage particulièrement importantes pour le service de radioastronomie»</w:t>
      </w:r>
      <w:r w:rsidRPr="009E204E">
        <w:rPr>
          <w:lang w:val="fr-FR"/>
        </w:rPr>
        <w:t>;</w:t>
      </w:r>
    </w:p>
    <w:p w14:paraId="0F58397A" w14:textId="499E46B5" w:rsidR="002E1EFA" w:rsidRPr="009E204E" w:rsidRDefault="002E1EFA" w:rsidP="002E1EFA">
      <w:pPr>
        <w:rPr>
          <w:i/>
          <w:lang w:val="fr-FR"/>
        </w:rPr>
      </w:pPr>
      <w:r w:rsidRPr="009E204E">
        <w:rPr>
          <w:i/>
          <w:lang w:val="fr-FR"/>
        </w:rPr>
        <w:t>h)</w:t>
      </w:r>
      <w:r w:rsidRPr="009E204E">
        <w:rPr>
          <w:i/>
          <w:lang w:val="fr-FR"/>
        </w:rPr>
        <w:tab/>
      </w:r>
      <w:r w:rsidR="007610FC" w:rsidRPr="009E204E">
        <w:rPr>
          <w:lang w:val="fr-FR"/>
        </w:rPr>
        <w:t>que le numéro </w:t>
      </w:r>
      <w:r w:rsidRPr="009E204E">
        <w:rPr>
          <w:b/>
          <w:lang w:val="fr-FR"/>
        </w:rPr>
        <w:t>5.340</w:t>
      </w:r>
      <w:r w:rsidR="007610FC" w:rsidRPr="009E204E">
        <w:rPr>
          <w:lang w:val="fr-FR"/>
        </w:rPr>
        <w:t xml:space="preserve"> du RR,</w:t>
      </w:r>
      <w:r w:rsidRPr="009E204E">
        <w:rPr>
          <w:lang w:val="fr-FR"/>
        </w:rPr>
        <w:t xml:space="preserve"> </w:t>
      </w:r>
      <w:r w:rsidR="007610FC" w:rsidRPr="009E204E">
        <w:rPr>
          <w:lang w:val="fr-FR"/>
        </w:rPr>
        <w:t xml:space="preserve">relatif à la bande passive dans les bandes de fréquences </w:t>
      </w:r>
      <w:r w:rsidRPr="009E204E">
        <w:rPr>
          <w:lang w:val="fr-FR"/>
        </w:rPr>
        <w:t>86</w:t>
      </w:r>
      <w:r w:rsidR="00B55FA0" w:rsidRPr="009E204E">
        <w:rPr>
          <w:lang w:val="fr-FR"/>
        </w:rPr>
        <w:noBreakHyphen/>
      </w:r>
      <w:r w:rsidRPr="009E204E">
        <w:rPr>
          <w:lang w:val="fr-FR"/>
        </w:rPr>
        <w:t>92</w:t>
      </w:r>
      <w:r w:rsidR="007610FC" w:rsidRPr="009E204E">
        <w:rPr>
          <w:lang w:val="fr-FR"/>
        </w:rPr>
        <w:t> </w:t>
      </w:r>
      <w:r w:rsidRPr="009E204E">
        <w:rPr>
          <w:lang w:val="fr-FR"/>
        </w:rPr>
        <w:t xml:space="preserve">GHz </w:t>
      </w:r>
      <w:r w:rsidR="007610FC" w:rsidRPr="009E204E">
        <w:rPr>
          <w:lang w:val="fr-FR"/>
        </w:rPr>
        <w:t xml:space="preserve">et </w:t>
      </w:r>
      <w:r w:rsidRPr="009E204E">
        <w:rPr>
          <w:lang w:val="fr-FR"/>
        </w:rPr>
        <w:t>100</w:t>
      </w:r>
      <w:r w:rsidR="00BD7ED9" w:rsidRPr="009E204E">
        <w:rPr>
          <w:lang w:val="fr-FR"/>
        </w:rPr>
        <w:noBreakHyphen/>
      </w:r>
      <w:r w:rsidRPr="009E204E">
        <w:rPr>
          <w:lang w:val="fr-FR"/>
        </w:rPr>
        <w:t>102</w:t>
      </w:r>
      <w:r w:rsidR="007610FC" w:rsidRPr="009E204E">
        <w:rPr>
          <w:lang w:val="fr-FR"/>
        </w:rPr>
        <w:t> </w:t>
      </w:r>
      <w:r w:rsidRPr="009E204E">
        <w:rPr>
          <w:lang w:val="fr-FR"/>
        </w:rPr>
        <w:t xml:space="preserve">GHz </w:t>
      </w:r>
      <w:r w:rsidR="007610FC" w:rsidRPr="009E204E">
        <w:rPr>
          <w:lang w:val="fr-FR"/>
        </w:rPr>
        <w:t>dans lesquelles toutes les émissions sont interdites, s'applique</w:t>
      </w:r>
      <w:r w:rsidRPr="009E204E">
        <w:rPr>
          <w:lang w:val="fr-FR"/>
        </w:rPr>
        <w:t>,</w:t>
      </w:r>
    </w:p>
    <w:p w14:paraId="46A1B764" w14:textId="502CDB66" w:rsidR="002E1EFA" w:rsidRPr="009E204E" w:rsidRDefault="007610FC" w:rsidP="002E1EFA">
      <w:pPr>
        <w:pStyle w:val="Call"/>
        <w:rPr>
          <w:lang w:val="fr-FR"/>
        </w:rPr>
      </w:pPr>
      <w:r w:rsidRPr="009E204E">
        <w:rPr>
          <w:lang w:val="fr-FR"/>
        </w:rPr>
        <w:t>notant</w:t>
      </w:r>
    </w:p>
    <w:p w14:paraId="450556C5" w14:textId="2D3D1039" w:rsidR="002E1EFA" w:rsidRPr="009E204E" w:rsidRDefault="007610FC" w:rsidP="002E1EFA">
      <w:pPr>
        <w:rPr>
          <w:lang w:val="fr-FR"/>
        </w:rPr>
      </w:pPr>
      <w:r w:rsidRPr="009E204E">
        <w:rPr>
          <w:lang w:val="fr-FR"/>
        </w:rPr>
        <w:t>que la Recommandation UIT-R M.1461 sert également de référence pour l'analyse de la compatibilité entre les radars du service de radiorepérage et les autres services auxquels la bande de fréquences est attribuée</w:t>
      </w:r>
      <w:r w:rsidR="002E1EFA" w:rsidRPr="009E204E">
        <w:rPr>
          <w:lang w:val="fr-FR"/>
        </w:rPr>
        <w:t>,</w:t>
      </w:r>
    </w:p>
    <w:p w14:paraId="78DE8EA4" w14:textId="5766328A" w:rsidR="002E1EFA" w:rsidRPr="009E204E" w:rsidRDefault="002E1EFA" w:rsidP="002E1EFA">
      <w:pPr>
        <w:pStyle w:val="Call"/>
        <w:rPr>
          <w:lang w:val="fr-FR"/>
        </w:rPr>
      </w:pPr>
      <w:r w:rsidRPr="009E204E">
        <w:rPr>
          <w:lang w:val="fr-FR"/>
        </w:rPr>
        <w:t>recomm</w:t>
      </w:r>
      <w:r w:rsidR="007610FC" w:rsidRPr="009E204E">
        <w:rPr>
          <w:lang w:val="fr-FR"/>
        </w:rPr>
        <w:t>a</w:t>
      </w:r>
      <w:r w:rsidRPr="009E204E">
        <w:rPr>
          <w:lang w:val="fr-FR"/>
        </w:rPr>
        <w:t>nd</w:t>
      </w:r>
      <w:r w:rsidR="007610FC" w:rsidRPr="009E204E">
        <w:rPr>
          <w:lang w:val="fr-FR"/>
        </w:rPr>
        <w:t>e</w:t>
      </w:r>
    </w:p>
    <w:p w14:paraId="0D1329EF" w14:textId="47FC543F" w:rsidR="002E1EFA" w:rsidRPr="009E204E" w:rsidRDefault="002E1EFA" w:rsidP="002E1EFA">
      <w:pPr>
        <w:rPr>
          <w:lang w:val="fr-FR"/>
        </w:rPr>
      </w:pPr>
      <w:r w:rsidRPr="009E204E">
        <w:rPr>
          <w:lang w:val="fr-FR"/>
        </w:rPr>
        <w:t>1</w:t>
      </w:r>
      <w:r w:rsidRPr="009E204E">
        <w:rPr>
          <w:lang w:val="fr-FR"/>
        </w:rPr>
        <w:tab/>
      </w:r>
      <w:r w:rsidR="007610FC" w:rsidRPr="009E204E">
        <w:rPr>
          <w:lang w:val="fr-FR"/>
        </w:rPr>
        <w:t xml:space="preserve">de considérer que les caractéristiques techniques et opérationnelles et les critères de protection des systèmes de radiolocalisation et de radionavigation décrits dans l'Annexe sont représentatifs des systèmes fonctionnant dans la gamme de fréquences </w:t>
      </w:r>
      <w:r w:rsidRPr="009E204E">
        <w:rPr>
          <w:lang w:val="fr-FR"/>
        </w:rPr>
        <w:t>92-100</w:t>
      </w:r>
      <w:r w:rsidR="00B55FA0" w:rsidRPr="009E204E">
        <w:rPr>
          <w:lang w:val="fr-FR"/>
        </w:rPr>
        <w:t xml:space="preserve"> </w:t>
      </w:r>
      <w:r w:rsidRPr="009E204E">
        <w:rPr>
          <w:lang w:val="fr-FR"/>
        </w:rPr>
        <w:t>GHz;</w:t>
      </w:r>
    </w:p>
    <w:p w14:paraId="333C6F25" w14:textId="09D69FAF" w:rsidR="002E1EFA" w:rsidRPr="009E204E" w:rsidRDefault="002E1EFA" w:rsidP="002E1EFA">
      <w:pPr>
        <w:rPr>
          <w:lang w:val="fr-FR"/>
        </w:rPr>
      </w:pPr>
      <w:r w:rsidRPr="009E204E">
        <w:rPr>
          <w:bCs/>
          <w:lang w:val="fr-FR"/>
        </w:rPr>
        <w:t>2</w:t>
      </w:r>
      <w:r w:rsidRPr="009E204E">
        <w:rPr>
          <w:lang w:val="fr-FR"/>
        </w:rPr>
        <w:tab/>
      </w:r>
      <w:r w:rsidR="007610FC" w:rsidRPr="009E204E">
        <w:rPr>
          <w:lang w:val="fr-FR"/>
        </w:rPr>
        <w:t>que les caractéristiques données dans l'Annexe soient prises en considération lors de la réalisation d'études de partage et de compatibilité</w:t>
      </w:r>
      <w:r w:rsidRPr="009E204E">
        <w:rPr>
          <w:lang w:val="fr-FR"/>
        </w:rPr>
        <w:t>.</w:t>
      </w:r>
    </w:p>
    <w:p w14:paraId="09B8A94F" w14:textId="6AB0EFC2" w:rsidR="00B55FA0" w:rsidRPr="009E204E" w:rsidRDefault="00B55FA0" w:rsidP="002E1EFA">
      <w:pPr>
        <w:rPr>
          <w:lang w:val="fr-FR"/>
        </w:rPr>
      </w:pPr>
    </w:p>
    <w:p w14:paraId="7056E1EB" w14:textId="3B1B7AD1" w:rsidR="002E1EFA" w:rsidRPr="009E204E" w:rsidRDefault="002E1EFA" w:rsidP="00FA199C">
      <w:pPr>
        <w:pStyle w:val="AnnexNoTitle"/>
        <w:outlineLvl w:val="0"/>
        <w:rPr>
          <w:lang w:val="fr-FR"/>
        </w:rPr>
      </w:pPr>
      <w:r w:rsidRPr="009E204E">
        <w:rPr>
          <w:rFonts w:eastAsia="SimSun"/>
          <w:lang w:val="fr-FR"/>
        </w:rPr>
        <w:lastRenderedPageBreak/>
        <w:t>Annex</w:t>
      </w:r>
      <w:r w:rsidR="007610FC" w:rsidRPr="009E204E">
        <w:rPr>
          <w:rFonts w:eastAsia="SimSun"/>
          <w:lang w:val="fr-FR"/>
        </w:rPr>
        <w:t>e</w:t>
      </w:r>
      <w:r w:rsidRPr="009E204E">
        <w:rPr>
          <w:rFonts w:eastAsia="SimSun"/>
          <w:lang w:val="fr-FR"/>
        </w:rPr>
        <w:br/>
      </w:r>
      <w:r w:rsidRPr="009E204E">
        <w:rPr>
          <w:rFonts w:eastAsia="SimSun"/>
          <w:lang w:val="fr-FR"/>
        </w:rPr>
        <w:br/>
      </w:r>
      <w:r w:rsidR="00EE6181" w:rsidRPr="009E204E">
        <w:rPr>
          <w:lang w:val="fr-FR"/>
        </w:rPr>
        <w:t>Caractéristiques techniques et opérationnelles des systèmes de</w:t>
      </w:r>
      <w:r w:rsidR="00014AB1" w:rsidRPr="009E204E">
        <w:rPr>
          <w:lang w:val="fr-FR"/>
        </w:rPr>
        <w:br/>
      </w:r>
      <w:r w:rsidR="00EE6181" w:rsidRPr="009E204E">
        <w:rPr>
          <w:lang w:val="fr-FR"/>
        </w:rPr>
        <w:t>radiolocalisation et de radionavigation fonctionnant</w:t>
      </w:r>
      <w:r w:rsidR="00014AB1" w:rsidRPr="009E204E">
        <w:rPr>
          <w:lang w:val="fr-FR"/>
        </w:rPr>
        <w:br/>
      </w:r>
      <w:r w:rsidR="00EE6181" w:rsidRPr="009E204E">
        <w:rPr>
          <w:lang w:val="fr-FR"/>
        </w:rPr>
        <w:t>dans la gamme de fréquences 92-100 GHz</w:t>
      </w:r>
    </w:p>
    <w:p w14:paraId="5025E058" w14:textId="77777777" w:rsidR="002E1EFA" w:rsidRPr="009E204E" w:rsidRDefault="002E1EFA" w:rsidP="002E1EFA">
      <w:pPr>
        <w:pStyle w:val="Heading1"/>
        <w:rPr>
          <w:lang w:val="fr-FR"/>
        </w:rPr>
      </w:pPr>
      <w:r w:rsidRPr="009E204E">
        <w:rPr>
          <w:lang w:val="fr-FR"/>
        </w:rPr>
        <w:t>1</w:t>
      </w:r>
      <w:r w:rsidRPr="009E204E">
        <w:rPr>
          <w:lang w:val="fr-FR"/>
        </w:rPr>
        <w:tab/>
        <w:t>Introduction</w:t>
      </w:r>
    </w:p>
    <w:p w14:paraId="581C6011" w14:textId="216FC2C7" w:rsidR="002E1EFA" w:rsidRPr="009E204E" w:rsidRDefault="00EE6181" w:rsidP="002E1EFA">
      <w:pPr>
        <w:rPr>
          <w:lang w:val="fr-FR"/>
        </w:rPr>
      </w:pPr>
      <w:r w:rsidRPr="009E204E">
        <w:rPr>
          <w:lang w:val="fr-FR"/>
        </w:rPr>
        <w:t xml:space="preserve">Divers </w:t>
      </w:r>
      <w:r w:rsidR="002E1EFA" w:rsidRPr="009E204E">
        <w:rPr>
          <w:lang w:val="fr-FR"/>
        </w:rPr>
        <w:t xml:space="preserve">types </w:t>
      </w:r>
      <w:r w:rsidRPr="009E204E">
        <w:rPr>
          <w:lang w:val="fr-FR"/>
        </w:rPr>
        <w:t xml:space="preserve">de </w:t>
      </w:r>
      <w:r w:rsidR="002E1EFA" w:rsidRPr="009E204E">
        <w:rPr>
          <w:lang w:val="fr-FR"/>
        </w:rPr>
        <w:t xml:space="preserve">radars </w:t>
      </w:r>
      <w:r w:rsidRPr="009E204E">
        <w:rPr>
          <w:lang w:val="fr-FR"/>
        </w:rPr>
        <w:t xml:space="preserve">fonctionnent dans la gamme de fréquences </w:t>
      </w:r>
      <w:r w:rsidR="002E1EFA" w:rsidRPr="009E204E">
        <w:rPr>
          <w:lang w:val="fr-FR"/>
        </w:rPr>
        <w:t>92-100</w:t>
      </w:r>
      <w:r w:rsidR="00B55FA0" w:rsidRPr="009E204E">
        <w:rPr>
          <w:lang w:val="fr-FR"/>
        </w:rPr>
        <w:t xml:space="preserve"> </w:t>
      </w:r>
      <w:r w:rsidR="002E1EFA" w:rsidRPr="009E204E">
        <w:rPr>
          <w:lang w:val="fr-FR"/>
        </w:rPr>
        <w:t xml:space="preserve">GHz. </w:t>
      </w:r>
      <w:r w:rsidRPr="009E204E">
        <w:rPr>
          <w:lang w:val="fr-FR"/>
        </w:rPr>
        <w:t>Leurs caractéristiques techniques et d'exploitation sont décrites dans les paragraphes suivants</w:t>
      </w:r>
      <w:r w:rsidR="002E1EFA" w:rsidRPr="009E204E">
        <w:rPr>
          <w:lang w:val="fr-FR"/>
        </w:rPr>
        <w:t>.</w:t>
      </w:r>
    </w:p>
    <w:p w14:paraId="539E4CAF" w14:textId="4C70D349" w:rsidR="002E1EFA" w:rsidRPr="009E204E" w:rsidRDefault="002E1EFA" w:rsidP="002E1EFA">
      <w:pPr>
        <w:pStyle w:val="Heading1"/>
        <w:rPr>
          <w:lang w:val="fr-FR"/>
        </w:rPr>
      </w:pPr>
      <w:r w:rsidRPr="009E204E">
        <w:rPr>
          <w:lang w:val="fr-FR"/>
        </w:rPr>
        <w:t>2</w:t>
      </w:r>
      <w:r w:rsidRPr="009E204E">
        <w:rPr>
          <w:lang w:val="fr-FR"/>
        </w:rPr>
        <w:tab/>
      </w:r>
      <w:r w:rsidR="00EE6181" w:rsidRPr="009E204E">
        <w:rPr>
          <w:lang w:val="fr-FR"/>
        </w:rPr>
        <w:t>Caractéristiques des radars fonctionnant dans la gamme d</w:t>
      </w:r>
      <w:r w:rsidRPr="009E204E">
        <w:rPr>
          <w:lang w:val="fr-FR"/>
        </w:rPr>
        <w:t>e</w:t>
      </w:r>
      <w:r w:rsidR="00EE6181" w:rsidRPr="009E204E">
        <w:rPr>
          <w:lang w:val="fr-FR"/>
        </w:rPr>
        <w:t xml:space="preserve"> fréquences</w:t>
      </w:r>
      <w:r w:rsidRPr="009E204E">
        <w:rPr>
          <w:lang w:val="fr-FR"/>
        </w:rPr>
        <w:t xml:space="preserve"> 92-100</w:t>
      </w:r>
      <w:r w:rsidR="00B55FA0" w:rsidRPr="009E204E">
        <w:rPr>
          <w:lang w:val="fr-FR"/>
        </w:rPr>
        <w:t xml:space="preserve"> </w:t>
      </w:r>
      <w:r w:rsidRPr="009E204E">
        <w:rPr>
          <w:lang w:val="fr-FR"/>
        </w:rPr>
        <w:t>GHz</w:t>
      </w:r>
    </w:p>
    <w:p w14:paraId="7AF0AD9D" w14:textId="5C6DA15E" w:rsidR="002E1EFA" w:rsidRPr="009E204E" w:rsidRDefault="00EE6181" w:rsidP="002E1EFA">
      <w:pPr>
        <w:rPr>
          <w:lang w:val="fr-FR"/>
        </w:rPr>
      </w:pPr>
      <w:r w:rsidRPr="009E204E">
        <w:rPr>
          <w:lang w:val="fr-FR"/>
        </w:rPr>
        <w:t xml:space="preserve">Les caractéristiques représentatives des systèmes de radiolocalisation dans la gamme de fréquences </w:t>
      </w:r>
      <w:r w:rsidR="002E1EFA" w:rsidRPr="009E204E">
        <w:rPr>
          <w:lang w:val="fr-FR"/>
        </w:rPr>
        <w:t>92</w:t>
      </w:r>
      <w:r w:rsidR="00B55FA0" w:rsidRPr="009E204E">
        <w:rPr>
          <w:lang w:val="fr-FR"/>
        </w:rPr>
        <w:noBreakHyphen/>
      </w:r>
      <w:r w:rsidR="002E1EFA" w:rsidRPr="009E204E">
        <w:rPr>
          <w:lang w:val="fr-FR"/>
        </w:rPr>
        <w:t>100</w:t>
      </w:r>
      <w:r w:rsidRPr="009E204E">
        <w:rPr>
          <w:lang w:val="fr-FR"/>
        </w:rPr>
        <w:t> </w:t>
      </w:r>
      <w:r w:rsidR="002E1EFA" w:rsidRPr="009E204E">
        <w:rPr>
          <w:lang w:val="fr-FR"/>
        </w:rPr>
        <w:t xml:space="preserve">GHz </w:t>
      </w:r>
      <w:r w:rsidRPr="009E204E">
        <w:rPr>
          <w:lang w:val="fr-FR"/>
        </w:rPr>
        <w:t>sont décrites ci-après</w:t>
      </w:r>
      <w:r w:rsidR="002E1EFA" w:rsidRPr="009E204E">
        <w:rPr>
          <w:lang w:val="fr-FR"/>
        </w:rPr>
        <w:t xml:space="preserve">. </w:t>
      </w:r>
      <w:r w:rsidRPr="009E204E">
        <w:rPr>
          <w:lang w:val="fr-FR"/>
        </w:rPr>
        <w:t>Les informations figurant dans la présente Annexe sont suffisantes pour effectuer des calculs généraux visant à évaluer la compatibilité entre ces radars et d'autres systèmes</w:t>
      </w:r>
      <w:r w:rsidR="002E1EFA" w:rsidRPr="009E204E">
        <w:rPr>
          <w:lang w:val="fr-FR"/>
        </w:rPr>
        <w:t>.</w:t>
      </w:r>
    </w:p>
    <w:p w14:paraId="7E414A48" w14:textId="50BEBAF0" w:rsidR="002E1EFA" w:rsidRPr="009E204E" w:rsidRDefault="002E1EFA" w:rsidP="002E1EFA">
      <w:pPr>
        <w:pStyle w:val="Heading2"/>
        <w:rPr>
          <w:lang w:val="fr-FR"/>
        </w:rPr>
      </w:pPr>
      <w:r w:rsidRPr="009E204E">
        <w:rPr>
          <w:lang w:val="fr-FR"/>
        </w:rPr>
        <w:t>2.1</w:t>
      </w:r>
      <w:r w:rsidRPr="009E204E">
        <w:rPr>
          <w:lang w:val="fr-FR"/>
        </w:rPr>
        <w:tab/>
      </w:r>
      <w:r w:rsidR="00EE6181" w:rsidRPr="009E204E">
        <w:rPr>
          <w:lang w:val="fr-FR"/>
        </w:rPr>
        <w:t>R</w:t>
      </w:r>
      <w:r w:rsidRPr="009E204E">
        <w:rPr>
          <w:lang w:val="fr-FR"/>
        </w:rPr>
        <w:t xml:space="preserve">adars </w:t>
      </w:r>
      <w:r w:rsidR="00EE6181" w:rsidRPr="009E204E">
        <w:rPr>
          <w:lang w:val="fr-FR"/>
        </w:rPr>
        <w:t xml:space="preserve">météorologiques au sol fonctionnant </w:t>
      </w:r>
      <w:r w:rsidR="00EC524B" w:rsidRPr="009E204E">
        <w:rPr>
          <w:lang w:val="fr-FR"/>
        </w:rPr>
        <w:t>dans la gamme de fréquences</w:t>
      </w:r>
      <w:r w:rsidR="00EE6181" w:rsidRPr="009E204E">
        <w:rPr>
          <w:lang w:val="fr-FR"/>
        </w:rPr>
        <w:t xml:space="preserve"> </w:t>
      </w:r>
      <w:r w:rsidRPr="009E204E">
        <w:rPr>
          <w:lang w:val="fr-FR"/>
        </w:rPr>
        <w:t>94-100</w:t>
      </w:r>
      <w:r w:rsidR="00EE6181" w:rsidRPr="009E204E">
        <w:rPr>
          <w:lang w:val="fr-FR"/>
        </w:rPr>
        <w:t> </w:t>
      </w:r>
      <w:r w:rsidRPr="009E204E">
        <w:rPr>
          <w:lang w:val="fr-FR"/>
        </w:rPr>
        <w:t>GHz</w:t>
      </w:r>
    </w:p>
    <w:p w14:paraId="29CB9BE0" w14:textId="5BD15548" w:rsidR="002E1EFA" w:rsidRPr="009E204E" w:rsidRDefault="00EE6181" w:rsidP="00EE6181">
      <w:pPr>
        <w:rPr>
          <w:lang w:val="fr-FR"/>
        </w:rPr>
      </w:pPr>
      <w:r w:rsidRPr="009E204E">
        <w:rPr>
          <w:lang w:val="fr-FR"/>
        </w:rPr>
        <w:t>La gamme de fréquences</w:t>
      </w:r>
      <w:r w:rsidR="002E1EFA" w:rsidRPr="009E204E">
        <w:rPr>
          <w:lang w:val="fr-FR"/>
        </w:rPr>
        <w:t xml:space="preserve"> 94-100</w:t>
      </w:r>
      <w:r w:rsidR="00B55FA0" w:rsidRPr="009E204E">
        <w:rPr>
          <w:lang w:val="fr-FR"/>
        </w:rPr>
        <w:t xml:space="preserve"> </w:t>
      </w:r>
      <w:r w:rsidR="002E1EFA" w:rsidRPr="009E204E">
        <w:rPr>
          <w:lang w:val="fr-FR"/>
        </w:rPr>
        <w:t xml:space="preserve">GHz </w:t>
      </w:r>
      <w:r w:rsidRPr="009E204E">
        <w:rPr>
          <w:lang w:val="fr-FR"/>
        </w:rPr>
        <w:t>fournit des caractéristiques appropriées pouvant être utilisées dans le cadre d'études consacrées aux nuages</w:t>
      </w:r>
      <w:r w:rsidR="002E1EFA" w:rsidRPr="009E204E">
        <w:rPr>
          <w:lang w:val="fr-FR"/>
        </w:rPr>
        <w:t xml:space="preserve"> </w:t>
      </w:r>
      <w:r w:rsidRPr="009E204E">
        <w:rPr>
          <w:lang w:val="fr-FR"/>
        </w:rPr>
        <w:t>et au brouillard</w:t>
      </w:r>
      <w:r w:rsidR="002E1EFA" w:rsidRPr="009E204E">
        <w:rPr>
          <w:lang w:val="fr-FR"/>
        </w:rPr>
        <w:t xml:space="preserve">. </w:t>
      </w:r>
      <w:r w:rsidRPr="009E204E">
        <w:rPr>
          <w:lang w:val="fr-FR"/>
        </w:rPr>
        <w:t xml:space="preserve">Ces </w:t>
      </w:r>
      <w:r w:rsidR="002E1EFA" w:rsidRPr="009E204E">
        <w:rPr>
          <w:lang w:val="fr-FR"/>
        </w:rPr>
        <w:t xml:space="preserve">radars </w:t>
      </w:r>
      <w:r w:rsidRPr="009E204E">
        <w:rPr>
          <w:lang w:val="fr-FR"/>
        </w:rPr>
        <w:t>utilisent un émetteur à faible puissance de crête et les ondes entretenues modulées en fréquence</w:t>
      </w:r>
      <w:r w:rsidR="002E1EFA" w:rsidRPr="009E204E">
        <w:rPr>
          <w:lang w:val="fr-FR"/>
        </w:rPr>
        <w:t xml:space="preserve">. </w:t>
      </w:r>
      <w:r w:rsidRPr="009E204E">
        <w:rPr>
          <w:lang w:val="fr-FR"/>
        </w:rPr>
        <w:t>Ces radars, en fonctionnement vertical, permettent d'accéder à la répartition verticale des nuages et à la vitesse de sédimentation des hydrométéores et mesurent l'énergie rétrodiffusée par ces hydrométéores. Cette énergie peut être liée à la quantité d</w:t>
      </w:r>
      <w:r w:rsidR="0048252E" w:rsidRPr="009E204E">
        <w:rPr>
          <w:lang w:val="fr-FR"/>
        </w:rPr>
        <w:t>'</w:t>
      </w:r>
      <w:r w:rsidRPr="009E204E">
        <w:rPr>
          <w:lang w:val="fr-FR"/>
        </w:rPr>
        <w:t xml:space="preserve">eau contenue dans le nuage (liquide et glace). La capacité Doppler de ces radars permet de mesurer la vitesse des hydrométéores </w:t>
      </w:r>
      <w:r w:rsidR="0048252E" w:rsidRPr="009E204E">
        <w:rPr>
          <w:lang w:val="fr-FR"/>
        </w:rPr>
        <w:t xml:space="preserve">le long du trajet </w:t>
      </w:r>
      <w:r w:rsidRPr="009E204E">
        <w:rPr>
          <w:lang w:val="fr-FR"/>
        </w:rPr>
        <w:t>en visibilité directe</w:t>
      </w:r>
      <w:r w:rsidR="002E1EFA" w:rsidRPr="009E204E">
        <w:rPr>
          <w:lang w:val="fr-FR"/>
        </w:rPr>
        <w:t>.</w:t>
      </w:r>
    </w:p>
    <w:p w14:paraId="0327B3A0" w14:textId="2385E6A4" w:rsidR="002E1EFA" w:rsidRPr="009E204E" w:rsidRDefault="0048252E" w:rsidP="002E1EFA">
      <w:pPr>
        <w:rPr>
          <w:lang w:val="fr-FR"/>
        </w:rPr>
      </w:pPr>
      <w:r w:rsidRPr="009E204E">
        <w:rPr>
          <w:lang w:val="fr-FR"/>
        </w:rPr>
        <w:t xml:space="preserve">On peut ainsi constater une grande variété de </w:t>
      </w:r>
      <w:r w:rsidR="002E1EFA" w:rsidRPr="009E204E">
        <w:rPr>
          <w:lang w:val="fr-FR"/>
        </w:rPr>
        <w:t xml:space="preserve">conditions </w:t>
      </w:r>
      <w:r w:rsidRPr="009E204E">
        <w:rPr>
          <w:lang w:val="fr-FR"/>
        </w:rPr>
        <w:t xml:space="preserve">météorologiques et de </w:t>
      </w:r>
      <w:r w:rsidR="002E1EFA" w:rsidRPr="009E204E">
        <w:rPr>
          <w:lang w:val="fr-FR"/>
        </w:rPr>
        <w:t xml:space="preserve">types </w:t>
      </w:r>
      <w:r w:rsidRPr="009E204E">
        <w:rPr>
          <w:lang w:val="fr-FR"/>
        </w:rPr>
        <w:t>de nuages</w:t>
      </w:r>
      <w:r w:rsidR="002E1EFA" w:rsidRPr="009E204E">
        <w:rPr>
          <w:lang w:val="fr-FR"/>
        </w:rPr>
        <w:t xml:space="preserve">, </w:t>
      </w:r>
      <w:r w:rsidRPr="009E204E">
        <w:rPr>
          <w:lang w:val="fr-FR"/>
        </w:rPr>
        <w:t>y</w:t>
      </w:r>
      <w:r w:rsidR="00B55FA0" w:rsidRPr="009E204E">
        <w:rPr>
          <w:lang w:val="fr-FR"/>
        </w:rPr>
        <w:t> </w:t>
      </w:r>
      <w:r w:rsidRPr="009E204E">
        <w:rPr>
          <w:lang w:val="fr-FR"/>
        </w:rPr>
        <w:t xml:space="preserve">compris des nuages </w:t>
      </w:r>
      <w:r w:rsidR="00A01020" w:rsidRPr="009E204E">
        <w:rPr>
          <w:lang w:val="fr-FR"/>
        </w:rPr>
        <w:t>bas</w:t>
      </w:r>
      <w:r w:rsidRPr="009E204E">
        <w:rPr>
          <w:lang w:val="fr-FR"/>
        </w:rPr>
        <w:t>, du brouillard</w:t>
      </w:r>
      <w:r w:rsidR="002E1EFA" w:rsidRPr="009E204E">
        <w:rPr>
          <w:lang w:val="fr-FR"/>
        </w:rPr>
        <w:t xml:space="preserve">, </w:t>
      </w:r>
      <w:r w:rsidRPr="009E204E">
        <w:rPr>
          <w:lang w:val="fr-FR"/>
        </w:rPr>
        <w:t xml:space="preserve">des cirrus et des </w:t>
      </w:r>
      <w:r w:rsidR="002E1EFA" w:rsidRPr="009E204E">
        <w:rPr>
          <w:lang w:val="fr-FR"/>
        </w:rPr>
        <w:t>pr</w:t>
      </w:r>
      <w:r w:rsidRPr="009E204E">
        <w:rPr>
          <w:lang w:val="fr-FR"/>
        </w:rPr>
        <w:t>é</w:t>
      </w:r>
      <w:r w:rsidR="002E1EFA" w:rsidRPr="009E204E">
        <w:rPr>
          <w:lang w:val="fr-FR"/>
        </w:rPr>
        <w:t>cipitation</w:t>
      </w:r>
      <w:r w:rsidRPr="009E204E">
        <w:rPr>
          <w:lang w:val="fr-FR"/>
        </w:rPr>
        <w:t>s liquides</w:t>
      </w:r>
      <w:r w:rsidR="002E1EFA" w:rsidRPr="009E204E">
        <w:rPr>
          <w:lang w:val="fr-FR"/>
        </w:rPr>
        <w:t xml:space="preserve">. </w:t>
      </w:r>
      <w:r w:rsidRPr="009E204E">
        <w:rPr>
          <w:lang w:val="fr-FR"/>
        </w:rPr>
        <w:t>À titre d'exemple</w:t>
      </w:r>
      <w:r w:rsidR="002E1EFA" w:rsidRPr="009E204E">
        <w:rPr>
          <w:lang w:val="fr-FR"/>
        </w:rPr>
        <w:t xml:space="preserve">, </w:t>
      </w:r>
      <w:r w:rsidRPr="009E204E">
        <w:rPr>
          <w:lang w:val="fr-FR"/>
        </w:rPr>
        <w:t xml:space="preserve">une configuration basée sur une </w:t>
      </w:r>
      <w:r w:rsidR="002E1EFA" w:rsidRPr="009E204E">
        <w:rPr>
          <w:lang w:val="fr-FR"/>
        </w:rPr>
        <w:t>r</w:t>
      </w:r>
      <w:r w:rsidRPr="009E204E">
        <w:rPr>
          <w:lang w:val="fr-FR"/>
        </w:rPr>
        <w:t>é</w:t>
      </w:r>
      <w:r w:rsidR="002E1EFA" w:rsidRPr="009E204E">
        <w:rPr>
          <w:lang w:val="fr-FR"/>
        </w:rPr>
        <w:t xml:space="preserve">solution </w:t>
      </w:r>
      <w:r w:rsidRPr="009E204E">
        <w:rPr>
          <w:lang w:val="fr-FR"/>
        </w:rPr>
        <w:t xml:space="preserve">verticale de </w:t>
      </w:r>
      <w:r w:rsidR="002E1EFA" w:rsidRPr="009E204E">
        <w:rPr>
          <w:lang w:val="fr-FR"/>
        </w:rPr>
        <w:t>25</w:t>
      </w:r>
      <w:r w:rsidR="00B55FA0" w:rsidRPr="009E204E">
        <w:rPr>
          <w:lang w:val="fr-FR"/>
        </w:rPr>
        <w:t xml:space="preserve"> </w:t>
      </w:r>
      <w:r w:rsidR="002E1EFA" w:rsidRPr="009E204E">
        <w:rPr>
          <w:lang w:val="fr-FR"/>
        </w:rPr>
        <w:t xml:space="preserve">m, </w:t>
      </w:r>
      <w:r w:rsidRPr="009E204E">
        <w:rPr>
          <w:lang w:val="fr-FR"/>
        </w:rPr>
        <w:t xml:space="preserve">un temps d'intégration fixé à </w:t>
      </w:r>
      <w:r w:rsidR="002E1EFA" w:rsidRPr="009E204E">
        <w:rPr>
          <w:lang w:val="fr-FR"/>
        </w:rPr>
        <w:t>3</w:t>
      </w:r>
      <w:r w:rsidRPr="009E204E">
        <w:rPr>
          <w:lang w:val="fr-FR"/>
        </w:rPr>
        <w:t> </w:t>
      </w:r>
      <w:r w:rsidR="002E1EFA" w:rsidRPr="009E204E">
        <w:rPr>
          <w:lang w:val="fr-FR"/>
        </w:rPr>
        <w:t>s (</w:t>
      </w:r>
      <w:r w:rsidRPr="009E204E">
        <w:rPr>
          <w:lang w:val="fr-FR"/>
        </w:rPr>
        <w:t>avec</w:t>
      </w:r>
      <w:r w:rsidR="00B55FA0" w:rsidRPr="009E204E">
        <w:rPr>
          <w:lang w:val="fr-FR"/>
        </w:rPr>
        <w:t> </w:t>
      </w:r>
      <w:r w:rsidRPr="009E204E">
        <w:rPr>
          <w:lang w:val="fr-FR"/>
        </w:rPr>
        <w:t xml:space="preserve">une portée maximale de </w:t>
      </w:r>
      <w:r w:rsidR="002E1EFA" w:rsidRPr="009E204E">
        <w:rPr>
          <w:lang w:val="fr-FR"/>
        </w:rPr>
        <w:t>12</w:t>
      </w:r>
      <w:r w:rsidR="00B55FA0" w:rsidRPr="009E204E">
        <w:rPr>
          <w:lang w:val="fr-FR"/>
        </w:rPr>
        <w:t xml:space="preserve"> </w:t>
      </w:r>
      <w:r w:rsidR="002E1EFA" w:rsidRPr="009E204E">
        <w:rPr>
          <w:lang w:val="fr-FR"/>
        </w:rPr>
        <w:t xml:space="preserve">km) </w:t>
      </w:r>
      <w:r w:rsidRPr="009E204E">
        <w:rPr>
          <w:lang w:val="fr-FR"/>
        </w:rPr>
        <w:t xml:space="preserve">et une vitesse de </w:t>
      </w:r>
      <w:proofErr w:type="spellStart"/>
      <w:r w:rsidR="002E1EFA" w:rsidRPr="009E204E">
        <w:rPr>
          <w:lang w:val="fr-FR"/>
        </w:rPr>
        <w:t>Nyquist</w:t>
      </w:r>
      <w:proofErr w:type="spellEnd"/>
      <w:r w:rsidR="002E1EFA" w:rsidRPr="009E204E">
        <w:rPr>
          <w:lang w:val="fr-FR"/>
        </w:rPr>
        <w:t xml:space="preserve"> </w:t>
      </w:r>
      <w:r w:rsidRPr="009E204E">
        <w:rPr>
          <w:lang w:val="fr-FR"/>
        </w:rPr>
        <w:t xml:space="preserve">de </w:t>
      </w:r>
      <w:r w:rsidR="00FA199C" w:rsidRPr="00FA199C">
        <w:rPr>
          <w:lang w:val="fr-CH"/>
        </w:rPr>
        <w:t>5 m s</w:t>
      </w:r>
      <w:r w:rsidR="00FA199C" w:rsidRPr="00FA199C">
        <w:rPr>
          <w:vertAlign w:val="superscript"/>
          <w:lang w:val="fr-CH"/>
        </w:rPr>
        <w:t>−1</w:t>
      </w:r>
      <w:r w:rsidR="002E1EFA" w:rsidRPr="009E204E">
        <w:rPr>
          <w:lang w:val="fr-FR"/>
        </w:rPr>
        <w:t xml:space="preserve">, </w:t>
      </w:r>
      <w:r w:rsidRPr="009E204E">
        <w:rPr>
          <w:lang w:val="fr-FR"/>
        </w:rPr>
        <w:t xml:space="preserve">fournit une capacité de détection continue de tous </w:t>
      </w:r>
      <w:r w:rsidR="00EC524B" w:rsidRPr="009E204E">
        <w:rPr>
          <w:lang w:val="fr-FR"/>
        </w:rPr>
        <w:t xml:space="preserve">les </w:t>
      </w:r>
      <w:r w:rsidRPr="009E204E">
        <w:rPr>
          <w:lang w:val="fr-FR"/>
        </w:rPr>
        <w:t>types de nuages selon une sensibilité d'environ</w:t>
      </w:r>
      <w:r w:rsidR="002E1EFA" w:rsidRPr="009E204E">
        <w:rPr>
          <w:lang w:val="fr-FR"/>
        </w:rPr>
        <w:t xml:space="preserve"> </w:t>
      </w:r>
      <w:r w:rsidR="00BD7ED9" w:rsidRPr="009E204E">
        <w:rPr>
          <w:lang w:val="fr-FR"/>
        </w:rPr>
        <w:t>−</w:t>
      </w:r>
      <w:r w:rsidR="002E1EFA" w:rsidRPr="009E204E">
        <w:rPr>
          <w:lang w:val="fr-FR"/>
        </w:rPr>
        <w:t>44</w:t>
      </w:r>
      <w:r w:rsidRPr="009E204E">
        <w:rPr>
          <w:lang w:val="fr-FR"/>
        </w:rPr>
        <w:t> </w:t>
      </w:r>
      <w:r w:rsidR="002E1EFA" w:rsidRPr="009E204E">
        <w:rPr>
          <w:lang w:val="fr-FR"/>
        </w:rPr>
        <w:t>dB</w:t>
      </w:r>
      <w:r w:rsidR="002E1EFA" w:rsidRPr="009E204E">
        <w:rPr>
          <w:iCs/>
          <w:lang w:val="fr-FR"/>
        </w:rPr>
        <w:t>z</w:t>
      </w:r>
      <w:r w:rsidR="002E1EFA" w:rsidRPr="009E204E">
        <w:rPr>
          <w:lang w:val="fr-FR"/>
        </w:rPr>
        <w:t xml:space="preserve"> </w:t>
      </w:r>
      <w:r w:rsidRPr="009E204E">
        <w:rPr>
          <w:lang w:val="fr-FR"/>
        </w:rPr>
        <w:t xml:space="preserve">à </w:t>
      </w:r>
      <w:r w:rsidR="002E1EFA" w:rsidRPr="009E204E">
        <w:rPr>
          <w:lang w:val="fr-FR"/>
        </w:rPr>
        <w:t>1</w:t>
      </w:r>
      <w:r w:rsidRPr="009E204E">
        <w:rPr>
          <w:lang w:val="fr-FR"/>
        </w:rPr>
        <w:t> </w:t>
      </w:r>
      <w:r w:rsidR="002E1EFA" w:rsidRPr="009E204E">
        <w:rPr>
          <w:lang w:val="fr-FR"/>
        </w:rPr>
        <w:t xml:space="preserve">km </w:t>
      </w:r>
      <w:r w:rsidRPr="009E204E">
        <w:rPr>
          <w:lang w:val="fr-FR"/>
        </w:rPr>
        <w:t>pendant un laps de temps ininterrompu</w:t>
      </w:r>
      <w:r w:rsidR="002E1EFA" w:rsidRPr="009E204E">
        <w:rPr>
          <w:lang w:val="fr-FR"/>
        </w:rPr>
        <w:t>.</w:t>
      </w:r>
    </w:p>
    <w:p w14:paraId="2522AD09" w14:textId="6124933B" w:rsidR="002E1EFA" w:rsidRPr="009E204E" w:rsidRDefault="0048252E" w:rsidP="002E1EFA">
      <w:pPr>
        <w:rPr>
          <w:lang w:val="fr-FR"/>
        </w:rPr>
      </w:pPr>
      <w:r w:rsidRPr="009E204E">
        <w:rPr>
          <w:lang w:val="fr-FR"/>
        </w:rPr>
        <w:t>Sur la base de leurs caractéristiques et de leur capacité de détection</w:t>
      </w:r>
      <w:r w:rsidR="002E1EFA" w:rsidRPr="009E204E">
        <w:rPr>
          <w:lang w:val="fr-FR"/>
        </w:rPr>
        <w:t xml:space="preserve">, </w:t>
      </w:r>
      <w:r w:rsidRPr="009E204E">
        <w:rPr>
          <w:lang w:val="fr-FR"/>
        </w:rPr>
        <w:t xml:space="preserve">ces </w:t>
      </w:r>
      <w:r w:rsidR="002E1EFA" w:rsidRPr="009E204E">
        <w:rPr>
          <w:lang w:val="fr-FR"/>
        </w:rPr>
        <w:t xml:space="preserve">radars </w:t>
      </w:r>
      <w:r w:rsidRPr="009E204E">
        <w:rPr>
          <w:lang w:val="fr-FR"/>
        </w:rPr>
        <w:t xml:space="preserve">sont souvent déployés à proximité des aéroports et offrent des données importantes </w:t>
      </w:r>
      <w:r w:rsidR="000E0CDA" w:rsidRPr="009E204E">
        <w:rPr>
          <w:lang w:val="fr-FR"/>
        </w:rPr>
        <w:t>pour la gestion du</w:t>
      </w:r>
      <w:r w:rsidRPr="009E204E">
        <w:rPr>
          <w:lang w:val="fr-FR"/>
        </w:rPr>
        <w:t xml:space="preserve"> trafic aérien</w:t>
      </w:r>
      <w:r w:rsidR="002E1EFA" w:rsidRPr="009E204E">
        <w:rPr>
          <w:lang w:val="fr-FR"/>
        </w:rPr>
        <w:t>.</w:t>
      </w:r>
    </w:p>
    <w:p w14:paraId="3E54F6AF" w14:textId="0B701F17" w:rsidR="002E1EFA" w:rsidRPr="009E204E" w:rsidRDefault="00BD7ED9" w:rsidP="002E1EFA">
      <w:pPr>
        <w:pStyle w:val="TableNo"/>
        <w:rPr>
          <w:lang w:val="fr-FR"/>
        </w:rPr>
      </w:pPr>
      <w:r w:rsidRPr="009E204E">
        <w:rPr>
          <w:lang w:val="fr-FR"/>
        </w:rPr>
        <w:t>TABLE</w:t>
      </w:r>
      <w:r w:rsidR="0048252E" w:rsidRPr="009E204E">
        <w:rPr>
          <w:lang w:val="fr-FR"/>
        </w:rPr>
        <w:t>AU</w:t>
      </w:r>
      <w:r w:rsidRPr="009E204E">
        <w:rPr>
          <w:lang w:val="fr-FR"/>
        </w:rPr>
        <w:t xml:space="preserve"> </w:t>
      </w:r>
      <w:r w:rsidR="002E1EFA" w:rsidRPr="009E204E">
        <w:rPr>
          <w:lang w:val="fr-FR"/>
        </w:rPr>
        <w:t>1</w:t>
      </w:r>
    </w:p>
    <w:p w14:paraId="5C885BD5" w14:textId="3FA0CBB0" w:rsidR="002E1EFA" w:rsidRPr="009E204E" w:rsidRDefault="0048252E" w:rsidP="002E1EFA">
      <w:pPr>
        <w:pStyle w:val="Tabletitle"/>
        <w:rPr>
          <w:lang w:val="fr-FR"/>
        </w:rPr>
      </w:pPr>
      <w:r w:rsidRPr="009E204E">
        <w:rPr>
          <w:lang w:val="fr-FR"/>
        </w:rPr>
        <w:t xml:space="preserve">Caractéristiques des radars fonctionnant dans la gamme de fréquences </w:t>
      </w:r>
      <w:r w:rsidR="002E1EFA" w:rsidRPr="009E204E">
        <w:rPr>
          <w:lang w:val="fr-FR"/>
        </w:rPr>
        <w:t>94-100</w:t>
      </w:r>
      <w:r w:rsidRPr="009E204E">
        <w:rPr>
          <w:lang w:val="fr-FR"/>
        </w:rPr>
        <w:t> </w:t>
      </w:r>
      <w:r w:rsidR="002E1EFA" w:rsidRPr="009E204E">
        <w:rPr>
          <w:lang w:val="fr-FR"/>
        </w:rPr>
        <w:t>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4521"/>
      </w:tblGrid>
      <w:tr w:rsidR="002E1EFA" w:rsidRPr="009E204E" w14:paraId="79F60858" w14:textId="77777777" w:rsidTr="00BD7ED9">
        <w:trPr>
          <w:cantSplit/>
          <w:tblHeader/>
          <w:jc w:val="center"/>
        </w:trPr>
        <w:tc>
          <w:tcPr>
            <w:tcW w:w="5118" w:type="dxa"/>
            <w:tcBorders>
              <w:top w:val="single" w:sz="4" w:space="0" w:color="auto"/>
              <w:left w:val="single" w:sz="4" w:space="0" w:color="auto"/>
              <w:bottom w:val="single" w:sz="4" w:space="0" w:color="auto"/>
              <w:right w:val="single" w:sz="4" w:space="0" w:color="auto"/>
            </w:tcBorders>
            <w:hideMark/>
          </w:tcPr>
          <w:p w14:paraId="7637E66C" w14:textId="3AAD3F78" w:rsidR="002E1EFA" w:rsidRPr="009E204E" w:rsidRDefault="0048252E" w:rsidP="00E86D4A">
            <w:pPr>
              <w:pStyle w:val="Tablehead"/>
              <w:rPr>
                <w:lang w:val="fr-FR"/>
              </w:rPr>
            </w:pPr>
            <w:r w:rsidRPr="009E204E">
              <w:rPr>
                <w:lang w:val="fr-FR"/>
              </w:rPr>
              <w:t>Paramètre</w:t>
            </w:r>
          </w:p>
        </w:tc>
        <w:tc>
          <w:tcPr>
            <w:tcW w:w="4521" w:type="dxa"/>
            <w:tcBorders>
              <w:top w:val="single" w:sz="4" w:space="0" w:color="auto"/>
              <w:left w:val="single" w:sz="4" w:space="0" w:color="auto"/>
              <w:bottom w:val="single" w:sz="4" w:space="0" w:color="auto"/>
              <w:right w:val="single" w:sz="4" w:space="0" w:color="auto"/>
            </w:tcBorders>
            <w:hideMark/>
          </w:tcPr>
          <w:p w14:paraId="598FBA97" w14:textId="77777777" w:rsidR="002E1EFA" w:rsidRPr="009E204E" w:rsidRDefault="002E1EFA" w:rsidP="00E86D4A">
            <w:pPr>
              <w:pStyle w:val="Tablehead"/>
              <w:rPr>
                <w:lang w:val="fr-FR"/>
              </w:rPr>
            </w:pPr>
            <w:r w:rsidRPr="009E204E">
              <w:rPr>
                <w:lang w:val="fr-FR"/>
              </w:rPr>
              <w:t>Radar A</w:t>
            </w:r>
          </w:p>
        </w:tc>
      </w:tr>
      <w:tr w:rsidR="002E1EFA" w:rsidRPr="007022B0" w14:paraId="01525F65"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6EAB21D6" w14:textId="77777777" w:rsidR="002E1EFA" w:rsidRPr="009E204E" w:rsidRDefault="002E1EFA" w:rsidP="00B55FA0">
            <w:pPr>
              <w:pStyle w:val="Tabletext"/>
              <w:jc w:val="left"/>
              <w:rPr>
                <w:lang w:val="fr-FR"/>
              </w:rPr>
            </w:pPr>
            <w:r w:rsidRPr="009E204E">
              <w:rPr>
                <w:lang w:val="fr-FR"/>
              </w:rPr>
              <w:t>Application</w:t>
            </w:r>
          </w:p>
        </w:tc>
        <w:tc>
          <w:tcPr>
            <w:tcW w:w="4521" w:type="dxa"/>
            <w:tcBorders>
              <w:top w:val="single" w:sz="4" w:space="0" w:color="auto"/>
              <w:left w:val="single" w:sz="4" w:space="0" w:color="auto"/>
              <w:bottom w:val="single" w:sz="4" w:space="0" w:color="auto"/>
              <w:right w:val="single" w:sz="4" w:space="0" w:color="auto"/>
            </w:tcBorders>
            <w:hideMark/>
          </w:tcPr>
          <w:p w14:paraId="363DF0F9" w14:textId="0E4DEE88" w:rsidR="002E1EFA" w:rsidRPr="009E204E" w:rsidRDefault="0048252E" w:rsidP="00E86D4A">
            <w:pPr>
              <w:pStyle w:val="Tabletext"/>
              <w:jc w:val="center"/>
              <w:rPr>
                <w:lang w:val="fr-FR"/>
              </w:rPr>
            </w:pPr>
            <w:r w:rsidRPr="009E204E">
              <w:rPr>
                <w:lang w:val="fr-FR"/>
              </w:rPr>
              <w:t>Météorologie (détection de forte pluie</w:t>
            </w:r>
            <w:r w:rsidR="002E1EFA" w:rsidRPr="009E204E">
              <w:rPr>
                <w:lang w:val="fr-FR"/>
              </w:rPr>
              <w:t>)</w:t>
            </w:r>
          </w:p>
        </w:tc>
      </w:tr>
      <w:tr w:rsidR="002E1EFA" w:rsidRPr="009E204E" w14:paraId="103DB857"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0225E7D" w14:textId="53E7576A" w:rsidR="002E1EFA" w:rsidRPr="009E204E" w:rsidRDefault="0048252E" w:rsidP="00B55FA0">
            <w:pPr>
              <w:pStyle w:val="Tabletext"/>
              <w:jc w:val="left"/>
              <w:rPr>
                <w:lang w:val="fr-FR"/>
              </w:rPr>
            </w:pPr>
            <w:r w:rsidRPr="009E204E">
              <w:rPr>
                <w:lang w:val="fr-FR"/>
              </w:rPr>
              <w:t>Zone de déploiement</w:t>
            </w:r>
          </w:p>
        </w:tc>
        <w:tc>
          <w:tcPr>
            <w:tcW w:w="4521" w:type="dxa"/>
            <w:tcBorders>
              <w:top w:val="single" w:sz="4" w:space="0" w:color="auto"/>
              <w:left w:val="single" w:sz="4" w:space="0" w:color="auto"/>
              <w:bottom w:val="single" w:sz="4" w:space="0" w:color="auto"/>
              <w:right w:val="single" w:sz="4" w:space="0" w:color="auto"/>
            </w:tcBorders>
            <w:hideMark/>
          </w:tcPr>
          <w:p w14:paraId="518FAF1C" w14:textId="02E299B6" w:rsidR="002E1EFA" w:rsidRPr="009E204E" w:rsidRDefault="0048252E" w:rsidP="00E86D4A">
            <w:pPr>
              <w:pStyle w:val="Tabletext"/>
              <w:jc w:val="center"/>
              <w:rPr>
                <w:lang w:val="fr-FR"/>
              </w:rPr>
            </w:pPr>
            <w:r w:rsidRPr="009E204E">
              <w:rPr>
                <w:lang w:val="fr-FR"/>
              </w:rPr>
              <w:t>Monde entier, emplacement fixe</w:t>
            </w:r>
          </w:p>
        </w:tc>
      </w:tr>
      <w:tr w:rsidR="002E1EFA" w:rsidRPr="009E204E" w14:paraId="59D69331"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2AD59C0D" w14:textId="30DBAE62" w:rsidR="002E1EFA" w:rsidRPr="009E204E" w:rsidRDefault="0048252E" w:rsidP="00B55FA0">
            <w:pPr>
              <w:pStyle w:val="Tabletext"/>
              <w:jc w:val="left"/>
              <w:rPr>
                <w:lang w:val="fr-FR"/>
              </w:rPr>
            </w:pPr>
            <w:r w:rsidRPr="009E204E">
              <w:rPr>
                <w:lang w:val="fr-FR"/>
              </w:rPr>
              <w:t>Plage d'accord</w:t>
            </w:r>
            <w:r w:rsidR="002E1EFA" w:rsidRPr="009E204E">
              <w:rPr>
                <w:lang w:val="fr-FR"/>
              </w:rPr>
              <w:t xml:space="preserve"> (GHz)</w:t>
            </w:r>
          </w:p>
        </w:tc>
        <w:tc>
          <w:tcPr>
            <w:tcW w:w="4521" w:type="dxa"/>
            <w:tcBorders>
              <w:top w:val="single" w:sz="4" w:space="0" w:color="auto"/>
              <w:left w:val="single" w:sz="4" w:space="0" w:color="auto"/>
              <w:bottom w:val="single" w:sz="4" w:space="0" w:color="auto"/>
              <w:right w:val="single" w:sz="4" w:space="0" w:color="auto"/>
            </w:tcBorders>
            <w:hideMark/>
          </w:tcPr>
          <w:p w14:paraId="5FD06C46" w14:textId="77777777" w:rsidR="002E1EFA" w:rsidRPr="009E204E" w:rsidRDefault="002E1EFA" w:rsidP="00E86D4A">
            <w:pPr>
              <w:pStyle w:val="Tabletext"/>
              <w:jc w:val="center"/>
              <w:rPr>
                <w:lang w:val="fr-FR"/>
              </w:rPr>
            </w:pPr>
            <w:r w:rsidRPr="009E204E">
              <w:rPr>
                <w:lang w:val="fr-FR"/>
              </w:rPr>
              <w:t>94-100</w:t>
            </w:r>
          </w:p>
        </w:tc>
      </w:tr>
      <w:tr w:rsidR="002E1EFA" w:rsidRPr="009E204E" w14:paraId="54FEB3BE"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7D9AFDF" w14:textId="10ECFA18" w:rsidR="002E1EFA" w:rsidRPr="009E204E" w:rsidRDefault="0048252E" w:rsidP="00B55FA0">
            <w:pPr>
              <w:pStyle w:val="Tabletext"/>
              <w:jc w:val="left"/>
              <w:rPr>
                <w:lang w:val="fr-FR"/>
              </w:rPr>
            </w:pPr>
            <w:r w:rsidRPr="009E204E">
              <w:rPr>
                <w:lang w:val="fr-FR"/>
              </w:rPr>
              <w:t>Type d'émetteur</w:t>
            </w:r>
          </w:p>
        </w:tc>
        <w:tc>
          <w:tcPr>
            <w:tcW w:w="4521" w:type="dxa"/>
            <w:tcBorders>
              <w:top w:val="single" w:sz="4" w:space="0" w:color="auto"/>
              <w:left w:val="single" w:sz="4" w:space="0" w:color="auto"/>
              <w:bottom w:val="single" w:sz="4" w:space="0" w:color="auto"/>
              <w:right w:val="single" w:sz="4" w:space="0" w:color="auto"/>
            </w:tcBorders>
            <w:hideMark/>
          </w:tcPr>
          <w:p w14:paraId="153CB529" w14:textId="693BC23F" w:rsidR="002E1EFA" w:rsidRPr="009E204E" w:rsidRDefault="0048252E" w:rsidP="00E86D4A">
            <w:pPr>
              <w:pStyle w:val="Tabletext"/>
              <w:jc w:val="center"/>
              <w:rPr>
                <w:lang w:val="fr-FR"/>
              </w:rPr>
            </w:pPr>
            <w:r w:rsidRPr="009E204E">
              <w:rPr>
                <w:lang w:val="fr-FR"/>
              </w:rPr>
              <w:t>Semi-conducteurs</w:t>
            </w:r>
          </w:p>
        </w:tc>
      </w:tr>
      <w:tr w:rsidR="002E1EFA" w:rsidRPr="009E204E" w14:paraId="4D33B9D4"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4A4275A9" w14:textId="5BFB0BEB" w:rsidR="002E1EFA" w:rsidRPr="009E204E" w:rsidRDefault="0048252E" w:rsidP="00B55FA0">
            <w:pPr>
              <w:pStyle w:val="Tabletext"/>
              <w:jc w:val="left"/>
              <w:rPr>
                <w:lang w:val="fr-FR"/>
              </w:rPr>
            </w:pPr>
            <w:r w:rsidRPr="009E204E">
              <w:rPr>
                <w:lang w:val="fr-FR"/>
              </w:rPr>
              <w:t>Puissance de l'émetteur fournie à l'antenne (W) (de</w:t>
            </w:r>
            <w:r w:rsidR="00B55FA0" w:rsidRPr="009E204E">
              <w:rPr>
                <w:lang w:val="fr-FR"/>
              </w:rPr>
              <w:t> </w:t>
            </w:r>
            <w:r w:rsidRPr="009E204E">
              <w:rPr>
                <w:lang w:val="fr-FR"/>
              </w:rPr>
              <w:t>crête)</w:t>
            </w:r>
          </w:p>
        </w:tc>
        <w:tc>
          <w:tcPr>
            <w:tcW w:w="4521" w:type="dxa"/>
            <w:tcBorders>
              <w:top w:val="single" w:sz="4" w:space="0" w:color="auto"/>
              <w:left w:val="single" w:sz="4" w:space="0" w:color="auto"/>
              <w:bottom w:val="single" w:sz="4" w:space="0" w:color="auto"/>
              <w:right w:val="single" w:sz="4" w:space="0" w:color="auto"/>
            </w:tcBorders>
            <w:hideMark/>
          </w:tcPr>
          <w:p w14:paraId="72A8B4F9" w14:textId="4746D41D" w:rsidR="002E1EFA" w:rsidRPr="009E204E" w:rsidRDefault="002E1EFA" w:rsidP="00E86D4A">
            <w:pPr>
              <w:pStyle w:val="Tabletext"/>
              <w:jc w:val="center"/>
              <w:rPr>
                <w:lang w:val="fr-FR"/>
              </w:rPr>
            </w:pPr>
            <w:r w:rsidRPr="009E204E">
              <w:rPr>
                <w:lang w:val="fr-FR"/>
              </w:rPr>
              <w:t>0</w:t>
            </w:r>
            <w:r w:rsidR="0048252E" w:rsidRPr="009E204E">
              <w:rPr>
                <w:lang w:val="fr-FR"/>
              </w:rPr>
              <w:t>,</w:t>
            </w:r>
            <w:r w:rsidRPr="009E204E">
              <w:rPr>
                <w:lang w:val="fr-FR"/>
              </w:rPr>
              <w:t>5-1</w:t>
            </w:r>
          </w:p>
        </w:tc>
      </w:tr>
      <w:tr w:rsidR="002E1EFA" w:rsidRPr="009E204E" w14:paraId="743068E4"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46CE024" w14:textId="1F598F4D" w:rsidR="002E1EFA" w:rsidRPr="009E204E" w:rsidRDefault="0048252E" w:rsidP="00B55FA0">
            <w:pPr>
              <w:pStyle w:val="Tabletext"/>
              <w:jc w:val="left"/>
              <w:rPr>
                <w:lang w:val="fr-FR"/>
              </w:rPr>
            </w:pPr>
            <w:r w:rsidRPr="009E204E">
              <w:rPr>
                <w:lang w:val="fr-FR"/>
              </w:rPr>
              <w:t>Polarisation</w:t>
            </w:r>
          </w:p>
        </w:tc>
        <w:tc>
          <w:tcPr>
            <w:tcW w:w="4521" w:type="dxa"/>
            <w:tcBorders>
              <w:top w:val="single" w:sz="4" w:space="0" w:color="auto"/>
              <w:left w:val="single" w:sz="4" w:space="0" w:color="auto"/>
              <w:bottom w:val="single" w:sz="4" w:space="0" w:color="auto"/>
              <w:right w:val="single" w:sz="4" w:space="0" w:color="auto"/>
            </w:tcBorders>
            <w:hideMark/>
          </w:tcPr>
          <w:p w14:paraId="6FDFB505" w14:textId="7677FC16" w:rsidR="002E1EFA" w:rsidRPr="009E204E" w:rsidRDefault="002E1EFA" w:rsidP="00E86D4A">
            <w:pPr>
              <w:pStyle w:val="Tabletext"/>
              <w:jc w:val="center"/>
              <w:rPr>
                <w:lang w:val="fr-FR"/>
              </w:rPr>
            </w:pPr>
            <w:r w:rsidRPr="009E204E">
              <w:rPr>
                <w:lang w:val="fr-FR"/>
              </w:rPr>
              <w:t>Lin</w:t>
            </w:r>
            <w:r w:rsidR="0048252E" w:rsidRPr="009E204E">
              <w:rPr>
                <w:lang w:val="fr-FR"/>
              </w:rPr>
              <w:t>é</w:t>
            </w:r>
            <w:r w:rsidRPr="009E204E">
              <w:rPr>
                <w:lang w:val="fr-FR"/>
              </w:rPr>
              <w:t>a</w:t>
            </w:r>
            <w:r w:rsidR="0048252E" w:rsidRPr="009E204E">
              <w:rPr>
                <w:lang w:val="fr-FR"/>
              </w:rPr>
              <w:t>i</w:t>
            </w:r>
            <w:r w:rsidRPr="009E204E">
              <w:rPr>
                <w:lang w:val="fr-FR"/>
              </w:rPr>
              <w:t>r</w:t>
            </w:r>
            <w:r w:rsidR="0048252E" w:rsidRPr="009E204E">
              <w:rPr>
                <w:lang w:val="fr-FR"/>
              </w:rPr>
              <w:t>e</w:t>
            </w:r>
          </w:p>
        </w:tc>
      </w:tr>
    </w:tbl>
    <w:p w14:paraId="755821BC" w14:textId="49FDE7AE" w:rsidR="00014AB1" w:rsidRPr="009E204E" w:rsidRDefault="00014AB1" w:rsidP="00014AB1">
      <w:pPr>
        <w:pStyle w:val="TableNo"/>
        <w:rPr>
          <w:lang w:val="fr-FR"/>
        </w:rPr>
      </w:pPr>
      <w:r w:rsidRPr="009E204E">
        <w:rPr>
          <w:lang w:val="fr-FR"/>
        </w:rPr>
        <w:lastRenderedPageBreak/>
        <w:t>TABLEAU 1 (</w:t>
      </w:r>
      <w:r w:rsidRPr="009E204E">
        <w:rPr>
          <w:i/>
          <w:iCs/>
          <w:lang w:val="fr-FR"/>
        </w:rPr>
        <w:t>fin</w:t>
      </w:r>
      <w:r w:rsidRPr="009E204E">
        <w:rPr>
          <w:lang w:val="fr-FR"/>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4521"/>
      </w:tblGrid>
      <w:tr w:rsidR="00014AB1" w:rsidRPr="009E204E" w14:paraId="4CFD6F41"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tcPr>
          <w:p w14:paraId="39C0FC1C" w14:textId="58567211" w:rsidR="00014AB1" w:rsidRPr="009E204E" w:rsidRDefault="00014AB1" w:rsidP="00014AB1">
            <w:pPr>
              <w:pStyle w:val="Tablehead"/>
              <w:rPr>
                <w:lang w:val="fr-FR"/>
              </w:rPr>
            </w:pPr>
            <w:r w:rsidRPr="009E204E">
              <w:rPr>
                <w:lang w:val="fr-FR"/>
              </w:rPr>
              <w:t>Paramètre</w:t>
            </w:r>
          </w:p>
        </w:tc>
        <w:tc>
          <w:tcPr>
            <w:tcW w:w="4521" w:type="dxa"/>
            <w:tcBorders>
              <w:top w:val="single" w:sz="4" w:space="0" w:color="auto"/>
              <w:left w:val="single" w:sz="4" w:space="0" w:color="auto"/>
              <w:bottom w:val="single" w:sz="4" w:space="0" w:color="auto"/>
              <w:right w:val="single" w:sz="4" w:space="0" w:color="auto"/>
            </w:tcBorders>
          </w:tcPr>
          <w:p w14:paraId="3B948D4C" w14:textId="0762E9A5" w:rsidR="00014AB1" w:rsidRPr="009E204E" w:rsidRDefault="00014AB1" w:rsidP="00014AB1">
            <w:pPr>
              <w:pStyle w:val="Tablehead"/>
              <w:rPr>
                <w:lang w:val="fr-FR"/>
              </w:rPr>
            </w:pPr>
            <w:r w:rsidRPr="009E204E">
              <w:rPr>
                <w:lang w:val="fr-FR"/>
              </w:rPr>
              <w:t>Radar A</w:t>
            </w:r>
          </w:p>
        </w:tc>
      </w:tr>
      <w:tr w:rsidR="002E1EFA" w:rsidRPr="009E204E" w14:paraId="5B57112B"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0034D836" w14:textId="73191C3E" w:rsidR="002E1EFA" w:rsidRPr="009E204E" w:rsidRDefault="0048252E" w:rsidP="00B55FA0">
            <w:pPr>
              <w:pStyle w:val="Tabletext"/>
              <w:jc w:val="left"/>
              <w:rPr>
                <w:lang w:val="fr-FR"/>
              </w:rPr>
            </w:pPr>
            <w:r w:rsidRPr="009E204E">
              <w:rPr>
                <w:lang w:val="fr-FR"/>
              </w:rPr>
              <w:t>Durée d'impulsion (ms)</w:t>
            </w:r>
          </w:p>
        </w:tc>
        <w:tc>
          <w:tcPr>
            <w:tcW w:w="4521" w:type="dxa"/>
            <w:tcBorders>
              <w:top w:val="single" w:sz="4" w:space="0" w:color="auto"/>
              <w:left w:val="single" w:sz="4" w:space="0" w:color="auto"/>
              <w:bottom w:val="single" w:sz="4" w:space="0" w:color="auto"/>
              <w:right w:val="single" w:sz="4" w:space="0" w:color="auto"/>
            </w:tcBorders>
            <w:hideMark/>
          </w:tcPr>
          <w:p w14:paraId="065739F5" w14:textId="0055CB5E" w:rsidR="002E1EFA" w:rsidRPr="009E204E" w:rsidRDefault="002E1EFA" w:rsidP="00E86D4A">
            <w:pPr>
              <w:pStyle w:val="Tabletext"/>
              <w:jc w:val="center"/>
              <w:rPr>
                <w:lang w:val="fr-FR"/>
              </w:rPr>
            </w:pPr>
            <w:r w:rsidRPr="009E204E">
              <w:rPr>
                <w:lang w:val="fr-FR"/>
              </w:rPr>
              <w:t>0</w:t>
            </w:r>
            <w:r w:rsidR="0048252E" w:rsidRPr="009E204E">
              <w:rPr>
                <w:lang w:val="fr-FR"/>
              </w:rPr>
              <w:t>,</w:t>
            </w:r>
            <w:r w:rsidRPr="009E204E">
              <w:rPr>
                <w:lang w:val="fr-FR"/>
              </w:rPr>
              <w:t>04-0</w:t>
            </w:r>
            <w:r w:rsidR="0048252E" w:rsidRPr="009E204E">
              <w:rPr>
                <w:lang w:val="fr-FR"/>
              </w:rPr>
              <w:t>,</w:t>
            </w:r>
            <w:r w:rsidRPr="009E204E">
              <w:rPr>
                <w:lang w:val="fr-FR"/>
              </w:rPr>
              <w:t>16</w:t>
            </w:r>
          </w:p>
        </w:tc>
      </w:tr>
      <w:tr w:rsidR="002E1EFA" w:rsidRPr="009E204E" w14:paraId="100D9360"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363A8A6E" w14:textId="4E734944" w:rsidR="002E1EFA" w:rsidRPr="009E204E" w:rsidRDefault="0048252E" w:rsidP="00B55FA0">
            <w:pPr>
              <w:pStyle w:val="Tabletext"/>
              <w:jc w:val="left"/>
              <w:rPr>
                <w:lang w:val="fr-FR"/>
              </w:rPr>
            </w:pPr>
            <w:r w:rsidRPr="009E204E">
              <w:rPr>
                <w:lang w:val="fr-FR"/>
              </w:rPr>
              <w:t>Modulation de fréquence</w:t>
            </w:r>
          </w:p>
        </w:tc>
        <w:tc>
          <w:tcPr>
            <w:tcW w:w="4521" w:type="dxa"/>
            <w:tcBorders>
              <w:top w:val="single" w:sz="4" w:space="0" w:color="auto"/>
              <w:left w:val="single" w:sz="4" w:space="0" w:color="auto"/>
              <w:bottom w:val="single" w:sz="4" w:space="0" w:color="auto"/>
              <w:right w:val="single" w:sz="4" w:space="0" w:color="auto"/>
            </w:tcBorders>
            <w:hideMark/>
          </w:tcPr>
          <w:p w14:paraId="7EDD6F8E" w14:textId="77777777" w:rsidR="002E1EFA" w:rsidRPr="009E204E" w:rsidRDefault="002E1EFA" w:rsidP="00E86D4A">
            <w:pPr>
              <w:pStyle w:val="Tabletext"/>
              <w:jc w:val="center"/>
              <w:rPr>
                <w:lang w:val="fr-FR"/>
              </w:rPr>
            </w:pPr>
            <w:r w:rsidRPr="009E204E">
              <w:rPr>
                <w:lang w:val="fr-FR"/>
              </w:rPr>
              <w:t>FMCW</w:t>
            </w:r>
          </w:p>
        </w:tc>
      </w:tr>
      <w:tr w:rsidR="002E1EFA" w:rsidRPr="009E204E" w14:paraId="0D5A0DA0"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73DB75DB" w14:textId="6F03A374" w:rsidR="002E1EFA" w:rsidRPr="009E204E" w:rsidRDefault="0048252E" w:rsidP="00B55FA0">
            <w:pPr>
              <w:pStyle w:val="Tabletext"/>
              <w:jc w:val="left"/>
              <w:rPr>
                <w:lang w:val="fr-FR"/>
              </w:rPr>
            </w:pPr>
            <w:r w:rsidRPr="009E204E">
              <w:rPr>
                <w:lang w:val="fr-FR"/>
              </w:rPr>
              <w:t xml:space="preserve">Période de répétition d'impulsion </w:t>
            </w:r>
            <w:r w:rsidR="002E1EFA" w:rsidRPr="009E204E">
              <w:rPr>
                <w:lang w:val="fr-FR"/>
              </w:rPr>
              <w:t>(µs)</w:t>
            </w:r>
          </w:p>
        </w:tc>
        <w:tc>
          <w:tcPr>
            <w:tcW w:w="4521" w:type="dxa"/>
            <w:tcBorders>
              <w:top w:val="single" w:sz="4" w:space="0" w:color="auto"/>
              <w:left w:val="single" w:sz="4" w:space="0" w:color="auto"/>
              <w:bottom w:val="single" w:sz="4" w:space="0" w:color="auto"/>
              <w:right w:val="single" w:sz="4" w:space="0" w:color="auto"/>
            </w:tcBorders>
            <w:hideMark/>
          </w:tcPr>
          <w:p w14:paraId="4545444D" w14:textId="77777777" w:rsidR="002E1EFA" w:rsidRPr="009E204E" w:rsidRDefault="002E1EFA" w:rsidP="00E86D4A">
            <w:pPr>
              <w:pStyle w:val="Tabletext"/>
              <w:jc w:val="center"/>
              <w:rPr>
                <w:lang w:val="fr-FR"/>
              </w:rPr>
            </w:pPr>
            <w:r w:rsidRPr="009E204E">
              <w:rPr>
                <w:lang w:val="fr-FR"/>
              </w:rPr>
              <w:t>80-160</w:t>
            </w:r>
          </w:p>
        </w:tc>
      </w:tr>
      <w:tr w:rsidR="002E1EFA" w:rsidRPr="009E204E" w14:paraId="1B6F9717"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2C969D2" w14:textId="037D1278" w:rsidR="002E1EFA" w:rsidRPr="009E204E" w:rsidRDefault="0048252E" w:rsidP="00B55FA0">
            <w:pPr>
              <w:pStyle w:val="Tabletext"/>
              <w:jc w:val="left"/>
              <w:rPr>
                <w:lang w:val="fr-FR"/>
              </w:rPr>
            </w:pPr>
            <w:r w:rsidRPr="009E204E">
              <w:rPr>
                <w:lang w:val="fr-FR"/>
              </w:rPr>
              <w:t>Type d'antenne</w:t>
            </w:r>
          </w:p>
        </w:tc>
        <w:tc>
          <w:tcPr>
            <w:tcW w:w="4521" w:type="dxa"/>
            <w:tcBorders>
              <w:top w:val="single" w:sz="4" w:space="0" w:color="auto"/>
              <w:left w:val="single" w:sz="4" w:space="0" w:color="auto"/>
              <w:bottom w:val="single" w:sz="4" w:space="0" w:color="auto"/>
              <w:right w:val="single" w:sz="4" w:space="0" w:color="auto"/>
            </w:tcBorders>
            <w:hideMark/>
          </w:tcPr>
          <w:p w14:paraId="13ED8E0F" w14:textId="2A4FDBD4" w:rsidR="002E1EFA" w:rsidRPr="009E204E" w:rsidRDefault="002E1EFA" w:rsidP="00E86D4A">
            <w:pPr>
              <w:pStyle w:val="Tabletext"/>
              <w:jc w:val="center"/>
              <w:rPr>
                <w:lang w:val="fr-FR"/>
              </w:rPr>
            </w:pPr>
            <w:r w:rsidRPr="009E204E">
              <w:rPr>
                <w:lang w:val="fr-FR"/>
              </w:rPr>
              <w:t>Paraboli</w:t>
            </w:r>
            <w:r w:rsidR="0048252E" w:rsidRPr="009E204E">
              <w:rPr>
                <w:lang w:val="fr-FR"/>
              </w:rPr>
              <w:t>que</w:t>
            </w:r>
          </w:p>
        </w:tc>
      </w:tr>
      <w:tr w:rsidR="002E1EFA" w:rsidRPr="009E204E" w14:paraId="6902468D"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23040554" w14:textId="24BE6655" w:rsidR="002E1EFA" w:rsidRPr="009E204E" w:rsidRDefault="0048252E" w:rsidP="00B55FA0">
            <w:pPr>
              <w:pStyle w:val="Tabletext"/>
              <w:jc w:val="left"/>
              <w:rPr>
                <w:lang w:val="fr-FR"/>
              </w:rPr>
            </w:pPr>
            <w:r w:rsidRPr="009E204E">
              <w:rPr>
                <w:lang w:val="fr-FR"/>
              </w:rPr>
              <w:t>Hauteur du radar par rapport au sol (m)</w:t>
            </w:r>
          </w:p>
        </w:tc>
        <w:tc>
          <w:tcPr>
            <w:tcW w:w="4521" w:type="dxa"/>
            <w:tcBorders>
              <w:top w:val="single" w:sz="4" w:space="0" w:color="auto"/>
              <w:left w:val="single" w:sz="4" w:space="0" w:color="auto"/>
              <w:bottom w:val="single" w:sz="4" w:space="0" w:color="auto"/>
              <w:right w:val="single" w:sz="4" w:space="0" w:color="auto"/>
            </w:tcBorders>
            <w:hideMark/>
          </w:tcPr>
          <w:p w14:paraId="6C4D354A" w14:textId="77777777" w:rsidR="002E1EFA" w:rsidRPr="009E204E" w:rsidRDefault="002E1EFA" w:rsidP="00E86D4A">
            <w:pPr>
              <w:pStyle w:val="Tabletext"/>
              <w:jc w:val="center"/>
              <w:rPr>
                <w:lang w:val="fr-FR"/>
              </w:rPr>
            </w:pPr>
            <w:r w:rsidRPr="009E204E">
              <w:rPr>
                <w:lang w:val="fr-FR"/>
              </w:rPr>
              <w:t>1</w:t>
            </w:r>
          </w:p>
        </w:tc>
      </w:tr>
      <w:tr w:rsidR="002E1EFA" w:rsidRPr="009E204E" w14:paraId="44B13E79"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7597401" w14:textId="33277244" w:rsidR="002E1EFA" w:rsidRPr="009E204E" w:rsidRDefault="0048252E" w:rsidP="00B55FA0">
            <w:pPr>
              <w:pStyle w:val="Tabletext"/>
              <w:jc w:val="left"/>
              <w:rPr>
                <w:lang w:val="fr-FR"/>
              </w:rPr>
            </w:pPr>
            <w:r w:rsidRPr="009E204E">
              <w:rPr>
                <w:lang w:val="fr-FR"/>
              </w:rPr>
              <w:t>Gain d'antenne (dBi)</w:t>
            </w:r>
          </w:p>
        </w:tc>
        <w:tc>
          <w:tcPr>
            <w:tcW w:w="4521" w:type="dxa"/>
            <w:tcBorders>
              <w:top w:val="single" w:sz="4" w:space="0" w:color="auto"/>
              <w:left w:val="single" w:sz="4" w:space="0" w:color="auto"/>
              <w:bottom w:val="single" w:sz="4" w:space="0" w:color="auto"/>
              <w:right w:val="single" w:sz="4" w:space="0" w:color="auto"/>
            </w:tcBorders>
            <w:hideMark/>
          </w:tcPr>
          <w:p w14:paraId="5DC4099A" w14:textId="77777777" w:rsidR="002E1EFA" w:rsidRPr="009E204E" w:rsidRDefault="002E1EFA" w:rsidP="00E86D4A">
            <w:pPr>
              <w:pStyle w:val="Tabletext"/>
              <w:jc w:val="center"/>
              <w:rPr>
                <w:lang w:val="fr-FR"/>
              </w:rPr>
            </w:pPr>
            <w:r w:rsidRPr="009E204E">
              <w:rPr>
                <w:lang w:val="fr-FR"/>
              </w:rPr>
              <w:t>54</w:t>
            </w:r>
          </w:p>
        </w:tc>
      </w:tr>
      <w:tr w:rsidR="002E1EFA" w:rsidRPr="009E204E" w14:paraId="677C2128"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EB68684" w14:textId="24F2017F" w:rsidR="002E1EFA" w:rsidRPr="009E204E" w:rsidRDefault="0048252E" w:rsidP="00B55FA0">
            <w:pPr>
              <w:pStyle w:val="Tabletext"/>
              <w:jc w:val="left"/>
              <w:rPr>
                <w:lang w:val="fr-FR"/>
              </w:rPr>
            </w:pPr>
            <w:r w:rsidRPr="009E204E">
              <w:rPr>
                <w:lang w:val="fr-FR"/>
              </w:rPr>
              <w:t xml:space="preserve">Diamètre d'antenne </w:t>
            </w:r>
            <w:r w:rsidR="002E1EFA" w:rsidRPr="009E204E">
              <w:rPr>
                <w:lang w:val="fr-FR"/>
              </w:rPr>
              <w:t>(m)</w:t>
            </w:r>
          </w:p>
        </w:tc>
        <w:tc>
          <w:tcPr>
            <w:tcW w:w="4521" w:type="dxa"/>
            <w:tcBorders>
              <w:top w:val="single" w:sz="4" w:space="0" w:color="auto"/>
              <w:left w:val="single" w:sz="4" w:space="0" w:color="auto"/>
              <w:bottom w:val="single" w:sz="4" w:space="0" w:color="auto"/>
              <w:right w:val="single" w:sz="4" w:space="0" w:color="auto"/>
            </w:tcBorders>
            <w:hideMark/>
          </w:tcPr>
          <w:p w14:paraId="1B5358A3" w14:textId="3C490D10" w:rsidR="002E1EFA" w:rsidRPr="009E204E" w:rsidRDefault="002E1EFA" w:rsidP="00E86D4A">
            <w:pPr>
              <w:pStyle w:val="Tabletext"/>
              <w:jc w:val="center"/>
              <w:rPr>
                <w:lang w:val="fr-FR"/>
              </w:rPr>
            </w:pPr>
            <w:r w:rsidRPr="009E204E">
              <w:rPr>
                <w:lang w:val="fr-FR"/>
              </w:rPr>
              <w:t>0</w:t>
            </w:r>
            <w:r w:rsidR="0048252E" w:rsidRPr="009E204E">
              <w:rPr>
                <w:lang w:val="fr-FR"/>
              </w:rPr>
              <w:t>,</w:t>
            </w:r>
            <w:r w:rsidRPr="009E204E">
              <w:rPr>
                <w:lang w:val="fr-FR"/>
              </w:rPr>
              <w:t>6</w:t>
            </w:r>
          </w:p>
        </w:tc>
      </w:tr>
      <w:tr w:rsidR="002E1EFA" w:rsidRPr="009E204E" w14:paraId="697665F8"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2010E15C" w14:textId="36E7DFD6" w:rsidR="002E1EFA" w:rsidRPr="009E204E" w:rsidRDefault="0048252E" w:rsidP="00B55FA0">
            <w:pPr>
              <w:pStyle w:val="Tabletext"/>
              <w:jc w:val="left"/>
              <w:rPr>
                <w:lang w:val="fr-FR"/>
              </w:rPr>
            </w:pPr>
            <w:r w:rsidRPr="009E204E">
              <w:rPr>
                <w:lang w:val="fr-FR"/>
              </w:rPr>
              <w:t>Ouverture du faisceau de l'antenne en azimut (degrés)</w:t>
            </w:r>
          </w:p>
        </w:tc>
        <w:tc>
          <w:tcPr>
            <w:tcW w:w="4521" w:type="dxa"/>
            <w:tcBorders>
              <w:top w:val="single" w:sz="4" w:space="0" w:color="auto"/>
              <w:left w:val="single" w:sz="4" w:space="0" w:color="auto"/>
              <w:bottom w:val="single" w:sz="4" w:space="0" w:color="auto"/>
              <w:right w:val="single" w:sz="4" w:space="0" w:color="auto"/>
            </w:tcBorders>
            <w:hideMark/>
          </w:tcPr>
          <w:p w14:paraId="42A25A7E" w14:textId="1F52AB74" w:rsidR="002E1EFA" w:rsidRPr="009E204E" w:rsidRDefault="002E1EFA" w:rsidP="00E86D4A">
            <w:pPr>
              <w:pStyle w:val="Tabletext"/>
              <w:jc w:val="center"/>
              <w:rPr>
                <w:lang w:val="fr-FR"/>
              </w:rPr>
            </w:pPr>
            <w:r w:rsidRPr="009E204E">
              <w:rPr>
                <w:lang w:val="fr-FR"/>
              </w:rPr>
              <w:t>0</w:t>
            </w:r>
            <w:r w:rsidR="0048252E" w:rsidRPr="009E204E">
              <w:rPr>
                <w:lang w:val="fr-FR"/>
              </w:rPr>
              <w:t>,</w:t>
            </w:r>
            <w:r w:rsidRPr="009E204E">
              <w:rPr>
                <w:lang w:val="fr-FR"/>
              </w:rPr>
              <w:t>4</w:t>
            </w:r>
          </w:p>
        </w:tc>
      </w:tr>
      <w:tr w:rsidR="002E1EFA" w:rsidRPr="009E204E" w14:paraId="4F1F130F"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7E32BEE5" w14:textId="0475F059" w:rsidR="002E1EFA" w:rsidRPr="009E204E" w:rsidRDefault="0048252E" w:rsidP="00B55FA0">
            <w:pPr>
              <w:pStyle w:val="Tabletext"/>
              <w:jc w:val="left"/>
              <w:rPr>
                <w:lang w:val="fr-FR"/>
              </w:rPr>
            </w:pPr>
            <w:r w:rsidRPr="009E204E">
              <w:rPr>
                <w:lang w:val="fr-FR"/>
              </w:rPr>
              <w:t>Ouverture du faisceau de l'antenne en élévation (degrés)</w:t>
            </w:r>
          </w:p>
        </w:tc>
        <w:tc>
          <w:tcPr>
            <w:tcW w:w="4521" w:type="dxa"/>
            <w:tcBorders>
              <w:top w:val="single" w:sz="4" w:space="0" w:color="auto"/>
              <w:left w:val="single" w:sz="4" w:space="0" w:color="auto"/>
              <w:bottom w:val="single" w:sz="4" w:space="0" w:color="auto"/>
              <w:right w:val="single" w:sz="4" w:space="0" w:color="auto"/>
            </w:tcBorders>
            <w:hideMark/>
          </w:tcPr>
          <w:p w14:paraId="7BD2554B" w14:textId="42D5F2DF" w:rsidR="002E1EFA" w:rsidRPr="009E204E" w:rsidRDefault="002E1EFA" w:rsidP="00E86D4A">
            <w:pPr>
              <w:pStyle w:val="Tabletext"/>
              <w:jc w:val="center"/>
              <w:rPr>
                <w:lang w:val="fr-FR"/>
              </w:rPr>
            </w:pPr>
            <w:r w:rsidRPr="009E204E">
              <w:rPr>
                <w:lang w:val="fr-FR"/>
              </w:rPr>
              <w:t>0</w:t>
            </w:r>
            <w:r w:rsidR="0048252E" w:rsidRPr="009E204E">
              <w:rPr>
                <w:lang w:val="fr-FR"/>
              </w:rPr>
              <w:t>,</w:t>
            </w:r>
            <w:r w:rsidRPr="009E204E">
              <w:rPr>
                <w:lang w:val="fr-FR"/>
              </w:rPr>
              <w:t>4</w:t>
            </w:r>
          </w:p>
        </w:tc>
      </w:tr>
      <w:tr w:rsidR="002E1EFA" w:rsidRPr="009E204E" w14:paraId="27527711"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762B072E" w14:textId="631E3FCC" w:rsidR="002E1EFA" w:rsidRPr="009E204E" w:rsidRDefault="0048252E" w:rsidP="00B55FA0">
            <w:pPr>
              <w:pStyle w:val="Tabletext"/>
              <w:jc w:val="left"/>
              <w:rPr>
                <w:lang w:val="fr-FR"/>
              </w:rPr>
            </w:pPr>
            <w:r w:rsidRPr="009E204E">
              <w:rPr>
                <w:lang w:val="fr-FR"/>
              </w:rPr>
              <w:t>Niveau de crête des lobes latéraux de l'antenne (dBi)</w:t>
            </w:r>
          </w:p>
        </w:tc>
        <w:tc>
          <w:tcPr>
            <w:tcW w:w="4521" w:type="dxa"/>
            <w:tcBorders>
              <w:top w:val="single" w:sz="4" w:space="0" w:color="auto"/>
              <w:left w:val="single" w:sz="4" w:space="0" w:color="auto"/>
              <w:bottom w:val="single" w:sz="4" w:space="0" w:color="auto"/>
              <w:right w:val="single" w:sz="4" w:space="0" w:color="auto"/>
            </w:tcBorders>
            <w:hideMark/>
          </w:tcPr>
          <w:p w14:paraId="6BBF5CA8" w14:textId="77777777" w:rsidR="002E1EFA" w:rsidRPr="009E204E" w:rsidRDefault="002E1EFA" w:rsidP="00E86D4A">
            <w:pPr>
              <w:pStyle w:val="Tabletext"/>
              <w:jc w:val="center"/>
              <w:rPr>
                <w:lang w:val="fr-FR"/>
              </w:rPr>
            </w:pPr>
            <w:r w:rsidRPr="009E204E">
              <w:rPr>
                <w:lang w:val="fr-FR"/>
              </w:rPr>
              <w:t>24</w:t>
            </w:r>
          </w:p>
        </w:tc>
      </w:tr>
      <w:tr w:rsidR="002E1EFA" w:rsidRPr="007022B0" w14:paraId="4D4CA733"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21AE9F85" w14:textId="6FEC4E76" w:rsidR="002E1EFA" w:rsidRPr="009E204E" w:rsidRDefault="0048252E" w:rsidP="00B55FA0">
            <w:pPr>
              <w:pStyle w:val="Tabletext"/>
              <w:jc w:val="left"/>
              <w:rPr>
                <w:lang w:val="fr-FR"/>
              </w:rPr>
            </w:pPr>
            <w:r w:rsidRPr="009E204E">
              <w:rPr>
                <w:lang w:val="fr-FR"/>
              </w:rPr>
              <w:t>Type de diagramme d'antenne</w:t>
            </w:r>
          </w:p>
        </w:tc>
        <w:tc>
          <w:tcPr>
            <w:tcW w:w="4521" w:type="dxa"/>
            <w:tcBorders>
              <w:top w:val="single" w:sz="4" w:space="0" w:color="auto"/>
              <w:left w:val="single" w:sz="4" w:space="0" w:color="auto"/>
              <w:bottom w:val="single" w:sz="4" w:space="0" w:color="auto"/>
              <w:right w:val="single" w:sz="4" w:space="0" w:color="auto"/>
            </w:tcBorders>
            <w:hideMark/>
          </w:tcPr>
          <w:p w14:paraId="432A6AB6" w14:textId="7AE1AA21" w:rsidR="002E1EFA" w:rsidRPr="009E204E" w:rsidRDefault="002E1EFA" w:rsidP="00E86D4A">
            <w:pPr>
              <w:pStyle w:val="Tabletext"/>
              <w:jc w:val="center"/>
              <w:rPr>
                <w:lang w:val="fr-FR"/>
              </w:rPr>
            </w:pPr>
            <w:r w:rsidRPr="009E204E">
              <w:rPr>
                <w:lang w:val="fr-FR"/>
              </w:rPr>
              <w:t xml:space="preserve">Rec. </w:t>
            </w:r>
            <w:r w:rsidR="0048252E" w:rsidRPr="009E204E">
              <w:rPr>
                <w:lang w:val="fr-FR"/>
              </w:rPr>
              <w:t>UIT</w:t>
            </w:r>
            <w:r w:rsidRPr="009E204E">
              <w:rPr>
                <w:lang w:val="fr-FR"/>
              </w:rPr>
              <w:t xml:space="preserve">-R M.1851, </w:t>
            </w:r>
            <w:r w:rsidR="0048252E" w:rsidRPr="009E204E">
              <w:rPr>
                <w:lang w:val="fr-FR"/>
              </w:rPr>
              <w:t xml:space="preserve">diagramme </w:t>
            </w:r>
            <w:r w:rsidRPr="009E204E">
              <w:rPr>
                <w:lang w:val="fr-FR"/>
              </w:rPr>
              <w:t>COS</w:t>
            </w:r>
            <w:r w:rsidRPr="009E204E">
              <w:rPr>
                <w:vertAlign w:val="superscript"/>
                <w:lang w:val="fr-FR"/>
              </w:rPr>
              <w:t>2</w:t>
            </w:r>
          </w:p>
        </w:tc>
      </w:tr>
      <w:tr w:rsidR="002E1EFA" w:rsidRPr="009E204E" w14:paraId="1700BB95"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0B73CA0" w14:textId="585469D3" w:rsidR="002E1EFA" w:rsidRPr="009E204E" w:rsidRDefault="0048252E" w:rsidP="00BD7ED9">
            <w:pPr>
              <w:pStyle w:val="Tabletext"/>
              <w:jc w:val="left"/>
              <w:rPr>
                <w:lang w:val="fr-FR"/>
              </w:rPr>
            </w:pPr>
            <w:r w:rsidRPr="009E204E">
              <w:rPr>
                <w:lang w:val="fr-FR"/>
              </w:rPr>
              <w:t>Bruit de fond du récepteur (dBm)</w:t>
            </w:r>
            <w:r w:rsidR="002E1EFA" w:rsidRPr="009E204E">
              <w:rPr>
                <w:lang w:val="fr-FR"/>
              </w:rPr>
              <w:br/>
              <w:t>(</w:t>
            </w:r>
            <w:r w:rsidRPr="009E204E">
              <w:rPr>
                <w:lang w:val="fr-FR"/>
              </w:rPr>
              <w:t>voir Rec. UIT-R</w:t>
            </w:r>
            <w:r w:rsidR="002E1EFA" w:rsidRPr="009E204E">
              <w:rPr>
                <w:lang w:val="fr-FR"/>
              </w:rPr>
              <w:t xml:space="preserve"> M.1461 </w:t>
            </w:r>
            <w:r w:rsidRPr="009E204E">
              <w:rPr>
                <w:lang w:val="fr-FR"/>
              </w:rPr>
              <w:t xml:space="preserve">sous l'équation </w:t>
            </w:r>
            <w:r w:rsidR="002E1EFA" w:rsidRPr="009E204E">
              <w:rPr>
                <w:lang w:val="fr-FR"/>
              </w:rPr>
              <w:t>(4))</w:t>
            </w:r>
          </w:p>
        </w:tc>
        <w:tc>
          <w:tcPr>
            <w:tcW w:w="4521" w:type="dxa"/>
            <w:tcBorders>
              <w:top w:val="single" w:sz="4" w:space="0" w:color="auto"/>
              <w:left w:val="single" w:sz="4" w:space="0" w:color="auto"/>
              <w:bottom w:val="single" w:sz="4" w:space="0" w:color="auto"/>
              <w:right w:val="single" w:sz="4" w:space="0" w:color="auto"/>
            </w:tcBorders>
            <w:hideMark/>
          </w:tcPr>
          <w:p w14:paraId="609D8B95" w14:textId="1FF92AFF" w:rsidR="002E1EFA" w:rsidRPr="009E204E" w:rsidRDefault="002E1EFA" w:rsidP="00E86D4A">
            <w:pPr>
              <w:pStyle w:val="Tabletext"/>
              <w:jc w:val="center"/>
              <w:rPr>
                <w:lang w:val="fr-FR"/>
              </w:rPr>
            </w:pPr>
            <w:r w:rsidRPr="009E204E">
              <w:rPr>
                <w:lang w:val="fr-FR"/>
              </w:rPr>
              <w:t>−105 … −93</w:t>
            </w:r>
            <w:r w:rsidR="0048252E" w:rsidRPr="009E204E">
              <w:rPr>
                <w:lang w:val="fr-FR"/>
              </w:rPr>
              <w:t>,</w:t>
            </w:r>
            <w:r w:rsidRPr="009E204E">
              <w:rPr>
                <w:lang w:val="fr-FR"/>
              </w:rPr>
              <w:t>2</w:t>
            </w:r>
          </w:p>
        </w:tc>
      </w:tr>
      <w:tr w:rsidR="002E1EFA" w:rsidRPr="009E204E" w14:paraId="03DB73FD"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228FE8D" w14:textId="54046A0A" w:rsidR="002E1EFA" w:rsidRPr="009E204E" w:rsidRDefault="0048252E" w:rsidP="00E86D4A">
            <w:pPr>
              <w:pStyle w:val="Tabletext"/>
              <w:rPr>
                <w:lang w:val="fr-FR"/>
              </w:rPr>
            </w:pPr>
            <w:r w:rsidRPr="009E204E">
              <w:rPr>
                <w:lang w:val="fr-FR"/>
              </w:rPr>
              <w:t>Facteur de bruit du récepteur (dB)</w:t>
            </w:r>
          </w:p>
        </w:tc>
        <w:tc>
          <w:tcPr>
            <w:tcW w:w="4521" w:type="dxa"/>
            <w:tcBorders>
              <w:top w:val="single" w:sz="4" w:space="0" w:color="auto"/>
              <w:left w:val="single" w:sz="4" w:space="0" w:color="auto"/>
              <w:bottom w:val="single" w:sz="4" w:space="0" w:color="auto"/>
              <w:right w:val="single" w:sz="4" w:space="0" w:color="auto"/>
            </w:tcBorders>
            <w:hideMark/>
          </w:tcPr>
          <w:p w14:paraId="49BA1C46" w14:textId="77777777" w:rsidR="002E1EFA" w:rsidRPr="009E204E" w:rsidRDefault="002E1EFA" w:rsidP="00E86D4A">
            <w:pPr>
              <w:pStyle w:val="Tabletext"/>
              <w:jc w:val="center"/>
              <w:rPr>
                <w:lang w:val="fr-FR"/>
              </w:rPr>
            </w:pPr>
            <w:r w:rsidRPr="009E204E">
              <w:rPr>
                <w:lang w:val="fr-FR"/>
              </w:rPr>
              <w:t>7</w:t>
            </w:r>
          </w:p>
        </w:tc>
      </w:tr>
      <w:tr w:rsidR="002E1EFA" w:rsidRPr="009E204E" w14:paraId="3513CA96"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4FD5A20" w14:textId="1F4CC34E" w:rsidR="002E1EFA" w:rsidRPr="009E204E" w:rsidRDefault="0048252E" w:rsidP="00E86D4A">
            <w:pPr>
              <w:pStyle w:val="Tabletext"/>
              <w:rPr>
                <w:lang w:val="fr-FR"/>
              </w:rPr>
            </w:pPr>
            <w:r w:rsidRPr="009E204E">
              <w:rPr>
                <w:lang w:val="fr-FR"/>
              </w:rPr>
              <w:t>Largeur de bande d'émission RF (MHz)</w:t>
            </w:r>
          </w:p>
        </w:tc>
        <w:tc>
          <w:tcPr>
            <w:tcW w:w="4521" w:type="dxa"/>
            <w:tcBorders>
              <w:top w:val="single" w:sz="4" w:space="0" w:color="auto"/>
              <w:left w:val="single" w:sz="4" w:space="0" w:color="auto"/>
              <w:bottom w:val="single" w:sz="4" w:space="0" w:color="auto"/>
              <w:right w:val="single" w:sz="4" w:space="0" w:color="auto"/>
            </w:tcBorders>
            <w:hideMark/>
          </w:tcPr>
          <w:p w14:paraId="56772D5A" w14:textId="17834C5C" w:rsidR="002E1EFA" w:rsidRPr="009E204E" w:rsidRDefault="0048252E" w:rsidP="00E86D4A">
            <w:pPr>
              <w:pStyle w:val="Tabletext"/>
              <w:jc w:val="center"/>
              <w:rPr>
                <w:lang w:val="fr-FR"/>
              </w:rPr>
            </w:pPr>
            <w:r w:rsidRPr="009E204E">
              <w:rPr>
                <w:lang w:val="fr-FR"/>
              </w:rPr>
              <w:t>Jusqu'à</w:t>
            </w:r>
            <w:r w:rsidR="002E1EFA" w:rsidRPr="009E204E">
              <w:rPr>
                <w:lang w:val="fr-FR"/>
              </w:rPr>
              <w:t xml:space="preserve"> 24</w:t>
            </w:r>
          </w:p>
        </w:tc>
      </w:tr>
      <w:tr w:rsidR="002E1EFA" w:rsidRPr="009E204E" w14:paraId="013ACA7B"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34F9DC1" w14:textId="7BC9D58D" w:rsidR="002E1EFA" w:rsidRPr="009E204E" w:rsidRDefault="0048252E" w:rsidP="00E86D4A">
            <w:pPr>
              <w:pStyle w:val="Tabletext"/>
              <w:rPr>
                <w:lang w:val="fr-FR"/>
              </w:rPr>
            </w:pPr>
            <w:r w:rsidRPr="009E204E">
              <w:rPr>
                <w:lang w:val="fr-FR"/>
              </w:rPr>
              <w:t>Largeur de bande FI à 3 dB du récepteur (MHz)</w:t>
            </w:r>
          </w:p>
        </w:tc>
        <w:tc>
          <w:tcPr>
            <w:tcW w:w="4521" w:type="dxa"/>
            <w:tcBorders>
              <w:top w:val="single" w:sz="4" w:space="0" w:color="auto"/>
              <w:left w:val="single" w:sz="4" w:space="0" w:color="auto"/>
              <w:bottom w:val="single" w:sz="4" w:space="0" w:color="auto"/>
              <w:right w:val="single" w:sz="4" w:space="0" w:color="auto"/>
            </w:tcBorders>
            <w:hideMark/>
          </w:tcPr>
          <w:p w14:paraId="3063D6F9" w14:textId="45F2CA0F" w:rsidR="002E1EFA" w:rsidRPr="009E204E" w:rsidRDefault="002E1EFA" w:rsidP="00E86D4A">
            <w:pPr>
              <w:pStyle w:val="Tabletext"/>
              <w:jc w:val="center"/>
              <w:rPr>
                <w:lang w:val="fr-FR"/>
              </w:rPr>
            </w:pPr>
            <w:r w:rsidRPr="009E204E">
              <w:rPr>
                <w:lang w:val="fr-FR"/>
              </w:rPr>
              <w:t>1</w:t>
            </w:r>
            <w:r w:rsidR="0048252E" w:rsidRPr="009E204E">
              <w:rPr>
                <w:lang w:val="fr-FR"/>
              </w:rPr>
              <w:t>,</w:t>
            </w:r>
            <w:r w:rsidRPr="009E204E">
              <w:rPr>
                <w:lang w:val="fr-FR"/>
              </w:rPr>
              <w:t>5-24</w:t>
            </w:r>
          </w:p>
        </w:tc>
      </w:tr>
      <w:tr w:rsidR="002E1EFA" w:rsidRPr="009E204E" w14:paraId="47CE7FD9"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477670C1" w14:textId="2C10A292" w:rsidR="002E1EFA" w:rsidRPr="009E204E" w:rsidRDefault="0048252E" w:rsidP="00E86D4A">
            <w:pPr>
              <w:pStyle w:val="Tabletext"/>
              <w:rPr>
                <w:lang w:val="fr-FR"/>
              </w:rPr>
            </w:pPr>
            <w:r w:rsidRPr="009E204E">
              <w:rPr>
                <w:lang w:val="fr-FR"/>
              </w:rPr>
              <w:t>Critère de protection du rapport </w:t>
            </w:r>
            <w:r w:rsidR="002E1EFA" w:rsidRPr="009E204E">
              <w:rPr>
                <w:i/>
                <w:iCs/>
                <w:lang w:val="fr-FR"/>
              </w:rPr>
              <w:t>I</w:t>
            </w:r>
            <w:r w:rsidR="002E1EFA" w:rsidRPr="009E204E">
              <w:rPr>
                <w:lang w:val="fr-FR"/>
              </w:rPr>
              <w:t>/</w:t>
            </w:r>
            <w:r w:rsidR="002E1EFA" w:rsidRPr="009E204E">
              <w:rPr>
                <w:i/>
                <w:iCs/>
                <w:lang w:val="fr-FR"/>
              </w:rPr>
              <w:t>N</w:t>
            </w:r>
            <w:r w:rsidR="002E1EFA" w:rsidRPr="009E204E">
              <w:rPr>
                <w:lang w:val="fr-FR"/>
              </w:rPr>
              <w:t xml:space="preserve"> (dB)</w:t>
            </w:r>
          </w:p>
        </w:tc>
        <w:tc>
          <w:tcPr>
            <w:tcW w:w="4521" w:type="dxa"/>
            <w:tcBorders>
              <w:top w:val="single" w:sz="4" w:space="0" w:color="auto"/>
              <w:left w:val="single" w:sz="4" w:space="0" w:color="auto"/>
              <w:bottom w:val="single" w:sz="4" w:space="0" w:color="auto"/>
              <w:right w:val="single" w:sz="4" w:space="0" w:color="auto"/>
            </w:tcBorders>
            <w:hideMark/>
          </w:tcPr>
          <w:p w14:paraId="25D06C11" w14:textId="77777777" w:rsidR="002E1EFA" w:rsidRPr="009E204E" w:rsidRDefault="002E1EFA" w:rsidP="00E86D4A">
            <w:pPr>
              <w:pStyle w:val="Tabletext"/>
              <w:jc w:val="center"/>
              <w:rPr>
                <w:lang w:val="fr-FR"/>
              </w:rPr>
            </w:pPr>
            <w:r w:rsidRPr="009E204E">
              <w:rPr>
                <w:rFonts w:eastAsiaTheme="minorEastAsia"/>
                <w:lang w:val="fr-FR" w:eastAsia="ja-JP"/>
              </w:rPr>
              <w:t>−</w:t>
            </w:r>
            <w:r w:rsidRPr="009E204E">
              <w:rPr>
                <w:lang w:val="fr-FR"/>
              </w:rPr>
              <w:t>6</w:t>
            </w:r>
          </w:p>
        </w:tc>
      </w:tr>
    </w:tbl>
    <w:p w14:paraId="4C3E17DF" w14:textId="2CDE05F9" w:rsidR="002E1EFA" w:rsidRPr="009E204E" w:rsidRDefault="002E1EFA" w:rsidP="002E1EFA">
      <w:pPr>
        <w:pStyle w:val="Heading2"/>
        <w:rPr>
          <w:lang w:val="fr-FR"/>
        </w:rPr>
      </w:pPr>
      <w:r w:rsidRPr="009E204E">
        <w:rPr>
          <w:lang w:val="fr-FR"/>
        </w:rPr>
        <w:t>2.2</w:t>
      </w:r>
      <w:r w:rsidRPr="009E204E">
        <w:rPr>
          <w:lang w:val="fr-FR"/>
        </w:rPr>
        <w:tab/>
      </w:r>
      <w:r w:rsidR="0048252E" w:rsidRPr="009E204E">
        <w:rPr>
          <w:lang w:val="fr-FR"/>
        </w:rPr>
        <w:t xml:space="preserve">Systèmes aéroportuaires de détection des objets intrus fonctionnant dans la gamme de fréquences </w:t>
      </w:r>
      <w:r w:rsidRPr="009E204E">
        <w:rPr>
          <w:lang w:val="fr-FR"/>
        </w:rPr>
        <w:t>92</w:t>
      </w:r>
      <w:r w:rsidRPr="009E204E">
        <w:rPr>
          <w:lang w:val="fr-FR"/>
        </w:rPr>
        <w:noBreakHyphen/>
        <w:t>100 GHz</w:t>
      </w:r>
    </w:p>
    <w:p w14:paraId="0526A938" w14:textId="7BF7BC4E" w:rsidR="002E1EFA" w:rsidRPr="009E204E" w:rsidRDefault="0048252E" w:rsidP="002E1EFA">
      <w:pPr>
        <w:rPr>
          <w:lang w:val="fr-FR"/>
        </w:rPr>
      </w:pPr>
      <w:bookmarkStart w:id="3" w:name="_Hlk536622171"/>
      <w:r w:rsidRPr="009E204E">
        <w:rPr>
          <w:lang w:val="fr-FR"/>
        </w:rPr>
        <w:t>Les systèmes de d</w:t>
      </w:r>
      <w:r w:rsidR="008A4CB9" w:rsidRPr="009E204E">
        <w:rPr>
          <w:lang w:val="fr-FR"/>
        </w:rPr>
        <w:t>é</w:t>
      </w:r>
      <w:r w:rsidRPr="009E204E">
        <w:rPr>
          <w:lang w:val="fr-FR"/>
        </w:rPr>
        <w:t xml:space="preserve">tection des objets intrus fonctionnant dans la gamme de fréquences </w:t>
      </w:r>
      <w:r w:rsidR="002E1EFA" w:rsidRPr="009E204E">
        <w:rPr>
          <w:lang w:val="fr-FR"/>
        </w:rPr>
        <w:t>92-100</w:t>
      </w:r>
      <w:r w:rsidRPr="009E204E">
        <w:rPr>
          <w:lang w:val="fr-FR"/>
        </w:rPr>
        <w:t> </w:t>
      </w:r>
      <w:r w:rsidR="002E1EFA" w:rsidRPr="009E204E">
        <w:rPr>
          <w:lang w:val="fr-FR"/>
        </w:rPr>
        <w:t xml:space="preserve">GHz </w:t>
      </w:r>
      <w:r w:rsidRPr="009E204E">
        <w:rPr>
          <w:lang w:val="fr-FR"/>
        </w:rPr>
        <w:t xml:space="preserve">peuvent </w:t>
      </w:r>
      <w:r w:rsidR="006238A2" w:rsidRPr="009E204E">
        <w:rPr>
          <w:lang w:val="fr-FR"/>
        </w:rPr>
        <w:t xml:space="preserve">notamment </w:t>
      </w:r>
      <w:r w:rsidRPr="009E204E">
        <w:rPr>
          <w:lang w:val="fr-FR"/>
        </w:rPr>
        <w:t>offrir une sensibilité de détection élevée, un temps de réponse de détection court, une couverture suffisante pour la surveillance des pistes et une précision de localisation élevée pour assurer la sécurité des aéroports. Le Tableau</w:t>
      </w:r>
      <w:r w:rsidR="00B55FA0" w:rsidRPr="009E204E">
        <w:rPr>
          <w:lang w:val="fr-FR"/>
        </w:rPr>
        <w:t xml:space="preserve"> </w:t>
      </w:r>
      <w:r w:rsidRPr="009E204E">
        <w:rPr>
          <w:lang w:val="fr-FR"/>
        </w:rPr>
        <w:t>2 contient un résumé des caractéristiques techniques et opérationnelles des systèmes de détection des objets intrus fonctionnant dans la gamme de fréquences</w:t>
      </w:r>
      <w:r w:rsidR="00014AB1" w:rsidRPr="009E204E">
        <w:rPr>
          <w:lang w:val="fr-FR"/>
        </w:rPr>
        <w:t> </w:t>
      </w:r>
      <w:r w:rsidRPr="009E204E">
        <w:rPr>
          <w:lang w:val="fr-FR"/>
        </w:rPr>
        <w:t>92</w:t>
      </w:r>
      <w:r w:rsidR="00B55FA0" w:rsidRPr="009E204E">
        <w:rPr>
          <w:lang w:val="fr-FR"/>
        </w:rPr>
        <w:noBreakHyphen/>
      </w:r>
      <w:r w:rsidRPr="009E204E">
        <w:rPr>
          <w:lang w:val="fr-FR"/>
        </w:rPr>
        <w:t>100 GHz</w:t>
      </w:r>
      <w:r w:rsidR="002E1EFA" w:rsidRPr="009E204E">
        <w:rPr>
          <w:lang w:val="fr-FR"/>
        </w:rPr>
        <w:t>.</w:t>
      </w:r>
    </w:p>
    <w:p w14:paraId="37368FB4" w14:textId="27D224FA" w:rsidR="002E1EFA" w:rsidRPr="009E204E" w:rsidRDefault="0048252E" w:rsidP="00014AB1">
      <w:pPr>
        <w:rPr>
          <w:lang w:val="fr-FR"/>
        </w:rPr>
      </w:pPr>
      <w:r w:rsidRPr="009E204E">
        <w:rPr>
          <w:bCs/>
          <w:lang w:val="fr-FR"/>
        </w:rPr>
        <w:t xml:space="preserve">Les objets intrus sont tout objet situé dans un endroit inapproprié de l'environnement aéroportuaire qui </w:t>
      </w:r>
      <w:r w:rsidR="00095A69" w:rsidRPr="009E204E">
        <w:rPr>
          <w:bCs/>
          <w:lang w:val="fr-FR"/>
        </w:rPr>
        <w:t xml:space="preserve">peut </w:t>
      </w:r>
      <w:r w:rsidRPr="009E204E">
        <w:rPr>
          <w:bCs/>
          <w:lang w:val="fr-FR"/>
        </w:rPr>
        <w:t xml:space="preserve">blesser le personnel des aéroports ou des compagnies aériennes et endommager les aéronefs. La présence d'objets intrus sur les pistes, les voies de circulation, les radiers et les rampes des aéroports constitue une menace importante pour la sécurité du transport aérien. </w:t>
      </w:r>
      <w:r w:rsidR="006238A2" w:rsidRPr="009E204E">
        <w:rPr>
          <w:bCs/>
          <w:lang w:val="fr-FR"/>
        </w:rPr>
        <w:t xml:space="preserve">Ces </w:t>
      </w:r>
      <w:r w:rsidRPr="009E204E">
        <w:rPr>
          <w:bCs/>
          <w:lang w:val="fr-FR"/>
        </w:rPr>
        <w:t xml:space="preserve">objets peuvent endommager les aéronefs pendant les phases critiques du vol, ce qui peut entraîner des pertes catastrophiques de vies humaines et de cellule, ainsi qu'une augmentation des coûts de maintenance et d'exploitation. Les risques liés aux objets intrus peuvent toutefois être atténués à l'aide d'équipements </w:t>
      </w:r>
      <w:r w:rsidR="006238A2" w:rsidRPr="009E204E">
        <w:rPr>
          <w:bCs/>
          <w:lang w:val="fr-FR"/>
        </w:rPr>
        <w:t xml:space="preserve">permettant leur </w:t>
      </w:r>
      <w:r w:rsidRPr="009E204E">
        <w:rPr>
          <w:bCs/>
          <w:lang w:val="fr-FR"/>
        </w:rPr>
        <w:t>détection</w:t>
      </w:r>
      <w:r w:rsidR="002E1EFA" w:rsidRPr="009E204E">
        <w:rPr>
          <w:lang w:val="fr-FR"/>
        </w:rPr>
        <w:t>.</w:t>
      </w:r>
    </w:p>
    <w:p w14:paraId="4333B55F" w14:textId="5B6199D6" w:rsidR="002E1EFA" w:rsidRPr="009E204E" w:rsidRDefault="0048252E" w:rsidP="002E1EFA">
      <w:pPr>
        <w:rPr>
          <w:lang w:val="fr-FR"/>
        </w:rPr>
      </w:pPr>
      <w:r w:rsidRPr="009E204E">
        <w:rPr>
          <w:bCs/>
          <w:lang w:val="fr-FR"/>
        </w:rPr>
        <w:t>Les objets intrus peuvent gravement blesser le personnel des aéroports et des compagnies aériennes et endommager les équipements</w:t>
      </w:r>
      <w:r w:rsidR="002E1EFA" w:rsidRPr="009E204E">
        <w:rPr>
          <w:lang w:val="fr-FR"/>
        </w:rPr>
        <w:t xml:space="preserve">. </w:t>
      </w:r>
      <w:r w:rsidRPr="009E204E">
        <w:rPr>
          <w:lang w:val="fr-FR"/>
        </w:rPr>
        <w:t>Les types de dommages potentiels comprennent</w:t>
      </w:r>
      <w:r w:rsidR="002E1EFA" w:rsidRPr="009E204E">
        <w:rPr>
          <w:lang w:val="fr-FR"/>
        </w:rPr>
        <w:t xml:space="preserve">: </w:t>
      </w:r>
      <w:r w:rsidRPr="009E204E">
        <w:rPr>
          <w:lang w:val="fr-FR"/>
        </w:rPr>
        <w:t>crevaison de pneus d'aéronefs, pénétration dans le moteur des aéronefs ou pénétration dans les mécanismes ayant une incidence sur les vols</w:t>
      </w:r>
      <w:r w:rsidR="002E1EFA" w:rsidRPr="009E204E">
        <w:rPr>
          <w:lang w:val="fr-FR"/>
        </w:rPr>
        <w:t xml:space="preserve">. </w:t>
      </w:r>
      <w:r w:rsidRPr="009E204E">
        <w:rPr>
          <w:lang w:val="fr-FR"/>
        </w:rPr>
        <w:t xml:space="preserve">Des blessures peuvent survenir lorsque le souffle d'un réacteur propulse des objets intrus </w:t>
      </w:r>
      <w:r w:rsidR="000A6DDA" w:rsidRPr="009E204E">
        <w:rPr>
          <w:lang w:val="fr-FR"/>
        </w:rPr>
        <w:t>dans</w:t>
      </w:r>
      <w:r w:rsidRPr="009E204E">
        <w:rPr>
          <w:lang w:val="fr-FR"/>
        </w:rPr>
        <w:t xml:space="preserve"> l'environnement aéroportuaire à des vitesses élevées.</w:t>
      </w:r>
    </w:p>
    <w:p w14:paraId="31C1D434" w14:textId="33856717" w:rsidR="002E1EFA" w:rsidRPr="009E204E" w:rsidRDefault="0048252E" w:rsidP="005948FF">
      <w:pPr>
        <w:keepNext/>
        <w:rPr>
          <w:lang w:val="fr-FR"/>
        </w:rPr>
      </w:pPr>
      <w:r w:rsidRPr="009E204E">
        <w:rPr>
          <w:lang w:val="fr-FR"/>
        </w:rPr>
        <w:lastRenderedPageBreak/>
        <w:t>Les objets de couleur foncée représentaient près de 50</w:t>
      </w:r>
      <w:r w:rsidR="00B55FA0" w:rsidRPr="009E204E">
        <w:rPr>
          <w:lang w:val="fr-FR"/>
        </w:rPr>
        <w:t>%</w:t>
      </w:r>
      <w:r w:rsidRPr="009E204E">
        <w:rPr>
          <w:lang w:val="fr-FR"/>
        </w:rPr>
        <w:t xml:space="preserve"> des objets intrus collectés. Les dimensions courantes de</w:t>
      </w:r>
      <w:r w:rsidR="000A6DDA" w:rsidRPr="009E204E">
        <w:rPr>
          <w:lang w:val="fr-FR"/>
        </w:rPr>
        <w:t xml:space="preserve"> ce</w:t>
      </w:r>
      <w:r w:rsidRPr="009E204E">
        <w:rPr>
          <w:lang w:val="fr-FR"/>
        </w:rPr>
        <w:t>s objets peuvent être de 3</w:t>
      </w:r>
      <w:r w:rsidR="00B55FA0" w:rsidRPr="009E204E">
        <w:rPr>
          <w:lang w:val="fr-FR"/>
        </w:rPr>
        <w:t xml:space="preserve"> </w:t>
      </w:r>
      <w:r w:rsidRPr="009E204E">
        <w:rPr>
          <w:lang w:val="fr-FR"/>
        </w:rPr>
        <w:t>cm sur 3</w:t>
      </w:r>
      <w:r w:rsidR="00B55FA0" w:rsidRPr="009E204E">
        <w:rPr>
          <w:lang w:val="fr-FR"/>
        </w:rPr>
        <w:t xml:space="preserve"> </w:t>
      </w:r>
      <w:r w:rsidRPr="009E204E">
        <w:rPr>
          <w:lang w:val="fr-FR"/>
        </w:rPr>
        <w:t>cm ou moins. Les objets intrus typiques sont les suivants</w:t>
      </w:r>
      <w:r w:rsidR="002E1EFA" w:rsidRPr="009E204E">
        <w:rPr>
          <w:lang w:val="fr-FR"/>
        </w:rPr>
        <w:t>:</w:t>
      </w:r>
    </w:p>
    <w:p w14:paraId="73F6AECC" w14:textId="4C63D875" w:rsidR="002E1EFA" w:rsidRPr="009E204E" w:rsidRDefault="002E1EFA" w:rsidP="005948FF">
      <w:pPr>
        <w:pStyle w:val="enumlev1"/>
        <w:keepNext/>
        <w:rPr>
          <w:lang w:val="fr-FR"/>
        </w:rPr>
      </w:pPr>
      <w:r w:rsidRPr="009E204E">
        <w:rPr>
          <w:lang w:val="fr-FR"/>
        </w:rPr>
        <w:t>–</w:t>
      </w:r>
      <w:r w:rsidRPr="009E204E">
        <w:rPr>
          <w:lang w:val="fr-FR"/>
        </w:rPr>
        <w:tab/>
      </w:r>
      <w:r w:rsidR="0048252E" w:rsidRPr="009E204E">
        <w:rPr>
          <w:lang w:val="fr-FR"/>
        </w:rPr>
        <w:t xml:space="preserve">dispositifs de serrage d'aéronefs et de moteurs </w:t>
      </w:r>
      <w:r w:rsidRPr="009E204E">
        <w:rPr>
          <w:lang w:val="fr-FR"/>
        </w:rPr>
        <w:t>(</w:t>
      </w:r>
      <w:r w:rsidR="0048252E" w:rsidRPr="009E204E">
        <w:rPr>
          <w:lang w:val="fr-FR"/>
        </w:rPr>
        <w:t>écrous</w:t>
      </w:r>
      <w:r w:rsidRPr="009E204E">
        <w:rPr>
          <w:lang w:val="fr-FR"/>
        </w:rPr>
        <w:t xml:space="preserve">, </w:t>
      </w:r>
      <w:r w:rsidR="0048252E" w:rsidRPr="009E204E">
        <w:rPr>
          <w:lang w:val="fr-FR"/>
        </w:rPr>
        <w:t>boulons</w:t>
      </w:r>
      <w:r w:rsidRPr="009E204E">
        <w:rPr>
          <w:lang w:val="fr-FR"/>
        </w:rPr>
        <w:t xml:space="preserve">, </w:t>
      </w:r>
      <w:r w:rsidR="0048252E" w:rsidRPr="009E204E">
        <w:rPr>
          <w:lang w:val="fr-FR"/>
        </w:rPr>
        <w:t>rondelles</w:t>
      </w:r>
      <w:r w:rsidRPr="009E204E">
        <w:rPr>
          <w:lang w:val="fr-FR"/>
        </w:rPr>
        <w:t xml:space="preserve">, </w:t>
      </w:r>
      <w:r w:rsidR="0048252E" w:rsidRPr="009E204E">
        <w:rPr>
          <w:lang w:val="fr-FR"/>
        </w:rPr>
        <w:t>fils de sécurité</w:t>
      </w:r>
      <w:r w:rsidRPr="009E204E">
        <w:rPr>
          <w:lang w:val="fr-FR"/>
        </w:rPr>
        <w:t>, etc.)</w:t>
      </w:r>
      <w:r w:rsidR="0048252E" w:rsidRPr="009E204E">
        <w:rPr>
          <w:lang w:val="fr-FR"/>
        </w:rPr>
        <w:t>;</w:t>
      </w:r>
    </w:p>
    <w:p w14:paraId="599CB521" w14:textId="3B62D7A4" w:rsidR="002E1EFA" w:rsidRPr="009E204E" w:rsidRDefault="002E1EFA" w:rsidP="002E1EFA">
      <w:pPr>
        <w:pStyle w:val="enumlev1"/>
        <w:rPr>
          <w:lang w:val="fr-FR"/>
        </w:rPr>
      </w:pPr>
      <w:r w:rsidRPr="009E204E">
        <w:rPr>
          <w:lang w:val="fr-FR"/>
        </w:rPr>
        <w:t>–</w:t>
      </w:r>
      <w:r w:rsidRPr="009E204E">
        <w:rPr>
          <w:lang w:val="fr-FR"/>
        </w:rPr>
        <w:tab/>
      </w:r>
      <w:r w:rsidR="0048252E" w:rsidRPr="009E204E">
        <w:rPr>
          <w:lang w:val="fr-FR"/>
        </w:rPr>
        <w:t xml:space="preserve">pièces détachées pour l'aviation </w:t>
      </w:r>
      <w:r w:rsidRPr="009E204E">
        <w:rPr>
          <w:lang w:val="fr-FR"/>
        </w:rPr>
        <w:t>(</w:t>
      </w:r>
      <w:r w:rsidR="0048252E" w:rsidRPr="009E204E">
        <w:rPr>
          <w:lang w:val="fr-FR"/>
        </w:rPr>
        <w:t>bouchons d'avitaillement</w:t>
      </w:r>
      <w:r w:rsidRPr="009E204E">
        <w:rPr>
          <w:lang w:val="fr-FR"/>
        </w:rPr>
        <w:t xml:space="preserve">, </w:t>
      </w:r>
      <w:r w:rsidR="0048252E" w:rsidRPr="009E204E">
        <w:rPr>
          <w:lang w:val="fr-FR"/>
        </w:rPr>
        <w:t>fragments de train d'atte</w:t>
      </w:r>
      <w:r w:rsidR="00537C35" w:rsidRPr="009E204E">
        <w:rPr>
          <w:lang w:val="fr-FR"/>
        </w:rPr>
        <w:t>r</w:t>
      </w:r>
      <w:r w:rsidR="0048252E" w:rsidRPr="009E204E">
        <w:rPr>
          <w:lang w:val="fr-FR"/>
        </w:rPr>
        <w:t>rissage</w:t>
      </w:r>
      <w:r w:rsidRPr="009E204E">
        <w:rPr>
          <w:lang w:val="fr-FR"/>
        </w:rPr>
        <w:t xml:space="preserve">, </w:t>
      </w:r>
      <w:r w:rsidR="0048252E" w:rsidRPr="009E204E">
        <w:rPr>
          <w:lang w:val="fr-FR"/>
        </w:rPr>
        <w:t>jauges d'huile</w:t>
      </w:r>
      <w:r w:rsidRPr="009E204E">
        <w:rPr>
          <w:lang w:val="fr-FR"/>
        </w:rPr>
        <w:t xml:space="preserve">, </w:t>
      </w:r>
      <w:r w:rsidR="0048252E" w:rsidRPr="009E204E">
        <w:rPr>
          <w:lang w:val="fr-FR"/>
        </w:rPr>
        <w:t>feuilles métalliques</w:t>
      </w:r>
      <w:r w:rsidRPr="009E204E">
        <w:rPr>
          <w:lang w:val="fr-FR"/>
        </w:rPr>
        <w:t xml:space="preserve">, </w:t>
      </w:r>
      <w:r w:rsidR="0048252E" w:rsidRPr="009E204E">
        <w:rPr>
          <w:lang w:val="fr-FR"/>
        </w:rPr>
        <w:t>trappes et fragments de pneu</w:t>
      </w:r>
      <w:r w:rsidRPr="009E204E">
        <w:rPr>
          <w:lang w:val="fr-FR"/>
        </w:rPr>
        <w:t>)</w:t>
      </w:r>
      <w:r w:rsidR="0048252E" w:rsidRPr="009E204E">
        <w:rPr>
          <w:lang w:val="fr-FR"/>
        </w:rPr>
        <w:t>;</w:t>
      </w:r>
    </w:p>
    <w:p w14:paraId="6BDD97EA" w14:textId="65322CF7" w:rsidR="002E1EFA" w:rsidRPr="009E204E" w:rsidRDefault="002E1EFA" w:rsidP="002E1EFA">
      <w:pPr>
        <w:pStyle w:val="enumlev1"/>
        <w:rPr>
          <w:lang w:val="fr-FR"/>
        </w:rPr>
      </w:pPr>
      <w:r w:rsidRPr="009E204E">
        <w:rPr>
          <w:lang w:val="fr-FR"/>
        </w:rPr>
        <w:t>–</w:t>
      </w:r>
      <w:r w:rsidRPr="009E204E">
        <w:rPr>
          <w:lang w:val="fr-FR"/>
        </w:rPr>
        <w:tab/>
      </w:r>
      <w:r w:rsidR="0048252E" w:rsidRPr="009E204E">
        <w:rPr>
          <w:lang w:val="fr-FR"/>
        </w:rPr>
        <w:t>outils de mécanicien;</w:t>
      </w:r>
    </w:p>
    <w:p w14:paraId="2F19DF8C" w14:textId="43FD025F" w:rsidR="002E1EFA" w:rsidRPr="009E204E" w:rsidRDefault="002E1EFA" w:rsidP="002E1EFA">
      <w:pPr>
        <w:pStyle w:val="enumlev1"/>
        <w:rPr>
          <w:lang w:val="fr-FR"/>
        </w:rPr>
      </w:pPr>
      <w:r w:rsidRPr="009E204E">
        <w:rPr>
          <w:lang w:val="fr-FR"/>
        </w:rPr>
        <w:t>–</w:t>
      </w:r>
      <w:r w:rsidRPr="009E204E">
        <w:rPr>
          <w:lang w:val="fr-FR"/>
        </w:rPr>
        <w:tab/>
      </w:r>
      <w:r w:rsidR="00457EB0" w:rsidRPr="009E204E">
        <w:rPr>
          <w:lang w:val="fr-FR"/>
        </w:rPr>
        <w:t>fournitures pour la restauration</w:t>
      </w:r>
      <w:r w:rsidR="0048252E" w:rsidRPr="009E204E">
        <w:rPr>
          <w:lang w:val="fr-FR"/>
        </w:rPr>
        <w:t>;</w:t>
      </w:r>
    </w:p>
    <w:p w14:paraId="0EA1DB4C" w14:textId="3674FF3B" w:rsidR="002E1EFA" w:rsidRPr="009E204E" w:rsidRDefault="002E1EFA" w:rsidP="002E1EFA">
      <w:pPr>
        <w:pStyle w:val="enumlev1"/>
        <w:rPr>
          <w:lang w:val="fr-FR"/>
        </w:rPr>
      </w:pPr>
      <w:r w:rsidRPr="009E204E">
        <w:rPr>
          <w:lang w:val="fr-FR"/>
        </w:rPr>
        <w:t>–</w:t>
      </w:r>
      <w:r w:rsidRPr="009E204E">
        <w:rPr>
          <w:lang w:val="fr-FR"/>
        </w:rPr>
        <w:tab/>
      </w:r>
      <w:r w:rsidR="0048252E" w:rsidRPr="009E204E">
        <w:rPr>
          <w:lang w:val="fr-FR"/>
        </w:rPr>
        <w:t>objets liés à l'aire de trafic</w:t>
      </w:r>
      <w:r w:rsidRPr="009E204E">
        <w:rPr>
          <w:lang w:val="fr-FR"/>
        </w:rPr>
        <w:t xml:space="preserve"> (</w:t>
      </w:r>
      <w:r w:rsidR="0048252E" w:rsidRPr="009E204E">
        <w:rPr>
          <w:lang w:val="fr-FR"/>
        </w:rPr>
        <w:t>clous</w:t>
      </w:r>
      <w:r w:rsidRPr="009E204E">
        <w:rPr>
          <w:lang w:val="fr-FR"/>
        </w:rPr>
        <w:t>, badges</w:t>
      </w:r>
      <w:r w:rsidR="0048252E" w:rsidRPr="009E204E">
        <w:rPr>
          <w:lang w:val="fr-FR"/>
        </w:rPr>
        <w:t xml:space="preserve"> d</w:t>
      </w:r>
      <w:r w:rsidR="00D20AF8" w:rsidRPr="009E204E">
        <w:rPr>
          <w:lang w:val="fr-FR"/>
        </w:rPr>
        <w:t>e</w:t>
      </w:r>
      <w:r w:rsidR="0048252E" w:rsidRPr="009E204E">
        <w:rPr>
          <w:lang w:val="fr-FR"/>
        </w:rPr>
        <w:t xml:space="preserve"> personnel</w:t>
      </w:r>
      <w:r w:rsidRPr="009E204E">
        <w:rPr>
          <w:lang w:val="fr-FR"/>
        </w:rPr>
        <w:t xml:space="preserve">, </w:t>
      </w:r>
      <w:r w:rsidR="0048252E" w:rsidRPr="009E204E">
        <w:rPr>
          <w:lang w:val="fr-FR"/>
        </w:rPr>
        <w:t>stylos</w:t>
      </w:r>
      <w:r w:rsidRPr="009E204E">
        <w:rPr>
          <w:lang w:val="fr-FR"/>
        </w:rPr>
        <w:t xml:space="preserve">, </w:t>
      </w:r>
      <w:r w:rsidR="0048252E" w:rsidRPr="009E204E">
        <w:rPr>
          <w:lang w:val="fr-FR"/>
        </w:rPr>
        <w:t>crayons</w:t>
      </w:r>
      <w:r w:rsidRPr="009E204E">
        <w:rPr>
          <w:lang w:val="fr-FR"/>
        </w:rPr>
        <w:t xml:space="preserve">, </w:t>
      </w:r>
      <w:r w:rsidR="0048252E" w:rsidRPr="009E204E">
        <w:rPr>
          <w:lang w:val="fr-FR"/>
        </w:rPr>
        <w:t>étiquettes à bagages</w:t>
      </w:r>
      <w:r w:rsidRPr="009E204E">
        <w:rPr>
          <w:lang w:val="fr-FR"/>
        </w:rPr>
        <w:t xml:space="preserve">, </w:t>
      </w:r>
      <w:r w:rsidR="0048252E" w:rsidRPr="009E204E">
        <w:rPr>
          <w:lang w:val="fr-FR"/>
        </w:rPr>
        <w:t>cannettes de soda</w:t>
      </w:r>
      <w:r w:rsidRPr="009E204E">
        <w:rPr>
          <w:lang w:val="fr-FR"/>
        </w:rPr>
        <w:t>, etc.);</w:t>
      </w:r>
    </w:p>
    <w:p w14:paraId="7266B97D" w14:textId="2DF6B915" w:rsidR="002E1EFA" w:rsidRPr="009E204E" w:rsidRDefault="002E1EFA" w:rsidP="002E1EFA">
      <w:pPr>
        <w:pStyle w:val="enumlev1"/>
        <w:rPr>
          <w:lang w:val="fr-FR"/>
        </w:rPr>
      </w:pPr>
      <w:r w:rsidRPr="009E204E">
        <w:rPr>
          <w:lang w:val="fr-FR"/>
        </w:rPr>
        <w:t>–</w:t>
      </w:r>
      <w:r w:rsidRPr="009E204E">
        <w:rPr>
          <w:lang w:val="fr-FR"/>
        </w:rPr>
        <w:tab/>
      </w:r>
      <w:r w:rsidR="0048252E" w:rsidRPr="009E204E">
        <w:rPr>
          <w:lang w:val="fr-FR"/>
        </w:rPr>
        <w:t xml:space="preserve">objets liés au radier </w:t>
      </w:r>
      <w:r w:rsidRPr="009E204E">
        <w:rPr>
          <w:lang w:val="fr-FR"/>
        </w:rPr>
        <w:t>(</w:t>
      </w:r>
      <w:r w:rsidR="0048252E" w:rsidRPr="009E204E">
        <w:rPr>
          <w:lang w:val="fr-FR"/>
        </w:rPr>
        <w:t>débris en papier ou en matière plastique provenant de palettes de restauration et de fret</w:t>
      </w:r>
      <w:r w:rsidRPr="009E204E">
        <w:rPr>
          <w:lang w:val="fr-FR"/>
        </w:rPr>
        <w:t xml:space="preserve">, </w:t>
      </w:r>
      <w:r w:rsidR="0048252E" w:rsidRPr="009E204E">
        <w:rPr>
          <w:lang w:val="fr-FR"/>
        </w:rPr>
        <w:t xml:space="preserve">pièces de bagages et débris provenant des équipements de </w:t>
      </w:r>
      <w:r w:rsidRPr="009E204E">
        <w:rPr>
          <w:lang w:val="fr-FR"/>
        </w:rPr>
        <w:t>ramp</w:t>
      </w:r>
      <w:r w:rsidR="0048252E" w:rsidRPr="009E204E">
        <w:rPr>
          <w:lang w:val="fr-FR"/>
        </w:rPr>
        <w:t>e</w:t>
      </w:r>
      <w:r w:rsidRPr="009E204E">
        <w:rPr>
          <w:lang w:val="fr-FR"/>
        </w:rPr>
        <w:t>)</w:t>
      </w:r>
      <w:r w:rsidR="0048252E" w:rsidRPr="009E204E">
        <w:rPr>
          <w:lang w:val="fr-FR"/>
        </w:rPr>
        <w:t>;</w:t>
      </w:r>
    </w:p>
    <w:p w14:paraId="69E6EA2B" w14:textId="52AF420F" w:rsidR="002E1EFA" w:rsidRPr="009E204E" w:rsidRDefault="002E1EFA" w:rsidP="002E1EFA">
      <w:pPr>
        <w:pStyle w:val="enumlev1"/>
        <w:rPr>
          <w:lang w:val="fr-FR"/>
        </w:rPr>
      </w:pPr>
      <w:r w:rsidRPr="009E204E">
        <w:rPr>
          <w:lang w:val="fr-FR"/>
        </w:rPr>
        <w:t>–</w:t>
      </w:r>
      <w:r w:rsidRPr="009E204E">
        <w:rPr>
          <w:lang w:val="fr-FR"/>
        </w:rPr>
        <w:tab/>
      </w:r>
      <w:r w:rsidR="0048252E" w:rsidRPr="009E204E">
        <w:rPr>
          <w:lang w:val="fr-FR"/>
        </w:rPr>
        <w:t>matériaux sur les pistes et les voies de circulation</w:t>
      </w:r>
      <w:r w:rsidRPr="009E204E">
        <w:rPr>
          <w:lang w:val="fr-FR"/>
        </w:rPr>
        <w:t xml:space="preserve"> (</w:t>
      </w:r>
      <w:r w:rsidR="0048252E" w:rsidRPr="009E204E">
        <w:rPr>
          <w:lang w:val="fr-FR"/>
        </w:rPr>
        <w:t>morceaux d'asphalte ou de béton</w:t>
      </w:r>
      <w:r w:rsidRPr="009E204E">
        <w:rPr>
          <w:lang w:val="fr-FR"/>
        </w:rPr>
        <w:t xml:space="preserve">, </w:t>
      </w:r>
      <w:r w:rsidR="0048252E" w:rsidRPr="009E204E">
        <w:rPr>
          <w:lang w:val="fr-FR"/>
        </w:rPr>
        <w:t>restes de joints en caoutchouc et éclats de peinture</w:t>
      </w:r>
      <w:r w:rsidRPr="009E204E">
        <w:rPr>
          <w:lang w:val="fr-FR"/>
        </w:rPr>
        <w:t>)</w:t>
      </w:r>
      <w:r w:rsidR="0048252E" w:rsidRPr="009E204E">
        <w:rPr>
          <w:lang w:val="fr-FR"/>
        </w:rPr>
        <w:t>;</w:t>
      </w:r>
    </w:p>
    <w:p w14:paraId="5AB253E7" w14:textId="05A56180" w:rsidR="002E1EFA" w:rsidRPr="009E204E" w:rsidRDefault="002E1EFA" w:rsidP="002E1EFA">
      <w:pPr>
        <w:pStyle w:val="enumlev1"/>
        <w:rPr>
          <w:lang w:val="fr-FR"/>
        </w:rPr>
      </w:pPr>
      <w:r w:rsidRPr="009E204E">
        <w:rPr>
          <w:lang w:val="fr-FR"/>
        </w:rPr>
        <w:t>–</w:t>
      </w:r>
      <w:r w:rsidRPr="009E204E">
        <w:rPr>
          <w:lang w:val="fr-FR"/>
        </w:rPr>
        <w:tab/>
      </w:r>
      <w:r w:rsidR="009E204E" w:rsidRPr="009E204E">
        <w:rPr>
          <w:lang w:val="fr-FR"/>
        </w:rPr>
        <w:t>débris</w:t>
      </w:r>
      <w:r w:rsidR="0048252E" w:rsidRPr="009E204E">
        <w:rPr>
          <w:lang w:val="fr-FR"/>
        </w:rPr>
        <w:t xml:space="preserve"> de construction </w:t>
      </w:r>
      <w:r w:rsidRPr="009E204E">
        <w:rPr>
          <w:lang w:val="fr-FR"/>
        </w:rPr>
        <w:t>(</w:t>
      </w:r>
      <w:r w:rsidR="0048252E" w:rsidRPr="009E204E">
        <w:rPr>
          <w:lang w:val="fr-FR"/>
        </w:rPr>
        <w:t>morceaux de bois</w:t>
      </w:r>
      <w:r w:rsidRPr="009E204E">
        <w:rPr>
          <w:lang w:val="fr-FR"/>
        </w:rPr>
        <w:t xml:space="preserve">, </w:t>
      </w:r>
      <w:r w:rsidR="0048252E" w:rsidRPr="009E204E">
        <w:rPr>
          <w:lang w:val="fr-FR"/>
        </w:rPr>
        <w:t>pierres</w:t>
      </w:r>
      <w:r w:rsidRPr="009E204E">
        <w:rPr>
          <w:lang w:val="fr-FR"/>
        </w:rPr>
        <w:t xml:space="preserve">, </w:t>
      </w:r>
      <w:r w:rsidR="0048252E" w:rsidRPr="009E204E">
        <w:rPr>
          <w:lang w:val="fr-FR"/>
        </w:rPr>
        <w:t>dispositifs de serrage et objets métalliques divers</w:t>
      </w:r>
      <w:r w:rsidRPr="009E204E">
        <w:rPr>
          <w:lang w:val="fr-FR"/>
        </w:rPr>
        <w:t>)</w:t>
      </w:r>
      <w:r w:rsidR="0048252E" w:rsidRPr="009E204E">
        <w:rPr>
          <w:lang w:val="fr-FR"/>
        </w:rPr>
        <w:t>;</w:t>
      </w:r>
    </w:p>
    <w:p w14:paraId="0649AE6C" w14:textId="188720DC" w:rsidR="002E1EFA" w:rsidRPr="009E204E" w:rsidRDefault="002E1EFA" w:rsidP="002E1EFA">
      <w:pPr>
        <w:pStyle w:val="enumlev1"/>
        <w:rPr>
          <w:lang w:val="fr-FR"/>
        </w:rPr>
      </w:pPr>
      <w:r w:rsidRPr="009E204E">
        <w:rPr>
          <w:lang w:val="fr-FR"/>
        </w:rPr>
        <w:t>–</w:t>
      </w:r>
      <w:r w:rsidRPr="009E204E">
        <w:rPr>
          <w:lang w:val="fr-FR"/>
        </w:rPr>
        <w:tab/>
      </w:r>
      <w:r w:rsidR="0048252E" w:rsidRPr="009E204E">
        <w:rPr>
          <w:lang w:val="fr-FR"/>
        </w:rPr>
        <w:t>matériaux en matière plastique et</w:t>
      </w:r>
      <w:r w:rsidRPr="009E204E">
        <w:rPr>
          <w:lang w:val="fr-FR"/>
        </w:rPr>
        <w:t>/</w:t>
      </w:r>
      <w:r w:rsidR="0048252E" w:rsidRPr="009E204E">
        <w:rPr>
          <w:lang w:val="fr-FR"/>
        </w:rPr>
        <w:t xml:space="preserve">ou en </w:t>
      </w:r>
      <w:r w:rsidRPr="009E204E">
        <w:rPr>
          <w:lang w:val="fr-FR"/>
        </w:rPr>
        <w:t>poly</w:t>
      </w:r>
      <w:r w:rsidR="0048252E" w:rsidRPr="009E204E">
        <w:rPr>
          <w:lang w:val="fr-FR"/>
        </w:rPr>
        <w:t>é</w:t>
      </w:r>
      <w:r w:rsidRPr="009E204E">
        <w:rPr>
          <w:lang w:val="fr-FR"/>
        </w:rPr>
        <w:t>thyl</w:t>
      </w:r>
      <w:r w:rsidR="0048252E" w:rsidRPr="009E204E">
        <w:rPr>
          <w:lang w:val="fr-FR"/>
        </w:rPr>
        <w:t>è</w:t>
      </w:r>
      <w:r w:rsidRPr="009E204E">
        <w:rPr>
          <w:lang w:val="fr-FR"/>
        </w:rPr>
        <w:t>ne</w:t>
      </w:r>
      <w:r w:rsidR="0048252E" w:rsidRPr="009E204E">
        <w:rPr>
          <w:lang w:val="fr-FR"/>
        </w:rPr>
        <w:t>;</w:t>
      </w:r>
    </w:p>
    <w:p w14:paraId="53B50F1E" w14:textId="5D988E9C" w:rsidR="002E1EFA" w:rsidRPr="009E204E" w:rsidRDefault="002E1EFA" w:rsidP="002E1EFA">
      <w:pPr>
        <w:pStyle w:val="enumlev1"/>
        <w:rPr>
          <w:lang w:val="fr-FR"/>
        </w:rPr>
      </w:pPr>
      <w:r w:rsidRPr="009E204E">
        <w:rPr>
          <w:lang w:val="fr-FR"/>
        </w:rPr>
        <w:t>–</w:t>
      </w:r>
      <w:r w:rsidRPr="009E204E">
        <w:rPr>
          <w:lang w:val="fr-FR"/>
        </w:rPr>
        <w:tab/>
      </w:r>
      <w:r w:rsidR="00D20AF8" w:rsidRPr="009E204E">
        <w:rPr>
          <w:lang w:val="fr-FR"/>
        </w:rPr>
        <w:t>éléments</w:t>
      </w:r>
      <w:r w:rsidR="0048252E" w:rsidRPr="009E204E">
        <w:rPr>
          <w:lang w:val="fr-FR"/>
        </w:rPr>
        <w:t xml:space="preserve"> naturels </w:t>
      </w:r>
      <w:r w:rsidRPr="009E204E">
        <w:rPr>
          <w:lang w:val="fr-FR"/>
        </w:rPr>
        <w:t>(</w:t>
      </w:r>
      <w:r w:rsidR="0048252E" w:rsidRPr="009E204E">
        <w:rPr>
          <w:lang w:val="fr-FR"/>
        </w:rPr>
        <w:t>fragments de végétaux et animaux sauvages</w:t>
      </w:r>
      <w:r w:rsidRPr="009E204E">
        <w:rPr>
          <w:lang w:val="fr-FR"/>
        </w:rPr>
        <w:t>)</w:t>
      </w:r>
      <w:r w:rsidR="0048252E" w:rsidRPr="009E204E">
        <w:rPr>
          <w:lang w:val="fr-FR"/>
        </w:rPr>
        <w:t>;</w:t>
      </w:r>
      <w:r w:rsidRPr="009E204E">
        <w:rPr>
          <w:lang w:val="fr-FR"/>
        </w:rPr>
        <w:t xml:space="preserve"> </w:t>
      </w:r>
      <w:r w:rsidR="0048252E" w:rsidRPr="009E204E">
        <w:rPr>
          <w:lang w:val="fr-FR"/>
        </w:rPr>
        <w:t>et</w:t>
      </w:r>
    </w:p>
    <w:p w14:paraId="6411E057" w14:textId="0684E06A" w:rsidR="002E1EFA" w:rsidRPr="009E204E" w:rsidRDefault="002E1EFA" w:rsidP="002E1EFA">
      <w:pPr>
        <w:pStyle w:val="enumlev1"/>
        <w:rPr>
          <w:lang w:val="fr-FR"/>
        </w:rPr>
      </w:pPr>
      <w:r w:rsidRPr="009E204E">
        <w:rPr>
          <w:lang w:val="fr-FR"/>
        </w:rPr>
        <w:t>–</w:t>
      </w:r>
      <w:r w:rsidRPr="009E204E">
        <w:rPr>
          <w:lang w:val="fr-FR"/>
        </w:rPr>
        <w:tab/>
      </w:r>
      <w:r w:rsidR="0048252E" w:rsidRPr="009E204E">
        <w:rPr>
          <w:lang w:val="fr-FR"/>
        </w:rPr>
        <w:t xml:space="preserve">polluants liés aux conditions hivernales </w:t>
      </w:r>
      <w:r w:rsidRPr="009E204E">
        <w:rPr>
          <w:lang w:val="fr-FR"/>
        </w:rPr>
        <w:t>(</w:t>
      </w:r>
      <w:r w:rsidR="0048252E" w:rsidRPr="009E204E">
        <w:rPr>
          <w:lang w:val="fr-FR"/>
        </w:rPr>
        <w:t>neige</w:t>
      </w:r>
      <w:r w:rsidRPr="009E204E">
        <w:rPr>
          <w:lang w:val="fr-FR"/>
        </w:rPr>
        <w:t xml:space="preserve">, </w:t>
      </w:r>
      <w:r w:rsidR="0048252E" w:rsidRPr="009E204E">
        <w:rPr>
          <w:lang w:val="fr-FR"/>
        </w:rPr>
        <w:t>glace</w:t>
      </w:r>
      <w:r w:rsidRPr="009E204E">
        <w:rPr>
          <w:lang w:val="fr-FR"/>
        </w:rPr>
        <w:t>).</w:t>
      </w:r>
    </w:p>
    <w:bookmarkEnd w:id="3"/>
    <w:p w14:paraId="1CD85FC5" w14:textId="5CC5940E" w:rsidR="002E1EFA" w:rsidRPr="009E204E" w:rsidRDefault="00BD7ED9" w:rsidP="002E1EFA">
      <w:pPr>
        <w:pStyle w:val="TableNo"/>
        <w:rPr>
          <w:lang w:val="fr-FR"/>
        </w:rPr>
      </w:pPr>
      <w:r w:rsidRPr="009E204E">
        <w:rPr>
          <w:lang w:val="fr-FR"/>
        </w:rPr>
        <w:t>TABLE</w:t>
      </w:r>
      <w:r w:rsidR="0048252E" w:rsidRPr="009E204E">
        <w:rPr>
          <w:lang w:val="fr-FR"/>
        </w:rPr>
        <w:t>AU</w:t>
      </w:r>
      <w:r w:rsidRPr="009E204E">
        <w:rPr>
          <w:lang w:val="fr-FR"/>
        </w:rPr>
        <w:t xml:space="preserve"> </w:t>
      </w:r>
      <w:r w:rsidR="002E1EFA" w:rsidRPr="009E204E">
        <w:rPr>
          <w:lang w:val="fr-FR"/>
        </w:rPr>
        <w:t>2</w:t>
      </w:r>
    </w:p>
    <w:p w14:paraId="33DECD34" w14:textId="038A7CB9" w:rsidR="002E1EFA" w:rsidRPr="009E204E" w:rsidRDefault="0048252E" w:rsidP="002E1EFA">
      <w:pPr>
        <w:pStyle w:val="Tabletitle"/>
        <w:rPr>
          <w:lang w:val="fr-FR"/>
        </w:rPr>
      </w:pPr>
      <w:r w:rsidRPr="009E204E">
        <w:rPr>
          <w:lang w:val="fr-FR"/>
        </w:rPr>
        <w:t>Caractéristiques techniques et opérationnelles des systèmes de détection des</w:t>
      </w:r>
      <w:r w:rsidR="005948FF" w:rsidRPr="009E204E">
        <w:rPr>
          <w:lang w:val="fr-FR"/>
        </w:rPr>
        <w:br/>
      </w:r>
      <w:r w:rsidRPr="009E204E">
        <w:rPr>
          <w:lang w:val="fr-FR"/>
        </w:rPr>
        <w:t>objets intrus fonctionnant dans la gamme de fréquences 92-100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7"/>
        <w:gridCol w:w="4362"/>
      </w:tblGrid>
      <w:tr w:rsidR="002E1EFA" w:rsidRPr="009E204E" w14:paraId="50C43E3F" w14:textId="77777777" w:rsidTr="005948FF">
        <w:trPr>
          <w:cantSplit/>
          <w:trHeight w:val="331"/>
          <w:tblHeader/>
          <w:jc w:val="center"/>
        </w:trPr>
        <w:tc>
          <w:tcPr>
            <w:tcW w:w="5277" w:type="dxa"/>
            <w:tcBorders>
              <w:top w:val="single" w:sz="4" w:space="0" w:color="auto"/>
              <w:left w:val="single" w:sz="4" w:space="0" w:color="auto"/>
              <w:bottom w:val="single" w:sz="4" w:space="0" w:color="auto"/>
              <w:right w:val="single" w:sz="4" w:space="0" w:color="auto"/>
            </w:tcBorders>
            <w:vAlign w:val="center"/>
            <w:hideMark/>
          </w:tcPr>
          <w:p w14:paraId="0573060E" w14:textId="1C0FAEC3" w:rsidR="002E1EFA" w:rsidRPr="009E204E" w:rsidRDefault="0048252E" w:rsidP="00E86D4A">
            <w:pPr>
              <w:pStyle w:val="Tablehead"/>
              <w:rPr>
                <w:rFonts w:eastAsiaTheme="minorEastAsia"/>
                <w:lang w:val="fr-FR" w:eastAsia="ja-JP"/>
              </w:rPr>
            </w:pPr>
            <w:bookmarkStart w:id="4" w:name="_Hlk524367930"/>
            <w:r w:rsidRPr="009E204E">
              <w:rPr>
                <w:rFonts w:eastAsiaTheme="minorEastAsia"/>
                <w:lang w:val="fr-FR" w:eastAsia="ja-JP"/>
              </w:rPr>
              <w:t>Paramètres</w:t>
            </w:r>
          </w:p>
        </w:tc>
        <w:tc>
          <w:tcPr>
            <w:tcW w:w="4362" w:type="dxa"/>
            <w:tcBorders>
              <w:top w:val="single" w:sz="4" w:space="0" w:color="auto"/>
              <w:left w:val="single" w:sz="4" w:space="0" w:color="auto"/>
              <w:bottom w:val="single" w:sz="4" w:space="0" w:color="auto"/>
              <w:right w:val="single" w:sz="4" w:space="0" w:color="auto"/>
            </w:tcBorders>
            <w:vAlign w:val="center"/>
            <w:hideMark/>
          </w:tcPr>
          <w:p w14:paraId="28BC0979" w14:textId="09121DF6" w:rsidR="002E1EFA" w:rsidRPr="009E204E" w:rsidRDefault="0048252E" w:rsidP="00E86D4A">
            <w:pPr>
              <w:pStyle w:val="Tablehead"/>
              <w:rPr>
                <w:bCs/>
                <w:lang w:val="fr-FR" w:eastAsia="ja-JP"/>
              </w:rPr>
            </w:pPr>
            <w:r w:rsidRPr="009E204E">
              <w:rPr>
                <w:rFonts w:eastAsiaTheme="minorEastAsia"/>
                <w:bCs/>
                <w:lang w:val="fr-FR" w:eastAsia="ja-JP"/>
              </w:rPr>
              <w:t>Valeurs</w:t>
            </w:r>
          </w:p>
        </w:tc>
      </w:tr>
      <w:tr w:rsidR="002E1EFA" w:rsidRPr="009E204E" w14:paraId="44A338B1"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1394E82E" w14:textId="6342D7E0"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Gamme de fréquences</w:t>
            </w:r>
            <w:r w:rsidR="002E1EFA" w:rsidRPr="009E204E">
              <w:rPr>
                <w:rFonts w:eastAsiaTheme="minorEastAsia"/>
                <w:lang w:val="fr-FR" w:eastAsia="ja-JP"/>
              </w:rPr>
              <w:t xml:space="preserve"> (GHz)</w:t>
            </w:r>
          </w:p>
        </w:tc>
        <w:tc>
          <w:tcPr>
            <w:tcW w:w="4362" w:type="dxa"/>
            <w:tcBorders>
              <w:top w:val="single" w:sz="4" w:space="0" w:color="auto"/>
              <w:left w:val="single" w:sz="4" w:space="0" w:color="auto"/>
              <w:bottom w:val="single" w:sz="4" w:space="0" w:color="auto"/>
              <w:right w:val="single" w:sz="4" w:space="0" w:color="auto"/>
            </w:tcBorders>
            <w:hideMark/>
          </w:tcPr>
          <w:p w14:paraId="529BF8C3" w14:textId="77777777" w:rsidR="002E1EFA" w:rsidRPr="009E204E" w:rsidRDefault="002E1EFA" w:rsidP="00E86D4A">
            <w:pPr>
              <w:pStyle w:val="Tabletext"/>
              <w:jc w:val="center"/>
              <w:rPr>
                <w:lang w:val="fr-FR" w:eastAsia="ja-JP"/>
              </w:rPr>
            </w:pPr>
            <w:r w:rsidRPr="009E204E">
              <w:rPr>
                <w:lang w:val="fr-FR" w:eastAsia="ja-JP"/>
              </w:rPr>
              <w:t>92 … 100</w:t>
            </w:r>
          </w:p>
        </w:tc>
      </w:tr>
      <w:tr w:rsidR="002E1EFA" w:rsidRPr="009E204E" w14:paraId="64DD96EA"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44C2AEB3" w14:textId="344029E7" w:rsidR="002E1EFA" w:rsidRPr="007022B0" w:rsidRDefault="0048252E" w:rsidP="00B55FA0">
            <w:pPr>
              <w:pStyle w:val="Tabletext"/>
              <w:jc w:val="left"/>
              <w:rPr>
                <w:lang w:val="fr-FR" w:eastAsia="ja-JP"/>
              </w:rPr>
            </w:pPr>
            <w:r w:rsidRPr="007022B0">
              <w:rPr>
                <w:lang w:val="fr-FR" w:eastAsia="ja-JP"/>
              </w:rPr>
              <w:t>Largeur de bande de canal (GHz)</w:t>
            </w:r>
          </w:p>
        </w:tc>
        <w:tc>
          <w:tcPr>
            <w:tcW w:w="4362" w:type="dxa"/>
            <w:tcBorders>
              <w:top w:val="single" w:sz="4" w:space="0" w:color="auto"/>
              <w:left w:val="single" w:sz="4" w:space="0" w:color="auto"/>
              <w:bottom w:val="single" w:sz="4" w:space="0" w:color="auto"/>
              <w:right w:val="single" w:sz="4" w:space="0" w:color="auto"/>
            </w:tcBorders>
            <w:hideMark/>
          </w:tcPr>
          <w:p w14:paraId="7BB4DF0B" w14:textId="5417A7AC" w:rsidR="002E1EFA" w:rsidRPr="009E204E" w:rsidRDefault="002E1EFA" w:rsidP="00E86D4A">
            <w:pPr>
              <w:pStyle w:val="Tabletext"/>
              <w:jc w:val="center"/>
              <w:rPr>
                <w:lang w:val="fr-FR" w:eastAsia="ja-JP"/>
              </w:rPr>
            </w:pPr>
            <w:r w:rsidRPr="009E204E">
              <w:rPr>
                <w:lang w:val="fr-FR" w:eastAsia="ja-JP"/>
              </w:rPr>
              <w:t>0</w:t>
            </w:r>
            <w:r w:rsidR="0048252E" w:rsidRPr="009E204E">
              <w:rPr>
                <w:lang w:val="fr-FR" w:eastAsia="ja-JP"/>
              </w:rPr>
              <w:t>,</w:t>
            </w:r>
            <w:r w:rsidRPr="009E204E">
              <w:rPr>
                <w:lang w:val="fr-FR" w:eastAsia="ja-JP"/>
              </w:rPr>
              <w:t>58 … 7</w:t>
            </w:r>
            <w:r w:rsidR="0048252E" w:rsidRPr="009E204E">
              <w:rPr>
                <w:lang w:val="fr-FR" w:eastAsia="ja-JP"/>
              </w:rPr>
              <w:t>,</w:t>
            </w:r>
            <w:r w:rsidRPr="009E204E">
              <w:rPr>
                <w:lang w:val="fr-FR" w:eastAsia="ja-JP"/>
              </w:rPr>
              <w:t>98</w:t>
            </w:r>
          </w:p>
        </w:tc>
      </w:tr>
      <w:tr w:rsidR="002E1EFA" w:rsidRPr="009E204E" w14:paraId="1D445A04"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23F37AD5" w14:textId="09EF264B" w:rsidR="002E1EFA" w:rsidRPr="009E204E" w:rsidRDefault="0048252E" w:rsidP="00B55FA0">
            <w:pPr>
              <w:pStyle w:val="Tabletext"/>
              <w:jc w:val="left"/>
              <w:rPr>
                <w:lang w:val="fr-FR" w:eastAsia="ja-JP"/>
              </w:rPr>
            </w:pPr>
            <w:r w:rsidRPr="009E204E">
              <w:rPr>
                <w:lang w:val="fr-FR" w:eastAsia="ja-JP"/>
              </w:rPr>
              <w:t>Plan des canaux</w:t>
            </w:r>
          </w:p>
        </w:tc>
        <w:tc>
          <w:tcPr>
            <w:tcW w:w="4362" w:type="dxa"/>
            <w:tcBorders>
              <w:top w:val="single" w:sz="4" w:space="0" w:color="auto"/>
              <w:left w:val="single" w:sz="4" w:space="0" w:color="auto"/>
              <w:bottom w:val="single" w:sz="4" w:space="0" w:color="auto"/>
              <w:right w:val="single" w:sz="4" w:space="0" w:color="auto"/>
            </w:tcBorders>
            <w:hideMark/>
          </w:tcPr>
          <w:p w14:paraId="4EBBFF77" w14:textId="55BF41AC" w:rsidR="002E1EFA" w:rsidRPr="009E204E" w:rsidRDefault="0048252E" w:rsidP="00E86D4A">
            <w:pPr>
              <w:pStyle w:val="Tabletext"/>
              <w:jc w:val="center"/>
              <w:rPr>
                <w:lang w:val="fr-FR" w:eastAsia="ja-JP"/>
              </w:rPr>
            </w:pPr>
            <w:r w:rsidRPr="009E204E">
              <w:rPr>
                <w:lang w:val="fr-FR" w:eastAsia="ja-JP"/>
              </w:rPr>
              <w:t xml:space="preserve">Voir la </w:t>
            </w:r>
            <w:r w:rsidR="002E1EFA" w:rsidRPr="009E204E">
              <w:rPr>
                <w:lang w:val="fr-FR" w:eastAsia="ja-JP"/>
              </w:rPr>
              <w:t>Fig</w:t>
            </w:r>
            <w:r w:rsidR="00A11580">
              <w:rPr>
                <w:lang w:val="fr-FR" w:eastAsia="ja-JP"/>
              </w:rPr>
              <w:t>.</w:t>
            </w:r>
            <w:r w:rsidR="002E1EFA" w:rsidRPr="009E204E">
              <w:rPr>
                <w:lang w:val="fr-FR" w:eastAsia="ja-JP"/>
              </w:rPr>
              <w:t xml:space="preserve"> 1</w:t>
            </w:r>
          </w:p>
        </w:tc>
      </w:tr>
      <w:tr w:rsidR="002E1EFA" w:rsidRPr="009E204E" w14:paraId="23101B72"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623E0080" w14:textId="70194A94"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 xml:space="preserve">Puissance de crête à l'émission </w:t>
            </w:r>
            <w:r w:rsidR="002E1EFA" w:rsidRPr="009E204E">
              <w:rPr>
                <w:lang w:val="fr-FR" w:eastAsia="ja-JP"/>
              </w:rPr>
              <w:t>(</w:t>
            </w:r>
            <w:r w:rsidR="002E1EFA" w:rsidRPr="009E204E">
              <w:rPr>
                <w:rFonts w:eastAsiaTheme="minorEastAsia"/>
                <w:lang w:val="fr-FR" w:eastAsia="ja-JP"/>
              </w:rPr>
              <w:t>mW</w:t>
            </w:r>
            <w:r w:rsidR="002E1EFA" w:rsidRPr="009E204E">
              <w:rPr>
                <w:lang w:val="fr-FR" w:eastAsia="ja-JP"/>
              </w:rPr>
              <w:t>)</w:t>
            </w:r>
          </w:p>
        </w:tc>
        <w:tc>
          <w:tcPr>
            <w:tcW w:w="4362" w:type="dxa"/>
            <w:tcBorders>
              <w:top w:val="single" w:sz="4" w:space="0" w:color="auto"/>
              <w:left w:val="single" w:sz="4" w:space="0" w:color="auto"/>
              <w:bottom w:val="single" w:sz="4" w:space="0" w:color="auto"/>
              <w:right w:val="single" w:sz="4" w:space="0" w:color="auto"/>
            </w:tcBorders>
            <w:hideMark/>
          </w:tcPr>
          <w:p w14:paraId="7FA61F6A" w14:textId="77777777" w:rsidR="002E1EFA" w:rsidRPr="009E204E" w:rsidRDefault="002E1EFA" w:rsidP="00E86D4A">
            <w:pPr>
              <w:pStyle w:val="Tabletext"/>
              <w:jc w:val="center"/>
              <w:rPr>
                <w:lang w:val="fr-FR" w:eastAsia="ja-JP"/>
              </w:rPr>
            </w:pPr>
            <w:r w:rsidRPr="009E204E">
              <w:rPr>
                <w:lang w:val="fr-FR" w:eastAsia="ja-JP"/>
              </w:rPr>
              <w:t>100-200</w:t>
            </w:r>
          </w:p>
        </w:tc>
      </w:tr>
      <w:tr w:rsidR="002E1EFA" w:rsidRPr="009E204E" w14:paraId="58AC1028"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3BF9BAA8" w14:textId="60A11BAC"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Fréquence de balayage</w:t>
            </w:r>
            <w:r w:rsidR="002E1EFA" w:rsidRPr="009E204E">
              <w:rPr>
                <w:rFonts w:eastAsiaTheme="minorEastAsia"/>
                <w:lang w:val="fr-FR" w:eastAsia="ja-JP"/>
              </w:rPr>
              <w:t xml:space="preserve"> (FMCW) </w:t>
            </w:r>
            <w:r w:rsidR="002E1EFA" w:rsidRPr="009E204E">
              <w:rPr>
                <w:lang w:val="fr-FR" w:eastAsia="ja-JP"/>
              </w:rPr>
              <w:t>(</w:t>
            </w:r>
            <w:r w:rsidR="002E1EFA" w:rsidRPr="009E204E">
              <w:rPr>
                <w:rFonts w:eastAsiaTheme="minorEastAsia"/>
                <w:lang w:val="fr-FR" w:eastAsia="ja-JP"/>
              </w:rPr>
              <w:t>kHz</w:t>
            </w:r>
            <w:r w:rsidR="002E1EFA" w:rsidRPr="009E204E">
              <w:rPr>
                <w:lang w:val="fr-FR" w:eastAsia="ja-JP"/>
              </w:rPr>
              <w:t>)</w:t>
            </w:r>
          </w:p>
        </w:tc>
        <w:tc>
          <w:tcPr>
            <w:tcW w:w="4362" w:type="dxa"/>
            <w:tcBorders>
              <w:top w:val="single" w:sz="4" w:space="0" w:color="auto"/>
              <w:left w:val="single" w:sz="4" w:space="0" w:color="auto"/>
              <w:bottom w:val="single" w:sz="4" w:space="0" w:color="auto"/>
              <w:right w:val="single" w:sz="4" w:space="0" w:color="auto"/>
            </w:tcBorders>
            <w:hideMark/>
          </w:tcPr>
          <w:p w14:paraId="767A9B7D" w14:textId="76F1F338" w:rsidR="002E1EFA" w:rsidRPr="009E204E" w:rsidRDefault="002E1EFA" w:rsidP="00E86D4A">
            <w:pPr>
              <w:pStyle w:val="Tabletext"/>
              <w:jc w:val="center"/>
              <w:rPr>
                <w:rFonts w:eastAsiaTheme="minorEastAsia"/>
                <w:lang w:val="fr-FR" w:eastAsia="ja-JP"/>
              </w:rPr>
            </w:pPr>
            <w:r w:rsidRPr="009E204E">
              <w:rPr>
                <w:rFonts w:eastAsiaTheme="minorEastAsia"/>
                <w:lang w:val="fr-FR" w:eastAsia="ja-JP"/>
              </w:rPr>
              <w:t>1</w:t>
            </w:r>
            <w:r w:rsidR="0048252E" w:rsidRPr="009E204E">
              <w:rPr>
                <w:rFonts w:eastAsiaTheme="minorEastAsia"/>
                <w:lang w:val="fr-FR" w:eastAsia="ja-JP"/>
              </w:rPr>
              <w:t>,</w:t>
            </w:r>
            <w:r w:rsidRPr="009E204E">
              <w:rPr>
                <w:rFonts w:eastAsiaTheme="minorEastAsia"/>
                <w:lang w:val="fr-FR" w:eastAsia="ja-JP"/>
              </w:rPr>
              <w:t>250</w:t>
            </w:r>
          </w:p>
        </w:tc>
      </w:tr>
      <w:tr w:rsidR="002E1EFA" w:rsidRPr="009E204E" w14:paraId="7790B18F"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5BF4B136" w14:textId="311F2696"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Type d'antenne</w:t>
            </w:r>
          </w:p>
        </w:tc>
        <w:tc>
          <w:tcPr>
            <w:tcW w:w="4362" w:type="dxa"/>
            <w:tcBorders>
              <w:top w:val="single" w:sz="4" w:space="0" w:color="auto"/>
              <w:left w:val="single" w:sz="4" w:space="0" w:color="auto"/>
              <w:bottom w:val="single" w:sz="4" w:space="0" w:color="auto"/>
              <w:right w:val="single" w:sz="4" w:space="0" w:color="auto"/>
            </w:tcBorders>
            <w:hideMark/>
          </w:tcPr>
          <w:p w14:paraId="553F46EC" w14:textId="77777777" w:rsidR="002E1EFA" w:rsidRPr="009E204E" w:rsidRDefault="002E1EFA" w:rsidP="00E86D4A">
            <w:pPr>
              <w:pStyle w:val="Tabletext"/>
              <w:spacing w:before="20" w:after="20"/>
              <w:jc w:val="center"/>
              <w:rPr>
                <w:rFonts w:eastAsiaTheme="minorEastAsia"/>
                <w:lang w:val="fr-FR" w:eastAsia="ja-JP"/>
              </w:rPr>
            </w:pPr>
            <w:r w:rsidRPr="009E204E">
              <w:rPr>
                <w:rFonts w:eastAsiaTheme="minorEastAsia"/>
                <w:lang w:val="fr-FR" w:eastAsia="ja-JP"/>
              </w:rPr>
              <w:t>Cassegrain</w:t>
            </w:r>
          </w:p>
        </w:tc>
      </w:tr>
      <w:tr w:rsidR="002E1EFA" w:rsidRPr="009E204E" w14:paraId="193C2FA8"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04F8B563" w14:textId="1716A372" w:rsidR="002E1EFA" w:rsidRPr="009E204E" w:rsidRDefault="0048252E" w:rsidP="00B55FA0">
            <w:pPr>
              <w:pStyle w:val="Tabletext"/>
              <w:keepLines/>
              <w:tabs>
                <w:tab w:val="left" w:leader="dot" w:pos="7938"/>
                <w:tab w:val="center" w:pos="9526"/>
              </w:tabs>
              <w:ind w:left="567" w:hanging="567"/>
              <w:jc w:val="left"/>
              <w:rPr>
                <w:lang w:val="fr-FR" w:eastAsia="ja-JP"/>
              </w:rPr>
            </w:pPr>
            <w:r w:rsidRPr="009E204E">
              <w:rPr>
                <w:lang w:val="fr-FR" w:eastAsia="ja-JP"/>
              </w:rPr>
              <w:t xml:space="preserve">Gain d'antenne </w:t>
            </w:r>
            <w:r w:rsidR="002E1EFA" w:rsidRPr="009E204E">
              <w:rPr>
                <w:lang w:val="fr-FR" w:eastAsia="ja-JP"/>
              </w:rPr>
              <w:t>(dBi)</w:t>
            </w:r>
          </w:p>
        </w:tc>
        <w:tc>
          <w:tcPr>
            <w:tcW w:w="4362" w:type="dxa"/>
            <w:tcBorders>
              <w:top w:val="single" w:sz="4" w:space="0" w:color="auto"/>
              <w:left w:val="single" w:sz="4" w:space="0" w:color="auto"/>
              <w:bottom w:val="single" w:sz="4" w:space="0" w:color="auto"/>
              <w:right w:val="single" w:sz="4" w:space="0" w:color="auto"/>
            </w:tcBorders>
            <w:hideMark/>
          </w:tcPr>
          <w:p w14:paraId="545342F2" w14:textId="77777777" w:rsidR="002E1EFA" w:rsidRPr="009E204E" w:rsidRDefault="002E1EFA" w:rsidP="00E86D4A">
            <w:pPr>
              <w:pStyle w:val="Tabletext"/>
              <w:keepLines/>
              <w:tabs>
                <w:tab w:val="left" w:leader="dot" w:pos="7938"/>
                <w:tab w:val="center" w:pos="9526"/>
              </w:tabs>
              <w:spacing w:before="20" w:after="20"/>
              <w:ind w:left="567" w:hanging="567"/>
              <w:jc w:val="center"/>
              <w:rPr>
                <w:lang w:val="fr-FR" w:eastAsia="ja-JP"/>
              </w:rPr>
            </w:pPr>
            <w:r w:rsidRPr="009E204E">
              <w:rPr>
                <w:lang w:val="fr-FR" w:eastAsia="ja-JP"/>
              </w:rPr>
              <w:t>44</w:t>
            </w:r>
          </w:p>
        </w:tc>
      </w:tr>
      <w:tr w:rsidR="002E1EFA" w:rsidRPr="009E204E" w14:paraId="03136B0E"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34FD0F88" w14:textId="2E17B4AC" w:rsidR="002E1EFA" w:rsidRPr="009E204E" w:rsidRDefault="0048252E" w:rsidP="00B55FA0">
            <w:pPr>
              <w:pStyle w:val="Tabletext"/>
              <w:jc w:val="left"/>
              <w:rPr>
                <w:lang w:val="fr-FR" w:eastAsia="ja-JP"/>
              </w:rPr>
            </w:pPr>
            <w:r w:rsidRPr="009E204E">
              <w:rPr>
                <w:lang w:val="fr-FR"/>
              </w:rPr>
              <w:t>Diagramme d'antenne</w:t>
            </w:r>
          </w:p>
        </w:tc>
        <w:tc>
          <w:tcPr>
            <w:tcW w:w="4362" w:type="dxa"/>
            <w:tcBorders>
              <w:top w:val="single" w:sz="4" w:space="0" w:color="auto"/>
              <w:left w:val="single" w:sz="4" w:space="0" w:color="auto"/>
              <w:bottom w:val="single" w:sz="4" w:space="0" w:color="auto"/>
              <w:right w:val="single" w:sz="4" w:space="0" w:color="auto"/>
            </w:tcBorders>
            <w:hideMark/>
          </w:tcPr>
          <w:p w14:paraId="6B49A387" w14:textId="391726A3" w:rsidR="002E1EFA" w:rsidRPr="009E204E" w:rsidRDefault="002E1EFA" w:rsidP="00E86D4A">
            <w:pPr>
              <w:pStyle w:val="Tabletext"/>
              <w:spacing w:before="20" w:after="20"/>
              <w:jc w:val="center"/>
              <w:rPr>
                <w:lang w:val="fr-FR" w:eastAsia="ja-JP"/>
              </w:rPr>
            </w:pPr>
            <w:r w:rsidRPr="009E204E">
              <w:rPr>
                <w:lang w:val="fr-FR"/>
              </w:rPr>
              <w:t xml:space="preserve">Rec. </w:t>
            </w:r>
            <w:r w:rsidR="0048252E" w:rsidRPr="009E204E">
              <w:rPr>
                <w:lang w:val="fr-FR"/>
              </w:rPr>
              <w:t>UIT</w:t>
            </w:r>
            <w:r w:rsidRPr="009E204E">
              <w:rPr>
                <w:lang w:val="fr-FR"/>
              </w:rPr>
              <w:t>-R F.699</w:t>
            </w:r>
          </w:p>
        </w:tc>
      </w:tr>
      <w:tr w:rsidR="002E1EFA" w:rsidRPr="009E204E" w14:paraId="66651C42"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1AFEB90D" w14:textId="75E74603" w:rsidR="002E1EFA" w:rsidRPr="009E204E" w:rsidRDefault="0048252E" w:rsidP="00B55FA0">
            <w:pPr>
              <w:pStyle w:val="Tabletext"/>
              <w:jc w:val="left"/>
              <w:rPr>
                <w:lang w:val="fr-FR" w:eastAsia="ja-JP"/>
              </w:rPr>
            </w:pPr>
            <w:r w:rsidRPr="009E204E">
              <w:rPr>
                <w:lang w:val="fr-FR" w:eastAsia="ja-JP"/>
              </w:rPr>
              <w:t xml:space="preserve">Hauteur d'antenne </w:t>
            </w:r>
            <w:r w:rsidR="002E1EFA" w:rsidRPr="009E204E">
              <w:rPr>
                <w:lang w:val="fr-FR" w:eastAsia="ja-JP"/>
              </w:rPr>
              <w:t>(m)</w:t>
            </w:r>
          </w:p>
        </w:tc>
        <w:tc>
          <w:tcPr>
            <w:tcW w:w="4362" w:type="dxa"/>
            <w:tcBorders>
              <w:top w:val="single" w:sz="4" w:space="0" w:color="auto"/>
              <w:left w:val="single" w:sz="4" w:space="0" w:color="auto"/>
              <w:bottom w:val="single" w:sz="4" w:space="0" w:color="auto"/>
              <w:right w:val="single" w:sz="4" w:space="0" w:color="auto"/>
            </w:tcBorders>
            <w:hideMark/>
          </w:tcPr>
          <w:p w14:paraId="390DEDB5" w14:textId="77777777" w:rsidR="002E1EFA" w:rsidRPr="009E204E" w:rsidRDefault="002E1EFA" w:rsidP="00E86D4A">
            <w:pPr>
              <w:pStyle w:val="Tabletext"/>
              <w:spacing w:before="20" w:after="20"/>
              <w:jc w:val="center"/>
              <w:rPr>
                <w:lang w:val="fr-FR" w:eastAsia="ja-JP"/>
              </w:rPr>
            </w:pPr>
            <w:r w:rsidRPr="009E204E">
              <w:rPr>
                <w:lang w:val="fr-FR" w:eastAsia="ja-JP"/>
              </w:rPr>
              <w:t>4 … 8</w:t>
            </w:r>
          </w:p>
        </w:tc>
      </w:tr>
      <w:tr w:rsidR="002E1EFA" w:rsidRPr="009E204E" w14:paraId="6969C2B9"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4FF9F235" w14:textId="1D1A4EB1"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 xml:space="preserve">Largeur totale à mi-gain maximal d'antenne </w:t>
            </w:r>
            <w:r w:rsidR="002E1EFA" w:rsidRPr="009E204E">
              <w:rPr>
                <w:rFonts w:eastAsiaTheme="minorEastAsia"/>
                <w:lang w:val="fr-FR" w:eastAsia="ja-JP"/>
              </w:rPr>
              <w:t>(</w:t>
            </w:r>
            <w:r w:rsidRPr="009E204E">
              <w:rPr>
                <w:rFonts w:eastAsiaTheme="minorEastAsia"/>
                <w:lang w:val="fr-FR" w:eastAsia="ja-JP"/>
              </w:rPr>
              <w:t xml:space="preserve">ouverture de faisceau à </w:t>
            </w:r>
            <w:r w:rsidR="002E1EFA" w:rsidRPr="009E204E">
              <w:rPr>
                <w:rFonts w:eastAsiaTheme="minorEastAsia"/>
                <w:lang w:val="fr-FR" w:eastAsia="ja-JP"/>
              </w:rPr>
              <w:t>3</w:t>
            </w:r>
            <w:r w:rsidRPr="009E204E">
              <w:rPr>
                <w:rFonts w:eastAsiaTheme="minorEastAsia"/>
                <w:lang w:val="fr-FR" w:eastAsia="ja-JP"/>
              </w:rPr>
              <w:t> </w:t>
            </w:r>
            <w:r w:rsidR="002E1EFA" w:rsidRPr="009E204E">
              <w:rPr>
                <w:rFonts w:eastAsiaTheme="minorEastAsia"/>
                <w:lang w:val="fr-FR" w:eastAsia="ja-JP"/>
              </w:rPr>
              <w:t xml:space="preserve">dB) </w:t>
            </w:r>
            <w:r w:rsidR="002E1EFA" w:rsidRPr="009E204E">
              <w:rPr>
                <w:lang w:val="fr-FR" w:eastAsia="ja-JP"/>
              </w:rPr>
              <w:t>(</w:t>
            </w:r>
            <w:r w:rsidRPr="009E204E">
              <w:rPr>
                <w:rFonts w:eastAsiaTheme="minorEastAsia"/>
                <w:lang w:val="fr-FR" w:eastAsia="ja-JP"/>
              </w:rPr>
              <w:t>degrés</w:t>
            </w:r>
            <w:r w:rsidR="002E1EFA" w:rsidRPr="009E204E">
              <w:rPr>
                <w:lang w:val="fr-FR" w:eastAsia="ja-JP"/>
              </w:rPr>
              <w:t>)</w:t>
            </w:r>
          </w:p>
        </w:tc>
        <w:tc>
          <w:tcPr>
            <w:tcW w:w="4362" w:type="dxa"/>
            <w:tcBorders>
              <w:top w:val="single" w:sz="4" w:space="0" w:color="auto"/>
              <w:left w:val="single" w:sz="4" w:space="0" w:color="auto"/>
              <w:bottom w:val="single" w:sz="4" w:space="0" w:color="auto"/>
              <w:right w:val="single" w:sz="4" w:space="0" w:color="auto"/>
            </w:tcBorders>
            <w:hideMark/>
          </w:tcPr>
          <w:p w14:paraId="42CDBA1D" w14:textId="42FB28D4" w:rsidR="002E1EFA" w:rsidRPr="009E204E" w:rsidRDefault="0048252E" w:rsidP="00E86D4A">
            <w:pPr>
              <w:pStyle w:val="Tabletext"/>
              <w:jc w:val="center"/>
              <w:rPr>
                <w:rFonts w:eastAsiaTheme="minorEastAsia"/>
                <w:lang w:val="fr-FR" w:eastAsia="ja-JP"/>
              </w:rPr>
            </w:pPr>
            <w:r w:rsidRPr="009E204E">
              <w:rPr>
                <w:rFonts w:eastAsiaTheme="minorEastAsia"/>
                <w:lang w:val="fr-FR" w:eastAsia="ja-JP"/>
              </w:rPr>
              <w:t>Élévation</w:t>
            </w:r>
            <w:r w:rsidR="002E1EFA" w:rsidRPr="009E204E">
              <w:rPr>
                <w:rFonts w:eastAsiaTheme="minorEastAsia"/>
                <w:lang w:val="fr-FR" w:eastAsia="ja-JP"/>
              </w:rPr>
              <w:t>: 1</w:t>
            </w:r>
            <w:r w:rsidRPr="009E204E">
              <w:rPr>
                <w:rFonts w:eastAsiaTheme="minorEastAsia"/>
                <w:lang w:val="fr-FR" w:eastAsia="ja-JP"/>
              </w:rPr>
              <w:t>,</w:t>
            </w:r>
            <w:r w:rsidR="002E1EFA" w:rsidRPr="009E204E">
              <w:rPr>
                <w:rFonts w:eastAsiaTheme="minorEastAsia"/>
                <w:lang w:val="fr-FR" w:eastAsia="ja-JP"/>
              </w:rPr>
              <w:t>0, Azimuth: 1</w:t>
            </w:r>
            <w:r w:rsidRPr="009E204E">
              <w:rPr>
                <w:rFonts w:eastAsiaTheme="minorEastAsia"/>
                <w:lang w:val="fr-FR" w:eastAsia="ja-JP"/>
              </w:rPr>
              <w:t>,</w:t>
            </w:r>
            <w:r w:rsidR="002E1EFA" w:rsidRPr="009E204E">
              <w:rPr>
                <w:rFonts w:eastAsiaTheme="minorEastAsia"/>
                <w:lang w:val="fr-FR" w:eastAsia="ja-JP"/>
              </w:rPr>
              <w:t>0</w:t>
            </w:r>
          </w:p>
        </w:tc>
      </w:tr>
      <w:tr w:rsidR="002E1EFA" w:rsidRPr="009E204E" w14:paraId="193A2D04"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19602B65" w14:textId="5A89AB1B"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Vitesse de rotation d'antenne</w:t>
            </w:r>
            <w:r w:rsidR="002E1EFA" w:rsidRPr="009E204E">
              <w:rPr>
                <w:rFonts w:eastAsiaTheme="minorEastAsia"/>
                <w:lang w:val="fr-FR" w:eastAsia="ja-JP"/>
              </w:rPr>
              <w:t xml:space="preserve"> </w:t>
            </w:r>
            <w:r w:rsidR="002E1EFA" w:rsidRPr="009E204E">
              <w:rPr>
                <w:lang w:val="fr-FR" w:eastAsia="ja-JP"/>
              </w:rPr>
              <w:t>(</w:t>
            </w:r>
            <w:r w:rsidRPr="009E204E">
              <w:rPr>
                <w:rFonts w:eastAsiaTheme="minorEastAsia"/>
                <w:lang w:val="fr-FR" w:eastAsia="ja-JP"/>
              </w:rPr>
              <w:t>tr/min</w:t>
            </w:r>
            <w:r w:rsidR="002E1EFA" w:rsidRPr="009E204E">
              <w:rPr>
                <w:lang w:val="fr-FR" w:eastAsia="ja-JP"/>
              </w:rPr>
              <w:t>)</w:t>
            </w:r>
          </w:p>
        </w:tc>
        <w:tc>
          <w:tcPr>
            <w:tcW w:w="4362" w:type="dxa"/>
            <w:tcBorders>
              <w:top w:val="single" w:sz="4" w:space="0" w:color="auto"/>
              <w:left w:val="single" w:sz="4" w:space="0" w:color="auto"/>
              <w:bottom w:val="single" w:sz="4" w:space="0" w:color="auto"/>
              <w:right w:val="single" w:sz="4" w:space="0" w:color="auto"/>
            </w:tcBorders>
            <w:hideMark/>
          </w:tcPr>
          <w:p w14:paraId="196D82A8" w14:textId="77777777" w:rsidR="002E1EFA" w:rsidRPr="009E204E" w:rsidRDefault="002E1EFA" w:rsidP="00E86D4A">
            <w:pPr>
              <w:pStyle w:val="Tabletext"/>
              <w:jc w:val="center"/>
              <w:rPr>
                <w:rFonts w:eastAsiaTheme="minorEastAsia"/>
                <w:lang w:val="fr-FR" w:eastAsia="ja-JP"/>
              </w:rPr>
            </w:pPr>
            <w:r w:rsidRPr="009E204E">
              <w:rPr>
                <w:rFonts w:eastAsiaTheme="minorEastAsia"/>
                <w:lang w:val="fr-FR" w:eastAsia="ja-JP"/>
              </w:rPr>
              <w:t>15</w:t>
            </w:r>
          </w:p>
        </w:tc>
      </w:tr>
      <w:tr w:rsidR="002E1EFA" w:rsidRPr="009E204E" w14:paraId="58CCB239"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67DDBEF4" w14:textId="561B88C8"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Distance de détection</w:t>
            </w:r>
            <w:r w:rsidR="002E1EFA" w:rsidRPr="009E204E">
              <w:rPr>
                <w:rFonts w:eastAsiaTheme="minorEastAsia"/>
                <w:lang w:val="fr-FR" w:eastAsia="ja-JP"/>
              </w:rPr>
              <w:t xml:space="preserve"> </w:t>
            </w:r>
            <w:r w:rsidR="002E1EFA" w:rsidRPr="009E204E">
              <w:rPr>
                <w:lang w:val="fr-FR" w:eastAsia="ja-JP"/>
              </w:rPr>
              <w:t>(m)</w:t>
            </w:r>
          </w:p>
        </w:tc>
        <w:tc>
          <w:tcPr>
            <w:tcW w:w="4362" w:type="dxa"/>
            <w:tcBorders>
              <w:top w:val="single" w:sz="4" w:space="0" w:color="auto"/>
              <w:left w:val="single" w:sz="4" w:space="0" w:color="auto"/>
              <w:bottom w:val="single" w:sz="4" w:space="0" w:color="auto"/>
              <w:right w:val="single" w:sz="4" w:space="0" w:color="auto"/>
            </w:tcBorders>
            <w:hideMark/>
          </w:tcPr>
          <w:p w14:paraId="40F381F0" w14:textId="77777777" w:rsidR="002E1EFA" w:rsidRPr="009E204E" w:rsidRDefault="002E1EFA" w:rsidP="00E86D4A">
            <w:pPr>
              <w:pStyle w:val="Tabletext"/>
              <w:jc w:val="center"/>
              <w:rPr>
                <w:rFonts w:eastAsiaTheme="minorEastAsia"/>
                <w:lang w:val="fr-FR" w:eastAsia="ja-JP"/>
              </w:rPr>
            </w:pPr>
            <w:r w:rsidRPr="009E204E">
              <w:rPr>
                <w:rFonts w:eastAsiaTheme="minorEastAsia"/>
                <w:lang w:val="fr-FR" w:eastAsia="ja-JP"/>
              </w:rPr>
              <w:t>200 … 500</w:t>
            </w:r>
          </w:p>
        </w:tc>
      </w:tr>
      <w:tr w:rsidR="002E1EFA" w:rsidRPr="009E204E" w14:paraId="7698A517"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3FDE0CF9" w14:textId="203E4EB7" w:rsidR="002E1EFA" w:rsidRPr="009E204E" w:rsidRDefault="0048252E" w:rsidP="00B55FA0">
            <w:pPr>
              <w:pStyle w:val="Tabletext"/>
              <w:jc w:val="left"/>
              <w:rPr>
                <w:lang w:val="fr-FR" w:eastAsia="ja-JP"/>
              </w:rPr>
            </w:pPr>
            <w:r w:rsidRPr="009E204E">
              <w:rPr>
                <w:lang w:val="fr-FR" w:eastAsia="ja-JP"/>
              </w:rPr>
              <w:t xml:space="preserve">Angle de rotation rayonné en azimut </w:t>
            </w:r>
            <w:r w:rsidR="002E1EFA" w:rsidRPr="009E204E">
              <w:rPr>
                <w:lang w:val="fr-FR" w:eastAsia="ja-JP"/>
              </w:rPr>
              <w:t>(</w:t>
            </w:r>
            <w:r w:rsidRPr="009E204E">
              <w:rPr>
                <w:lang w:val="fr-FR" w:eastAsia="ja-JP"/>
              </w:rPr>
              <w:t>degrés</w:t>
            </w:r>
            <w:r w:rsidR="002E1EFA" w:rsidRPr="009E204E">
              <w:rPr>
                <w:lang w:val="fr-FR" w:eastAsia="ja-JP"/>
              </w:rPr>
              <w:t>)</w:t>
            </w:r>
          </w:p>
        </w:tc>
        <w:tc>
          <w:tcPr>
            <w:tcW w:w="4362" w:type="dxa"/>
            <w:tcBorders>
              <w:top w:val="single" w:sz="4" w:space="0" w:color="auto"/>
              <w:left w:val="single" w:sz="4" w:space="0" w:color="auto"/>
              <w:bottom w:val="single" w:sz="4" w:space="0" w:color="auto"/>
              <w:right w:val="single" w:sz="4" w:space="0" w:color="auto"/>
            </w:tcBorders>
            <w:hideMark/>
          </w:tcPr>
          <w:p w14:paraId="44A4853F" w14:textId="77777777" w:rsidR="002E1EFA" w:rsidRPr="009E204E" w:rsidRDefault="002E1EFA" w:rsidP="00E86D4A">
            <w:pPr>
              <w:pStyle w:val="Tabletext"/>
              <w:jc w:val="center"/>
              <w:rPr>
                <w:lang w:val="fr-FR" w:eastAsia="ja-JP"/>
              </w:rPr>
            </w:pPr>
            <w:r w:rsidRPr="009E204E">
              <w:rPr>
                <w:lang w:val="fr-FR"/>
              </w:rPr>
              <w:t>±</w:t>
            </w:r>
            <w:r w:rsidRPr="009E204E">
              <w:rPr>
                <w:lang w:val="fr-FR" w:eastAsia="ja-JP"/>
              </w:rPr>
              <w:t>60</w:t>
            </w:r>
          </w:p>
        </w:tc>
      </w:tr>
      <w:tr w:rsidR="002E1EFA" w:rsidRPr="009E204E" w14:paraId="0F659F74"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59025013" w14:textId="2990CF6E"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S</w:t>
            </w:r>
            <w:r w:rsidR="002E1EFA" w:rsidRPr="009E204E">
              <w:rPr>
                <w:rFonts w:eastAsiaTheme="minorEastAsia"/>
                <w:lang w:val="fr-FR" w:eastAsia="ja-JP"/>
              </w:rPr>
              <w:t>p</w:t>
            </w:r>
            <w:r w:rsidRPr="009E204E">
              <w:rPr>
                <w:rFonts w:eastAsiaTheme="minorEastAsia"/>
                <w:lang w:val="fr-FR" w:eastAsia="ja-JP"/>
              </w:rPr>
              <w:t>é</w:t>
            </w:r>
            <w:r w:rsidR="002E1EFA" w:rsidRPr="009E204E">
              <w:rPr>
                <w:rFonts w:eastAsiaTheme="minorEastAsia"/>
                <w:lang w:val="fr-FR" w:eastAsia="ja-JP"/>
              </w:rPr>
              <w:t xml:space="preserve">cification </w:t>
            </w:r>
            <w:r w:rsidRPr="009E204E">
              <w:rPr>
                <w:rFonts w:eastAsiaTheme="minorEastAsia"/>
                <w:lang w:val="fr-FR" w:eastAsia="ja-JP"/>
              </w:rPr>
              <w:t xml:space="preserve">de la section efficace de radar </w:t>
            </w:r>
            <w:r w:rsidR="002E1EFA" w:rsidRPr="009E204E">
              <w:rPr>
                <w:lang w:val="fr-FR" w:eastAsia="ja-JP"/>
              </w:rPr>
              <w:t>(</w:t>
            </w:r>
            <w:r w:rsidR="002E1EFA" w:rsidRPr="009E204E">
              <w:rPr>
                <w:rFonts w:eastAsiaTheme="minorEastAsia"/>
                <w:lang w:val="fr-FR" w:eastAsia="ja-JP"/>
              </w:rPr>
              <w:t>dB/m</w:t>
            </w:r>
            <w:r w:rsidR="002E1EFA" w:rsidRPr="009E204E">
              <w:rPr>
                <w:rFonts w:eastAsiaTheme="minorEastAsia"/>
                <w:vertAlign w:val="superscript"/>
                <w:lang w:val="fr-FR" w:eastAsia="ja-JP"/>
              </w:rPr>
              <w:t>2</w:t>
            </w:r>
            <w:r w:rsidR="002E1EFA" w:rsidRPr="009E204E">
              <w:rPr>
                <w:lang w:val="fr-FR" w:eastAsia="ja-JP"/>
              </w:rPr>
              <w:t>)</w:t>
            </w:r>
          </w:p>
        </w:tc>
        <w:tc>
          <w:tcPr>
            <w:tcW w:w="4362" w:type="dxa"/>
            <w:tcBorders>
              <w:top w:val="single" w:sz="4" w:space="0" w:color="auto"/>
              <w:left w:val="single" w:sz="4" w:space="0" w:color="auto"/>
              <w:bottom w:val="single" w:sz="4" w:space="0" w:color="auto"/>
              <w:right w:val="single" w:sz="4" w:space="0" w:color="auto"/>
            </w:tcBorders>
            <w:hideMark/>
          </w:tcPr>
          <w:p w14:paraId="48C6D852" w14:textId="77777777" w:rsidR="002E1EFA" w:rsidRPr="009E204E" w:rsidRDefault="002E1EFA" w:rsidP="00E86D4A">
            <w:pPr>
              <w:pStyle w:val="Tabletext"/>
              <w:jc w:val="center"/>
              <w:rPr>
                <w:rFonts w:eastAsiaTheme="minorEastAsia"/>
                <w:lang w:val="fr-FR" w:eastAsia="ja-JP"/>
              </w:rPr>
            </w:pPr>
            <w:r w:rsidRPr="009E204E">
              <w:rPr>
                <w:rFonts w:eastAsiaTheme="minorEastAsia"/>
                <w:lang w:val="fr-FR" w:eastAsia="ja-JP"/>
              </w:rPr>
              <w:t>−20</w:t>
            </w:r>
          </w:p>
        </w:tc>
      </w:tr>
      <w:tr w:rsidR="002E1EFA" w:rsidRPr="009E204E" w14:paraId="7EA60815"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48A2DA90" w14:textId="770E28DD"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Résolution en portée</w:t>
            </w:r>
            <w:r w:rsidR="002E1EFA" w:rsidRPr="009E204E">
              <w:rPr>
                <w:rFonts w:eastAsiaTheme="minorEastAsia"/>
                <w:lang w:val="fr-FR" w:eastAsia="ja-JP"/>
              </w:rPr>
              <w:t xml:space="preserve"> </w:t>
            </w:r>
            <w:r w:rsidR="002E1EFA" w:rsidRPr="009E204E">
              <w:rPr>
                <w:lang w:val="fr-FR" w:eastAsia="ja-JP"/>
              </w:rPr>
              <w:t>(cm)</w:t>
            </w:r>
          </w:p>
        </w:tc>
        <w:tc>
          <w:tcPr>
            <w:tcW w:w="4362" w:type="dxa"/>
            <w:tcBorders>
              <w:top w:val="single" w:sz="4" w:space="0" w:color="auto"/>
              <w:left w:val="single" w:sz="4" w:space="0" w:color="auto"/>
              <w:bottom w:val="single" w:sz="4" w:space="0" w:color="auto"/>
              <w:right w:val="single" w:sz="4" w:space="0" w:color="auto"/>
            </w:tcBorders>
            <w:hideMark/>
          </w:tcPr>
          <w:p w14:paraId="2AA7B3B6" w14:textId="77777777" w:rsidR="002E1EFA" w:rsidRPr="009E204E" w:rsidRDefault="002E1EFA" w:rsidP="00E86D4A">
            <w:pPr>
              <w:pStyle w:val="Tabletext"/>
              <w:jc w:val="center"/>
              <w:rPr>
                <w:rFonts w:eastAsiaTheme="minorEastAsia"/>
                <w:lang w:val="fr-FR" w:eastAsia="ja-JP"/>
              </w:rPr>
            </w:pPr>
            <w:r w:rsidRPr="009E204E">
              <w:rPr>
                <w:rFonts w:eastAsiaTheme="minorEastAsia"/>
                <w:lang w:val="fr-FR" w:eastAsia="ja-JP"/>
              </w:rPr>
              <w:t>3 … 50</w:t>
            </w:r>
          </w:p>
        </w:tc>
      </w:tr>
      <w:tr w:rsidR="002E1EFA" w:rsidRPr="009E204E" w14:paraId="66FF1296"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42910BF5" w14:textId="349E2ACD"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 xml:space="preserve">Largeur de bande d'émission </w:t>
            </w:r>
            <w:r w:rsidR="002E1EFA" w:rsidRPr="009E204E">
              <w:rPr>
                <w:rFonts w:eastAsiaTheme="minorEastAsia"/>
                <w:lang w:val="fr-FR" w:eastAsia="ja-JP"/>
              </w:rPr>
              <w:t>(−3 dB) (MHz)</w:t>
            </w:r>
          </w:p>
        </w:tc>
        <w:tc>
          <w:tcPr>
            <w:tcW w:w="4362" w:type="dxa"/>
            <w:tcBorders>
              <w:top w:val="single" w:sz="4" w:space="0" w:color="auto"/>
              <w:left w:val="single" w:sz="4" w:space="0" w:color="auto"/>
              <w:bottom w:val="single" w:sz="4" w:space="0" w:color="auto"/>
              <w:right w:val="single" w:sz="4" w:space="0" w:color="auto"/>
            </w:tcBorders>
            <w:hideMark/>
          </w:tcPr>
          <w:p w14:paraId="5184996F" w14:textId="77777777" w:rsidR="002E1EFA" w:rsidRPr="009E204E" w:rsidRDefault="002E1EFA" w:rsidP="00E86D4A">
            <w:pPr>
              <w:pStyle w:val="Tabletext"/>
              <w:jc w:val="center"/>
              <w:rPr>
                <w:lang w:val="fr-FR" w:eastAsia="ja-JP"/>
              </w:rPr>
            </w:pPr>
            <w:r w:rsidRPr="009E204E">
              <w:rPr>
                <w:lang w:val="fr-FR" w:eastAsia="ja-JP"/>
              </w:rPr>
              <w:t>1</w:t>
            </w:r>
          </w:p>
        </w:tc>
      </w:tr>
    </w:tbl>
    <w:p w14:paraId="6E0A5645" w14:textId="3513CB6C" w:rsidR="005948FF" w:rsidRPr="009E204E" w:rsidRDefault="005948FF" w:rsidP="005948FF">
      <w:pPr>
        <w:pStyle w:val="TableNo"/>
        <w:rPr>
          <w:lang w:val="fr-FR"/>
        </w:rPr>
      </w:pPr>
      <w:r w:rsidRPr="009E204E">
        <w:rPr>
          <w:lang w:val="fr-FR"/>
        </w:rPr>
        <w:lastRenderedPageBreak/>
        <w:t>TABLEAU 2 (</w:t>
      </w:r>
      <w:r w:rsidRPr="009E204E">
        <w:rPr>
          <w:i/>
          <w:iCs/>
          <w:lang w:val="fr-FR"/>
        </w:rPr>
        <w:t>fin</w:t>
      </w:r>
      <w:r w:rsidRPr="009E204E">
        <w:rPr>
          <w:lang w:val="fr-FR"/>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7"/>
        <w:gridCol w:w="4362"/>
      </w:tblGrid>
      <w:tr w:rsidR="005948FF" w:rsidRPr="009E204E" w14:paraId="0938766F" w14:textId="77777777" w:rsidTr="00D72E54">
        <w:trPr>
          <w:cantSplit/>
          <w:jc w:val="center"/>
        </w:trPr>
        <w:tc>
          <w:tcPr>
            <w:tcW w:w="5277" w:type="dxa"/>
            <w:tcBorders>
              <w:top w:val="single" w:sz="4" w:space="0" w:color="auto"/>
              <w:left w:val="single" w:sz="4" w:space="0" w:color="auto"/>
              <w:bottom w:val="single" w:sz="4" w:space="0" w:color="auto"/>
              <w:right w:val="single" w:sz="4" w:space="0" w:color="auto"/>
            </w:tcBorders>
            <w:vAlign w:val="center"/>
          </w:tcPr>
          <w:p w14:paraId="4664CDCB" w14:textId="119EE01D" w:rsidR="005948FF" w:rsidRPr="009E204E" w:rsidRDefault="005948FF" w:rsidP="005948FF">
            <w:pPr>
              <w:pStyle w:val="Tablehead"/>
              <w:rPr>
                <w:rFonts w:eastAsiaTheme="minorEastAsia"/>
                <w:lang w:val="fr-FR" w:eastAsia="ja-JP"/>
              </w:rPr>
            </w:pPr>
            <w:r w:rsidRPr="009E204E">
              <w:rPr>
                <w:rFonts w:eastAsiaTheme="minorEastAsia"/>
                <w:lang w:val="fr-FR" w:eastAsia="ja-JP"/>
              </w:rPr>
              <w:t>Paramètres</w:t>
            </w:r>
          </w:p>
        </w:tc>
        <w:tc>
          <w:tcPr>
            <w:tcW w:w="4362" w:type="dxa"/>
            <w:tcBorders>
              <w:top w:val="single" w:sz="4" w:space="0" w:color="auto"/>
              <w:left w:val="single" w:sz="4" w:space="0" w:color="auto"/>
              <w:bottom w:val="single" w:sz="4" w:space="0" w:color="auto"/>
              <w:right w:val="single" w:sz="4" w:space="0" w:color="auto"/>
            </w:tcBorders>
            <w:vAlign w:val="center"/>
          </w:tcPr>
          <w:p w14:paraId="2437BC1D" w14:textId="1708632C" w:rsidR="005948FF" w:rsidRPr="009E204E" w:rsidRDefault="005948FF" w:rsidP="005948FF">
            <w:pPr>
              <w:pStyle w:val="Tablehead"/>
              <w:rPr>
                <w:rFonts w:eastAsiaTheme="minorEastAsia"/>
                <w:lang w:val="fr-FR" w:eastAsia="ja-JP"/>
              </w:rPr>
            </w:pPr>
            <w:r w:rsidRPr="009E204E">
              <w:rPr>
                <w:rFonts w:eastAsiaTheme="minorEastAsia"/>
                <w:lang w:val="fr-FR" w:eastAsia="ja-JP"/>
              </w:rPr>
              <w:t>Valeurs</w:t>
            </w:r>
          </w:p>
        </w:tc>
      </w:tr>
      <w:tr w:rsidR="002E1EFA" w:rsidRPr="009E204E" w14:paraId="7AD95545"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6278E778" w14:textId="31707007"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 xml:space="preserve">Largeur de bande d'émission </w:t>
            </w:r>
            <w:r w:rsidR="002E1EFA" w:rsidRPr="009E204E">
              <w:rPr>
                <w:rFonts w:eastAsiaTheme="minorEastAsia"/>
                <w:lang w:val="fr-FR" w:eastAsia="ja-JP"/>
              </w:rPr>
              <w:t>(−20 dB) (MHz)</w:t>
            </w:r>
          </w:p>
        </w:tc>
        <w:tc>
          <w:tcPr>
            <w:tcW w:w="4362" w:type="dxa"/>
            <w:tcBorders>
              <w:top w:val="single" w:sz="4" w:space="0" w:color="auto"/>
              <w:left w:val="single" w:sz="4" w:space="0" w:color="auto"/>
              <w:bottom w:val="single" w:sz="4" w:space="0" w:color="auto"/>
              <w:right w:val="single" w:sz="4" w:space="0" w:color="auto"/>
            </w:tcBorders>
            <w:hideMark/>
          </w:tcPr>
          <w:p w14:paraId="5354E4C6" w14:textId="30B35E5F" w:rsidR="002E1EFA" w:rsidRPr="009E204E" w:rsidRDefault="002E1EFA" w:rsidP="00E86D4A">
            <w:pPr>
              <w:pStyle w:val="Tabletext"/>
              <w:jc w:val="center"/>
              <w:rPr>
                <w:lang w:val="fr-FR" w:eastAsia="ja-JP"/>
              </w:rPr>
            </w:pPr>
            <w:r w:rsidRPr="009E204E">
              <w:rPr>
                <w:lang w:val="fr-FR" w:eastAsia="ja-JP"/>
              </w:rPr>
              <w:t>3</w:t>
            </w:r>
            <w:r w:rsidR="0048252E" w:rsidRPr="009E204E">
              <w:rPr>
                <w:lang w:val="fr-FR" w:eastAsia="ja-JP"/>
              </w:rPr>
              <w:t>,</w:t>
            </w:r>
            <w:r w:rsidRPr="009E204E">
              <w:rPr>
                <w:lang w:val="fr-FR" w:eastAsia="ja-JP"/>
              </w:rPr>
              <w:t>5</w:t>
            </w:r>
          </w:p>
        </w:tc>
      </w:tr>
      <w:tr w:rsidR="002E1EFA" w:rsidRPr="009E204E" w14:paraId="7E0FD818"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7EA933FF" w14:textId="14EDA33F" w:rsidR="002E1EFA" w:rsidRPr="009E204E" w:rsidRDefault="0048252E" w:rsidP="00B55FA0">
            <w:pPr>
              <w:pStyle w:val="Tabletext"/>
              <w:jc w:val="left"/>
              <w:rPr>
                <w:lang w:val="fr-FR" w:eastAsia="ja-JP"/>
              </w:rPr>
            </w:pPr>
            <w:r w:rsidRPr="009E204E">
              <w:rPr>
                <w:lang w:val="fr-FR" w:eastAsia="ja-JP"/>
              </w:rPr>
              <w:t xml:space="preserve">Rapport de fuite de puissance dans le canal adjacent </w:t>
            </w:r>
            <w:r w:rsidR="002E1EFA" w:rsidRPr="009E204E">
              <w:rPr>
                <w:lang w:val="fr-FR" w:eastAsia="ja-JP"/>
              </w:rPr>
              <w:t>(dBc)</w:t>
            </w:r>
          </w:p>
        </w:tc>
        <w:tc>
          <w:tcPr>
            <w:tcW w:w="4362" w:type="dxa"/>
            <w:tcBorders>
              <w:top w:val="single" w:sz="4" w:space="0" w:color="auto"/>
              <w:left w:val="single" w:sz="4" w:space="0" w:color="auto"/>
              <w:bottom w:val="single" w:sz="4" w:space="0" w:color="auto"/>
              <w:right w:val="single" w:sz="4" w:space="0" w:color="auto"/>
            </w:tcBorders>
            <w:hideMark/>
          </w:tcPr>
          <w:p w14:paraId="3C3CA843" w14:textId="77777777" w:rsidR="002E1EFA" w:rsidRPr="009E204E" w:rsidRDefault="002E1EFA" w:rsidP="00E86D4A">
            <w:pPr>
              <w:pStyle w:val="Tabletext"/>
              <w:jc w:val="center"/>
              <w:rPr>
                <w:lang w:val="fr-FR" w:eastAsia="ja-JP"/>
              </w:rPr>
            </w:pPr>
            <w:r w:rsidRPr="009E204E">
              <w:rPr>
                <w:lang w:val="fr-FR" w:eastAsia="ja-JP"/>
              </w:rPr>
              <w:t>&lt; −70</w:t>
            </w:r>
          </w:p>
        </w:tc>
      </w:tr>
      <w:tr w:rsidR="002E1EFA" w:rsidRPr="009E204E" w14:paraId="1B0C91E7"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40E2150B" w14:textId="23D9C01A" w:rsidR="002E1EFA" w:rsidRPr="009E204E" w:rsidRDefault="0048252E" w:rsidP="00B55FA0">
            <w:pPr>
              <w:pStyle w:val="Tabletext"/>
              <w:jc w:val="left"/>
              <w:rPr>
                <w:rFonts w:eastAsiaTheme="minorEastAsia"/>
                <w:lang w:val="fr-FR" w:eastAsia="ja-JP"/>
              </w:rPr>
            </w:pPr>
            <w:r w:rsidRPr="009E204E">
              <w:rPr>
                <w:rFonts w:eastAsiaTheme="minorEastAsia"/>
                <w:lang w:val="fr-FR" w:eastAsia="ja-JP"/>
              </w:rPr>
              <w:t xml:space="preserve">Facteur de bruit du récepteur </w:t>
            </w:r>
            <w:r w:rsidR="002E1EFA" w:rsidRPr="009E204E">
              <w:rPr>
                <w:lang w:val="fr-FR" w:eastAsia="ja-JP"/>
              </w:rPr>
              <w:t>(</w:t>
            </w:r>
            <w:r w:rsidR="002E1EFA" w:rsidRPr="009E204E">
              <w:rPr>
                <w:rFonts w:eastAsiaTheme="minorEastAsia"/>
                <w:lang w:val="fr-FR" w:eastAsia="ja-JP"/>
              </w:rPr>
              <w:t>dB</w:t>
            </w:r>
            <w:r w:rsidR="002E1EFA" w:rsidRPr="009E204E">
              <w:rPr>
                <w:lang w:val="fr-FR" w:eastAsia="ja-JP"/>
              </w:rPr>
              <w:t>)</w:t>
            </w:r>
          </w:p>
        </w:tc>
        <w:tc>
          <w:tcPr>
            <w:tcW w:w="4362" w:type="dxa"/>
            <w:tcBorders>
              <w:top w:val="single" w:sz="4" w:space="0" w:color="auto"/>
              <w:left w:val="single" w:sz="4" w:space="0" w:color="auto"/>
              <w:bottom w:val="single" w:sz="4" w:space="0" w:color="auto"/>
              <w:right w:val="single" w:sz="4" w:space="0" w:color="auto"/>
            </w:tcBorders>
            <w:hideMark/>
          </w:tcPr>
          <w:p w14:paraId="3C4E1872" w14:textId="77777777" w:rsidR="002E1EFA" w:rsidRPr="009E204E" w:rsidRDefault="002E1EFA" w:rsidP="00E86D4A">
            <w:pPr>
              <w:pStyle w:val="Tabletext"/>
              <w:jc w:val="center"/>
              <w:rPr>
                <w:rFonts w:eastAsiaTheme="minorEastAsia"/>
                <w:lang w:val="fr-FR" w:eastAsia="ja-JP"/>
              </w:rPr>
            </w:pPr>
            <w:r w:rsidRPr="009E204E">
              <w:rPr>
                <w:rFonts w:eastAsiaTheme="minorEastAsia"/>
                <w:lang w:val="fr-FR" w:eastAsia="ja-JP"/>
              </w:rPr>
              <w:t>10</w:t>
            </w:r>
          </w:p>
        </w:tc>
      </w:tr>
      <w:tr w:rsidR="002E1EFA" w:rsidRPr="009E204E" w14:paraId="7AB4FE14" w14:textId="77777777" w:rsidTr="005948FF">
        <w:trPr>
          <w:cantSplit/>
          <w:jc w:val="center"/>
        </w:trPr>
        <w:tc>
          <w:tcPr>
            <w:tcW w:w="5277" w:type="dxa"/>
            <w:tcBorders>
              <w:top w:val="single" w:sz="4" w:space="0" w:color="auto"/>
              <w:left w:val="single" w:sz="4" w:space="0" w:color="auto"/>
              <w:bottom w:val="single" w:sz="4" w:space="0" w:color="auto"/>
              <w:right w:val="single" w:sz="4" w:space="0" w:color="auto"/>
            </w:tcBorders>
            <w:hideMark/>
          </w:tcPr>
          <w:p w14:paraId="4C45FF24" w14:textId="103981BD" w:rsidR="002E1EFA" w:rsidRPr="009E204E" w:rsidRDefault="0048252E" w:rsidP="00B55FA0">
            <w:pPr>
              <w:pStyle w:val="Tabletext"/>
              <w:jc w:val="left"/>
              <w:rPr>
                <w:rFonts w:eastAsiaTheme="minorEastAsia"/>
                <w:lang w:val="fr-FR" w:eastAsia="ja-JP"/>
              </w:rPr>
            </w:pPr>
            <w:r w:rsidRPr="009E204E">
              <w:rPr>
                <w:lang w:val="fr-FR"/>
              </w:rPr>
              <w:t>Critère de protection du rapport</w:t>
            </w:r>
            <w:r w:rsidR="00B55FA0" w:rsidRPr="009E204E">
              <w:rPr>
                <w:lang w:val="fr-FR"/>
              </w:rPr>
              <w:t xml:space="preserve"> </w:t>
            </w:r>
            <w:r w:rsidR="002E1EFA" w:rsidRPr="009E204E">
              <w:rPr>
                <w:rFonts w:eastAsiaTheme="minorEastAsia"/>
                <w:i/>
                <w:iCs/>
                <w:lang w:val="fr-FR" w:eastAsia="ja-JP"/>
              </w:rPr>
              <w:t>I</w:t>
            </w:r>
            <w:r w:rsidR="002E1EFA" w:rsidRPr="009E204E">
              <w:rPr>
                <w:rFonts w:eastAsiaTheme="minorEastAsia"/>
                <w:lang w:val="fr-FR" w:eastAsia="ja-JP"/>
              </w:rPr>
              <w:t>/</w:t>
            </w:r>
            <w:r w:rsidR="002E1EFA" w:rsidRPr="009E204E">
              <w:rPr>
                <w:rFonts w:eastAsiaTheme="minorEastAsia"/>
                <w:i/>
                <w:iCs/>
                <w:lang w:val="fr-FR" w:eastAsia="ja-JP"/>
              </w:rPr>
              <w:t>N</w:t>
            </w:r>
            <w:r w:rsidR="002E1EFA" w:rsidRPr="009E204E">
              <w:rPr>
                <w:rFonts w:eastAsiaTheme="minorEastAsia"/>
                <w:lang w:val="fr-FR" w:eastAsia="ja-JP"/>
              </w:rPr>
              <w:t xml:space="preserve"> </w:t>
            </w:r>
            <w:r w:rsidR="002E1EFA" w:rsidRPr="009E204E">
              <w:rPr>
                <w:lang w:val="fr-FR" w:eastAsia="ja-JP"/>
              </w:rPr>
              <w:t>(</w:t>
            </w:r>
            <w:r w:rsidR="002E1EFA" w:rsidRPr="009E204E">
              <w:rPr>
                <w:rFonts w:eastAsiaTheme="minorEastAsia"/>
                <w:lang w:val="fr-FR" w:eastAsia="ja-JP"/>
              </w:rPr>
              <w:t>dB</w:t>
            </w:r>
            <w:r w:rsidR="002E1EFA" w:rsidRPr="009E204E">
              <w:rPr>
                <w:lang w:val="fr-FR" w:eastAsia="ja-JP"/>
              </w:rPr>
              <w:t>)</w:t>
            </w:r>
          </w:p>
        </w:tc>
        <w:tc>
          <w:tcPr>
            <w:tcW w:w="4362" w:type="dxa"/>
            <w:tcBorders>
              <w:top w:val="single" w:sz="4" w:space="0" w:color="auto"/>
              <w:left w:val="single" w:sz="4" w:space="0" w:color="auto"/>
              <w:bottom w:val="single" w:sz="4" w:space="0" w:color="auto"/>
              <w:right w:val="single" w:sz="4" w:space="0" w:color="auto"/>
            </w:tcBorders>
            <w:hideMark/>
          </w:tcPr>
          <w:p w14:paraId="3459F912" w14:textId="6D1CEF02" w:rsidR="002E1EFA" w:rsidRPr="009E204E" w:rsidRDefault="002E1EFA" w:rsidP="00E86D4A">
            <w:pPr>
              <w:pStyle w:val="Tabletext"/>
              <w:jc w:val="center"/>
              <w:rPr>
                <w:lang w:val="fr-FR" w:eastAsia="ja-JP"/>
              </w:rPr>
            </w:pPr>
            <w:r w:rsidRPr="009E204E">
              <w:rPr>
                <w:lang w:val="fr-FR" w:eastAsia="ja-JP"/>
              </w:rPr>
              <w:t>−6</w:t>
            </w:r>
          </w:p>
        </w:tc>
      </w:tr>
    </w:tbl>
    <w:bookmarkEnd w:id="4"/>
    <w:p w14:paraId="483C0BFF" w14:textId="77777777" w:rsidR="002E1EFA" w:rsidRPr="009E204E" w:rsidRDefault="002E1EFA" w:rsidP="002E1EFA">
      <w:pPr>
        <w:pStyle w:val="FigureNo"/>
        <w:rPr>
          <w:lang w:val="fr-FR"/>
        </w:rPr>
      </w:pPr>
      <w:r w:rsidRPr="009E204E">
        <w:rPr>
          <w:lang w:val="fr-FR"/>
        </w:rPr>
        <w:t>FIGURE 1</w:t>
      </w:r>
    </w:p>
    <w:p w14:paraId="42A50151" w14:textId="5FF2B51D" w:rsidR="002E1EFA" w:rsidRPr="009E204E" w:rsidRDefault="0048252E" w:rsidP="002E1EFA">
      <w:pPr>
        <w:pStyle w:val="Figuretitle"/>
        <w:rPr>
          <w:iCs/>
          <w:lang w:val="fr-FR" w:eastAsia="ja-JP"/>
        </w:rPr>
      </w:pPr>
      <w:r w:rsidRPr="009E204E">
        <w:rPr>
          <w:lang w:val="fr-FR"/>
        </w:rPr>
        <w:t>Plan des canaux du système de d</w:t>
      </w:r>
      <w:r w:rsidR="00D20AF8" w:rsidRPr="009E204E">
        <w:rPr>
          <w:lang w:val="fr-FR"/>
        </w:rPr>
        <w:t>é</w:t>
      </w:r>
      <w:r w:rsidRPr="009E204E">
        <w:rPr>
          <w:lang w:val="fr-FR"/>
        </w:rPr>
        <w:t xml:space="preserve">tection des objets intrus fonctionnant dans la gamme de fréquences </w:t>
      </w:r>
      <w:r w:rsidR="002E1EFA" w:rsidRPr="009E204E">
        <w:rPr>
          <w:lang w:val="fr-FR"/>
        </w:rPr>
        <w:t>92-100 GHz</w:t>
      </w:r>
    </w:p>
    <w:p w14:paraId="4F30456F" w14:textId="36A489C9" w:rsidR="002E1EFA" w:rsidRPr="009E204E" w:rsidRDefault="00CE7845" w:rsidP="002E1EFA">
      <w:pPr>
        <w:pStyle w:val="Figure"/>
        <w:rPr>
          <w:lang w:val="fr-FR"/>
        </w:rPr>
      </w:pPr>
      <w:r w:rsidRPr="009E204E">
        <w:rPr>
          <w:lang w:val="fr-FR"/>
        </w:rPr>
        <w:object w:dxaOrig="13040" w:dyaOrig="10533" w14:anchorId="6884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83.6pt;height:309.9pt" o:ole="">
            <v:imagedata r:id="rId19" o:title=""/>
          </v:shape>
          <o:OLEObject Type="Embed" ProgID="CorelDraw.Graphic.24" ShapeID="_x0000_i1037" DrawAspect="Content" ObjectID="_1771132042" r:id="rId20"/>
        </w:object>
      </w:r>
    </w:p>
    <w:p w14:paraId="21B4A2AA" w14:textId="5FFBBC0B" w:rsidR="002E1EFA" w:rsidRPr="009E204E" w:rsidRDefault="002E1EFA" w:rsidP="002E1EFA">
      <w:pPr>
        <w:pStyle w:val="Heading2"/>
        <w:rPr>
          <w:lang w:val="fr-FR"/>
        </w:rPr>
      </w:pPr>
      <w:r w:rsidRPr="009E204E">
        <w:rPr>
          <w:lang w:val="fr-FR"/>
        </w:rPr>
        <w:t>2.3</w:t>
      </w:r>
      <w:r w:rsidRPr="009E204E">
        <w:rPr>
          <w:lang w:val="fr-FR"/>
        </w:rPr>
        <w:tab/>
      </w:r>
      <w:r w:rsidR="0048252E" w:rsidRPr="009E204E">
        <w:rPr>
          <w:lang w:val="fr-FR"/>
        </w:rPr>
        <w:t xml:space="preserve">Radars aéroportés en ondes millimétriques d'aide à l'atterrissage fonctionnant dans la gamme de fréquences </w:t>
      </w:r>
      <w:r w:rsidRPr="009E204E">
        <w:rPr>
          <w:lang w:val="fr-FR"/>
        </w:rPr>
        <w:t>95-100</w:t>
      </w:r>
      <w:r w:rsidR="0048252E" w:rsidRPr="009E204E">
        <w:rPr>
          <w:lang w:val="fr-FR"/>
        </w:rPr>
        <w:t> </w:t>
      </w:r>
      <w:r w:rsidRPr="009E204E">
        <w:rPr>
          <w:lang w:val="fr-FR"/>
        </w:rPr>
        <w:t>GHz</w:t>
      </w:r>
    </w:p>
    <w:p w14:paraId="29D10690" w14:textId="330BF862" w:rsidR="002E1EFA" w:rsidRPr="009E204E" w:rsidRDefault="0048252E" w:rsidP="002E1EFA">
      <w:pPr>
        <w:rPr>
          <w:lang w:val="fr-FR"/>
        </w:rPr>
      </w:pPr>
      <w:r w:rsidRPr="009E204E">
        <w:rPr>
          <w:lang w:val="fr-FR"/>
        </w:rPr>
        <w:t>La bande de fréquences</w:t>
      </w:r>
      <w:r w:rsidR="002E1EFA" w:rsidRPr="009E204E">
        <w:rPr>
          <w:lang w:val="fr-FR"/>
        </w:rPr>
        <w:t xml:space="preserve"> 95-100</w:t>
      </w:r>
      <w:r w:rsidR="00892808" w:rsidRPr="009E204E">
        <w:rPr>
          <w:lang w:val="fr-FR"/>
        </w:rPr>
        <w:t xml:space="preserve"> </w:t>
      </w:r>
      <w:r w:rsidR="002E1EFA" w:rsidRPr="009E204E">
        <w:rPr>
          <w:lang w:val="fr-FR"/>
        </w:rPr>
        <w:t xml:space="preserve">GHz </w:t>
      </w:r>
      <w:r w:rsidRPr="009E204E">
        <w:rPr>
          <w:lang w:val="fr-FR"/>
        </w:rPr>
        <w:t>offre un bon compromis entre pénétration atmosphérique en toute saison et résolution angulaire pour obtenir un mini-radar aéroporté adapté aux opérations d'aide à l'atterrissage dans le service de radionavigation</w:t>
      </w:r>
      <w:r w:rsidR="002E1EFA" w:rsidRPr="009E204E">
        <w:rPr>
          <w:lang w:val="fr-FR"/>
        </w:rPr>
        <w:t>.</w:t>
      </w:r>
    </w:p>
    <w:p w14:paraId="52F57BA2" w14:textId="5F706A19" w:rsidR="002E1EFA" w:rsidRPr="009E204E" w:rsidRDefault="0048252E" w:rsidP="009E204E">
      <w:pPr>
        <w:rPr>
          <w:lang w:val="fr-FR"/>
        </w:rPr>
      </w:pPr>
      <w:r w:rsidRPr="009E204E">
        <w:rPr>
          <w:lang w:val="fr-FR"/>
        </w:rPr>
        <w:t xml:space="preserve">Les radars d'aide à l'atterrissage portent essentiellement sur des systèmes de vision en vol améliorés qui visent à fournir un flux vidéo </w:t>
      </w:r>
      <w:r w:rsidR="002E1EFA" w:rsidRPr="009E204E">
        <w:rPr>
          <w:lang w:val="fr-FR"/>
        </w:rPr>
        <w:t>radar</w:t>
      </w:r>
      <w:r w:rsidRPr="009E204E">
        <w:rPr>
          <w:lang w:val="fr-FR"/>
        </w:rPr>
        <w:t>, afin d'aider les pilotes à obtenir des références visuelles au</w:t>
      </w:r>
      <w:r w:rsidR="009E204E" w:rsidRPr="009E204E">
        <w:rPr>
          <w:lang w:val="fr-FR"/>
        </w:rPr>
        <w:noBreakHyphen/>
      </w:r>
      <w:r w:rsidRPr="009E204E">
        <w:rPr>
          <w:lang w:val="fr-FR"/>
        </w:rPr>
        <w:t>delà de leur vision naturelle</w:t>
      </w:r>
      <w:r w:rsidR="002E1EFA" w:rsidRPr="009E204E">
        <w:rPr>
          <w:lang w:val="fr-FR"/>
        </w:rPr>
        <w:t xml:space="preserve">, </w:t>
      </w:r>
      <w:r w:rsidRPr="009E204E">
        <w:rPr>
          <w:lang w:val="fr-FR"/>
        </w:rPr>
        <w:t>telles que les rampes d'approche et les débuts ou bords de piste</w:t>
      </w:r>
      <w:r w:rsidR="002E1EFA" w:rsidRPr="009E204E">
        <w:rPr>
          <w:lang w:val="fr-FR"/>
        </w:rPr>
        <w:t xml:space="preserve">. </w:t>
      </w:r>
      <w:r w:rsidRPr="009E204E">
        <w:rPr>
          <w:lang w:val="fr-FR"/>
        </w:rPr>
        <w:t xml:space="preserve">Les radars en ondes millimétriques peuvent aussi servir de système de </w:t>
      </w:r>
      <w:r w:rsidR="002E1EFA" w:rsidRPr="009E204E">
        <w:rPr>
          <w:lang w:val="fr-FR"/>
        </w:rPr>
        <w:t>locali</w:t>
      </w:r>
      <w:r w:rsidRPr="009E204E">
        <w:rPr>
          <w:lang w:val="fr-FR"/>
        </w:rPr>
        <w:t>s</w:t>
      </w:r>
      <w:r w:rsidR="002E1EFA" w:rsidRPr="009E204E">
        <w:rPr>
          <w:lang w:val="fr-FR"/>
        </w:rPr>
        <w:t xml:space="preserve">ation </w:t>
      </w:r>
      <w:r w:rsidRPr="009E204E">
        <w:rPr>
          <w:lang w:val="fr-FR"/>
        </w:rPr>
        <w:t xml:space="preserve">et de </w:t>
      </w:r>
      <w:r w:rsidR="002E1EFA" w:rsidRPr="009E204E">
        <w:rPr>
          <w:lang w:val="fr-FR"/>
        </w:rPr>
        <w:t xml:space="preserve">navigation </w:t>
      </w:r>
      <w:r w:rsidRPr="009E204E">
        <w:rPr>
          <w:lang w:val="fr-FR"/>
        </w:rPr>
        <w:t xml:space="preserve">en vue d'aider au guidage des aéronefs vers la </w:t>
      </w:r>
      <w:r w:rsidR="002E1EFA" w:rsidRPr="009E204E">
        <w:rPr>
          <w:lang w:val="fr-FR"/>
        </w:rPr>
        <w:t xml:space="preserve">zone </w:t>
      </w:r>
      <w:r w:rsidRPr="009E204E">
        <w:rPr>
          <w:lang w:val="fr-FR"/>
        </w:rPr>
        <w:t>d'atterrissage le long du segment d'approche finale</w:t>
      </w:r>
      <w:r w:rsidR="002E1EFA" w:rsidRPr="009E204E">
        <w:rPr>
          <w:lang w:val="fr-FR"/>
        </w:rPr>
        <w:t xml:space="preserve">. </w:t>
      </w:r>
      <w:r w:rsidRPr="009E204E">
        <w:rPr>
          <w:lang w:val="fr-FR"/>
        </w:rPr>
        <w:t xml:space="preserve">Ils constituent une </w:t>
      </w:r>
      <w:r w:rsidR="00EE5A7E" w:rsidRPr="009E204E">
        <w:rPr>
          <w:lang w:val="fr-FR"/>
        </w:rPr>
        <w:t xml:space="preserve">solution de rechange </w:t>
      </w:r>
      <w:r w:rsidRPr="009E204E">
        <w:rPr>
          <w:lang w:val="fr-FR"/>
        </w:rPr>
        <w:t>autonome embarquée aux systèmes d'</w:t>
      </w:r>
      <w:r w:rsidR="00B6386D" w:rsidRPr="009E204E">
        <w:rPr>
          <w:lang w:val="fr-FR"/>
        </w:rPr>
        <w:t>aide à l</w:t>
      </w:r>
      <w:r w:rsidR="005E0174" w:rsidRPr="009E204E">
        <w:rPr>
          <w:lang w:val="fr-FR"/>
        </w:rPr>
        <w:t>'</w:t>
      </w:r>
      <w:r w:rsidRPr="009E204E">
        <w:rPr>
          <w:lang w:val="fr-FR"/>
        </w:rPr>
        <w:t xml:space="preserve">atterrissage aux </w:t>
      </w:r>
      <w:r w:rsidR="00020199">
        <w:rPr>
          <w:lang w:val="fr-FR"/>
        </w:rPr>
        <w:t>i</w:t>
      </w:r>
      <w:r w:rsidRPr="009E204E">
        <w:rPr>
          <w:lang w:val="fr-FR"/>
        </w:rPr>
        <w:t xml:space="preserve">nstruments sur </w:t>
      </w:r>
      <w:r w:rsidR="00B6386D" w:rsidRPr="009E204E">
        <w:rPr>
          <w:lang w:val="fr-FR"/>
        </w:rPr>
        <w:t xml:space="preserve">les </w:t>
      </w:r>
      <w:r w:rsidRPr="009E204E">
        <w:rPr>
          <w:lang w:val="fr-FR"/>
        </w:rPr>
        <w:t xml:space="preserve">pistes </w:t>
      </w:r>
      <w:r w:rsidR="00B6386D" w:rsidRPr="009E204E">
        <w:rPr>
          <w:lang w:val="fr-FR"/>
        </w:rPr>
        <w:t>qui n</w:t>
      </w:r>
      <w:r w:rsidR="005E0174" w:rsidRPr="009E204E">
        <w:rPr>
          <w:lang w:val="fr-FR"/>
        </w:rPr>
        <w:t>'</w:t>
      </w:r>
      <w:r w:rsidR="00B6386D" w:rsidRPr="009E204E">
        <w:rPr>
          <w:lang w:val="fr-FR"/>
        </w:rPr>
        <w:t xml:space="preserve">en sont pas </w:t>
      </w:r>
      <w:r w:rsidRPr="009E204E">
        <w:rPr>
          <w:lang w:val="fr-FR"/>
        </w:rPr>
        <w:t>équipées. Le but premier consiste à s'assurer que les aéronefs peuvent atterrir quelles que soient les conditions météorologiques (brouillard, forte pluie), afin d'éviter les approches manquées et leurs effets néfastes sur la logistique</w:t>
      </w:r>
      <w:r w:rsidR="002E1EFA" w:rsidRPr="009E204E">
        <w:rPr>
          <w:lang w:val="fr-FR"/>
        </w:rPr>
        <w:t>.</w:t>
      </w:r>
    </w:p>
    <w:p w14:paraId="2E94CDF8" w14:textId="067932D0" w:rsidR="002E1EFA" w:rsidRPr="009E204E" w:rsidRDefault="0048252E" w:rsidP="002E1EFA">
      <w:pPr>
        <w:rPr>
          <w:lang w:val="fr-FR"/>
        </w:rPr>
      </w:pPr>
      <w:r w:rsidRPr="009E204E">
        <w:rPr>
          <w:lang w:val="fr-FR"/>
        </w:rPr>
        <w:t xml:space="preserve">Ces radars en ondes millimétriques sont prévus pour différents types de </w:t>
      </w:r>
      <w:r w:rsidR="00600005" w:rsidRPr="009E204E">
        <w:rPr>
          <w:lang w:val="fr-FR"/>
        </w:rPr>
        <w:t>trans</w:t>
      </w:r>
      <w:r w:rsidR="00B6386D" w:rsidRPr="009E204E">
        <w:rPr>
          <w:lang w:val="fr-FR"/>
        </w:rPr>
        <w:t>porteur</w:t>
      </w:r>
      <w:r w:rsidRPr="009E204E">
        <w:rPr>
          <w:lang w:val="fr-FR"/>
        </w:rPr>
        <w:t>, des grands aéronefs aux petits aéronefs. La bande de fréquences 95-100</w:t>
      </w:r>
      <w:r w:rsidR="00892808" w:rsidRPr="009E204E">
        <w:rPr>
          <w:lang w:val="fr-FR"/>
        </w:rPr>
        <w:t xml:space="preserve"> </w:t>
      </w:r>
      <w:r w:rsidRPr="009E204E">
        <w:rPr>
          <w:lang w:val="fr-FR"/>
        </w:rPr>
        <w:t xml:space="preserve">GHz permet de respecter la résolution angulaire fine et la portée de détection de plusieurs kilomètres requise à l'avant des aéronefs, avec un équipement de petite taille, de faible poids et de </w:t>
      </w:r>
      <w:r w:rsidR="00D20AF8" w:rsidRPr="009E204E">
        <w:rPr>
          <w:lang w:val="fr-FR"/>
        </w:rPr>
        <w:t>faible</w:t>
      </w:r>
      <w:r w:rsidRPr="009E204E">
        <w:rPr>
          <w:lang w:val="fr-FR"/>
        </w:rPr>
        <w:t xml:space="preserve"> puissance. Un réseau actif à balayage électronique à faible puissance de crête associé à une onde entretenue modulée en fréquence donne des résultats satisfaisants avec les technologies à semi-conducteurs disponibles dans cette bande de fréquences</w:t>
      </w:r>
      <w:r w:rsidR="002E1EFA" w:rsidRPr="009E204E">
        <w:rPr>
          <w:lang w:val="fr-FR"/>
        </w:rPr>
        <w:t>.</w:t>
      </w:r>
    </w:p>
    <w:p w14:paraId="1DAE6DF3" w14:textId="0A8C26FC" w:rsidR="002E1EFA" w:rsidRPr="009E204E" w:rsidRDefault="00BD7ED9" w:rsidP="002E1EFA">
      <w:pPr>
        <w:pStyle w:val="TableNo"/>
        <w:rPr>
          <w:lang w:val="fr-FR"/>
        </w:rPr>
      </w:pPr>
      <w:r w:rsidRPr="009E204E">
        <w:rPr>
          <w:lang w:val="fr-FR"/>
        </w:rPr>
        <w:t>TABLE</w:t>
      </w:r>
      <w:r w:rsidR="0048252E" w:rsidRPr="009E204E">
        <w:rPr>
          <w:lang w:val="fr-FR"/>
        </w:rPr>
        <w:t>AU</w:t>
      </w:r>
      <w:r w:rsidRPr="009E204E">
        <w:rPr>
          <w:lang w:val="fr-FR"/>
        </w:rPr>
        <w:t xml:space="preserve"> </w:t>
      </w:r>
      <w:r w:rsidR="002E1EFA" w:rsidRPr="009E204E">
        <w:rPr>
          <w:lang w:val="fr-FR"/>
        </w:rPr>
        <w:t>3</w:t>
      </w:r>
    </w:p>
    <w:p w14:paraId="47BCC85C" w14:textId="4EC03ADC" w:rsidR="002E1EFA" w:rsidRPr="009E204E" w:rsidRDefault="0048252E" w:rsidP="002E1EFA">
      <w:pPr>
        <w:pStyle w:val="Tabletitle"/>
        <w:rPr>
          <w:lang w:val="fr-FR"/>
        </w:rPr>
      </w:pPr>
      <w:r w:rsidRPr="009E204E">
        <w:rPr>
          <w:lang w:val="fr-FR"/>
        </w:rPr>
        <w:t>Caractéristiques des radars d'aide à l'atterrissage fonctionnant</w:t>
      </w:r>
      <w:r w:rsidR="009E204E" w:rsidRPr="009E204E">
        <w:rPr>
          <w:lang w:val="fr-FR"/>
        </w:rPr>
        <w:br/>
      </w:r>
      <w:r w:rsidRPr="009E204E">
        <w:rPr>
          <w:lang w:val="fr-FR"/>
        </w:rPr>
        <w:t xml:space="preserve">dans la gamme de fréquences </w:t>
      </w:r>
      <w:r w:rsidR="002E1EFA" w:rsidRPr="009E204E">
        <w:rPr>
          <w:lang w:val="fr-FR"/>
        </w:rPr>
        <w:t>95-100</w:t>
      </w:r>
      <w:r w:rsidRPr="009E204E">
        <w:rPr>
          <w:lang w:val="fr-FR"/>
        </w:rPr>
        <w:t> </w:t>
      </w:r>
      <w:r w:rsidR="002E1EFA" w:rsidRPr="009E204E">
        <w:rPr>
          <w:lang w:val="fr-FR"/>
        </w:rPr>
        <w:t>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0"/>
        <w:gridCol w:w="4759"/>
      </w:tblGrid>
      <w:tr w:rsidR="002E1EFA" w:rsidRPr="009E204E" w14:paraId="5FC43505" w14:textId="77777777" w:rsidTr="00BD7ED9">
        <w:trPr>
          <w:cantSplit/>
          <w:tblHeader/>
          <w:jc w:val="center"/>
        </w:trPr>
        <w:tc>
          <w:tcPr>
            <w:tcW w:w="4253" w:type="dxa"/>
            <w:tcBorders>
              <w:top w:val="single" w:sz="4" w:space="0" w:color="auto"/>
              <w:left w:val="single" w:sz="4" w:space="0" w:color="auto"/>
              <w:bottom w:val="single" w:sz="4" w:space="0" w:color="auto"/>
              <w:right w:val="single" w:sz="4" w:space="0" w:color="auto"/>
            </w:tcBorders>
            <w:hideMark/>
          </w:tcPr>
          <w:p w14:paraId="305F5D65" w14:textId="55413320" w:rsidR="002E1EFA" w:rsidRPr="009E204E" w:rsidRDefault="0048252E" w:rsidP="00E86D4A">
            <w:pPr>
              <w:pStyle w:val="Tablehead"/>
              <w:rPr>
                <w:lang w:val="fr-FR"/>
              </w:rPr>
            </w:pPr>
            <w:r w:rsidRPr="009E204E">
              <w:rPr>
                <w:lang w:val="fr-FR"/>
              </w:rPr>
              <w:t>Paramètre</w:t>
            </w:r>
          </w:p>
        </w:tc>
        <w:tc>
          <w:tcPr>
            <w:tcW w:w="4148" w:type="dxa"/>
            <w:tcBorders>
              <w:top w:val="single" w:sz="4" w:space="0" w:color="auto"/>
              <w:left w:val="single" w:sz="4" w:space="0" w:color="auto"/>
              <w:bottom w:val="single" w:sz="4" w:space="0" w:color="auto"/>
              <w:right w:val="single" w:sz="4" w:space="0" w:color="auto"/>
            </w:tcBorders>
            <w:hideMark/>
          </w:tcPr>
          <w:p w14:paraId="558EBBB7" w14:textId="77777777" w:rsidR="002E1EFA" w:rsidRPr="009E204E" w:rsidRDefault="002E1EFA" w:rsidP="00E86D4A">
            <w:pPr>
              <w:pStyle w:val="Tablehead"/>
              <w:rPr>
                <w:lang w:val="fr-FR"/>
              </w:rPr>
            </w:pPr>
            <w:r w:rsidRPr="009E204E">
              <w:rPr>
                <w:lang w:val="fr-FR"/>
              </w:rPr>
              <w:t>Radar A</w:t>
            </w:r>
          </w:p>
        </w:tc>
      </w:tr>
      <w:tr w:rsidR="002E1EFA" w:rsidRPr="009E204E" w14:paraId="3C0F1564"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532DCFB" w14:textId="77777777" w:rsidR="002E1EFA" w:rsidRPr="009E204E" w:rsidRDefault="002E1EFA" w:rsidP="00892808">
            <w:pPr>
              <w:pStyle w:val="Tabletext"/>
              <w:rPr>
                <w:lang w:val="fr-FR"/>
              </w:rPr>
            </w:pPr>
            <w:r w:rsidRPr="009E204E">
              <w:rPr>
                <w:lang w:val="fr-FR"/>
              </w:rPr>
              <w:t>Application</w:t>
            </w:r>
          </w:p>
        </w:tc>
        <w:tc>
          <w:tcPr>
            <w:tcW w:w="4148" w:type="dxa"/>
            <w:tcBorders>
              <w:top w:val="single" w:sz="4" w:space="0" w:color="auto"/>
              <w:left w:val="single" w:sz="4" w:space="0" w:color="auto"/>
              <w:bottom w:val="single" w:sz="4" w:space="0" w:color="auto"/>
              <w:right w:val="single" w:sz="4" w:space="0" w:color="auto"/>
            </w:tcBorders>
            <w:hideMark/>
          </w:tcPr>
          <w:p w14:paraId="0B544CB3" w14:textId="44644702" w:rsidR="002E1EFA" w:rsidRPr="009E204E" w:rsidRDefault="0048252E" w:rsidP="00892808">
            <w:pPr>
              <w:pStyle w:val="Tabletext"/>
              <w:jc w:val="center"/>
              <w:rPr>
                <w:lang w:val="fr-FR"/>
              </w:rPr>
            </w:pPr>
            <w:r w:rsidRPr="009E204E">
              <w:rPr>
                <w:lang w:val="fr-FR"/>
              </w:rPr>
              <w:t>Aide à l'atterrissage</w:t>
            </w:r>
          </w:p>
        </w:tc>
      </w:tr>
      <w:tr w:rsidR="002E1EFA" w:rsidRPr="009E204E" w14:paraId="1095DCA4"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29B4772B" w14:textId="55710A2F" w:rsidR="002E1EFA" w:rsidRPr="009E204E" w:rsidRDefault="00031E4A" w:rsidP="00892808">
            <w:pPr>
              <w:pStyle w:val="Tabletext"/>
              <w:rPr>
                <w:lang w:val="fr-FR"/>
              </w:rPr>
            </w:pPr>
            <w:r w:rsidRPr="009E204E">
              <w:rPr>
                <w:lang w:val="fr-FR"/>
              </w:rPr>
              <w:t>Zone de déploiement</w:t>
            </w:r>
          </w:p>
        </w:tc>
        <w:tc>
          <w:tcPr>
            <w:tcW w:w="4148" w:type="dxa"/>
            <w:tcBorders>
              <w:top w:val="single" w:sz="4" w:space="0" w:color="auto"/>
              <w:left w:val="single" w:sz="4" w:space="0" w:color="auto"/>
              <w:bottom w:val="single" w:sz="4" w:space="0" w:color="auto"/>
              <w:right w:val="single" w:sz="4" w:space="0" w:color="auto"/>
            </w:tcBorders>
            <w:hideMark/>
          </w:tcPr>
          <w:p w14:paraId="0B4C7E4C" w14:textId="0DB81ECE" w:rsidR="002E1EFA" w:rsidRPr="009E204E" w:rsidRDefault="00031E4A" w:rsidP="00892808">
            <w:pPr>
              <w:pStyle w:val="Tabletext"/>
              <w:jc w:val="center"/>
              <w:rPr>
                <w:lang w:val="fr-FR"/>
              </w:rPr>
            </w:pPr>
            <w:r w:rsidRPr="009E204E">
              <w:rPr>
                <w:lang w:val="fr-FR"/>
              </w:rPr>
              <w:t>Monde entier, aéroporté</w:t>
            </w:r>
          </w:p>
        </w:tc>
      </w:tr>
      <w:tr w:rsidR="002E1EFA" w:rsidRPr="009E204E" w14:paraId="6B2BDBD0"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603E2770" w14:textId="73CB9B9B" w:rsidR="002E1EFA" w:rsidRPr="009E204E" w:rsidRDefault="00031E4A" w:rsidP="00892808">
            <w:pPr>
              <w:pStyle w:val="Tabletext"/>
              <w:rPr>
                <w:lang w:val="fr-FR"/>
              </w:rPr>
            </w:pPr>
            <w:r w:rsidRPr="009E204E">
              <w:rPr>
                <w:rFonts w:eastAsiaTheme="minorEastAsia"/>
                <w:lang w:val="fr-FR"/>
              </w:rPr>
              <w:t xml:space="preserve">Gamme de fréquences </w:t>
            </w:r>
            <w:r w:rsidR="002E1EFA" w:rsidRPr="009E204E">
              <w:rPr>
                <w:lang w:val="fr-FR"/>
              </w:rPr>
              <w:t>(GHz)</w:t>
            </w:r>
          </w:p>
        </w:tc>
        <w:tc>
          <w:tcPr>
            <w:tcW w:w="4148" w:type="dxa"/>
            <w:tcBorders>
              <w:top w:val="single" w:sz="4" w:space="0" w:color="auto"/>
              <w:left w:val="single" w:sz="4" w:space="0" w:color="auto"/>
              <w:bottom w:val="single" w:sz="4" w:space="0" w:color="auto"/>
              <w:right w:val="single" w:sz="4" w:space="0" w:color="auto"/>
            </w:tcBorders>
            <w:hideMark/>
          </w:tcPr>
          <w:p w14:paraId="4B7BE5CE" w14:textId="46E96512" w:rsidR="002E1EFA" w:rsidRPr="009E204E" w:rsidRDefault="002E1EFA" w:rsidP="00892808">
            <w:pPr>
              <w:pStyle w:val="Tabletext"/>
              <w:jc w:val="center"/>
              <w:rPr>
                <w:lang w:val="fr-FR"/>
              </w:rPr>
            </w:pPr>
            <w:r w:rsidRPr="009E204E">
              <w:rPr>
                <w:lang w:val="fr-FR"/>
              </w:rPr>
              <w:t>95</w:t>
            </w:r>
            <w:r w:rsidR="00031E4A" w:rsidRPr="009E204E">
              <w:rPr>
                <w:lang w:val="fr-FR"/>
              </w:rPr>
              <w:t>,</w:t>
            </w:r>
            <w:r w:rsidRPr="009E204E">
              <w:rPr>
                <w:lang w:val="fr-FR"/>
              </w:rPr>
              <w:t>1-99</w:t>
            </w:r>
            <w:r w:rsidR="00031E4A" w:rsidRPr="009E204E">
              <w:rPr>
                <w:lang w:val="fr-FR"/>
              </w:rPr>
              <w:t>,</w:t>
            </w:r>
            <w:r w:rsidRPr="009E204E">
              <w:rPr>
                <w:lang w:val="fr-FR"/>
              </w:rPr>
              <w:t>5</w:t>
            </w:r>
          </w:p>
        </w:tc>
      </w:tr>
      <w:tr w:rsidR="002E1EFA" w:rsidRPr="009E204E" w14:paraId="100BDE57"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C9C9B73" w14:textId="3035E5CA" w:rsidR="002E1EFA" w:rsidRPr="009E204E" w:rsidRDefault="00031E4A" w:rsidP="00892808">
            <w:pPr>
              <w:pStyle w:val="Tabletext"/>
              <w:rPr>
                <w:lang w:val="fr-FR"/>
              </w:rPr>
            </w:pPr>
            <w:r w:rsidRPr="009E204E">
              <w:rPr>
                <w:lang w:val="fr-FR"/>
              </w:rPr>
              <w:t xml:space="preserve">Puissance de crête à l'émission </w:t>
            </w:r>
            <w:r w:rsidR="002E1EFA" w:rsidRPr="009E204E">
              <w:rPr>
                <w:lang w:val="fr-FR"/>
              </w:rPr>
              <w:t>(W)</w:t>
            </w:r>
          </w:p>
        </w:tc>
        <w:tc>
          <w:tcPr>
            <w:tcW w:w="4148" w:type="dxa"/>
            <w:tcBorders>
              <w:top w:val="single" w:sz="4" w:space="0" w:color="auto"/>
              <w:left w:val="single" w:sz="4" w:space="0" w:color="auto"/>
              <w:bottom w:val="single" w:sz="4" w:space="0" w:color="auto"/>
              <w:right w:val="single" w:sz="4" w:space="0" w:color="auto"/>
            </w:tcBorders>
            <w:hideMark/>
          </w:tcPr>
          <w:p w14:paraId="6F043901" w14:textId="743EFD7D" w:rsidR="002E1EFA" w:rsidRPr="009E204E" w:rsidRDefault="002E1EFA" w:rsidP="00892808">
            <w:pPr>
              <w:pStyle w:val="Tabletext"/>
              <w:jc w:val="center"/>
              <w:rPr>
                <w:lang w:val="fr-FR"/>
              </w:rPr>
            </w:pPr>
            <w:r w:rsidRPr="009E204E">
              <w:rPr>
                <w:lang w:val="fr-FR"/>
              </w:rPr>
              <w:t>0</w:t>
            </w:r>
            <w:r w:rsidR="00031E4A" w:rsidRPr="009E204E">
              <w:rPr>
                <w:lang w:val="fr-FR"/>
              </w:rPr>
              <w:t>,</w:t>
            </w:r>
            <w:r w:rsidRPr="009E204E">
              <w:rPr>
                <w:lang w:val="fr-FR"/>
              </w:rPr>
              <w:t>5-1</w:t>
            </w:r>
          </w:p>
        </w:tc>
      </w:tr>
      <w:tr w:rsidR="002E1EFA" w:rsidRPr="009E204E" w14:paraId="287C64F0"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325D7690" w14:textId="66B2B84F" w:rsidR="002E1EFA" w:rsidRPr="009E204E" w:rsidRDefault="00031E4A" w:rsidP="00892808">
            <w:pPr>
              <w:pStyle w:val="Tabletext"/>
              <w:rPr>
                <w:lang w:val="fr-FR"/>
              </w:rPr>
            </w:pPr>
            <w:r w:rsidRPr="009E204E">
              <w:rPr>
                <w:lang w:val="fr-FR"/>
              </w:rPr>
              <w:t>Polarisation</w:t>
            </w:r>
          </w:p>
        </w:tc>
        <w:tc>
          <w:tcPr>
            <w:tcW w:w="4148" w:type="dxa"/>
            <w:tcBorders>
              <w:top w:val="single" w:sz="4" w:space="0" w:color="auto"/>
              <w:left w:val="single" w:sz="4" w:space="0" w:color="auto"/>
              <w:bottom w:val="single" w:sz="4" w:space="0" w:color="auto"/>
              <w:right w:val="single" w:sz="4" w:space="0" w:color="auto"/>
            </w:tcBorders>
            <w:hideMark/>
          </w:tcPr>
          <w:p w14:paraId="469A4CAD" w14:textId="0A9BB087" w:rsidR="002E1EFA" w:rsidRPr="009E204E" w:rsidRDefault="00031E4A" w:rsidP="00892808">
            <w:pPr>
              <w:pStyle w:val="Tabletext"/>
              <w:jc w:val="center"/>
              <w:rPr>
                <w:lang w:val="fr-FR"/>
              </w:rPr>
            </w:pPr>
            <w:r w:rsidRPr="009E204E">
              <w:rPr>
                <w:lang w:val="fr-FR"/>
              </w:rPr>
              <w:t>Linéaire</w:t>
            </w:r>
          </w:p>
        </w:tc>
      </w:tr>
      <w:tr w:rsidR="002E1EFA" w:rsidRPr="009E204E" w14:paraId="47B60F1F"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473907BB" w14:textId="512C4CA0" w:rsidR="002E1EFA" w:rsidRPr="009E204E" w:rsidRDefault="00031E4A" w:rsidP="00892808">
            <w:pPr>
              <w:pStyle w:val="Tabletext"/>
              <w:rPr>
                <w:lang w:val="fr-FR"/>
              </w:rPr>
            </w:pPr>
            <w:r w:rsidRPr="009E204E">
              <w:rPr>
                <w:lang w:val="fr-FR"/>
              </w:rPr>
              <w:t xml:space="preserve">Durée d'impulsion </w:t>
            </w:r>
            <w:r w:rsidR="002E1EFA" w:rsidRPr="009E204E">
              <w:rPr>
                <w:lang w:val="fr-FR"/>
              </w:rPr>
              <w:t>(µs)</w:t>
            </w:r>
          </w:p>
        </w:tc>
        <w:tc>
          <w:tcPr>
            <w:tcW w:w="4148" w:type="dxa"/>
            <w:tcBorders>
              <w:top w:val="single" w:sz="4" w:space="0" w:color="auto"/>
              <w:left w:val="single" w:sz="4" w:space="0" w:color="auto"/>
              <w:bottom w:val="single" w:sz="4" w:space="0" w:color="auto"/>
              <w:right w:val="single" w:sz="4" w:space="0" w:color="auto"/>
            </w:tcBorders>
            <w:hideMark/>
          </w:tcPr>
          <w:p w14:paraId="71EA61C7" w14:textId="77777777" w:rsidR="002E1EFA" w:rsidRPr="009E204E" w:rsidRDefault="002E1EFA" w:rsidP="00892808">
            <w:pPr>
              <w:pStyle w:val="Tabletext"/>
              <w:jc w:val="center"/>
              <w:rPr>
                <w:lang w:val="fr-FR"/>
              </w:rPr>
            </w:pPr>
            <w:r w:rsidRPr="009E204E">
              <w:rPr>
                <w:lang w:val="fr-FR"/>
              </w:rPr>
              <w:t>100-200</w:t>
            </w:r>
          </w:p>
        </w:tc>
      </w:tr>
      <w:tr w:rsidR="002E1EFA" w:rsidRPr="009E204E" w14:paraId="7E9303D8"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2E6EED9B" w14:textId="7040265B" w:rsidR="002E1EFA" w:rsidRPr="009E204E" w:rsidRDefault="00031E4A" w:rsidP="00892808">
            <w:pPr>
              <w:pStyle w:val="Tabletext"/>
              <w:rPr>
                <w:lang w:val="fr-FR"/>
              </w:rPr>
            </w:pPr>
            <w:r w:rsidRPr="009E204E">
              <w:rPr>
                <w:lang w:val="fr-FR"/>
              </w:rPr>
              <w:t>Modulation de fréquence</w:t>
            </w:r>
          </w:p>
        </w:tc>
        <w:tc>
          <w:tcPr>
            <w:tcW w:w="4148" w:type="dxa"/>
            <w:tcBorders>
              <w:top w:val="single" w:sz="4" w:space="0" w:color="auto"/>
              <w:left w:val="single" w:sz="4" w:space="0" w:color="auto"/>
              <w:bottom w:val="single" w:sz="4" w:space="0" w:color="auto"/>
              <w:right w:val="single" w:sz="4" w:space="0" w:color="auto"/>
            </w:tcBorders>
            <w:hideMark/>
          </w:tcPr>
          <w:p w14:paraId="709E28E0" w14:textId="77777777" w:rsidR="002E1EFA" w:rsidRPr="009E204E" w:rsidRDefault="002E1EFA" w:rsidP="00892808">
            <w:pPr>
              <w:pStyle w:val="Tabletext"/>
              <w:jc w:val="center"/>
              <w:rPr>
                <w:lang w:val="fr-FR"/>
              </w:rPr>
            </w:pPr>
            <w:r w:rsidRPr="009E204E">
              <w:rPr>
                <w:lang w:val="fr-FR"/>
              </w:rPr>
              <w:t>FMCW</w:t>
            </w:r>
          </w:p>
        </w:tc>
      </w:tr>
      <w:tr w:rsidR="002E1EFA" w:rsidRPr="007022B0" w14:paraId="71DACA72"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69077A04" w14:textId="35FBACAA" w:rsidR="002E1EFA" w:rsidRPr="009E204E" w:rsidRDefault="00031E4A" w:rsidP="00892808">
            <w:pPr>
              <w:pStyle w:val="Tabletext"/>
              <w:rPr>
                <w:lang w:val="fr-FR"/>
              </w:rPr>
            </w:pPr>
            <w:r w:rsidRPr="009E204E">
              <w:rPr>
                <w:lang w:val="fr-FR"/>
              </w:rPr>
              <w:t>Type d'antenne</w:t>
            </w:r>
          </w:p>
        </w:tc>
        <w:tc>
          <w:tcPr>
            <w:tcW w:w="4148" w:type="dxa"/>
            <w:tcBorders>
              <w:top w:val="single" w:sz="4" w:space="0" w:color="auto"/>
              <w:left w:val="single" w:sz="4" w:space="0" w:color="auto"/>
              <w:bottom w:val="single" w:sz="4" w:space="0" w:color="auto"/>
              <w:right w:val="single" w:sz="4" w:space="0" w:color="auto"/>
            </w:tcBorders>
            <w:hideMark/>
          </w:tcPr>
          <w:p w14:paraId="5EE0D1BB" w14:textId="6D47E05D" w:rsidR="002E1EFA" w:rsidRPr="009E204E" w:rsidRDefault="00031E4A" w:rsidP="00892808">
            <w:pPr>
              <w:pStyle w:val="Tabletext"/>
              <w:jc w:val="center"/>
              <w:rPr>
                <w:lang w:val="fr-FR"/>
              </w:rPr>
            </w:pPr>
            <w:r w:rsidRPr="009E204E">
              <w:rPr>
                <w:lang w:val="fr-FR"/>
              </w:rPr>
              <w:t>Réseau actif à balayage électronique</w:t>
            </w:r>
          </w:p>
        </w:tc>
      </w:tr>
      <w:tr w:rsidR="002E1EFA" w:rsidRPr="009E204E" w14:paraId="28651521"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71957D9C" w14:textId="44D03D72" w:rsidR="002E1EFA" w:rsidRPr="009E204E" w:rsidRDefault="00031E4A" w:rsidP="00892808">
            <w:pPr>
              <w:pStyle w:val="Tabletext"/>
              <w:rPr>
                <w:lang w:val="fr-FR"/>
              </w:rPr>
            </w:pPr>
            <w:r w:rsidRPr="009E204E">
              <w:rPr>
                <w:lang w:val="fr-FR"/>
              </w:rPr>
              <w:t xml:space="preserve">Hauteur du radar par rapport au sol </w:t>
            </w:r>
            <w:r w:rsidR="002E1EFA" w:rsidRPr="009E204E">
              <w:rPr>
                <w:lang w:val="fr-FR"/>
              </w:rPr>
              <w:t>(m)</w:t>
            </w:r>
          </w:p>
        </w:tc>
        <w:tc>
          <w:tcPr>
            <w:tcW w:w="4148" w:type="dxa"/>
            <w:tcBorders>
              <w:top w:val="single" w:sz="4" w:space="0" w:color="auto"/>
              <w:left w:val="single" w:sz="4" w:space="0" w:color="auto"/>
              <w:bottom w:val="single" w:sz="4" w:space="0" w:color="auto"/>
              <w:right w:val="single" w:sz="4" w:space="0" w:color="auto"/>
            </w:tcBorders>
            <w:hideMark/>
          </w:tcPr>
          <w:p w14:paraId="0F00AFCD" w14:textId="15A4CC8E" w:rsidR="002E1EFA" w:rsidRPr="009E204E" w:rsidRDefault="002E1EFA" w:rsidP="00892808">
            <w:pPr>
              <w:pStyle w:val="Tabletext"/>
              <w:jc w:val="center"/>
              <w:rPr>
                <w:lang w:val="fr-FR"/>
              </w:rPr>
            </w:pPr>
            <w:r w:rsidRPr="009E204E">
              <w:rPr>
                <w:lang w:val="fr-FR"/>
              </w:rPr>
              <w:t>200..0 (</w:t>
            </w:r>
            <w:r w:rsidR="00031E4A" w:rsidRPr="009E204E">
              <w:rPr>
                <w:lang w:val="fr-FR"/>
              </w:rPr>
              <w:t>Aéroporté</w:t>
            </w:r>
            <w:r w:rsidRPr="009E204E">
              <w:rPr>
                <w:lang w:val="fr-FR"/>
              </w:rPr>
              <w:t xml:space="preserve"> – </w:t>
            </w:r>
            <w:r w:rsidR="00031E4A" w:rsidRPr="009E204E">
              <w:rPr>
                <w:lang w:val="fr-FR"/>
              </w:rPr>
              <w:t>Segment d'approche finale</w:t>
            </w:r>
            <w:r w:rsidRPr="009E204E">
              <w:rPr>
                <w:lang w:val="fr-FR"/>
              </w:rPr>
              <w:t>)</w:t>
            </w:r>
          </w:p>
        </w:tc>
      </w:tr>
      <w:tr w:rsidR="002E1EFA" w:rsidRPr="009E204E" w14:paraId="5DD9CA5D"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48E85BAB" w14:textId="4ED49D6A" w:rsidR="002E1EFA" w:rsidRPr="009E204E" w:rsidRDefault="00031E4A" w:rsidP="00892808">
            <w:pPr>
              <w:pStyle w:val="Tabletext"/>
              <w:rPr>
                <w:lang w:val="fr-FR"/>
              </w:rPr>
            </w:pPr>
            <w:r w:rsidRPr="009E204E">
              <w:rPr>
                <w:lang w:val="fr-FR"/>
              </w:rPr>
              <w:t xml:space="preserve">Gain d'antenne </w:t>
            </w:r>
            <w:r w:rsidR="002E1EFA" w:rsidRPr="009E204E">
              <w:rPr>
                <w:lang w:val="fr-FR"/>
              </w:rPr>
              <w:t>(dBi)</w:t>
            </w:r>
          </w:p>
        </w:tc>
        <w:tc>
          <w:tcPr>
            <w:tcW w:w="4148" w:type="dxa"/>
            <w:tcBorders>
              <w:top w:val="single" w:sz="4" w:space="0" w:color="auto"/>
              <w:left w:val="single" w:sz="4" w:space="0" w:color="auto"/>
              <w:bottom w:val="single" w:sz="4" w:space="0" w:color="auto"/>
              <w:right w:val="single" w:sz="4" w:space="0" w:color="auto"/>
            </w:tcBorders>
            <w:hideMark/>
          </w:tcPr>
          <w:p w14:paraId="1511904E" w14:textId="77777777" w:rsidR="002E1EFA" w:rsidRPr="009E204E" w:rsidRDefault="002E1EFA" w:rsidP="00892808">
            <w:pPr>
              <w:pStyle w:val="Tabletext"/>
              <w:jc w:val="center"/>
              <w:rPr>
                <w:lang w:val="fr-FR"/>
              </w:rPr>
            </w:pPr>
            <w:r w:rsidRPr="009E204E">
              <w:rPr>
                <w:lang w:val="fr-FR"/>
              </w:rPr>
              <w:t>34-38</w:t>
            </w:r>
          </w:p>
        </w:tc>
      </w:tr>
      <w:tr w:rsidR="002E1EFA" w:rsidRPr="009E204E" w14:paraId="15128BB3"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7353D50" w14:textId="0DB7F120" w:rsidR="002E1EFA" w:rsidRPr="009E204E" w:rsidRDefault="00031E4A" w:rsidP="00892808">
            <w:pPr>
              <w:pStyle w:val="Tabletext"/>
              <w:rPr>
                <w:lang w:val="fr-FR"/>
              </w:rPr>
            </w:pPr>
            <w:r w:rsidRPr="009E204E">
              <w:rPr>
                <w:lang w:val="fr-FR"/>
              </w:rPr>
              <w:t>Largeur d'antenne</w:t>
            </w:r>
            <w:r w:rsidR="002E1EFA" w:rsidRPr="009E204E">
              <w:rPr>
                <w:lang w:val="fr-FR"/>
              </w:rPr>
              <w:t xml:space="preserve"> (m)</w:t>
            </w:r>
          </w:p>
        </w:tc>
        <w:tc>
          <w:tcPr>
            <w:tcW w:w="4148" w:type="dxa"/>
            <w:tcBorders>
              <w:top w:val="single" w:sz="4" w:space="0" w:color="auto"/>
              <w:left w:val="single" w:sz="4" w:space="0" w:color="auto"/>
              <w:bottom w:val="single" w:sz="4" w:space="0" w:color="auto"/>
              <w:right w:val="single" w:sz="4" w:space="0" w:color="auto"/>
            </w:tcBorders>
            <w:hideMark/>
          </w:tcPr>
          <w:p w14:paraId="207DCC47" w14:textId="274F06B5" w:rsidR="002E1EFA" w:rsidRPr="009E204E" w:rsidRDefault="002E1EFA" w:rsidP="00892808">
            <w:pPr>
              <w:pStyle w:val="Tabletext"/>
              <w:jc w:val="center"/>
              <w:rPr>
                <w:lang w:val="fr-FR"/>
              </w:rPr>
            </w:pPr>
            <w:r w:rsidRPr="009E204E">
              <w:rPr>
                <w:lang w:val="fr-FR"/>
              </w:rPr>
              <w:t>0</w:t>
            </w:r>
            <w:r w:rsidR="00031E4A" w:rsidRPr="009E204E">
              <w:rPr>
                <w:lang w:val="fr-FR"/>
              </w:rPr>
              <w:t>,</w:t>
            </w:r>
            <w:r w:rsidRPr="009E204E">
              <w:rPr>
                <w:lang w:val="fr-FR"/>
              </w:rPr>
              <w:t>4</w:t>
            </w:r>
          </w:p>
        </w:tc>
      </w:tr>
      <w:tr w:rsidR="002E1EFA" w:rsidRPr="009E204E" w14:paraId="1AA4860D"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3860595" w14:textId="051529E4" w:rsidR="002E1EFA" w:rsidRPr="009E204E" w:rsidRDefault="00031E4A" w:rsidP="00892808">
            <w:pPr>
              <w:pStyle w:val="Tabletext"/>
              <w:rPr>
                <w:lang w:val="fr-FR"/>
              </w:rPr>
            </w:pPr>
            <w:r w:rsidRPr="009E204E">
              <w:rPr>
                <w:lang w:val="fr-FR"/>
              </w:rPr>
              <w:t xml:space="preserve">Ouverture du faisceau de l'antenne en azimut </w:t>
            </w:r>
            <w:r w:rsidR="002E1EFA" w:rsidRPr="009E204E">
              <w:rPr>
                <w:lang w:val="fr-FR"/>
              </w:rPr>
              <w:t>(</w:t>
            </w:r>
            <w:r w:rsidRPr="009E204E">
              <w:rPr>
                <w:lang w:val="fr-FR"/>
              </w:rPr>
              <w:t>degrés</w:t>
            </w:r>
            <w:r w:rsidR="002E1EFA" w:rsidRPr="009E204E">
              <w:rPr>
                <w:lang w:val="fr-FR"/>
              </w:rPr>
              <w:t>)</w:t>
            </w:r>
          </w:p>
        </w:tc>
        <w:tc>
          <w:tcPr>
            <w:tcW w:w="4148" w:type="dxa"/>
            <w:tcBorders>
              <w:top w:val="single" w:sz="4" w:space="0" w:color="auto"/>
              <w:left w:val="single" w:sz="4" w:space="0" w:color="auto"/>
              <w:bottom w:val="single" w:sz="4" w:space="0" w:color="auto"/>
              <w:right w:val="single" w:sz="4" w:space="0" w:color="auto"/>
            </w:tcBorders>
            <w:hideMark/>
          </w:tcPr>
          <w:p w14:paraId="4790D768" w14:textId="27A63CC2" w:rsidR="002E1EFA" w:rsidRPr="009E204E" w:rsidRDefault="002E1EFA" w:rsidP="00892808">
            <w:pPr>
              <w:pStyle w:val="Tabletext"/>
              <w:jc w:val="center"/>
              <w:rPr>
                <w:lang w:val="fr-FR"/>
              </w:rPr>
            </w:pPr>
            <w:r w:rsidRPr="009E204E">
              <w:rPr>
                <w:lang w:val="fr-FR"/>
              </w:rPr>
              <w:t>0</w:t>
            </w:r>
            <w:r w:rsidR="00031E4A" w:rsidRPr="009E204E">
              <w:rPr>
                <w:lang w:val="fr-FR"/>
              </w:rPr>
              <w:t>,</w:t>
            </w:r>
            <w:r w:rsidRPr="009E204E">
              <w:rPr>
                <w:lang w:val="fr-FR"/>
              </w:rPr>
              <w:t>5</w:t>
            </w:r>
          </w:p>
        </w:tc>
      </w:tr>
      <w:tr w:rsidR="002E1EFA" w:rsidRPr="009E204E" w14:paraId="538E0C56"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tcPr>
          <w:p w14:paraId="34B76F53" w14:textId="7163B060" w:rsidR="002E1EFA" w:rsidRPr="009E204E" w:rsidRDefault="00031E4A" w:rsidP="00892808">
            <w:pPr>
              <w:pStyle w:val="Tabletext"/>
              <w:rPr>
                <w:lang w:val="fr-FR"/>
              </w:rPr>
            </w:pPr>
            <w:r w:rsidRPr="009E204E">
              <w:rPr>
                <w:lang w:val="fr-FR"/>
              </w:rPr>
              <w:t xml:space="preserve">Plage de balayage de l'antenne en azimut </w:t>
            </w:r>
            <w:r w:rsidR="002E1EFA" w:rsidRPr="009E204E">
              <w:rPr>
                <w:lang w:val="fr-FR"/>
              </w:rPr>
              <w:t>(</w:t>
            </w:r>
            <w:r w:rsidRPr="009E204E">
              <w:rPr>
                <w:lang w:val="fr-FR"/>
              </w:rPr>
              <w:t>degrés</w:t>
            </w:r>
            <w:r w:rsidR="002E1EFA" w:rsidRPr="009E204E">
              <w:rPr>
                <w:lang w:val="fr-FR"/>
              </w:rPr>
              <w:t>)</w:t>
            </w:r>
          </w:p>
        </w:tc>
        <w:tc>
          <w:tcPr>
            <w:tcW w:w="4148" w:type="dxa"/>
            <w:tcBorders>
              <w:top w:val="single" w:sz="4" w:space="0" w:color="auto"/>
              <w:left w:val="single" w:sz="4" w:space="0" w:color="auto"/>
              <w:bottom w:val="single" w:sz="4" w:space="0" w:color="auto"/>
              <w:right w:val="single" w:sz="4" w:space="0" w:color="auto"/>
            </w:tcBorders>
          </w:tcPr>
          <w:p w14:paraId="7C368B61" w14:textId="77777777" w:rsidR="002E1EFA" w:rsidRPr="009E204E" w:rsidRDefault="002E1EFA" w:rsidP="00892808">
            <w:pPr>
              <w:pStyle w:val="Tabletext"/>
              <w:jc w:val="center"/>
              <w:rPr>
                <w:lang w:val="fr-FR"/>
              </w:rPr>
            </w:pPr>
            <w:r w:rsidRPr="009E204E">
              <w:rPr>
                <w:lang w:val="fr-FR"/>
              </w:rPr>
              <w:t>±15</w:t>
            </w:r>
          </w:p>
        </w:tc>
      </w:tr>
      <w:tr w:rsidR="002E1EFA" w:rsidRPr="009E204E" w14:paraId="4975623E"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B7C2213" w14:textId="246E9C84" w:rsidR="002E1EFA" w:rsidRPr="009E204E" w:rsidRDefault="00031E4A" w:rsidP="00020199">
            <w:pPr>
              <w:pStyle w:val="Tabletext"/>
              <w:jc w:val="left"/>
              <w:rPr>
                <w:lang w:val="fr-FR"/>
              </w:rPr>
            </w:pPr>
            <w:r w:rsidRPr="009E204E">
              <w:rPr>
                <w:lang w:val="fr-FR"/>
              </w:rPr>
              <w:t xml:space="preserve">Ouverture du faisceau de l'antenne en élévation </w:t>
            </w:r>
            <w:r w:rsidR="002E1EFA" w:rsidRPr="009E204E">
              <w:rPr>
                <w:lang w:val="fr-FR"/>
              </w:rPr>
              <w:t>(</w:t>
            </w:r>
            <w:r w:rsidRPr="009E204E">
              <w:rPr>
                <w:lang w:val="fr-FR"/>
              </w:rPr>
              <w:t>degrés</w:t>
            </w:r>
            <w:r w:rsidR="002E1EFA" w:rsidRPr="009E204E">
              <w:rPr>
                <w:lang w:val="fr-FR"/>
              </w:rPr>
              <w:t>)</w:t>
            </w:r>
          </w:p>
        </w:tc>
        <w:tc>
          <w:tcPr>
            <w:tcW w:w="4148" w:type="dxa"/>
            <w:tcBorders>
              <w:top w:val="single" w:sz="4" w:space="0" w:color="auto"/>
              <w:left w:val="single" w:sz="4" w:space="0" w:color="auto"/>
              <w:bottom w:val="single" w:sz="4" w:space="0" w:color="auto"/>
              <w:right w:val="single" w:sz="4" w:space="0" w:color="auto"/>
            </w:tcBorders>
            <w:hideMark/>
          </w:tcPr>
          <w:p w14:paraId="3433FCC8" w14:textId="77777777" w:rsidR="002E1EFA" w:rsidRPr="009E204E" w:rsidRDefault="002E1EFA" w:rsidP="00892808">
            <w:pPr>
              <w:pStyle w:val="Tabletext"/>
              <w:jc w:val="center"/>
              <w:rPr>
                <w:lang w:val="fr-FR"/>
              </w:rPr>
            </w:pPr>
            <w:r w:rsidRPr="009E204E">
              <w:rPr>
                <w:lang w:val="fr-FR"/>
              </w:rPr>
              <w:t>15</w:t>
            </w:r>
          </w:p>
        </w:tc>
      </w:tr>
      <w:tr w:rsidR="002E1EFA" w:rsidRPr="009E204E" w14:paraId="72DFF637"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tcPr>
          <w:p w14:paraId="3746B958" w14:textId="50B483DE" w:rsidR="002E1EFA" w:rsidRPr="009E204E" w:rsidRDefault="00031E4A" w:rsidP="00892808">
            <w:pPr>
              <w:pStyle w:val="Tabletext"/>
              <w:rPr>
                <w:lang w:val="fr-FR"/>
              </w:rPr>
            </w:pPr>
            <w:r w:rsidRPr="009E204E">
              <w:rPr>
                <w:lang w:val="fr-FR"/>
              </w:rPr>
              <w:t>Plage de balayage de l'antenne en élévation (degrés)</w:t>
            </w:r>
          </w:p>
        </w:tc>
        <w:tc>
          <w:tcPr>
            <w:tcW w:w="4148" w:type="dxa"/>
            <w:tcBorders>
              <w:top w:val="single" w:sz="4" w:space="0" w:color="auto"/>
              <w:left w:val="single" w:sz="4" w:space="0" w:color="auto"/>
              <w:bottom w:val="single" w:sz="4" w:space="0" w:color="auto"/>
              <w:right w:val="single" w:sz="4" w:space="0" w:color="auto"/>
            </w:tcBorders>
          </w:tcPr>
          <w:p w14:paraId="2F413020" w14:textId="77777777" w:rsidR="002E1EFA" w:rsidRPr="009E204E" w:rsidRDefault="002E1EFA" w:rsidP="00892808">
            <w:pPr>
              <w:pStyle w:val="Tabletext"/>
              <w:jc w:val="center"/>
              <w:rPr>
                <w:lang w:val="fr-FR"/>
              </w:rPr>
            </w:pPr>
            <w:r w:rsidRPr="009E204E">
              <w:rPr>
                <w:lang w:val="fr-FR"/>
              </w:rPr>
              <w:t>±30</w:t>
            </w:r>
            <w:r w:rsidRPr="009E204E">
              <w:rPr>
                <w:rStyle w:val="FootnoteReference"/>
                <w:lang w:val="fr-FR"/>
              </w:rPr>
              <w:footnoteReference w:id="1"/>
            </w:r>
          </w:p>
        </w:tc>
      </w:tr>
      <w:tr w:rsidR="002E1EFA" w:rsidRPr="009E204E" w14:paraId="0B1BDA3F"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14F59DD6" w14:textId="6C73940F" w:rsidR="002E1EFA" w:rsidRPr="009E204E" w:rsidRDefault="00031E4A" w:rsidP="00892808">
            <w:pPr>
              <w:pStyle w:val="Tabletext"/>
              <w:rPr>
                <w:lang w:val="fr-FR"/>
              </w:rPr>
            </w:pPr>
            <w:r w:rsidRPr="009E204E">
              <w:rPr>
                <w:lang w:val="fr-FR"/>
              </w:rPr>
              <w:t xml:space="preserve">Facteur de bruit du récepteur </w:t>
            </w:r>
            <w:r w:rsidR="002E1EFA" w:rsidRPr="009E204E">
              <w:rPr>
                <w:lang w:val="fr-FR"/>
              </w:rPr>
              <w:t>(dB)</w:t>
            </w:r>
          </w:p>
        </w:tc>
        <w:tc>
          <w:tcPr>
            <w:tcW w:w="4148" w:type="dxa"/>
            <w:tcBorders>
              <w:top w:val="single" w:sz="4" w:space="0" w:color="auto"/>
              <w:left w:val="single" w:sz="4" w:space="0" w:color="auto"/>
              <w:bottom w:val="single" w:sz="4" w:space="0" w:color="auto"/>
              <w:right w:val="single" w:sz="4" w:space="0" w:color="auto"/>
            </w:tcBorders>
            <w:hideMark/>
          </w:tcPr>
          <w:p w14:paraId="2DB4C5FA" w14:textId="483016AD" w:rsidR="002E1EFA" w:rsidRPr="009E204E" w:rsidRDefault="002E1EFA" w:rsidP="00892808">
            <w:pPr>
              <w:pStyle w:val="Tabletext"/>
              <w:jc w:val="center"/>
              <w:rPr>
                <w:lang w:val="fr-FR"/>
              </w:rPr>
            </w:pPr>
            <w:r w:rsidRPr="009E204E">
              <w:rPr>
                <w:lang w:val="fr-FR"/>
              </w:rPr>
              <w:t>8-10</w:t>
            </w:r>
          </w:p>
        </w:tc>
      </w:tr>
      <w:tr w:rsidR="002E1EFA" w:rsidRPr="009E204E" w14:paraId="79CCA7D3"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46904EDF" w14:textId="10A81D25" w:rsidR="002E1EFA" w:rsidRPr="009E204E" w:rsidRDefault="00031E4A" w:rsidP="00892808">
            <w:pPr>
              <w:pStyle w:val="Tabletext"/>
              <w:rPr>
                <w:lang w:val="fr-FR"/>
              </w:rPr>
            </w:pPr>
            <w:r w:rsidRPr="009E204E">
              <w:rPr>
                <w:lang w:val="fr-FR"/>
              </w:rPr>
              <w:t xml:space="preserve">Largeur de bande d'émission RF </w:t>
            </w:r>
            <w:r w:rsidR="002E1EFA" w:rsidRPr="009E204E">
              <w:rPr>
                <w:lang w:val="fr-FR"/>
              </w:rPr>
              <w:t>(MHz)</w:t>
            </w:r>
          </w:p>
        </w:tc>
        <w:tc>
          <w:tcPr>
            <w:tcW w:w="4148" w:type="dxa"/>
            <w:tcBorders>
              <w:top w:val="single" w:sz="4" w:space="0" w:color="auto"/>
              <w:left w:val="single" w:sz="4" w:space="0" w:color="auto"/>
              <w:bottom w:val="single" w:sz="4" w:space="0" w:color="auto"/>
              <w:right w:val="single" w:sz="4" w:space="0" w:color="auto"/>
            </w:tcBorders>
            <w:hideMark/>
          </w:tcPr>
          <w:p w14:paraId="292E8C64" w14:textId="77777777" w:rsidR="002E1EFA" w:rsidRPr="009E204E" w:rsidRDefault="002E1EFA" w:rsidP="00892808">
            <w:pPr>
              <w:pStyle w:val="Tabletext"/>
              <w:jc w:val="center"/>
              <w:rPr>
                <w:lang w:val="fr-FR"/>
              </w:rPr>
            </w:pPr>
            <w:r w:rsidRPr="009E204E">
              <w:rPr>
                <w:lang w:val="fr-FR"/>
              </w:rPr>
              <w:t>30-60</w:t>
            </w:r>
          </w:p>
        </w:tc>
      </w:tr>
      <w:tr w:rsidR="002E1EFA" w:rsidRPr="009E204E" w14:paraId="38AC1276"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3B4F3F24" w14:textId="5F7E94A9" w:rsidR="002E1EFA" w:rsidRPr="009E204E" w:rsidRDefault="00031E4A" w:rsidP="00892808">
            <w:pPr>
              <w:pStyle w:val="Tabletext"/>
              <w:rPr>
                <w:lang w:val="fr-FR"/>
              </w:rPr>
            </w:pPr>
            <w:r w:rsidRPr="009E204E">
              <w:rPr>
                <w:lang w:val="fr-FR"/>
              </w:rPr>
              <w:t xml:space="preserve">Largeur de bande du canal </w:t>
            </w:r>
            <w:r w:rsidR="002E1EFA" w:rsidRPr="009E204E">
              <w:rPr>
                <w:lang w:val="fr-FR"/>
              </w:rPr>
              <w:t>(MHz)</w:t>
            </w:r>
          </w:p>
        </w:tc>
        <w:tc>
          <w:tcPr>
            <w:tcW w:w="4148" w:type="dxa"/>
            <w:tcBorders>
              <w:top w:val="single" w:sz="4" w:space="0" w:color="auto"/>
              <w:left w:val="single" w:sz="4" w:space="0" w:color="auto"/>
              <w:bottom w:val="single" w:sz="4" w:space="0" w:color="auto"/>
              <w:right w:val="single" w:sz="4" w:space="0" w:color="auto"/>
            </w:tcBorders>
            <w:hideMark/>
          </w:tcPr>
          <w:p w14:paraId="6A361AB9" w14:textId="77777777" w:rsidR="002E1EFA" w:rsidRPr="009E204E" w:rsidRDefault="002E1EFA" w:rsidP="00892808">
            <w:pPr>
              <w:pStyle w:val="Tabletext"/>
              <w:jc w:val="center"/>
              <w:rPr>
                <w:lang w:val="fr-FR"/>
              </w:rPr>
            </w:pPr>
            <w:r w:rsidRPr="009E204E">
              <w:rPr>
                <w:lang w:val="fr-FR"/>
              </w:rPr>
              <w:t>80</w:t>
            </w:r>
          </w:p>
        </w:tc>
      </w:tr>
      <w:tr w:rsidR="002E1EFA" w:rsidRPr="009E204E" w14:paraId="5CBAC921"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3C4CF7E2" w14:textId="54DD9F93" w:rsidR="002E1EFA" w:rsidRPr="009E204E" w:rsidRDefault="00031E4A" w:rsidP="00892808">
            <w:pPr>
              <w:pStyle w:val="Tabletext"/>
              <w:rPr>
                <w:lang w:val="fr-FR"/>
              </w:rPr>
            </w:pPr>
            <w:r w:rsidRPr="009E204E">
              <w:rPr>
                <w:lang w:val="fr-FR"/>
              </w:rPr>
              <w:t>Nombre maximal de canaux</w:t>
            </w:r>
          </w:p>
        </w:tc>
        <w:tc>
          <w:tcPr>
            <w:tcW w:w="4148" w:type="dxa"/>
            <w:tcBorders>
              <w:top w:val="single" w:sz="4" w:space="0" w:color="auto"/>
              <w:left w:val="single" w:sz="4" w:space="0" w:color="auto"/>
              <w:bottom w:val="single" w:sz="4" w:space="0" w:color="auto"/>
              <w:right w:val="single" w:sz="4" w:space="0" w:color="auto"/>
            </w:tcBorders>
            <w:hideMark/>
          </w:tcPr>
          <w:p w14:paraId="6FCE69B9" w14:textId="77777777" w:rsidR="002E1EFA" w:rsidRPr="009E204E" w:rsidRDefault="002E1EFA" w:rsidP="00892808">
            <w:pPr>
              <w:pStyle w:val="Tabletext"/>
              <w:jc w:val="center"/>
              <w:rPr>
                <w:lang w:val="fr-FR"/>
              </w:rPr>
            </w:pPr>
            <w:r w:rsidRPr="009E204E">
              <w:rPr>
                <w:lang w:val="fr-FR"/>
              </w:rPr>
              <w:t>4</w:t>
            </w:r>
          </w:p>
        </w:tc>
      </w:tr>
      <w:tr w:rsidR="002E1EFA" w:rsidRPr="009E204E" w14:paraId="25BE0BF5"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4C2D8A0" w14:textId="111822B0" w:rsidR="002E1EFA" w:rsidRPr="009E204E" w:rsidRDefault="00031E4A" w:rsidP="00892808">
            <w:pPr>
              <w:pStyle w:val="FootnoteReference11pt"/>
              <w:rPr>
                <w:lang w:val="fr-FR"/>
              </w:rPr>
            </w:pPr>
            <w:r w:rsidRPr="009E204E">
              <w:rPr>
                <w:lang w:val="fr-FR"/>
              </w:rPr>
              <w:t>Critère de protection</w:t>
            </w:r>
            <w:r w:rsidRPr="009E204E">
              <w:rPr>
                <w:rStyle w:val="FootnoteReference"/>
                <w:lang w:val="fr-FR"/>
              </w:rPr>
              <w:footnoteReference w:id="2"/>
            </w:r>
            <w:r w:rsidRPr="009E204E">
              <w:rPr>
                <w:lang w:val="fr-FR"/>
              </w:rPr>
              <w:t xml:space="preserve"> du rapport</w:t>
            </w:r>
            <w:r w:rsidR="00892808" w:rsidRPr="009E204E">
              <w:rPr>
                <w:lang w:val="fr-FR"/>
              </w:rPr>
              <w:t xml:space="preserve"> </w:t>
            </w:r>
            <w:r w:rsidR="002E1EFA" w:rsidRPr="009E204E">
              <w:rPr>
                <w:i/>
                <w:iCs/>
                <w:lang w:val="fr-FR"/>
              </w:rPr>
              <w:t>I</w:t>
            </w:r>
            <w:r w:rsidR="002E1EFA" w:rsidRPr="009E204E">
              <w:rPr>
                <w:lang w:val="fr-FR"/>
              </w:rPr>
              <w:t>/</w:t>
            </w:r>
            <w:r w:rsidR="002E1EFA" w:rsidRPr="009E204E">
              <w:rPr>
                <w:i/>
                <w:iCs/>
                <w:lang w:val="fr-FR"/>
              </w:rPr>
              <w:t>N</w:t>
            </w:r>
            <w:r w:rsidR="002E1EFA" w:rsidRPr="009E204E">
              <w:rPr>
                <w:rStyle w:val="FootnoteReference"/>
                <w:lang w:val="fr-FR"/>
              </w:rPr>
              <w:footnoteReference w:id="3"/>
            </w:r>
            <w:r w:rsidR="002E1EFA" w:rsidRPr="009E204E">
              <w:rPr>
                <w:lang w:val="fr-FR"/>
              </w:rPr>
              <w:t xml:space="preserve"> (dB)</w:t>
            </w:r>
          </w:p>
        </w:tc>
        <w:tc>
          <w:tcPr>
            <w:tcW w:w="4148" w:type="dxa"/>
            <w:tcBorders>
              <w:top w:val="single" w:sz="4" w:space="0" w:color="auto"/>
              <w:left w:val="single" w:sz="4" w:space="0" w:color="auto"/>
              <w:bottom w:val="single" w:sz="4" w:space="0" w:color="auto"/>
              <w:right w:val="single" w:sz="4" w:space="0" w:color="auto"/>
            </w:tcBorders>
            <w:hideMark/>
          </w:tcPr>
          <w:p w14:paraId="41FD193D" w14:textId="12E26D0A" w:rsidR="002E1EFA" w:rsidRPr="009E204E" w:rsidRDefault="00020199" w:rsidP="00892808">
            <w:pPr>
              <w:pStyle w:val="Tabletext"/>
              <w:jc w:val="center"/>
              <w:rPr>
                <w:lang w:val="fr-FR"/>
              </w:rPr>
            </w:pPr>
            <w:r>
              <w:rPr>
                <w:rFonts w:eastAsia="SimSun"/>
                <w:lang w:val="fr-FR"/>
              </w:rPr>
              <w:t>−</w:t>
            </w:r>
            <w:r w:rsidR="002E1EFA" w:rsidRPr="009E204E">
              <w:rPr>
                <w:lang w:val="fr-FR"/>
              </w:rPr>
              <w:t>6</w:t>
            </w:r>
          </w:p>
        </w:tc>
      </w:tr>
    </w:tbl>
    <w:p w14:paraId="0FD0ECC4" w14:textId="401BCC23" w:rsidR="00892808" w:rsidRPr="009E204E" w:rsidRDefault="00892808" w:rsidP="00020199">
      <w:pPr>
        <w:pStyle w:val="Line"/>
        <w:rPr>
          <w:lang w:val="fr-FR"/>
        </w:rPr>
      </w:pPr>
    </w:p>
    <w:sectPr w:rsidR="00892808" w:rsidRPr="009E204E" w:rsidSect="0003119D">
      <w:headerReference w:type="even" r:id="rId21"/>
      <w:headerReference w:type="default" r:id="rId22"/>
      <w:footerReference w:type="default" r:id="rId23"/>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E228" w14:textId="77777777" w:rsidR="0003119D" w:rsidRDefault="0003119D">
      <w:r>
        <w:separator/>
      </w:r>
    </w:p>
  </w:endnote>
  <w:endnote w:type="continuationSeparator" w:id="0">
    <w:p w14:paraId="44AEA962" w14:textId="77777777" w:rsidR="0003119D" w:rsidRDefault="0003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49DE" w14:textId="77777777" w:rsidR="00944B2E" w:rsidRDefault="00944B2E">
    <w:pPr>
      <w:pStyle w:val="Footer"/>
    </w:pPr>
    <w:r>
      <w:drawing>
        <wp:anchor distT="0" distB="0" distL="0" distR="0" simplePos="0" relativeHeight="251659264" behindDoc="0" locked="0" layoutInCell="1" allowOverlap="1" wp14:anchorId="5DBF518C" wp14:editId="0FA85F4C">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504C" w14:textId="6321F969" w:rsidR="00174363" w:rsidRDefault="00174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94A3" w14:textId="77777777" w:rsidR="0003119D" w:rsidRDefault="0003119D">
      <w:r>
        <w:separator/>
      </w:r>
    </w:p>
  </w:footnote>
  <w:footnote w:type="continuationSeparator" w:id="0">
    <w:p w14:paraId="76AED730" w14:textId="77777777" w:rsidR="0003119D" w:rsidRDefault="0003119D">
      <w:r>
        <w:continuationSeparator/>
      </w:r>
    </w:p>
  </w:footnote>
  <w:footnote w:id="1">
    <w:p w14:paraId="5B17BD29" w14:textId="40F660FE" w:rsidR="002E1EFA" w:rsidRPr="00031E4A" w:rsidRDefault="002E1EFA" w:rsidP="002E1EFA">
      <w:pPr>
        <w:pStyle w:val="FootnoteText"/>
        <w:rPr>
          <w:lang w:val="fr-FR"/>
        </w:rPr>
      </w:pPr>
      <w:r w:rsidRPr="0005683D">
        <w:rPr>
          <w:rStyle w:val="FootnoteReference"/>
        </w:rPr>
        <w:footnoteRef/>
      </w:r>
      <w:r w:rsidRPr="00031E4A">
        <w:rPr>
          <w:lang w:val="fr-FR"/>
        </w:rPr>
        <w:tab/>
      </w:r>
      <w:r w:rsidR="00031E4A" w:rsidRPr="00031E4A">
        <w:rPr>
          <w:szCs w:val="24"/>
          <w:lang w:val="fr-FR"/>
        </w:rPr>
        <w:t xml:space="preserve">Le radar </w:t>
      </w:r>
      <w:r w:rsidR="00D20AF8">
        <w:rPr>
          <w:szCs w:val="24"/>
          <w:lang w:val="fr-FR"/>
        </w:rPr>
        <w:t xml:space="preserve">n'a pas de capacité </w:t>
      </w:r>
      <w:r w:rsidR="00031E4A" w:rsidRPr="00031E4A">
        <w:rPr>
          <w:szCs w:val="24"/>
          <w:lang w:val="fr-FR"/>
        </w:rPr>
        <w:t xml:space="preserve">de balayage en élévation, le faisceau est fixe avec une inclinaison vers le bas de −6° et la variation de tangage de </w:t>
      </w:r>
      <w:r w:rsidR="00031E4A">
        <w:rPr>
          <w:szCs w:val="24"/>
          <w:lang w:val="fr-FR"/>
        </w:rPr>
        <w:t xml:space="preserve">l'aéronef </w:t>
      </w:r>
      <w:r w:rsidR="00031E4A" w:rsidRPr="00031E4A">
        <w:rPr>
          <w:szCs w:val="24"/>
          <w:lang w:val="fr-FR"/>
        </w:rPr>
        <w:t>n</w:t>
      </w:r>
      <w:r w:rsidR="00031E4A">
        <w:rPr>
          <w:szCs w:val="24"/>
          <w:lang w:val="fr-FR"/>
        </w:rPr>
        <w:t>'</w:t>
      </w:r>
      <w:r w:rsidR="00031E4A" w:rsidRPr="00031E4A">
        <w:rPr>
          <w:szCs w:val="24"/>
          <w:lang w:val="fr-FR"/>
        </w:rPr>
        <w:t>est pas compensée</w:t>
      </w:r>
      <w:r w:rsidRPr="00031E4A">
        <w:rPr>
          <w:szCs w:val="24"/>
          <w:lang w:val="fr-FR"/>
        </w:rPr>
        <w:t>.</w:t>
      </w:r>
    </w:p>
  </w:footnote>
  <w:footnote w:id="2">
    <w:p w14:paraId="10B4C859" w14:textId="6C298BAA" w:rsidR="00031E4A" w:rsidRPr="00031E4A" w:rsidRDefault="00031E4A" w:rsidP="00031E4A">
      <w:pPr>
        <w:pStyle w:val="FootnoteText"/>
        <w:rPr>
          <w:sz w:val="20"/>
          <w:lang w:val="fr-FR"/>
        </w:rPr>
      </w:pPr>
      <w:r w:rsidRPr="0005683D">
        <w:rPr>
          <w:rStyle w:val="FootnoteReference"/>
          <w:sz w:val="20"/>
        </w:rPr>
        <w:footnoteRef/>
      </w:r>
      <w:r w:rsidRPr="00031E4A">
        <w:rPr>
          <w:sz w:val="20"/>
          <w:lang w:val="fr-FR"/>
        </w:rPr>
        <w:tab/>
      </w:r>
      <w:bookmarkStart w:id="5" w:name="_Hlk119934482"/>
      <w:r w:rsidRPr="00031E4A">
        <w:rPr>
          <w:szCs w:val="24"/>
          <w:lang w:val="fr-FR"/>
        </w:rPr>
        <w:t>Le critère de protection n</w:t>
      </w:r>
      <w:r>
        <w:rPr>
          <w:szCs w:val="24"/>
          <w:lang w:val="fr-FR"/>
        </w:rPr>
        <w:t>'</w:t>
      </w:r>
      <w:r w:rsidRPr="00031E4A">
        <w:rPr>
          <w:szCs w:val="24"/>
          <w:lang w:val="fr-FR"/>
        </w:rPr>
        <w:t>inclut pas la marge de sécurité aéronautique.</w:t>
      </w:r>
      <w:bookmarkEnd w:id="5"/>
    </w:p>
  </w:footnote>
  <w:footnote w:id="3">
    <w:p w14:paraId="38C0BA8B" w14:textId="75484C1D" w:rsidR="002E1EFA" w:rsidRPr="00031E4A" w:rsidRDefault="002E1EFA" w:rsidP="002E1EFA">
      <w:pPr>
        <w:pStyle w:val="FootnoteText"/>
        <w:rPr>
          <w:lang w:val="fr-FR"/>
        </w:rPr>
      </w:pPr>
      <w:r w:rsidRPr="0005683D">
        <w:rPr>
          <w:rStyle w:val="FootnoteReference"/>
        </w:rPr>
        <w:footnoteRef/>
      </w:r>
      <w:r w:rsidRPr="00031E4A">
        <w:rPr>
          <w:lang w:val="fr-FR"/>
        </w:rPr>
        <w:tab/>
      </w:r>
      <w:r w:rsidR="00031E4A" w:rsidRPr="00031E4A">
        <w:rPr>
          <w:szCs w:val="24"/>
          <w:lang w:val="fr-FR"/>
        </w:rPr>
        <w:t>En l</w:t>
      </w:r>
      <w:r w:rsidR="00031E4A">
        <w:rPr>
          <w:szCs w:val="24"/>
          <w:lang w:val="fr-FR"/>
        </w:rPr>
        <w:t>'</w:t>
      </w:r>
      <w:r w:rsidR="00031E4A" w:rsidRPr="00031E4A">
        <w:rPr>
          <w:szCs w:val="24"/>
          <w:lang w:val="fr-FR"/>
        </w:rPr>
        <w:t>absence d</w:t>
      </w:r>
      <w:r w:rsidR="00031E4A">
        <w:rPr>
          <w:szCs w:val="24"/>
          <w:lang w:val="fr-FR"/>
        </w:rPr>
        <w:t>'</w:t>
      </w:r>
      <w:r w:rsidR="00031E4A" w:rsidRPr="00031E4A">
        <w:rPr>
          <w:szCs w:val="24"/>
          <w:lang w:val="fr-FR"/>
        </w:rPr>
        <w:t>exigences de qualité de fonctionnement</w:t>
      </w:r>
      <w:r w:rsidRPr="00031E4A">
        <w:rPr>
          <w:szCs w:val="24"/>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5258" w14:textId="77777777" w:rsidR="00944B2E" w:rsidRDefault="00944B2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944B2E" w:rsidRPr="00537C35" w14:paraId="7074C7F3" w14:textId="77777777" w:rsidTr="0019307B">
      <w:tc>
        <w:tcPr>
          <w:tcW w:w="4634" w:type="dxa"/>
          <w:vAlign w:val="center"/>
        </w:tcPr>
        <w:p w14:paraId="51571A44" w14:textId="77777777" w:rsidR="00944B2E" w:rsidRPr="00537C35" w:rsidRDefault="00944B2E" w:rsidP="00B9169E">
          <w:pPr>
            <w:pStyle w:val="Header"/>
            <w:jc w:val="left"/>
            <w:rPr>
              <w:rFonts w:ascii="Arial Black" w:hAnsi="Arial Black" w:cs="Arial"/>
              <w:color w:val="FFFFFF" w:themeColor="background1"/>
              <w:sz w:val="32"/>
              <w:szCs w:val="32"/>
              <w:lang w:val="fr-FR"/>
            </w:rPr>
          </w:pPr>
          <w:r w:rsidRPr="00537C35">
            <w:rPr>
              <w:rFonts w:ascii="Arial Black" w:hAnsi="Arial Black" w:cs="Arial"/>
              <w:color w:val="FFFFFF" w:themeColor="background1"/>
              <w:sz w:val="32"/>
              <w:szCs w:val="32"/>
              <w:lang w:val="fr-FR"/>
            </w:rPr>
            <w:t xml:space="preserve"> </w:t>
          </w:r>
        </w:p>
      </w:tc>
      <w:tc>
        <w:tcPr>
          <w:tcW w:w="5998" w:type="dxa"/>
          <w:vAlign w:val="center"/>
        </w:tcPr>
        <w:p w14:paraId="15978277" w14:textId="7C9645E3" w:rsidR="00944B2E" w:rsidRPr="00537C35" w:rsidRDefault="00944B2E" w:rsidP="00744F8B">
          <w:pPr>
            <w:pStyle w:val="Header"/>
            <w:jc w:val="right"/>
            <w:rPr>
              <w:rFonts w:asciiTheme="minorBidi" w:hAnsiTheme="minorBidi"/>
              <w:b/>
              <w:spacing w:val="4"/>
              <w:szCs w:val="24"/>
              <w:lang w:val="fr-FR"/>
            </w:rPr>
          </w:pPr>
          <w:r w:rsidRPr="00537C35">
            <w:rPr>
              <w:rFonts w:asciiTheme="minorBidi" w:hAnsiTheme="minorBidi"/>
              <w:b/>
              <w:spacing w:val="4"/>
              <w:szCs w:val="24"/>
              <w:lang w:val="fr-FR"/>
            </w:rPr>
            <w:t>Union</w:t>
          </w:r>
          <w:r w:rsidR="00AC0FD4" w:rsidRPr="00537C35">
            <w:rPr>
              <w:rFonts w:asciiTheme="minorBidi" w:hAnsiTheme="minorBidi"/>
              <w:b/>
              <w:spacing w:val="4"/>
              <w:szCs w:val="24"/>
              <w:lang w:val="fr-FR"/>
            </w:rPr>
            <w:t xml:space="preserve"> internationale des télécommunications</w:t>
          </w:r>
        </w:p>
      </w:tc>
    </w:tr>
    <w:tr w:rsidR="00944B2E" w:rsidRPr="00537C35" w14:paraId="1E9F5F55" w14:textId="77777777" w:rsidTr="0019307B">
      <w:tc>
        <w:tcPr>
          <w:tcW w:w="4634" w:type="dxa"/>
          <w:vAlign w:val="center"/>
        </w:tcPr>
        <w:p w14:paraId="4B27A25F" w14:textId="2050A317" w:rsidR="00944B2E" w:rsidRPr="00537C35" w:rsidRDefault="00944B2E" w:rsidP="00744F8B">
          <w:pPr>
            <w:pStyle w:val="Header"/>
            <w:jc w:val="left"/>
            <w:rPr>
              <w:rFonts w:asciiTheme="minorBidi" w:hAnsiTheme="minorBidi"/>
              <w:spacing w:val="4"/>
              <w:sz w:val="21"/>
              <w:szCs w:val="21"/>
              <w:lang w:val="fr-FR"/>
            </w:rPr>
          </w:pPr>
          <w:r w:rsidRPr="00537C35">
            <w:rPr>
              <w:rFonts w:asciiTheme="minorBidi" w:hAnsiTheme="minorBidi"/>
              <w:spacing w:val="4"/>
              <w:szCs w:val="24"/>
              <w:lang w:val="fr-FR"/>
            </w:rPr>
            <w:t>Recomm</w:t>
          </w:r>
          <w:r w:rsidR="00AC0FD4" w:rsidRPr="00537C35">
            <w:rPr>
              <w:rFonts w:asciiTheme="minorBidi" w:hAnsiTheme="minorBidi"/>
              <w:spacing w:val="4"/>
              <w:szCs w:val="24"/>
              <w:lang w:val="fr-FR"/>
            </w:rPr>
            <w:t>a</w:t>
          </w:r>
          <w:r w:rsidRPr="00537C35">
            <w:rPr>
              <w:rFonts w:asciiTheme="minorBidi" w:hAnsiTheme="minorBidi"/>
              <w:spacing w:val="4"/>
              <w:szCs w:val="24"/>
              <w:lang w:val="fr-FR"/>
            </w:rPr>
            <w:t>ndations</w:t>
          </w:r>
        </w:p>
      </w:tc>
      <w:tc>
        <w:tcPr>
          <w:tcW w:w="5998" w:type="dxa"/>
          <w:vAlign w:val="center"/>
        </w:tcPr>
        <w:p w14:paraId="4A8D0255" w14:textId="4FEB4437" w:rsidR="00944B2E" w:rsidRPr="00537C35" w:rsidRDefault="00944B2E" w:rsidP="00744F8B">
          <w:pPr>
            <w:pStyle w:val="Header"/>
            <w:jc w:val="right"/>
            <w:rPr>
              <w:rFonts w:asciiTheme="minorBidi" w:hAnsiTheme="minorBidi"/>
              <w:spacing w:val="4"/>
              <w:szCs w:val="24"/>
              <w:lang w:val="fr-FR"/>
            </w:rPr>
          </w:pPr>
          <w:r w:rsidRPr="00537C35">
            <w:rPr>
              <w:rFonts w:asciiTheme="minorBidi" w:hAnsiTheme="minorBidi"/>
              <w:spacing w:val="4"/>
              <w:szCs w:val="24"/>
              <w:lang w:val="fr-FR"/>
            </w:rPr>
            <w:t>Sect</w:t>
          </w:r>
          <w:r w:rsidR="00050614" w:rsidRPr="00537C35">
            <w:rPr>
              <w:rFonts w:asciiTheme="minorBidi" w:hAnsiTheme="minorBidi"/>
              <w:spacing w:val="4"/>
              <w:szCs w:val="24"/>
              <w:lang w:val="fr-FR"/>
            </w:rPr>
            <w:t>eu</w:t>
          </w:r>
          <w:r w:rsidRPr="00537C35">
            <w:rPr>
              <w:rFonts w:asciiTheme="minorBidi" w:hAnsiTheme="minorBidi"/>
              <w:spacing w:val="4"/>
              <w:szCs w:val="24"/>
              <w:lang w:val="fr-FR"/>
            </w:rPr>
            <w:t>r</w:t>
          </w:r>
          <w:r w:rsidR="00050614" w:rsidRPr="00537C35">
            <w:rPr>
              <w:rFonts w:asciiTheme="minorBidi" w:hAnsiTheme="minorBidi"/>
              <w:spacing w:val="4"/>
              <w:szCs w:val="24"/>
              <w:lang w:val="fr-FR"/>
            </w:rPr>
            <w:t xml:space="preserve"> des radiocommunications</w:t>
          </w:r>
        </w:p>
      </w:tc>
    </w:tr>
  </w:tbl>
  <w:p w14:paraId="6318FB4C" w14:textId="77777777" w:rsidR="00944B2E" w:rsidRDefault="00944B2E"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6F2A6BF6" wp14:editId="497CC15D">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5212F682" wp14:editId="3C87BE6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58F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06D6E05" w14:textId="77777777" w:rsidR="00944B2E" w:rsidRDefault="00944B2E"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3E9F7152" wp14:editId="05CB27B7">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2C74B"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C868" w14:textId="6056EE2A" w:rsidR="00944B2E" w:rsidRPr="00D72623" w:rsidRDefault="00944B2E"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BE7D8D">
      <w:rPr>
        <w:b/>
        <w:bCs/>
        <w:lang w:val="en-US"/>
      </w:rPr>
      <w:t xml:space="preserve">Rec. </w:t>
    </w:r>
    <w:r>
      <w:rPr>
        <w:b/>
        <w:bCs/>
        <w:lang w:val="en-US"/>
      </w:rPr>
      <w:fldChar w:fldCharType="end"/>
    </w:r>
    <w:r>
      <w:rPr>
        <w:b/>
        <w:bCs/>
      </w:rPr>
      <w:fldChar w:fldCharType="begin"/>
    </w:r>
    <w:r>
      <w:rPr>
        <w:b/>
        <w:bCs/>
        <w:lang w:val="en-US"/>
      </w:rPr>
      <w:instrText>styleref href</w:instrText>
    </w:r>
    <w:r>
      <w:rPr>
        <w:b/>
        <w:bCs/>
      </w:rPr>
      <w:fldChar w:fldCharType="separate"/>
    </w:r>
    <w:r w:rsidR="00020199">
      <w:rPr>
        <w:b/>
        <w:bCs/>
        <w:noProof/>
        <w:lang w:val="en-US"/>
      </w:rPr>
      <w:t>UIT-R M.2162-0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1C8E" w14:textId="664B9D66" w:rsidR="00944B2E" w:rsidRDefault="00944B2E">
    <w:pPr>
      <w:pStyle w:val="Header"/>
    </w:pPr>
    <w:r>
      <w:tab/>
    </w:r>
    <w:r>
      <w:rPr>
        <w:b/>
        <w:bCs/>
      </w:rPr>
      <w:fldChar w:fldCharType="begin"/>
    </w:r>
    <w:r>
      <w:rPr>
        <w:b/>
        <w:bCs/>
      </w:rPr>
      <w:instrText xml:space="preserve"> DOCPROPERTY "Header" \* MERGEFORMAT </w:instrText>
    </w:r>
    <w:r>
      <w:rPr>
        <w:b/>
        <w:bCs/>
      </w:rPr>
      <w:fldChar w:fldCharType="separate"/>
    </w:r>
    <w:r w:rsidR="00BE7D8D">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9E204E">
      <w:rPr>
        <w:b/>
        <w:bCs/>
        <w:noProof/>
      </w:rPr>
      <w:t>UIT-R M.2162-0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9A28" w14:textId="2C1312DF"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BE7D8D" w:rsidRPr="00BE7D8D">
      <w:rPr>
        <w:b/>
        <w:bCs/>
        <w:lang w:val="en-US"/>
      </w:rPr>
      <w:t xml:space="preserve">Rec. </w:t>
    </w:r>
    <w:r w:rsidR="009E00A8">
      <w:rPr>
        <w:b/>
        <w:bCs/>
        <w:lang w:val="en-US"/>
      </w:rPr>
      <w:fldChar w:fldCharType="end"/>
    </w:r>
    <w:r>
      <w:rPr>
        <w:b/>
        <w:bCs/>
      </w:rPr>
      <w:fldChar w:fldCharType="begin"/>
    </w:r>
    <w:r>
      <w:rPr>
        <w:b/>
        <w:bCs/>
        <w:lang w:val="en-US"/>
      </w:rPr>
      <w:instrText>styleref href</w:instrText>
    </w:r>
    <w:r>
      <w:rPr>
        <w:b/>
        <w:bCs/>
      </w:rPr>
      <w:fldChar w:fldCharType="separate"/>
    </w:r>
    <w:r w:rsidR="00020199">
      <w:rPr>
        <w:b/>
        <w:bCs/>
        <w:noProof/>
        <w:lang w:val="en-US"/>
      </w:rPr>
      <w:t>UIT-R M.2162-0</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7020" w14:textId="74C4E4F8" w:rsidR="00607D68" w:rsidRDefault="00607D68">
    <w:pPr>
      <w:pStyle w:val="Header"/>
    </w:pPr>
    <w:r>
      <w:tab/>
    </w:r>
    <w:r w:rsidR="00020199">
      <w:fldChar w:fldCharType="begin"/>
    </w:r>
    <w:r w:rsidR="00020199">
      <w:instrText xml:space="preserve"> DOCPROPERTY "Header" \* MERGEFORMAT </w:instrText>
    </w:r>
    <w:r w:rsidR="00020199">
      <w:fldChar w:fldCharType="separate"/>
    </w:r>
    <w:r w:rsidR="00BE7D8D" w:rsidRPr="00BE7D8D">
      <w:rPr>
        <w:b/>
        <w:bCs/>
      </w:rPr>
      <w:t xml:space="preserve">Rec. </w:t>
    </w:r>
    <w:r w:rsidR="00020199">
      <w:rPr>
        <w:b/>
        <w:bCs/>
      </w:rPr>
      <w:fldChar w:fldCharType="end"/>
    </w:r>
    <w:r>
      <w:rPr>
        <w:b/>
        <w:bCs/>
      </w:rPr>
      <w:fldChar w:fldCharType="begin"/>
    </w:r>
    <w:r>
      <w:rPr>
        <w:b/>
        <w:bCs/>
      </w:rPr>
      <w:instrText>styleref href</w:instrText>
    </w:r>
    <w:r>
      <w:rPr>
        <w:b/>
        <w:bCs/>
      </w:rPr>
      <w:fldChar w:fldCharType="separate"/>
    </w:r>
    <w:r w:rsidR="00020199">
      <w:rPr>
        <w:b/>
        <w:bCs/>
        <w:noProof/>
      </w:rPr>
      <w:t>UIT-R M.2162-0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D38E8"/>
    <w:multiLevelType w:val="hybridMultilevel"/>
    <w:tmpl w:val="747E743A"/>
    <w:lvl w:ilvl="0" w:tplc="5296C08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2856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2E"/>
    <w:rsid w:val="00014AB1"/>
    <w:rsid w:val="00020199"/>
    <w:rsid w:val="0003119D"/>
    <w:rsid w:val="00031E4A"/>
    <w:rsid w:val="00050614"/>
    <w:rsid w:val="00095A69"/>
    <w:rsid w:val="000A6DDA"/>
    <w:rsid w:val="000E0CDA"/>
    <w:rsid w:val="00174363"/>
    <w:rsid w:val="00217EBF"/>
    <w:rsid w:val="00242AEE"/>
    <w:rsid w:val="002C7645"/>
    <w:rsid w:val="002D76C4"/>
    <w:rsid w:val="002E1EFA"/>
    <w:rsid w:val="00305BFB"/>
    <w:rsid w:val="00420764"/>
    <w:rsid w:val="00457EB0"/>
    <w:rsid w:val="0048252E"/>
    <w:rsid w:val="0052529D"/>
    <w:rsid w:val="00537C35"/>
    <w:rsid w:val="005948FF"/>
    <w:rsid w:val="005E0174"/>
    <w:rsid w:val="005F0E7B"/>
    <w:rsid w:val="00600005"/>
    <w:rsid w:val="00607D68"/>
    <w:rsid w:val="006238A2"/>
    <w:rsid w:val="00670D42"/>
    <w:rsid w:val="007022B0"/>
    <w:rsid w:val="0074548D"/>
    <w:rsid w:val="007468DA"/>
    <w:rsid w:val="007610FC"/>
    <w:rsid w:val="007F230D"/>
    <w:rsid w:val="00892808"/>
    <w:rsid w:val="008A4CB9"/>
    <w:rsid w:val="00944B2E"/>
    <w:rsid w:val="00984F16"/>
    <w:rsid w:val="009B005E"/>
    <w:rsid w:val="009D5701"/>
    <w:rsid w:val="009E00A8"/>
    <w:rsid w:val="009E204E"/>
    <w:rsid w:val="00A01020"/>
    <w:rsid w:val="00A11580"/>
    <w:rsid w:val="00A6617B"/>
    <w:rsid w:val="00AB0DC8"/>
    <w:rsid w:val="00AC0FD4"/>
    <w:rsid w:val="00B44E24"/>
    <w:rsid w:val="00B55FA0"/>
    <w:rsid w:val="00B6386D"/>
    <w:rsid w:val="00B85456"/>
    <w:rsid w:val="00BD7ED9"/>
    <w:rsid w:val="00BE3C50"/>
    <w:rsid w:val="00BE7D8D"/>
    <w:rsid w:val="00C517A6"/>
    <w:rsid w:val="00C72D71"/>
    <w:rsid w:val="00CB7998"/>
    <w:rsid w:val="00CE6EF0"/>
    <w:rsid w:val="00CE7845"/>
    <w:rsid w:val="00D20AF8"/>
    <w:rsid w:val="00D52CFC"/>
    <w:rsid w:val="00DC2B47"/>
    <w:rsid w:val="00DD0C09"/>
    <w:rsid w:val="00DE3148"/>
    <w:rsid w:val="00DF4176"/>
    <w:rsid w:val="00E073D4"/>
    <w:rsid w:val="00E603D3"/>
    <w:rsid w:val="00EC524B"/>
    <w:rsid w:val="00EE5A7E"/>
    <w:rsid w:val="00EE6181"/>
    <w:rsid w:val="00F8247B"/>
    <w:rsid w:val="00FA1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668510"/>
  <w15:docId w15:val="{04D45D08-AC59-4EA8-8129-7B633793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ED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BD7ED9"/>
    <w:pPr>
      <w:keepNext/>
      <w:keepLines/>
      <w:spacing w:before="480"/>
      <w:ind w:left="794" w:hanging="794"/>
      <w:outlineLvl w:val="0"/>
    </w:pPr>
    <w:rPr>
      <w:b/>
    </w:rPr>
  </w:style>
  <w:style w:type="paragraph" w:styleId="Heading2">
    <w:name w:val="heading 2"/>
    <w:basedOn w:val="Heading1"/>
    <w:next w:val="Normal"/>
    <w:link w:val="Heading2Char"/>
    <w:qFormat/>
    <w:rsid w:val="00BD7ED9"/>
    <w:pPr>
      <w:spacing w:before="320"/>
      <w:outlineLvl w:val="1"/>
    </w:pPr>
  </w:style>
  <w:style w:type="paragraph" w:styleId="Heading3">
    <w:name w:val="heading 3"/>
    <w:basedOn w:val="Heading1"/>
    <w:next w:val="Normal"/>
    <w:qFormat/>
    <w:rsid w:val="00BD7ED9"/>
    <w:pPr>
      <w:spacing w:before="200"/>
      <w:outlineLvl w:val="2"/>
    </w:pPr>
  </w:style>
  <w:style w:type="paragraph" w:styleId="Heading4">
    <w:name w:val="heading 4"/>
    <w:basedOn w:val="Heading3"/>
    <w:next w:val="Normal"/>
    <w:qFormat/>
    <w:rsid w:val="00BD7ED9"/>
    <w:pPr>
      <w:tabs>
        <w:tab w:val="clear" w:pos="794"/>
        <w:tab w:val="left" w:pos="992"/>
      </w:tabs>
      <w:ind w:left="992" w:hanging="992"/>
      <w:outlineLvl w:val="3"/>
    </w:pPr>
  </w:style>
  <w:style w:type="paragraph" w:styleId="Heading5">
    <w:name w:val="heading 5"/>
    <w:basedOn w:val="Heading4"/>
    <w:next w:val="Normal"/>
    <w:qFormat/>
    <w:rsid w:val="00BD7ED9"/>
    <w:pPr>
      <w:outlineLvl w:val="4"/>
    </w:pPr>
  </w:style>
  <w:style w:type="paragraph" w:styleId="Heading6">
    <w:name w:val="heading 6"/>
    <w:basedOn w:val="Heading4"/>
    <w:next w:val="Normal"/>
    <w:qFormat/>
    <w:rsid w:val="00BD7ED9"/>
    <w:pPr>
      <w:tabs>
        <w:tab w:val="clear" w:pos="992"/>
        <w:tab w:val="clear" w:pos="1191"/>
      </w:tabs>
      <w:ind w:left="1588" w:hanging="1588"/>
      <w:outlineLvl w:val="5"/>
    </w:pPr>
  </w:style>
  <w:style w:type="paragraph" w:styleId="Heading7">
    <w:name w:val="heading 7"/>
    <w:basedOn w:val="Heading6"/>
    <w:next w:val="Normal"/>
    <w:qFormat/>
    <w:rsid w:val="00BD7ED9"/>
    <w:pPr>
      <w:outlineLvl w:val="6"/>
    </w:pPr>
  </w:style>
  <w:style w:type="paragraph" w:styleId="Heading8">
    <w:name w:val="heading 8"/>
    <w:basedOn w:val="Heading6"/>
    <w:next w:val="Normal"/>
    <w:qFormat/>
    <w:rsid w:val="00BD7ED9"/>
    <w:pPr>
      <w:outlineLvl w:val="7"/>
    </w:pPr>
  </w:style>
  <w:style w:type="paragraph" w:styleId="Heading9">
    <w:name w:val="heading 9"/>
    <w:basedOn w:val="Heading6"/>
    <w:next w:val="Normal"/>
    <w:qFormat/>
    <w:rsid w:val="00BD7ED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7ED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BD7ED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D7ED9"/>
  </w:style>
  <w:style w:type="paragraph" w:customStyle="1" w:styleId="Headingb">
    <w:name w:val="Heading_b"/>
    <w:basedOn w:val="Heading3"/>
    <w:next w:val="Normal"/>
    <w:link w:val="HeadingbChar"/>
    <w:rsid w:val="00BD7ED9"/>
    <w:pPr>
      <w:spacing w:before="160"/>
      <w:ind w:left="0" w:firstLine="0"/>
      <w:outlineLvl w:val="9"/>
    </w:pPr>
  </w:style>
  <w:style w:type="paragraph" w:customStyle="1" w:styleId="Headingi">
    <w:name w:val="Heading_i"/>
    <w:basedOn w:val="Heading3"/>
    <w:next w:val="Normal"/>
    <w:rsid w:val="00BD7ED9"/>
    <w:pPr>
      <w:spacing w:before="160"/>
      <w:ind w:left="0" w:firstLine="0"/>
    </w:pPr>
    <w:rPr>
      <w:b w:val="0"/>
      <w:i/>
    </w:rPr>
  </w:style>
  <w:style w:type="character" w:customStyle="1" w:styleId="href">
    <w:name w:val="href"/>
    <w:basedOn w:val="DefaultParagraphFont"/>
    <w:rsid w:val="00BD7ED9"/>
  </w:style>
  <w:style w:type="paragraph" w:customStyle="1" w:styleId="enumlev1">
    <w:name w:val="enumlev1"/>
    <w:basedOn w:val="Normal"/>
    <w:rsid w:val="00BD7ED9"/>
    <w:pPr>
      <w:spacing w:before="80"/>
      <w:ind w:left="794" w:hanging="794"/>
    </w:pPr>
  </w:style>
  <w:style w:type="paragraph" w:customStyle="1" w:styleId="enumlev2">
    <w:name w:val="enumlev2"/>
    <w:basedOn w:val="enumlev1"/>
    <w:rsid w:val="00BD7ED9"/>
    <w:pPr>
      <w:ind w:left="1191" w:hanging="397"/>
    </w:pPr>
  </w:style>
  <w:style w:type="paragraph" w:customStyle="1" w:styleId="enumlev3">
    <w:name w:val="enumlev3"/>
    <w:basedOn w:val="enumlev2"/>
    <w:rsid w:val="00BD7ED9"/>
    <w:pPr>
      <w:ind w:left="1588"/>
    </w:pPr>
  </w:style>
  <w:style w:type="paragraph" w:customStyle="1" w:styleId="Normalaftertitle">
    <w:name w:val="Normal_after_title"/>
    <w:basedOn w:val="Normal"/>
    <w:next w:val="Normal"/>
    <w:rsid w:val="00BD7ED9"/>
    <w:pPr>
      <w:spacing w:before="320"/>
    </w:pPr>
  </w:style>
  <w:style w:type="paragraph" w:customStyle="1" w:styleId="Note">
    <w:name w:val="Note"/>
    <w:basedOn w:val="Normal"/>
    <w:rsid w:val="00BD7ED9"/>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BD7ED9"/>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BD7ED9"/>
    <w:pPr>
      <w:spacing w:before="240"/>
    </w:pPr>
    <w:rPr>
      <w:sz w:val="22"/>
      <w:lang w:val="es-ES_tradnl"/>
    </w:rPr>
  </w:style>
  <w:style w:type="paragraph" w:customStyle="1" w:styleId="Recref">
    <w:name w:val="Rec_ref"/>
    <w:basedOn w:val="Normal"/>
    <w:next w:val="Recdate"/>
    <w:rsid w:val="00BD7ED9"/>
    <w:pPr>
      <w:jc w:val="center"/>
    </w:pPr>
  </w:style>
  <w:style w:type="paragraph" w:customStyle="1" w:styleId="Recdate">
    <w:name w:val="Rec_date"/>
    <w:basedOn w:val="Recref"/>
    <w:next w:val="Normalaftertitle"/>
    <w:rsid w:val="00BD7ED9"/>
    <w:pPr>
      <w:jc w:val="right"/>
    </w:pPr>
  </w:style>
  <w:style w:type="paragraph" w:customStyle="1" w:styleId="AnnexNoTitle">
    <w:name w:val="Annex_NoTitle"/>
    <w:basedOn w:val="Normal"/>
    <w:next w:val="Normalaftertitle"/>
    <w:link w:val="AnnexNoTitleChar"/>
    <w:rsid w:val="00BD7ED9"/>
    <w:pPr>
      <w:keepNext/>
      <w:keepLines/>
      <w:spacing w:before="480" w:after="80"/>
      <w:jc w:val="center"/>
    </w:pPr>
    <w:rPr>
      <w:b/>
      <w:sz w:val="28"/>
    </w:rPr>
  </w:style>
  <w:style w:type="paragraph" w:customStyle="1" w:styleId="AppendixNoTitle">
    <w:name w:val="Appendix_NoTitle"/>
    <w:basedOn w:val="AnnexNoTitle"/>
    <w:next w:val="Normal"/>
    <w:rsid w:val="00BD7ED9"/>
  </w:style>
  <w:style w:type="paragraph" w:customStyle="1" w:styleId="Tablefin">
    <w:name w:val="Table_fin"/>
    <w:basedOn w:val="Normal"/>
    <w:next w:val="Normal"/>
    <w:rsid w:val="00BD7ED9"/>
    <w:pPr>
      <w:spacing w:before="0"/>
    </w:pPr>
    <w:rPr>
      <w:sz w:val="20"/>
    </w:rPr>
  </w:style>
  <w:style w:type="paragraph" w:customStyle="1" w:styleId="Tablehead">
    <w:name w:val="Table_head"/>
    <w:basedOn w:val="Normal"/>
    <w:next w:val="Normal"/>
    <w:link w:val="TableheadChar"/>
    <w:rsid w:val="00BD7E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D7E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D7ED9"/>
    <w:pPr>
      <w:keepNext/>
      <w:spacing w:before="360" w:after="120"/>
      <w:jc w:val="center"/>
    </w:pPr>
  </w:style>
  <w:style w:type="paragraph" w:customStyle="1" w:styleId="Tabletext">
    <w:name w:val="Table_text"/>
    <w:basedOn w:val="Normal"/>
    <w:link w:val="TabletextChar"/>
    <w:rsid w:val="00BD7E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D7ED9"/>
    <w:pPr>
      <w:tabs>
        <w:tab w:val="clear" w:pos="1191"/>
        <w:tab w:val="clear" w:pos="1588"/>
        <w:tab w:val="clear" w:pos="1985"/>
        <w:tab w:val="center" w:pos="4820"/>
        <w:tab w:val="right" w:pos="9639"/>
      </w:tabs>
    </w:pPr>
  </w:style>
  <w:style w:type="paragraph" w:customStyle="1" w:styleId="Equationlegend">
    <w:name w:val="Equation_legend"/>
    <w:basedOn w:val="NormalIndent"/>
    <w:rsid w:val="00BD7ED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D7ED9"/>
    <w:pPr>
      <w:ind w:left="794"/>
    </w:pPr>
  </w:style>
  <w:style w:type="paragraph" w:customStyle="1" w:styleId="Figurelegend">
    <w:name w:val="Figure_legend"/>
    <w:basedOn w:val="Normal"/>
    <w:rsid w:val="00BD7ED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BD7ED9"/>
    <w:pPr>
      <w:keepNext/>
      <w:keepLines/>
      <w:spacing w:before="480" w:after="80"/>
      <w:jc w:val="center"/>
    </w:pPr>
    <w:rPr>
      <w:caps/>
      <w:sz w:val="18"/>
    </w:rPr>
  </w:style>
  <w:style w:type="paragraph" w:customStyle="1" w:styleId="tocpart">
    <w:name w:val="tocpart"/>
    <w:basedOn w:val="Normal"/>
    <w:rsid w:val="00BD7ED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D7ED9"/>
    <w:pPr>
      <w:keepNext/>
      <w:keepLines/>
      <w:spacing w:before="480"/>
      <w:jc w:val="center"/>
    </w:pPr>
    <w:rPr>
      <w:sz w:val="28"/>
    </w:rPr>
  </w:style>
  <w:style w:type="paragraph" w:customStyle="1" w:styleId="Arttitle">
    <w:name w:val="Art_title"/>
    <w:basedOn w:val="Normal"/>
    <w:next w:val="Normalaftertitle"/>
    <w:rsid w:val="00BD7ED9"/>
    <w:pPr>
      <w:keepNext/>
      <w:keepLines/>
      <w:spacing w:before="240"/>
      <w:jc w:val="center"/>
    </w:pPr>
    <w:rPr>
      <w:b/>
      <w:sz w:val="28"/>
    </w:rPr>
  </w:style>
  <w:style w:type="paragraph" w:customStyle="1" w:styleId="Blanc">
    <w:name w:val="Blanc"/>
    <w:basedOn w:val="Normal"/>
    <w:next w:val="Tabletext"/>
    <w:rsid w:val="00BD7ED9"/>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BD7ED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D7ED9"/>
    <w:pPr>
      <w:keepNext/>
      <w:keepLines/>
      <w:spacing w:before="160"/>
      <w:ind w:left="794"/>
    </w:pPr>
    <w:rPr>
      <w:i/>
    </w:rPr>
  </w:style>
  <w:style w:type="paragraph" w:customStyle="1" w:styleId="ChapNo">
    <w:name w:val="Chap_No"/>
    <w:basedOn w:val="ArtNo"/>
    <w:next w:val="Chaptitle"/>
    <w:rsid w:val="00BD7ED9"/>
    <w:rPr>
      <w:b/>
    </w:rPr>
  </w:style>
  <w:style w:type="paragraph" w:customStyle="1" w:styleId="Chaptitle">
    <w:name w:val="Chap_title"/>
    <w:basedOn w:val="Arttitle"/>
    <w:next w:val="Normalaftertitle"/>
    <w:rsid w:val="00BD7ED9"/>
  </w:style>
  <w:style w:type="character" w:styleId="FootnoteReference">
    <w:name w:val="footnote reference"/>
    <w:basedOn w:val="DefaultParagraphFont"/>
    <w:rsid w:val="00BD7ED9"/>
    <w:rPr>
      <w:position w:val="6"/>
      <w:sz w:val="18"/>
    </w:rPr>
  </w:style>
  <w:style w:type="paragraph" w:styleId="FootnoteText">
    <w:name w:val="footnote text"/>
    <w:basedOn w:val="Normal"/>
    <w:link w:val="FootnoteTextChar"/>
    <w:rsid w:val="00BD7ED9"/>
    <w:pPr>
      <w:keepLines/>
      <w:tabs>
        <w:tab w:val="left" w:pos="255"/>
      </w:tabs>
      <w:ind w:left="255" w:hanging="255"/>
    </w:pPr>
    <w:rPr>
      <w:sz w:val="22"/>
    </w:rPr>
  </w:style>
  <w:style w:type="paragraph" w:styleId="Index1">
    <w:name w:val="index 1"/>
    <w:basedOn w:val="Normal"/>
    <w:next w:val="Normal"/>
    <w:semiHidden/>
    <w:rsid w:val="00BD7ED9"/>
  </w:style>
  <w:style w:type="paragraph" w:styleId="Index2">
    <w:name w:val="index 2"/>
    <w:basedOn w:val="Normal"/>
    <w:next w:val="Normal"/>
    <w:semiHidden/>
    <w:rsid w:val="00BD7ED9"/>
    <w:pPr>
      <w:ind w:left="283"/>
    </w:pPr>
  </w:style>
  <w:style w:type="paragraph" w:styleId="Index3">
    <w:name w:val="index 3"/>
    <w:basedOn w:val="Normal"/>
    <w:next w:val="Normal"/>
    <w:semiHidden/>
    <w:rsid w:val="00BD7ED9"/>
    <w:pPr>
      <w:ind w:left="566"/>
    </w:pPr>
  </w:style>
  <w:style w:type="paragraph" w:styleId="IndexHeading">
    <w:name w:val="index heading"/>
    <w:basedOn w:val="Normal"/>
    <w:next w:val="Index1"/>
    <w:semiHidden/>
    <w:rsid w:val="00BD7ED9"/>
  </w:style>
  <w:style w:type="paragraph" w:customStyle="1" w:styleId="Line">
    <w:name w:val="Line"/>
    <w:basedOn w:val="Normal"/>
    <w:next w:val="Normal"/>
    <w:rsid w:val="00BD7ED9"/>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BD7ED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D7ED9"/>
  </w:style>
  <w:style w:type="paragraph" w:customStyle="1" w:styleId="Partref">
    <w:name w:val="Part_ref"/>
    <w:basedOn w:val="Normal"/>
    <w:next w:val="Normal"/>
    <w:rsid w:val="00BD7ED9"/>
    <w:pPr>
      <w:keepNext/>
      <w:keepLines/>
      <w:spacing w:after="280"/>
      <w:jc w:val="center"/>
    </w:pPr>
  </w:style>
  <w:style w:type="paragraph" w:customStyle="1" w:styleId="Parttitle">
    <w:name w:val="Part_title"/>
    <w:basedOn w:val="Normal"/>
    <w:next w:val="Normalaftertitle"/>
    <w:rsid w:val="00BD7ED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D7ED9"/>
  </w:style>
  <w:style w:type="paragraph" w:customStyle="1" w:styleId="QuestionNo">
    <w:name w:val="Question_No"/>
    <w:basedOn w:val="RecNo"/>
    <w:next w:val="Normal"/>
    <w:rsid w:val="00BD7ED9"/>
  </w:style>
  <w:style w:type="paragraph" w:customStyle="1" w:styleId="Questionref">
    <w:name w:val="Question_ref"/>
    <w:basedOn w:val="Recref"/>
    <w:next w:val="Questiondate"/>
    <w:rsid w:val="00BD7ED9"/>
  </w:style>
  <w:style w:type="paragraph" w:customStyle="1" w:styleId="Questiontitle">
    <w:name w:val="Question_title"/>
    <w:basedOn w:val="Normal"/>
    <w:next w:val="Questionref"/>
    <w:rsid w:val="00BD7ED9"/>
  </w:style>
  <w:style w:type="paragraph" w:customStyle="1" w:styleId="Reftext">
    <w:name w:val="Ref_text"/>
    <w:basedOn w:val="Normal"/>
    <w:rsid w:val="00BD7ED9"/>
    <w:pPr>
      <w:ind w:left="794" w:hanging="794"/>
    </w:pPr>
    <w:rPr>
      <w:sz w:val="22"/>
    </w:rPr>
  </w:style>
  <w:style w:type="paragraph" w:customStyle="1" w:styleId="Reftitle">
    <w:name w:val="Ref_title"/>
    <w:basedOn w:val="Normal"/>
    <w:next w:val="Reftext"/>
    <w:rsid w:val="00BD7ED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D7ED9"/>
  </w:style>
  <w:style w:type="paragraph" w:customStyle="1" w:styleId="RepNo">
    <w:name w:val="Rep_No"/>
    <w:basedOn w:val="RecNo"/>
    <w:next w:val="Reptitle"/>
    <w:rsid w:val="00BD7ED9"/>
  </w:style>
  <w:style w:type="paragraph" w:customStyle="1" w:styleId="Repref">
    <w:name w:val="Rep_ref"/>
    <w:basedOn w:val="Recref"/>
    <w:next w:val="Repdate"/>
    <w:rsid w:val="00BD7ED9"/>
  </w:style>
  <w:style w:type="paragraph" w:customStyle="1" w:styleId="Reptitle">
    <w:name w:val="Rep_title"/>
    <w:basedOn w:val="Rectitle"/>
    <w:next w:val="Repref"/>
    <w:rsid w:val="00BD7ED9"/>
  </w:style>
  <w:style w:type="paragraph" w:customStyle="1" w:styleId="Resdate">
    <w:name w:val="Res_date"/>
    <w:basedOn w:val="Recdate"/>
    <w:next w:val="Normalaftertitle"/>
    <w:rsid w:val="00BD7ED9"/>
  </w:style>
  <w:style w:type="paragraph" w:customStyle="1" w:styleId="ResNo">
    <w:name w:val="Res_No"/>
    <w:basedOn w:val="RecNo"/>
    <w:next w:val="Restitle"/>
    <w:rsid w:val="00BD7ED9"/>
  </w:style>
  <w:style w:type="paragraph" w:customStyle="1" w:styleId="Resref">
    <w:name w:val="Res_ref"/>
    <w:basedOn w:val="Recref"/>
    <w:next w:val="Resdate"/>
    <w:rsid w:val="00BD7ED9"/>
  </w:style>
  <w:style w:type="paragraph" w:customStyle="1" w:styleId="Restitle">
    <w:name w:val="Res_title"/>
    <w:basedOn w:val="Normal"/>
    <w:next w:val="Resref"/>
    <w:rsid w:val="00BD7ED9"/>
    <w:pPr>
      <w:spacing w:before="240"/>
      <w:jc w:val="center"/>
    </w:pPr>
    <w:rPr>
      <w:b/>
      <w:sz w:val="28"/>
    </w:rPr>
  </w:style>
  <w:style w:type="paragraph" w:customStyle="1" w:styleId="SectionNo">
    <w:name w:val="Section_No"/>
    <w:basedOn w:val="Normal"/>
    <w:next w:val="Normal"/>
    <w:rsid w:val="00BD7ED9"/>
  </w:style>
  <w:style w:type="paragraph" w:customStyle="1" w:styleId="Sectiontitle">
    <w:name w:val="Section_title"/>
    <w:basedOn w:val="Normal"/>
    <w:next w:val="Normalaftertitle"/>
    <w:rsid w:val="00BD7ED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D7ED9"/>
    <w:pPr>
      <w:tabs>
        <w:tab w:val="clear" w:pos="794"/>
        <w:tab w:val="clear" w:pos="1191"/>
        <w:tab w:val="clear" w:pos="1588"/>
        <w:tab w:val="clear" w:pos="1985"/>
        <w:tab w:val="right" w:pos="9611"/>
      </w:tabs>
    </w:pPr>
    <w:rPr>
      <w:i/>
    </w:rPr>
  </w:style>
  <w:style w:type="paragraph" w:styleId="TOC1">
    <w:name w:val="toc 1"/>
    <w:basedOn w:val="Normal"/>
    <w:semiHidden/>
    <w:rsid w:val="00BD7ED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BD7ED9"/>
    <w:pPr>
      <w:tabs>
        <w:tab w:val="clear" w:pos="567"/>
        <w:tab w:val="left" w:pos="1276"/>
      </w:tabs>
      <w:spacing w:before="160"/>
      <w:ind w:left="1276" w:hanging="709"/>
    </w:pPr>
  </w:style>
  <w:style w:type="paragraph" w:styleId="TOC3">
    <w:name w:val="toc 3"/>
    <w:basedOn w:val="TOC2"/>
    <w:semiHidden/>
    <w:rsid w:val="00BD7ED9"/>
    <w:pPr>
      <w:tabs>
        <w:tab w:val="clear" w:pos="1276"/>
        <w:tab w:val="left" w:pos="2155"/>
      </w:tabs>
      <w:ind w:left="2155" w:hanging="879"/>
    </w:pPr>
  </w:style>
  <w:style w:type="paragraph" w:styleId="TOC4">
    <w:name w:val="toc 4"/>
    <w:basedOn w:val="TOC3"/>
    <w:semiHidden/>
    <w:rsid w:val="00BD7ED9"/>
    <w:pPr>
      <w:tabs>
        <w:tab w:val="left" w:pos="3261"/>
      </w:tabs>
      <w:spacing w:before="80"/>
      <w:ind w:left="3261" w:hanging="993"/>
    </w:pPr>
  </w:style>
  <w:style w:type="paragraph" w:styleId="TOC5">
    <w:name w:val="toc 5"/>
    <w:basedOn w:val="TOC4"/>
    <w:semiHidden/>
    <w:rsid w:val="00BD7ED9"/>
  </w:style>
  <w:style w:type="paragraph" w:styleId="TOC6">
    <w:name w:val="toc 6"/>
    <w:basedOn w:val="TOC4"/>
    <w:semiHidden/>
    <w:rsid w:val="00BD7ED9"/>
  </w:style>
  <w:style w:type="paragraph" w:styleId="TOC7">
    <w:name w:val="toc 7"/>
    <w:basedOn w:val="TOC4"/>
    <w:semiHidden/>
    <w:rsid w:val="00BD7ED9"/>
  </w:style>
  <w:style w:type="paragraph" w:styleId="TOC8">
    <w:name w:val="toc 8"/>
    <w:basedOn w:val="TOC4"/>
    <w:semiHidden/>
    <w:rsid w:val="00BD7ED9"/>
  </w:style>
  <w:style w:type="paragraph" w:customStyle="1" w:styleId="Rectitle">
    <w:name w:val="Rec_title"/>
    <w:basedOn w:val="Normal"/>
    <w:next w:val="Recref"/>
    <w:rsid w:val="00BD7ED9"/>
    <w:pPr>
      <w:keepNext/>
      <w:keepLines/>
      <w:spacing w:before="240"/>
      <w:jc w:val="center"/>
    </w:pPr>
    <w:rPr>
      <w:b/>
      <w:sz w:val="28"/>
    </w:rPr>
  </w:style>
  <w:style w:type="paragraph" w:customStyle="1" w:styleId="Annexref">
    <w:name w:val="Annex_ref"/>
    <w:basedOn w:val="Normal"/>
    <w:next w:val="Normalaftertitle"/>
    <w:rsid w:val="00BD7ED9"/>
    <w:pPr>
      <w:keepNext/>
      <w:keepLines/>
      <w:spacing w:after="280"/>
      <w:jc w:val="center"/>
    </w:pPr>
  </w:style>
  <w:style w:type="paragraph" w:customStyle="1" w:styleId="Appendixref">
    <w:name w:val="Appendix_ref"/>
    <w:basedOn w:val="Annexref"/>
    <w:next w:val="Normalaftertitle"/>
    <w:rsid w:val="00BD7ED9"/>
  </w:style>
  <w:style w:type="paragraph" w:customStyle="1" w:styleId="Figuretitle">
    <w:name w:val="Figure_title"/>
    <w:basedOn w:val="Normal"/>
    <w:next w:val="Figure"/>
    <w:link w:val="FiguretitleChar"/>
    <w:rsid w:val="00BD7ED9"/>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rsid w:val="00BD7ED9"/>
    <w:pPr>
      <w:keepNext/>
      <w:spacing w:before="0" w:after="120"/>
      <w:jc w:val="center"/>
    </w:pPr>
    <w:rPr>
      <w:b/>
    </w:rPr>
  </w:style>
  <w:style w:type="paragraph" w:customStyle="1" w:styleId="Summary">
    <w:name w:val="Summary"/>
    <w:basedOn w:val="Normal"/>
    <w:next w:val="Normalaftertitle"/>
    <w:autoRedefine/>
    <w:rsid w:val="00BD7ED9"/>
    <w:pPr>
      <w:spacing w:after="480"/>
    </w:pPr>
    <w:rPr>
      <w:sz w:val="22"/>
      <w:lang w:val="es-ES_tradnl"/>
    </w:rPr>
  </w:style>
  <w:style w:type="paragraph" w:customStyle="1" w:styleId="TableLegendNote">
    <w:name w:val="Table_Legend_Note"/>
    <w:basedOn w:val="Tablelegend"/>
    <w:next w:val="Tablelegend"/>
    <w:rsid w:val="00BD7ED9"/>
    <w:pPr>
      <w:ind w:left="-85" w:firstLine="0"/>
    </w:pPr>
    <w:rPr>
      <w:lang w:val="en-US"/>
    </w:rPr>
  </w:style>
  <w:style w:type="paragraph" w:customStyle="1" w:styleId="Figure">
    <w:name w:val="Figure"/>
    <w:basedOn w:val="FigureNo"/>
    <w:next w:val="Normal"/>
    <w:rsid w:val="00BD7ED9"/>
    <w:pPr>
      <w:keepNext w:val="0"/>
      <w:spacing w:before="0" w:after="240"/>
    </w:pPr>
  </w:style>
  <w:style w:type="character" w:customStyle="1" w:styleId="Heading1Char">
    <w:name w:val="Heading 1 Char"/>
    <w:basedOn w:val="DefaultParagraphFont"/>
    <w:link w:val="Heading1"/>
    <w:rsid w:val="00944B2E"/>
    <w:rPr>
      <w:b/>
      <w:sz w:val="24"/>
      <w:lang w:val="en-GB" w:eastAsia="en-US"/>
    </w:rPr>
  </w:style>
  <w:style w:type="character" w:customStyle="1" w:styleId="HeaderChar">
    <w:name w:val="Header Char"/>
    <w:basedOn w:val="DefaultParagraphFont"/>
    <w:link w:val="Header"/>
    <w:rsid w:val="00944B2E"/>
    <w:rPr>
      <w:sz w:val="24"/>
      <w:lang w:val="en-GB" w:eastAsia="en-US"/>
    </w:rPr>
  </w:style>
  <w:style w:type="character" w:customStyle="1" w:styleId="FooterChar">
    <w:name w:val="Footer Char"/>
    <w:basedOn w:val="DefaultParagraphFont"/>
    <w:link w:val="Footer"/>
    <w:rsid w:val="00944B2E"/>
    <w:rPr>
      <w:noProof/>
      <w:sz w:val="18"/>
      <w:lang w:val="en-GB" w:eastAsia="en-US"/>
    </w:rPr>
  </w:style>
  <w:style w:type="character" w:styleId="Hyperlink">
    <w:name w:val="Hyperlink"/>
    <w:basedOn w:val="DefaultParagraphFont"/>
    <w:qFormat/>
    <w:rsid w:val="00944B2E"/>
    <w:rPr>
      <w:color w:val="0000FF"/>
      <w:u w:val="single"/>
    </w:rPr>
  </w:style>
  <w:style w:type="table" w:styleId="TableGrid">
    <w:name w:val="Table Grid"/>
    <w:basedOn w:val="TableNormal"/>
    <w:uiPriority w:val="39"/>
    <w:rsid w:val="00944B2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944B2E"/>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944B2E"/>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944B2E"/>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944B2E"/>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Artref">
    <w:name w:val="Art_ref"/>
    <w:basedOn w:val="DefaultParagraphFont"/>
    <w:rsid w:val="002E1EFA"/>
  </w:style>
  <w:style w:type="character" w:customStyle="1" w:styleId="FootnoteTextChar">
    <w:name w:val="Footnote Text Char"/>
    <w:basedOn w:val="DefaultParagraphFont"/>
    <w:link w:val="FootnoteText"/>
    <w:rsid w:val="002E1EFA"/>
    <w:rPr>
      <w:sz w:val="22"/>
      <w:lang w:val="en-GB" w:eastAsia="en-US"/>
    </w:rPr>
  </w:style>
  <w:style w:type="character" w:customStyle="1" w:styleId="FiguretitleChar">
    <w:name w:val="Figure_title Char"/>
    <w:basedOn w:val="DefaultParagraphFont"/>
    <w:link w:val="Figuretitle"/>
    <w:rsid w:val="002E1EFA"/>
    <w:rPr>
      <w:rFonts w:ascii="Times New Roman Bold" w:hAnsi="Times New Roman Bold"/>
      <w:b/>
      <w:sz w:val="18"/>
      <w:lang w:val="en-GB" w:eastAsia="en-US"/>
    </w:rPr>
  </w:style>
  <w:style w:type="character" w:customStyle="1" w:styleId="TabletextChar">
    <w:name w:val="Table_text Char"/>
    <w:link w:val="Tabletext"/>
    <w:locked/>
    <w:rsid w:val="002E1EFA"/>
    <w:rPr>
      <w:sz w:val="22"/>
      <w:lang w:val="en-GB" w:eastAsia="en-US"/>
    </w:rPr>
  </w:style>
  <w:style w:type="character" w:customStyle="1" w:styleId="Heading2Char">
    <w:name w:val="Heading 2 Char"/>
    <w:basedOn w:val="DefaultParagraphFont"/>
    <w:link w:val="Heading2"/>
    <w:rsid w:val="002E1EFA"/>
    <w:rPr>
      <w:b/>
      <w:sz w:val="24"/>
      <w:lang w:val="en-GB" w:eastAsia="en-US"/>
    </w:rPr>
  </w:style>
  <w:style w:type="character" w:customStyle="1" w:styleId="TableheadChar">
    <w:name w:val="Table_head Char"/>
    <w:link w:val="Tablehead"/>
    <w:locked/>
    <w:rsid w:val="002E1EFA"/>
    <w:rPr>
      <w:b/>
      <w:sz w:val="22"/>
      <w:lang w:val="en-GB" w:eastAsia="en-US"/>
    </w:rPr>
  </w:style>
  <w:style w:type="character" w:customStyle="1" w:styleId="TableNoChar">
    <w:name w:val="Table_No Char"/>
    <w:link w:val="TableNo"/>
    <w:locked/>
    <w:rsid w:val="002E1EFA"/>
    <w:rPr>
      <w:sz w:val="24"/>
      <w:lang w:val="en-GB" w:eastAsia="en-US"/>
    </w:rPr>
  </w:style>
  <w:style w:type="character" w:customStyle="1" w:styleId="TabletitleChar">
    <w:name w:val="Table_title Char"/>
    <w:link w:val="Tabletitle"/>
    <w:locked/>
    <w:rsid w:val="002E1EFA"/>
    <w:rPr>
      <w:b/>
      <w:sz w:val="24"/>
      <w:lang w:val="en-GB" w:eastAsia="en-US"/>
    </w:rPr>
  </w:style>
  <w:style w:type="character" w:customStyle="1" w:styleId="HeadingbChar">
    <w:name w:val="Heading_b Char"/>
    <w:link w:val="Headingb"/>
    <w:locked/>
    <w:rsid w:val="002E1EFA"/>
    <w:rPr>
      <w:b/>
      <w:sz w:val="24"/>
      <w:lang w:val="en-GB" w:eastAsia="en-US"/>
    </w:rPr>
  </w:style>
  <w:style w:type="character" w:customStyle="1" w:styleId="FigureNoChar">
    <w:name w:val="Figure_No Char"/>
    <w:link w:val="FigureNo"/>
    <w:locked/>
    <w:rsid w:val="002E1EFA"/>
    <w:rPr>
      <w:caps/>
      <w:sz w:val="18"/>
      <w:lang w:val="en-GB" w:eastAsia="en-US"/>
    </w:rPr>
  </w:style>
  <w:style w:type="character" w:customStyle="1" w:styleId="AnnexNoTitleChar">
    <w:name w:val="Annex_NoTitle Char"/>
    <w:basedOn w:val="DefaultParagraphFont"/>
    <w:link w:val="AnnexNoTitle"/>
    <w:locked/>
    <w:rsid w:val="00BD7ED9"/>
    <w:rPr>
      <w:b/>
      <w:sz w:val="28"/>
      <w:lang w:val="en-GB" w:eastAsia="en-US"/>
    </w:rPr>
  </w:style>
  <w:style w:type="character" w:styleId="CommentReference">
    <w:name w:val="annotation reference"/>
    <w:basedOn w:val="DefaultParagraphFont"/>
    <w:semiHidden/>
    <w:unhideWhenUsed/>
    <w:rsid w:val="009B005E"/>
    <w:rPr>
      <w:sz w:val="16"/>
      <w:szCs w:val="16"/>
    </w:rPr>
  </w:style>
  <w:style w:type="paragraph" w:styleId="CommentText">
    <w:name w:val="annotation text"/>
    <w:basedOn w:val="Normal"/>
    <w:link w:val="CommentTextChar"/>
    <w:unhideWhenUsed/>
    <w:rsid w:val="009B005E"/>
    <w:rPr>
      <w:sz w:val="20"/>
    </w:rPr>
  </w:style>
  <w:style w:type="character" w:customStyle="1" w:styleId="CommentTextChar">
    <w:name w:val="Comment Text Char"/>
    <w:basedOn w:val="DefaultParagraphFont"/>
    <w:link w:val="CommentText"/>
    <w:rsid w:val="009B005E"/>
    <w:rPr>
      <w:lang w:val="en-GB" w:eastAsia="en-US"/>
    </w:rPr>
  </w:style>
  <w:style w:type="paragraph" w:styleId="CommentSubject">
    <w:name w:val="annotation subject"/>
    <w:basedOn w:val="CommentText"/>
    <w:next w:val="CommentText"/>
    <w:link w:val="CommentSubjectChar"/>
    <w:semiHidden/>
    <w:unhideWhenUsed/>
    <w:rsid w:val="009B005E"/>
    <w:rPr>
      <w:b/>
      <w:bCs/>
    </w:rPr>
  </w:style>
  <w:style w:type="character" w:customStyle="1" w:styleId="CommentSubjectChar">
    <w:name w:val="Comment Subject Char"/>
    <w:basedOn w:val="CommentTextChar"/>
    <w:link w:val="CommentSubject"/>
    <w:semiHidden/>
    <w:rsid w:val="009B005E"/>
    <w:rPr>
      <w:b/>
      <w:bCs/>
      <w:lang w:val="en-GB" w:eastAsia="en-US"/>
    </w:rPr>
  </w:style>
  <w:style w:type="character" w:styleId="UnresolvedMention">
    <w:name w:val="Unresolved Mention"/>
    <w:basedOn w:val="DefaultParagraphFont"/>
    <w:uiPriority w:val="99"/>
    <w:semiHidden/>
    <w:unhideWhenUsed/>
    <w:rsid w:val="00050614"/>
    <w:rPr>
      <w:color w:val="605E5C"/>
      <w:shd w:val="clear" w:color="auto" w:fill="E1DFDD"/>
    </w:rPr>
  </w:style>
  <w:style w:type="paragraph" w:styleId="ListParagraph">
    <w:name w:val="List Paragraph"/>
    <w:basedOn w:val="Normal"/>
    <w:uiPriority w:val="34"/>
    <w:qFormat/>
    <w:rsid w:val="0048252E"/>
    <w:pPr>
      <w:ind w:left="720"/>
      <w:contextualSpacing/>
    </w:pPr>
  </w:style>
  <w:style w:type="paragraph" w:styleId="Revision">
    <w:name w:val="Revision"/>
    <w:hidden/>
    <w:uiPriority w:val="99"/>
    <w:semiHidden/>
    <w:rsid w:val="0074548D"/>
    <w:rPr>
      <w:sz w:val="24"/>
      <w:lang w:val="en-GB" w:eastAsia="en-US"/>
    </w:rPr>
  </w:style>
  <w:style w:type="paragraph" w:customStyle="1" w:styleId="Reasons">
    <w:name w:val="Reasons"/>
    <w:basedOn w:val="Normal"/>
    <w:qFormat/>
    <w:rsid w:val="00892808"/>
    <w:pPr>
      <w:tabs>
        <w:tab w:val="clear" w:pos="794"/>
        <w:tab w:val="clear" w:pos="1191"/>
        <w:tab w:val="clear" w:pos="1588"/>
        <w:tab w:val="clear" w:pos="1985"/>
      </w:tabs>
      <w:overflowPunct/>
      <w:autoSpaceDE/>
      <w:autoSpaceDN/>
      <w:adjustRightInd/>
      <w:spacing w:before="0"/>
      <w:jc w:val="left"/>
      <w:textAlignment w:val="auto"/>
    </w:pPr>
    <w:rPr>
      <w:lang w:val="en-US"/>
    </w:rPr>
  </w:style>
  <w:style w:type="paragraph" w:customStyle="1" w:styleId="FootnoteReference11pt">
    <w:name w:val="Footnote Reference + 11 pt"/>
    <w:aliases w:val="Not Raised by / Lowered by"/>
    <w:basedOn w:val="Tabletext"/>
    <w:rsid w:val="0089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itu.int/rec/R-REC-M.1466/e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itu.int/pub/R-REC/fr" TargetMode="External"/><Relationship Id="rId17" Type="http://schemas.openxmlformats.org/officeDocument/2006/relationships/hyperlink" Target="https://www.itu.int/rec/R-REC-M.1461/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rec/R-REC-M.1851/en"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rec/R-REC-F.699/en"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04FE-266C-4DE2-A98E-282287F1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64</TotalTime>
  <Pages>9</Pages>
  <Words>2738</Words>
  <Characters>16426</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Recommendation ITU-R M.2162-0 (12/2023) - Technical and operational characteristics of radiolocation systems operating in the frequency range 92 100 GHz and radionavigation systems operating in the frequency range 95-100 GHz</vt:lpstr>
      <vt:lpstr>Recommendation ITU-R M.2162-0 (12/2023) - Technical and operational characteristics of radiolocation systems operating in the frequency range 92 100 GHz and radionavigation systems operating in the frequency range 95-100 GHz</vt:lpstr>
    </vt:vector>
  </TitlesOfParts>
  <Manager/>
  <Company>ITU</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M.2162-0 (12/2023) - Caractéristiques techniques et opérationnelles des systèmes de radiolocalisation fonctionnant dans la gamme de fréquences 92-100 GHz et des systèmes de radionavigation fonctionnant dans la gamme de fréquences 95-100 GHz</dc:title>
  <dc:subject/>
  <dc:creator>Gachet, Christelle</dc:creator>
  <cp:keywords/>
  <dc:description/>
  <cp:lastModifiedBy>Gachet, Christelle</cp:lastModifiedBy>
  <cp:revision>14</cp:revision>
  <cp:lastPrinted>2005-02-10T15:54:00Z</cp:lastPrinted>
  <dcterms:created xsi:type="dcterms:W3CDTF">2024-03-04T14:36:00Z</dcterms:created>
  <dcterms:modified xsi:type="dcterms:W3CDTF">2024-03-05T07:19:00Z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