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292" w:rsidRPr="00575CB8" w:rsidRDefault="00042292" w:rsidP="00042292">
      <w:pPr>
        <w:rPr>
          <w:lang w:val="en-US"/>
        </w:rPr>
      </w:pPr>
    </w:p>
    <w:p w:rsidR="00042292" w:rsidRDefault="00042292" w:rsidP="00042292"/>
    <w:p w:rsidR="00042292" w:rsidRDefault="00042292" w:rsidP="00042292"/>
    <w:p w:rsidR="00042292" w:rsidRDefault="00042292" w:rsidP="00042292"/>
    <w:p w:rsidR="00042292" w:rsidRDefault="00042292" w:rsidP="00042292"/>
    <w:p w:rsidR="00042292" w:rsidRDefault="00042292" w:rsidP="00042292"/>
    <w:p w:rsidR="00042292" w:rsidRDefault="00042292" w:rsidP="00042292"/>
    <w:p w:rsidR="00042292" w:rsidRDefault="00042292" w:rsidP="00042292"/>
    <w:p w:rsidR="00042292" w:rsidRDefault="00042292" w:rsidP="00042292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042292" w:rsidRPr="0081069C" w:rsidTr="00A07AEB">
        <w:tc>
          <w:tcPr>
            <w:tcW w:w="10089" w:type="dxa"/>
          </w:tcPr>
          <w:p w:rsidR="00042292" w:rsidRPr="00A07AEB" w:rsidRDefault="00042292" w:rsidP="00A07AE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042292" w:rsidRPr="00A07AEB" w:rsidRDefault="00042292" w:rsidP="0021735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proofErr w:type="gramStart"/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Recomendación  UIT</w:t>
            </w:r>
            <w:proofErr w:type="gramEnd"/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-R  </w:t>
            </w:r>
            <w:r w:rsidR="0056762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M.</w:t>
            </w:r>
            <w:r w:rsidR="00EC007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2135-0</w:t>
            </w:r>
          </w:p>
          <w:p w:rsidR="00042292" w:rsidRPr="00A07AEB" w:rsidRDefault="00042292" w:rsidP="00EC0075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EC0075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10</w:t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EC0075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2019</w:t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042292" w:rsidRPr="0059302E" w:rsidTr="00A07AEB">
        <w:tc>
          <w:tcPr>
            <w:tcW w:w="10089" w:type="dxa"/>
          </w:tcPr>
          <w:p w:rsidR="00567624" w:rsidRPr="0010336F" w:rsidRDefault="00567624" w:rsidP="0056762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21735B" w:rsidRPr="0010336F" w:rsidRDefault="0021735B" w:rsidP="0021735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21735B" w:rsidRDefault="00EC0075" w:rsidP="0021735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EC0075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Características técnicas de los dispositivos autónomos de radiocomunicaciones marítimas que funcionan en la banda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EC0075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de frecuencias 156-162,05 MHz </w:t>
            </w:r>
          </w:p>
          <w:p w:rsidR="00042292" w:rsidRPr="00A07AEB" w:rsidRDefault="00042292" w:rsidP="00A07AE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042292" w:rsidRPr="0059302E" w:rsidTr="00A07AEB">
        <w:tc>
          <w:tcPr>
            <w:tcW w:w="10089" w:type="dxa"/>
          </w:tcPr>
          <w:p w:rsidR="00042292" w:rsidRPr="00A07AEB" w:rsidRDefault="00042292" w:rsidP="00A07AE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042292" w:rsidRPr="00A07AEB" w:rsidRDefault="00042292" w:rsidP="00A07AE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042292" w:rsidRPr="00A07AEB" w:rsidRDefault="00042292" w:rsidP="00A07AE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042292" w:rsidRPr="00A07AEB" w:rsidRDefault="00042292" w:rsidP="00A07AE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M</w:t>
            </w:r>
          </w:p>
          <w:p w:rsidR="00042292" w:rsidRPr="00A07AEB" w:rsidRDefault="00042292" w:rsidP="00A07AEB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Servicios móviles, de </w:t>
            </w:r>
            <w:proofErr w:type="spellStart"/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radiodeterminación</w:t>
            </w:r>
            <w:proofErr w:type="spellEnd"/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,</w:t>
            </w:r>
            <w:r w:rsidR="00410F5B"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de aficionados y otros servicios</w:t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  <w:t>por satélite conexos</w:t>
            </w:r>
          </w:p>
        </w:tc>
      </w:tr>
    </w:tbl>
    <w:p w:rsidR="00042292" w:rsidRPr="0026666F" w:rsidRDefault="00042292" w:rsidP="00042292">
      <w:pPr>
        <w:spacing w:before="80"/>
        <w:rPr>
          <w:i/>
          <w:sz w:val="22"/>
          <w:lang w:val="es-ES_tradnl"/>
        </w:rPr>
      </w:pPr>
    </w:p>
    <w:p w:rsidR="00042292" w:rsidRPr="0026666F" w:rsidRDefault="00042292" w:rsidP="00042292">
      <w:pPr>
        <w:spacing w:before="80"/>
        <w:rPr>
          <w:i/>
          <w:sz w:val="22"/>
          <w:lang w:val="es-ES_tradnl"/>
        </w:rPr>
      </w:pPr>
    </w:p>
    <w:p w:rsidR="00042292" w:rsidRPr="0026666F" w:rsidRDefault="00042292" w:rsidP="00042292">
      <w:pPr>
        <w:spacing w:before="80"/>
        <w:rPr>
          <w:i/>
          <w:sz w:val="22"/>
          <w:lang w:val="es-ES_tradnl"/>
        </w:rPr>
      </w:pPr>
    </w:p>
    <w:p w:rsidR="00042292" w:rsidRPr="0026666F" w:rsidRDefault="00042292" w:rsidP="00042292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042292" w:rsidRPr="0026666F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042292" w:rsidRPr="006C718C" w:rsidRDefault="00042292" w:rsidP="00042292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0" w:name="c2tope"/>
      <w:bookmarkEnd w:id="0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042292" w:rsidRPr="006C718C" w:rsidRDefault="00042292" w:rsidP="00042292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042292" w:rsidRPr="006C718C" w:rsidRDefault="00042292" w:rsidP="00042292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042292" w:rsidRPr="00021E8A" w:rsidRDefault="00042292" w:rsidP="00042292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042292" w:rsidRPr="00021E8A" w:rsidRDefault="00042292" w:rsidP="00ED4181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9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042292" w:rsidRPr="007C36CA" w:rsidRDefault="00042292" w:rsidP="00042292">
      <w:pPr>
        <w:spacing w:before="0"/>
        <w:jc w:val="center"/>
        <w:rPr>
          <w:sz w:val="22"/>
          <w:lang w:val="es-ES_tradnl"/>
        </w:rPr>
      </w:pPr>
    </w:p>
    <w:p w:rsidR="00042292" w:rsidRPr="007C36CA" w:rsidRDefault="00042292" w:rsidP="00042292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042292" w:rsidRPr="0059302E" w:rsidTr="00CB1354">
        <w:tc>
          <w:tcPr>
            <w:tcW w:w="9360" w:type="dxa"/>
            <w:gridSpan w:val="2"/>
          </w:tcPr>
          <w:p w:rsidR="00042292" w:rsidRPr="00021E8A" w:rsidRDefault="00042292" w:rsidP="00CB1354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042292" w:rsidRPr="00763D08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0" w:history="1">
              <w:r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042292" w:rsidRPr="00036EE3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proofErr w:type="spellStart"/>
            <w:r>
              <w:rPr>
                <w:bCs/>
                <w:sz w:val="20"/>
                <w:lang w:val="en-US"/>
              </w:rPr>
              <w:t>Título</w:t>
            </w:r>
            <w:proofErr w:type="spellEnd"/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Distribución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proofErr w:type="spellStart"/>
            <w:r w:rsidRPr="00021E8A">
              <w:rPr>
                <w:b w:val="0"/>
                <w:bCs/>
                <w:sz w:val="20"/>
              </w:rPr>
              <w:t>por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proofErr w:type="spellStart"/>
            <w:r w:rsidRPr="00021E8A">
              <w:rPr>
                <w:b w:val="0"/>
                <w:bCs/>
                <w:sz w:val="20"/>
              </w:rPr>
              <w:t>satélite</w:t>
            </w:r>
            <w:proofErr w:type="spellEnd"/>
          </w:p>
        </w:tc>
      </w:tr>
      <w:tr w:rsidR="00042292" w:rsidRPr="0059302E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021E8A">
              <w:rPr>
                <w:b w:val="0"/>
                <w:bCs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</w:tcPr>
          <w:p w:rsidR="00042292" w:rsidRPr="00021E8A" w:rsidRDefault="00D131B8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Servicio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de </w:t>
            </w:r>
            <w:proofErr w:type="spellStart"/>
            <w:r w:rsidRPr="00021E8A">
              <w:rPr>
                <w:b w:val="0"/>
                <w:bCs/>
                <w:sz w:val="20"/>
              </w:rPr>
              <w:t>radiodifusión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r>
              <w:rPr>
                <w:b w:val="0"/>
                <w:bCs/>
                <w:sz w:val="20"/>
              </w:rPr>
              <w:t>(</w:t>
            </w:r>
            <w:proofErr w:type="spellStart"/>
            <w:r w:rsidRPr="00021E8A">
              <w:rPr>
                <w:b w:val="0"/>
                <w:bCs/>
                <w:sz w:val="20"/>
              </w:rPr>
              <w:t>sonora</w:t>
            </w:r>
            <w:proofErr w:type="spellEnd"/>
            <w:r>
              <w:rPr>
                <w:b w:val="0"/>
                <w:bCs/>
                <w:sz w:val="20"/>
              </w:rPr>
              <w:t>)</w:t>
            </w:r>
          </w:p>
        </w:tc>
      </w:tr>
      <w:tr w:rsidR="00042292" w:rsidRPr="00ED2695" w:rsidTr="00CB1354">
        <w:tc>
          <w:tcPr>
            <w:tcW w:w="1140" w:type="dxa"/>
            <w:shd w:val="clear" w:color="auto" w:fill="auto"/>
          </w:tcPr>
          <w:p w:rsidR="00042292" w:rsidRPr="00ED2695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042292" w:rsidRPr="00021E8A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Servicio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de </w:t>
            </w:r>
            <w:proofErr w:type="spellStart"/>
            <w:r w:rsidRPr="00021E8A">
              <w:rPr>
                <w:b w:val="0"/>
                <w:bCs/>
                <w:sz w:val="20"/>
              </w:rPr>
              <w:t>radiodifusión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(</w:t>
            </w:r>
            <w:proofErr w:type="spellStart"/>
            <w:r w:rsidRPr="00021E8A">
              <w:rPr>
                <w:b w:val="0"/>
                <w:bCs/>
                <w:sz w:val="20"/>
              </w:rPr>
              <w:t>televisión</w:t>
            </w:r>
            <w:proofErr w:type="spellEnd"/>
            <w:r w:rsidRPr="00021E8A">
              <w:rPr>
                <w:b w:val="0"/>
                <w:bCs/>
                <w:sz w:val="20"/>
              </w:rPr>
              <w:t>)</w:t>
            </w:r>
          </w:p>
        </w:tc>
      </w:tr>
      <w:tr w:rsidR="00042292" w:rsidRPr="00036EE3" w:rsidTr="00CB1354">
        <w:tc>
          <w:tcPr>
            <w:tcW w:w="1140" w:type="dxa"/>
            <w:shd w:val="clear" w:color="auto" w:fill="auto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042292" w:rsidRPr="00021E8A" w:rsidRDefault="00042292" w:rsidP="00CB135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fr-CH"/>
              </w:rPr>
            </w:pPr>
            <w:proofErr w:type="spellStart"/>
            <w:r w:rsidRPr="00021E8A">
              <w:rPr>
                <w:bCs/>
                <w:sz w:val="20"/>
              </w:rPr>
              <w:t>Servicio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fijo</w:t>
            </w:r>
            <w:proofErr w:type="spellEnd"/>
          </w:p>
        </w:tc>
      </w:tr>
      <w:tr w:rsidR="00042292" w:rsidRPr="0059302E" w:rsidTr="00CB1354">
        <w:tc>
          <w:tcPr>
            <w:tcW w:w="1140" w:type="dxa"/>
            <w:shd w:val="clear" w:color="auto" w:fill="F3F3F3"/>
          </w:tcPr>
          <w:p w:rsidR="00042292" w:rsidRPr="001240BC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1240BC">
              <w:rPr>
                <w:b/>
                <w:bCs/>
                <w:color w:val="000080"/>
                <w:sz w:val="20"/>
                <w:lang w:val="en-US"/>
              </w:rPr>
              <w:t>M</w:t>
            </w:r>
          </w:p>
        </w:tc>
        <w:tc>
          <w:tcPr>
            <w:tcW w:w="8220" w:type="dxa"/>
            <w:shd w:val="clear" w:color="auto" w:fill="F3F3F3"/>
          </w:tcPr>
          <w:p w:rsidR="00042292" w:rsidRPr="001240BC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  <w:lang w:val="es-ES_tradnl"/>
              </w:rPr>
            </w:pPr>
            <w:r w:rsidRPr="001240BC">
              <w:rPr>
                <w:bCs/>
                <w:color w:val="000080"/>
                <w:sz w:val="20"/>
                <w:lang w:val="es-ES_tradnl"/>
              </w:rPr>
              <w:t xml:space="preserve">Servicios móviles, de </w:t>
            </w:r>
            <w:proofErr w:type="spellStart"/>
            <w:r w:rsidRPr="001240BC">
              <w:rPr>
                <w:bCs/>
                <w:color w:val="000080"/>
                <w:sz w:val="20"/>
                <w:lang w:val="es-ES_tradnl"/>
              </w:rPr>
              <w:t>radiodeterminación</w:t>
            </w:r>
            <w:proofErr w:type="spellEnd"/>
            <w:r w:rsidRPr="001240BC">
              <w:rPr>
                <w:bCs/>
                <w:color w:val="000080"/>
                <w:sz w:val="20"/>
                <w:lang w:val="es-ES_tradnl"/>
              </w:rPr>
              <w:t>, de aficionados y otros servicios por satélite conexos</w:t>
            </w:r>
          </w:p>
        </w:tc>
      </w:tr>
      <w:tr w:rsidR="00042292" w:rsidRPr="0059302E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042292" w:rsidRPr="00021E8A" w:rsidRDefault="00042292" w:rsidP="00C411A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Radioastronomía</w:t>
            </w:r>
            <w:proofErr w:type="spellEnd"/>
          </w:p>
        </w:tc>
      </w:tr>
      <w:tr w:rsidR="00042292" w:rsidRPr="0059302E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Servicio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fijo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por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satélite</w:t>
            </w:r>
            <w:proofErr w:type="spellEnd"/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Aplicaciones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espaciales</w:t>
            </w:r>
            <w:proofErr w:type="spellEnd"/>
            <w:r w:rsidRPr="00021E8A">
              <w:rPr>
                <w:bCs/>
                <w:sz w:val="20"/>
              </w:rPr>
              <w:t xml:space="preserve"> y </w:t>
            </w:r>
            <w:proofErr w:type="spellStart"/>
            <w:r w:rsidRPr="00021E8A">
              <w:rPr>
                <w:bCs/>
                <w:sz w:val="20"/>
              </w:rPr>
              <w:t>meteorología</w:t>
            </w:r>
            <w:proofErr w:type="spellEnd"/>
          </w:p>
        </w:tc>
      </w:tr>
      <w:tr w:rsidR="00042292" w:rsidRPr="0059302E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042292" w:rsidRPr="00036EE3" w:rsidTr="00CB1354">
        <w:tc>
          <w:tcPr>
            <w:tcW w:w="1140" w:type="dxa"/>
            <w:shd w:val="clear" w:color="auto" w:fill="auto"/>
          </w:tcPr>
          <w:p w:rsidR="00042292" w:rsidRPr="001240BC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042292" w:rsidRPr="001240BC" w:rsidRDefault="00042292" w:rsidP="00CB1354">
            <w:pPr>
              <w:spacing w:before="30" w:after="30"/>
              <w:jc w:val="left"/>
              <w:rPr>
                <w:sz w:val="20"/>
                <w:lang w:val="en-US"/>
              </w:rPr>
            </w:pPr>
            <w:proofErr w:type="spellStart"/>
            <w:r w:rsidRPr="001240BC">
              <w:rPr>
                <w:sz w:val="20"/>
              </w:rPr>
              <w:t>Gestión</w:t>
            </w:r>
            <w:proofErr w:type="spellEnd"/>
            <w:r w:rsidRPr="001240BC">
              <w:rPr>
                <w:sz w:val="20"/>
              </w:rPr>
              <w:t xml:space="preserve"> </w:t>
            </w:r>
            <w:proofErr w:type="spellStart"/>
            <w:r w:rsidRPr="001240BC">
              <w:rPr>
                <w:sz w:val="20"/>
              </w:rPr>
              <w:t>del</w:t>
            </w:r>
            <w:proofErr w:type="spellEnd"/>
            <w:r w:rsidRPr="001240BC">
              <w:rPr>
                <w:sz w:val="20"/>
              </w:rPr>
              <w:t xml:space="preserve"> </w:t>
            </w:r>
            <w:proofErr w:type="spellStart"/>
            <w:r w:rsidRPr="001240BC">
              <w:rPr>
                <w:sz w:val="20"/>
              </w:rPr>
              <w:t>espectro</w:t>
            </w:r>
            <w:proofErr w:type="spellEnd"/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Periodismo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electrónico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por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satélite</w:t>
            </w:r>
            <w:proofErr w:type="spellEnd"/>
          </w:p>
        </w:tc>
      </w:tr>
      <w:tr w:rsidR="00042292" w:rsidRPr="0059302E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Vocabulario</w:t>
            </w:r>
            <w:proofErr w:type="spellEnd"/>
            <w:r w:rsidRPr="00021E8A">
              <w:rPr>
                <w:bCs/>
                <w:sz w:val="20"/>
              </w:rPr>
              <w:t xml:space="preserve"> y </w:t>
            </w:r>
            <w:proofErr w:type="spellStart"/>
            <w:r w:rsidRPr="00021E8A">
              <w:rPr>
                <w:bCs/>
                <w:sz w:val="20"/>
              </w:rPr>
              <w:t>cuestiones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afines</w:t>
            </w:r>
            <w:proofErr w:type="spellEnd"/>
          </w:p>
        </w:tc>
      </w:tr>
    </w:tbl>
    <w:p w:rsidR="00042292" w:rsidRPr="00036EE3" w:rsidRDefault="00042292" w:rsidP="00042292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042292" w:rsidTr="00CB1354">
        <w:tc>
          <w:tcPr>
            <w:tcW w:w="720" w:type="dxa"/>
          </w:tcPr>
          <w:p w:rsidR="00042292" w:rsidRDefault="00042292" w:rsidP="00CB1354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042292" w:rsidRPr="0059302E" w:rsidTr="00A07AEB">
        <w:tc>
          <w:tcPr>
            <w:tcW w:w="9360" w:type="dxa"/>
          </w:tcPr>
          <w:p w:rsidR="00042292" w:rsidRPr="00A07AEB" w:rsidRDefault="00042292" w:rsidP="00F90A3D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A07AEB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A07AEB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A07AEB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:rsidR="00042292" w:rsidRPr="00763D08" w:rsidRDefault="00042292" w:rsidP="00042292">
      <w:pPr>
        <w:spacing w:before="0"/>
        <w:jc w:val="center"/>
        <w:rPr>
          <w:sz w:val="22"/>
          <w:lang w:val="es-ES_tradnl"/>
        </w:rPr>
      </w:pPr>
    </w:p>
    <w:p w:rsidR="00042292" w:rsidRPr="00763D08" w:rsidRDefault="00042292" w:rsidP="00042292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042292" w:rsidRPr="00763D08" w:rsidRDefault="00042292" w:rsidP="00CF7F63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 w:rsidR="001B26B3">
        <w:rPr>
          <w:sz w:val="20"/>
          <w:lang w:val="es-ES_tradnl"/>
        </w:rPr>
        <w:t>1</w:t>
      </w:r>
      <w:r w:rsidR="005418BE">
        <w:rPr>
          <w:sz w:val="20"/>
          <w:lang w:val="es-ES_tradnl"/>
        </w:rPr>
        <w:t>9</w:t>
      </w:r>
    </w:p>
    <w:p w:rsidR="00042292" w:rsidRPr="00763D08" w:rsidRDefault="00042292" w:rsidP="00042292">
      <w:pPr>
        <w:spacing w:before="0"/>
        <w:jc w:val="center"/>
        <w:rPr>
          <w:sz w:val="22"/>
          <w:lang w:val="es-ES_tradnl"/>
        </w:rPr>
      </w:pPr>
    </w:p>
    <w:p w:rsidR="00042292" w:rsidRPr="00763D08" w:rsidRDefault="00042292" w:rsidP="006F3D6E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1" w:name="iiannee"/>
      <w:bookmarkEnd w:id="1"/>
      <w:r w:rsidRPr="00763D08">
        <w:rPr>
          <w:sz w:val="20"/>
          <w:lang w:val="es-ES_tradnl"/>
        </w:rPr>
        <w:t>20</w:t>
      </w:r>
      <w:r w:rsidR="001B26B3">
        <w:rPr>
          <w:sz w:val="20"/>
          <w:lang w:val="es-ES_tradnl"/>
        </w:rPr>
        <w:t>1</w:t>
      </w:r>
      <w:r w:rsidR="005418BE">
        <w:rPr>
          <w:sz w:val="20"/>
          <w:lang w:val="es-ES_tradnl"/>
        </w:rPr>
        <w:t>9</w:t>
      </w:r>
    </w:p>
    <w:p w:rsidR="00042292" w:rsidRPr="006C718C" w:rsidRDefault="00042292" w:rsidP="00042292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042292" w:rsidRPr="006C718C" w:rsidRDefault="00042292" w:rsidP="00042292">
      <w:pPr>
        <w:spacing w:before="160"/>
        <w:rPr>
          <w:i/>
          <w:sz w:val="20"/>
          <w:highlight w:val="yellow"/>
          <w:lang w:val="es-ES_tradnl"/>
        </w:rPr>
        <w:sectPr w:rsidR="00042292" w:rsidRPr="006C718C" w:rsidSect="00CB1354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EC0075" w:rsidRPr="0059302E" w:rsidRDefault="00EC0075" w:rsidP="0021735B">
      <w:pPr>
        <w:pStyle w:val="RecNo"/>
        <w:spacing w:before="0"/>
        <w:rPr>
          <w:lang w:val="es-ES"/>
        </w:rPr>
      </w:pPr>
      <w:bookmarkStart w:id="2" w:name="irecnoe"/>
      <w:bookmarkEnd w:id="2"/>
      <w:proofErr w:type="gramStart"/>
      <w:r w:rsidRPr="00763D08">
        <w:rPr>
          <w:lang w:val="es-ES_tradnl"/>
        </w:rPr>
        <w:lastRenderedPageBreak/>
        <w:t xml:space="preserve">RECOMENDACIÓN  </w:t>
      </w:r>
      <w:r w:rsidRPr="0010336F">
        <w:rPr>
          <w:rStyle w:val="href"/>
          <w:lang w:val="es-ES_tradnl"/>
        </w:rPr>
        <w:t>UIT</w:t>
      </w:r>
      <w:proofErr w:type="gramEnd"/>
      <w:r w:rsidRPr="0010336F">
        <w:rPr>
          <w:rStyle w:val="href"/>
          <w:lang w:val="es-ES_tradnl"/>
        </w:rPr>
        <w:t xml:space="preserve">-R  </w:t>
      </w:r>
      <w:r>
        <w:rPr>
          <w:rStyle w:val="href"/>
          <w:lang w:val="es-ES_tradnl"/>
        </w:rPr>
        <w:t>M</w:t>
      </w:r>
      <w:r w:rsidRPr="0010336F">
        <w:rPr>
          <w:rStyle w:val="href"/>
          <w:lang w:val="es-ES_tradnl"/>
        </w:rPr>
        <w:t>.</w:t>
      </w:r>
      <w:r w:rsidRPr="0059302E">
        <w:rPr>
          <w:rStyle w:val="href"/>
          <w:lang w:val="es-ES"/>
        </w:rPr>
        <w:t>2135-0</w:t>
      </w:r>
    </w:p>
    <w:p w:rsidR="00574749" w:rsidRDefault="00EC0075" w:rsidP="00EC0075">
      <w:pPr>
        <w:pStyle w:val="Rectitle"/>
        <w:rPr>
          <w:lang w:val="es-ES"/>
        </w:rPr>
      </w:pPr>
      <w:r w:rsidRPr="00EC0075">
        <w:rPr>
          <w:lang w:val="es-ES"/>
        </w:rPr>
        <w:t>Características técnicas de los dispositivos autónomos de radiocomunicaciones marítimas que funcionan en la banda de frecuencias 156-162,05 MHz</w:t>
      </w:r>
    </w:p>
    <w:p w:rsidR="00EC0075" w:rsidRPr="00EC0075" w:rsidRDefault="00EC0075" w:rsidP="00EC0075">
      <w:pPr>
        <w:pStyle w:val="Recdate"/>
        <w:rPr>
          <w:lang w:val="es-ES"/>
        </w:rPr>
      </w:pPr>
      <w:r>
        <w:rPr>
          <w:lang w:val="es-ES"/>
        </w:rPr>
        <w:t>(2019)</w:t>
      </w:r>
    </w:p>
    <w:p w:rsidR="00EC0075" w:rsidRPr="003C413F" w:rsidRDefault="00BA025D" w:rsidP="00EC0075">
      <w:pPr>
        <w:pStyle w:val="HeadingSum"/>
      </w:pPr>
      <w:r>
        <w:t>Cometido</w:t>
      </w:r>
    </w:p>
    <w:p w:rsidR="00EC0075" w:rsidRPr="003C413F" w:rsidRDefault="00EC0075" w:rsidP="00EC0075">
      <w:pPr>
        <w:pStyle w:val="Summary"/>
      </w:pPr>
      <w:bookmarkStart w:id="3" w:name="lt_pId023"/>
      <w:r w:rsidRPr="003C413F">
        <w:t>La presente Recomendación describe dispositivos autónomos de radiocomunicaciones marítimas (DARM) para su uso</w:t>
      </w:r>
      <w:r>
        <w:t xml:space="preserve"> </w:t>
      </w:r>
      <w:r w:rsidRPr="003C413F">
        <w:t>en el entorno marítimo. La definición y categorización de los DARM figuran en el Anexo 1. Las características técnicas y de funcionamiento de los DARM del Grupo B que utilizan tecnologías de sistemas de identificación automática (SIA) se muestran en el Anexo 2. Las características técnicas y de funcionamiento de los DARM del Grupo B que utilizan tecnologías distintas de las del SIA se muestran en el Anexo 3</w:t>
      </w:r>
      <w:bookmarkStart w:id="4" w:name="lt_pId026"/>
      <w:bookmarkEnd w:id="3"/>
      <w:r w:rsidRPr="003C413F">
        <w:t>.</w:t>
      </w:r>
      <w:bookmarkEnd w:id="4"/>
    </w:p>
    <w:p w:rsidR="00EC0075" w:rsidRPr="00EC0075" w:rsidRDefault="00EC0075" w:rsidP="00EC0075">
      <w:pPr>
        <w:pStyle w:val="Headingb"/>
        <w:rPr>
          <w:lang w:val="es-ES"/>
        </w:rPr>
      </w:pPr>
      <w:r w:rsidRPr="00EC0075">
        <w:rPr>
          <w:lang w:val="es-ES"/>
        </w:rPr>
        <w:t>Palabras clave</w:t>
      </w:r>
    </w:p>
    <w:p w:rsidR="00EC0075" w:rsidRPr="00EC0075" w:rsidRDefault="00EC0075" w:rsidP="00EC0075">
      <w:pPr>
        <w:rPr>
          <w:lang w:val="es-ES"/>
        </w:rPr>
      </w:pPr>
      <w:bookmarkStart w:id="5" w:name="lt_pId028"/>
      <w:r w:rsidRPr="00EC0075">
        <w:rPr>
          <w:lang w:val="es-ES"/>
        </w:rPr>
        <w:t>Ayuda a la navegación (</w:t>
      </w:r>
      <w:proofErr w:type="spellStart"/>
      <w:r w:rsidRPr="00EC0075">
        <w:rPr>
          <w:lang w:val="es-ES"/>
        </w:rPr>
        <w:t>AaN</w:t>
      </w:r>
      <w:proofErr w:type="spellEnd"/>
      <w:r w:rsidRPr="00EC0075">
        <w:rPr>
          <w:lang w:val="es-ES"/>
        </w:rPr>
        <w:t xml:space="preserve">), </w:t>
      </w:r>
      <w:r w:rsidR="00BA025D" w:rsidRPr="00EC0075">
        <w:rPr>
          <w:lang w:val="es-ES"/>
        </w:rPr>
        <w:t>dispositivo autónomo de radiocomunicaciones marítimas (DARM)</w:t>
      </w:r>
      <w:r w:rsidR="00BA025D">
        <w:rPr>
          <w:lang w:val="es-ES"/>
        </w:rPr>
        <w:t xml:space="preserve">, </w:t>
      </w:r>
      <w:r w:rsidR="00BA025D" w:rsidRPr="00EC0075">
        <w:rPr>
          <w:lang w:val="es-ES"/>
        </w:rPr>
        <w:t>llamada selectiva digital (LLSD), Marítimo</w:t>
      </w:r>
      <w:r w:rsidR="00BA025D">
        <w:rPr>
          <w:lang w:val="es-ES"/>
        </w:rPr>
        <w:t>,</w:t>
      </w:r>
      <w:r w:rsidR="00BA025D" w:rsidRPr="00EC0075">
        <w:rPr>
          <w:lang w:val="es-ES"/>
        </w:rPr>
        <w:t xml:space="preserve"> </w:t>
      </w:r>
      <w:r w:rsidRPr="00EC0075">
        <w:rPr>
          <w:lang w:val="es-ES"/>
        </w:rPr>
        <w:t>sistema de identificación automática (SIA)</w:t>
      </w:r>
      <w:bookmarkEnd w:id="5"/>
    </w:p>
    <w:p w:rsidR="00EC0075" w:rsidRPr="00EC0075" w:rsidRDefault="00EC0075" w:rsidP="00EC0075">
      <w:pPr>
        <w:pStyle w:val="Headingb"/>
        <w:rPr>
          <w:lang w:val="es-ES"/>
        </w:rPr>
      </w:pPr>
      <w:bookmarkStart w:id="6" w:name="lt_pId029"/>
      <w:r w:rsidRPr="00EC0075">
        <w:rPr>
          <w:lang w:val="es-ES"/>
        </w:rPr>
        <w:t>Abreviaturas/Glos</w:t>
      </w:r>
      <w:bookmarkEnd w:id="6"/>
      <w:r w:rsidRPr="00EC0075">
        <w:rPr>
          <w:lang w:val="es-ES"/>
        </w:rPr>
        <w:t>ario</w:t>
      </w:r>
    </w:p>
    <w:p w:rsidR="00BA025D" w:rsidRPr="00EC0075" w:rsidRDefault="00BA025D" w:rsidP="00BA025D">
      <w:pPr>
        <w:tabs>
          <w:tab w:val="clear" w:pos="794"/>
        </w:tabs>
        <w:rPr>
          <w:lang w:val="es-ES" w:eastAsia="zh-CN"/>
        </w:rPr>
      </w:pPr>
      <w:bookmarkStart w:id="7" w:name="lt_pId030"/>
      <w:proofErr w:type="spellStart"/>
      <w:r w:rsidRPr="00EC0075">
        <w:rPr>
          <w:lang w:val="es-ES" w:eastAsia="zh-CN"/>
        </w:rPr>
        <w:t>AaN</w:t>
      </w:r>
      <w:bookmarkEnd w:id="7"/>
      <w:proofErr w:type="spellEnd"/>
      <w:r w:rsidRPr="00EC0075">
        <w:rPr>
          <w:lang w:val="es-ES" w:eastAsia="zh-CN"/>
        </w:rPr>
        <w:tab/>
      </w:r>
      <w:bookmarkStart w:id="8" w:name="lt_pId031"/>
      <w:r w:rsidRPr="00EC0075">
        <w:rPr>
          <w:lang w:val="es-ES" w:eastAsia="zh-CN"/>
        </w:rPr>
        <w:t>Ayuda a la navegación</w:t>
      </w:r>
      <w:bookmarkEnd w:id="8"/>
    </w:p>
    <w:p w:rsidR="00BA025D" w:rsidRPr="00EC0075" w:rsidRDefault="00BA025D" w:rsidP="00BA025D">
      <w:pPr>
        <w:tabs>
          <w:tab w:val="clear" w:pos="794"/>
        </w:tabs>
        <w:rPr>
          <w:lang w:val="es-ES"/>
        </w:rPr>
      </w:pPr>
      <w:bookmarkStart w:id="9" w:name="lt_pId034"/>
      <w:r w:rsidRPr="00EC0075">
        <w:rPr>
          <w:lang w:val="es-ES"/>
        </w:rPr>
        <w:t>AMRD</w:t>
      </w:r>
      <w:bookmarkEnd w:id="9"/>
      <w:r w:rsidRPr="00EC0075">
        <w:rPr>
          <w:lang w:val="es-ES"/>
        </w:rPr>
        <w:tab/>
      </w:r>
      <w:bookmarkStart w:id="10" w:name="lt_pId035"/>
      <w:r w:rsidRPr="00EC0075">
        <w:rPr>
          <w:lang w:val="es-ES"/>
        </w:rPr>
        <w:t xml:space="preserve">Dispositivos autónomos de radiocomunicaciones marítimas </w:t>
      </w:r>
      <w:bookmarkEnd w:id="10"/>
    </w:p>
    <w:p w:rsidR="00BA025D" w:rsidRPr="00EC0075" w:rsidRDefault="00BA025D" w:rsidP="00BA025D">
      <w:pPr>
        <w:tabs>
          <w:tab w:val="clear" w:pos="794"/>
        </w:tabs>
        <w:rPr>
          <w:lang w:val="es-ES"/>
        </w:rPr>
      </w:pPr>
      <w:r w:rsidRPr="00EC0075">
        <w:rPr>
          <w:lang w:val="es-ES"/>
        </w:rPr>
        <w:t>LLSD</w:t>
      </w:r>
      <w:r w:rsidRPr="00EC0075">
        <w:rPr>
          <w:lang w:val="es-ES"/>
        </w:rPr>
        <w:tab/>
      </w:r>
      <w:bookmarkStart w:id="11" w:name="lt_pId037"/>
      <w:r w:rsidRPr="00EC0075">
        <w:rPr>
          <w:lang w:val="es-ES"/>
        </w:rPr>
        <w:t>Llamada selectiva digital</w:t>
      </w:r>
      <w:bookmarkEnd w:id="11"/>
    </w:p>
    <w:p w:rsidR="00BA025D" w:rsidRPr="00EC0075" w:rsidRDefault="00BA025D" w:rsidP="00BA025D">
      <w:pPr>
        <w:tabs>
          <w:tab w:val="clear" w:pos="794"/>
        </w:tabs>
        <w:rPr>
          <w:lang w:val="es-ES"/>
        </w:rPr>
      </w:pPr>
      <w:r w:rsidRPr="00EC0075">
        <w:rPr>
          <w:lang w:val="es-ES"/>
        </w:rPr>
        <w:t>OMI</w:t>
      </w:r>
      <w:r w:rsidRPr="00EC0075">
        <w:rPr>
          <w:lang w:val="es-ES"/>
        </w:rPr>
        <w:tab/>
      </w:r>
      <w:bookmarkStart w:id="12" w:name="lt_pId043"/>
      <w:r w:rsidRPr="00EC0075">
        <w:rPr>
          <w:lang w:val="es-ES"/>
        </w:rPr>
        <w:t>Organización Marítima Internacional</w:t>
      </w:r>
      <w:bookmarkEnd w:id="12"/>
    </w:p>
    <w:p w:rsidR="00BA025D" w:rsidRPr="00EC0075" w:rsidRDefault="00BA025D" w:rsidP="00BA025D">
      <w:pPr>
        <w:tabs>
          <w:tab w:val="clear" w:pos="794"/>
        </w:tabs>
        <w:rPr>
          <w:lang w:val="es-ES" w:eastAsia="zh-CN"/>
        </w:rPr>
      </w:pPr>
      <w:bookmarkStart w:id="13" w:name="lt_pId038"/>
      <w:proofErr w:type="spellStart"/>
      <w:r w:rsidRPr="00EC0075">
        <w:rPr>
          <w:lang w:val="es-ES" w:eastAsia="zh-CN"/>
        </w:rPr>
        <w:t>p.i.r.e</w:t>
      </w:r>
      <w:proofErr w:type="spellEnd"/>
      <w:r w:rsidRPr="00EC0075">
        <w:rPr>
          <w:lang w:val="es-ES" w:eastAsia="zh-CN"/>
        </w:rPr>
        <w:t>.</w:t>
      </w:r>
      <w:bookmarkEnd w:id="13"/>
      <w:r w:rsidRPr="00EC0075">
        <w:rPr>
          <w:lang w:val="es-ES" w:eastAsia="zh-CN"/>
        </w:rPr>
        <w:tab/>
      </w:r>
      <w:bookmarkStart w:id="14" w:name="lt_pId039"/>
      <w:r w:rsidRPr="00EC0075">
        <w:rPr>
          <w:lang w:val="es-ES" w:eastAsia="zh-CN"/>
        </w:rPr>
        <w:t>potencia isótropa radiada equivalente</w:t>
      </w:r>
      <w:bookmarkEnd w:id="14"/>
    </w:p>
    <w:p w:rsidR="00BA025D" w:rsidRPr="00EC0075" w:rsidRDefault="00BA025D" w:rsidP="00BA025D">
      <w:pPr>
        <w:tabs>
          <w:tab w:val="clear" w:pos="794"/>
        </w:tabs>
        <w:rPr>
          <w:lang w:val="es-ES"/>
        </w:rPr>
      </w:pPr>
      <w:r w:rsidRPr="00EC0075">
        <w:rPr>
          <w:lang w:val="es-ES"/>
        </w:rPr>
        <w:t>SIA</w:t>
      </w:r>
      <w:r w:rsidRPr="00EC0075">
        <w:rPr>
          <w:lang w:val="es-ES"/>
        </w:rPr>
        <w:tab/>
      </w:r>
      <w:bookmarkStart w:id="15" w:name="lt_pId033"/>
      <w:r w:rsidRPr="00EC0075">
        <w:rPr>
          <w:lang w:val="es-ES"/>
        </w:rPr>
        <w:t xml:space="preserve">Sistema de identificación automática </w:t>
      </w:r>
      <w:bookmarkEnd w:id="15"/>
    </w:p>
    <w:p w:rsidR="00BA025D" w:rsidRPr="00EC0075" w:rsidRDefault="00BA025D" w:rsidP="00BA025D">
      <w:pPr>
        <w:tabs>
          <w:tab w:val="clear" w:pos="794"/>
        </w:tabs>
        <w:rPr>
          <w:lang w:val="es-ES"/>
        </w:rPr>
      </w:pPr>
      <w:r w:rsidRPr="00EC0075">
        <w:rPr>
          <w:lang w:val="es-ES"/>
        </w:rPr>
        <w:t>SMSSM</w:t>
      </w:r>
      <w:r w:rsidRPr="00EC0075">
        <w:rPr>
          <w:lang w:val="es-ES"/>
        </w:rPr>
        <w:tab/>
        <w:t>Sistema mundial de socorro y seguridad marítimos</w:t>
      </w:r>
    </w:p>
    <w:p w:rsidR="00BA025D" w:rsidRPr="00EC0075" w:rsidRDefault="00BA025D" w:rsidP="00BA025D">
      <w:pPr>
        <w:tabs>
          <w:tab w:val="clear" w:pos="794"/>
        </w:tabs>
        <w:rPr>
          <w:lang w:val="es-ES"/>
        </w:rPr>
      </w:pPr>
      <w:bookmarkStart w:id="16" w:name="lt_pId044"/>
      <w:r w:rsidRPr="00EC0075">
        <w:rPr>
          <w:lang w:val="es-ES"/>
        </w:rPr>
        <w:t>SOLAS</w:t>
      </w:r>
      <w:bookmarkEnd w:id="16"/>
      <w:r w:rsidRPr="00EC0075">
        <w:rPr>
          <w:lang w:val="es-ES"/>
        </w:rPr>
        <w:tab/>
        <w:t>Convenio Internacional sobre la seguridad de la vida humana en el mar</w:t>
      </w:r>
    </w:p>
    <w:p w:rsidR="00BA025D" w:rsidRPr="00EC0075" w:rsidRDefault="00BA025D" w:rsidP="00BA025D">
      <w:pPr>
        <w:tabs>
          <w:tab w:val="clear" w:pos="794"/>
        </w:tabs>
        <w:rPr>
          <w:lang w:val="es-ES"/>
        </w:rPr>
      </w:pPr>
      <w:r w:rsidRPr="00EC0075">
        <w:rPr>
          <w:lang w:val="es-ES"/>
        </w:rPr>
        <w:t>VHF</w:t>
      </w:r>
      <w:r w:rsidRPr="00EC0075">
        <w:rPr>
          <w:lang w:val="es-ES"/>
        </w:rPr>
        <w:tab/>
        <w:t>Ondas métricas</w:t>
      </w:r>
    </w:p>
    <w:p w:rsidR="00EC0075" w:rsidRPr="00EC0075" w:rsidRDefault="00EC0075" w:rsidP="00EC0075">
      <w:pPr>
        <w:pStyle w:val="Headingb"/>
        <w:rPr>
          <w:lang w:val="es-ES"/>
        </w:rPr>
      </w:pPr>
      <w:bookmarkStart w:id="17" w:name="lt_pId048"/>
      <w:r w:rsidRPr="00EC0075">
        <w:rPr>
          <w:lang w:val="es-ES"/>
        </w:rPr>
        <w:t>Recomendaciones e Informes de la UIT conexos</w:t>
      </w:r>
      <w:bookmarkEnd w:id="17"/>
    </w:p>
    <w:p w:rsidR="00EC0075" w:rsidRPr="001B4637" w:rsidRDefault="00C9423A" w:rsidP="001B4637">
      <w:pPr>
        <w:pStyle w:val="Reftext"/>
        <w:rPr>
          <w:lang w:val="es-ES"/>
        </w:rPr>
      </w:pPr>
      <w:bookmarkStart w:id="18" w:name="lt_pId050"/>
      <w:r>
        <w:rPr>
          <w:lang w:val="es-ES"/>
        </w:rPr>
        <w:t xml:space="preserve">Recomendación </w:t>
      </w:r>
      <w:r w:rsidR="00EC0075" w:rsidRPr="001B4637">
        <w:rPr>
          <w:lang w:val="es-ES"/>
        </w:rPr>
        <w:t>UIT-R M.493-15:</w:t>
      </w:r>
      <w:bookmarkStart w:id="19" w:name="lt_pId052"/>
      <w:bookmarkEnd w:id="18"/>
      <w:r w:rsidR="001B4637" w:rsidRPr="001B4637">
        <w:rPr>
          <w:lang w:val="es-ES"/>
        </w:rPr>
        <w:t xml:space="preserve"> </w:t>
      </w:r>
      <w:r w:rsidR="00EC0075" w:rsidRPr="001B4637">
        <w:rPr>
          <w:lang w:val="es-ES"/>
        </w:rPr>
        <w:t>Sistema de llamada selectiva digital para el servicio móvil marítimo</w:t>
      </w:r>
    </w:p>
    <w:p w:rsidR="00EC0075" w:rsidRPr="001B4637" w:rsidRDefault="00C9423A" w:rsidP="001B4637">
      <w:pPr>
        <w:pStyle w:val="Reftext"/>
        <w:rPr>
          <w:lang w:val="es-ES"/>
        </w:rPr>
      </w:pPr>
      <w:r>
        <w:rPr>
          <w:lang w:val="es-ES"/>
        </w:rPr>
        <w:t xml:space="preserve">Recomendación </w:t>
      </w:r>
      <w:r w:rsidR="00EC0075" w:rsidRPr="001B4637">
        <w:rPr>
          <w:lang w:val="es-ES"/>
        </w:rPr>
        <w:t>UIT-R M.585-</w:t>
      </w:r>
      <w:r w:rsidR="0059302E">
        <w:rPr>
          <w:lang w:val="es-ES"/>
        </w:rPr>
        <w:t>8</w:t>
      </w:r>
      <w:r w:rsidR="00EC0075" w:rsidRPr="001B4637">
        <w:rPr>
          <w:lang w:val="es-ES"/>
        </w:rPr>
        <w:t>:</w:t>
      </w:r>
      <w:bookmarkStart w:id="20" w:name="lt_pId054"/>
      <w:bookmarkEnd w:id="19"/>
      <w:r w:rsidR="001B4637" w:rsidRPr="001B4637">
        <w:rPr>
          <w:lang w:val="es-ES"/>
        </w:rPr>
        <w:t xml:space="preserve"> </w:t>
      </w:r>
      <w:r w:rsidR="00EC0075" w:rsidRPr="001B4637">
        <w:rPr>
          <w:lang w:val="es-ES"/>
        </w:rPr>
        <w:t>Asignación y uso de identidades del servicio móvil marítimo</w:t>
      </w:r>
      <w:r w:rsidR="00DF1EE0">
        <w:rPr>
          <w:lang w:val="es-ES"/>
        </w:rPr>
        <w:t>; o la versión revisada</w:t>
      </w:r>
      <w:bookmarkStart w:id="21" w:name="_GoBack"/>
      <w:bookmarkEnd w:id="21"/>
    </w:p>
    <w:p w:rsidR="00EC0075" w:rsidRPr="001B4637" w:rsidRDefault="00C9423A" w:rsidP="001B4637">
      <w:pPr>
        <w:pStyle w:val="Reftext"/>
        <w:rPr>
          <w:highlight w:val="yellow"/>
          <w:lang w:val="es-ES"/>
        </w:rPr>
      </w:pPr>
      <w:r>
        <w:rPr>
          <w:lang w:val="es-ES"/>
        </w:rPr>
        <w:t xml:space="preserve">Recomendación </w:t>
      </w:r>
      <w:r w:rsidR="00EC0075" w:rsidRPr="001B4637">
        <w:rPr>
          <w:lang w:val="es-ES"/>
        </w:rPr>
        <w:t>UIT-R M.1371-5:</w:t>
      </w:r>
      <w:bookmarkStart w:id="22" w:name="_Hlk529264537"/>
      <w:bookmarkEnd w:id="20"/>
      <w:r w:rsidR="001B4637" w:rsidRPr="001B4637">
        <w:rPr>
          <w:lang w:val="es-ES"/>
        </w:rPr>
        <w:t xml:space="preserve"> </w:t>
      </w:r>
      <w:r w:rsidR="00EC0075" w:rsidRPr="001B4637">
        <w:rPr>
          <w:lang w:val="es-ES"/>
        </w:rPr>
        <w:t>Características técnicas de un sistema de identificación automático mediante acceso múltiple por división en el tiempo en la banda de ondas métri</w:t>
      </w:r>
      <w:r w:rsidR="001B4637" w:rsidRPr="001B4637">
        <w:rPr>
          <w:lang w:val="es-ES"/>
        </w:rPr>
        <w:t>cas del servicio móvil marítimo</w:t>
      </w:r>
      <w:r w:rsidR="00DF1EE0">
        <w:rPr>
          <w:lang w:val="es-ES"/>
        </w:rPr>
        <w:t>; o la versión revisada</w:t>
      </w:r>
    </w:p>
    <w:p w:rsidR="00EC0075" w:rsidRPr="001B4637" w:rsidRDefault="00C9423A" w:rsidP="001B4637">
      <w:pPr>
        <w:pStyle w:val="Reftext"/>
        <w:rPr>
          <w:lang w:val="es-ES"/>
        </w:rPr>
      </w:pPr>
      <w:bookmarkStart w:id="23" w:name="lt_pId056"/>
      <w:r>
        <w:rPr>
          <w:lang w:val="es-ES"/>
        </w:rPr>
        <w:t xml:space="preserve">Recomendación </w:t>
      </w:r>
      <w:r w:rsidR="00EC0075" w:rsidRPr="001B4637">
        <w:rPr>
          <w:lang w:val="es-ES"/>
        </w:rPr>
        <w:t>UIT-R M.541-10:</w:t>
      </w:r>
      <w:bookmarkEnd w:id="23"/>
      <w:r w:rsidR="001B4637" w:rsidRPr="001B4637">
        <w:rPr>
          <w:lang w:val="es-ES"/>
        </w:rPr>
        <w:t xml:space="preserve"> </w:t>
      </w:r>
      <w:r w:rsidR="00EC0075" w:rsidRPr="001B4637">
        <w:rPr>
          <w:lang w:val="es-ES"/>
        </w:rPr>
        <w:t>Procedimientos de explotación para la utilización de equipos de llamada selectiva digital en el servicio móvil marítimo</w:t>
      </w:r>
    </w:p>
    <w:p w:rsidR="00EC0075" w:rsidRPr="001B4637" w:rsidRDefault="00C9423A" w:rsidP="001B4637">
      <w:pPr>
        <w:pStyle w:val="Reftext"/>
        <w:rPr>
          <w:lang w:val="es-ES"/>
        </w:rPr>
      </w:pPr>
      <w:bookmarkStart w:id="24" w:name="lt_pId058"/>
      <w:r>
        <w:rPr>
          <w:lang w:val="es-ES"/>
        </w:rPr>
        <w:t xml:space="preserve">Recomendación </w:t>
      </w:r>
      <w:r w:rsidR="00EC0075" w:rsidRPr="001B4637">
        <w:rPr>
          <w:lang w:val="es-ES"/>
        </w:rPr>
        <w:t>UIT-R RA.769-2:</w:t>
      </w:r>
      <w:bookmarkEnd w:id="24"/>
      <w:r w:rsidR="001B4637" w:rsidRPr="001B4637">
        <w:rPr>
          <w:lang w:val="es-ES"/>
        </w:rPr>
        <w:t xml:space="preserve"> </w:t>
      </w:r>
      <w:r w:rsidR="00EC0075" w:rsidRPr="001B4637">
        <w:rPr>
          <w:lang w:val="es-ES"/>
        </w:rPr>
        <w:t>Criterios de protección para las mediciones radioastronómicas</w:t>
      </w:r>
      <w:bookmarkEnd w:id="22"/>
    </w:p>
    <w:p w:rsidR="00EC0075" w:rsidRPr="001B4637" w:rsidRDefault="00C9423A" w:rsidP="001B4637">
      <w:pPr>
        <w:pStyle w:val="Reftext"/>
        <w:rPr>
          <w:lang w:val="es-ES"/>
        </w:rPr>
      </w:pPr>
      <w:bookmarkStart w:id="25" w:name="lt_pId061"/>
      <w:r>
        <w:rPr>
          <w:lang w:val="es-ES"/>
        </w:rPr>
        <w:t xml:space="preserve">Informe </w:t>
      </w:r>
      <w:r w:rsidR="00EC0075" w:rsidRPr="001B4637">
        <w:rPr>
          <w:lang w:val="es-ES"/>
        </w:rPr>
        <w:t>UIT-R M.2285-0:</w:t>
      </w:r>
      <w:bookmarkEnd w:id="25"/>
      <w:r w:rsidR="001B4637" w:rsidRPr="001B4637">
        <w:rPr>
          <w:lang w:val="es-ES"/>
        </w:rPr>
        <w:t xml:space="preserve"> </w:t>
      </w:r>
      <w:r w:rsidR="00EC0075" w:rsidRPr="001B4637">
        <w:rPr>
          <w:lang w:val="es-ES"/>
        </w:rPr>
        <w:t>Sistemas y dispositivos marítimos de localización de sobrevivientes (sistemas «hombre al agua») – Visión general de los siste</w:t>
      </w:r>
      <w:r w:rsidR="001B4637" w:rsidRPr="001B4637">
        <w:rPr>
          <w:lang w:val="es-ES"/>
        </w:rPr>
        <w:t>mas y su modo de funcionamiento</w:t>
      </w:r>
    </w:p>
    <w:p w:rsidR="00EC0075" w:rsidRPr="0059302E" w:rsidRDefault="00EC0075" w:rsidP="00C9423A">
      <w:pPr>
        <w:pStyle w:val="Normalaftertitle"/>
        <w:keepNext/>
        <w:keepLines/>
        <w:widowControl w:val="0"/>
        <w:rPr>
          <w:lang w:val="es-ES"/>
        </w:rPr>
      </w:pPr>
      <w:bookmarkStart w:id="26" w:name="lt_pId063"/>
      <w:r w:rsidRPr="0059302E">
        <w:rPr>
          <w:lang w:val="es-ES"/>
        </w:rPr>
        <w:lastRenderedPageBreak/>
        <w:t>La Asamblea de Radiocomunicaciones de la UIT,</w:t>
      </w:r>
      <w:bookmarkEnd w:id="26"/>
    </w:p>
    <w:p w:rsidR="00EC0075" w:rsidRPr="00EC0075" w:rsidRDefault="00EC0075" w:rsidP="00EC0075">
      <w:pPr>
        <w:pStyle w:val="Call"/>
        <w:rPr>
          <w:lang w:val="es-ES"/>
        </w:rPr>
      </w:pPr>
      <w:bookmarkStart w:id="27" w:name="lt_pId064"/>
      <w:r w:rsidRPr="00EC0075">
        <w:rPr>
          <w:lang w:val="es-ES"/>
        </w:rPr>
        <w:t>considerando</w:t>
      </w:r>
      <w:bookmarkEnd w:id="27"/>
    </w:p>
    <w:p w:rsidR="00EC0075" w:rsidRPr="00EC0075" w:rsidRDefault="00EC0075" w:rsidP="00EC0075">
      <w:pPr>
        <w:rPr>
          <w:i/>
          <w:lang w:val="es-ES"/>
        </w:rPr>
      </w:pPr>
      <w:bookmarkStart w:id="28" w:name="lt_pId065"/>
      <w:r w:rsidRPr="00EC0075">
        <w:rPr>
          <w:i/>
          <w:lang w:val="es-ES"/>
        </w:rPr>
        <w:t>a)</w:t>
      </w:r>
      <w:bookmarkEnd w:id="28"/>
      <w:r w:rsidRPr="00EC0075">
        <w:rPr>
          <w:i/>
          <w:lang w:val="es-ES"/>
        </w:rPr>
        <w:tab/>
      </w:r>
      <w:bookmarkStart w:id="29" w:name="lt_pId066"/>
      <w:r w:rsidRPr="00EC0075">
        <w:rPr>
          <w:lang w:val="es-ES"/>
        </w:rPr>
        <w:t xml:space="preserve">que el servicio móvil marítimo es un servicio definido para el funcionamiento de determinados tipos de estaciones, como se define en el número </w:t>
      </w:r>
      <w:r w:rsidRPr="00EC0075">
        <w:rPr>
          <w:b/>
          <w:bCs/>
          <w:lang w:val="es-ES" w:eastAsia="zh-CN"/>
        </w:rPr>
        <w:t xml:space="preserve">1.28 </w:t>
      </w:r>
      <w:r w:rsidRPr="00EC0075">
        <w:rPr>
          <w:lang w:val="es-ES" w:eastAsia="zh-CN"/>
        </w:rPr>
        <w:t>del RR</w:t>
      </w:r>
      <w:r w:rsidRPr="00EC0075">
        <w:rPr>
          <w:lang w:val="es-ES"/>
        </w:rPr>
        <w:t>;</w:t>
      </w:r>
      <w:bookmarkEnd w:id="29"/>
    </w:p>
    <w:p w:rsidR="00EC0075" w:rsidRPr="00EC0075" w:rsidRDefault="00EC0075" w:rsidP="00EC0075">
      <w:pPr>
        <w:rPr>
          <w:i/>
          <w:lang w:val="es-ES"/>
        </w:rPr>
      </w:pPr>
      <w:bookmarkStart w:id="30" w:name="lt_pId067"/>
      <w:r w:rsidRPr="00EC0075">
        <w:rPr>
          <w:i/>
          <w:lang w:val="es-ES"/>
        </w:rPr>
        <w:t>b)</w:t>
      </w:r>
      <w:bookmarkEnd w:id="30"/>
      <w:r w:rsidRPr="00EC0075">
        <w:rPr>
          <w:i/>
          <w:lang w:val="es-ES"/>
        </w:rPr>
        <w:tab/>
      </w:r>
      <w:bookmarkStart w:id="31" w:name="lt_pId068"/>
      <w:r w:rsidRPr="00EC0075">
        <w:rPr>
          <w:lang w:val="es-ES"/>
        </w:rPr>
        <w:t>que el Sistema mundial de socorro y seguridad marítimos (SMSSM) es una aplicación del servicio móvil marítimo;</w:t>
      </w:r>
      <w:bookmarkEnd w:id="31"/>
    </w:p>
    <w:p w:rsidR="00EC0075" w:rsidRPr="00EC0075" w:rsidRDefault="00EC0075" w:rsidP="00EC0075">
      <w:pPr>
        <w:rPr>
          <w:i/>
          <w:lang w:val="es-ES"/>
        </w:rPr>
      </w:pPr>
      <w:bookmarkStart w:id="32" w:name="lt_pId069"/>
      <w:r w:rsidRPr="00EC0075">
        <w:rPr>
          <w:i/>
          <w:iCs/>
          <w:lang w:val="es-ES"/>
        </w:rPr>
        <w:t>c)</w:t>
      </w:r>
      <w:bookmarkEnd w:id="32"/>
      <w:r w:rsidRPr="00EC0075">
        <w:rPr>
          <w:lang w:val="es-ES"/>
        </w:rPr>
        <w:tab/>
        <w:t>que el sistema de identificación automática (SIA) es una tecnología para aplicaciones relacionadas con la seguridad marítima, que cumplen funciones de identificación, seguridad de las funciones de navegación, ayudas a la navegación, localización de señales y comunicaciones de datos;</w:t>
      </w:r>
    </w:p>
    <w:p w:rsidR="00EC0075" w:rsidRPr="00EC0075" w:rsidRDefault="00EC0075" w:rsidP="00EC0075">
      <w:pPr>
        <w:rPr>
          <w:i/>
          <w:lang w:val="es-ES"/>
        </w:rPr>
      </w:pPr>
      <w:bookmarkStart w:id="33" w:name="lt_pId071"/>
      <w:r w:rsidRPr="00EC0075">
        <w:rPr>
          <w:i/>
          <w:lang w:val="es-ES"/>
        </w:rPr>
        <w:t>d)</w:t>
      </w:r>
      <w:bookmarkEnd w:id="33"/>
      <w:r w:rsidRPr="00EC0075">
        <w:rPr>
          <w:i/>
          <w:lang w:val="es-ES"/>
        </w:rPr>
        <w:tab/>
      </w:r>
      <w:bookmarkStart w:id="34" w:name="lt_pId072"/>
      <w:r w:rsidRPr="00EC0075">
        <w:rPr>
          <w:lang w:val="es-ES"/>
        </w:rPr>
        <w:t>que los dispositivos autónomos de radiocomunicaciones marítimas (DARM) ponen de manifiesto nuevos desarrollos en el entorno marítimo;</w:t>
      </w:r>
      <w:bookmarkEnd w:id="34"/>
    </w:p>
    <w:p w:rsidR="00EC0075" w:rsidRPr="00EC0075" w:rsidRDefault="00EC0075" w:rsidP="00EC0075">
      <w:pPr>
        <w:rPr>
          <w:lang w:val="es-ES"/>
        </w:rPr>
      </w:pPr>
      <w:bookmarkStart w:id="35" w:name="lt_pId073"/>
      <w:r w:rsidRPr="00EC0075">
        <w:rPr>
          <w:i/>
          <w:lang w:val="es-ES"/>
        </w:rPr>
        <w:t>e)</w:t>
      </w:r>
      <w:bookmarkEnd w:id="35"/>
      <w:r w:rsidRPr="00EC0075">
        <w:rPr>
          <w:lang w:val="es-ES"/>
        </w:rPr>
        <w:tab/>
      </w:r>
      <w:bookmarkStart w:id="36" w:name="lt_pId074"/>
      <w:r w:rsidRPr="00EC0075">
        <w:rPr>
          <w:lang w:val="es-ES"/>
        </w:rPr>
        <w:t>que, debido a los rápidos avances técnicos, estarán en funcionamiento cada vez más aplicaciones en el entorno marítimo;</w:t>
      </w:r>
      <w:bookmarkEnd w:id="36"/>
    </w:p>
    <w:p w:rsidR="00EC0075" w:rsidRPr="00EC0075" w:rsidRDefault="00EC0075" w:rsidP="00EC0075">
      <w:pPr>
        <w:rPr>
          <w:rFonts w:eastAsia="SimSun"/>
          <w:lang w:val="es-ES"/>
        </w:rPr>
      </w:pPr>
      <w:bookmarkStart w:id="37" w:name="lt_pId075"/>
      <w:r w:rsidRPr="00EC0075">
        <w:rPr>
          <w:i/>
          <w:iCs/>
          <w:lang w:val="es-ES"/>
        </w:rPr>
        <w:t>f</w:t>
      </w:r>
      <w:r w:rsidRPr="00EC0075">
        <w:rPr>
          <w:rFonts w:eastAsia="SimSun"/>
          <w:i/>
          <w:iCs/>
          <w:lang w:val="es-ES"/>
        </w:rPr>
        <w:t>)</w:t>
      </w:r>
      <w:bookmarkEnd w:id="37"/>
      <w:r w:rsidRPr="00EC0075">
        <w:rPr>
          <w:rFonts w:eastAsia="SimSun"/>
          <w:lang w:val="es-ES"/>
        </w:rPr>
        <w:tab/>
      </w:r>
      <w:bookmarkStart w:id="38" w:name="lt_pId076"/>
      <w:r w:rsidRPr="00EC0075">
        <w:rPr>
          <w:rFonts w:eastAsia="SimSun"/>
          <w:lang w:val="es-ES"/>
        </w:rPr>
        <w:t>que, a fin de mejorar la seguridad de la navegación, es necesario identificar y categorizar los DARM que funcionan de forma autónoma en el entorno marítimo;</w:t>
      </w:r>
      <w:bookmarkEnd w:id="38"/>
    </w:p>
    <w:p w:rsidR="00EC0075" w:rsidRPr="00EC0075" w:rsidRDefault="00EC0075" w:rsidP="00EC0075">
      <w:pPr>
        <w:rPr>
          <w:lang w:val="es-ES"/>
        </w:rPr>
      </w:pPr>
      <w:bookmarkStart w:id="39" w:name="lt_pId077"/>
      <w:r w:rsidRPr="00EC0075">
        <w:rPr>
          <w:i/>
          <w:iCs/>
          <w:lang w:val="es-ES"/>
        </w:rPr>
        <w:t>g)</w:t>
      </w:r>
      <w:bookmarkEnd w:id="39"/>
      <w:r w:rsidRPr="00EC0075">
        <w:rPr>
          <w:lang w:val="es-ES"/>
        </w:rPr>
        <w:tab/>
      </w:r>
      <w:bookmarkStart w:id="40" w:name="lt_pId078"/>
      <w:r w:rsidRPr="00EC0075">
        <w:rPr>
          <w:lang w:val="es-ES"/>
        </w:rPr>
        <w:t>que el funcionamiento de los DARM puede ser con fines relacionados con la seguridad;</w:t>
      </w:r>
      <w:bookmarkEnd w:id="40"/>
    </w:p>
    <w:p w:rsidR="00EC0075" w:rsidRPr="00EC0075" w:rsidRDefault="00EC0075" w:rsidP="00EC0075">
      <w:pPr>
        <w:rPr>
          <w:lang w:val="es-ES"/>
        </w:rPr>
      </w:pPr>
      <w:bookmarkStart w:id="41" w:name="lt_pId079"/>
      <w:r w:rsidRPr="00EC0075">
        <w:rPr>
          <w:i/>
          <w:iCs/>
          <w:lang w:val="es-ES"/>
        </w:rPr>
        <w:t>h)</w:t>
      </w:r>
      <w:bookmarkEnd w:id="41"/>
      <w:r w:rsidRPr="00EC0075">
        <w:rPr>
          <w:lang w:val="es-ES"/>
        </w:rPr>
        <w:tab/>
      </w:r>
      <w:bookmarkStart w:id="42" w:name="lt_pId080"/>
      <w:r w:rsidRPr="00EC0075">
        <w:rPr>
          <w:lang w:val="es-ES"/>
        </w:rPr>
        <w:t>que en las versiones más recientes de las Recomendaciones UIT</w:t>
      </w:r>
      <w:r w:rsidRPr="00EC0075">
        <w:rPr>
          <w:lang w:val="es-ES"/>
        </w:rPr>
        <w:noBreakHyphen/>
        <w:t>R M.493, UIT</w:t>
      </w:r>
      <w:r w:rsidRPr="00EC0075">
        <w:rPr>
          <w:lang w:val="es-ES"/>
        </w:rPr>
        <w:noBreakHyphen/>
        <w:t>R M.585 y UIT</w:t>
      </w:r>
      <w:r w:rsidRPr="00EC0075">
        <w:rPr>
          <w:lang w:val="es-ES"/>
        </w:rPr>
        <w:noBreakHyphen/>
        <w:t>R M.1371 se incluyen también características importantes para el funcionamiento de los DARM;</w:t>
      </w:r>
      <w:bookmarkEnd w:id="42"/>
    </w:p>
    <w:p w:rsidR="00EC0075" w:rsidRPr="00EC0075" w:rsidRDefault="00EC0075" w:rsidP="00EC0075">
      <w:pPr>
        <w:rPr>
          <w:lang w:val="es-ES"/>
        </w:rPr>
      </w:pPr>
      <w:bookmarkStart w:id="43" w:name="lt_pId081"/>
      <w:r w:rsidRPr="00EC0075">
        <w:rPr>
          <w:i/>
          <w:lang w:val="es-ES" w:eastAsia="zh-CN"/>
        </w:rPr>
        <w:t>i)</w:t>
      </w:r>
      <w:bookmarkEnd w:id="43"/>
      <w:r w:rsidRPr="00EC0075">
        <w:rPr>
          <w:lang w:val="es-ES" w:eastAsia="zh-CN"/>
        </w:rPr>
        <w:tab/>
      </w:r>
      <w:bookmarkStart w:id="44" w:name="lt_pId082"/>
      <w:r w:rsidRPr="00EC0075">
        <w:rPr>
          <w:lang w:val="es-ES" w:eastAsia="zh-CN"/>
        </w:rPr>
        <w:t>que los DARM se categorizan en el Grupo A y el Grupo B que se describen en el Anexo 1</w:t>
      </w:r>
      <w:r w:rsidRPr="00EC0075">
        <w:rPr>
          <w:lang w:val="es-ES"/>
        </w:rPr>
        <w:t>;</w:t>
      </w:r>
      <w:bookmarkEnd w:id="44"/>
    </w:p>
    <w:p w:rsidR="00EC0075" w:rsidRPr="00EC0075" w:rsidRDefault="00EC0075" w:rsidP="00EC0075">
      <w:pPr>
        <w:rPr>
          <w:rFonts w:eastAsia="SimSun"/>
          <w:lang w:val="es-ES" w:eastAsia="zh-CN"/>
        </w:rPr>
      </w:pPr>
      <w:bookmarkStart w:id="45" w:name="lt_pId083"/>
      <w:r w:rsidRPr="00EC0075">
        <w:rPr>
          <w:rFonts w:eastAsia="SimSun"/>
          <w:i/>
          <w:lang w:val="es-ES" w:eastAsia="zh-CN"/>
        </w:rPr>
        <w:t>j)</w:t>
      </w:r>
      <w:bookmarkEnd w:id="45"/>
      <w:r w:rsidRPr="00EC0075">
        <w:rPr>
          <w:rFonts w:eastAsia="SimSun"/>
          <w:lang w:val="es-ES" w:eastAsia="zh-CN"/>
        </w:rPr>
        <w:tab/>
      </w:r>
      <w:bookmarkStart w:id="46" w:name="lt_pId084"/>
      <w:r w:rsidRPr="00EC0075">
        <w:rPr>
          <w:rFonts w:eastAsia="SimSun"/>
          <w:lang w:val="es-ES" w:eastAsia="zh-CN"/>
        </w:rPr>
        <w:t xml:space="preserve">que la Organización Marítima Internacional (OMI), la </w:t>
      </w:r>
      <w:r w:rsidRPr="00EC0075">
        <w:rPr>
          <w:lang w:val="es-ES"/>
        </w:rPr>
        <w:t>Comisión Electrotécnica Internacional (CEI) y la Asociación Internacional de Señalización Marítima (AISM) publican documentos técnicos relativos al diseño y la utilización de los DARM</w:t>
      </w:r>
      <w:r w:rsidRPr="00EC0075">
        <w:rPr>
          <w:rFonts w:eastAsia="SimSun"/>
          <w:lang w:val="es-ES" w:eastAsia="zh-CN"/>
        </w:rPr>
        <w:t>,</w:t>
      </w:r>
      <w:bookmarkEnd w:id="46"/>
    </w:p>
    <w:p w:rsidR="00EC0075" w:rsidRPr="00EC0075" w:rsidRDefault="00EC0075" w:rsidP="00EC0075">
      <w:pPr>
        <w:pStyle w:val="Call"/>
        <w:rPr>
          <w:lang w:val="es-ES"/>
        </w:rPr>
      </w:pPr>
      <w:bookmarkStart w:id="47" w:name="lt_pId085"/>
      <w:r w:rsidRPr="00EC0075">
        <w:rPr>
          <w:lang w:val="es-ES"/>
        </w:rPr>
        <w:t>reconociendo</w:t>
      </w:r>
      <w:bookmarkEnd w:id="47"/>
    </w:p>
    <w:p w:rsidR="00EC0075" w:rsidRPr="00EC0075" w:rsidRDefault="00EC0075" w:rsidP="00EC0075">
      <w:pPr>
        <w:rPr>
          <w:lang w:val="es-ES"/>
        </w:rPr>
      </w:pPr>
      <w:bookmarkStart w:id="48" w:name="lt_pId086"/>
      <w:r w:rsidRPr="00EC0075">
        <w:rPr>
          <w:i/>
          <w:iCs/>
          <w:lang w:val="es-ES"/>
        </w:rPr>
        <w:t>a)</w:t>
      </w:r>
      <w:bookmarkEnd w:id="48"/>
      <w:r w:rsidRPr="00EC0075">
        <w:rPr>
          <w:i/>
          <w:iCs/>
          <w:lang w:val="es-ES"/>
        </w:rPr>
        <w:tab/>
      </w:r>
      <w:bookmarkStart w:id="49" w:name="lt_pId087"/>
      <w:r w:rsidRPr="00EC0075">
        <w:rPr>
          <w:lang w:val="es-ES"/>
        </w:rPr>
        <w:t>que el uso de los DARM no debe comprometer la integridad del SMSSM ni el funcionamiento del SIA1 y del SIA2, ni el del enlace de datos en ondas métricas;</w:t>
      </w:r>
      <w:bookmarkEnd w:id="49"/>
    </w:p>
    <w:p w:rsidR="00EC0075" w:rsidRPr="00EC0075" w:rsidRDefault="00EC0075" w:rsidP="00EC0075">
      <w:pPr>
        <w:rPr>
          <w:iCs/>
          <w:szCs w:val="24"/>
          <w:lang w:val="es-ES"/>
        </w:rPr>
      </w:pPr>
      <w:bookmarkStart w:id="50" w:name="lt_pId088"/>
      <w:r w:rsidRPr="00EC0075">
        <w:rPr>
          <w:i/>
          <w:szCs w:val="24"/>
          <w:lang w:val="es-ES"/>
        </w:rPr>
        <w:t>b)</w:t>
      </w:r>
      <w:bookmarkEnd w:id="50"/>
      <w:r w:rsidRPr="00EC0075">
        <w:rPr>
          <w:i/>
          <w:szCs w:val="24"/>
          <w:lang w:val="es-ES"/>
        </w:rPr>
        <w:tab/>
      </w:r>
      <w:bookmarkStart w:id="51" w:name="lt_pId089"/>
      <w:r w:rsidRPr="00EC0075">
        <w:rPr>
          <w:iCs/>
          <w:szCs w:val="24"/>
          <w:lang w:val="es-ES"/>
        </w:rPr>
        <w:t>que los DARM funcionan con tecnología de radiocomunicaciones marítimas como los SIA y la llamada selectiva digital (LLSD),</w:t>
      </w:r>
      <w:bookmarkEnd w:id="51"/>
    </w:p>
    <w:p w:rsidR="00EC0075" w:rsidRPr="00EC0075" w:rsidRDefault="00EC0075" w:rsidP="00EC0075">
      <w:pPr>
        <w:pStyle w:val="Call"/>
        <w:rPr>
          <w:lang w:val="es-ES"/>
        </w:rPr>
      </w:pPr>
      <w:bookmarkStart w:id="52" w:name="lt_pId090"/>
      <w:r w:rsidRPr="00EC0075">
        <w:rPr>
          <w:lang w:val="es-ES"/>
        </w:rPr>
        <w:t>recomienda</w:t>
      </w:r>
      <w:bookmarkEnd w:id="52"/>
    </w:p>
    <w:p w:rsidR="00EC0075" w:rsidRPr="00EC0075" w:rsidRDefault="00EC0075" w:rsidP="00EC0075">
      <w:pPr>
        <w:rPr>
          <w:lang w:val="es-ES"/>
        </w:rPr>
      </w:pPr>
      <w:r w:rsidRPr="001B4637">
        <w:rPr>
          <w:b/>
          <w:lang w:val="es-ES" w:eastAsia="zh-CN"/>
        </w:rPr>
        <w:t>1</w:t>
      </w:r>
      <w:r w:rsidRPr="00EC0075">
        <w:rPr>
          <w:lang w:val="es-ES" w:eastAsia="zh-CN"/>
        </w:rPr>
        <w:tab/>
      </w:r>
      <w:bookmarkStart w:id="53" w:name="lt_pId092"/>
      <w:r w:rsidRPr="00EC0075">
        <w:rPr>
          <w:lang w:val="es-ES"/>
        </w:rPr>
        <w:t>que las características técnicas y de funcionamiento de los DARM del Grupo A estén en consonancia con las versiones más recientes de la Recomendación UIT</w:t>
      </w:r>
      <w:r w:rsidRPr="00EC0075">
        <w:rPr>
          <w:lang w:val="es-ES"/>
        </w:rPr>
        <w:noBreakHyphen/>
        <w:t>R M.1371 o UIT</w:t>
      </w:r>
      <w:r w:rsidRPr="00EC0075">
        <w:rPr>
          <w:lang w:val="es-ES"/>
        </w:rPr>
        <w:noBreakHyphen/>
        <w:t>R M.493;</w:t>
      </w:r>
      <w:bookmarkEnd w:id="53"/>
    </w:p>
    <w:p w:rsidR="00EC0075" w:rsidRPr="00EC0075" w:rsidRDefault="00EC0075" w:rsidP="00EC0075">
      <w:pPr>
        <w:rPr>
          <w:lang w:val="es-ES"/>
        </w:rPr>
      </w:pPr>
      <w:r w:rsidRPr="001B4637">
        <w:rPr>
          <w:b/>
          <w:lang w:val="es-ES"/>
        </w:rPr>
        <w:t>2</w:t>
      </w:r>
      <w:r w:rsidRPr="00EC0075">
        <w:rPr>
          <w:lang w:val="es-ES"/>
        </w:rPr>
        <w:tab/>
      </w:r>
      <w:bookmarkStart w:id="54" w:name="lt_pId094"/>
      <w:r w:rsidRPr="00EC0075">
        <w:rPr>
          <w:lang w:val="es-ES"/>
        </w:rPr>
        <w:t>que las características técnicas y de funcionamiento de los DARM del Grupo B que utilizan la tecnología SIA estén en consonancia con el Anexo 2;</w:t>
      </w:r>
      <w:bookmarkEnd w:id="54"/>
    </w:p>
    <w:p w:rsidR="00EC0075" w:rsidRPr="00EC0075" w:rsidRDefault="00EC0075" w:rsidP="00EC0075">
      <w:pPr>
        <w:rPr>
          <w:lang w:val="es-ES" w:eastAsia="zh-CN"/>
        </w:rPr>
      </w:pPr>
      <w:r w:rsidRPr="001B4637">
        <w:rPr>
          <w:b/>
          <w:lang w:val="es-ES" w:eastAsia="zh-CN"/>
        </w:rPr>
        <w:t>3</w:t>
      </w:r>
      <w:r w:rsidRPr="00EC0075">
        <w:rPr>
          <w:lang w:val="es-ES" w:eastAsia="zh-CN"/>
        </w:rPr>
        <w:tab/>
      </w:r>
      <w:bookmarkStart w:id="55" w:name="lt_pId096"/>
      <w:r w:rsidRPr="00EC0075">
        <w:rPr>
          <w:lang w:val="es-ES"/>
        </w:rPr>
        <w:t>que las características técnicas y de funcionamiento de los DARM del Grupo B que utilicen tecnologías distintas de las del SIA estén en consonancia con el Anexo 3.</w:t>
      </w:r>
      <w:bookmarkEnd w:id="55"/>
    </w:p>
    <w:p w:rsidR="00C24590" w:rsidRPr="0059302E" w:rsidRDefault="00C24590" w:rsidP="00C24590">
      <w:pPr>
        <w:rPr>
          <w:lang w:val="es-ES"/>
        </w:rPr>
      </w:pPr>
      <w:bookmarkStart w:id="56" w:name="lt_pId097"/>
    </w:p>
    <w:p w:rsidR="00EC0075" w:rsidRPr="003C413F" w:rsidRDefault="00EC0075" w:rsidP="00EC0075">
      <w:pPr>
        <w:pStyle w:val="Annextitle0"/>
      </w:pPr>
      <w:r w:rsidRPr="003C413F">
        <w:lastRenderedPageBreak/>
        <w:t>Anexo 1</w:t>
      </w:r>
      <w:bookmarkEnd w:id="56"/>
      <w:r w:rsidRPr="003C413F">
        <w:br/>
      </w:r>
      <w:r w:rsidRPr="003C413F">
        <w:br/>
      </w:r>
      <w:bookmarkStart w:id="57" w:name="lt_pId098"/>
      <w:r w:rsidRPr="003C413F">
        <w:t xml:space="preserve">Categorización de los dispositivos autónomos </w:t>
      </w:r>
      <w:r w:rsidR="00C24590">
        <w:br/>
      </w:r>
      <w:r w:rsidRPr="003C413F">
        <w:t>de radiocomunicaciones marítimas</w:t>
      </w:r>
      <w:bookmarkEnd w:id="57"/>
    </w:p>
    <w:p w:rsidR="00EC0075" w:rsidRPr="00EC0075" w:rsidRDefault="00EC0075" w:rsidP="00EC0075">
      <w:pPr>
        <w:rPr>
          <w:rFonts w:eastAsia="MS Mincho"/>
          <w:lang w:val="es-ES"/>
        </w:rPr>
      </w:pPr>
      <w:bookmarkStart w:id="58" w:name="lt_pId104"/>
      <w:r w:rsidRPr="00EC0075">
        <w:rPr>
          <w:rFonts w:eastAsia="MS Mincho"/>
          <w:lang w:val="es-ES"/>
        </w:rPr>
        <w:t>Un DARM es una estación móvil que funciona en el mar y transmite independientemente de una estación de barco o una estación costera. Se identifican dos grupos de DARM:</w:t>
      </w:r>
    </w:p>
    <w:p w:rsidR="00EC0075" w:rsidRPr="00EC0075" w:rsidRDefault="00EC0075" w:rsidP="00C24590">
      <w:pPr>
        <w:pStyle w:val="enumlev1"/>
        <w:rPr>
          <w:rFonts w:eastAsia="MS Mincho"/>
          <w:lang w:val="es-ES"/>
        </w:rPr>
      </w:pPr>
      <w:r w:rsidRPr="00EC0075">
        <w:rPr>
          <w:rFonts w:eastAsia="MS Mincho"/>
          <w:lang w:val="es-ES"/>
        </w:rPr>
        <w:t xml:space="preserve">Grupo A: </w:t>
      </w:r>
      <w:r w:rsidR="00C24590">
        <w:rPr>
          <w:rFonts w:eastAsia="MS Mincho"/>
          <w:lang w:val="es-ES"/>
        </w:rPr>
        <w:tab/>
      </w:r>
      <w:r w:rsidRPr="00EC0075">
        <w:rPr>
          <w:rFonts w:eastAsia="MS Mincho"/>
          <w:lang w:val="es-ES"/>
        </w:rPr>
        <w:t>DARM que mejoran la seguridad de la navegación.</w:t>
      </w:r>
    </w:p>
    <w:p w:rsidR="00EC0075" w:rsidRPr="00EC0075" w:rsidRDefault="00EC0075" w:rsidP="00C24590">
      <w:pPr>
        <w:pStyle w:val="enumlev1"/>
        <w:ind w:left="1191" w:hanging="1191"/>
        <w:rPr>
          <w:iCs/>
          <w:lang w:val="es-ES" w:eastAsia="zh-CN"/>
        </w:rPr>
      </w:pPr>
      <w:r w:rsidRPr="00EC0075">
        <w:rPr>
          <w:rFonts w:eastAsia="MS Mincho"/>
          <w:lang w:val="es-ES"/>
        </w:rPr>
        <w:t xml:space="preserve">Grupo B: </w:t>
      </w:r>
      <w:bookmarkEnd w:id="58"/>
      <w:r w:rsidR="00C24590">
        <w:rPr>
          <w:rFonts w:eastAsia="MS Mincho"/>
          <w:lang w:val="es-ES"/>
        </w:rPr>
        <w:tab/>
      </w:r>
      <w:r w:rsidRPr="00EC0075">
        <w:rPr>
          <w:lang w:val="es-ES"/>
        </w:rPr>
        <w:t>DARM que no mejoran la seguridad de la navegación (DARM que emite señales o información que no atañen a la navegación de los barcos o que no complementan la seguridad del tráfico de los barcos en vías navegables).</w:t>
      </w:r>
    </w:p>
    <w:p w:rsidR="00EC0075" w:rsidRPr="00EC0075" w:rsidRDefault="00EC0075" w:rsidP="00C24590">
      <w:pPr>
        <w:rPr>
          <w:lang w:val="es-ES" w:eastAsia="zh-CN"/>
        </w:rPr>
      </w:pPr>
      <w:r w:rsidRPr="00EC0075">
        <w:rPr>
          <w:lang w:val="es-ES"/>
        </w:rPr>
        <w:t>El término «mejorar la seguridad de la navegación» se deriva del Convenio Internacional para la Seguridad de la Vida Humana en el Mar (SOLAS), enmendado por la OMI. El Capítulo V de SOLAS se titula «Seguridad de la navegación» y contiene toda la reglamentación pertinente de la OMI. Por consiguiente, el criterio que permite distinguir entre los dispositivos DARM del Grupo A y los del Grupo B es su influencia en la seguridad de la navegación. Toda señal o información generada por un DARM que llegue a un navegante puede influir en la navegación del barco. Se incluyen aquí el SIA (señales que pueden aparecer en el radar y en las pantallas de visualización de navegación) y las ondas métricas (canal 70 y canales de trabajo). El navegador decide cómo actuar ante esta información. No obstante, señales o informaciones que no atañen a la navegación de los barcos pueden distraer o confundir a los navegantes y degradar la seguridad de la navegación</w:t>
      </w:r>
      <w:r w:rsidRPr="00EC0075">
        <w:rPr>
          <w:lang w:val="es-ES" w:eastAsia="zh-CN"/>
        </w:rPr>
        <w:t>.</w:t>
      </w:r>
    </w:p>
    <w:p w:rsidR="00EC0075" w:rsidRPr="00EC0075" w:rsidRDefault="00EC0075" w:rsidP="00EC0075">
      <w:pPr>
        <w:rPr>
          <w:lang w:val="es-ES"/>
        </w:rPr>
      </w:pPr>
      <w:r w:rsidRPr="00EC0075">
        <w:rPr>
          <w:iCs/>
          <w:lang w:val="es-ES"/>
        </w:rPr>
        <w:t>Los dispositivos DARM que mejoran la seguridad de la navegación se ajustarán a la reglamentación SOLAS de la OMI para la presentación de información a los navegantes a bordo de barcos.</w:t>
      </w:r>
    </w:p>
    <w:p w:rsidR="00EC0075" w:rsidRDefault="00EC0075" w:rsidP="00C24590">
      <w:pPr>
        <w:rPr>
          <w:lang w:val="es-ES" w:eastAsia="zh-CN"/>
        </w:rPr>
      </w:pPr>
      <w:bookmarkStart w:id="59" w:name="lt_pId114"/>
      <w:r w:rsidRPr="00EC0075">
        <w:rPr>
          <w:lang w:val="es-ES" w:eastAsia="zh-CN"/>
        </w:rPr>
        <w:t>La OMI es la organización responsable de la designación de los DARM del Grupo A. El Grupo A de DARM está constituido por dispositivos de hombre al agua (MOB) de clase M y los de sistemas móviles de ayuda a la navegación.</w:t>
      </w:r>
      <w:bookmarkEnd w:id="59"/>
    </w:p>
    <w:p w:rsidR="00C24590" w:rsidRPr="00EC0075" w:rsidRDefault="00C24590" w:rsidP="00EC0075">
      <w:pPr>
        <w:rPr>
          <w:iCs/>
          <w:lang w:val="es-ES" w:eastAsia="zh-CN"/>
        </w:rPr>
      </w:pPr>
    </w:p>
    <w:p w:rsidR="00EC0075" w:rsidRPr="003C413F" w:rsidRDefault="00EC0075" w:rsidP="00EC0075">
      <w:pPr>
        <w:pStyle w:val="Annextitle0"/>
      </w:pPr>
      <w:bookmarkStart w:id="60" w:name="lt_pId115"/>
      <w:r w:rsidRPr="003C413F">
        <w:t>Anexo 2</w:t>
      </w:r>
      <w:bookmarkEnd w:id="60"/>
      <w:r w:rsidRPr="003C413F">
        <w:br/>
      </w:r>
      <w:r w:rsidRPr="003C413F">
        <w:br/>
      </w:r>
      <w:bookmarkStart w:id="61" w:name="lt_pId116"/>
      <w:r w:rsidRPr="003C413F">
        <w:t xml:space="preserve">Características técnicas y de funcionamiento de los dispositivos autónomos </w:t>
      </w:r>
      <w:r w:rsidR="00C24590">
        <w:br/>
      </w:r>
      <w:r w:rsidRPr="003C413F">
        <w:t xml:space="preserve">de radiocomunicaciones marítimas del Grupo B que utilizan tecnología </w:t>
      </w:r>
      <w:r w:rsidR="00C24590">
        <w:br/>
      </w:r>
      <w:r w:rsidRPr="003C413F">
        <w:t>de sistemas de identificación automática</w:t>
      </w:r>
      <w:bookmarkEnd w:id="61"/>
    </w:p>
    <w:p w:rsidR="00EC0075" w:rsidRPr="00EC0075" w:rsidRDefault="00EC0075" w:rsidP="00EC0075">
      <w:pPr>
        <w:pStyle w:val="Heading2"/>
        <w:rPr>
          <w:lang w:val="es-ES"/>
        </w:rPr>
      </w:pPr>
      <w:bookmarkStart w:id="62" w:name="lt_pId117"/>
      <w:r w:rsidRPr="00EC0075">
        <w:rPr>
          <w:lang w:val="es-ES"/>
        </w:rPr>
        <w:t>A2.1</w:t>
      </w:r>
      <w:bookmarkEnd w:id="62"/>
      <w:r w:rsidRPr="00EC0075">
        <w:rPr>
          <w:lang w:val="es-ES"/>
        </w:rPr>
        <w:tab/>
      </w:r>
      <w:bookmarkStart w:id="63" w:name="lt_pId118"/>
      <w:r w:rsidRPr="00EC0075">
        <w:rPr>
          <w:lang w:val="es-ES"/>
        </w:rPr>
        <w:t>Introducción</w:t>
      </w:r>
      <w:bookmarkEnd w:id="63"/>
    </w:p>
    <w:p w:rsidR="00EC0075" w:rsidRPr="00EC0075" w:rsidRDefault="00EC0075" w:rsidP="00EC0075">
      <w:pPr>
        <w:rPr>
          <w:iCs/>
          <w:lang w:val="es-ES"/>
        </w:rPr>
      </w:pPr>
      <w:bookmarkStart w:id="64" w:name="lt_pId119"/>
      <w:r w:rsidRPr="00EC0075">
        <w:rPr>
          <w:lang w:val="es-ES"/>
        </w:rPr>
        <w:t>Los DARM del Grupo B son estaciones móviles que funcionan en el mar y transmiten de forma independiente con respecto a una estación de barco o una estación costera. Estos dispositivos DARM del Grupo B no mejoran la seguridad de la navegación y emiten señales o información que no es relevante para el navegador de los barcos en general</w:t>
      </w:r>
      <w:bookmarkStart w:id="65" w:name="lt_pId121"/>
      <w:bookmarkEnd w:id="64"/>
      <w:r w:rsidRPr="00EC0075">
        <w:rPr>
          <w:lang w:val="es-ES"/>
        </w:rPr>
        <w:t>. Para evitar confusiones o una sobrecarga de información en el puente del barco, no se deben permitir los DARM del Grupo B que utilicen las frecuencias designadas para las LLSD y para SIA1 y SIA2. Por consiguiente, las señales e informaciones generadas por los DARM del Grupo B no figurarán en las LLSD, el radar, el Sistema electrónico de visualización de mapas ni el Sistema de información o el SIA</w:t>
      </w:r>
      <w:bookmarkStart w:id="66" w:name="lt_pId122"/>
      <w:bookmarkEnd w:id="65"/>
      <w:r w:rsidRPr="00EC0075">
        <w:rPr>
          <w:iCs/>
          <w:lang w:val="es-ES"/>
        </w:rPr>
        <w:t>.</w:t>
      </w:r>
      <w:bookmarkEnd w:id="66"/>
    </w:p>
    <w:p w:rsidR="00EC0075" w:rsidRPr="00EC0075" w:rsidRDefault="00EC0075" w:rsidP="00EC0075">
      <w:pPr>
        <w:pStyle w:val="Heading2"/>
        <w:rPr>
          <w:lang w:val="es-ES"/>
        </w:rPr>
      </w:pPr>
      <w:bookmarkStart w:id="67" w:name="lt_pId123"/>
      <w:r w:rsidRPr="00EC0075">
        <w:rPr>
          <w:lang w:val="es-ES"/>
        </w:rPr>
        <w:lastRenderedPageBreak/>
        <w:t>A2.2</w:t>
      </w:r>
      <w:bookmarkEnd w:id="67"/>
      <w:r w:rsidRPr="00EC0075">
        <w:rPr>
          <w:lang w:val="es-ES"/>
        </w:rPr>
        <w:tab/>
      </w:r>
      <w:bookmarkStart w:id="68" w:name="lt_pId124"/>
      <w:r w:rsidRPr="00EC0075">
        <w:rPr>
          <w:lang w:val="es-ES"/>
        </w:rPr>
        <w:t>Características técnicas de los dispositivos autónomos de radiocomunicaciones marítimas del Grupo B que utilizan tecnología de sistemas de identificación automática</w:t>
      </w:r>
      <w:bookmarkEnd w:id="68"/>
    </w:p>
    <w:p w:rsidR="00EC0075" w:rsidRPr="00EC0075" w:rsidRDefault="00EC0075" w:rsidP="00EC0075">
      <w:pPr>
        <w:pStyle w:val="enumlev1"/>
        <w:keepNext/>
        <w:keepLines/>
        <w:rPr>
          <w:lang w:val="es-ES"/>
        </w:rPr>
      </w:pPr>
      <w:bookmarkStart w:id="69" w:name="lt_pId125"/>
      <w:r w:rsidRPr="00EC0075">
        <w:rPr>
          <w:lang w:val="es-ES"/>
        </w:rPr>
        <w:t>a)</w:t>
      </w:r>
      <w:bookmarkEnd w:id="69"/>
      <w:r w:rsidRPr="00EC0075">
        <w:rPr>
          <w:lang w:val="es-ES"/>
        </w:rPr>
        <w:tab/>
      </w:r>
      <w:bookmarkStart w:id="70" w:name="lt_pId126"/>
      <w:r w:rsidRPr="00EC0075">
        <w:rPr>
          <w:lang w:val="es-ES"/>
        </w:rPr>
        <w:t xml:space="preserve">La </w:t>
      </w:r>
      <w:proofErr w:type="spellStart"/>
      <w:r w:rsidRPr="00EC0075">
        <w:rPr>
          <w:lang w:val="es-ES"/>
        </w:rPr>
        <w:t>p.i.r.e</w:t>
      </w:r>
      <w:proofErr w:type="spellEnd"/>
      <w:r w:rsidRPr="00EC0075">
        <w:rPr>
          <w:lang w:val="es-ES"/>
        </w:rPr>
        <w:t>. transmitida se debe limitar a 100 </w:t>
      </w:r>
      <w:proofErr w:type="spellStart"/>
      <w:r w:rsidRPr="00EC0075">
        <w:rPr>
          <w:lang w:val="es-ES"/>
        </w:rPr>
        <w:t>mW</w:t>
      </w:r>
      <w:proofErr w:type="spellEnd"/>
      <w:r w:rsidRPr="00EC0075">
        <w:rPr>
          <w:lang w:val="es-ES"/>
        </w:rPr>
        <w:t>.</w:t>
      </w:r>
      <w:bookmarkEnd w:id="70"/>
    </w:p>
    <w:p w:rsidR="00EC0075" w:rsidRPr="00EC0075" w:rsidRDefault="00EC0075" w:rsidP="00EC0075">
      <w:pPr>
        <w:pStyle w:val="enumlev1"/>
        <w:keepNext/>
        <w:keepLines/>
        <w:rPr>
          <w:lang w:val="es-ES"/>
        </w:rPr>
      </w:pPr>
      <w:bookmarkStart w:id="71" w:name="lt_pId127"/>
      <w:r w:rsidRPr="00EC0075">
        <w:rPr>
          <w:lang w:val="es-ES"/>
        </w:rPr>
        <w:t>b)</w:t>
      </w:r>
      <w:bookmarkEnd w:id="71"/>
      <w:r w:rsidRPr="00EC0075">
        <w:rPr>
          <w:lang w:val="es-ES"/>
        </w:rPr>
        <w:tab/>
      </w:r>
      <w:bookmarkStart w:id="72" w:name="lt_pId128"/>
      <w:r w:rsidRPr="00EC0075">
        <w:rPr>
          <w:lang w:val="es-ES"/>
        </w:rPr>
        <w:t>Estos dispositivos funcionan con la condición de no causar interferencias, es decir, no deben interferir ni reclamar protección de otros servicios existentes.</w:t>
      </w:r>
      <w:bookmarkEnd w:id="72"/>
    </w:p>
    <w:p w:rsidR="00EC0075" w:rsidRPr="00EC0075" w:rsidRDefault="00EC0075" w:rsidP="00EC0075">
      <w:pPr>
        <w:pStyle w:val="enumlev1"/>
        <w:rPr>
          <w:lang w:val="es-ES"/>
        </w:rPr>
      </w:pPr>
      <w:bookmarkStart w:id="73" w:name="lt_pId129"/>
      <w:r w:rsidRPr="00EC0075">
        <w:rPr>
          <w:lang w:val="es-ES"/>
        </w:rPr>
        <w:t>c)</w:t>
      </w:r>
      <w:bookmarkEnd w:id="73"/>
      <w:r w:rsidRPr="00EC0075">
        <w:rPr>
          <w:lang w:val="es-ES"/>
        </w:rPr>
        <w:tab/>
      </w:r>
      <w:bookmarkStart w:id="74" w:name="lt_pId130"/>
      <w:r w:rsidRPr="00EC0075">
        <w:rPr>
          <w:lang w:val="es-ES"/>
        </w:rPr>
        <w:t>Estos dispositivos funcionan en un canal de 25 kHz.</w:t>
      </w:r>
      <w:bookmarkEnd w:id="74"/>
    </w:p>
    <w:p w:rsidR="00EC0075" w:rsidRPr="00EC0075" w:rsidRDefault="00EC0075" w:rsidP="00EC0075">
      <w:pPr>
        <w:pStyle w:val="enumlev1"/>
        <w:rPr>
          <w:lang w:val="es-ES"/>
        </w:rPr>
      </w:pPr>
      <w:bookmarkStart w:id="75" w:name="lt_pId131"/>
      <w:r w:rsidRPr="00EC0075">
        <w:rPr>
          <w:lang w:val="es-ES"/>
        </w:rPr>
        <w:t>d)</w:t>
      </w:r>
      <w:bookmarkEnd w:id="75"/>
      <w:r w:rsidRPr="00EC0075">
        <w:rPr>
          <w:lang w:val="es-ES"/>
        </w:rPr>
        <w:tab/>
      </w:r>
      <w:bookmarkStart w:id="76" w:name="lt_pId132"/>
      <w:r w:rsidRPr="00EC0075">
        <w:rPr>
          <w:lang w:val="es-ES"/>
        </w:rPr>
        <w:t>Estos dispositivos deben disponer de una antena integrada. La altura de la antena no superará 1 metro por encima de la superficie del mar</w:t>
      </w:r>
      <w:bookmarkStart w:id="77" w:name="lt_pId133"/>
      <w:bookmarkEnd w:id="76"/>
      <w:r w:rsidRPr="00EC0075">
        <w:rPr>
          <w:lang w:val="es-ES"/>
        </w:rPr>
        <w:t>.</w:t>
      </w:r>
      <w:bookmarkEnd w:id="77"/>
    </w:p>
    <w:p w:rsidR="00EC0075" w:rsidRPr="00EC0075" w:rsidRDefault="00EC0075" w:rsidP="00EC0075">
      <w:pPr>
        <w:pStyle w:val="enumlev1"/>
        <w:rPr>
          <w:lang w:val="es-ES"/>
        </w:rPr>
      </w:pPr>
      <w:bookmarkStart w:id="78" w:name="lt_pId134"/>
      <w:r w:rsidRPr="00EC0075">
        <w:rPr>
          <w:lang w:val="es-ES"/>
        </w:rPr>
        <w:t>e)</w:t>
      </w:r>
      <w:bookmarkEnd w:id="78"/>
      <w:r w:rsidRPr="00EC0075">
        <w:rPr>
          <w:lang w:val="es-ES"/>
        </w:rPr>
        <w:tab/>
      </w:r>
      <w:bookmarkStart w:id="79" w:name="lt_pId135"/>
      <w:r w:rsidRPr="00EC0075">
        <w:rPr>
          <w:lang w:val="es-ES"/>
        </w:rPr>
        <w:t>Estos dispositivos deben disponer de un conmutador de potencia externo protegido y de un indicador de transmisión.</w:t>
      </w:r>
      <w:bookmarkEnd w:id="79"/>
    </w:p>
    <w:p w:rsidR="00EC0075" w:rsidRPr="003C413F" w:rsidRDefault="00EC0075" w:rsidP="00EC0075">
      <w:pPr>
        <w:pStyle w:val="Annextitle0"/>
      </w:pPr>
      <w:bookmarkStart w:id="80" w:name="lt_pId136"/>
      <w:r w:rsidRPr="003C413F">
        <w:t>Anexo 3</w:t>
      </w:r>
      <w:bookmarkEnd w:id="80"/>
      <w:r w:rsidRPr="003C413F">
        <w:br/>
      </w:r>
      <w:r w:rsidRPr="003C413F">
        <w:br/>
      </w:r>
      <w:bookmarkStart w:id="81" w:name="lt_pId137"/>
      <w:r w:rsidRPr="003C413F">
        <w:t xml:space="preserve">Características técnicas y de funcionamiento de los dispositivos autónomos </w:t>
      </w:r>
      <w:r w:rsidR="00F50A09">
        <w:br/>
      </w:r>
      <w:r w:rsidRPr="003C413F">
        <w:t>de radiocomunicaciones marítimas del Grupo B que utilizan tecnologías distintas de las del sistema de identificación automática</w:t>
      </w:r>
      <w:bookmarkEnd w:id="81"/>
    </w:p>
    <w:p w:rsidR="00EC0075" w:rsidRPr="00EC0075" w:rsidRDefault="00EC0075" w:rsidP="00EC0075">
      <w:pPr>
        <w:pStyle w:val="Heading2"/>
        <w:rPr>
          <w:lang w:val="es-ES"/>
        </w:rPr>
      </w:pPr>
      <w:bookmarkStart w:id="82" w:name="lt_pId140"/>
      <w:r w:rsidRPr="00EC0075">
        <w:rPr>
          <w:lang w:val="es-ES"/>
        </w:rPr>
        <w:t>A3.1</w:t>
      </w:r>
      <w:bookmarkEnd w:id="82"/>
      <w:r w:rsidRPr="00EC0075">
        <w:rPr>
          <w:lang w:val="es-ES"/>
        </w:rPr>
        <w:tab/>
      </w:r>
      <w:bookmarkStart w:id="83" w:name="lt_pId141"/>
      <w:r w:rsidRPr="00EC0075">
        <w:rPr>
          <w:lang w:val="es-ES"/>
        </w:rPr>
        <w:t>Introducción</w:t>
      </w:r>
      <w:bookmarkEnd w:id="83"/>
    </w:p>
    <w:p w:rsidR="00EC0075" w:rsidRPr="00EC0075" w:rsidRDefault="00EC0075" w:rsidP="00EC0075">
      <w:pPr>
        <w:rPr>
          <w:lang w:val="es-ES"/>
        </w:rPr>
      </w:pPr>
      <w:bookmarkStart w:id="84" w:name="lt_pId142"/>
      <w:r w:rsidRPr="00EC0075">
        <w:rPr>
          <w:lang w:val="es-ES"/>
        </w:rPr>
        <w:t>Los DARM del Grupo B descritos en el presente Anexo son estaciones móviles que funcionan en el mar y transmiten de forma independiente con respecto a una estación de barco o una estación costera.</w:t>
      </w:r>
      <w:bookmarkEnd w:id="84"/>
      <w:r w:rsidRPr="00EC0075">
        <w:rPr>
          <w:lang w:val="es-ES"/>
        </w:rPr>
        <w:t xml:space="preserve"> </w:t>
      </w:r>
      <w:bookmarkStart w:id="85" w:name="lt_pId143"/>
      <w:r w:rsidRPr="00EC0075">
        <w:rPr>
          <w:lang w:val="es-ES"/>
        </w:rPr>
        <w:t>Estos dispositivos DARM del Grupo B no mejoran la seguridad de la navegación y emiten señales o información que no es relevante para el navegador de los barcos en general. Los DARM del Grupo B que utilicen tecnologías distintas de las del SIA no tendrán autorización para utilizar las frecuencias designadas para el SIA, incluidos los canales SIA1 y SIA2, o para las LLSD.</w:t>
      </w:r>
      <w:bookmarkEnd w:id="85"/>
    </w:p>
    <w:p w:rsidR="00EC0075" w:rsidRPr="00EC0075" w:rsidRDefault="00EC0075" w:rsidP="00EC0075">
      <w:pPr>
        <w:pStyle w:val="Heading2"/>
        <w:rPr>
          <w:lang w:val="es-ES"/>
        </w:rPr>
      </w:pPr>
      <w:bookmarkStart w:id="86" w:name="lt_pId145"/>
      <w:r w:rsidRPr="00EC0075">
        <w:rPr>
          <w:lang w:val="es-ES"/>
        </w:rPr>
        <w:t>A3.2</w:t>
      </w:r>
      <w:bookmarkEnd w:id="86"/>
      <w:r w:rsidRPr="00EC0075">
        <w:rPr>
          <w:lang w:val="es-ES"/>
        </w:rPr>
        <w:tab/>
      </w:r>
      <w:bookmarkStart w:id="87" w:name="lt_pId146"/>
      <w:r w:rsidRPr="00EC0075">
        <w:rPr>
          <w:lang w:val="es-ES"/>
        </w:rPr>
        <w:t>Características técnicas de los dispositivos autónomos de radiocomunicaciones marítimas del Grupo B que utilizan tecnologías distintas de las del sistema de identificación automática</w:t>
      </w:r>
      <w:bookmarkEnd w:id="87"/>
    </w:p>
    <w:p w:rsidR="00EC0075" w:rsidRPr="00EC0075" w:rsidRDefault="00EC0075" w:rsidP="00EC0075">
      <w:pPr>
        <w:pStyle w:val="enumlev1"/>
        <w:rPr>
          <w:lang w:val="es-ES"/>
        </w:rPr>
      </w:pPr>
      <w:bookmarkStart w:id="88" w:name="lt_pId147"/>
      <w:r w:rsidRPr="00EC0075">
        <w:rPr>
          <w:lang w:val="es-ES"/>
        </w:rPr>
        <w:t>a)</w:t>
      </w:r>
      <w:bookmarkEnd w:id="88"/>
      <w:r w:rsidRPr="00EC0075">
        <w:rPr>
          <w:lang w:val="es-ES"/>
        </w:rPr>
        <w:tab/>
        <w:t xml:space="preserve">La </w:t>
      </w:r>
      <w:proofErr w:type="spellStart"/>
      <w:r w:rsidRPr="00EC0075">
        <w:rPr>
          <w:lang w:val="es-ES"/>
        </w:rPr>
        <w:t>p.i.r.e</w:t>
      </w:r>
      <w:proofErr w:type="spellEnd"/>
      <w:r w:rsidRPr="00EC0075">
        <w:rPr>
          <w:lang w:val="es-ES"/>
        </w:rPr>
        <w:t>. transmitida se debe limitar a 100 </w:t>
      </w:r>
      <w:proofErr w:type="spellStart"/>
      <w:r w:rsidRPr="00EC0075">
        <w:rPr>
          <w:lang w:val="es-ES"/>
        </w:rPr>
        <w:t>mW</w:t>
      </w:r>
      <w:proofErr w:type="spellEnd"/>
      <w:r w:rsidRPr="00EC0075">
        <w:rPr>
          <w:lang w:val="es-ES"/>
        </w:rPr>
        <w:t>.</w:t>
      </w:r>
    </w:p>
    <w:p w:rsidR="00EC0075" w:rsidRPr="00EC0075" w:rsidRDefault="00EC0075" w:rsidP="00EC0075">
      <w:pPr>
        <w:pStyle w:val="enumlev1"/>
        <w:rPr>
          <w:lang w:val="es-ES"/>
        </w:rPr>
      </w:pPr>
      <w:bookmarkStart w:id="89" w:name="lt_pId149"/>
      <w:r w:rsidRPr="00EC0075">
        <w:rPr>
          <w:lang w:val="es-ES"/>
        </w:rPr>
        <w:t>b)</w:t>
      </w:r>
      <w:bookmarkEnd w:id="89"/>
      <w:r w:rsidRPr="00EC0075">
        <w:rPr>
          <w:lang w:val="es-ES"/>
        </w:rPr>
        <w:tab/>
      </w:r>
      <w:bookmarkStart w:id="90" w:name="lt_pId150"/>
      <w:r w:rsidRPr="00EC0075">
        <w:rPr>
          <w:lang w:val="es-ES"/>
        </w:rPr>
        <w:t>El ciclo de trabajo de transmisión debe ser lo menor posible y no superar el 10%.</w:t>
      </w:r>
      <w:bookmarkEnd w:id="90"/>
    </w:p>
    <w:p w:rsidR="00EC0075" w:rsidRPr="00EC0075" w:rsidRDefault="00EC0075" w:rsidP="00EC0075">
      <w:pPr>
        <w:pStyle w:val="enumlev1"/>
        <w:rPr>
          <w:lang w:val="es-ES"/>
        </w:rPr>
      </w:pPr>
      <w:bookmarkStart w:id="91" w:name="lt_pId151"/>
      <w:r w:rsidRPr="00EC0075">
        <w:rPr>
          <w:lang w:val="es-ES"/>
        </w:rPr>
        <w:t>c)</w:t>
      </w:r>
      <w:bookmarkEnd w:id="91"/>
      <w:r w:rsidRPr="00EC0075">
        <w:rPr>
          <w:lang w:val="es-ES"/>
        </w:rPr>
        <w:tab/>
      </w:r>
      <w:bookmarkStart w:id="92" w:name="lt_pId152"/>
      <w:r w:rsidRPr="00EC0075">
        <w:rPr>
          <w:lang w:val="es-ES"/>
        </w:rPr>
        <w:t>La duración de una única transmisión no debe superar los 100 ms.</w:t>
      </w:r>
      <w:bookmarkEnd w:id="92"/>
    </w:p>
    <w:p w:rsidR="00EC0075" w:rsidRPr="00EC0075" w:rsidRDefault="00EC0075" w:rsidP="00EC0075">
      <w:pPr>
        <w:pStyle w:val="enumlev1"/>
        <w:rPr>
          <w:lang w:val="es-ES"/>
        </w:rPr>
      </w:pPr>
      <w:bookmarkStart w:id="93" w:name="lt_pId153"/>
      <w:r w:rsidRPr="00EC0075">
        <w:rPr>
          <w:lang w:val="es-ES"/>
        </w:rPr>
        <w:t>d)</w:t>
      </w:r>
      <w:bookmarkEnd w:id="93"/>
      <w:r w:rsidRPr="00EC0075">
        <w:rPr>
          <w:lang w:val="es-ES"/>
        </w:rPr>
        <w:tab/>
      </w:r>
      <w:bookmarkStart w:id="94" w:name="lt_pId154"/>
      <w:r w:rsidRPr="00EC0075">
        <w:rPr>
          <w:lang w:val="es-ES"/>
        </w:rPr>
        <w:t>Estos dispositivos funcionan con la condición de no causar interferencias, es decir, no deben interferir ni reclamar protección de otras comunicaciones radioeléctricas existentes.</w:t>
      </w:r>
      <w:bookmarkEnd w:id="94"/>
    </w:p>
    <w:p w:rsidR="00EC0075" w:rsidRPr="00EC0075" w:rsidRDefault="00EC0075" w:rsidP="00EC0075">
      <w:pPr>
        <w:pStyle w:val="enumlev1"/>
        <w:rPr>
          <w:lang w:val="es-ES"/>
        </w:rPr>
      </w:pPr>
      <w:bookmarkStart w:id="95" w:name="lt_pId155"/>
      <w:r w:rsidRPr="00EC0075">
        <w:rPr>
          <w:lang w:val="es-ES"/>
        </w:rPr>
        <w:t>e)</w:t>
      </w:r>
      <w:bookmarkEnd w:id="95"/>
      <w:r w:rsidRPr="00EC0075">
        <w:rPr>
          <w:lang w:val="es-ES"/>
        </w:rPr>
        <w:tab/>
      </w:r>
      <w:bookmarkStart w:id="96" w:name="lt_pId156"/>
      <w:r w:rsidRPr="00EC0075">
        <w:rPr>
          <w:lang w:val="es-ES"/>
        </w:rPr>
        <w:t>Estos dispositivos funcionan en canales de 25 kHz o de 12,5 kHz.</w:t>
      </w:r>
      <w:bookmarkEnd w:id="96"/>
    </w:p>
    <w:p w:rsidR="00EC0075" w:rsidRPr="00EC0075" w:rsidRDefault="00EC0075" w:rsidP="00EC0075">
      <w:pPr>
        <w:pStyle w:val="enumlev1"/>
        <w:rPr>
          <w:lang w:val="es-ES"/>
        </w:rPr>
      </w:pPr>
      <w:bookmarkStart w:id="97" w:name="lt_pId157"/>
      <w:r w:rsidRPr="00EC0075">
        <w:rPr>
          <w:lang w:val="es-ES"/>
        </w:rPr>
        <w:t>f)</w:t>
      </w:r>
      <w:bookmarkEnd w:id="97"/>
      <w:r w:rsidRPr="00EC0075">
        <w:rPr>
          <w:lang w:val="es-ES"/>
        </w:rPr>
        <w:tab/>
        <w:t>Estos dispositivos deben disponer de una antena integrada. La altura de la antena no superará 1 metro por encima de la superficie del mar.</w:t>
      </w:r>
    </w:p>
    <w:p w:rsidR="00EC0075" w:rsidRPr="00EC0075" w:rsidRDefault="00EC0075" w:rsidP="00EC0075">
      <w:pPr>
        <w:pStyle w:val="enumlev1"/>
        <w:rPr>
          <w:lang w:val="es-ES"/>
        </w:rPr>
      </w:pPr>
      <w:bookmarkStart w:id="98" w:name="lt_pId160"/>
      <w:r w:rsidRPr="00EC0075">
        <w:rPr>
          <w:lang w:val="es-ES"/>
        </w:rPr>
        <w:t>g)</w:t>
      </w:r>
      <w:bookmarkEnd w:id="98"/>
      <w:r w:rsidRPr="00EC0075">
        <w:rPr>
          <w:lang w:val="es-ES"/>
        </w:rPr>
        <w:tab/>
        <w:t>Estos dispositivos deben disponer de un conmutador de potencia externo protegido y de un indicador de transmisión.</w:t>
      </w:r>
    </w:p>
    <w:p w:rsidR="00EC0075" w:rsidRPr="00EC0075" w:rsidRDefault="00EC0075" w:rsidP="00EC0075">
      <w:pPr>
        <w:pStyle w:val="Reasons"/>
        <w:rPr>
          <w:lang w:val="es-ES"/>
        </w:rPr>
      </w:pPr>
    </w:p>
    <w:p w:rsidR="00EC0075" w:rsidRPr="003C413F" w:rsidRDefault="00EC0075" w:rsidP="00EC0075">
      <w:pPr>
        <w:jc w:val="center"/>
      </w:pPr>
      <w:r w:rsidRPr="003C413F">
        <w:t>______________</w:t>
      </w:r>
    </w:p>
    <w:p w:rsidR="00574749" w:rsidRDefault="00574749" w:rsidP="0021735B">
      <w:pPr>
        <w:rPr>
          <w:lang w:val="es-ES_tradnl"/>
        </w:rPr>
      </w:pPr>
    </w:p>
    <w:sectPr w:rsidR="00574749" w:rsidSect="00042292">
      <w:headerReference w:type="even" r:id="rId13"/>
      <w:headerReference w:type="default" r:id="rId14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7AEB" w:rsidRDefault="00A07AEB">
      <w:r>
        <w:separator/>
      </w:r>
    </w:p>
  </w:endnote>
  <w:endnote w:type="continuationSeparator" w:id="0">
    <w:p w:rsidR="00A07AEB" w:rsidRDefault="00A07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7AEB" w:rsidRDefault="00A07AEB">
      <w:r>
        <w:separator/>
      </w:r>
    </w:p>
  </w:footnote>
  <w:footnote w:type="continuationSeparator" w:id="0">
    <w:p w:rsidR="00A07AEB" w:rsidRDefault="00A07A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292" w:rsidRDefault="00042292">
    <w:pPr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292" w:rsidRDefault="00044D65" w:rsidP="00CB1354">
    <w:pPr>
      <w:ind w:right="360" w:firstLine="360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58DDEA23" wp14:editId="546C2F8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292" w:rsidRDefault="006870AA" w:rsidP="001B395D">
    <w:pPr>
      <w:pStyle w:val="Header"/>
      <w:jc w:val="left"/>
    </w:pPr>
    <w:r>
      <w:rPr>
        <w:rStyle w:val="PageNumber"/>
        <w:b/>
        <w:bCs/>
      </w:rPr>
      <w:fldChar w:fldCharType="begin"/>
    </w:r>
    <w:r w:rsidR="00042292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000D08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042292">
      <w:tab/>
    </w:r>
    <w:r w:rsidR="00000D08">
      <w:fldChar w:fldCharType="begin"/>
    </w:r>
    <w:r w:rsidR="00000D08">
      <w:instrText xml:space="preserve"> DOCPROPERTY "Header" \* MERGEFORMAT </w:instrText>
    </w:r>
    <w:r w:rsidR="00000D08">
      <w:fldChar w:fldCharType="separate"/>
    </w:r>
    <w:r w:rsidR="00000D08" w:rsidRPr="00000D08">
      <w:rPr>
        <w:b/>
        <w:bCs/>
      </w:rPr>
      <w:t xml:space="preserve">Rec. </w:t>
    </w:r>
    <w:r w:rsidR="00000D08">
      <w:rPr>
        <w:b/>
        <w:bCs/>
      </w:rPr>
      <w:fldChar w:fldCharType="end"/>
    </w:r>
    <w:r w:rsidR="00042292" w:rsidRPr="001B395D">
      <w:rPr>
        <w:b/>
        <w:bCs/>
      </w:rPr>
      <w:t xml:space="preserve"> </w:t>
    </w:r>
    <w:r w:rsidRPr="001B395D">
      <w:rPr>
        <w:b/>
        <w:bCs/>
      </w:rPr>
      <w:fldChar w:fldCharType="begin"/>
    </w:r>
    <w:r w:rsidR="00042292" w:rsidRPr="001B395D">
      <w:rPr>
        <w:b/>
        <w:bCs/>
      </w:rPr>
      <w:instrText>styleref href</w:instrText>
    </w:r>
    <w:r w:rsidRPr="001B395D">
      <w:rPr>
        <w:b/>
        <w:bCs/>
      </w:rPr>
      <w:fldChar w:fldCharType="separate"/>
    </w:r>
    <w:r w:rsidR="00000D08">
      <w:rPr>
        <w:b/>
        <w:bCs/>
        <w:noProof/>
      </w:rPr>
      <w:t>UIT-R  M.2135-0</w:t>
    </w:r>
    <w:r w:rsidRPr="001B395D"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292" w:rsidRDefault="00042292">
    <w:r>
      <w:tab/>
    </w:r>
    <w:r w:rsidR="00000D08">
      <w:fldChar w:fldCharType="begin"/>
    </w:r>
    <w:r w:rsidR="00000D08">
      <w:instrText xml:space="preserve"> DOCPROPERTY "Header" \* MERGEFORMAT </w:instrText>
    </w:r>
    <w:r w:rsidR="00000D08">
      <w:fldChar w:fldCharType="separate"/>
    </w:r>
    <w:r w:rsidR="00000D08" w:rsidRPr="00000D08">
      <w:rPr>
        <w:b/>
        <w:bCs/>
      </w:rPr>
      <w:t xml:space="preserve">Rec. </w:t>
    </w:r>
    <w:r w:rsidR="00000D08">
      <w:rPr>
        <w:b/>
        <w:bCs/>
      </w:rPr>
      <w:fldChar w:fldCharType="end"/>
    </w:r>
    <w:r>
      <w:rPr>
        <w:b/>
        <w:bCs/>
      </w:rPr>
      <w:t xml:space="preserve"> </w:t>
    </w:r>
    <w:r w:rsidR="006870AA">
      <w:rPr>
        <w:b/>
        <w:bCs/>
      </w:rPr>
      <w:fldChar w:fldCharType="begin"/>
    </w:r>
    <w:r>
      <w:rPr>
        <w:b/>
        <w:bCs/>
      </w:rPr>
      <w:instrText>styleref href</w:instrText>
    </w:r>
    <w:r w:rsidR="006870AA">
      <w:rPr>
        <w:b/>
        <w:bCs/>
      </w:rPr>
      <w:fldChar w:fldCharType="separate"/>
    </w:r>
    <w:r w:rsidR="00000D08">
      <w:rPr>
        <w:b/>
        <w:bCs/>
        <w:noProof/>
      </w:rPr>
      <w:t>UIT-R  M.2135-0</w:t>
    </w:r>
    <w:r w:rsidR="006870AA">
      <w:rPr>
        <w:b/>
        <w:bCs/>
      </w:rPr>
      <w:fldChar w:fldCharType="end"/>
    </w:r>
    <w:r>
      <w:tab/>
    </w:r>
    <w:r w:rsidR="006870AA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6870AA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 w:rsidR="006870AA"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D68" w:rsidRPr="001B4637" w:rsidRDefault="006870AA" w:rsidP="001B4637">
    <w:pPr>
      <w:pStyle w:val="Header"/>
      <w:jc w:val="left"/>
      <w:rPr>
        <w:b/>
      </w:rPr>
    </w:pPr>
    <w:r w:rsidRPr="001B4637">
      <w:rPr>
        <w:b/>
      </w:rPr>
      <w:fldChar w:fldCharType="begin"/>
    </w:r>
    <w:r w:rsidR="00607D68" w:rsidRPr="001B4637">
      <w:rPr>
        <w:b/>
      </w:rPr>
      <w:instrText xml:space="preserve"> PAGE </w:instrText>
    </w:r>
    <w:r w:rsidRPr="001B4637">
      <w:rPr>
        <w:b/>
      </w:rPr>
      <w:fldChar w:fldCharType="separate"/>
    </w:r>
    <w:r w:rsidR="00000D08">
      <w:rPr>
        <w:b/>
        <w:noProof/>
      </w:rPr>
      <w:t>4</w:t>
    </w:r>
    <w:r w:rsidRPr="001B4637">
      <w:rPr>
        <w:b/>
      </w:rPr>
      <w:fldChar w:fldCharType="end"/>
    </w:r>
    <w:r w:rsidR="00607D68" w:rsidRPr="001B4637">
      <w:rPr>
        <w:b/>
      </w:rPr>
      <w:tab/>
    </w:r>
    <w:r w:rsidR="005418BE" w:rsidRPr="001B4637">
      <w:rPr>
        <w:b/>
      </w:rPr>
      <w:fldChar w:fldCharType="begin"/>
    </w:r>
    <w:r w:rsidR="005418BE" w:rsidRPr="001B4637">
      <w:rPr>
        <w:b/>
      </w:rPr>
      <w:instrText xml:space="preserve"> DOCPROPERTY "Header" \* MERGEFORMAT </w:instrText>
    </w:r>
    <w:r w:rsidR="005418BE" w:rsidRPr="001B4637">
      <w:rPr>
        <w:b/>
      </w:rPr>
      <w:fldChar w:fldCharType="separate"/>
    </w:r>
    <w:r w:rsidR="00000D08">
      <w:rPr>
        <w:b/>
      </w:rPr>
      <w:t xml:space="preserve">Rec. </w:t>
    </w:r>
    <w:r w:rsidR="005418BE" w:rsidRPr="001B4637">
      <w:rPr>
        <w:b/>
      </w:rPr>
      <w:fldChar w:fldCharType="end"/>
    </w:r>
    <w:r w:rsidR="00607D68" w:rsidRPr="001B4637">
      <w:rPr>
        <w:b/>
      </w:rPr>
      <w:t xml:space="preserve"> </w:t>
    </w:r>
    <w:r w:rsidRPr="001B4637">
      <w:rPr>
        <w:b/>
      </w:rPr>
      <w:fldChar w:fldCharType="begin"/>
    </w:r>
    <w:r w:rsidR="00607D68" w:rsidRPr="001B4637">
      <w:rPr>
        <w:b/>
      </w:rPr>
      <w:instrText>styleref href</w:instrText>
    </w:r>
    <w:r w:rsidRPr="001B4637">
      <w:rPr>
        <w:b/>
      </w:rPr>
      <w:fldChar w:fldCharType="separate"/>
    </w:r>
    <w:r w:rsidR="00000D08">
      <w:rPr>
        <w:b/>
        <w:noProof/>
      </w:rPr>
      <w:t>UIT-R  M.2135-0</w:t>
    </w:r>
    <w:r w:rsidRPr="001B4637">
      <w:rPr>
        <w:b/>
      </w:rPr>
      <w:fldChar w:fldCharType="end"/>
    </w:r>
  </w:p>
  <w:p w:rsidR="00427ED9" w:rsidRDefault="00427ED9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D68" w:rsidRPr="001B395D" w:rsidRDefault="00F32218" w:rsidP="00F32218">
    <w:pPr>
      <w:pStyle w:val="Header"/>
      <w:jc w:val="left"/>
      <w:rPr>
        <w:b/>
        <w:bCs/>
      </w:rPr>
    </w:pPr>
    <w:r>
      <w:tab/>
    </w:r>
    <w:r w:rsidR="00000D08">
      <w:fldChar w:fldCharType="begin"/>
    </w:r>
    <w:r w:rsidR="00000D08">
      <w:instrText xml:space="preserve"> DOCPROPERTY "Header" \* MERGEFORMAT </w:instrText>
    </w:r>
    <w:r w:rsidR="00000D08">
      <w:fldChar w:fldCharType="separate"/>
    </w:r>
    <w:r w:rsidR="00000D08" w:rsidRPr="00000D08">
      <w:rPr>
        <w:b/>
        <w:bCs/>
      </w:rPr>
      <w:t xml:space="preserve">Rec. </w:t>
    </w:r>
    <w:r w:rsidR="00000D08">
      <w:rPr>
        <w:b/>
        <w:bCs/>
      </w:rPr>
      <w:fldChar w:fldCharType="end"/>
    </w:r>
    <w:r w:rsidR="00607D68" w:rsidRPr="001B395D">
      <w:rPr>
        <w:b/>
        <w:bCs/>
      </w:rPr>
      <w:t xml:space="preserve"> </w:t>
    </w:r>
    <w:r w:rsidR="006870AA" w:rsidRPr="001B395D">
      <w:rPr>
        <w:b/>
        <w:bCs/>
      </w:rPr>
      <w:fldChar w:fldCharType="begin"/>
    </w:r>
    <w:r w:rsidR="00607D68" w:rsidRPr="001B395D">
      <w:rPr>
        <w:b/>
        <w:bCs/>
      </w:rPr>
      <w:instrText>styleref href</w:instrText>
    </w:r>
    <w:r w:rsidR="006870AA" w:rsidRPr="001B395D">
      <w:rPr>
        <w:b/>
        <w:bCs/>
      </w:rPr>
      <w:fldChar w:fldCharType="separate"/>
    </w:r>
    <w:r w:rsidR="00000D08">
      <w:rPr>
        <w:b/>
        <w:bCs/>
        <w:noProof/>
      </w:rPr>
      <w:t>UIT-R  M.2135-0</w:t>
    </w:r>
    <w:r w:rsidR="006870AA" w:rsidRPr="001B395D">
      <w:rPr>
        <w:b/>
        <w:bCs/>
      </w:rPr>
      <w:fldChar w:fldCharType="end"/>
    </w:r>
    <w:r>
      <w:rPr>
        <w:b/>
        <w:bCs/>
      </w:rPr>
      <w:tab/>
    </w:r>
    <w:r w:rsidRPr="00F32218">
      <w:rPr>
        <w:rStyle w:val="PageNumber"/>
        <w:b/>
        <w:bCs/>
      </w:rPr>
      <w:fldChar w:fldCharType="begin"/>
    </w:r>
    <w:r w:rsidRPr="00F32218">
      <w:rPr>
        <w:rStyle w:val="PageNumber"/>
        <w:b/>
        <w:bCs/>
      </w:rPr>
      <w:instrText xml:space="preserve"> PAGE   \* MERGEFORMAT </w:instrText>
    </w:r>
    <w:r w:rsidRPr="00F32218">
      <w:rPr>
        <w:rStyle w:val="PageNumber"/>
        <w:b/>
        <w:bCs/>
      </w:rPr>
      <w:fldChar w:fldCharType="separate"/>
    </w:r>
    <w:r w:rsidR="00000D08">
      <w:rPr>
        <w:rStyle w:val="PageNumber"/>
        <w:b/>
        <w:bCs/>
        <w:noProof/>
      </w:rPr>
      <w:t>3</w:t>
    </w:r>
    <w:r w:rsidRPr="00F32218">
      <w:rPr>
        <w:rStyle w:val="PageNumber"/>
        <w:b/>
        <w:bCs/>
        <w:noProof/>
      </w:rPr>
      <w:fldChar w:fldCharType="end"/>
    </w:r>
  </w:p>
  <w:p w:rsidR="00427ED9" w:rsidRDefault="00427ED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7334C"/>
    <w:multiLevelType w:val="hybridMultilevel"/>
    <w:tmpl w:val="3C2012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154540"/>
    <w:multiLevelType w:val="hybridMultilevel"/>
    <w:tmpl w:val="615A21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hideSpellingErrors/>
  <w:hideGrammaticalErrors/>
  <w:activeWritingStyle w:appName="MSWord" w:lang="en-US" w:vendorID="64" w:dllVersion="131077" w:nlCheck="1" w:checkStyle="0"/>
  <w:activeWritingStyle w:appName="MSWord" w:lang="es-ES_tradnl" w:vendorID="64" w:dllVersion="131078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fr-CH" w:vendorID="64" w:dllVersion="131078" w:nlCheck="1" w:checkStyle="0"/>
  <w:activeWritingStyle w:appName="MSWord" w:lang="es-ES" w:vendorID="64" w:dllVersion="131078" w:nlCheck="1" w:checkStyle="0"/>
  <w:activeWritingStyle w:appName="MSWord" w:lang="en-GB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292"/>
    <w:rsid w:val="00000D08"/>
    <w:rsid w:val="000014FC"/>
    <w:rsid w:val="00042292"/>
    <w:rsid w:val="00044D65"/>
    <w:rsid w:val="001B26B3"/>
    <w:rsid w:val="001B2F46"/>
    <w:rsid w:val="001B395D"/>
    <w:rsid w:val="001B4637"/>
    <w:rsid w:val="0021735B"/>
    <w:rsid w:val="002D76C4"/>
    <w:rsid w:val="002D7ECE"/>
    <w:rsid w:val="0032315A"/>
    <w:rsid w:val="00383195"/>
    <w:rsid w:val="00410F5B"/>
    <w:rsid w:val="00427ED9"/>
    <w:rsid w:val="004E4FBE"/>
    <w:rsid w:val="005418BE"/>
    <w:rsid w:val="00567624"/>
    <w:rsid w:val="00574749"/>
    <w:rsid w:val="0059302E"/>
    <w:rsid w:val="00607D68"/>
    <w:rsid w:val="00616F70"/>
    <w:rsid w:val="006870AA"/>
    <w:rsid w:val="006F3D6E"/>
    <w:rsid w:val="007172BA"/>
    <w:rsid w:val="0072064A"/>
    <w:rsid w:val="0076082A"/>
    <w:rsid w:val="0081069C"/>
    <w:rsid w:val="008C67E6"/>
    <w:rsid w:val="00906075"/>
    <w:rsid w:val="00982F3A"/>
    <w:rsid w:val="00A07AEB"/>
    <w:rsid w:val="00A6617B"/>
    <w:rsid w:val="00A80825"/>
    <w:rsid w:val="00AB0DC8"/>
    <w:rsid w:val="00B42F17"/>
    <w:rsid w:val="00B44E24"/>
    <w:rsid w:val="00BA025D"/>
    <w:rsid w:val="00BA768F"/>
    <w:rsid w:val="00C24590"/>
    <w:rsid w:val="00C36A75"/>
    <w:rsid w:val="00C411AF"/>
    <w:rsid w:val="00C9423A"/>
    <w:rsid w:val="00CB1354"/>
    <w:rsid w:val="00CF7F63"/>
    <w:rsid w:val="00D131B8"/>
    <w:rsid w:val="00D2501B"/>
    <w:rsid w:val="00D33FA3"/>
    <w:rsid w:val="00D4362D"/>
    <w:rsid w:val="00DF1EE0"/>
    <w:rsid w:val="00DF4176"/>
    <w:rsid w:val="00DF4734"/>
    <w:rsid w:val="00E704B6"/>
    <w:rsid w:val="00EC0075"/>
    <w:rsid w:val="00ED4181"/>
    <w:rsid w:val="00ED6A57"/>
    <w:rsid w:val="00EE743D"/>
    <w:rsid w:val="00F32218"/>
    <w:rsid w:val="00F50A09"/>
    <w:rsid w:val="00F90A3D"/>
    <w:rsid w:val="00F91385"/>
    <w:rsid w:val="00FD7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A4E5450"/>
  <w15:docId w15:val="{0C6FE78C-558C-4FE6-BBCE-9031B662B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025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BA025D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BA025D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BA025D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BA025D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A025D"/>
    <w:pPr>
      <w:outlineLvl w:val="4"/>
    </w:pPr>
  </w:style>
  <w:style w:type="paragraph" w:styleId="Heading6">
    <w:name w:val="heading 6"/>
    <w:basedOn w:val="Heading4"/>
    <w:next w:val="Normal"/>
    <w:qFormat/>
    <w:rsid w:val="00BA025D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A025D"/>
    <w:pPr>
      <w:outlineLvl w:val="6"/>
    </w:pPr>
  </w:style>
  <w:style w:type="paragraph" w:styleId="Heading8">
    <w:name w:val="heading 8"/>
    <w:basedOn w:val="Heading6"/>
    <w:next w:val="Normal"/>
    <w:qFormat/>
    <w:rsid w:val="00BA025D"/>
    <w:pPr>
      <w:outlineLvl w:val="7"/>
    </w:pPr>
  </w:style>
  <w:style w:type="paragraph" w:styleId="Heading9">
    <w:name w:val="heading 9"/>
    <w:basedOn w:val="Heading6"/>
    <w:next w:val="Normal"/>
    <w:qFormat/>
    <w:rsid w:val="00BA025D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A025D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BA025D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BA025D"/>
  </w:style>
  <w:style w:type="paragraph" w:customStyle="1" w:styleId="Headingb">
    <w:name w:val="Heading_b"/>
    <w:basedOn w:val="Heading3"/>
    <w:next w:val="Normal"/>
    <w:link w:val="HeadingbChar"/>
    <w:rsid w:val="00BA025D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BA025D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BA025D"/>
  </w:style>
  <w:style w:type="paragraph" w:customStyle="1" w:styleId="enumlev1">
    <w:name w:val="enumlev1"/>
    <w:basedOn w:val="Normal"/>
    <w:link w:val="enumlev1Char"/>
    <w:rsid w:val="00BA025D"/>
    <w:pPr>
      <w:spacing w:before="80"/>
      <w:ind w:left="794" w:hanging="794"/>
    </w:pPr>
  </w:style>
  <w:style w:type="paragraph" w:customStyle="1" w:styleId="enumlev2">
    <w:name w:val="enumlev2"/>
    <w:basedOn w:val="enumlev1"/>
    <w:rsid w:val="00BA025D"/>
    <w:pPr>
      <w:ind w:left="1191" w:hanging="397"/>
    </w:pPr>
  </w:style>
  <w:style w:type="paragraph" w:customStyle="1" w:styleId="enumlev3">
    <w:name w:val="enumlev3"/>
    <w:basedOn w:val="enumlev2"/>
    <w:rsid w:val="00BA025D"/>
    <w:pPr>
      <w:ind w:left="1588"/>
    </w:pPr>
  </w:style>
  <w:style w:type="paragraph" w:customStyle="1" w:styleId="Normalaftertitle">
    <w:name w:val="Normal_after_title"/>
    <w:basedOn w:val="Normal"/>
    <w:next w:val="Normal"/>
    <w:rsid w:val="00BA025D"/>
    <w:pPr>
      <w:spacing w:before="320"/>
    </w:pPr>
  </w:style>
  <w:style w:type="paragraph" w:customStyle="1" w:styleId="Note">
    <w:name w:val="Note"/>
    <w:basedOn w:val="Normal"/>
    <w:rsid w:val="00BA025D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BA025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BA025D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BA025D"/>
    <w:pPr>
      <w:jc w:val="center"/>
    </w:pPr>
  </w:style>
  <w:style w:type="paragraph" w:customStyle="1" w:styleId="Recdate">
    <w:name w:val="Rec_date"/>
    <w:basedOn w:val="Recref"/>
    <w:next w:val="Normalaftertitle"/>
    <w:rsid w:val="00BA025D"/>
    <w:pPr>
      <w:jc w:val="right"/>
    </w:pPr>
  </w:style>
  <w:style w:type="paragraph" w:customStyle="1" w:styleId="AnnexNoTitle">
    <w:name w:val="Annex_NoTitle"/>
    <w:basedOn w:val="Normal"/>
    <w:next w:val="Normalaftertitle"/>
    <w:rsid w:val="00BA025D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BA025D"/>
  </w:style>
  <w:style w:type="paragraph" w:customStyle="1" w:styleId="Tablefin">
    <w:name w:val="Table_fin"/>
    <w:basedOn w:val="Normal"/>
    <w:next w:val="Normal"/>
    <w:rsid w:val="00BA025D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BA025D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BA025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BA025D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BA025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BA025D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BA025D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BA025D"/>
    <w:pPr>
      <w:ind w:left="794"/>
    </w:pPr>
  </w:style>
  <w:style w:type="paragraph" w:customStyle="1" w:styleId="Figurelegend">
    <w:name w:val="Figure_legend"/>
    <w:basedOn w:val="Normal"/>
    <w:rsid w:val="00BA025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BA025D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BA025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BA025D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BA025D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BA025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BA025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BA025D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BA025D"/>
    <w:rPr>
      <w:b/>
    </w:rPr>
  </w:style>
  <w:style w:type="paragraph" w:customStyle="1" w:styleId="Chaptitle">
    <w:name w:val="Chap_title"/>
    <w:basedOn w:val="Arttitle"/>
    <w:next w:val="Normalaftertitle"/>
    <w:rsid w:val="00BA025D"/>
  </w:style>
  <w:style w:type="character" w:styleId="FootnoteReference">
    <w:name w:val="footnote reference"/>
    <w:basedOn w:val="DefaultParagraphFont"/>
    <w:semiHidden/>
    <w:rsid w:val="00BA025D"/>
    <w:rPr>
      <w:position w:val="6"/>
      <w:sz w:val="18"/>
    </w:rPr>
  </w:style>
  <w:style w:type="paragraph" w:styleId="FootnoteText">
    <w:name w:val="footnote text"/>
    <w:basedOn w:val="Normal"/>
    <w:semiHidden/>
    <w:rsid w:val="00BA025D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BA025D"/>
  </w:style>
  <w:style w:type="paragraph" w:styleId="Index2">
    <w:name w:val="index 2"/>
    <w:basedOn w:val="Normal"/>
    <w:next w:val="Normal"/>
    <w:semiHidden/>
    <w:rsid w:val="00BA025D"/>
    <w:pPr>
      <w:ind w:left="283"/>
    </w:pPr>
  </w:style>
  <w:style w:type="paragraph" w:styleId="Index3">
    <w:name w:val="index 3"/>
    <w:basedOn w:val="Normal"/>
    <w:next w:val="Normal"/>
    <w:semiHidden/>
    <w:rsid w:val="00BA025D"/>
    <w:pPr>
      <w:ind w:left="566"/>
    </w:pPr>
  </w:style>
  <w:style w:type="paragraph" w:styleId="IndexHeading">
    <w:name w:val="index heading"/>
    <w:basedOn w:val="Normal"/>
    <w:next w:val="Index1"/>
    <w:semiHidden/>
    <w:rsid w:val="00BA025D"/>
  </w:style>
  <w:style w:type="paragraph" w:customStyle="1" w:styleId="Line">
    <w:name w:val="Line"/>
    <w:basedOn w:val="Normal"/>
    <w:next w:val="Normal"/>
    <w:rsid w:val="00BA025D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BA025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BA025D"/>
  </w:style>
  <w:style w:type="paragraph" w:customStyle="1" w:styleId="Partref">
    <w:name w:val="Part_ref"/>
    <w:basedOn w:val="Normal"/>
    <w:next w:val="Normal"/>
    <w:rsid w:val="00BA025D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BA025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BA025D"/>
  </w:style>
  <w:style w:type="paragraph" w:customStyle="1" w:styleId="QuestionNo">
    <w:name w:val="Question_No"/>
    <w:basedOn w:val="RecNo"/>
    <w:next w:val="Normal"/>
    <w:rsid w:val="00BA025D"/>
  </w:style>
  <w:style w:type="paragraph" w:customStyle="1" w:styleId="Questionref">
    <w:name w:val="Question_ref"/>
    <w:basedOn w:val="Recref"/>
    <w:next w:val="Questiondate"/>
    <w:rsid w:val="00BA025D"/>
  </w:style>
  <w:style w:type="paragraph" w:customStyle="1" w:styleId="Questiontitle">
    <w:name w:val="Question_title"/>
    <w:basedOn w:val="Normal"/>
    <w:next w:val="Questionref"/>
    <w:rsid w:val="00BA025D"/>
  </w:style>
  <w:style w:type="paragraph" w:customStyle="1" w:styleId="Reftext">
    <w:name w:val="Ref_text"/>
    <w:basedOn w:val="Normal"/>
    <w:rsid w:val="00BA025D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BA025D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BA025D"/>
  </w:style>
  <w:style w:type="paragraph" w:customStyle="1" w:styleId="RepNo">
    <w:name w:val="Rep_No"/>
    <w:basedOn w:val="RecNo"/>
    <w:next w:val="Reptitle"/>
    <w:rsid w:val="00BA025D"/>
  </w:style>
  <w:style w:type="paragraph" w:customStyle="1" w:styleId="Repref">
    <w:name w:val="Rep_ref"/>
    <w:basedOn w:val="Recref"/>
    <w:next w:val="Repdate"/>
    <w:rsid w:val="00BA025D"/>
  </w:style>
  <w:style w:type="paragraph" w:customStyle="1" w:styleId="Reptitle">
    <w:name w:val="Rep_title"/>
    <w:basedOn w:val="Rectitle"/>
    <w:next w:val="Repref"/>
    <w:rsid w:val="00BA025D"/>
  </w:style>
  <w:style w:type="paragraph" w:customStyle="1" w:styleId="Resdate">
    <w:name w:val="Res_date"/>
    <w:basedOn w:val="Recdate"/>
    <w:next w:val="Normalaftertitle"/>
    <w:rsid w:val="00BA025D"/>
  </w:style>
  <w:style w:type="paragraph" w:customStyle="1" w:styleId="ResNo">
    <w:name w:val="Res_No"/>
    <w:basedOn w:val="RecNo"/>
    <w:next w:val="Restitle"/>
    <w:rsid w:val="00BA025D"/>
  </w:style>
  <w:style w:type="paragraph" w:customStyle="1" w:styleId="Resref">
    <w:name w:val="Res_ref"/>
    <w:basedOn w:val="Recref"/>
    <w:next w:val="Resdate"/>
    <w:rsid w:val="00BA025D"/>
  </w:style>
  <w:style w:type="paragraph" w:customStyle="1" w:styleId="Restitle">
    <w:name w:val="Res_title"/>
    <w:basedOn w:val="Normal"/>
    <w:next w:val="Resref"/>
    <w:rsid w:val="00BA025D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BA025D"/>
  </w:style>
  <w:style w:type="paragraph" w:customStyle="1" w:styleId="Sectiontitle">
    <w:name w:val="Section_title"/>
    <w:basedOn w:val="Normal"/>
    <w:next w:val="Normalaftertitle"/>
    <w:rsid w:val="00BA025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BA025D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BA025D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BA025D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BA025D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BA025D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BA025D"/>
  </w:style>
  <w:style w:type="paragraph" w:styleId="TOC6">
    <w:name w:val="toc 6"/>
    <w:basedOn w:val="TOC4"/>
    <w:semiHidden/>
    <w:rsid w:val="00BA025D"/>
  </w:style>
  <w:style w:type="paragraph" w:styleId="TOC7">
    <w:name w:val="toc 7"/>
    <w:basedOn w:val="TOC4"/>
    <w:semiHidden/>
    <w:rsid w:val="00BA025D"/>
  </w:style>
  <w:style w:type="paragraph" w:styleId="TOC8">
    <w:name w:val="toc 8"/>
    <w:basedOn w:val="TOC4"/>
    <w:semiHidden/>
    <w:rsid w:val="00BA025D"/>
  </w:style>
  <w:style w:type="paragraph" w:customStyle="1" w:styleId="Rectitle">
    <w:name w:val="Rec_title"/>
    <w:basedOn w:val="Normal"/>
    <w:next w:val="Recref"/>
    <w:rsid w:val="00BA025D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BA025D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BA025D"/>
  </w:style>
  <w:style w:type="paragraph" w:customStyle="1" w:styleId="Figuretitle">
    <w:name w:val="Figure_title"/>
    <w:basedOn w:val="Normal"/>
    <w:next w:val="Figure"/>
    <w:rsid w:val="00BA025D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BA025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BA025D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uiPriority w:val="99"/>
    <w:rsid w:val="00042292"/>
    <w:rPr>
      <w:color w:val="0000FF"/>
      <w:u w:val="single"/>
    </w:rPr>
  </w:style>
  <w:style w:type="paragraph" w:customStyle="1" w:styleId="Figure">
    <w:name w:val="Figure"/>
    <w:basedOn w:val="FigureNo"/>
    <w:next w:val="Normal"/>
    <w:rsid w:val="00BA025D"/>
    <w:pPr>
      <w:keepNext w:val="0"/>
      <w:spacing w:before="0" w:after="240"/>
    </w:pPr>
  </w:style>
  <w:style w:type="table" w:styleId="TableGrid">
    <w:name w:val="Table Grid"/>
    <w:basedOn w:val="TableNormal"/>
    <w:rsid w:val="0004229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LegendNote">
    <w:name w:val="Table_Legend_Note"/>
    <w:basedOn w:val="Tablelegend"/>
    <w:next w:val="Tablelegend"/>
    <w:rsid w:val="00BA025D"/>
    <w:pPr>
      <w:ind w:left="-85" w:firstLine="0"/>
    </w:pPr>
    <w:rPr>
      <w:lang w:val="en-US"/>
    </w:rPr>
  </w:style>
  <w:style w:type="paragraph" w:customStyle="1" w:styleId="TableText0">
    <w:name w:val="Table_Text"/>
    <w:basedOn w:val="Normal"/>
    <w:rsid w:val="00C411AF"/>
    <w:pPr>
      <w:keepNext/>
      <w:spacing w:before="100" w:after="100" w:line="190" w:lineRule="exact"/>
    </w:pPr>
    <w:rPr>
      <w:sz w:val="18"/>
      <w:szCs w:val="18"/>
      <w:lang w:val="en-GB" w:eastAsia="zh-CN"/>
    </w:rPr>
  </w:style>
  <w:style w:type="paragraph" w:customStyle="1" w:styleId="Annex">
    <w:name w:val="Annex_#"/>
    <w:basedOn w:val="Normal"/>
    <w:next w:val="Normal"/>
    <w:rsid w:val="00C411AF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720" w:after="68"/>
      <w:jc w:val="center"/>
    </w:pPr>
    <w:rPr>
      <w:sz w:val="20"/>
      <w:lang w:val="en-GB" w:eastAsia="zh-CN"/>
    </w:rPr>
  </w:style>
  <w:style w:type="paragraph" w:customStyle="1" w:styleId="AnnexTitle">
    <w:name w:val="Annex_Title"/>
    <w:basedOn w:val="Normal"/>
    <w:next w:val="Normalaftertitle0"/>
    <w:rsid w:val="00C411AF"/>
    <w:pPr>
      <w:tabs>
        <w:tab w:val="clear" w:pos="794"/>
        <w:tab w:val="clear" w:pos="1191"/>
        <w:tab w:val="clear" w:pos="1588"/>
        <w:tab w:val="clear" w:pos="1985"/>
        <w:tab w:val="left" w:pos="4849"/>
        <w:tab w:val="right" w:pos="9696"/>
      </w:tabs>
      <w:spacing w:before="136" w:after="200"/>
      <w:jc w:val="center"/>
    </w:pPr>
    <w:rPr>
      <w:b/>
      <w:bCs/>
      <w:szCs w:val="24"/>
      <w:lang w:val="en-GB" w:eastAsia="zh-CN"/>
    </w:rPr>
  </w:style>
  <w:style w:type="paragraph" w:customStyle="1" w:styleId="Normalaftertitle0">
    <w:name w:val="Normal after title"/>
    <w:basedOn w:val="Normal"/>
    <w:next w:val="Normal"/>
    <w:rsid w:val="00C411AF"/>
    <w:pPr>
      <w:spacing w:before="480"/>
    </w:pPr>
    <w:rPr>
      <w:sz w:val="20"/>
      <w:lang w:val="en-GB" w:eastAsia="zh-CN"/>
    </w:rPr>
  </w:style>
  <w:style w:type="paragraph" w:customStyle="1" w:styleId="call0">
    <w:name w:val="call"/>
    <w:basedOn w:val="Normal"/>
    <w:next w:val="Normal"/>
    <w:rsid w:val="00C411AF"/>
    <w:pPr>
      <w:keepNext/>
      <w:keepLines/>
      <w:tabs>
        <w:tab w:val="clear" w:pos="1191"/>
        <w:tab w:val="clear" w:pos="1588"/>
        <w:tab w:val="clear" w:pos="1985"/>
      </w:tabs>
      <w:spacing w:before="227"/>
      <w:ind w:left="794"/>
      <w:jc w:val="left"/>
    </w:pPr>
    <w:rPr>
      <w:i/>
      <w:iCs/>
      <w:sz w:val="20"/>
      <w:lang w:val="en-GB" w:eastAsia="zh-CN"/>
    </w:rPr>
  </w:style>
  <w:style w:type="paragraph" w:customStyle="1" w:styleId="RecTitleRef">
    <w:name w:val="Rec_Title/Ref"/>
    <w:basedOn w:val="Normal"/>
    <w:next w:val="RecTitleDate"/>
    <w:rsid w:val="00C411AF"/>
    <w:pPr>
      <w:keepNext/>
      <w:keepLines/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136"/>
      <w:jc w:val="center"/>
    </w:pPr>
    <w:rPr>
      <w:sz w:val="20"/>
      <w:lang w:val="en-GB" w:eastAsia="zh-CN"/>
    </w:rPr>
  </w:style>
  <w:style w:type="paragraph" w:customStyle="1" w:styleId="RecTitleDate">
    <w:name w:val="Rec_Title/Date"/>
    <w:basedOn w:val="RecTitleRef"/>
    <w:next w:val="headfoot"/>
    <w:rsid w:val="00C411AF"/>
    <w:pPr>
      <w:tabs>
        <w:tab w:val="clear" w:pos="4849"/>
      </w:tabs>
      <w:jc w:val="right"/>
    </w:pPr>
  </w:style>
  <w:style w:type="paragraph" w:customStyle="1" w:styleId="headfoot">
    <w:name w:val="head_foot"/>
    <w:basedOn w:val="Normal"/>
    <w:next w:val="Normalaftertitle0"/>
    <w:rsid w:val="00C411A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color w:val="FF0000"/>
      <w:sz w:val="8"/>
      <w:szCs w:val="8"/>
      <w:lang w:val="en-GB" w:eastAsia="zh-CN"/>
    </w:rPr>
  </w:style>
  <w:style w:type="character" w:customStyle="1" w:styleId="TableheadChar">
    <w:name w:val="Table_head Char"/>
    <w:basedOn w:val="DefaultParagraphFont"/>
    <w:link w:val="Tablehead"/>
    <w:locked/>
    <w:rsid w:val="00D33FA3"/>
    <w:rPr>
      <w:b/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D33FA3"/>
    <w:rPr>
      <w:sz w:val="22"/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1B2F46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1B2F46"/>
    <w:rPr>
      <w:b/>
      <w:sz w:val="24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1B2F46"/>
    <w:rPr>
      <w:caps/>
      <w:sz w:val="18"/>
      <w:lang w:val="fr-FR" w:eastAsia="en-US"/>
    </w:rPr>
  </w:style>
  <w:style w:type="character" w:styleId="CommentReference">
    <w:name w:val="annotation reference"/>
    <w:semiHidden/>
    <w:rsid w:val="0057474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574749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574749"/>
    <w:rPr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5747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74749"/>
    <w:rPr>
      <w:b/>
      <w:bCs/>
      <w:lang w:val="fr-FR" w:eastAsia="en-US"/>
    </w:rPr>
  </w:style>
  <w:style w:type="character" w:customStyle="1" w:styleId="Tablefreq">
    <w:name w:val="Table_freq"/>
    <w:rsid w:val="00574749"/>
    <w:rPr>
      <w:b/>
      <w:color w:val="auto"/>
    </w:rPr>
  </w:style>
  <w:style w:type="paragraph" w:customStyle="1" w:styleId="Table">
    <w:name w:val="Table_#"/>
    <w:basedOn w:val="Normal"/>
    <w:next w:val="Normal"/>
    <w:rsid w:val="00574749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</w:pPr>
    <w:rPr>
      <w:sz w:val="18"/>
    </w:rPr>
  </w:style>
  <w:style w:type="character" w:customStyle="1" w:styleId="FooterChar">
    <w:name w:val="Footer Char"/>
    <w:link w:val="Footer"/>
    <w:rsid w:val="00574749"/>
    <w:rPr>
      <w:noProof/>
      <w:sz w:val="18"/>
      <w:lang w:val="fr-FR" w:eastAsia="en-US"/>
    </w:rPr>
  </w:style>
  <w:style w:type="paragraph" w:customStyle="1" w:styleId="Reasons">
    <w:name w:val="Reasons"/>
    <w:basedOn w:val="Normal"/>
    <w:qFormat/>
    <w:rsid w:val="0057474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  <w:style w:type="character" w:customStyle="1" w:styleId="HeaderChar">
    <w:name w:val="Header Char"/>
    <w:basedOn w:val="DefaultParagraphFont"/>
    <w:link w:val="Header"/>
    <w:rsid w:val="00574749"/>
    <w:rPr>
      <w:sz w:val="24"/>
      <w:lang w:val="fr-FR" w:eastAsia="en-US"/>
    </w:rPr>
  </w:style>
  <w:style w:type="paragraph" w:customStyle="1" w:styleId="Annextitle0">
    <w:name w:val="Annex_title"/>
    <w:basedOn w:val="Normal"/>
    <w:next w:val="Normal"/>
    <w:rsid w:val="00EC0075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s-ES_tradnl"/>
    </w:rPr>
  </w:style>
  <w:style w:type="character" w:customStyle="1" w:styleId="HeadingbChar">
    <w:name w:val="Heading_b Char"/>
    <w:link w:val="Headingb"/>
    <w:locked/>
    <w:rsid w:val="00EC0075"/>
    <w:rPr>
      <w:b/>
      <w:sz w:val="24"/>
      <w:lang w:val="fr-FR" w:eastAsia="en-US"/>
    </w:rPr>
  </w:style>
  <w:style w:type="character" w:customStyle="1" w:styleId="enumlev1Char">
    <w:name w:val="enumlev1 Char"/>
    <w:link w:val="enumlev1"/>
    <w:qFormat/>
    <w:locked/>
    <w:rsid w:val="00EC0075"/>
    <w:rPr>
      <w:sz w:val="24"/>
      <w:lang w:val="fr-FR" w:eastAsia="en-US"/>
    </w:rPr>
  </w:style>
  <w:style w:type="character" w:customStyle="1" w:styleId="CallChar">
    <w:name w:val="Call Char"/>
    <w:link w:val="Call"/>
    <w:locked/>
    <w:rsid w:val="00EC0075"/>
    <w:rPr>
      <w:i/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itu.int/publ/R-REC/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s" TargetMode="Externa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alano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49</TotalTime>
  <Pages>6</Pages>
  <Words>1929</Words>
  <Characters>10896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12800</CharactersWithSpaces>
  <SharedDoc>false</SharedDoc>
  <HLinks>
    <vt:vector size="12" baseType="variant"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santosbo</dc:creator>
  <cp:keywords/>
  <dc:description/>
  <cp:lastModifiedBy>Catalano Moreira, Rossana</cp:lastModifiedBy>
  <cp:revision>17</cp:revision>
  <cp:lastPrinted>2019-12-17T08:33:00Z</cp:lastPrinted>
  <dcterms:created xsi:type="dcterms:W3CDTF">2019-12-16T15:31:00Z</dcterms:created>
  <dcterms:modified xsi:type="dcterms:W3CDTF">2019-12-17T08:38:00Z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