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5B495" w14:textId="77777777" w:rsidR="00FE79FE" w:rsidRPr="00631911" w:rsidRDefault="00FE79FE"/>
    <w:p w14:paraId="2EAD7AD1" w14:textId="77777777" w:rsidR="00FE79FE" w:rsidRPr="00631911" w:rsidRDefault="00FE79FE"/>
    <w:p w14:paraId="504D70BA" w14:textId="77777777" w:rsidR="00FE79FE" w:rsidRPr="00631911" w:rsidRDefault="00FE79FE"/>
    <w:p w14:paraId="45EA7061" w14:textId="77777777" w:rsidR="00FE79FE" w:rsidRPr="00631911" w:rsidRDefault="00FE79FE"/>
    <w:p w14:paraId="4DE606CA" w14:textId="77777777" w:rsidR="00FE79FE" w:rsidRPr="00631911" w:rsidRDefault="00FE79FE"/>
    <w:p w14:paraId="0C9F4D26" w14:textId="77777777" w:rsidR="00013002" w:rsidRPr="00631911" w:rsidRDefault="00013002"/>
    <w:p w14:paraId="565F7582" w14:textId="75980C44" w:rsidR="00FE79FE" w:rsidRDefault="00FE79FE"/>
    <w:p w14:paraId="651B7D52" w14:textId="44BCE424" w:rsidR="00664845" w:rsidRDefault="00664845"/>
    <w:p w14:paraId="65FCAD4A" w14:textId="77777777" w:rsidR="00664845" w:rsidRPr="00631911" w:rsidRDefault="00664845"/>
    <w:p w14:paraId="272BD9BD" w14:textId="77777777" w:rsidR="00397AD0" w:rsidRPr="00631911" w:rsidRDefault="00397AD0"/>
    <w:p w14:paraId="584CF582" w14:textId="77777777" w:rsidR="00397AD0" w:rsidRPr="00631911" w:rsidRDefault="00397AD0"/>
    <w:tbl>
      <w:tblPr>
        <w:tblW w:w="10091" w:type="dxa"/>
        <w:tblLook w:val="01E0" w:firstRow="1" w:lastRow="1" w:firstColumn="1" w:lastColumn="1" w:noHBand="0" w:noVBand="0"/>
      </w:tblPr>
      <w:tblGrid>
        <w:gridCol w:w="10091"/>
      </w:tblGrid>
      <w:tr w:rsidR="00FE79FE" w:rsidRPr="00631911" w14:paraId="7E466D28" w14:textId="77777777" w:rsidTr="0086254A">
        <w:tc>
          <w:tcPr>
            <w:tcW w:w="10091" w:type="dxa"/>
          </w:tcPr>
          <w:p w14:paraId="1B7371DE" w14:textId="77777777" w:rsidR="00276D21" w:rsidRPr="00631911" w:rsidRDefault="00276D21" w:rsidP="00013002">
            <w:pPr>
              <w:spacing w:before="380" w:line="280" w:lineRule="exact"/>
              <w:jc w:val="right"/>
              <w:rPr>
                <w:rFonts w:ascii="Tahoma" w:hAnsi="Tahoma" w:cs="Tahoma"/>
                <w:b/>
                <w:bCs/>
                <w:iCs/>
                <w:color w:val="243285"/>
                <w:sz w:val="32"/>
                <w:szCs w:val="32"/>
              </w:rPr>
            </w:pPr>
          </w:p>
          <w:p w14:paraId="36E40BDE" w14:textId="3AE2AAE4" w:rsidR="00FE79FE" w:rsidRPr="00631911" w:rsidRDefault="00FE79FE" w:rsidP="00A163D3">
            <w:pPr>
              <w:spacing w:before="380" w:line="280" w:lineRule="exact"/>
              <w:jc w:val="right"/>
              <w:rPr>
                <w:rFonts w:ascii="Tahoma" w:hAnsi="Tahoma" w:cs="Tahoma"/>
                <w:b/>
                <w:bCs/>
                <w:iCs/>
                <w:color w:val="243285"/>
                <w:sz w:val="36"/>
                <w:szCs w:val="36"/>
              </w:rPr>
            </w:pPr>
            <w:bookmarkStart w:id="0" w:name="_GoBack"/>
            <w:bookmarkEnd w:id="0"/>
            <w:proofErr w:type="gramStart"/>
            <w:r w:rsidRPr="00631911">
              <w:rPr>
                <w:rFonts w:ascii="Tahoma" w:hAnsi="Tahoma" w:cs="Tahoma"/>
                <w:b/>
                <w:bCs/>
                <w:iCs/>
                <w:color w:val="243285"/>
                <w:sz w:val="36"/>
                <w:szCs w:val="36"/>
              </w:rPr>
              <w:t>Recomm</w:t>
            </w:r>
            <w:r w:rsidR="00D31EB8" w:rsidRPr="00631911">
              <w:rPr>
                <w:rFonts w:ascii="Tahoma" w:hAnsi="Tahoma" w:cs="Tahoma"/>
                <w:b/>
                <w:bCs/>
                <w:iCs/>
                <w:color w:val="243285"/>
                <w:sz w:val="36"/>
                <w:szCs w:val="36"/>
              </w:rPr>
              <w:t>a</w:t>
            </w:r>
            <w:r w:rsidRPr="00631911">
              <w:rPr>
                <w:rFonts w:ascii="Tahoma" w:hAnsi="Tahoma" w:cs="Tahoma"/>
                <w:b/>
                <w:bCs/>
                <w:iCs/>
                <w:color w:val="243285"/>
                <w:sz w:val="36"/>
                <w:szCs w:val="36"/>
              </w:rPr>
              <w:t xml:space="preserve">ndation  </w:t>
            </w:r>
            <w:r w:rsidR="00D31EB8" w:rsidRPr="00631911">
              <w:rPr>
                <w:rFonts w:ascii="Tahoma" w:hAnsi="Tahoma" w:cs="Tahoma"/>
                <w:b/>
                <w:bCs/>
                <w:iCs/>
                <w:color w:val="243285"/>
                <w:sz w:val="36"/>
                <w:szCs w:val="36"/>
              </w:rPr>
              <w:t>UIT</w:t>
            </w:r>
            <w:proofErr w:type="gramEnd"/>
            <w:r w:rsidRPr="00631911">
              <w:rPr>
                <w:rFonts w:ascii="Tahoma" w:hAnsi="Tahoma" w:cs="Tahoma"/>
                <w:b/>
                <w:bCs/>
                <w:iCs/>
                <w:color w:val="243285"/>
                <w:sz w:val="36"/>
                <w:szCs w:val="36"/>
              </w:rPr>
              <w:t>-R  M.</w:t>
            </w:r>
            <w:r w:rsidR="001E6E8A" w:rsidRPr="00631911">
              <w:rPr>
                <w:rFonts w:ascii="Tahoma" w:hAnsi="Tahoma" w:cs="Tahoma"/>
                <w:b/>
                <w:bCs/>
                <w:iCs/>
                <w:color w:val="243285"/>
                <w:sz w:val="36"/>
                <w:szCs w:val="36"/>
              </w:rPr>
              <w:t>2134-0</w:t>
            </w:r>
          </w:p>
          <w:p w14:paraId="65A822A8" w14:textId="2D0CC759" w:rsidR="00FE79FE" w:rsidRPr="00631911" w:rsidRDefault="00FE79FE" w:rsidP="00A163D3">
            <w:pPr>
              <w:spacing w:before="80" w:line="280" w:lineRule="exact"/>
              <w:jc w:val="right"/>
              <w:rPr>
                <w:rFonts w:ascii="Tahoma" w:hAnsi="Tahoma" w:cs="Tahoma"/>
                <w:b/>
                <w:bCs/>
                <w:iCs/>
                <w:color w:val="243285"/>
                <w:szCs w:val="24"/>
              </w:rPr>
            </w:pPr>
            <w:r w:rsidRPr="00631911">
              <w:rPr>
                <w:rFonts w:ascii="Tahoma" w:hAnsi="Tahoma" w:cs="Tahoma"/>
                <w:b/>
                <w:bCs/>
                <w:iCs/>
                <w:color w:val="243285"/>
                <w:szCs w:val="24"/>
              </w:rPr>
              <w:t>(</w:t>
            </w:r>
            <w:r w:rsidR="00290F92" w:rsidRPr="00631911">
              <w:rPr>
                <w:rFonts w:ascii="Tahoma" w:hAnsi="Tahoma" w:cs="Tahoma"/>
                <w:b/>
                <w:bCs/>
                <w:iCs/>
                <w:color w:val="243285"/>
                <w:szCs w:val="24"/>
              </w:rPr>
              <w:t>10/2019</w:t>
            </w:r>
            <w:r w:rsidRPr="00631911">
              <w:rPr>
                <w:rFonts w:ascii="Tahoma" w:hAnsi="Tahoma" w:cs="Tahoma"/>
                <w:b/>
                <w:bCs/>
                <w:iCs/>
                <w:color w:val="243285"/>
                <w:szCs w:val="24"/>
              </w:rPr>
              <w:t>)</w:t>
            </w:r>
          </w:p>
        </w:tc>
      </w:tr>
      <w:tr w:rsidR="00FE79FE" w:rsidRPr="00631911" w14:paraId="17BCC9ED" w14:textId="77777777" w:rsidTr="00664845">
        <w:trPr>
          <w:trHeight w:val="3402"/>
        </w:trPr>
        <w:tc>
          <w:tcPr>
            <w:tcW w:w="10091" w:type="dxa"/>
          </w:tcPr>
          <w:p w14:paraId="6ED68779" w14:textId="77777777" w:rsidR="00A443C2" w:rsidRPr="00631911" w:rsidRDefault="00A443C2" w:rsidP="00123FD5">
            <w:pPr>
              <w:spacing w:before="80" w:line="500" w:lineRule="exact"/>
              <w:jc w:val="right"/>
              <w:rPr>
                <w:rFonts w:ascii="Tahoma" w:hAnsi="Tahoma" w:cs="Tahoma"/>
                <w:b/>
                <w:bCs/>
                <w:iCs/>
                <w:color w:val="243285"/>
                <w:sz w:val="44"/>
                <w:szCs w:val="44"/>
              </w:rPr>
            </w:pPr>
          </w:p>
          <w:p w14:paraId="31F17907" w14:textId="3F48A708" w:rsidR="00A163D3" w:rsidRPr="00631911" w:rsidRDefault="001E6E8A" w:rsidP="00664845">
            <w:pPr>
              <w:spacing w:before="80" w:line="500" w:lineRule="exact"/>
              <w:jc w:val="right"/>
              <w:rPr>
                <w:rFonts w:ascii="Tahoma" w:hAnsi="Tahoma" w:cs="Tahoma"/>
                <w:b/>
                <w:bCs/>
                <w:iCs/>
                <w:color w:val="243285"/>
                <w:sz w:val="44"/>
                <w:szCs w:val="44"/>
              </w:rPr>
            </w:pPr>
            <w:r w:rsidRPr="00631911">
              <w:rPr>
                <w:rFonts w:ascii="Tahoma" w:hAnsi="Tahoma" w:cs="Tahoma"/>
                <w:b/>
                <w:bCs/>
                <w:iCs/>
                <w:color w:val="243285"/>
                <w:sz w:val="44"/>
                <w:szCs w:val="44"/>
              </w:rPr>
              <w:t>Caractéristiques et critères de protection</w:t>
            </w:r>
            <w:r w:rsidR="00290F92" w:rsidRPr="00631911">
              <w:rPr>
                <w:rFonts w:ascii="Tahoma" w:hAnsi="Tahoma" w:cs="Tahoma"/>
                <w:b/>
                <w:bCs/>
                <w:iCs/>
                <w:color w:val="243285"/>
                <w:sz w:val="44"/>
                <w:szCs w:val="44"/>
              </w:rPr>
              <w:t xml:space="preserve"> </w:t>
            </w:r>
            <w:r w:rsidRPr="00631911">
              <w:rPr>
                <w:rFonts w:ascii="Tahoma" w:hAnsi="Tahoma" w:cs="Tahoma"/>
                <w:b/>
                <w:bCs/>
                <w:iCs/>
                <w:color w:val="243285"/>
                <w:sz w:val="44"/>
                <w:szCs w:val="44"/>
              </w:rPr>
              <w:t>des récepteurs des systèmes</w:t>
            </w:r>
            <w:r w:rsidR="00290F92" w:rsidRPr="00631911">
              <w:rPr>
                <w:rFonts w:ascii="Tahoma" w:hAnsi="Tahoma" w:cs="Tahoma"/>
                <w:b/>
                <w:bCs/>
                <w:iCs/>
                <w:color w:val="243285"/>
                <w:sz w:val="44"/>
                <w:szCs w:val="44"/>
              </w:rPr>
              <w:t xml:space="preserve"> </w:t>
            </w:r>
            <w:r w:rsidRPr="00631911">
              <w:rPr>
                <w:rFonts w:ascii="Tahoma" w:hAnsi="Tahoma" w:cs="Tahoma"/>
                <w:b/>
                <w:bCs/>
                <w:iCs/>
                <w:color w:val="243285"/>
                <w:sz w:val="44"/>
                <w:szCs w:val="44"/>
              </w:rPr>
              <w:t xml:space="preserve">du service mobile dans la gamme de fréquences </w:t>
            </w:r>
            <w:r w:rsidR="00290F92" w:rsidRPr="00631911">
              <w:rPr>
                <w:rFonts w:ascii="Tahoma" w:hAnsi="Tahoma" w:cs="Tahoma"/>
                <w:b/>
                <w:bCs/>
                <w:iCs/>
                <w:color w:val="243285"/>
                <w:sz w:val="44"/>
                <w:szCs w:val="44"/>
              </w:rPr>
              <w:br/>
            </w:r>
            <w:r w:rsidRPr="00631911">
              <w:rPr>
                <w:rFonts w:ascii="Tahoma" w:hAnsi="Tahoma" w:cs="Tahoma"/>
                <w:b/>
                <w:bCs/>
                <w:iCs/>
                <w:color w:val="243285"/>
                <w:sz w:val="44"/>
                <w:szCs w:val="44"/>
              </w:rPr>
              <w:t>27,5-29,5 GHz</w:t>
            </w:r>
            <w:r w:rsidR="00290F92" w:rsidRPr="00631911">
              <w:rPr>
                <w:rFonts w:ascii="Tahoma" w:hAnsi="Tahoma" w:cs="Tahoma"/>
                <w:b/>
                <w:bCs/>
                <w:iCs/>
                <w:color w:val="243285"/>
                <w:sz w:val="44"/>
                <w:szCs w:val="44"/>
              </w:rPr>
              <w:t xml:space="preserve"> </w:t>
            </w:r>
            <w:r w:rsidRPr="00631911">
              <w:rPr>
                <w:rFonts w:ascii="Tahoma" w:hAnsi="Tahoma" w:cs="Tahoma"/>
                <w:b/>
                <w:bCs/>
                <w:iCs/>
                <w:color w:val="243285"/>
                <w:sz w:val="44"/>
                <w:szCs w:val="44"/>
              </w:rPr>
              <w:t xml:space="preserve">à utiliser dans les études </w:t>
            </w:r>
            <w:r w:rsidR="00290F92" w:rsidRPr="00631911">
              <w:rPr>
                <w:rFonts w:ascii="Tahoma" w:hAnsi="Tahoma" w:cs="Tahoma"/>
                <w:b/>
                <w:bCs/>
                <w:iCs/>
                <w:color w:val="243285"/>
                <w:sz w:val="44"/>
                <w:szCs w:val="44"/>
              </w:rPr>
              <w:br/>
            </w:r>
            <w:r w:rsidRPr="00631911">
              <w:rPr>
                <w:rFonts w:ascii="Tahoma" w:hAnsi="Tahoma" w:cs="Tahoma"/>
                <w:b/>
                <w:bCs/>
                <w:iCs/>
                <w:color w:val="243285"/>
                <w:sz w:val="44"/>
                <w:szCs w:val="44"/>
              </w:rPr>
              <w:t>de</w:t>
            </w:r>
            <w:r w:rsidR="00290F92" w:rsidRPr="00631911">
              <w:rPr>
                <w:rFonts w:ascii="Tahoma" w:hAnsi="Tahoma" w:cs="Tahoma"/>
                <w:b/>
                <w:bCs/>
                <w:iCs/>
                <w:color w:val="243285"/>
                <w:sz w:val="44"/>
                <w:szCs w:val="44"/>
              </w:rPr>
              <w:t xml:space="preserve"> </w:t>
            </w:r>
            <w:r w:rsidRPr="00631911">
              <w:rPr>
                <w:rFonts w:ascii="Tahoma" w:hAnsi="Tahoma" w:cs="Tahoma"/>
                <w:b/>
                <w:bCs/>
                <w:iCs/>
                <w:color w:val="243285"/>
                <w:sz w:val="44"/>
                <w:szCs w:val="44"/>
              </w:rPr>
              <w:t>partage et de compatibilité</w:t>
            </w:r>
          </w:p>
        </w:tc>
      </w:tr>
      <w:tr w:rsidR="00FE79FE" w:rsidRPr="00631911" w14:paraId="7B8B30D3" w14:textId="77777777" w:rsidTr="0086254A">
        <w:trPr>
          <w:trHeight w:val="2098"/>
        </w:trPr>
        <w:tc>
          <w:tcPr>
            <w:tcW w:w="10091" w:type="dxa"/>
          </w:tcPr>
          <w:p w14:paraId="409B4E68" w14:textId="77777777" w:rsidR="00AD267B" w:rsidRPr="00631911" w:rsidRDefault="00AD267B" w:rsidP="00AD267B">
            <w:pPr>
              <w:spacing w:before="80" w:line="280" w:lineRule="exact"/>
              <w:ind w:right="640"/>
              <w:rPr>
                <w:rFonts w:ascii="Tahoma" w:hAnsi="Tahoma" w:cs="Tahoma"/>
                <w:b/>
                <w:bCs/>
                <w:iCs/>
                <w:color w:val="243285"/>
                <w:sz w:val="32"/>
                <w:szCs w:val="32"/>
              </w:rPr>
            </w:pPr>
          </w:p>
          <w:p w14:paraId="211BC64C" w14:textId="77777777" w:rsidR="00AD267B" w:rsidRPr="00631911" w:rsidRDefault="00AD267B" w:rsidP="00AD267B">
            <w:pPr>
              <w:spacing w:before="80" w:line="280" w:lineRule="exact"/>
              <w:ind w:right="640"/>
              <w:rPr>
                <w:rFonts w:ascii="Tahoma" w:hAnsi="Tahoma" w:cs="Tahoma"/>
                <w:b/>
                <w:bCs/>
                <w:iCs/>
                <w:color w:val="243285"/>
                <w:sz w:val="32"/>
                <w:szCs w:val="32"/>
              </w:rPr>
            </w:pPr>
          </w:p>
          <w:p w14:paraId="41931545" w14:textId="77777777" w:rsidR="00AD267B" w:rsidRPr="00631911" w:rsidRDefault="00AD267B" w:rsidP="004A4D65">
            <w:pPr>
              <w:spacing w:before="80" w:after="180" w:line="360" w:lineRule="exact"/>
              <w:ind w:right="720"/>
              <w:rPr>
                <w:rFonts w:ascii="Tahoma" w:hAnsi="Tahoma" w:cs="Tahoma"/>
                <w:b/>
                <w:bCs/>
                <w:iCs/>
                <w:color w:val="243285"/>
                <w:sz w:val="36"/>
                <w:szCs w:val="36"/>
              </w:rPr>
            </w:pPr>
          </w:p>
          <w:p w14:paraId="42A3D2BB" w14:textId="77777777" w:rsidR="00013002" w:rsidRPr="00631911" w:rsidRDefault="00FE79FE" w:rsidP="00592F9F">
            <w:pPr>
              <w:spacing w:before="80" w:after="180" w:line="360" w:lineRule="exact"/>
              <w:jc w:val="right"/>
              <w:rPr>
                <w:rFonts w:ascii="Tahoma" w:hAnsi="Tahoma" w:cs="Tahoma"/>
                <w:b/>
                <w:bCs/>
                <w:iCs/>
                <w:color w:val="243285"/>
                <w:sz w:val="36"/>
                <w:szCs w:val="36"/>
              </w:rPr>
            </w:pPr>
            <w:r w:rsidRPr="00631911">
              <w:rPr>
                <w:rFonts w:ascii="Tahoma" w:hAnsi="Tahoma" w:cs="Tahoma"/>
                <w:b/>
                <w:bCs/>
                <w:iCs/>
                <w:color w:val="243285"/>
                <w:sz w:val="36"/>
                <w:szCs w:val="36"/>
              </w:rPr>
              <w:t>S</w:t>
            </w:r>
            <w:r w:rsidR="00D31EB8" w:rsidRPr="00631911">
              <w:rPr>
                <w:rFonts w:ascii="Tahoma" w:hAnsi="Tahoma" w:cs="Tahoma"/>
                <w:b/>
                <w:bCs/>
                <w:iCs/>
                <w:color w:val="243285"/>
                <w:sz w:val="36"/>
                <w:szCs w:val="36"/>
              </w:rPr>
              <w:t>é</w:t>
            </w:r>
            <w:r w:rsidRPr="00631911">
              <w:rPr>
                <w:rFonts w:ascii="Tahoma" w:hAnsi="Tahoma" w:cs="Tahoma"/>
                <w:b/>
                <w:bCs/>
                <w:iCs/>
                <w:color w:val="243285"/>
                <w:sz w:val="36"/>
                <w:szCs w:val="36"/>
              </w:rPr>
              <w:t>rie</w:t>
            </w:r>
            <w:r w:rsidR="00D31EB8" w:rsidRPr="00631911">
              <w:rPr>
                <w:rFonts w:ascii="Tahoma" w:hAnsi="Tahoma" w:cs="Tahoma"/>
                <w:b/>
                <w:bCs/>
                <w:iCs/>
                <w:color w:val="243285"/>
                <w:sz w:val="36"/>
                <w:szCs w:val="36"/>
              </w:rPr>
              <w:t xml:space="preserve"> </w:t>
            </w:r>
            <w:r w:rsidR="00E02402" w:rsidRPr="00631911">
              <w:rPr>
                <w:rFonts w:ascii="Tahoma" w:hAnsi="Tahoma" w:cs="Tahoma"/>
                <w:b/>
                <w:bCs/>
                <w:iCs/>
                <w:color w:val="243285"/>
                <w:sz w:val="36"/>
                <w:szCs w:val="36"/>
              </w:rPr>
              <w:t>M</w:t>
            </w:r>
          </w:p>
          <w:p w14:paraId="21D82188" w14:textId="77777777" w:rsidR="00FE79FE" w:rsidRPr="00631911" w:rsidRDefault="004A4D65" w:rsidP="00AD267B">
            <w:pPr>
              <w:spacing w:before="80" w:line="420" w:lineRule="exact"/>
              <w:jc w:val="right"/>
              <w:rPr>
                <w:rFonts w:ascii="Tahoma" w:hAnsi="Tahoma" w:cs="Tahoma"/>
                <w:b/>
                <w:bCs/>
                <w:iCs/>
                <w:color w:val="243285"/>
                <w:sz w:val="36"/>
                <w:szCs w:val="36"/>
              </w:rPr>
            </w:pPr>
            <w:proofErr w:type="gramStart"/>
            <w:r w:rsidRPr="00631911">
              <w:rPr>
                <w:rFonts w:ascii="Tahoma" w:hAnsi="Tahoma" w:cs="Tahoma"/>
                <w:b/>
                <w:bCs/>
                <w:iCs/>
                <w:color w:val="243285"/>
                <w:sz w:val="36"/>
                <w:szCs w:val="36"/>
              </w:rPr>
              <w:t>Services mobile</w:t>
            </w:r>
            <w:proofErr w:type="gramEnd"/>
            <w:r w:rsidRPr="00631911">
              <w:rPr>
                <w:rFonts w:ascii="Tahoma" w:hAnsi="Tahoma" w:cs="Tahoma"/>
                <w:b/>
                <w:bCs/>
                <w:iCs/>
                <w:color w:val="243285"/>
                <w:sz w:val="36"/>
                <w:szCs w:val="36"/>
              </w:rPr>
              <w:t>, de radiorepérage et d’amateur</w:t>
            </w:r>
            <w:r w:rsidRPr="00631911">
              <w:rPr>
                <w:rFonts w:ascii="Tahoma" w:hAnsi="Tahoma" w:cs="Tahoma"/>
                <w:b/>
                <w:bCs/>
                <w:iCs/>
                <w:color w:val="243285"/>
                <w:sz w:val="36"/>
                <w:szCs w:val="36"/>
              </w:rPr>
              <w:br/>
              <w:t>y compris les services par satellite associés</w:t>
            </w:r>
          </w:p>
        </w:tc>
      </w:tr>
    </w:tbl>
    <w:p w14:paraId="25DD075D" w14:textId="77777777" w:rsidR="00A71FE5" w:rsidRPr="00631911" w:rsidRDefault="00A71FE5" w:rsidP="00CD659B">
      <w:pPr>
        <w:spacing w:before="80"/>
        <w:rPr>
          <w:i/>
          <w:sz w:val="22"/>
        </w:rPr>
      </w:pPr>
    </w:p>
    <w:p w14:paraId="2B70463D" w14:textId="7E54202A" w:rsidR="00FE79FE" w:rsidRDefault="00FE79FE" w:rsidP="00CD659B">
      <w:pPr>
        <w:spacing w:before="80"/>
        <w:rPr>
          <w:i/>
          <w:sz w:val="22"/>
        </w:rPr>
      </w:pPr>
    </w:p>
    <w:p w14:paraId="7C62E9A9" w14:textId="77777777" w:rsidR="00664845" w:rsidRPr="00631911" w:rsidRDefault="00664845" w:rsidP="00CD659B">
      <w:pPr>
        <w:spacing w:before="80"/>
        <w:rPr>
          <w:i/>
          <w:sz w:val="22"/>
        </w:rPr>
      </w:pPr>
    </w:p>
    <w:p w14:paraId="0D4368A1" w14:textId="77777777" w:rsidR="00FE79FE" w:rsidRPr="00631911" w:rsidRDefault="00FE79FE" w:rsidP="00CD659B">
      <w:pPr>
        <w:spacing w:before="80"/>
        <w:rPr>
          <w:i/>
          <w:sz w:val="22"/>
        </w:rPr>
      </w:pPr>
    </w:p>
    <w:p w14:paraId="6E11B37D" w14:textId="77777777" w:rsidR="00FE79FE" w:rsidRPr="00631911" w:rsidRDefault="00FE79FE" w:rsidP="00CD659B">
      <w:pPr>
        <w:spacing w:before="80"/>
        <w:rPr>
          <w:i/>
          <w:sz w:val="22"/>
        </w:rPr>
      </w:pPr>
    </w:p>
    <w:p w14:paraId="381FBBCB" w14:textId="77777777" w:rsidR="00CD659B" w:rsidRPr="00631911"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631911">
          <w:headerReference w:type="even" r:id="rId7"/>
          <w:headerReference w:type="default" r:id="rId8"/>
          <w:pgSz w:w="11907" w:h="16840" w:code="9"/>
          <w:pgMar w:top="1089" w:right="1089" w:bottom="284" w:left="1089" w:header="567" w:footer="284" w:gutter="0"/>
          <w:pgNumType w:start="1"/>
          <w:cols w:space="720"/>
        </w:sectPr>
      </w:pPr>
    </w:p>
    <w:p w14:paraId="34743E7A" w14:textId="77777777" w:rsidR="00F54FBD" w:rsidRPr="00631911"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631911">
        <w:rPr>
          <w:bCs/>
          <w:sz w:val="24"/>
          <w:szCs w:val="24"/>
        </w:rPr>
        <w:lastRenderedPageBreak/>
        <w:t>Avant-propos</w:t>
      </w:r>
    </w:p>
    <w:p w14:paraId="6A8D9F17" w14:textId="77777777" w:rsidR="00F54FBD" w:rsidRPr="00631911" w:rsidRDefault="00F54FBD" w:rsidP="00F54FBD">
      <w:pPr>
        <w:spacing w:before="240"/>
        <w:rPr>
          <w:sz w:val="20"/>
        </w:rPr>
      </w:pPr>
      <w:r w:rsidRPr="00631911">
        <w:rPr>
          <w:sz w:val="20"/>
        </w:rPr>
        <w:t xml:space="preserve">Le </w:t>
      </w:r>
      <w:r w:rsidR="00614CC6" w:rsidRPr="00631911">
        <w:rPr>
          <w:sz w:val="20"/>
        </w:rPr>
        <w:t>rôle</w:t>
      </w:r>
      <w:r w:rsidRPr="00631911">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631911">
        <w:rPr>
          <w:sz w:val="20"/>
        </w:rPr>
        <w:t>procéder</w:t>
      </w:r>
      <w:r w:rsidRPr="00631911">
        <w:rPr>
          <w:sz w:val="20"/>
        </w:rPr>
        <w:t xml:space="preserve"> à des études pour toutes les gammes de </w:t>
      </w:r>
      <w:r w:rsidR="00614CC6" w:rsidRPr="00631911">
        <w:rPr>
          <w:sz w:val="20"/>
        </w:rPr>
        <w:t>fréquences</w:t>
      </w:r>
      <w:r w:rsidRPr="00631911">
        <w:rPr>
          <w:sz w:val="20"/>
        </w:rPr>
        <w:t>, à partir desquelles les Recommandations seront élaborées et adoptées.</w:t>
      </w:r>
    </w:p>
    <w:p w14:paraId="561D2E37" w14:textId="77777777" w:rsidR="00F54FBD" w:rsidRPr="00631911" w:rsidRDefault="00F54FBD" w:rsidP="00F54FBD">
      <w:pPr>
        <w:rPr>
          <w:sz w:val="20"/>
        </w:rPr>
      </w:pPr>
      <w:r w:rsidRPr="00631911">
        <w:rPr>
          <w:sz w:val="20"/>
        </w:rPr>
        <w:t xml:space="preserve">Les </w:t>
      </w:r>
      <w:r w:rsidR="00614CC6" w:rsidRPr="00631911">
        <w:rPr>
          <w:sz w:val="20"/>
        </w:rPr>
        <w:t>fo</w:t>
      </w:r>
      <w:r w:rsidRPr="00631911">
        <w:rPr>
          <w:sz w:val="20"/>
        </w:rPr>
        <w:t xml:space="preserve">nctions </w:t>
      </w:r>
      <w:r w:rsidR="00614CC6" w:rsidRPr="00631911">
        <w:rPr>
          <w:sz w:val="20"/>
        </w:rPr>
        <w:t>réglementaires</w:t>
      </w:r>
      <w:r w:rsidRPr="00631911">
        <w:rPr>
          <w:sz w:val="20"/>
        </w:rPr>
        <w:t xml:space="preserve"> et politiques du Secteur des radiocommunications sont remplies par les Conférences mondiales et </w:t>
      </w:r>
      <w:r w:rsidR="00614CC6" w:rsidRPr="00631911">
        <w:rPr>
          <w:sz w:val="20"/>
        </w:rPr>
        <w:t>régionales</w:t>
      </w:r>
      <w:r w:rsidRPr="00631911">
        <w:rPr>
          <w:sz w:val="20"/>
        </w:rPr>
        <w:t xml:space="preserve"> des radiocommunications et par les Assemblées des radiocommunications assistées par les Commissions d’études.</w:t>
      </w:r>
    </w:p>
    <w:p w14:paraId="3882CD4C" w14:textId="77777777" w:rsidR="00F54FBD" w:rsidRPr="00631911" w:rsidRDefault="00E44CBB" w:rsidP="00614CC6">
      <w:pPr>
        <w:pStyle w:val="Heading1"/>
        <w:spacing w:before="360"/>
        <w:jc w:val="center"/>
        <w:rPr>
          <w:szCs w:val="24"/>
        </w:rPr>
      </w:pPr>
      <w:r w:rsidRPr="00631911">
        <w:rPr>
          <w:szCs w:val="24"/>
        </w:rPr>
        <w:t>Politique en matière de droits de propriété intellectuelle</w:t>
      </w:r>
      <w:r w:rsidR="00F54FBD" w:rsidRPr="00631911">
        <w:rPr>
          <w:szCs w:val="24"/>
        </w:rPr>
        <w:t xml:space="preserve"> (IPR)</w:t>
      </w:r>
    </w:p>
    <w:p w14:paraId="0D0AA3DF" w14:textId="77777777" w:rsidR="00E44CBB" w:rsidRPr="00631911" w:rsidRDefault="00E44CBB" w:rsidP="006953E9">
      <w:pPr>
        <w:spacing w:before="240"/>
        <w:rPr>
          <w:sz w:val="20"/>
        </w:rPr>
      </w:pPr>
      <w:r w:rsidRPr="00631911">
        <w:rPr>
          <w:sz w:val="20"/>
        </w:rPr>
        <w:t>La politique de l'UIT</w:t>
      </w:r>
      <w:r w:rsidRPr="00631911">
        <w:rPr>
          <w:sz w:val="20"/>
        </w:rPr>
        <w:noBreakHyphen/>
        <w:t>R en matière de droits de propriété intellectuelle est décrite dans la «Politique commune de l'UIT</w:t>
      </w:r>
      <w:r w:rsidRPr="00631911">
        <w:rPr>
          <w:sz w:val="20"/>
        </w:rPr>
        <w:noBreakHyphen/>
        <w:t>T, l'UIT</w:t>
      </w:r>
      <w:r w:rsidRPr="00631911">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631911">
          <w:rPr>
            <w:rStyle w:val="Hyperlink"/>
            <w:sz w:val="20"/>
          </w:rPr>
          <w:t>http://www.itu.int/ITU-R/go/patents/fr</w:t>
        </w:r>
      </w:hyperlink>
      <w:r w:rsidRPr="00631911">
        <w:rPr>
          <w:sz w:val="20"/>
        </w:rPr>
        <w:t>, où l'on trouvera également les Lignes directrices pour la mise en oeuvre de la politique commune en matière de brevets de l'UIT</w:t>
      </w:r>
      <w:r w:rsidRPr="00631911">
        <w:rPr>
          <w:sz w:val="20"/>
        </w:rPr>
        <w:noBreakHyphen/>
        <w:t>T, l'UIT</w:t>
      </w:r>
      <w:r w:rsidRPr="00631911">
        <w:rPr>
          <w:sz w:val="20"/>
        </w:rPr>
        <w:noBreakHyphen/>
        <w:t>R, l'ISO et la CEI</w:t>
      </w:r>
      <w:r w:rsidRPr="00631911" w:rsidDel="0061025C">
        <w:rPr>
          <w:sz w:val="20"/>
        </w:rPr>
        <w:t xml:space="preserve"> </w:t>
      </w:r>
      <w:r w:rsidRPr="00631911">
        <w:rPr>
          <w:sz w:val="20"/>
        </w:rPr>
        <w:t>et la base de données en matière de brevets de l'UIT-R.</w:t>
      </w:r>
    </w:p>
    <w:p w14:paraId="6C3D4B85" w14:textId="77777777" w:rsidR="00F54FBD" w:rsidRPr="00631911" w:rsidRDefault="00F54FBD" w:rsidP="00614CC6">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631911" w14:paraId="798DC3F1" w14:textId="77777777">
        <w:tc>
          <w:tcPr>
            <w:tcW w:w="9360" w:type="dxa"/>
            <w:gridSpan w:val="2"/>
          </w:tcPr>
          <w:p w14:paraId="06871F49" w14:textId="77777777" w:rsidR="00F54FBD" w:rsidRPr="00631911"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631911">
              <w:rPr>
                <w:sz w:val="22"/>
                <w:szCs w:val="22"/>
              </w:rPr>
              <w:t xml:space="preserve">Séries des Recommandations UIT-R </w:t>
            </w:r>
          </w:p>
          <w:p w14:paraId="08C7F1A4" w14:textId="77777777" w:rsidR="00F54FBD" w:rsidRPr="00631911"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31911">
              <w:rPr>
                <w:b w:val="0"/>
                <w:sz w:val="18"/>
                <w:szCs w:val="18"/>
              </w:rPr>
              <w:t>(</w:t>
            </w:r>
            <w:r w:rsidR="009454F8" w:rsidRPr="00631911">
              <w:rPr>
                <w:b w:val="0"/>
                <w:sz w:val="18"/>
                <w:szCs w:val="18"/>
              </w:rPr>
              <w:t>Egalement disponible en ligne:</w:t>
            </w:r>
            <w:r w:rsidRPr="00631911">
              <w:rPr>
                <w:b w:val="0"/>
                <w:sz w:val="18"/>
                <w:szCs w:val="18"/>
              </w:rPr>
              <w:t xml:space="preserve"> </w:t>
            </w:r>
            <w:hyperlink r:id="rId10" w:history="1">
              <w:r w:rsidR="00837CB5" w:rsidRPr="00631911">
                <w:rPr>
                  <w:rStyle w:val="Hyperlink"/>
                  <w:b w:val="0"/>
                  <w:bCs/>
                  <w:sz w:val="18"/>
                  <w:szCs w:val="18"/>
                </w:rPr>
                <w:t>http://www.itu.int/publ/R-REC/fr</w:t>
              </w:r>
            </w:hyperlink>
            <w:r w:rsidR="00BC0651" w:rsidRPr="00631911">
              <w:rPr>
                <w:b w:val="0"/>
                <w:bCs/>
                <w:sz w:val="18"/>
                <w:szCs w:val="18"/>
              </w:rPr>
              <w:t>)</w:t>
            </w:r>
          </w:p>
        </w:tc>
      </w:tr>
      <w:tr w:rsidR="00F54FBD" w:rsidRPr="00631911" w14:paraId="2E12D427" w14:textId="77777777">
        <w:tc>
          <w:tcPr>
            <w:tcW w:w="1140" w:type="dxa"/>
          </w:tcPr>
          <w:p w14:paraId="4EA2EA90" w14:textId="77777777" w:rsidR="00F54FBD" w:rsidRPr="00631911" w:rsidRDefault="00F54FBD" w:rsidP="00614CC6">
            <w:pPr>
              <w:spacing w:before="90" w:after="100"/>
              <w:ind w:left="57"/>
              <w:rPr>
                <w:b/>
                <w:bCs/>
                <w:sz w:val="20"/>
              </w:rPr>
            </w:pPr>
            <w:r w:rsidRPr="00631911">
              <w:rPr>
                <w:b/>
                <w:bCs/>
                <w:sz w:val="20"/>
              </w:rPr>
              <w:t>S</w:t>
            </w:r>
            <w:r w:rsidR="009454F8" w:rsidRPr="00631911">
              <w:rPr>
                <w:b/>
                <w:bCs/>
                <w:sz w:val="20"/>
              </w:rPr>
              <w:t>é</w:t>
            </w:r>
            <w:r w:rsidRPr="00631911">
              <w:rPr>
                <w:b/>
                <w:bCs/>
                <w:sz w:val="20"/>
              </w:rPr>
              <w:t>ries</w:t>
            </w:r>
          </w:p>
        </w:tc>
        <w:tc>
          <w:tcPr>
            <w:tcW w:w="8220" w:type="dxa"/>
          </w:tcPr>
          <w:p w14:paraId="5B0D7372" w14:textId="77777777" w:rsidR="00F54FBD" w:rsidRPr="00631911"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631911">
              <w:rPr>
                <w:bCs/>
                <w:sz w:val="20"/>
              </w:rPr>
              <w:t>Titre</w:t>
            </w:r>
          </w:p>
        </w:tc>
      </w:tr>
      <w:tr w:rsidR="00F54FBD" w:rsidRPr="00631911" w14:paraId="427193C6" w14:textId="77777777">
        <w:tc>
          <w:tcPr>
            <w:tcW w:w="1140" w:type="dxa"/>
          </w:tcPr>
          <w:p w14:paraId="236199B0" w14:textId="77777777" w:rsidR="00F54FBD" w:rsidRPr="00631911" w:rsidRDefault="00F54FBD" w:rsidP="00F336CC">
            <w:pPr>
              <w:spacing w:before="30" w:after="30"/>
              <w:ind w:left="57"/>
              <w:jc w:val="left"/>
              <w:rPr>
                <w:b/>
                <w:bCs/>
                <w:sz w:val="20"/>
              </w:rPr>
            </w:pPr>
            <w:r w:rsidRPr="00631911">
              <w:rPr>
                <w:b/>
                <w:bCs/>
                <w:sz w:val="20"/>
              </w:rPr>
              <w:t>BO</w:t>
            </w:r>
          </w:p>
        </w:tc>
        <w:tc>
          <w:tcPr>
            <w:tcW w:w="8220" w:type="dxa"/>
          </w:tcPr>
          <w:p w14:paraId="7251AD48" w14:textId="77777777" w:rsidR="00F54FBD" w:rsidRPr="00631911"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31911">
              <w:rPr>
                <w:b w:val="0"/>
                <w:bCs/>
                <w:sz w:val="20"/>
              </w:rPr>
              <w:t>Diffusion par satellite</w:t>
            </w:r>
          </w:p>
        </w:tc>
      </w:tr>
      <w:tr w:rsidR="00F54FBD" w:rsidRPr="00631911" w14:paraId="1F1E8C1D" w14:textId="77777777">
        <w:tc>
          <w:tcPr>
            <w:tcW w:w="1140" w:type="dxa"/>
          </w:tcPr>
          <w:p w14:paraId="1A3EED12" w14:textId="77777777" w:rsidR="00F54FBD" w:rsidRPr="00631911" w:rsidRDefault="00F54FBD" w:rsidP="00F336CC">
            <w:pPr>
              <w:spacing w:before="30" w:after="30"/>
              <w:ind w:left="57"/>
              <w:jc w:val="left"/>
              <w:rPr>
                <w:b/>
                <w:bCs/>
                <w:sz w:val="20"/>
              </w:rPr>
            </w:pPr>
            <w:r w:rsidRPr="00631911">
              <w:rPr>
                <w:b/>
                <w:bCs/>
                <w:sz w:val="20"/>
              </w:rPr>
              <w:t>BR</w:t>
            </w:r>
          </w:p>
        </w:tc>
        <w:tc>
          <w:tcPr>
            <w:tcW w:w="8220" w:type="dxa"/>
          </w:tcPr>
          <w:p w14:paraId="7B1992B8" w14:textId="77777777" w:rsidR="00F54FBD" w:rsidRPr="00631911"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31911">
              <w:rPr>
                <w:b w:val="0"/>
                <w:bCs/>
                <w:sz w:val="20"/>
              </w:rPr>
              <w:t>Enregistrement pour la production, l'archivage et la diffusion; films pour la télévision</w:t>
            </w:r>
          </w:p>
        </w:tc>
      </w:tr>
      <w:tr w:rsidR="00F54FBD" w:rsidRPr="00631911" w14:paraId="624348E6" w14:textId="77777777">
        <w:tc>
          <w:tcPr>
            <w:tcW w:w="1140" w:type="dxa"/>
          </w:tcPr>
          <w:p w14:paraId="71F20455" w14:textId="77777777" w:rsidR="00F54FBD" w:rsidRPr="00631911" w:rsidRDefault="00F54FBD" w:rsidP="00F336CC">
            <w:pPr>
              <w:spacing w:before="30" w:after="30"/>
              <w:ind w:left="57"/>
              <w:jc w:val="left"/>
              <w:rPr>
                <w:b/>
                <w:bCs/>
                <w:sz w:val="20"/>
              </w:rPr>
            </w:pPr>
            <w:r w:rsidRPr="00631911">
              <w:rPr>
                <w:b/>
                <w:bCs/>
                <w:sz w:val="20"/>
              </w:rPr>
              <w:t>BS</w:t>
            </w:r>
          </w:p>
        </w:tc>
        <w:tc>
          <w:tcPr>
            <w:tcW w:w="8220" w:type="dxa"/>
          </w:tcPr>
          <w:p w14:paraId="6C9D1BE0" w14:textId="77777777" w:rsidR="00F54FBD" w:rsidRPr="00631911"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31911">
              <w:rPr>
                <w:b w:val="0"/>
                <w:bCs/>
                <w:sz w:val="20"/>
              </w:rPr>
              <w:t>Service de radiodiffusion sonore</w:t>
            </w:r>
          </w:p>
        </w:tc>
      </w:tr>
      <w:tr w:rsidR="00F54FBD" w:rsidRPr="00631911" w14:paraId="4B01284F" w14:textId="77777777">
        <w:tc>
          <w:tcPr>
            <w:tcW w:w="1140" w:type="dxa"/>
            <w:shd w:val="clear" w:color="auto" w:fill="auto"/>
          </w:tcPr>
          <w:p w14:paraId="4A508861" w14:textId="77777777" w:rsidR="00F54FBD" w:rsidRPr="00631911" w:rsidRDefault="00F54FBD" w:rsidP="00F336CC">
            <w:pPr>
              <w:spacing w:before="30" w:after="30"/>
              <w:ind w:left="57"/>
              <w:jc w:val="left"/>
              <w:rPr>
                <w:b/>
                <w:bCs/>
                <w:sz w:val="20"/>
              </w:rPr>
            </w:pPr>
            <w:r w:rsidRPr="00631911">
              <w:rPr>
                <w:b/>
                <w:bCs/>
                <w:sz w:val="20"/>
              </w:rPr>
              <w:t>BT</w:t>
            </w:r>
          </w:p>
        </w:tc>
        <w:tc>
          <w:tcPr>
            <w:tcW w:w="8220" w:type="dxa"/>
            <w:shd w:val="clear" w:color="auto" w:fill="auto"/>
          </w:tcPr>
          <w:p w14:paraId="0E8CCF80" w14:textId="77777777" w:rsidR="00F54FBD" w:rsidRPr="00631911"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31911">
              <w:rPr>
                <w:b w:val="0"/>
                <w:bCs/>
                <w:sz w:val="20"/>
              </w:rPr>
              <w:t>Service de radiodiffusion télévisuelle</w:t>
            </w:r>
          </w:p>
        </w:tc>
      </w:tr>
      <w:tr w:rsidR="00F54FBD" w:rsidRPr="00631911" w14:paraId="7A8CC8CB" w14:textId="77777777">
        <w:tc>
          <w:tcPr>
            <w:tcW w:w="1140" w:type="dxa"/>
            <w:shd w:val="clear" w:color="auto" w:fill="auto"/>
          </w:tcPr>
          <w:p w14:paraId="06742B21" w14:textId="77777777" w:rsidR="00F54FBD" w:rsidRPr="00631911" w:rsidRDefault="00F54FBD" w:rsidP="00F336CC">
            <w:pPr>
              <w:spacing w:before="30" w:after="30"/>
              <w:ind w:left="57"/>
              <w:jc w:val="left"/>
              <w:rPr>
                <w:b/>
                <w:bCs/>
                <w:sz w:val="20"/>
              </w:rPr>
            </w:pPr>
            <w:r w:rsidRPr="00631911">
              <w:rPr>
                <w:b/>
                <w:bCs/>
                <w:sz w:val="20"/>
              </w:rPr>
              <w:t>F</w:t>
            </w:r>
          </w:p>
        </w:tc>
        <w:tc>
          <w:tcPr>
            <w:tcW w:w="8220" w:type="dxa"/>
            <w:shd w:val="clear" w:color="auto" w:fill="auto"/>
          </w:tcPr>
          <w:p w14:paraId="31A74EF5" w14:textId="77777777" w:rsidR="00F54FBD" w:rsidRPr="00631911"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31911">
              <w:rPr>
                <w:sz w:val="20"/>
              </w:rPr>
              <w:t>Service fixe</w:t>
            </w:r>
          </w:p>
        </w:tc>
      </w:tr>
      <w:tr w:rsidR="00F54FBD" w:rsidRPr="00631911" w14:paraId="08C7BC62" w14:textId="77777777">
        <w:tc>
          <w:tcPr>
            <w:tcW w:w="1140" w:type="dxa"/>
            <w:shd w:val="clear" w:color="auto" w:fill="F3F3F3"/>
          </w:tcPr>
          <w:p w14:paraId="06001201" w14:textId="77777777" w:rsidR="00F54FBD" w:rsidRPr="00631911" w:rsidRDefault="00F54FBD" w:rsidP="00F336CC">
            <w:pPr>
              <w:spacing w:before="30" w:after="30"/>
              <w:ind w:left="57"/>
              <w:jc w:val="left"/>
              <w:rPr>
                <w:b/>
                <w:bCs/>
                <w:color w:val="000080"/>
                <w:sz w:val="20"/>
              </w:rPr>
            </w:pPr>
            <w:r w:rsidRPr="00631911">
              <w:rPr>
                <w:b/>
                <w:bCs/>
                <w:color w:val="000080"/>
                <w:sz w:val="20"/>
              </w:rPr>
              <w:t>M</w:t>
            </w:r>
          </w:p>
        </w:tc>
        <w:tc>
          <w:tcPr>
            <w:tcW w:w="8220" w:type="dxa"/>
            <w:shd w:val="clear" w:color="auto" w:fill="F3F3F3"/>
          </w:tcPr>
          <w:p w14:paraId="4BBF6663" w14:textId="77777777" w:rsidR="00F54FBD" w:rsidRPr="00631911"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proofErr w:type="gramStart"/>
            <w:r w:rsidRPr="00631911">
              <w:rPr>
                <w:bCs/>
                <w:color w:val="000080"/>
                <w:sz w:val="20"/>
              </w:rPr>
              <w:t>Services mobile</w:t>
            </w:r>
            <w:proofErr w:type="gramEnd"/>
            <w:r w:rsidRPr="00631911">
              <w:rPr>
                <w:bCs/>
                <w:color w:val="000080"/>
                <w:sz w:val="20"/>
              </w:rPr>
              <w:t>, de radiorepérage et d'amateur y compris les services par satellite associés</w:t>
            </w:r>
          </w:p>
        </w:tc>
      </w:tr>
      <w:tr w:rsidR="00F54FBD" w:rsidRPr="00631911" w14:paraId="687CECEB" w14:textId="77777777">
        <w:tc>
          <w:tcPr>
            <w:tcW w:w="1140" w:type="dxa"/>
          </w:tcPr>
          <w:p w14:paraId="7192BBF6" w14:textId="77777777" w:rsidR="00F54FBD" w:rsidRPr="00631911" w:rsidRDefault="00F54FBD" w:rsidP="00F336CC">
            <w:pPr>
              <w:spacing w:before="30" w:after="30"/>
              <w:ind w:left="57"/>
              <w:jc w:val="left"/>
              <w:rPr>
                <w:b/>
                <w:bCs/>
                <w:sz w:val="20"/>
              </w:rPr>
            </w:pPr>
            <w:r w:rsidRPr="00631911">
              <w:rPr>
                <w:b/>
                <w:bCs/>
                <w:sz w:val="20"/>
              </w:rPr>
              <w:t>P</w:t>
            </w:r>
          </w:p>
        </w:tc>
        <w:tc>
          <w:tcPr>
            <w:tcW w:w="8220" w:type="dxa"/>
          </w:tcPr>
          <w:p w14:paraId="2541CDB2" w14:textId="77777777" w:rsidR="00F54FBD" w:rsidRPr="00631911" w:rsidRDefault="00614CC6" w:rsidP="00F336CC">
            <w:pPr>
              <w:spacing w:before="30" w:after="30"/>
              <w:jc w:val="left"/>
              <w:rPr>
                <w:sz w:val="20"/>
              </w:rPr>
            </w:pPr>
            <w:r w:rsidRPr="00631911">
              <w:rPr>
                <w:sz w:val="20"/>
              </w:rPr>
              <w:t>Propagation des ondes radioélectriques</w:t>
            </w:r>
          </w:p>
        </w:tc>
      </w:tr>
      <w:tr w:rsidR="00F54FBD" w:rsidRPr="00631911" w14:paraId="79A04ED5" w14:textId="77777777">
        <w:tc>
          <w:tcPr>
            <w:tcW w:w="1140" w:type="dxa"/>
          </w:tcPr>
          <w:p w14:paraId="1B99E99C" w14:textId="77777777" w:rsidR="00F54FBD" w:rsidRPr="00631911" w:rsidRDefault="00F54FBD" w:rsidP="00F336CC">
            <w:pPr>
              <w:spacing w:before="30" w:after="30"/>
              <w:ind w:left="57"/>
              <w:jc w:val="left"/>
              <w:rPr>
                <w:b/>
                <w:bCs/>
                <w:sz w:val="20"/>
              </w:rPr>
            </w:pPr>
            <w:r w:rsidRPr="00631911">
              <w:rPr>
                <w:b/>
                <w:bCs/>
                <w:sz w:val="20"/>
              </w:rPr>
              <w:t>RA</w:t>
            </w:r>
          </w:p>
        </w:tc>
        <w:tc>
          <w:tcPr>
            <w:tcW w:w="8220" w:type="dxa"/>
          </w:tcPr>
          <w:p w14:paraId="7AA3D145" w14:textId="77777777" w:rsidR="00F54FBD" w:rsidRPr="00631911"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31911">
              <w:rPr>
                <w:sz w:val="20"/>
              </w:rPr>
              <w:t>Radio astronomie</w:t>
            </w:r>
          </w:p>
        </w:tc>
      </w:tr>
      <w:tr w:rsidR="00F54FBD" w:rsidRPr="00631911" w14:paraId="3D8E8569" w14:textId="77777777">
        <w:tc>
          <w:tcPr>
            <w:tcW w:w="1140" w:type="dxa"/>
          </w:tcPr>
          <w:p w14:paraId="15FD2A82" w14:textId="77777777" w:rsidR="00F54FBD" w:rsidRPr="00631911" w:rsidRDefault="00F54FBD" w:rsidP="00F336CC">
            <w:pPr>
              <w:spacing w:before="30" w:after="30"/>
              <w:ind w:left="57"/>
              <w:jc w:val="left"/>
              <w:rPr>
                <w:b/>
                <w:bCs/>
                <w:sz w:val="20"/>
              </w:rPr>
            </w:pPr>
            <w:r w:rsidRPr="00631911">
              <w:rPr>
                <w:b/>
                <w:bCs/>
                <w:sz w:val="20"/>
              </w:rPr>
              <w:t>RS</w:t>
            </w:r>
          </w:p>
        </w:tc>
        <w:tc>
          <w:tcPr>
            <w:tcW w:w="8220" w:type="dxa"/>
          </w:tcPr>
          <w:p w14:paraId="2C546AB6" w14:textId="77777777" w:rsidR="00F54FBD" w:rsidRPr="00631911"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31911">
              <w:rPr>
                <w:sz w:val="20"/>
              </w:rPr>
              <w:t>Systèmes de télédétection</w:t>
            </w:r>
          </w:p>
        </w:tc>
      </w:tr>
      <w:tr w:rsidR="00F54FBD" w:rsidRPr="00631911" w14:paraId="08D97023" w14:textId="77777777">
        <w:tc>
          <w:tcPr>
            <w:tcW w:w="1140" w:type="dxa"/>
          </w:tcPr>
          <w:p w14:paraId="1FA0D6F4" w14:textId="77777777" w:rsidR="00F54FBD" w:rsidRPr="00631911" w:rsidRDefault="00F54FBD" w:rsidP="00F336CC">
            <w:pPr>
              <w:spacing w:before="30" w:after="30"/>
              <w:ind w:left="57"/>
              <w:jc w:val="left"/>
              <w:rPr>
                <w:b/>
                <w:bCs/>
                <w:sz w:val="20"/>
              </w:rPr>
            </w:pPr>
            <w:r w:rsidRPr="00631911">
              <w:rPr>
                <w:b/>
                <w:bCs/>
                <w:sz w:val="20"/>
              </w:rPr>
              <w:t>S</w:t>
            </w:r>
          </w:p>
        </w:tc>
        <w:tc>
          <w:tcPr>
            <w:tcW w:w="8220" w:type="dxa"/>
          </w:tcPr>
          <w:p w14:paraId="7862FEE4" w14:textId="77777777" w:rsidR="00F54FBD" w:rsidRPr="00631911" w:rsidRDefault="00614CC6" w:rsidP="00F336CC">
            <w:pPr>
              <w:spacing w:before="30" w:after="30"/>
              <w:jc w:val="left"/>
              <w:rPr>
                <w:sz w:val="20"/>
              </w:rPr>
            </w:pPr>
            <w:r w:rsidRPr="00631911">
              <w:rPr>
                <w:sz w:val="20"/>
              </w:rPr>
              <w:t>Service fixe par satellite</w:t>
            </w:r>
          </w:p>
        </w:tc>
      </w:tr>
      <w:tr w:rsidR="00F54FBD" w:rsidRPr="00631911" w14:paraId="33055837" w14:textId="77777777">
        <w:tc>
          <w:tcPr>
            <w:tcW w:w="1140" w:type="dxa"/>
          </w:tcPr>
          <w:p w14:paraId="18AF9335" w14:textId="77777777" w:rsidR="00F54FBD" w:rsidRPr="00631911" w:rsidRDefault="00F54FBD" w:rsidP="00F336CC">
            <w:pPr>
              <w:spacing w:before="30" w:after="30"/>
              <w:ind w:left="57"/>
              <w:jc w:val="left"/>
              <w:rPr>
                <w:b/>
                <w:bCs/>
                <w:sz w:val="20"/>
              </w:rPr>
            </w:pPr>
            <w:r w:rsidRPr="00631911">
              <w:rPr>
                <w:b/>
                <w:bCs/>
                <w:sz w:val="20"/>
              </w:rPr>
              <w:t>SA</w:t>
            </w:r>
          </w:p>
        </w:tc>
        <w:tc>
          <w:tcPr>
            <w:tcW w:w="8220" w:type="dxa"/>
          </w:tcPr>
          <w:p w14:paraId="22AF1D57" w14:textId="77777777" w:rsidR="00F54FBD" w:rsidRPr="00631911" w:rsidRDefault="00614CC6" w:rsidP="00F336CC">
            <w:pPr>
              <w:spacing w:before="30" w:after="30"/>
              <w:jc w:val="left"/>
              <w:rPr>
                <w:sz w:val="20"/>
              </w:rPr>
            </w:pPr>
            <w:r w:rsidRPr="00631911">
              <w:rPr>
                <w:sz w:val="20"/>
              </w:rPr>
              <w:t>Applications spatiales et météorologie</w:t>
            </w:r>
          </w:p>
        </w:tc>
      </w:tr>
      <w:tr w:rsidR="00F54FBD" w:rsidRPr="00631911" w14:paraId="517AD327" w14:textId="77777777">
        <w:tc>
          <w:tcPr>
            <w:tcW w:w="1140" w:type="dxa"/>
          </w:tcPr>
          <w:p w14:paraId="6F160600" w14:textId="77777777" w:rsidR="00F54FBD" w:rsidRPr="00631911" w:rsidRDefault="00F54FBD" w:rsidP="00F336CC">
            <w:pPr>
              <w:spacing w:before="30" w:after="30"/>
              <w:ind w:left="57"/>
              <w:jc w:val="left"/>
              <w:rPr>
                <w:b/>
                <w:bCs/>
                <w:sz w:val="20"/>
              </w:rPr>
            </w:pPr>
            <w:r w:rsidRPr="00631911">
              <w:rPr>
                <w:b/>
                <w:bCs/>
                <w:sz w:val="20"/>
              </w:rPr>
              <w:t>SF</w:t>
            </w:r>
          </w:p>
        </w:tc>
        <w:tc>
          <w:tcPr>
            <w:tcW w:w="8220" w:type="dxa"/>
          </w:tcPr>
          <w:p w14:paraId="3AF12DE7" w14:textId="77777777" w:rsidR="00F54FBD" w:rsidRPr="00631911" w:rsidRDefault="00614CC6" w:rsidP="00F336CC">
            <w:pPr>
              <w:spacing w:before="30" w:after="30"/>
              <w:jc w:val="left"/>
              <w:rPr>
                <w:sz w:val="20"/>
              </w:rPr>
            </w:pPr>
            <w:r w:rsidRPr="00631911">
              <w:rPr>
                <w:sz w:val="20"/>
              </w:rPr>
              <w:t>Partage des fréquences et coordination entre les systèmes du service fixe par satellite et du service fixe</w:t>
            </w:r>
          </w:p>
        </w:tc>
      </w:tr>
      <w:tr w:rsidR="00F54FBD" w:rsidRPr="00631911" w14:paraId="721AE5F3" w14:textId="77777777">
        <w:tc>
          <w:tcPr>
            <w:tcW w:w="1140" w:type="dxa"/>
            <w:shd w:val="clear" w:color="auto" w:fill="auto"/>
          </w:tcPr>
          <w:p w14:paraId="70037002" w14:textId="77777777" w:rsidR="00F54FBD" w:rsidRPr="00631911" w:rsidRDefault="00F54FBD" w:rsidP="00F336CC">
            <w:pPr>
              <w:spacing w:before="30" w:after="30"/>
              <w:ind w:left="57"/>
              <w:jc w:val="left"/>
              <w:rPr>
                <w:b/>
                <w:bCs/>
                <w:sz w:val="20"/>
              </w:rPr>
            </w:pPr>
            <w:r w:rsidRPr="00631911">
              <w:rPr>
                <w:b/>
                <w:bCs/>
                <w:sz w:val="20"/>
              </w:rPr>
              <w:t>SM</w:t>
            </w:r>
          </w:p>
        </w:tc>
        <w:tc>
          <w:tcPr>
            <w:tcW w:w="8220" w:type="dxa"/>
            <w:shd w:val="clear" w:color="auto" w:fill="auto"/>
          </w:tcPr>
          <w:p w14:paraId="4EECEBB2" w14:textId="77777777" w:rsidR="00F54FBD" w:rsidRPr="00631911" w:rsidRDefault="00614CC6" w:rsidP="00F336CC">
            <w:pPr>
              <w:spacing w:before="30" w:after="30"/>
              <w:jc w:val="left"/>
              <w:rPr>
                <w:sz w:val="20"/>
              </w:rPr>
            </w:pPr>
            <w:r w:rsidRPr="00631911">
              <w:rPr>
                <w:sz w:val="20"/>
              </w:rPr>
              <w:t>Gestion du spectre</w:t>
            </w:r>
          </w:p>
        </w:tc>
      </w:tr>
      <w:tr w:rsidR="00F54FBD" w:rsidRPr="00631911" w14:paraId="5D1D6056" w14:textId="77777777">
        <w:tc>
          <w:tcPr>
            <w:tcW w:w="1140" w:type="dxa"/>
          </w:tcPr>
          <w:p w14:paraId="0CF496C3" w14:textId="77777777" w:rsidR="00F54FBD" w:rsidRPr="00631911" w:rsidRDefault="00F54FBD" w:rsidP="00F336CC">
            <w:pPr>
              <w:spacing w:before="30" w:after="30"/>
              <w:ind w:left="57"/>
              <w:jc w:val="left"/>
              <w:rPr>
                <w:b/>
                <w:bCs/>
                <w:sz w:val="20"/>
              </w:rPr>
            </w:pPr>
            <w:r w:rsidRPr="00631911">
              <w:rPr>
                <w:b/>
                <w:bCs/>
                <w:sz w:val="20"/>
              </w:rPr>
              <w:t>SNG</w:t>
            </w:r>
          </w:p>
        </w:tc>
        <w:tc>
          <w:tcPr>
            <w:tcW w:w="8220" w:type="dxa"/>
          </w:tcPr>
          <w:p w14:paraId="1E487781" w14:textId="77777777" w:rsidR="00F54FBD" w:rsidRPr="00631911" w:rsidRDefault="00614CC6" w:rsidP="00F336CC">
            <w:pPr>
              <w:spacing w:before="30" w:after="30"/>
              <w:jc w:val="left"/>
              <w:rPr>
                <w:sz w:val="20"/>
              </w:rPr>
            </w:pPr>
            <w:r w:rsidRPr="00631911">
              <w:rPr>
                <w:sz w:val="20"/>
              </w:rPr>
              <w:t>Reportage d'actualités par satellite</w:t>
            </w:r>
          </w:p>
        </w:tc>
      </w:tr>
      <w:tr w:rsidR="00F54FBD" w:rsidRPr="00631911" w14:paraId="156DC2C6" w14:textId="77777777">
        <w:tc>
          <w:tcPr>
            <w:tcW w:w="1140" w:type="dxa"/>
          </w:tcPr>
          <w:p w14:paraId="4B05A03A" w14:textId="77777777" w:rsidR="00F54FBD" w:rsidRPr="00631911" w:rsidRDefault="00F54FBD" w:rsidP="00F336CC">
            <w:pPr>
              <w:spacing w:before="30" w:after="30"/>
              <w:ind w:left="57"/>
              <w:jc w:val="left"/>
              <w:rPr>
                <w:b/>
                <w:bCs/>
                <w:sz w:val="20"/>
              </w:rPr>
            </w:pPr>
            <w:r w:rsidRPr="00631911">
              <w:rPr>
                <w:b/>
                <w:bCs/>
                <w:sz w:val="20"/>
              </w:rPr>
              <w:t>TF</w:t>
            </w:r>
          </w:p>
        </w:tc>
        <w:tc>
          <w:tcPr>
            <w:tcW w:w="8220" w:type="dxa"/>
          </w:tcPr>
          <w:p w14:paraId="31E0BADF" w14:textId="77777777" w:rsidR="00F54FBD" w:rsidRPr="00631911" w:rsidRDefault="00614CC6" w:rsidP="00F336CC">
            <w:pPr>
              <w:spacing w:before="30" w:after="30"/>
              <w:jc w:val="left"/>
              <w:rPr>
                <w:sz w:val="20"/>
              </w:rPr>
            </w:pPr>
            <w:r w:rsidRPr="00631911">
              <w:rPr>
                <w:sz w:val="20"/>
              </w:rPr>
              <w:t>Emissions de fréquences étalon et de signaux horaires</w:t>
            </w:r>
          </w:p>
        </w:tc>
      </w:tr>
      <w:tr w:rsidR="00F54FBD" w:rsidRPr="00631911" w14:paraId="6AF6C784" w14:textId="77777777">
        <w:tc>
          <w:tcPr>
            <w:tcW w:w="1140" w:type="dxa"/>
          </w:tcPr>
          <w:p w14:paraId="2ED5DD87" w14:textId="77777777" w:rsidR="00F54FBD" w:rsidRPr="00631911" w:rsidRDefault="00F54FBD" w:rsidP="00F336CC">
            <w:pPr>
              <w:spacing w:before="30" w:after="30"/>
              <w:ind w:left="57"/>
              <w:jc w:val="left"/>
              <w:rPr>
                <w:b/>
                <w:bCs/>
                <w:sz w:val="20"/>
              </w:rPr>
            </w:pPr>
            <w:r w:rsidRPr="00631911">
              <w:rPr>
                <w:b/>
                <w:bCs/>
                <w:sz w:val="20"/>
              </w:rPr>
              <w:t>V</w:t>
            </w:r>
          </w:p>
        </w:tc>
        <w:tc>
          <w:tcPr>
            <w:tcW w:w="8220" w:type="dxa"/>
          </w:tcPr>
          <w:p w14:paraId="5DA05557" w14:textId="77777777" w:rsidR="00F54FBD" w:rsidRPr="00631911" w:rsidRDefault="00614CC6" w:rsidP="00614CC6">
            <w:pPr>
              <w:spacing w:before="30" w:after="140"/>
              <w:jc w:val="left"/>
              <w:rPr>
                <w:sz w:val="20"/>
              </w:rPr>
            </w:pPr>
            <w:r w:rsidRPr="00631911">
              <w:rPr>
                <w:sz w:val="20"/>
              </w:rPr>
              <w:t>Vocabulaire et sujets associés</w:t>
            </w:r>
          </w:p>
        </w:tc>
      </w:tr>
    </w:tbl>
    <w:p w14:paraId="1850F5C9" w14:textId="77777777" w:rsidR="00F54FBD" w:rsidRPr="00631911" w:rsidRDefault="00F54FBD" w:rsidP="00614CC6">
      <w:pPr>
        <w:spacing w:before="0"/>
        <w:jc w:val="center"/>
        <w:rPr>
          <w:sz w:val="20"/>
        </w:rPr>
      </w:pPr>
    </w:p>
    <w:p w14:paraId="74F1E9F9" w14:textId="77777777" w:rsidR="00F54FBD" w:rsidRPr="00631911" w:rsidRDefault="00F54FBD" w:rsidP="00614CC6">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631911" w14:paraId="321D75F0" w14:textId="77777777">
        <w:tc>
          <w:tcPr>
            <w:tcW w:w="9360" w:type="dxa"/>
          </w:tcPr>
          <w:p w14:paraId="7FA9DA02" w14:textId="77777777" w:rsidR="00F54FBD" w:rsidRPr="00631911" w:rsidRDefault="00F54FBD" w:rsidP="00422AE4">
            <w:pPr>
              <w:spacing w:before="80" w:after="80"/>
              <w:jc w:val="left"/>
              <w:rPr>
                <w:i/>
                <w:iCs/>
                <w:sz w:val="20"/>
              </w:rPr>
            </w:pPr>
            <w:r w:rsidRPr="00631911">
              <w:rPr>
                <w:b/>
                <w:bCs/>
                <w:i/>
                <w:iCs/>
                <w:sz w:val="20"/>
              </w:rPr>
              <w:t>Note</w:t>
            </w:r>
            <w:r w:rsidRPr="00631911">
              <w:rPr>
                <w:i/>
                <w:iCs/>
                <w:sz w:val="20"/>
              </w:rPr>
              <w:t xml:space="preserve">: </w:t>
            </w:r>
            <w:r w:rsidR="00756B4D" w:rsidRPr="00631911">
              <w:rPr>
                <w:i/>
                <w:iCs/>
                <w:sz w:val="20"/>
              </w:rPr>
              <w:t>Cette Recommandation UIT-R a été approuvée en anglais aux termes de la procédure détaillée dans la</w:t>
            </w:r>
            <w:r w:rsidR="00756B4D" w:rsidRPr="00631911">
              <w:rPr>
                <w:i/>
                <w:iCs/>
                <w:sz w:val="20"/>
              </w:rPr>
              <w:br/>
              <w:t xml:space="preserve">Résolution UIT-R 1. </w:t>
            </w:r>
          </w:p>
        </w:tc>
      </w:tr>
    </w:tbl>
    <w:p w14:paraId="2F4251BA" w14:textId="77777777" w:rsidR="00F54FBD" w:rsidRPr="00631911" w:rsidRDefault="00F54FBD" w:rsidP="00F54FBD">
      <w:pPr>
        <w:spacing w:before="0"/>
        <w:jc w:val="center"/>
        <w:rPr>
          <w:sz w:val="22"/>
        </w:rPr>
      </w:pPr>
    </w:p>
    <w:p w14:paraId="1E4628BC" w14:textId="77777777" w:rsidR="00F54FBD" w:rsidRPr="00631911" w:rsidRDefault="00614CC6" w:rsidP="00756B4D">
      <w:pPr>
        <w:spacing w:before="100"/>
        <w:jc w:val="right"/>
        <w:rPr>
          <w:i/>
          <w:iCs/>
          <w:sz w:val="20"/>
        </w:rPr>
      </w:pPr>
      <w:r w:rsidRPr="00631911">
        <w:rPr>
          <w:i/>
          <w:iCs/>
          <w:sz w:val="20"/>
        </w:rPr>
        <w:t xml:space="preserve">Publication </w:t>
      </w:r>
      <w:r w:rsidR="00756B4D" w:rsidRPr="00631911">
        <w:rPr>
          <w:i/>
          <w:iCs/>
          <w:sz w:val="20"/>
        </w:rPr>
        <w:t>électronique</w:t>
      </w:r>
    </w:p>
    <w:p w14:paraId="049577D0" w14:textId="67205123" w:rsidR="00F54FBD" w:rsidRPr="00631911" w:rsidRDefault="00F54FBD" w:rsidP="00113569">
      <w:pPr>
        <w:spacing w:before="0"/>
        <w:jc w:val="right"/>
        <w:rPr>
          <w:sz w:val="20"/>
        </w:rPr>
      </w:pPr>
      <w:r w:rsidRPr="00631911">
        <w:rPr>
          <w:sz w:val="20"/>
        </w:rPr>
        <w:t>G</w:t>
      </w:r>
      <w:r w:rsidR="00614CC6" w:rsidRPr="00631911">
        <w:rPr>
          <w:sz w:val="20"/>
        </w:rPr>
        <w:t>enève</w:t>
      </w:r>
      <w:r w:rsidRPr="00631911">
        <w:rPr>
          <w:sz w:val="20"/>
        </w:rPr>
        <w:t>, 20</w:t>
      </w:r>
      <w:r w:rsidR="003E0582" w:rsidRPr="00631911">
        <w:rPr>
          <w:sz w:val="20"/>
        </w:rPr>
        <w:t>1</w:t>
      </w:r>
      <w:r w:rsidR="001E6E8A" w:rsidRPr="00631911">
        <w:rPr>
          <w:sz w:val="20"/>
        </w:rPr>
        <w:t>9</w:t>
      </w:r>
    </w:p>
    <w:p w14:paraId="75220CEC" w14:textId="2F8AB6BD" w:rsidR="00F54FBD" w:rsidRPr="00631911" w:rsidRDefault="00F54FBD" w:rsidP="00113569">
      <w:pPr>
        <w:spacing w:before="200"/>
        <w:jc w:val="center"/>
        <w:rPr>
          <w:sz w:val="20"/>
        </w:rPr>
      </w:pPr>
      <w:r w:rsidRPr="00631911">
        <w:rPr>
          <w:sz w:val="20"/>
        </w:rPr>
        <w:sym w:font="Symbol" w:char="F0E3"/>
      </w:r>
      <w:r w:rsidRPr="00631911">
        <w:rPr>
          <w:sz w:val="20"/>
        </w:rPr>
        <w:t xml:space="preserve"> </w:t>
      </w:r>
      <w:r w:rsidR="00614CC6" w:rsidRPr="00631911">
        <w:rPr>
          <w:sz w:val="20"/>
        </w:rPr>
        <w:t>UIT</w:t>
      </w:r>
      <w:r w:rsidRPr="00631911">
        <w:rPr>
          <w:sz w:val="20"/>
        </w:rPr>
        <w:t xml:space="preserve"> </w:t>
      </w:r>
      <w:bookmarkStart w:id="2" w:name="iiannee"/>
      <w:bookmarkEnd w:id="2"/>
      <w:r w:rsidRPr="00631911">
        <w:rPr>
          <w:sz w:val="20"/>
        </w:rPr>
        <w:t>20</w:t>
      </w:r>
      <w:r w:rsidR="003E0582" w:rsidRPr="00631911">
        <w:rPr>
          <w:sz w:val="20"/>
        </w:rPr>
        <w:t>1</w:t>
      </w:r>
      <w:r w:rsidR="001E6E8A" w:rsidRPr="00631911">
        <w:rPr>
          <w:sz w:val="20"/>
        </w:rPr>
        <w:t>9</w:t>
      </w:r>
    </w:p>
    <w:p w14:paraId="3656B9F0" w14:textId="77777777" w:rsidR="007565CC" w:rsidRPr="00631911" w:rsidRDefault="00614CC6" w:rsidP="00614CC6">
      <w:pPr>
        <w:rPr>
          <w:sz w:val="18"/>
          <w:szCs w:val="18"/>
        </w:rPr>
      </w:pPr>
      <w:r w:rsidRPr="00631911">
        <w:rPr>
          <w:sz w:val="18"/>
          <w:szCs w:val="18"/>
        </w:rPr>
        <w:t xml:space="preserve">Tous droits </w:t>
      </w:r>
      <w:r w:rsidR="00756B4D" w:rsidRPr="00631911">
        <w:rPr>
          <w:sz w:val="18"/>
          <w:szCs w:val="18"/>
        </w:rPr>
        <w:t>réservés</w:t>
      </w:r>
      <w:r w:rsidRPr="00631911">
        <w:rPr>
          <w:sz w:val="18"/>
          <w:szCs w:val="18"/>
        </w:rPr>
        <w:t>. Aucune partie de cette publication ne peut être reproduite, par quelque procédé que ce soit, sans l’accord écrit préalable de l’</w:t>
      </w:r>
      <w:r w:rsidR="00756B4D" w:rsidRPr="00631911">
        <w:rPr>
          <w:sz w:val="18"/>
          <w:szCs w:val="18"/>
        </w:rPr>
        <w:t>UIT</w:t>
      </w:r>
      <w:r w:rsidR="00F54FBD" w:rsidRPr="00631911">
        <w:rPr>
          <w:sz w:val="18"/>
          <w:szCs w:val="18"/>
        </w:rPr>
        <w:t>.</w:t>
      </w:r>
    </w:p>
    <w:p w14:paraId="3827FDEF" w14:textId="77777777" w:rsidR="007565CC" w:rsidRPr="00631911" w:rsidRDefault="007565CC" w:rsidP="00CD659B">
      <w:pPr>
        <w:spacing w:before="160"/>
        <w:rPr>
          <w:i/>
          <w:sz w:val="20"/>
          <w:highlight w:val="yellow"/>
        </w:rPr>
        <w:sectPr w:rsidR="007565CC" w:rsidRPr="00631911"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46AB6716" w14:textId="7A500C24" w:rsidR="001E6E8A" w:rsidRPr="00631911" w:rsidRDefault="00756B4D" w:rsidP="00290F92">
      <w:pPr>
        <w:pStyle w:val="RecNo"/>
        <w:spacing w:before="0"/>
      </w:pPr>
      <w:bookmarkStart w:id="3" w:name="irecnoe"/>
      <w:bookmarkEnd w:id="3"/>
      <w:proofErr w:type="gramStart"/>
      <w:r w:rsidRPr="00631911">
        <w:lastRenderedPageBreak/>
        <w:t>RECOMMA</w:t>
      </w:r>
      <w:r w:rsidR="00934ED7" w:rsidRPr="00631911">
        <w:t xml:space="preserve">NDATION  </w:t>
      </w:r>
      <w:r w:rsidR="00530208" w:rsidRPr="00631911">
        <w:rPr>
          <w:rStyle w:val="href"/>
        </w:rPr>
        <w:t>UIT</w:t>
      </w:r>
      <w:proofErr w:type="gramEnd"/>
      <w:r w:rsidR="00934ED7" w:rsidRPr="00631911">
        <w:rPr>
          <w:rStyle w:val="href"/>
        </w:rPr>
        <w:t>-R  M.</w:t>
      </w:r>
      <w:r w:rsidR="001E6E8A" w:rsidRPr="00631911">
        <w:rPr>
          <w:rStyle w:val="href"/>
        </w:rPr>
        <w:t>2134-0</w:t>
      </w:r>
    </w:p>
    <w:p w14:paraId="389E9314" w14:textId="77777777" w:rsidR="001E6E8A" w:rsidRPr="00631911" w:rsidRDefault="001E6E8A" w:rsidP="001E6E8A">
      <w:pPr>
        <w:pStyle w:val="Rectitle"/>
      </w:pPr>
      <w:r w:rsidRPr="00631911">
        <w:t xml:space="preserve">Caractéristiques et critères de protection des récepteurs des systèmes </w:t>
      </w:r>
      <w:r w:rsidRPr="00631911">
        <w:br/>
        <w:t xml:space="preserve">du service mobile dans la gamme de fréquences 27,5-29,5 GHz </w:t>
      </w:r>
      <w:r w:rsidRPr="00631911">
        <w:br/>
        <w:t>à utiliser dans les études de partage et de compatibilité</w:t>
      </w:r>
    </w:p>
    <w:p w14:paraId="367D492C" w14:textId="52504948" w:rsidR="001E6E8A" w:rsidRPr="00631911" w:rsidRDefault="001E6E8A" w:rsidP="001E6E8A">
      <w:pPr>
        <w:pStyle w:val="Recdate"/>
      </w:pPr>
      <w:r w:rsidRPr="00631911">
        <w:t>(20</w:t>
      </w:r>
      <w:r w:rsidR="00290F92" w:rsidRPr="00631911">
        <w:t>19</w:t>
      </w:r>
      <w:r w:rsidRPr="00631911">
        <w:t>)</w:t>
      </w:r>
    </w:p>
    <w:p w14:paraId="7F6CEDD4" w14:textId="77777777" w:rsidR="001E6E8A" w:rsidRPr="00631911" w:rsidRDefault="001E6E8A" w:rsidP="00290F92">
      <w:pPr>
        <w:pStyle w:val="HeadingSum"/>
        <w:rPr>
          <w:lang w:val="fr-FR"/>
        </w:rPr>
      </w:pPr>
      <w:r w:rsidRPr="00631911">
        <w:rPr>
          <w:lang w:val="fr-FR"/>
        </w:rPr>
        <w:t>Domaine d'application</w:t>
      </w:r>
    </w:p>
    <w:p w14:paraId="10ECDDD9" w14:textId="77777777" w:rsidR="001E6E8A" w:rsidRPr="00631911" w:rsidRDefault="001E6E8A" w:rsidP="00290F92">
      <w:pPr>
        <w:pStyle w:val="Summary"/>
        <w:rPr>
          <w:lang w:val="fr-FR"/>
        </w:rPr>
      </w:pPr>
      <w:r w:rsidRPr="00631911">
        <w:rPr>
          <w:lang w:val="fr-FR"/>
        </w:rPr>
        <w:t>La présente Recommandation établit les caractéristiques et les critères de protection des récepteurs des systèmes du service mobile dans la gamme de fréquences 27,5-29,5 GHz. Ces caractéristiques techniques et opérationnelles doivent être employées dans les études de partage et de compatibilité</w:t>
      </w:r>
      <w:r w:rsidRPr="00631911">
        <w:rPr>
          <w:rStyle w:val="FootnoteReference"/>
          <w:szCs w:val="22"/>
          <w:lang w:val="fr-FR"/>
        </w:rPr>
        <w:footnoteReference w:id="1"/>
      </w:r>
      <w:r w:rsidRPr="00631911">
        <w:rPr>
          <w:lang w:val="fr-FR"/>
        </w:rPr>
        <w:t>.</w:t>
      </w:r>
    </w:p>
    <w:p w14:paraId="6A077CCF" w14:textId="77777777" w:rsidR="001E6E8A" w:rsidRPr="00631911" w:rsidRDefault="001E6E8A" w:rsidP="001E6E8A">
      <w:pPr>
        <w:pStyle w:val="Headingb"/>
      </w:pPr>
      <w:r w:rsidRPr="00631911">
        <w:t>Mots-clés</w:t>
      </w:r>
    </w:p>
    <w:p w14:paraId="3C4C0D22" w14:textId="77777777" w:rsidR="001E6E8A" w:rsidRPr="00631911" w:rsidRDefault="001E6E8A" w:rsidP="001E6E8A">
      <w:pPr>
        <w:rPr>
          <w:szCs w:val="24"/>
        </w:rPr>
      </w:pPr>
      <w:r w:rsidRPr="00631911">
        <w:rPr>
          <w:szCs w:val="24"/>
        </w:rPr>
        <w:t>Service mobile, caractéristiques techniques, critères de protection</w:t>
      </w:r>
    </w:p>
    <w:p w14:paraId="4CA09576" w14:textId="77777777" w:rsidR="001E6E8A" w:rsidRPr="00631911" w:rsidRDefault="001E6E8A" w:rsidP="001E6E8A">
      <w:pPr>
        <w:pStyle w:val="Headingb"/>
      </w:pPr>
      <w:r w:rsidRPr="00631911">
        <w:t>Abréviations/Glossaire</w:t>
      </w:r>
    </w:p>
    <w:p w14:paraId="4792ADFA" w14:textId="77777777" w:rsidR="001E6E8A" w:rsidRPr="00631911" w:rsidRDefault="001E6E8A" w:rsidP="001E6E8A">
      <w:pPr>
        <w:rPr>
          <w:lang w:eastAsia="ja-JP"/>
        </w:rPr>
      </w:pPr>
      <w:r w:rsidRPr="00631911">
        <w:rPr>
          <w:lang w:eastAsia="ja-JP"/>
        </w:rPr>
        <w:t>AAS</w:t>
      </w:r>
      <w:r w:rsidRPr="00631911">
        <w:rPr>
          <w:lang w:eastAsia="ja-JP"/>
        </w:rPr>
        <w:tab/>
        <w:t>système d'antenne évolué</w:t>
      </w:r>
    </w:p>
    <w:p w14:paraId="61292F0D" w14:textId="77777777" w:rsidR="001E6E8A" w:rsidRPr="00631911" w:rsidRDefault="001E6E8A" w:rsidP="001E6E8A">
      <w:pPr>
        <w:rPr>
          <w:lang w:eastAsia="ja-JP"/>
        </w:rPr>
      </w:pPr>
      <w:r w:rsidRPr="00631911">
        <w:rPr>
          <w:lang w:eastAsia="ja-JP"/>
        </w:rPr>
        <w:t>ACS</w:t>
      </w:r>
      <w:r w:rsidRPr="00631911">
        <w:rPr>
          <w:lang w:eastAsia="ja-JP"/>
        </w:rPr>
        <w:tab/>
        <w:t>sélectivité par rapport au canal adjacent</w:t>
      </w:r>
    </w:p>
    <w:p w14:paraId="03FF00C2" w14:textId="77777777" w:rsidR="001E6E8A" w:rsidRPr="00631911" w:rsidRDefault="001E6E8A" w:rsidP="001E6E8A">
      <w:pPr>
        <w:rPr>
          <w:lang w:eastAsia="ja-JP"/>
        </w:rPr>
      </w:pPr>
      <w:r w:rsidRPr="00631911">
        <w:rPr>
          <w:lang w:eastAsia="ja-JP"/>
        </w:rPr>
        <w:t>AP</w:t>
      </w:r>
      <w:r w:rsidRPr="00631911">
        <w:rPr>
          <w:lang w:eastAsia="ja-JP"/>
        </w:rPr>
        <w:tab/>
        <w:t>point d'accès</w:t>
      </w:r>
    </w:p>
    <w:p w14:paraId="68CCCFB1" w14:textId="77777777" w:rsidR="001E6E8A" w:rsidRPr="00631911" w:rsidRDefault="001E6E8A" w:rsidP="001E6E8A">
      <w:pPr>
        <w:rPr>
          <w:lang w:eastAsia="ja-JP"/>
        </w:rPr>
      </w:pPr>
      <w:r w:rsidRPr="00631911">
        <w:rPr>
          <w:lang w:eastAsia="ja-JP"/>
        </w:rPr>
        <w:t>AR</w:t>
      </w:r>
      <w:r w:rsidRPr="00631911">
        <w:rPr>
          <w:lang w:eastAsia="ja-JP"/>
        </w:rPr>
        <w:tab/>
        <w:t>réalité augmentée</w:t>
      </w:r>
    </w:p>
    <w:p w14:paraId="1448A281" w14:textId="77777777" w:rsidR="001E6E8A" w:rsidRPr="00631911" w:rsidRDefault="001E6E8A" w:rsidP="001E6E8A">
      <w:pPr>
        <w:rPr>
          <w:lang w:eastAsia="ja-JP"/>
        </w:rPr>
      </w:pPr>
      <w:r w:rsidRPr="00631911">
        <w:rPr>
          <w:lang w:eastAsia="ja-JP"/>
        </w:rPr>
        <w:t>BS</w:t>
      </w:r>
      <w:r w:rsidRPr="00631911">
        <w:rPr>
          <w:lang w:eastAsia="ja-JP"/>
        </w:rPr>
        <w:tab/>
        <w:t>station de base</w:t>
      </w:r>
    </w:p>
    <w:p w14:paraId="418EE33D" w14:textId="77777777" w:rsidR="001E6E8A" w:rsidRPr="00631911" w:rsidRDefault="001E6E8A" w:rsidP="001E6E8A">
      <w:pPr>
        <w:rPr>
          <w:lang w:eastAsia="ja-JP"/>
        </w:rPr>
      </w:pPr>
      <w:r w:rsidRPr="00631911">
        <w:rPr>
          <w:lang w:eastAsia="ja-JP"/>
        </w:rPr>
        <w:t>LDPC</w:t>
      </w:r>
      <w:r w:rsidRPr="00631911">
        <w:rPr>
          <w:lang w:eastAsia="ja-JP"/>
        </w:rPr>
        <w:tab/>
        <w:t>contrôle de parité à faible densité</w:t>
      </w:r>
    </w:p>
    <w:p w14:paraId="21B073BA" w14:textId="77777777" w:rsidR="001E6E8A" w:rsidRPr="00631911" w:rsidRDefault="001E6E8A" w:rsidP="001E6E8A">
      <w:pPr>
        <w:rPr>
          <w:lang w:eastAsia="ja-JP"/>
        </w:rPr>
      </w:pPr>
      <w:r w:rsidRPr="00631911">
        <w:rPr>
          <w:lang w:eastAsia="ja-JP"/>
        </w:rPr>
        <w:t>MCS</w:t>
      </w:r>
      <w:r w:rsidRPr="00631911">
        <w:rPr>
          <w:lang w:eastAsia="ja-JP"/>
        </w:rPr>
        <w:tab/>
        <w:t>système de modulation et de codage</w:t>
      </w:r>
    </w:p>
    <w:p w14:paraId="095474E0" w14:textId="77777777" w:rsidR="001E6E8A" w:rsidRPr="00631911" w:rsidRDefault="001E6E8A" w:rsidP="001E6E8A">
      <w:pPr>
        <w:rPr>
          <w:lang w:eastAsia="ja-JP"/>
        </w:rPr>
      </w:pPr>
      <w:r w:rsidRPr="00631911">
        <w:rPr>
          <w:lang w:eastAsia="ja-JP"/>
        </w:rPr>
        <w:t>MIMO</w:t>
      </w:r>
      <w:r w:rsidRPr="00631911">
        <w:rPr>
          <w:lang w:eastAsia="ja-JP"/>
        </w:rPr>
        <w:tab/>
        <w:t>entrées multiples, sorties multiples</w:t>
      </w:r>
    </w:p>
    <w:p w14:paraId="081461BC" w14:textId="77777777" w:rsidR="001E6E8A" w:rsidRPr="00631911" w:rsidRDefault="001E6E8A" w:rsidP="001E6E8A">
      <w:pPr>
        <w:rPr>
          <w:lang w:eastAsia="ja-JP"/>
        </w:rPr>
      </w:pPr>
      <w:r w:rsidRPr="00631911">
        <w:rPr>
          <w:lang w:eastAsia="ja-JP"/>
        </w:rPr>
        <w:t>SF</w:t>
      </w:r>
      <w:r w:rsidRPr="00631911">
        <w:rPr>
          <w:lang w:eastAsia="ja-JP"/>
        </w:rPr>
        <w:tab/>
        <w:t>service fixe</w:t>
      </w:r>
    </w:p>
    <w:p w14:paraId="10F63128" w14:textId="77777777" w:rsidR="001E6E8A" w:rsidRPr="00631911" w:rsidRDefault="001E6E8A" w:rsidP="001E6E8A">
      <w:pPr>
        <w:rPr>
          <w:lang w:eastAsia="ja-JP"/>
        </w:rPr>
      </w:pPr>
      <w:r w:rsidRPr="00631911">
        <w:rPr>
          <w:lang w:eastAsia="ja-JP"/>
        </w:rPr>
        <w:t>SFS</w:t>
      </w:r>
      <w:r w:rsidRPr="00631911">
        <w:rPr>
          <w:lang w:eastAsia="ja-JP"/>
        </w:rPr>
        <w:tab/>
        <w:t>service fixe par satellite</w:t>
      </w:r>
    </w:p>
    <w:p w14:paraId="4FC8866D" w14:textId="77777777" w:rsidR="001E6E8A" w:rsidRPr="00631911" w:rsidRDefault="001E6E8A" w:rsidP="001E6E8A">
      <w:pPr>
        <w:rPr>
          <w:lang w:eastAsia="ja-JP"/>
        </w:rPr>
      </w:pPr>
      <w:r w:rsidRPr="00631911">
        <w:rPr>
          <w:lang w:eastAsia="ja-JP"/>
        </w:rPr>
        <w:t>DRT</w:t>
      </w:r>
      <w:r w:rsidRPr="00631911">
        <w:rPr>
          <w:lang w:eastAsia="ja-JP"/>
        </w:rPr>
        <w:tab/>
        <w:t>duplex à répartition dans le temps</w:t>
      </w:r>
    </w:p>
    <w:p w14:paraId="5AD9D498" w14:textId="77777777" w:rsidR="001E6E8A" w:rsidRPr="00631911" w:rsidRDefault="001E6E8A" w:rsidP="001E6E8A">
      <w:pPr>
        <w:rPr>
          <w:lang w:eastAsia="ja-JP"/>
        </w:rPr>
      </w:pPr>
      <w:r w:rsidRPr="00631911">
        <w:rPr>
          <w:lang w:eastAsia="ja-JP"/>
        </w:rPr>
        <w:t>UHD</w:t>
      </w:r>
      <w:r w:rsidRPr="00631911">
        <w:rPr>
          <w:lang w:eastAsia="ja-JP"/>
        </w:rPr>
        <w:tab/>
        <w:t>ultra-haute définition</w:t>
      </w:r>
    </w:p>
    <w:p w14:paraId="71BDB29E" w14:textId="77777777" w:rsidR="001E6E8A" w:rsidRPr="00631911" w:rsidRDefault="001E6E8A" w:rsidP="001E6E8A">
      <w:pPr>
        <w:rPr>
          <w:lang w:eastAsia="ja-JP"/>
        </w:rPr>
      </w:pPr>
      <w:r w:rsidRPr="00631911">
        <w:rPr>
          <w:lang w:eastAsia="ja-JP"/>
        </w:rPr>
        <w:t>UE</w:t>
      </w:r>
      <w:r w:rsidRPr="00631911">
        <w:rPr>
          <w:lang w:eastAsia="ja-JP"/>
        </w:rPr>
        <w:tab/>
        <w:t>équipement d'utilisateur</w:t>
      </w:r>
    </w:p>
    <w:p w14:paraId="157A4AB7" w14:textId="77777777" w:rsidR="001E6E8A" w:rsidRPr="00631911" w:rsidRDefault="001E6E8A" w:rsidP="001E6E8A">
      <w:pPr>
        <w:rPr>
          <w:lang w:eastAsia="ja-JP"/>
        </w:rPr>
      </w:pPr>
      <w:r w:rsidRPr="00631911">
        <w:rPr>
          <w:lang w:eastAsia="ja-JP"/>
        </w:rPr>
        <w:t>VR</w:t>
      </w:r>
      <w:r w:rsidRPr="00631911">
        <w:rPr>
          <w:lang w:eastAsia="ja-JP"/>
        </w:rPr>
        <w:tab/>
        <w:t>réalité virtuelle</w:t>
      </w:r>
    </w:p>
    <w:p w14:paraId="4C29C177" w14:textId="77777777" w:rsidR="001E6E8A" w:rsidRPr="00631911" w:rsidRDefault="001E6E8A" w:rsidP="001E6E8A">
      <w:pPr>
        <w:pStyle w:val="Normalaftertitle"/>
      </w:pPr>
      <w:r w:rsidRPr="00631911">
        <w:t>L'Assemblée des radiocommunications de l'UIT,</w:t>
      </w:r>
    </w:p>
    <w:p w14:paraId="78EFC89F" w14:textId="77777777" w:rsidR="001E6E8A" w:rsidRPr="00631911" w:rsidRDefault="001E6E8A" w:rsidP="001E6E8A">
      <w:pPr>
        <w:pStyle w:val="Call"/>
      </w:pPr>
      <w:r w:rsidRPr="00631911">
        <w:t>considérant</w:t>
      </w:r>
    </w:p>
    <w:p w14:paraId="21F06629" w14:textId="77777777" w:rsidR="001E6E8A" w:rsidRPr="00631911" w:rsidRDefault="001E6E8A" w:rsidP="001E6E8A">
      <w:pPr>
        <w:rPr>
          <w:iCs/>
        </w:rPr>
      </w:pPr>
      <w:r w:rsidRPr="00631911">
        <w:rPr>
          <w:i/>
          <w:iCs/>
        </w:rPr>
        <w:t>a)</w:t>
      </w:r>
      <w:r w:rsidRPr="00631911">
        <w:rPr>
          <w:iCs/>
        </w:rPr>
        <w:tab/>
        <w:t>que l'utilisation par le service mobile de la gamme de fréquences 27,5-29,5 GHz ou de parties de celle-ci est prévue dans plusieurs pays, notamment pour établir des liaisons de données à débit élevé dans le but principal d'acheminer des données multimédia haute définition;</w:t>
      </w:r>
    </w:p>
    <w:p w14:paraId="1E8C0A0A" w14:textId="77777777" w:rsidR="001E6E8A" w:rsidRPr="00631911" w:rsidRDefault="001E6E8A" w:rsidP="001E6E8A">
      <w:r w:rsidRPr="00631911">
        <w:rPr>
          <w:i/>
          <w:iCs/>
        </w:rPr>
        <w:lastRenderedPageBreak/>
        <w:t>b)</w:t>
      </w:r>
      <w:r w:rsidRPr="00631911">
        <w:tab/>
        <w:t>qu'il est nécessaire de disposer de caractéristiques techniques et opérationnelles de récepteurs qui soient représentatives des systèmes fonctionnant dans les bandes de fréquences attribuées au service mobile pour pouvoir les utiliser dans les études de partage et de compatibilité;</w:t>
      </w:r>
    </w:p>
    <w:p w14:paraId="7D69DE9F" w14:textId="77777777" w:rsidR="001E6E8A" w:rsidRPr="00631911" w:rsidRDefault="001E6E8A" w:rsidP="001E6E8A">
      <w:r w:rsidRPr="00631911">
        <w:rPr>
          <w:i/>
          <w:iCs/>
        </w:rPr>
        <w:t>c)</w:t>
      </w:r>
      <w:r w:rsidRPr="00631911">
        <w:tab/>
        <w:t>qu'il est nécessaire de disposer de procédures et de méthodes pour analyser l'incidence de systèmes d'autres services sur les récepteurs des systèmes du service mobile,</w:t>
      </w:r>
    </w:p>
    <w:p w14:paraId="618E746B" w14:textId="77777777" w:rsidR="001E6E8A" w:rsidRPr="00631911" w:rsidRDefault="001E6E8A" w:rsidP="001E6E8A">
      <w:pPr>
        <w:pStyle w:val="Call"/>
        <w:rPr>
          <w:szCs w:val="24"/>
        </w:rPr>
      </w:pPr>
      <w:r w:rsidRPr="00631911">
        <w:rPr>
          <w:szCs w:val="24"/>
        </w:rPr>
        <w:t>notant</w:t>
      </w:r>
    </w:p>
    <w:p w14:paraId="3115140C" w14:textId="77777777" w:rsidR="001E6E8A" w:rsidRPr="00631911" w:rsidRDefault="001E6E8A" w:rsidP="001E6E8A">
      <w:pPr>
        <w:rPr>
          <w:lang w:eastAsia="ja-JP"/>
        </w:rPr>
      </w:pPr>
      <w:r w:rsidRPr="00631911">
        <w:rPr>
          <w:i/>
          <w:iCs/>
        </w:rPr>
        <w:t>a</w:t>
      </w:r>
      <w:r w:rsidRPr="00631911">
        <w:rPr>
          <w:i/>
          <w:iCs/>
          <w:lang w:eastAsia="ja-JP"/>
        </w:rPr>
        <w:t>)</w:t>
      </w:r>
      <w:r w:rsidRPr="00631911">
        <w:rPr>
          <w:lang w:eastAsia="ja-JP"/>
        </w:rPr>
        <w:tab/>
        <w:t xml:space="preserve">que la gamme de fréquences </w:t>
      </w:r>
      <w:r w:rsidRPr="00631911">
        <w:rPr>
          <w:iCs/>
        </w:rPr>
        <w:t xml:space="preserve">27,5-29,5 GHz </w:t>
      </w:r>
      <w:r w:rsidRPr="00631911">
        <w:rPr>
          <w:lang w:eastAsia="ja-JP"/>
        </w:rPr>
        <w:t>est attribuée dans le monde entier au service mobile à titre primaire;</w:t>
      </w:r>
    </w:p>
    <w:p w14:paraId="10AEEEC6" w14:textId="77777777" w:rsidR="001E6E8A" w:rsidRPr="00631911" w:rsidRDefault="001E6E8A" w:rsidP="001E6E8A">
      <w:pPr>
        <w:rPr>
          <w:lang w:eastAsia="ja-JP"/>
        </w:rPr>
      </w:pPr>
      <w:r w:rsidRPr="00631911">
        <w:rPr>
          <w:i/>
          <w:iCs/>
          <w:lang w:eastAsia="ja-JP"/>
        </w:rPr>
        <w:t>b)</w:t>
      </w:r>
      <w:r w:rsidRPr="00631911">
        <w:rPr>
          <w:lang w:eastAsia="ja-JP"/>
        </w:rPr>
        <w:tab/>
        <w:t xml:space="preserve">que la gamme de fréquences </w:t>
      </w:r>
      <w:r w:rsidRPr="00631911">
        <w:rPr>
          <w:iCs/>
        </w:rPr>
        <w:t xml:space="preserve">27,5-29,5 GHz </w:t>
      </w:r>
      <w:r w:rsidRPr="00631911">
        <w:rPr>
          <w:lang w:eastAsia="ja-JP"/>
        </w:rPr>
        <w:t>est également attribuée dans le monde entier au service fixe par satellite (Terre vers espace) et au service fixe à titre primaire,</w:t>
      </w:r>
    </w:p>
    <w:p w14:paraId="220AD050" w14:textId="77777777" w:rsidR="001E6E8A" w:rsidRPr="00631911" w:rsidRDefault="001E6E8A" w:rsidP="001E6E8A">
      <w:pPr>
        <w:pStyle w:val="Call"/>
        <w:rPr>
          <w:szCs w:val="24"/>
        </w:rPr>
      </w:pPr>
      <w:r w:rsidRPr="00631911">
        <w:rPr>
          <w:szCs w:val="24"/>
        </w:rPr>
        <w:t>recommande</w:t>
      </w:r>
    </w:p>
    <w:p w14:paraId="13E65140" w14:textId="77777777" w:rsidR="001E6E8A" w:rsidRPr="00631911" w:rsidRDefault="001E6E8A" w:rsidP="001E6E8A">
      <w:r w:rsidRPr="00631911">
        <w:rPr>
          <w:b/>
        </w:rPr>
        <w:t>1</w:t>
      </w:r>
      <w:r w:rsidRPr="00631911">
        <w:rPr>
          <w:b/>
        </w:rPr>
        <w:tab/>
      </w:r>
      <w:r w:rsidRPr="00631911">
        <w:t xml:space="preserve">d'utiliser les caractéristiques techniques et opérationnelles des récepteurs du service mobile, telles qu'elles sont décrites dans l'Annexe 1, pour les études de partage et de compatibilité entre le service mobile et les systèmes d'autres services dans la gamme de fréquences </w:t>
      </w:r>
      <w:r w:rsidRPr="00631911">
        <w:rPr>
          <w:iCs/>
        </w:rPr>
        <w:t>27,5</w:t>
      </w:r>
      <w:r w:rsidRPr="00631911">
        <w:rPr>
          <w:iCs/>
        </w:rPr>
        <w:noBreakHyphen/>
        <w:t>29,5 GHz</w:t>
      </w:r>
      <w:r w:rsidRPr="00631911">
        <w:t>;</w:t>
      </w:r>
    </w:p>
    <w:p w14:paraId="05C7C2F8" w14:textId="77777777" w:rsidR="001E6E8A" w:rsidRPr="00631911" w:rsidRDefault="001E6E8A" w:rsidP="001E6E8A">
      <w:r w:rsidRPr="00631911">
        <w:rPr>
          <w:b/>
        </w:rPr>
        <w:t>2</w:t>
      </w:r>
      <w:r w:rsidRPr="00631911">
        <w:rPr>
          <w:b/>
        </w:rPr>
        <w:tab/>
      </w:r>
      <w:r w:rsidRPr="00631911">
        <w:t xml:space="preserve">d'utiliser les critères relatifs au rapport puissance du signal brouilleur/puissance de bruit du récepteur du système mobile indiqués dans l'Annexe 1 comme niveaux de protection nécessaires pour les systèmes mobiles dans la gamme de fréquences </w:t>
      </w:r>
      <w:r w:rsidRPr="00631911">
        <w:rPr>
          <w:iCs/>
        </w:rPr>
        <w:t>27,5</w:t>
      </w:r>
      <w:r w:rsidRPr="00631911">
        <w:rPr>
          <w:iCs/>
        </w:rPr>
        <w:noBreakHyphen/>
        <w:t>29,5 </w:t>
      </w:r>
      <w:r w:rsidRPr="00631911">
        <w:t>GHz.</w:t>
      </w:r>
    </w:p>
    <w:p w14:paraId="5B8F58D8" w14:textId="77777777" w:rsidR="001E6E8A" w:rsidRPr="00631911" w:rsidRDefault="001E6E8A" w:rsidP="001E6E8A"/>
    <w:p w14:paraId="25502B84" w14:textId="77777777" w:rsidR="001E6E8A" w:rsidRPr="00631911" w:rsidRDefault="001E6E8A" w:rsidP="001E6E8A"/>
    <w:p w14:paraId="0FA220A7" w14:textId="77777777" w:rsidR="001E6E8A" w:rsidRPr="00631911" w:rsidRDefault="001E6E8A" w:rsidP="001E6E8A">
      <w:pPr>
        <w:pStyle w:val="AnnexNoTitle"/>
      </w:pPr>
      <w:r w:rsidRPr="00631911">
        <w:t xml:space="preserve">Annexe 1 </w:t>
      </w:r>
      <w:r w:rsidRPr="00631911">
        <w:br/>
      </w:r>
      <w:r w:rsidRPr="00631911">
        <w:br/>
        <w:t xml:space="preserve">Caractéristiques techniques et opérationnelles des récepteurs des systèmes </w:t>
      </w:r>
      <w:r w:rsidRPr="00631911">
        <w:br/>
        <w:t xml:space="preserve">du service mobile dans la gamme de fréquences 27,5-29,5 GHz </w:t>
      </w:r>
      <w:r w:rsidRPr="00631911">
        <w:br/>
        <w:t>à utiliser dans les études de partage et de compatibilité</w:t>
      </w:r>
    </w:p>
    <w:p w14:paraId="59CB54E6" w14:textId="77777777" w:rsidR="001E6E8A" w:rsidRPr="00631911" w:rsidRDefault="001E6E8A" w:rsidP="001E6E8A">
      <w:pPr>
        <w:pStyle w:val="Heading1"/>
      </w:pPr>
      <w:r w:rsidRPr="00631911">
        <w:t>1</w:t>
      </w:r>
      <w:r w:rsidRPr="00631911">
        <w:tab/>
        <w:t>Introduction</w:t>
      </w:r>
    </w:p>
    <w:p w14:paraId="6884D82A" w14:textId="6F153AEC" w:rsidR="001E6E8A" w:rsidRPr="00631911" w:rsidRDefault="001E6E8A" w:rsidP="001E6E8A">
      <w:pPr>
        <w:keepLines/>
      </w:pPr>
      <w:r w:rsidRPr="00631911">
        <w:t>Dans la gamme de fréquences 27,5</w:t>
      </w:r>
      <w:r w:rsidR="0086254A">
        <w:noBreakHyphen/>
      </w:r>
      <w:r w:rsidRPr="00631911">
        <w:t>29,5 GHz ou dans certaines parties de cette gamme, les systèmes mobiles peuvent prendre en charge des applications très diverses, et notamment transmettre de manière fiable plusieurs gigabits de données pour les services vocaux mobiles, les services de liaison de données et les services de liaison vidéo large bande, ainsi que pour des applications liées à la vidéo comme le streaming vidéo en ultra-haute définition, la réalité virtuelle, etc. Cette capacité de transmission est le principal facteur de développement de ces systèmes.</w:t>
      </w:r>
    </w:p>
    <w:p w14:paraId="4B65B094" w14:textId="77777777" w:rsidR="001E6E8A" w:rsidRPr="00631911" w:rsidRDefault="001E6E8A" w:rsidP="001E6E8A">
      <w:pPr>
        <w:pStyle w:val="Heading1"/>
      </w:pPr>
      <w:r w:rsidRPr="00631911">
        <w:t>2</w:t>
      </w:r>
      <w:r w:rsidRPr="00631911">
        <w:tab/>
        <w:t>Caractéristiques des systèmes mobiles dans la gamme de fréquences 27,5</w:t>
      </w:r>
      <w:r w:rsidRPr="00631911">
        <w:noBreakHyphen/>
        <w:t>29,5 GHz</w:t>
      </w:r>
    </w:p>
    <w:p w14:paraId="1733F822" w14:textId="77777777" w:rsidR="001E6E8A" w:rsidRPr="00631911" w:rsidRDefault="001E6E8A" w:rsidP="001E6E8A">
      <w:pPr>
        <w:pStyle w:val="Heading2"/>
        <w:rPr>
          <w:szCs w:val="24"/>
        </w:rPr>
      </w:pPr>
      <w:r w:rsidRPr="00631911">
        <w:t>2.1</w:t>
      </w:r>
      <w:r w:rsidRPr="00631911">
        <w:tab/>
      </w:r>
      <w:r w:rsidRPr="00631911">
        <w:rPr>
          <w:szCs w:val="24"/>
        </w:rPr>
        <w:t>Introduction</w:t>
      </w:r>
    </w:p>
    <w:p w14:paraId="3FC2E613" w14:textId="77777777" w:rsidR="001E6E8A" w:rsidRPr="00631911" w:rsidRDefault="001E6E8A" w:rsidP="00891AF3">
      <w:r w:rsidRPr="00631911">
        <w:t>Grâce aux progrès techniques accomplis dans les domaines du traitement des signaux, des modulations complexes, de la conception des antennes et des composants à semi-conducteurs, il est devenu possible de concevoir et de construire des systèmes de communication fonctionnant dans la gamme de fréquences 27,5</w:t>
      </w:r>
      <w:r w:rsidRPr="00631911">
        <w:noBreakHyphen/>
        <w:t xml:space="preserve">29,5 GHz ou dans certaines parties de cette gamme. Ces systèmes permettront de fournir un accès à plusieurs gigabits pour les dispositifs mobiles ou portables. Ceux-ci communiquent avec des stations de base ou des points d'accès généralement situés dans des zones </w:t>
      </w:r>
      <w:r w:rsidRPr="00631911">
        <w:lastRenderedPageBreak/>
        <w:t>très peuplées, qui offrent aux particuliers, aux foyers et aux entreprises une connectivité large bande pouvant atteindre 100 MHz, voire davantage grâce à l'agrégation de plusieurs voies.</w:t>
      </w:r>
    </w:p>
    <w:p w14:paraId="330149CF" w14:textId="77777777" w:rsidR="001E6E8A" w:rsidRPr="00631911" w:rsidRDefault="001E6E8A" w:rsidP="001E6E8A">
      <w:r w:rsidRPr="00631911">
        <w:t>L'emploi de ces largeurs de bande et d'antennes-réseau exploitant des technologies de pointe permet d'acheminer des volumes considérables de contenus à des débits très élevés; il devient alors possible de proposer des applications comme la vidéo en ultra-haute définition, la réalité virtuelle et la réalité augmentée. Ces systèmes permettent de connecter des milliers de dispositifs dans des zones de population très dense, par exemple des stades ou de grands centres de spectacle, des arrêts de transport en commun et d'autres lieux où se concentrent un grand nombre d'utilisateurs de dispositifs intelligents. Ils permettent aussi de prendre en charge d'autres applications, comme des liaisons radioélectriques à haut débit entre l'armoire de trottoir et les foyers, ou une connexion entre des modems mobiles ou des dispositifs privés et un réseau.</w:t>
      </w:r>
    </w:p>
    <w:p w14:paraId="53795B0C" w14:textId="77777777" w:rsidR="001E6E8A" w:rsidRPr="00631911" w:rsidRDefault="001E6E8A" w:rsidP="00891AF3">
      <w:pPr>
        <w:pStyle w:val="Heading2"/>
      </w:pPr>
      <w:bookmarkStart w:id="4" w:name="_Toc110841065"/>
      <w:bookmarkStart w:id="5" w:name="_Toc117320827"/>
      <w:r w:rsidRPr="00631911">
        <w:t>2.2</w:t>
      </w:r>
      <w:r w:rsidRPr="00631911">
        <w:tab/>
        <w:t>R</w:t>
      </w:r>
      <w:bookmarkEnd w:id="4"/>
      <w:bookmarkEnd w:id="5"/>
      <w:r w:rsidRPr="00631911">
        <w:t>écepteurs</w:t>
      </w:r>
    </w:p>
    <w:p w14:paraId="71A6B4D2" w14:textId="77777777" w:rsidR="001E6E8A" w:rsidRPr="00631911" w:rsidRDefault="001E6E8A" w:rsidP="001E6E8A">
      <w:r w:rsidRPr="00631911">
        <w:t xml:space="preserve">Les systèmes mobiles de nouvelle génération fonctionnant dans la gamme de fréquences </w:t>
      </w:r>
      <w:r w:rsidRPr="00631911">
        <w:rPr>
          <w:iCs/>
        </w:rPr>
        <w:t>27,5</w:t>
      </w:r>
      <w:r w:rsidRPr="00631911">
        <w:rPr>
          <w:iCs/>
        </w:rPr>
        <w:noBreakHyphen/>
        <w:t xml:space="preserve">29,5 GHz ou dans certaines parties de cette gamme utilisent des récepteurs numériques de technologie récente qui améliorent leur efficacité grâce à des techniques de codage et de modulation évoluées. Leurs systèmes de modulation et de codage (MCS) comprennent généralement les modulations </w:t>
      </w:r>
      <w:r w:rsidRPr="00631911">
        <w:t>MDP</w:t>
      </w:r>
      <w:r w:rsidRPr="00631911">
        <w:noBreakHyphen/>
        <w:t>2, MDP</w:t>
      </w:r>
      <w:r w:rsidRPr="00631911">
        <w:noBreakHyphen/>
        <w:t>4, MAQ-16 et MAQ-64 couplées à un contrôle de parité à faible densité (LDPC) convolutif et à un turbo-codage.</w:t>
      </w:r>
    </w:p>
    <w:p w14:paraId="2373D7D9" w14:textId="77777777" w:rsidR="001E6E8A" w:rsidRPr="00631911" w:rsidRDefault="001E6E8A" w:rsidP="001E6E8A">
      <w:r w:rsidRPr="00631911">
        <w:t>Ces systèmes utilisent surtout le MROF pour obtenir plusieurs accès simultanés en s'appuyant sur le duplexage par répartition dans le temps (DRT); ils utilisent également une commande de puissance sur la liaison montante.</w:t>
      </w:r>
    </w:p>
    <w:p w14:paraId="2E2C678A" w14:textId="64FFD74F" w:rsidR="001E6E8A" w:rsidRPr="00631911" w:rsidRDefault="001E6E8A" w:rsidP="001E6E8A">
      <w:r w:rsidRPr="00631911">
        <w:t xml:space="preserve">La réponse de filtrage du récepteur de ces systèmes se caractérise par des valeurs de sélectivité par rapport au canal adjacent (ACS). Le </w:t>
      </w:r>
      <w:r w:rsidR="0086254A" w:rsidRPr="00631911">
        <w:t>Tableau </w:t>
      </w:r>
      <w:r w:rsidR="0086254A">
        <w:t>1</w:t>
      </w:r>
      <w:r w:rsidRPr="00631911">
        <w:t xml:space="preserve"> ci-dessous indique les valeurs d'ACS pour les stations de base et les stations mobiles du service mobile dans la gamme de fréquences 27,5</w:t>
      </w:r>
      <w:r w:rsidRPr="00631911">
        <w:noBreakHyphen/>
        <w:t>29,5 GHz.</w:t>
      </w:r>
    </w:p>
    <w:p w14:paraId="788CEC73" w14:textId="074B6C2E" w:rsidR="001E6E8A" w:rsidRPr="00631911" w:rsidRDefault="00891AF3" w:rsidP="001E6E8A">
      <w:pPr>
        <w:pStyle w:val="TableNo"/>
        <w:keepNext w:val="0"/>
      </w:pPr>
      <w:r w:rsidRPr="00631911">
        <w:t>TABLEAU 1</w:t>
      </w:r>
    </w:p>
    <w:p w14:paraId="5157F761" w14:textId="77777777" w:rsidR="001E6E8A" w:rsidRPr="00631911" w:rsidRDefault="001E6E8A" w:rsidP="001E6E8A">
      <w:pPr>
        <w:pStyle w:val="Tabletitle"/>
        <w:keepNext w:val="0"/>
      </w:pPr>
      <w:r w:rsidRPr="00631911">
        <w:t>Sélectivité par rapport au canal adjacent (ACS)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020"/>
        <w:gridCol w:w="3363"/>
      </w:tblGrid>
      <w:tr w:rsidR="001E6E8A" w:rsidRPr="00631911" w14:paraId="411154DE" w14:textId="77777777" w:rsidTr="00DB5D4A">
        <w:trPr>
          <w:cantSplit/>
          <w:trHeight w:val="20"/>
          <w:jc w:val="center"/>
        </w:trPr>
        <w:tc>
          <w:tcPr>
            <w:tcW w:w="3256" w:type="dxa"/>
            <w:vMerge w:val="restart"/>
            <w:vAlign w:val="center"/>
          </w:tcPr>
          <w:p w14:paraId="36BA2AF7" w14:textId="77777777" w:rsidR="001E6E8A" w:rsidRPr="00631911" w:rsidRDefault="001E6E8A" w:rsidP="00C260B2">
            <w:pPr>
              <w:pStyle w:val="Tabletext"/>
              <w:jc w:val="center"/>
            </w:pPr>
            <w:r w:rsidRPr="00631911">
              <w:t>Sélectivité par rapport au canal adjacent (ACS) du récepteur (dB)</w:t>
            </w:r>
          </w:p>
        </w:tc>
        <w:tc>
          <w:tcPr>
            <w:tcW w:w="3020" w:type="dxa"/>
            <w:vAlign w:val="center"/>
          </w:tcPr>
          <w:p w14:paraId="1F0F20B2" w14:textId="77777777" w:rsidR="001E6E8A" w:rsidRPr="00631911" w:rsidRDefault="001E6E8A" w:rsidP="00C260B2">
            <w:pPr>
              <w:pStyle w:val="Tablehead"/>
              <w:keepNext w:val="0"/>
            </w:pPr>
            <w:r w:rsidRPr="00631911">
              <w:t>Station de base</w:t>
            </w:r>
          </w:p>
        </w:tc>
        <w:tc>
          <w:tcPr>
            <w:tcW w:w="3363" w:type="dxa"/>
            <w:vAlign w:val="center"/>
          </w:tcPr>
          <w:p w14:paraId="226613C6" w14:textId="77777777" w:rsidR="001E6E8A" w:rsidRPr="00631911" w:rsidRDefault="001E6E8A" w:rsidP="00C260B2">
            <w:pPr>
              <w:pStyle w:val="Tablehead"/>
              <w:keepNext w:val="0"/>
            </w:pPr>
            <w:r w:rsidRPr="00631911">
              <w:t>Station mobile</w:t>
            </w:r>
          </w:p>
        </w:tc>
      </w:tr>
      <w:tr w:rsidR="001E6E8A" w:rsidRPr="00631911" w14:paraId="7304FFD1" w14:textId="77777777" w:rsidTr="00DB5D4A">
        <w:trPr>
          <w:cantSplit/>
          <w:trHeight w:val="20"/>
          <w:jc w:val="center"/>
        </w:trPr>
        <w:tc>
          <w:tcPr>
            <w:tcW w:w="3256" w:type="dxa"/>
            <w:vMerge/>
            <w:tcBorders>
              <w:bottom w:val="single" w:sz="4" w:space="0" w:color="auto"/>
            </w:tcBorders>
            <w:vAlign w:val="center"/>
          </w:tcPr>
          <w:p w14:paraId="50F19C7E" w14:textId="77777777" w:rsidR="001E6E8A" w:rsidRPr="00631911" w:rsidRDefault="001E6E8A" w:rsidP="00C260B2">
            <w:pPr>
              <w:pStyle w:val="Tabletext"/>
              <w:jc w:val="center"/>
            </w:pPr>
          </w:p>
        </w:tc>
        <w:tc>
          <w:tcPr>
            <w:tcW w:w="3020" w:type="dxa"/>
            <w:tcBorders>
              <w:bottom w:val="single" w:sz="4" w:space="0" w:color="auto"/>
            </w:tcBorders>
            <w:vAlign w:val="center"/>
          </w:tcPr>
          <w:p w14:paraId="600D716D" w14:textId="77777777" w:rsidR="001E6E8A" w:rsidRPr="00631911" w:rsidRDefault="001E6E8A" w:rsidP="00C260B2">
            <w:pPr>
              <w:pStyle w:val="Tabletext"/>
              <w:jc w:val="center"/>
            </w:pPr>
            <w:r w:rsidRPr="00631911">
              <w:t>24</w:t>
            </w:r>
          </w:p>
        </w:tc>
        <w:tc>
          <w:tcPr>
            <w:tcW w:w="3363" w:type="dxa"/>
            <w:tcBorders>
              <w:bottom w:val="single" w:sz="4" w:space="0" w:color="auto"/>
            </w:tcBorders>
            <w:vAlign w:val="center"/>
          </w:tcPr>
          <w:p w14:paraId="7EC552C3" w14:textId="4C372CB9" w:rsidR="001E6E8A" w:rsidRPr="00631911" w:rsidRDefault="001E6E8A" w:rsidP="00C260B2">
            <w:pPr>
              <w:pStyle w:val="Tabletext"/>
              <w:jc w:val="center"/>
            </w:pPr>
            <w:r w:rsidRPr="00631911">
              <w:t>23</w:t>
            </w:r>
          </w:p>
        </w:tc>
      </w:tr>
    </w:tbl>
    <w:p w14:paraId="7CA20A89" w14:textId="77777777" w:rsidR="00D92C04" w:rsidRPr="00631911" w:rsidRDefault="00D92C04" w:rsidP="00D92C04">
      <w:pPr>
        <w:pStyle w:val="Tablefin"/>
        <w:rPr>
          <w:lang w:val="fr-FR"/>
        </w:rPr>
      </w:pPr>
      <w:bookmarkStart w:id="6" w:name="_Toc110841066"/>
      <w:bookmarkStart w:id="7" w:name="_Toc117320828"/>
    </w:p>
    <w:p w14:paraId="21D6F43B" w14:textId="77777777" w:rsidR="001E6E8A" w:rsidRPr="00631911" w:rsidRDefault="001E6E8A" w:rsidP="001E6E8A">
      <w:pPr>
        <w:pStyle w:val="Heading2"/>
        <w:rPr>
          <w:i/>
          <w:iCs/>
          <w:szCs w:val="24"/>
        </w:rPr>
      </w:pPr>
      <w:r w:rsidRPr="00631911">
        <w:rPr>
          <w:szCs w:val="24"/>
        </w:rPr>
        <w:t>2.3</w:t>
      </w:r>
      <w:r w:rsidRPr="00631911">
        <w:rPr>
          <w:szCs w:val="24"/>
        </w:rPr>
        <w:tab/>
        <w:t>Antennes</w:t>
      </w:r>
      <w:bookmarkEnd w:id="6"/>
      <w:bookmarkEnd w:id="7"/>
    </w:p>
    <w:p w14:paraId="4E644649" w14:textId="77777777" w:rsidR="001E6E8A" w:rsidRPr="00631911" w:rsidRDefault="001E6E8A" w:rsidP="001E6E8A">
      <w:pPr>
        <w:keepNext/>
        <w:keepLines/>
      </w:pPr>
      <w:r w:rsidRPr="00631911">
        <w:t>En matière d'antennes-réseaux, les systèmes mobiles fonctionnant dans la gamme de fréquences 27,5</w:t>
      </w:r>
      <w:r w:rsidRPr="00631911">
        <w:noBreakHyphen/>
        <w:t>29,5 GHz ou dans certaines parties de cette gamme exploitent une technologie de pointe fondée sur des modules qui peuvent être assemblés de différentes manières. En général, les stations de base utilisent des antennes-réseaux plus grandes (comportant par exemple jusqu'à 256 éléments) pour obtenir un gain supérieur, tandis que les stations mobiles utilisent des antennes-réseaux plus petites (par exemple jusqu'à 32 éléments) en raison des limitations en termes de taille et de puissance.</w:t>
      </w:r>
    </w:p>
    <w:p w14:paraId="77E949F7" w14:textId="2C139ACF" w:rsidR="001E6E8A" w:rsidRPr="00631911" w:rsidRDefault="001E6E8A" w:rsidP="001E6E8A">
      <w:pPr>
        <w:rPr>
          <w:iCs/>
        </w:rPr>
      </w:pPr>
      <w:r w:rsidRPr="00631911">
        <w:t>Les informations présentées dans le Tableau </w:t>
      </w:r>
      <w:r w:rsidR="003736F4">
        <w:t>2</w:t>
      </w:r>
      <w:r w:rsidRPr="00631911">
        <w:t xml:space="preserve"> et les informations connexes du § 4.1 peuvent servir à modéliser le diagramme d'antenne directif de ces antennes aux fins des études de partage et de compatibilité.</w:t>
      </w:r>
    </w:p>
    <w:p w14:paraId="4BC774B4" w14:textId="77777777" w:rsidR="001E6E8A" w:rsidRPr="00631911" w:rsidRDefault="001E6E8A" w:rsidP="00922CB5">
      <w:pPr>
        <w:keepNext/>
        <w:keepLines/>
      </w:pPr>
      <w:r w:rsidRPr="00631911">
        <w:lastRenderedPageBreak/>
        <w:t>Les antennes des stations de base sont généralement montées sur des lampadaires urbains ou d'autres structures urbaines peu élevées, dont la hauteur ne dépasse pas quelques étages d'immeuble. La hauteur d'antenne de ces systèmes varie donc le plus souvent entre 10 m (soit environ trois étages d'immeuble) et 20 m (environ six étages) au-dessus du sol, selon l'environnement de déploiement. Par hypothèse, les stations mobiles sont utilisées au niveau de la rue, soit à une hauteur d'environ 1,5 m.</w:t>
      </w:r>
    </w:p>
    <w:p w14:paraId="3DD4ED7D" w14:textId="77777777" w:rsidR="001E6E8A" w:rsidRPr="00631911" w:rsidRDefault="001E6E8A" w:rsidP="001E6E8A">
      <w:pPr>
        <w:pStyle w:val="Heading1"/>
      </w:pPr>
      <w:r w:rsidRPr="00631911">
        <w:t>3</w:t>
      </w:r>
      <w:r w:rsidRPr="00631911">
        <w:tab/>
        <w:t>Critères de protection</w:t>
      </w:r>
    </w:p>
    <w:p w14:paraId="2CA7B4EB" w14:textId="022F62E4" w:rsidR="001E6E8A" w:rsidRPr="00631911" w:rsidRDefault="001E6E8A" w:rsidP="001E6E8A">
      <w:pPr>
        <w:rPr>
          <w:rFonts w:eastAsia="Calibri"/>
        </w:rPr>
      </w:pPr>
      <w:bookmarkStart w:id="8" w:name="OLE_LINK5"/>
      <w:bookmarkStart w:id="9" w:name="OLE_LINK6"/>
      <w:r w:rsidRPr="00631911">
        <w:t>Les critères de protection en termes de valeurs I/N sont indiqués dans le Tableau </w:t>
      </w:r>
      <w:r w:rsidR="00095BA3">
        <w:t>2</w:t>
      </w:r>
      <w:r w:rsidRPr="00631911">
        <w:t xml:space="preserve">. </w:t>
      </w:r>
      <w:bookmarkEnd w:id="8"/>
      <w:bookmarkEnd w:id="9"/>
      <w:r w:rsidRPr="00631911">
        <w:rPr>
          <w:rFonts w:eastAsia="Calibri"/>
        </w:rPr>
        <w:t xml:space="preserve">Le rapport </w:t>
      </w:r>
      <w:r w:rsidRPr="00631911">
        <w:rPr>
          <w:rFonts w:eastAsia="Calibri"/>
          <w:i/>
          <w:iCs/>
        </w:rPr>
        <w:t>I/N</w:t>
      </w:r>
      <w:r w:rsidRPr="00631911">
        <w:rPr>
          <w:rFonts w:eastAsia="Calibri"/>
        </w:rPr>
        <w:t xml:space="preserve"> tolérable indiqué est rapporté à l'entrée du récepteur mobile et exige que toutes les sources de brouillages soient prises en compte. En présence d'une source unique, le brouillage causé par la source unique ne doit pas donner lieu à un dépassement de ce critère pour pouvoir assurer la protection des systèmes mobiles. En présence de plusieurs sources de brouillage, le brouillage cumulatif causé par ces sources ne doit pas donner lieu à un dépassement de ce critère pour pouvoir assurer la protection des systèmes mobiles.</w:t>
      </w:r>
    </w:p>
    <w:p w14:paraId="38D4736A" w14:textId="77777777" w:rsidR="001E6E8A" w:rsidRPr="00631911" w:rsidRDefault="001E6E8A" w:rsidP="001E6E8A">
      <w:pPr>
        <w:pStyle w:val="Heading1"/>
      </w:pPr>
      <w:r w:rsidRPr="00631911">
        <w:t>4</w:t>
      </w:r>
      <w:r w:rsidRPr="00631911">
        <w:tab/>
        <w:t>Résumé</w:t>
      </w:r>
    </w:p>
    <w:p w14:paraId="495C6D65" w14:textId="6BD3B73C" w:rsidR="001E6E8A" w:rsidRPr="00631911" w:rsidRDefault="001E6E8A" w:rsidP="00922CB5">
      <w:r w:rsidRPr="00631911">
        <w:t xml:space="preserve">Les paramètres techniques des systèmes mobiles représentatifs fonctionnant dans la gamme de fréquences </w:t>
      </w:r>
      <w:r w:rsidRPr="00631911">
        <w:rPr>
          <w:iCs/>
        </w:rPr>
        <w:t xml:space="preserve">27,5-29,5 GHz </w:t>
      </w:r>
      <w:r w:rsidRPr="00631911">
        <w:t xml:space="preserve">sont présentés dans le Tableau </w:t>
      </w:r>
      <w:r w:rsidR="00922CB5" w:rsidRPr="00631911">
        <w:t>2</w:t>
      </w:r>
      <w:r w:rsidRPr="00631911">
        <w:t>.</w:t>
      </w:r>
    </w:p>
    <w:p w14:paraId="424030CA" w14:textId="1A0DCA3F" w:rsidR="001E6E8A" w:rsidRPr="00631911" w:rsidRDefault="003B73C5" w:rsidP="001E6E8A">
      <w:pPr>
        <w:pStyle w:val="TableNo"/>
      </w:pPr>
      <w:r w:rsidRPr="00631911">
        <w:t>TABLEAU 2</w:t>
      </w:r>
    </w:p>
    <w:p w14:paraId="339C88EE" w14:textId="49CFCC08" w:rsidR="001E6E8A" w:rsidRPr="00631911" w:rsidRDefault="001E6E8A" w:rsidP="001E6E8A">
      <w:pPr>
        <w:pStyle w:val="Tabletitle"/>
      </w:pPr>
      <w:r w:rsidRPr="00631911">
        <w:t xml:space="preserve">Caractéristiques des récepteurs des stations de base et des stations </w:t>
      </w:r>
      <w:r w:rsidR="003B73C5" w:rsidRPr="00631911">
        <w:br/>
      </w:r>
      <w:r w:rsidRPr="00631911">
        <w:t>mobiles dans la gamme de fréquences 27,5-29,5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950"/>
        <w:gridCol w:w="979"/>
        <w:gridCol w:w="920"/>
        <w:gridCol w:w="952"/>
        <w:gridCol w:w="950"/>
        <w:gridCol w:w="950"/>
        <w:gridCol w:w="950"/>
        <w:gridCol w:w="1080"/>
      </w:tblGrid>
      <w:tr w:rsidR="001E6E8A" w:rsidRPr="00631911" w14:paraId="1D0DB56F" w14:textId="77777777" w:rsidTr="00AE070E">
        <w:trPr>
          <w:cantSplit/>
          <w:trHeight w:val="15"/>
          <w:jc w:val="center"/>
        </w:trPr>
        <w:tc>
          <w:tcPr>
            <w:tcW w:w="989" w:type="pct"/>
            <w:vAlign w:val="center"/>
          </w:tcPr>
          <w:p w14:paraId="173DDA3F" w14:textId="77777777" w:rsidR="001E6E8A" w:rsidRPr="00631911" w:rsidRDefault="001E6E8A" w:rsidP="00C260B2">
            <w:pPr>
              <w:pStyle w:val="Tablehead"/>
              <w:rPr>
                <w:sz w:val="20"/>
              </w:rPr>
            </w:pPr>
          </w:p>
        </w:tc>
        <w:tc>
          <w:tcPr>
            <w:tcW w:w="1001" w:type="pct"/>
            <w:gridSpan w:val="2"/>
            <w:vAlign w:val="center"/>
          </w:tcPr>
          <w:p w14:paraId="3AEA56D0" w14:textId="77777777" w:rsidR="001E6E8A" w:rsidRPr="00631911" w:rsidRDefault="001E6E8A" w:rsidP="00C260B2">
            <w:pPr>
              <w:pStyle w:val="Tablehead"/>
              <w:rPr>
                <w:sz w:val="20"/>
              </w:rPr>
            </w:pPr>
            <w:r w:rsidRPr="00631911">
              <w:rPr>
                <w:sz w:val="20"/>
              </w:rPr>
              <w:t>Système A</w:t>
            </w:r>
          </w:p>
          <w:p w14:paraId="4B113EAE" w14:textId="77777777" w:rsidR="001E6E8A" w:rsidRPr="00631911" w:rsidRDefault="001E6E8A" w:rsidP="00C260B2">
            <w:pPr>
              <w:pStyle w:val="Tablehead"/>
              <w:rPr>
                <w:sz w:val="20"/>
              </w:rPr>
            </w:pPr>
            <w:r w:rsidRPr="00631911">
              <w:rPr>
                <w:sz w:val="20"/>
              </w:rPr>
              <w:t>(représentant les déploiements dans certains pays)</w:t>
            </w:r>
          </w:p>
        </w:tc>
        <w:tc>
          <w:tcPr>
            <w:tcW w:w="971" w:type="pct"/>
            <w:gridSpan w:val="2"/>
            <w:vAlign w:val="center"/>
          </w:tcPr>
          <w:p w14:paraId="6F9E803C" w14:textId="77777777" w:rsidR="001E6E8A" w:rsidRPr="00631911" w:rsidRDefault="001E6E8A" w:rsidP="00C260B2">
            <w:pPr>
              <w:pStyle w:val="Tablehead"/>
              <w:rPr>
                <w:sz w:val="20"/>
              </w:rPr>
            </w:pPr>
            <w:r w:rsidRPr="00631911">
              <w:rPr>
                <w:sz w:val="20"/>
              </w:rPr>
              <w:t>Système B</w:t>
            </w:r>
          </w:p>
          <w:p w14:paraId="2EAA74A2" w14:textId="77777777" w:rsidR="001E6E8A" w:rsidRPr="00631911" w:rsidRDefault="001E6E8A" w:rsidP="00C260B2">
            <w:pPr>
              <w:pStyle w:val="Tablehead"/>
              <w:rPr>
                <w:sz w:val="20"/>
              </w:rPr>
            </w:pPr>
            <w:r w:rsidRPr="00631911">
              <w:rPr>
                <w:sz w:val="20"/>
              </w:rPr>
              <w:t>(représentant les déploiements dans certains pays)</w:t>
            </w:r>
          </w:p>
        </w:tc>
        <w:tc>
          <w:tcPr>
            <w:tcW w:w="986" w:type="pct"/>
            <w:gridSpan w:val="2"/>
            <w:vAlign w:val="center"/>
          </w:tcPr>
          <w:p w14:paraId="5C4947FC" w14:textId="77777777" w:rsidR="001E6E8A" w:rsidRPr="00631911" w:rsidRDefault="001E6E8A" w:rsidP="00C260B2">
            <w:pPr>
              <w:pStyle w:val="Tablehead"/>
              <w:rPr>
                <w:sz w:val="20"/>
              </w:rPr>
            </w:pPr>
            <w:r w:rsidRPr="00631911">
              <w:rPr>
                <w:sz w:val="20"/>
              </w:rPr>
              <w:t>Système C</w:t>
            </w:r>
          </w:p>
          <w:p w14:paraId="025B8649" w14:textId="77777777" w:rsidR="001E6E8A" w:rsidRPr="00631911" w:rsidRDefault="001E6E8A" w:rsidP="00C260B2">
            <w:pPr>
              <w:pStyle w:val="Tablehead"/>
              <w:rPr>
                <w:sz w:val="20"/>
              </w:rPr>
            </w:pPr>
            <w:r w:rsidRPr="00631911">
              <w:rPr>
                <w:sz w:val="20"/>
              </w:rPr>
              <w:t>(représentant les déploiements dans certains pays)</w:t>
            </w:r>
          </w:p>
        </w:tc>
        <w:tc>
          <w:tcPr>
            <w:tcW w:w="1054" w:type="pct"/>
            <w:gridSpan w:val="2"/>
            <w:vAlign w:val="center"/>
          </w:tcPr>
          <w:p w14:paraId="0C3B5C0A" w14:textId="77777777" w:rsidR="001E6E8A" w:rsidRPr="00631911" w:rsidRDefault="001E6E8A" w:rsidP="00C260B2">
            <w:pPr>
              <w:pStyle w:val="Tablehead"/>
              <w:rPr>
                <w:sz w:val="20"/>
              </w:rPr>
            </w:pPr>
            <w:r w:rsidRPr="00631911">
              <w:rPr>
                <w:sz w:val="20"/>
              </w:rPr>
              <w:t xml:space="preserve">Système </w:t>
            </w:r>
            <w:r w:rsidRPr="00631911">
              <w:rPr>
                <w:sz w:val="20"/>
                <w:lang w:eastAsia="zh-CN"/>
              </w:rPr>
              <w:t>D</w:t>
            </w:r>
          </w:p>
          <w:p w14:paraId="5C46A3FB" w14:textId="77777777" w:rsidR="001E6E8A" w:rsidRPr="00631911" w:rsidRDefault="001E6E8A" w:rsidP="00C260B2">
            <w:pPr>
              <w:pStyle w:val="Tablehead"/>
              <w:rPr>
                <w:sz w:val="20"/>
              </w:rPr>
            </w:pPr>
            <w:r w:rsidRPr="00631911">
              <w:rPr>
                <w:sz w:val="20"/>
              </w:rPr>
              <w:t>(représentant les déploiements dans certains pays)</w:t>
            </w:r>
          </w:p>
        </w:tc>
      </w:tr>
      <w:tr w:rsidR="001E6E8A" w:rsidRPr="00631911" w14:paraId="0E22C879" w14:textId="77777777" w:rsidTr="00AE070E">
        <w:trPr>
          <w:cantSplit/>
          <w:trHeight w:val="15"/>
          <w:jc w:val="center"/>
        </w:trPr>
        <w:tc>
          <w:tcPr>
            <w:tcW w:w="989" w:type="pct"/>
            <w:vAlign w:val="center"/>
          </w:tcPr>
          <w:p w14:paraId="31F6250A" w14:textId="77777777" w:rsidR="001E6E8A" w:rsidRPr="00631911" w:rsidRDefault="001E6E8A" w:rsidP="00C260B2">
            <w:pPr>
              <w:pStyle w:val="Tablehead"/>
              <w:rPr>
                <w:sz w:val="20"/>
              </w:rPr>
            </w:pPr>
            <w:r w:rsidRPr="00631911">
              <w:rPr>
                <w:sz w:val="20"/>
              </w:rPr>
              <w:t>Caractéristiques</w:t>
            </w:r>
          </w:p>
        </w:tc>
        <w:tc>
          <w:tcPr>
            <w:tcW w:w="493" w:type="pct"/>
            <w:vAlign w:val="center"/>
          </w:tcPr>
          <w:p w14:paraId="4AF7AF92" w14:textId="77777777" w:rsidR="001E6E8A" w:rsidRPr="00631911" w:rsidRDefault="001E6E8A" w:rsidP="00C260B2">
            <w:pPr>
              <w:pStyle w:val="Tablehead"/>
              <w:rPr>
                <w:sz w:val="20"/>
              </w:rPr>
            </w:pPr>
            <w:r w:rsidRPr="00631911">
              <w:rPr>
                <w:sz w:val="20"/>
              </w:rPr>
              <w:t>Station de base</w:t>
            </w:r>
          </w:p>
        </w:tc>
        <w:tc>
          <w:tcPr>
            <w:tcW w:w="508" w:type="pct"/>
            <w:vAlign w:val="center"/>
          </w:tcPr>
          <w:p w14:paraId="1B17640F" w14:textId="77777777" w:rsidR="001E6E8A" w:rsidRPr="00631911" w:rsidRDefault="001E6E8A" w:rsidP="00C260B2">
            <w:pPr>
              <w:pStyle w:val="Tablehead"/>
              <w:rPr>
                <w:sz w:val="20"/>
              </w:rPr>
            </w:pPr>
            <w:r w:rsidRPr="00631911">
              <w:rPr>
                <w:sz w:val="20"/>
              </w:rPr>
              <w:t>Station mobile</w:t>
            </w:r>
          </w:p>
        </w:tc>
        <w:tc>
          <w:tcPr>
            <w:tcW w:w="477" w:type="pct"/>
            <w:vAlign w:val="center"/>
          </w:tcPr>
          <w:p w14:paraId="6B665C21" w14:textId="77777777" w:rsidR="001E6E8A" w:rsidRPr="00631911" w:rsidRDefault="001E6E8A" w:rsidP="00C260B2">
            <w:pPr>
              <w:pStyle w:val="Tablehead"/>
              <w:rPr>
                <w:sz w:val="20"/>
              </w:rPr>
            </w:pPr>
            <w:r w:rsidRPr="00631911">
              <w:rPr>
                <w:sz w:val="20"/>
              </w:rPr>
              <w:t>Station de base</w:t>
            </w:r>
          </w:p>
        </w:tc>
        <w:tc>
          <w:tcPr>
            <w:tcW w:w="494" w:type="pct"/>
            <w:vAlign w:val="center"/>
          </w:tcPr>
          <w:p w14:paraId="50E93F2B" w14:textId="77777777" w:rsidR="001E6E8A" w:rsidRPr="00631911" w:rsidRDefault="001E6E8A" w:rsidP="00C260B2">
            <w:pPr>
              <w:pStyle w:val="Tablehead"/>
              <w:rPr>
                <w:sz w:val="20"/>
              </w:rPr>
            </w:pPr>
            <w:r w:rsidRPr="00631911">
              <w:rPr>
                <w:sz w:val="20"/>
              </w:rPr>
              <w:t>Station mobile</w:t>
            </w:r>
          </w:p>
        </w:tc>
        <w:tc>
          <w:tcPr>
            <w:tcW w:w="493" w:type="pct"/>
            <w:vAlign w:val="center"/>
          </w:tcPr>
          <w:p w14:paraId="1F294517" w14:textId="77777777" w:rsidR="001E6E8A" w:rsidRPr="00631911" w:rsidRDefault="001E6E8A" w:rsidP="00C260B2">
            <w:pPr>
              <w:pStyle w:val="Tablehead"/>
              <w:rPr>
                <w:sz w:val="20"/>
              </w:rPr>
            </w:pPr>
            <w:r w:rsidRPr="00631911">
              <w:rPr>
                <w:sz w:val="20"/>
              </w:rPr>
              <w:t>Station de base</w:t>
            </w:r>
          </w:p>
        </w:tc>
        <w:tc>
          <w:tcPr>
            <w:tcW w:w="493" w:type="pct"/>
            <w:vAlign w:val="center"/>
          </w:tcPr>
          <w:p w14:paraId="0D4C4F7C" w14:textId="77777777" w:rsidR="001E6E8A" w:rsidRPr="00631911" w:rsidRDefault="001E6E8A" w:rsidP="00C260B2">
            <w:pPr>
              <w:pStyle w:val="Tablehead"/>
              <w:rPr>
                <w:sz w:val="20"/>
              </w:rPr>
            </w:pPr>
            <w:r w:rsidRPr="00631911">
              <w:rPr>
                <w:sz w:val="20"/>
              </w:rPr>
              <w:t>Station mobile</w:t>
            </w:r>
          </w:p>
        </w:tc>
        <w:tc>
          <w:tcPr>
            <w:tcW w:w="493" w:type="pct"/>
            <w:vAlign w:val="center"/>
          </w:tcPr>
          <w:p w14:paraId="43921081" w14:textId="77777777" w:rsidR="001E6E8A" w:rsidRPr="00631911" w:rsidRDefault="001E6E8A" w:rsidP="00C260B2">
            <w:pPr>
              <w:pStyle w:val="Tablehead"/>
              <w:rPr>
                <w:sz w:val="20"/>
                <w:lang w:eastAsia="zh-CN"/>
              </w:rPr>
            </w:pPr>
            <w:r w:rsidRPr="00631911">
              <w:rPr>
                <w:sz w:val="20"/>
              </w:rPr>
              <w:t>Station de base</w:t>
            </w:r>
          </w:p>
        </w:tc>
        <w:tc>
          <w:tcPr>
            <w:tcW w:w="561" w:type="pct"/>
            <w:vAlign w:val="center"/>
          </w:tcPr>
          <w:p w14:paraId="558FF124" w14:textId="77777777" w:rsidR="001E6E8A" w:rsidRPr="00631911" w:rsidRDefault="001E6E8A" w:rsidP="00C260B2">
            <w:pPr>
              <w:pStyle w:val="Tablehead"/>
              <w:rPr>
                <w:sz w:val="20"/>
                <w:lang w:eastAsia="zh-CN"/>
              </w:rPr>
            </w:pPr>
            <w:r w:rsidRPr="00631911">
              <w:rPr>
                <w:sz w:val="20"/>
              </w:rPr>
              <w:t>Station mobile</w:t>
            </w:r>
          </w:p>
        </w:tc>
      </w:tr>
      <w:tr w:rsidR="001E6E8A" w:rsidRPr="00631911" w14:paraId="6A445B16" w14:textId="77777777" w:rsidTr="00AE070E">
        <w:trPr>
          <w:cantSplit/>
          <w:trHeight w:val="15"/>
          <w:jc w:val="center"/>
        </w:trPr>
        <w:tc>
          <w:tcPr>
            <w:tcW w:w="989" w:type="pct"/>
            <w:vAlign w:val="center"/>
          </w:tcPr>
          <w:p w14:paraId="67718DFD" w14:textId="77777777" w:rsidR="001E6E8A" w:rsidRPr="00631911" w:rsidRDefault="001E6E8A" w:rsidP="003B73C5">
            <w:pPr>
              <w:pStyle w:val="Tabletext"/>
              <w:jc w:val="left"/>
              <w:rPr>
                <w:sz w:val="20"/>
              </w:rPr>
            </w:pPr>
            <w:r w:rsidRPr="00631911">
              <w:rPr>
                <w:sz w:val="20"/>
              </w:rPr>
              <w:t>Gamme de fréquences (GHz)</w:t>
            </w:r>
          </w:p>
        </w:tc>
        <w:tc>
          <w:tcPr>
            <w:tcW w:w="1001" w:type="pct"/>
            <w:gridSpan w:val="2"/>
            <w:vAlign w:val="center"/>
          </w:tcPr>
          <w:p w14:paraId="0A61206B" w14:textId="77777777" w:rsidR="001E6E8A" w:rsidRPr="00631911" w:rsidRDefault="001E6E8A" w:rsidP="00C260B2">
            <w:pPr>
              <w:pStyle w:val="Tabletext"/>
              <w:jc w:val="center"/>
              <w:rPr>
                <w:sz w:val="20"/>
              </w:rPr>
            </w:pPr>
            <w:r w:rsidRPr="00631911">
              <w:rPr>
                <w:iCs/>
                <w:sz w:val="20"/>
              </w:rPr>
              <w:t>27,5-28,35</w:t>
            </w:r>
          </w:p>
        </w:tc>
        <w:tc>
          <w:tcPr>
            <w:tcW w:w="971" w:type="pct"/>
            <w:gridSpan w:val="2"/>
            <w:vAlign w:val="center"/>
          </w:tcPr>
          <w:p w14:paraId="4B2565DD" w14:textId="77777777" w:rsidR="001E6E8A" w:rsidRPr="00631911" w:rsidRDefault="001E6E8A" w:rsidP="00C260B2">
            <w:pPr>
              <w:pStyle w:val="Tabletext"/>
              <w:jc w:val="center"/>
              <w:rPr>
                <w:iCs/>
                <w:sz w:val="20"/>
              </w:rPr>
            </w:pPr>
            <w:r w:rsidRPr="00631911">
              <w:rPr>
                <w:iCs/>
                <w:sz w:val="20"/>
              </w:rPr>
              <w:t>27,5-2</w:t>
            </w:r>
            <w:r w:rsidRPr="00631911">
              <w:rPr>
                <w:iCs/>
                <w:sz w:val="20"/>
                <w:lang w:eastAsia="ko-KR"/>
              </w:rPr>
              <w:t>9,5</w:t>
            </w:r>
          </w:p>
        </w:tc>
        <w:tc>
          <w:tcPr>
            <w:tcW w:w="986" w:type="pct"/>
            <w:gridSpan w:val="2"/>
            <w:vAlign w:val="center"/>
          </w:tcPr>
          <w:p w14:paraId="74C1A394" w14:textId="77777777" w:rsidR="001E6E8A" w:rsidRPr="00631911" w:rsidRDefault="001E6E8A" w:rsidP="00C260B2">
            <w:pPr>
              <w:pStyle w:val="Tabletext"/>
              <w:jc w:val="center"/>
              <w:rPr>
                <w:iCs/>
                <w:sz w:val="20"/>
              </w:rPr>
            </w:pPr>
            <w:r w:rsidRPr="00631911">
              <w:rPr>
                <w:iCs/>
                <w:sz w:val="20"/>
              </w:rPr>
              <w:t>27,5-2</w:t>
            </w:r>
            <w:r w:rsidRPr="00631911">
              <w:rPr>
                <w:iCs/>
                <w:sz w:val="20"/>
                <w:lang w:eastAsia="ko-KR"/>
              </w:rPr>
              <w:t>9,5</w:t>
            </w:r>
          </w:p>
        </w:tc>
        <w:tc>
          <w:tcPr>
            <w:tcW w:w="1054" w:type="pct"/>
            <w:gridSpan w:val="2"/>
            <w:vAlign w:val="center"/>
          </w:tcPr>
          <w:p w14:paraId="43AD4BDE" w14:textId="77777777" w:rsidR="001E6E8A" w:rsidRPr="00631911" w:rsidRDefault="001E6E8A" w:rsidP="00C260B2">
            <w:pPr>
              <w:pStyle w:val="Tabletext"/>
              <w:jc w:val="center"/>
              <w:rPr>
                <w:iCs/>
                <w:sz w:val="20"/>
              </w:rPr>
            </w:pPr>
            <w:r w:rsidRPr="00631911">
              <w:rPr>
                <w:iCs/>
                <w:sz w:val="20"/>
              </w:rPr>
              <w:t>27,5-2</w:t>
            </w:r>
            <w:r w:rsidRPr="00631911">
              <w:rPr>
                <w:iCs/>
                <w:sz w:val="20"/>
                <w:lang w:eastAsia="ko-KR"/>
              </w:rPr>
              <w:t>9,5</w:t>
            </w:r>
          </w:p>
        </w:tc>
      </w:tr>
      <w:tr w:rsidR="001E6E8A" w:rsidRPr="00631911" w14:paraId="63CEB482" w14:textId="77777777" w:rsidTr="00AE070E">
        <w:trPr>
          <w:cantSplit/>
          <w:trHeight w:val="15"/>
          <w:jc w:val="center"/>
        </w:trPr>
        <w:tc>
          <w:tcPr>
            <w:tcW w:w="989" w:type="pct"/>
            <w:vAlign w:val="center"/>
          </w:tcPr>
          <w:p w14:paraId="5B675A38" w14:textId="77777777" w:rsidR="001E6E8A" w:rsidRPr="00631911" w:rsidRDefault="001E6E8A" w:rsidP="003B73C5">
            <w:pPr>
              <w:pStyle w:val="Tabletext"/>
              <w:jc w:val="left"/>
              <w:rPr>
                <w:sz w:val="20"/>
              </w:rPr>
            </w:pPr>
            <w:r w:rsidRPr="00631911">
              <w:rPr>
                <w:sz w:val="20"/>
              </w:rPr>
              <w:t>Largeur de bande du récepteur (MHz)</w:t>
            </w:r>
          </w:p>
        </w:tc>
        <w:tc>
          <w:tcPr>
            <w:tcW w:w="1001" w:type="pct"/>
            <w:gridSpan w:val="2"/>
            <w:vAlign w:val="center"/>
          </w:tcPr>
          <w:p w14:paraId="26FD0085" w14:textId="77777777" w:rsidR="001E6E8A" w:rsidRPr="00631911" w:rsidRDefault="001E6E8A" w:rsidP="00C260B2">
            <w:pPr>
              <w:pStyle w:val="Tabletext"/>
              <w:jc w:val="center"/>
              <w:rPr>
                <w:sz w:val="20"/>
              </w:rPr>
            </w:pPr>
            <w:r w:rsidRPr="00631911">
              <w:rPr>
                <w:sz w:val="20"/>
              </w:rPr>
              <w:t>100</w:t>
            </w:r>
          </w:p>
        </w:tc>
        <w:tc>
          <w:tcPr>
            <w:tcW w:w="971" w:type="pct"/>
            <w:gridSpan w:val="2"/>
            <w:vAlign w:val="center"/>
          </w:tcPr>
          <w:p w14:paraId="5309B08D" w14:textId="77777777" w:rsidR="001E6E8A" w:rsidRPr="00631911" w:rsidRDefault="001E6E8A" w:rsidP="00C260B2">
            <w:pPr>
              <w:pStyle w:val="Tabletext"/>
              <w:jc w:val="center"/>
              <w:rPr>
                <w:sz w:val="20"/>
              </w:rPr>
            </w:pPr>
            <w:r w:rsidRPr="00631911">
              <w:rPr>
                <w:sz w:val="20"/>
              </w:rPr>
              <w:t>100</w:t>
            </w:r>
          </w:p>
        </w:tc>
        <w:tc>
          <w:tcPr>
            <w:tcW w:w="986" w:type="pct"/>
            <w:gridSpan w:val="2"/>
            <w:vAlign w:val="center"/>
          </w:tcPr>
          <w:p w14:paraId="35C700F1" w14:textId="77777777" w:rsidR="001E6E8A" w:rsidRPr="00631911" w:rsidRDefault="001E6E8A" w:rsidP="00C260B2">
            <w:pPr>
              <w:pStyle w:val="Tabletext"/>
              <w:jc w:val="center"/>
              <w:rPr>
                <w:sz w:val="20"/>
              </w:rPr>
            </w:pPr>
            <w:r w:rsidRPr="00631911">
              <w:rPr>
                <w:sz w:val="20"/>
              </w:rPr>
              <w:t>200</w:t>
            </w:r>
          </w:p>
        </w:tc>
        <w:tc>
          <w:tcPr>
            <w:tcW w:w="1054" w:type="pct"/>
            <w:gridSpan w:val="2"/>
            <w:vAlign w:val="center"/>
          </w:tcPr>
          <w:p w14:paraId="2E7BF0B9" w14:textId="77777777" w:rsidR="001E6E8A" w:rsidRPr="00631911" w:rsidRDefault="001E6E8A" w:rsidP="00C260B2">
            <w:pPr>
              <w:pStyle w:val="Tabletext"/>
              <w:jc w:val="center"/>
              <w:rPr>
                <w:sz w:val="20"/>
                <w:lang w:eastAsia="zh-CN"/>
              </w:rPr>
            </w:pPr>
            <w:r w:rsidRPr="00631911">
              <w:rPr>
                <w:sz w:val="20"/>
                <w:lang w:eastAsia="zh-CN"/>
              </w:rPr>
              <w:t>200</w:t>
            </w:r>
          </w:p>
        </w:tc>
      </w:tr>
      <w:tr w:rsidR="001E6E8A" w:rsidRPr="00631911" w14:paraId="09003675" w14:textId="77777777" w:rsidTr="00AE070E">
        <w:trPr>
          <w:cantSplit/>
          <w:trHeight w:val="15"/>
          <w:jc w:val="center"/>
        </w:trPr>
        <w:tc>
          <w:tcPr>
            <w:tcW w:w="989" w:type="pct"/>
            <w:vAlign w:val="center"/>
          </w:tcPr>
          <w:p w14:paraId="0BEFCE20" w14:textId="77777777" w:rsidR="001E6E8A" w:rsidRPr="00631911" w:rsidRDefault="001E6E8A" w:rsidP="003B73C5">
            <w:pPr>
              <w:pStyle w:val="Tabletext"/>
              <w:jc w:val="left"/>
              <w:rPr>
                <w:sz w:val="20"/>
              </w:rPr>
            </w:pPr>
            <w:r w:rsidRPr="00631911">
              <w:rPr>
                <w:sz w:val="20"/>
              </w:rPr>
              <w:t>Type de diagramme d'antenne</w:t>
            </w:r>
          </w:p>
        </w:tc>
        <w:tc>
          <w:tcPr>
            <w:tcW w:w="1001" w:type="pct"/>
            <w:gridSpan w:val="2"/>
            <w:vAlign w:val="center"/>
          </w:tcPr>
          <w:p w14:paraId="09C34E83" w14:textId="77777777" w:rsidR="001E6E8A" w:rsidRPr="00631911" w:rsidRDefault="001E6E8A" w:rsidP="00C260B2">
            <w:pPr>
              <w:pStyle w:val="Tabletext"/>
              <w:jc w:val="center"/>
              <w:rPr>
                <w:sz w:val="20"/>
              </w:rPr>
            </w:pPr>
            <w:r w:rsidRPr="00631911">
              <w:rPr>
                <w:sz w:val="20"/>
              </w:rPr>
              <w:t>Directif</w:t>
            </w:r>
          </w:p>
        </w:tc>
        <w:tc>
          <w:tcPr>
            <w:tcW w:w="971" w:type="pct"/>
            <w:gridSpan w:val="2"/>
            <w:vAlign w:val="center"/>
          </w:tcPr>
          <w:p w14:paraId="24A7A380" w14:textId="77777777" w:rsidR="001E6E8A" w:rsidRPr="00631911" w:rsidRDefault="001E6E8A" w:rsidP="00C260B2">
            <w:pPr>
              <w:pStyle w:val="Tabletext"/>
              <w:jc w:val="center"/>
              <w:rPr>
                <w:sz w:val="20"/>
              </w:rPr>
            </w:pPr>
            <w:r w:rsidRPr="00631911">
              <w:rPr>
                <w:sz w:val="20"/>
              </w:rPr>
              <w:t>Directif</w:t>
            </w:r>
          </w:p>
        </w:tc>
        <w:tc>
          <w:tcPr>
            <w:tcW w:w="986" w:type="pct"/>
            <w:gridSpan w:val="2"/>
            <w:vAlign w:val="center"/>
          </w:tcPr>
          <w:p w14:paraId="4E3829E9" w14:textId="77777777" w:rsidR="001E6E8A" w:rsidRPr="00631911" w:rsidRDefault="001E6E8A" w:rsidP="00C260B2">
            <w:pPr>
              <w:pStyle w:val="Tabletext"/>
              <w:jc w:val="center"/>
              <w:rPr>
                <w:sz w:val="20"/>
              </w:rPr>
            </w:pPr>
            <w:r w:rsidRPr="00631911">
              <w:rPr>
                <w:sz w:val="20"/>
              </w:rPr>
              <w:t>Directif</w:t>
            </w:r>
          </w:p>
        </w:tc>
        <w:tc>
          <w:tcPr>
            <w:tcW w:w="1054" w:type="pct"/>
            <w:gridSpan w:val="2"/>
            <w:vAlign w:val="center"/>
          </w:tcPr>
          <w:p w14:paraId="5BACA343" w14:textId="77777777" w:rsidR="001E6E8A" w:rsidRPr="00631911" w:rsidRDefault="001E6E8A" w:rsidP="00C260B2">
            <w:pPr>
              <w:pStyle w:val="Tabletext"/>
              <w:jc w:val="center"/>
              <w:rPr>
                <w:sz w:val="20"/>
              </w:rPr>
            </w:pPr>
            <w:r w:rsidRPr="00631911">
              <w:rPr>
                <w:sz w:val="20"/>
              </w:rPr>
              <w:t>Directif</w:t>
            </w:r>
          </w:p>
        </w:tc>
      </w:tr>
      <w:tr w:rsidR="001E6E8A" w:rsidRPr="00631911" w14:paraId="6B5247F5" w14:textId="77777777" w:rsidTr="00AE070E">
        <w:trPr>
          <w:cantSplit/>
          <w:trHeight w:val="15"/>
          <w:jc w:val="center"/>
        </w:trPr>
        <w:tc>
          <w:tcPr>
            <w:tcW w:w="989" w:type="pct"/>
            <w:vAlign w:val="center"/>
          </w:tcPr>
          <w:p w14:paraId="6835D64E" w14:textId="77777777" w:rsidR="001E6E8A" w:rsidRPr="00631911" w:rsidRDefault="001E6E8A" w:rsidP="003B73C5">
            <w:pPr>
              <w:pStyle w:val="Tabletext"/>
              <w:jc w:val="left"/>
              <w:rPr>
                <w:sz w:val="20"/>
              </w:rPr>
            </w:pPr>
            <w:r w:rsidRPr="00631911">
              <w:rPr>
                <w:sz w:val="20"/>
              </w:rPr>
              <w:t>Polarisation de l'antenne</w:t>
            </w:r>
          </w:p>
        </w:tc>
        <w:tc>
          <w:tcPr>
            <w:tcW w:w="1001" w:type="pct"/>
            <w:gridSpan w:val="2"/>
            <w:vAlign w:val="center"/>
          </w:tcPr>
          <w:p w14:paraId="746B6A31" w14:textId="77777777" w:rsidR="001E6E8A" w:rsidRPr="00631911" w:rsidRDefault="001E6E8A" w:rsidP="00C260B2">
            <w:pPr>
              <w:pStyle w:val="Tabletext"/>
              <w:jc w:val="center"/>
              <w:rPr>
                <w:sz w:val="20"/>
              </w:rPr>
            </w:pPr>
            <w:r w:rsidRPr="00631911">
              <w:rPr>
                <w:sz w:val="20"/>
              </w:rPr>
              <w:t>Rectiligne</w:t>
            </w:r>
          </w:p>
        </w:tc>
        <w:tc>
          <w:tcPr>
            <w:tcW w:w="971" w:type="pct"/>
            <w:gridSpan w:val="2"/>
            <w:vAlign w:val="center"/>
          </w:tcPr>
          <w:p w14:paraId="57D5BD4E" w14:textId="77777777" w:rsidR="001E6E8A" w:rsidRPr="00631911" w:rsidRDefault="001E6E8A" w:rsidP="00C260B2">
            <w:pPr>
              <w:pStyle w:val="Tabletext"/>
              <w:jc w:val="center"/>
              <w:rPr>
                <w:sz w:val="20"/>
              </w:rPr>
            </w:pPr>
            <w:r w:rsidRPr="00631911">
              <w:rPr>
                <w:sz w:val="20"/>
              </w:rPr>
              <w:t>Rectiligne</w:t>
            </w:r>
          </w:p>
        </w:tc>
        <w:tc>
          <w:tcPr>
            <w:tcW w:w="986" w:type="pct"/>
            <w:gridSpan w:val="2"/>
            <w:vAlign w:val="center"/>
          </w:tcPr>
          <w:p w14:paraId="3DCC3B91" w14:textId="77777777" w:rsidR="001E6E8A" w:rsidRPr="00631911" w:rsidRDefault="001E6E8A" w:rsidP="00C260B2">
            <w:pPr>
              <w:pStyle w:val="Tabletext"/>
              <w:jc w:val="center"/>
              <w:rPr>
                <w:sz w:val="20"/>
              </w:rPr>
            </w:pPr>
            <w:r w:rsidRPr="00631911">
              <w:rPr>
                <w:sz w:val="20"/>
              </w:rPr>
              <w:t>Rectiligne</w:t>
            </w:r>
          </w:p>
        </w:tc>
        <w:tc>
          <w:tcPr>
            <w:tcW w:w="1054" w:type="pct"/>
            <w:gridSpan w:val="2"/>
            <w:vAlign w:val="center"/>
          </w:tcPr>
          <w:p w14:paraId="5F160889" w14:textId="77777777" w:rsidR="001E6E8A" w:rsidRPr="00631911" w:rsidRDefault="001E6E8A" w:rsidP="00C260B2">
            <w:pPr>
              <w:pStyle w:val="Tabletext"/>
              <w:jc w:val="center"/>
              <w:rPr>
                <w:sz w:val="20"/>
              </w:rPr>
            </w:pPr>
            <w:r w:rsidRPr="00631911">
              <w:rPr>
                <w:sz w:val="20"/>
              </w:rPr>
              <w:t>Rectiligne</w:t>
            </w:r>
          </w:p>
        </w:tc>
      </w:tr>
      <w:tr w:rsidR="001E6E8A" w:rsidRPr="00631911" w14:paraId="0E25967C" w14:textId="77777777" w:rsidTr="00AE070E">
        <w:trPr>
          <w:cantSplit/>
          <w:trHeight w:val="15"/>
          <w:jc w:val="center"/>
        </w:trPr>
        <w:tc>
          <w:tcPr>
            <w:tcW w:w="989" w:type="pct"/>
            <w:vAlign w:val="center"/>
          </w:tcPr>
          <w:p w14:paraId="4E9F7A30" w14:textId="77777777" w:rsidR="001E6E8A" w:rsidRPr="00631911" w:rsidRDefault="001E6E8A" w:rsidP="003B73C5">
            <w:pPr>
              <w:pStyle w:val="Tabletext"/>
              <w:jc w:val="left"/>
              <w:rPr>
                <w:sz w:val="20"/>
              </w:rPr>
            </w:pPr>
            <w:r w:rsidRPr="00631911">
              <w:rPr>
                <w:sz w:val="20"/>
              </w:rPr>
              <w:t>Valeur crête du gain d'antenne (dBi)</w:t>
            </w:r>
          </w:p>
        </w:tc>
        <w:tc>
          <w:tcPr>
            <w:tcW w:w="493" w:type="pct"/>
            <w:vAlign w:val="center"/>
          </w:tcPr>
          <w:p w14:paraId="571F6AC3" w14:textId="77777777" w:rsidR="001E6E8A" w:rsidRPr="00631911" w:rsidRDefault="001E6E8A" w:rsidP="00C260B2">
            <w:pPr>
              <w:pStyle w:val="Tabletext"/>
              <w:jc w:val="center"/>
              <w:rPr>
                <w:sz w:val="20"/>
              </w:rPr>
            </w:pPr>
            <w:r w:rsidRPr="00631911">
              <w:rPr>
                <w:sz w:val="20"/>
              </w:rPr>
              <w:t>29</w:t>
            </w:r>
          </w:p>
        </w:tc>
        <w:tc>
          <w:tcPr>
            <w:tcW w:w="508" w:type="pct"/>
            <w:vAlign w:val="center"/>
          </w:tcPr>
          <w:p w14:paraId="6B4FA72F" w14:textId="77777777" w:rsidR="001E6E8A" w:rsidRPr="00631911" w:rsidRDefault="001E6E8A" w:rsidP="00C260B2">
            <w:pPr>
              <w:pStyle w:val="Tabletext"/>
              <w:jc w:val="center"/>
              <w:rPr>
                <w:sz w:val="20"/>
              </w:rPr>
            </w:pPr>
            <w:r w:rsidRPr="00631911">
              <w:rPr>
                <w:sz w:val="20"/>
              </w:rPr>
              <w:t>14</w:t>
            </w:r>
          </w:p>
        </w:tc>
        <w:tc>
          <w:tcPr>
            <w:tcW w:w="477" w:type="pct"/>
            <w:vAlign w:val="center"/>
          </w:tcPr>
          <w:p w14:paraId="69CDA8F0" w14:textId="77777777" w:rsidR="001E6E8A" w:rsidRPr="00631911" w:rsidRDefault="001E6E8A" w:rsidP="00C260B2">
            <w:pPr>
              <w:pStyle w:val="Tabletext"/>
              <w:jc w:val="center"/>
              <w:rPr>
                <w:sz w:val="20"/>
              </w:rPr>
            </w:pPr>
            <w:r w:rsidRPr="00631911">
              <w:rPr>
                <w:sz w:val="20"/>
              </w:rPr>
              <w:t>29</w:t>
            </w:r>
          </w:p>
        </w:tc>
        <w:tc>
          <w:tcPr>
            <w:tcW w:w="494" w:type="pct"/>
            <w:vAlign w:val="center"/>
          </w:tcPr>
          <w:p w14:paraId="11D6EA90" w14:textId="77777777" w:rsidR="001E6E8A" w:rsidRPr="00631911" w:rsidRDefault="001E6E8A" w:rsidP="00C260B2">
            <w:pPr>
              <w:pStyle w:val="Tabletext"/>
              <w:jc w:val="center"/>
              <w:rPr>
                <w:sz w:val="20"/>
              </w:rPr>
            </w:pPr>
            <w:r w:rsidRPr="00631911">
              <w:rPr>
                <w:sz w:val="20"/>
              </w:rPr>
              <w:t>20</w:t>
            </w:r>
          </w:p>
        </w:tc>
        <w:tc>
          <w:tcPr>
            <w:tcW w:w="493" w:type="pct"/>
            <w:vAlign w:val="center"/>
          </w:tcPr>
          <w:p w14:paraId="7CF154F3" w14:textId="77777777" w:rsidR="001E6E8A" w:rsidRPr="00631911" w:rsidRDefault="001E6E8A" w:rsidP="00C260B2">
            <w:pPr>
              <w:pStyle w:val="Tabletext"/>
              <w:jc w:val="center"/>
              <w:rPr>
                <w:sz w:val="20"/>
              </w:rPr>
            </w:pPr>
            <w:r w:rsidRPr="00631911">
              <w:rPr>
                <w:sz w:val="20"/>
              </w:rPr>
              <w:t>23</w:t>
            </w:r>
          </w:p>
        </w:tc>
        <w:tc>
          <w:tcPr>
            <w:tcW w:w="493" w:type="pct"/>
            <w:vAlign w:val="center"/>
          </w:tcPr>
          <w:p w14:paraId="5154E8C9" w14:textId="77777777" w:rsidR="001E6E8A" w:rsidRPr="00631911" w:rsidRDefault="001E6E8A" w:rsidP="00C260B2">
            <w:pPr>
              <w:pStyle w:val="Tabletext"/>
              <w:jc w:val="center"/>
              <w:rPr>
                <w:sz w:val="20"/>
              </w:rPr>
            </w:pPr>
            <w:r w:rsidRPr="00631911">
              <w:rPr>
                <w:sz w:val="20"/>
              </w:rPr>
              <w:t>17</w:t>
            </w:r>
          </w:p>
        </w:tc>
        <w:tc>
          <w:tcPr>
            <w:tcW w:w="493" w:type="pct"/>
            <w:vAlign w:val="center"/>
          </w:tcPr>
          <w:p w14:paraId="41734042" w14:textId="77777777" w:rsidR="001E6E8A" w:rsidRPr="00631911" w:rsidRDefault="001E6E8A" w:rsidP="00C260B2">
            <w:pPr>
              <w:pStyle w:val="Tabletext"/>
              <w:jc w:val="center"/>
              <w:rPr>
                <w:sz w:val="20"/>
                <w:lang w:eastAsia="zh-CN"/>
              </w:rPr>
            </w:pPr>
            <w:r w:rsidRPr="00631911">
              <w:rPr>
                <w:sz w:val="20"/>
                <w:lang w:eastAsia="zh-CN"/>
              </w:rPr>
              <w:t>23</w:t>
            </w:r>
          </w:p>
        </w:tc>
        <w:tc>
          <w:tcPr>
            <w:tcW w:w="561" w:type="pct"/>
            <w:vAlign w:val="center"/>
          </w:tcPr>
          <w:p w14:paraId="7D750AA0" w14:textId="77777777" w:rsidR="001E6E8A" w:rsidRPr="00631911" w:rsidRDefault="001E6E8A" w:rsidP="00C260B2">
            <w:pPr>
              <w:pStyle w:val="Tabletext"/>
              <w:jc w:val="center"/>
              <w:rPr>
                <w:sz w:val="20"/>
                <w:lang w:eastAsia="zh-CN"/>
              </w:rPr>
            </w:pPr>
            <w:r w:rsidRPr="00631911">
              <w:rPr>
                <w:sz w:val="20"/>
                <w:lang w:eastAsia="zh-CN"/>
              </w:rPr>
              <w:t>14</w:t>
            </w:r>
          </w:p>
        </w:tc>
      </w:tr>
      <w:tr w:rsidR="001E6E8A" w:rsidRPr="00631911" w14:paraId="354CE351" w14:textId="77777777" w:rsidTr="00AE070E">
        <w:trPr>
          <w:cantSplit/>
          <w:trHeight w:val="15"/>
          <w:jc w:val="center"/>
        </w:trPr>
        <w:tc>
          <w:tcPr>
            <w:tcW w:w="989" w:type="pct"/>
            <w:vAlign w:val="center"/>
          </w:tcPr>
          <w:p w14:paraId="530ADE59" w14:textId="77777777" w:rsidR="001E6E8A" w:rsidRPr="00631911" w:rsidRDefault="001E6E8A" w:rsidP="003B73C5">
            <w:pPr>
              <w:pStyle w:val="Tabletext"/>
              <w:jc w:val="left"/>
              <w:rPr>
                <w:sz w:val="20"/>
              </w:rPr>
            </w:pPr>
            <w:r w:rsidRPr="00631911">
              <w:rPr>
                <w:sz w:val="20"/>
              </w:rPr>
              <w:t>Modèle de diagramme d'antenne</w:t>
            </w:r>
          </w:p>
        </w:tc>
        <w:tc>
          <w:tcPr>
            <w:tcW w:w="4011" w:type="pct"/>
            <w:gridSpan w:val="8"/>
            <w:vAlign w:val="center"/>
          </w:tcPr>
          <w:p w14:paraId="6300EB39" w14:textId="77777777" w:rsidR="001E6E8A" w:rsidRPr="00631911" w:rsidRDefault="001E6E8A" w:rsidP="00C260B2">
            <w:pPr>
              <w:pStyle w:val="Tabletext"/>
              <w:jc w:val="center"/>
              <w:rPr>
                <w:sz w:val="20"/>
                <w:lang w:eastAsia="zh-CN"/>
              </w:rPr>
            </w:pPr>
            <w:r w:rsidRPr="00631911">
              <w:rPr>
                <w:sz w:val="20"/>
              </w:rPr>
              <w:t>Voir le diagramme d'antenne au § 4.1 ci-dessous</w:t>
            </w:r>
          </w:p>
        </w:tc>
      </w:tr>
      <w:tr w:rsidR="001E6E8A" w:rsidRPr="00631911" w14:paraId="36351E12" w14:textId="77777777" w:rsidTr="00AE070E">
        <w:trPr>
          <w:cantSplit/>
          <w:trHeight w:val="15"/>
          <w:jc w:val="center"/>
        </w:trPr>
        <w:tc>
          <w:tcPr>
            <w:tcW w:w="989" w:type="pct"/>
            <w:vAlign w:val="center"/>
          </w:tcPr>
          <w:p w14:paraId="61B96CB2" w14:textId="6A6E8E23" w:rsidR="001E6E8A" w:rsidRPr="00631911" w:rsidRDefault="001E6E8A" w:rsidP="003B73C5">
            <w:pPr>
              <w:pStyle w:val="Tabletext"/>
              <w:jc w:val="left"/>
              <w:rPr>
                <w:sz w:val="20"/>
              </w:rPr>
            </w:pPr>
            <w:r w:rsidRPr="00631911">
              <w:rPr>
                <w:sz w:val="20"/>
              </w:rPr>
              <w:t>Hauteur d'antenne</w:t>
            </w:r>
            <w:r w:rsidR="003B73C5" w:rsidRPr="00631911">
              <w:rPr>
                <w:sz w:val="20"/>
              </w:rPr>
              <w:t> </w:t>
            </w:r>
            <w:r w:rsidRPr="00631911">
              <w:rPr>
                <w:sz w:val="20"/>
              </w:rPr>
              <w:t>(m)</w:t>
            </w:r>
          </w:p>
        </w:tc>
        <w:tc>
          <w:tcPr>
            <w:tcW w:w="493" w:type="pct"/>
            <w:vAlign w:val="center"/>
          </w:tcPr>
          <w:p w14:paraId="218BD370" w14:textId="77777777" w:rsidR="001E6E8A" w:rsidRPr="00631911" w:rsidRDefault="001E6E8A" w:rsidP="00C260B2">
            <w:pPr>
              <w:pStyle w:val="Tabletext"/>
              <w:jc w:val="center"/>
              <w:rPr>
                <w:sz w:val="20"/>
              </w:rPr>
            </w:pPr>
            <w:r w:rsidRPr="00631911">
              <w:rPr>
                <w:sz w:val="20"/>
              </w:rPr>
              <w:t>10-20</w:t>
            </w:r>
          </w:p>
        </w:tc>
        <w:tc>
          <w:tcPr>
            <w:tcW w:w="508" w:type="pct"/>
            <w:vAlign w:val="center"/>
          </w:tcPr>
          <w:p w14:paraId="0C3B4350" w14:textId="77777777" w:rsidR="001E6E8A" w:rsidRPr="00631911" w:rsidRDefault="001E6E8A" w:rsidP="00C260B2">
            <w:pPr>
              <w:pStyle w:val="Tabletext"/>
              <w:jc w:val="center"/>
              <w:rPr>
                <w:sz w:val="20"/>
              </w:rPr>
            </w:pPr>
            <w:r w:rsidRPr="00631911">
              <w:rPr>
                <w:sz w:val="20"/>
              </w:rPr>
              <w:t>1,5</w:t>
            </w:r>
          </w:p>
        </w:tc>
        <w:tc>
          <w:tcPr>
            <w:tcW w:w="477" w:type="pct"/>
            <w:vAlign w:val="center"/>
          </w:tcPr>
          <w:p w14:paraId="5891FC73" w14:textId="77777777" w:rsidR="001E6E8A" w:rsidRPr="00631911" w:rsidRDefault="001E6E8A" w:rsidP="00C260B2">
            <w:pPr>
              <w:pStyle w:val="Tabletext"/>
              <w:jc w:val="center"/>
              <w:rPr>
                <w:sz w:val="20"/>
              </w:rPr>
            </w:pPr>
            <w:r w:rsidRPr="00631911">
              <w:rPr>
                <w:sz w:val="20"/>
              </w:rPr>
              <w:t>10-20</w:t>
            </w:r>
          </w:p>
        </w:tc>
        <w:tc>
          <w:tcPr>
            <w:tcW w:w="494" w:type="pct"/>
            <w:vAlign w:val="center"/>
          </w:tcPr>
          <w:p w14:paraId="738E9DF1" w14:textId="77777777" w:rsidR="001E6E8A" w:rsidRPr="00631911" w:rsidRDefault="001E6E8A" w:rsidP="00C260B2">
            <w:pPr>
              <w:pStyle w:val="Tabletext"/>
              <w:jc w:val="center"/>
              <w:rPr>
                <w:sz w:val="20"/>
              </w:rPr>
            </w:pPr>
            <w:r w:rsidRPr="00631911">
              <w:rPr>
                <w:sz w:val="20"/>
              </w:rPr>
              <w:t>1,5</w:t>
            </w:r>
          </w:p>
        </w:tc>
        <w:tc>
          <w:tcPr>
            <w:tcW w:w="493" w:type="pct"/>
            <w:vAlign w:val="center"/>
          </w:tcPr>
          <w:p w14:paraId="414E2268" w14:textId="77777777" w:rsidR="001E6E8A" w:rsidRPr="00631911" w:rsidRDefault="001E6E8A" w:rsidP="00C260B2">
            <w:pPr>
              <w:pStyle w:val="Tabletext"/>
              <w:jc w:val="center"/>
              <w:rPr>
                <w:sz w:val="20"/>
              </w:rPr>
            </w:pPr>
            <w:r w:rsidRPr="00631911">
              <w:rPr>
                <w:sz w:val="20"/>
              </w:rPr>
              <w:t>6 ou 15</w:t>
            </w:r>
          </w:p>
        </w:tc>
        <w:tc>
          <w:tcPr>
            <w:tcW w:w="493" w:type="pct"/>
            <w:vAlign w:val="center"/>
          </w:tcPr>
          <w:p w14:paraId="6D8AD35C" w14:textId="77777777" w:rsidR="001E6E8A" w:rsidRPr="00631911" w:rsidRDefault="001E6E8A" w:rsidP="00C260B2">
            <w:pPr>
              <w:pStyle w:val="Tabletext"/>
              <w:jc w:val="center"/>
              <w:rPr>
                <w:sz w:val="20"/>
              </w:rPr>
            </w:pPr>
            <w:r w:rsidRPr="00631911">
              <w:rPr>
                <w:sz w:val="20"/>
              </w:rPr>
              <w:t>1,5</w:t>
            </w:r>
          </w:p>
        </w:tc>
        <w:tc>
          <w:tcPr>
            <w:tcW w:w="493" w:type="pct"/>
            <w:vAlign w:val="center"/>
          </w:tcPr>
          <w:p w14:paraId="01DB59A0" w14:textId="77777777" w:rsidR="001E6E8A" w:rsidRPr="00631911" w:rsidRDefault="001E6E8A" w:rsidP="00C260B2">
            <w:pPr>
              <w:pStyle w:val="Tabletext"/>
              <w:jc w:val="center"/>
              <w:rPr>
                <w:sz w:val="20"/>
                <w:lang w:eastAsia="zh-CN"/>
              </w:rPr>
            </w:pPr>
            <w:r w:rsidRPr="00631911">
              <w:rPr>
                <w:sz w:val="20"/>
                <w:lang w:eastAsia="zh-CN"/>
              </w:rPr>
              <w:t>6-10</w:t>
            </w:r>
          </w:p>
        </w:tc>
        <w:tc>
          <w:tcPr>
            <w:tcW w:w="561" w:type="pct"/>
            <w:vAlign w:val="center"/>
          </w:tcPr>
          <w:p w14:paraId="570A0380" w14:textId="77777777" w:rsidR="001E6E8A" w:rsidRPr="00631911" w:rsidRDefault="001E6E8A" w:rsidP="00C260B2">
            <w:pPr>
              <w:pStyle w:val="Tabletext"/>
              <w:jc w:val="center"/>
              <w:rPr>
                <w:sz w:val="20"/>
                <w:lang w:eastAsia="zh-CN"/>
              </w:rPr>
            </w:pPr>
            <w:r w:rsidRPr="00631911">
              <w:rPr>
                <w:sz w:val="20"/>
                <w:lang w:eastAsia="zh-CN"/>
              </w:rPr>
              <w:t>1,5</w:t>
            </w:r>
          </w:p>
        </w:tc>
      </w:tr>
      <w:tr w:rsidR="001E6E8A" w:rsidRPr="00631911" w14:paraId="3802075E" w14:textId="77777777" w:rsidTr="00AE070E">
        <w:trPr>
          <w:cantSplit/>
          <w:trHeight w:val="15"/>
          <w:jc w:val="center"/>
        </w:trPr>
        <w:tc>
          <w:tcPr>
            <w:tcW w:w="989" w:type="pct"/>
            <w:vAlign w:val="center"/>
          </w:tcPr>
          <w:p w14:paraId="2ECF577B" w14:textId="77777777" w:rsidR="001E6E8A" w:rsidRPr="00631911" w:rsidRDefault="001E6E8A" w:rsidP="003B73C5">
            <w:pPr>
              <w:pStyle w:val="Tabletext"/>
              <w:jc w:val="left"/>
              <w:rPr>
                <w:sz w:val="20"/>
              </w:rPr>
            </w:pPr>
            <w:r w:rsidRPr="00631911">
              <w:rPr>
                <w:sz w:val="20"/>
              </w:rPr>
              <w:t>Facteur de bruit du récepteur (dB)</w:t>
            </w:r>
          </w:p>
        </w:tc>
        <w:tc>
          <w:tcPr>
            <w:tcW w:w="493" w:type="pct"/>
            <w:vAlign w:val="center"/>
          </w:tcPr>
          <w:p w14:paraId="635BD356" w14:textId="77777777" w:rsidR="001E6E8A" w:rsidRPr="00631911" w:rsidRDefault="001E6E8A" w:rsidP="00C260B2">
            <w:pPr>
              <w:pStyle w:val="Tabletext"/>
              <w:jc w:val="center"/>
              <w:rPr>
                <w:sz w:val="20"/>
              </w:rPr>
            </w:pPr>
            <w:r w:rsidRPr="00631911">
              <w:rPr>
                <w:sz w:val="20"/>
              </w:rPr>
              <w:t>6,5</w:t>
            </w:r>
          </w:p>
        </w:tc>
        <w:tc>
          <w:tcPr>
            <w:tcW w:w="508" w:type="pct"/>
            <w:vAlign w:val="center"/>
          </w:tcPr>
          <w:p w14:paraId="54C77949" w14:textId="77777777" w:rsidR="001E6E8A" w:rsidRPr="00631911" w:rsidRDefault="001E6E8A" w:rsidP="00C260B2">
            <w:pPr>
              <w:pStyle w:val="Tabletext"/>
              <w:jc w:val="center"/>
              <w:rPr>
                <w:sz w:val="20"/>
              </w:rPr>
            </w:pPr>
            <w:r w:rsidRPr="00631911">
              <w:rPr>
                <w:sz w:val="20"/>
              </w:rPr>
              <w:t>8,5</w:t>
            </w:r>
          </w:p>
        </w:tc>
        <w:tc>
          <w:tcPr>
            <w:tcW w:w="477" w:type="pct"/>
            <w:vAlign w:val="center"/>
          </w:tcPr>
          <w:p w14:paraId="0384C6B5" w14:textId="77777777" w:rsidR="001E6E8A" w:rsidRPr="00631911" w:rsidRDefault="001E6E8A" w:rsidP="00C260B2">
            <w:pPr>
              <w:pStyle w:val="Tabletext"/>
              <w:jc w:val="center"/>
              <w:rPr>
                <w:sz w:val="20"/>
              </w:rPr>
            </w:pPr>
            <w:r w:rsidRPr="00631911">
              <w:rPr>
                <w:sz w:val="20"/>
              </w:rPr>
              <w:t>6</w:t>
            </w:r>
          </w:p>
        </w:tc>
        <w:tc>
          <w:tcPr>
            <w:tcW w:w="494" w:type="pct"/>
            <w:vAlign w:val="center"/>
          </w:tcPr>
          <w:p w14:paraId="17C7B16C" w14:textId="77777777" w:rsidR="001E6E8A" w:rsidRPr="00631911" w:rsidRDefault="001E6E8A" w:rsidP="00C260B2">
            <w:pPr>
              <w:pStyle w:val="Tabletext"/>
              <w:jc w:val="center"/>
              <w:rPr>
                <w:sz w:val="20"/>
              </w:rPr>
            </w:pPr>
            <w:r w:rsidRPr="00631911">
              <w:rPr>
                <w:sz w:val="20"/>
              </w:rPr>
              <w:t>6</w:t>
            </w:r>
          </w:p>
        </w:tc>
        <w:tc>
          <w:tcPr>
            <w:tcW w:w="493" w:type="pct"/>
            <w:vAlign w:val="center"/>
          </w:tcPr>
          <w:p w14:paraId="62EE4164" w14:textId="77777777" w:rsidR="001E6E8A" w:rsidRPr="00631911" w:rsidRDefault="001E6E8A" w:rsidP="00C260B2">
            <w:pPr>
              <w:pStyle w:val="Tabletext"/>
              <w:jc w:val="center"/>
              <w:rPr>
                <w:sz w:val="20"/>
              </w:rPr>
            </w:pPr>
            <w:r w:rsidRPr="00631911">
              <w:rPr>
                <w:sz w:val="20"/>
              </w:rPr>
              <w:t>10</w:t>
            </w:r>
          </w:p>
        </w:tc>
        <w:tc>
          <w:tcPr>
            <w:tcW w:w="493" w:type="pct"/>
            <w:vAlign w:val="center"/>
          </w:tcPr>
          <w:p w14:paraId="694F8C44" w14:textId="77777777" w:rsidR="001E6E8A" w:rsidRPr="00631911" w:rsidRDefault="001E6E8A" w:rsidP="00C260B2">
            <w:pPr>
              <w:pStyle w:val="Tabletext"/>
              <w:jc w:val="center"/>
              <w:rPr>
                <w:sz w:val="20"/>
              </w:rPr>
            </w:pPr>
            <w:r w:rsidRPr="00631911">
              <w:rPr>
                <w:sz w:val="20"/>
              </w:rPr>
              <w:t>10</w:t>
            </w:r>
          </w:p>
        </w:tc>
        <w:tc>
          <w:tcPr>
            <w:tcW w:w="493" w:type="pct"/>
            <w:vAlign w:val="center"/>
          </w:tcPr>
          <w:p w14:paraId="2BC4FEF8" w14:textId="77777777" w:rsidR="001E6E8A" w:rsidRPr="00631911" w:rsidRDefault="001E6E8A" w:rsidP="00C260B2">
            <w:pPr>
              <w:pStyle w:val="Tabletext"/>
              <w:jc w:val="center"/>
              <w:rPr>
                <w:sz w:val="20"/>
                <w:lang w:eastAsia="zh-CN"/>
              </w:rPr>
            </w:pPr>
            <w:r w:rsidRPr="00631911">
              <w:rPr>
                <w:sz w:val="20"/>
                <w:lang w:eastAsia="zh-CN"/>
              </w:rPr>
              <w:t>10</w:t>
            </w:r>
          </w:p>
        </w:tc>
        <w:tc>
          <w:tcPr>
            <w:tcW w:w="561" w:type="pct"/>
            <w:vAlign w:val="center"/>
          </w:tcPr>
          <w:p w14:paraId="3F764A02" w14:textId="77777777" w:rsidR="001E6E8A" w:rsidRPr="00631911" w:rsidRDefault="001E6E8A" w:rsidP="00C260B2">
            <w:pPr>
              <w:pStyle w:val="Tabletext"/>
              <w:jc w:val="center"/>
              <w:rPr>
                <w:sz w:val="20"/>
                <w:lang w:eastAsia="zh-CN"/>
              </w:rPr>
            </w:pPr>
            <w:r w:rsidRPr="00631911">
              <w:rPr>
                <w:sz w:val="20"/>
                <w:lang w:eastAsia="zh-CN"/>
              </w:rPr>
              <w:t>10</w:t>
            </w:r>
          </w:p>
        </w:tc>
      </w:tr>
    </w:tbl>
    <w:p w14:paraId="10B048E9" w14:textId="7A511C9D" w:rsidR="00AE070E" w:rsidRPr="00631911" w:rsidRDefault="00AE070E" w:rsidP="00AE070E">
      <w:pPr>
        <w:pStyle w:val="TableNo"/>
      </w:pPr>
      <w:r w:rsidRPr="00631911">
        <w:lastRenderedPageBreak/>
        <w:t>TABLEAU 2 (</w:t>
      </w:r>
      <w:r w:rsidRPr="00631911">
        <w:rPr>
          <w:i/>
          <w:iCs/>
        </w:rPr>
        <w:t>fin</w:t>
      </w:r>
      <w:r w:rsidRPr="0063191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1"/>
        <w:gridCol w:w="951"/>
        <w:gridCol w:w="979"/>
        <w:gridCol w:w="920"/>
        <w:gridCol w:w="952"/>
        <w:gridCol w:w="950"/>
        <w:gridCol w:w="950"/>
        <w:gridCol w:w="1033"/>
        <w:gridCol w:w="993"/>
      </w:tblGrid>
      <w:tr w:rsidR="00AE070E" w:rsidRPr="00631911" w14:paraId="064B6668" w14:textId="77777777" w:rsidTr="00AE070E">
        <w:trPr>
          <w:cantSplit/>
          <w:trHeight w:val="15"/>
          <w:jc w:val="center"/>
        </w:trPr>
        <w:tc>
          <w:tcPr>
            <w:tcW w:w="991" w:type="pct"/>
            <w:tcBorders>
              <w:top w:val="single" w:sz="4" w:space="0" w:color="auto"/>
              <w:left w:val="single" w:sz="4" w:space="0" w:color="auto"/>
              <w:bottom w:val="single" w:sz="4" w:space="0" w:color="auto"/>
              <w:right w:val="single" w:sz="4" w:space="0" w:color="auto"/>
            </w:tcBorders>
            <w:vAlign w:val="center"/>
          </w:tcPr>
          <w:p w14:paraId="1FFA5436" w14:textId="77777777" w:rsidR="00AE070E" w:rsidRPr="00631911" w:rsidRDefault="00AE070E" w:rsidP="00AE070E">
            <w:pPr>
              <w:pStyle w:val="Tablehead"/>
              <w:rPr>
                <w:sz w:val="20"/>
              </w:rPr>
            </w:pPr>
          </w:p>
        </w:tc>
        <w:tc>
          <w:tcPr>
            <w:tcW w:w="1001" w:type="pct"/>
            <w:gridSpan w:val="2"/>
            <w:tcBorders>
              <w:top w:val="single" w:sz="4" w:space="0" w:color="auto"/>
              <w:left w:val="single" w:sz="4" w:space="0" w:color="auto"/>
              <w:bottom w:val="single" w:sz="4" w:space="0" w:color="auto"/>
              <w:right w:val="single" w:sz="4" w:space="0" w:color="auto"/>
            </w:tcBorders>
            <w:vAlign w:val="center"/>
          </w:tcPr>
          <w:p w14:paraId="617D60ED" w14:textId="77777777" w:rsidR="00AE070E" w:rsidRPr="00631911" w:rsidRDefault="00AE070E" w:rsidP="00AE070E">
            <w:pPr>
              <w:pStyle w:val="Tablehead"/>
              <w:rPr>
                <w:sz w:val="20"/>
              </w:rPr>
            </w:pPr>
            <w:r w:rsidRPr="00631911">
              <w:rPr>
                <w:sz w:val="20"/>
              </w:rPr>
              <w:t>Système A</w:t>
            </w:r>
          </w:p>
          <w:p w14:paraId="21FC3E9D" w14:textId="77777777" w:rsidR="00AE070E" w:rsidRPr="00631911" w:rsidRDefault="00AE070E" w:rsidP="00AE070E">
            <w:pPr>
              <w:pStyle w:val="Tablehead"/>
              <w:rPr>
                <w:sz w:val="20"/>
              </w:rPr>
            </w:pPr>
            <w:r w:rsidRPr="00631911">
              <w:rPr>
                <w:sz w:val="20"/>
              </w:rPr>
              <w:t>(représentant les déploiements dans certains pays)</w:t>
            </w:r>
          </w:p>
        </w:tc>
        <w:tc>
          <w:tcPr>
            <w:tcW w:w="971" w:type="pct"/>
            <w:gridSpan w:val="2"/>
            <w:tcBorders>
              <w:top w:val="single" w:sz="4" w:space="0" w:color="auto"/>
              <w:left w:val="single" w:sz="4" w:space="0" w:color="auto"/>
              <w:bottom w:val="single" w:sz="4" w:space="0" w:color="auto"/>
              <w:right w:val="single" w:sz="4" w:space="0" w:color="auto"/>
            </w:tcBorders>
            <w:vAlign w:val="center"/>
          </w:tcPr>
          <w:p w14:paraId="64FAD0B2" w14:textId="77777777" w:rsidR="00AE070E" w:rsidRPr="00631911" w:rsidRDefault="00AE070E" w:rsidP="00AE070E">
            <w:pPr>
              <w:pStyle w:val="Tablehead"/>
              <w:rPr>
                <w:sz w:val="20"/>
              </w:rPr>
            </w:pPr>
            <w:r w:rsidRPr="00631911">
              <w:rPr>
                <w:sz w:val="20"/>
              </w:rPr>
              <w:t>Système B</w:t>
            </w:r>
          </w:p>
          <w:p w14:paraId="05251755" w14:textId="77777777" w:rsidR="00AE070E" w:rsidRPr="00631911" w:rsidRDefault="00AE070E" w:rsidP="00AE070E">
            <w:pPr>
              <w:pStyle w:val="Tablehead"/>
              <w:rPr>
                <w:sz w:val="20"/>
              </w:rPr>
            </w:pPr>
            <w:r w:rsidRPr="00631911">
              <w:rPr>
                <w:sz w:val="20"/>
              </w:rPr>
              <w:t>(représentant les déploiements dans certains pays)</w:t>
            </w:r>
          </w:p>
        </w:tc>
        <w:tc>
          <w:tcPr>
            <w:tcW w:w="986" w:type="pct"/>
            <w:gridSpan w:val="2"/>
            <w:tcBorders>
              <w:top w:val="single" w:sz="4" w:space="0" w:color="auto"/>
              <w:left w:val="single" w:sz="4" w:space="0" w:color="auto"/>
              <w:bottom w:val="single" w:sz="4" w:space="0" w:color="auto"/>
              <w:right w:val="single" w:sz="4" w:space="0" w:color="auto"/>
            </w:tcBorders>
            <w:vAlign w:val="center"/>
          </w:tcPr>
          <w:p w14:paraId="7AFCC31C" w14:textId="77777777" w:rsidR="00AE070E" w:rsidRPr="00631911" w:rsidRDefault="00AE070E" w:rsidP="00AE070E">
            <w:pPr>
              <w:pStyle w:val="Tablehead"/>
              <w:rPr>
                <w:sz w:val="20"/>
              </w:rPr>
            </w:pPr>
            <w:r w:rsidRPr="00631911">
              <w:rPr>
                <w:sz w:val="20"/>
              </w:rPr>
              <w:t>Système C</w:t>
            </w:r>
          </w:p>
          <w:p w14:paraId="4DD601F5" w14:textId="77777777" w:rsidR="00AE070E" w:rsidRPr="00631911" w:rsidRDefault="00AE070E" w:rsidP="00AE070E">
            <w:pPr>
              <w:pStyle w:val="Tablehead"/>
              <w:rPr>
                <w:sz w:val="20"/>
              </w:rPr>
            </w:pPr>
            <w:r w:rsidRPr="00631911">
              <w:rPr>
                <w:sz w:val="20"/>
              </w:rPr>
              <w:t>(représentant les déploiements dans certains pays)</w:t>
            </w:r>
          </w:p>
        </w:tc>
        <w:tc>
          <w:tcPr>
            <w:tcW w:w="1051" w:type="pct"/>
            <w:gridSpan w:val="2"/>
            <w:tcBorders>
              <w:top w:val="single" w:sz="4" w:space="0" w:color="auto"/>
              <w:left w:val="single" w:sz="4" w:space="0" w:color="auto"/>
              <w:bottom w:val="single" w:sz="4" w:space="0" w:color="auto"/>
              <w:right w:val="single" w:sz="4" w:space="0" w:color="auto"/>
            </w:tcBorders>
            <w:vAlign w:val="center"/>
          </w:tcPr>
          <w:p w14:paraId="2615E65A" w14:textId="77777777" w:rsidR="00AE070E" w:rsidRPr="00631911" w:rsidRDefault="00AE070E" w:rsidP="00AE070E">
            <w:pPr>
              <w:pStyle w:val="Tablehead"/>
              <w:rPr>
                <w:sz w:val="20"/>
              </w:rPr>
            </w:pPr>
            <w:r w:rsidRPr="00631911">
              <w:rPr>
                <w:sz w:val="20"/>
              </w:rPr>
              <w:t>Système D</w:t>
            </w:r>
          </w:p>
          <w:p w14:paraId="3132D613" w14:textId="77777777" w:rsidR="00AE070E" w:rsidRPr="00631911" w:rsidRDefault="00AE070E" w:rsidP="00AE070E">
            <w:pPr>
              <w:pStyle w:val="Tablehead"/>
              <w:rPr>
                <w:sz w:val="20"/>
              </w:rPr>
            </w:pPr>
            <w:r w:rsidRPr="00631911">
              <w:rPr>
                <w:sz w:val="20"/>
              </w:rPr>
              <w:t>(représentant les déploiements dans certains pays)</w:t>
            </w:r>
          </w:p>
        </w:tc>
      </w:tr>
      <w:tr w:rsidR="00AE070E" w:rsidRPr="00631911" w14:paraId="77212AD2" w14:textId="77777777" w:rsidTr="00AE070E">
        <w:trPr>
          <w:cantSplit/>
          <w:trHeight w:val="15"/>
          <w:jc w:val="center"/>
        </w:trPr>
        <w:tc>
          <w:tcPr>
            <w:tcW w:w="991" w:type="pct"/>
            <w:vAlign w:val="center"/>
          </w:tcPr>
          <w:p w14:paraId="15A44C8C" w14:textId="77777777" w:rsidR="00AE070E" w:rsidRPr="00631911" w:rsidRDefault="00AE070E" w:rsidP="00C260B2">
            <w:pPr>
              <w:pStyle w:val="Tablehead"/>
              <w:rPr>
                <w:sz w:val="20"/>
              </w:rPr>
            </w:pPr>
            <w:r w:rsidRPr="00631911">
              <w:rPr>
                <w:sz w:val="20"/>
              </w:rPr>
              <w:t>Caractéristiques</w:t>
            </w:r>
          </w:p>
        </w:tc>
        <w:tc>
          <w:tcPr>
            <w:tcW w:w="493" w:type="pct"/>
            <w:vAlign w:val="center"/>
          </w:tcPr>
          <w:p w14:paraId="5B194324" w14:textId="77777777" w:rsidR="00AE070E" w:rsidRPr="00631911" w:rsidRDefault="00AE070E" w:rsidP="00C260B2">
            <w:pPr>
              <w:pStyle w:val="Tablehead"/>
              <w:rPr>
                <w:sz w:val="20"/>
              </w:rPr>
            </w:pPr>
            <w:r w:rsidRPr="00631911">
              <w:rPr>
                <w:sz w:val="20"/>
              </w:rPr>
              <w:t>Station de base</w:t>
            </w:r>
          </w:p>
        </w:tc>
        <w:tc>
          <w:tcPr>
            <w:tcW w:w="508" w:type="pct"/>
            <w:vAlign w:val="center"/>
          </w:tcPr>
          <w:p w14:paraId="7331A354" w14:textId="77777777" w:rsidR="00AE070E" w:rsidRPr="00631911" w:rsidRDefault="00AE070E" w:rsidP="00C260B2">
            <w:pPr>
              <w:pStyle w:val="Tablehead"/>
              <w:rPr>
                <w:sz w:val="20"/>
              </w:rPr>
            </w:pPr>
            <w:r w:rsidRPr="00631911">
              <w:rPr>
                <w:sz w:val="20"/>
              </w:rPr>
              <w:t>Station mobile</w:t>
            </w:r>
          </w:p>
        </w:tc>
        <w:tc>
          <w:tcPr>
            <w:tcW w:w="477" w:type="pct"/>
            <w:vAlign w:val="center"/>
          </w:tcPr>
          <w:p w14:paraId="5253B2E5" w14:textId="77777777" w:rsidR="00AE070E" w:rsidRPr="00631911" w:rsidRDefault="00AE070E" w:rsidP="00C260B2">
            <w:pPr>
              <w:pStyle w:val="Tablehead"/>
              <w:rPr>
                <w:sz w:val="20"/>
              </w:rPr>
            </w:pPr>
            <w:r w:rsidRPr="00631911">
              <w:rPr>
                <w:sz w:val="20"/>
              </w:rPr>
              <w:t>Station de base</w:t>
            </w:r>
          </w:p>
        </w:tc>
        <w:tc>
          <w:tcPr>
            <w:tcW w:w="494" w:type="pct"/>
            <w:vAlign w:val="center"/>
          </w:tcPr>
          <w:p w14:paraId="7002CBE3" w14:textId="77777777" w:rsidR="00AE070E" w:rsidRPr="00631911" w:rsidRDefault="00AE070E" w:rsidP="00C260B2">
            <w:pPr>
              <w:pStyle w:val="Tablehead"/>
              <w:rPr>
                <w:sz w:val="20"/>
              </w:rPr>
            </w:pPr>
            <w:r w:rsidRPr="00631911">
              <w:rPr>
                <w:sz w:val="20"/>
              </w:rPr>
              <w:t>Station mobile</w:t>
            </w:r>
          </w:p>
        </w:tc>
        <w:tc>
          <w:tcPr>
            <w:tcW w:w="493" w:type="pct"/>
            <w:vAlign w:val="center"/>
          </w:tcPr>
          <w:p w14:paraId="3654B55B" w14:textId="77777777" w:rsidR="00AE070E" w:rsidRPr="00631911" w:rsidRDefault="00AE070E" w:rsidP="00C260B2">
            <w:pPr>
              <w:pStyle w:val="Tablehead"/>
              <w:rPr>
                <w:sz w:val="20"/>
              </w:rPr>
            </w:pPr>
            <w:r w:rsidRPr="00631911">
              <w:rPr>
                <w:sz w:val="20"/>
              </w:rPr>
              <w:t>Station de base</w:t>
            </w:r>
          </w:p>
        </w:tc>
        <w:tc>
          <w:tcPr>
            <w:tcW w:w="493" w:type="pct"/>
            <w:vAlign w:val="center"/>
          </w:tcPr>
          <w:p w14:paraId="6ABE417E" w14:textId="77777777" w:rsidR="00AE070E" w:rsidRPr="00631911" w:rsidRDefault="00AE070E" w:rsidP="00C260B2">
            <w:pPr>
              <w:pStyle w:val="Tablehead"/>
              <w:rPr>
                <w:sz w:val="20"/>
              </w:rPr>
            </w:pPr>
            <w:r w:rsidRPr="00631911">
              <w:rPr>
                <w:sz w:val="20"/>
              </w:rPr>
              <w:t>Station mobile</w:t>
            </w:r>
          </w:p>
        </w:tc>
        <w:tc>
          <w:tcPr>
            <w:tcW w:w="536" w:type="pct"/>
            <w:vAlign w:val="center"/>
          </w:tcPr>
          <w:p w14:paraId="1FE36C05" w14:textId="77777777" w:rsidR="00AE070E" w:rsidRPr="00631911" w:rsidRDefault="00AE070E" w:rsidP="00C260B2">
            <w:pPr>
              <w:pStyle w:val="Tablehead"/>
              <w:rPr>
                <w:sz w:val="20"/>
                <w:lang w:eastAsia="zh-CN"/>
              </w:rPr>
            </w:pPr>
            <w:r w:rsidRPr="00631911">
              <w:rPr>
                <w:sz w:val="20"/>
              </w:rPr>
              <w:t>Station de base</w:t>
            </w:r>
          </w:p>
        </w:tc>
        <w:tc>
          <w:tcPr>
            <w:tcW w:w="515" w:type="pct"/>
            <w:vAlign w:val="center"/>
          </w:tcPr>
          <w:p w14:paraId="72B3CF35" w14:textId="77777777" w:rsidR="00AE070E" w:rsidRPr="00631911" w:rsidRDefault="00AE070E" w:rsidP="00C260B2">
            <w:pPr>
              <w:pStyle w:val="Tablehead"/>
              <w:rPr>
                <w:sz w:val="20"/>
                <w:lang w:eastAsia="zh-CN"/>
              </w:rPr>
            </w:pPr>
            <w:r w:rsidRPr="00631911">
              <w:rPr>
                <w:sz w:val="20"/>
              </w:rPr>
              <w:t>Station mobile</w:t>
            </w:r>
          </w:p>
        </w:tc>
      </w:tr>
      <w:tr w:rsidR="001E6E8A" w:rsidRPr="00631911" w14:paraId="1904ABF0" w14:textId="77777777" w:rsidTr="00AE070E">
        <w:trPr>
          <w:cantSplit/>
          <w:trHeight w:val="15"/>
          <w:jc w:val="center"/>
        </w:trPr>
        <w:tc>
          <w:tcPr>
            <w:tcW w:w="991" w:type="pct"/>
            <w:vAlign w:val="center"/>
          </w:tcPr>
          <w:p w14:paraId="40E1766B" w14:textId="5A5183C1" w:rsidR="001E6E8A" w:rsidRPr="00631911" w:rsidRDefault="001E6E8A" w:rsidP="003B73C5">
            <w:pPr>
              <w:pStyle w:val="Tabletext"/>
              <w:jc w:val="left"/>
              <w:rPr>
                <w:sz w:val="20"/>
              </w:rPr>
            </w:pPr>
            <w:r w:rsidRPr="00631911">
              <w:rPr>
                <w:sz w:val="20"/>
              </w:rPr>
              <w:t>Critère de protection</w:t>
            </w:r>
            <w:r w:rsidR="00AE070E" w:rsidRPr="00631911">
              <w:rPr>
                <w:sz w:val="20"/>
              </w:rPr>
              <w:t> </w:t>
            </w:r>
            <w:r w:rsidRPr="00631911">
              <w:rPr>
                <w:sz w:val="20"/>
              </w:rPr>
              <w:t>(dB)</w:t>
            </w:r>
          </w:p>
        </w:tc>
        <w:tc>
          <w:tcPr>
            <w:tcW w:w="1001" w:type="pct"/>
            <w:gridSpan w:val="2"/>
            <w:vAlign w:val="center"/>
          </w:tcPr>
          <w:p w14:paraId="2488B579" w14:textId="77777777" w:rsidR="001E6E8A" w:rsidRPr="00631911" w:rsidRDefault="001E6E8A" w:rsidP="00C260B2">
            <w:pPr>
              <w:pStyle w:val="Tabletext"/>
              <w:jc w:val="center"/>
              <w:rPr>
                <w:sz w:val="20"/>
                <w:lang w:eastAsia="zh-CN"/>
              </w:rPr>
            </w:pPr>
            <w:r w:rsidRPr="00631911">
              <w:rPr>
                <w:sz w:val="20"/>
              </w:rPr>
              <w:t>–6</w:t>
            </w:r>
          </w:p>
        </w:tc>
        <w:tc>
          <w:tcPr>
            <w:tcW w:w="971" w:type="pct"/>
            <w:gridSpan w:val="2"/>
            <w:vAlign w:val="center"/>
          </w:tcPr>
          <w:p w14:paraId="2BA6AB31" w14:textId="77777777" w:rsidR="001E6E8A" w:rsidRPr="00631911" w:rsidRDefault="001E6E8A" w:rsidP="00C260B2">
            <w:pPr>
              <w:pStyle w:val="Tabletext"/>
              <w:jc w:val="center"/>
              <w:rPr>
                <w:sz w:val="20"/>
                <w:lang w:eastAsia="zh-CN"/>
              </w:rPr>
            </w:pPr>
            <w:r w:rsidRPr="00631911">
              <w:rPr>
                <w:sz w:val="20"/>
              </w:rPr>
              <w:t>–6</w:t>
            </w:r>
          </w:p>
        </w:tc>
        <w:tc>
          <w:tcPr>
            <w:tcW w:w="986" w:type="pct"/>
            <w:gridSpan w:val="2"/>
            <w:vAlign w:val="center"/>
          </w:tcPr>
          <w:p w14:paraId="34022E2D" w14:textId="77777777" w:rsidR="001E6E8A" w:rsidRPr="00631911" w:rsidRDefault="001E6E8A" w:rsidP="00C260B2">
            <w:pPr>
              <w:pStyle w:val="Tabletext"/>
              <w:jc w:val="center"/>
              <w:rPr>
                <w:sz w:val="20"/>
              </w:rPr>
            </w:pPr>
            <w:r w:rsidRPr="00631911">
              <w:rPr>
                <w:sz w:val="20"/>
              </w:rPr>
              <w:t>–6</w:t>
            </w:r>
          </w:p>
        </w:tc>
        <w:tc>
          <w:tcPr>
            <w:tcW w:w="1051" w:type="pct"/>
            <w:gridSpan w:val="2"/>
            <w:vAlign w:val="center"/>
          </w:tcPr>
          <w:p w14:paraId="52B230BD" w14:textId="77777777" w:rsidR="001E6E8A" w:rsidRPr="00631911" w:rsidRDefault="001E6E8A" w:rsidP="00C260B2">
            <w:pPr>
              <w:pStyle w:val="Tabletext"/>
              <w:jc w:val="center"/>
              <w:rPr>
                <w:sz w:val="20"/>
                <w:lang w:eastAsia="zh-CN"/>
              </w:rPr>
            </w:pPr>
            <w:r w:rsidRPr="00631911">
              <w:rPr>
                <w:sz w:val="20"/>
                <w:lang w:eastAsia="zh-CN"/>
              </w:rPr>
              <w:t>–6</w:t>
            </w:r>
          </w:p>
        </w:tc>
      </w:tr>
      <w:tr w:rsidR="001E6E8A" w:rsidRPr="00631911" w14:paraId="35A0F091" w14:textId="77777777" w:rsidTr="00AE070E">
        <w:trPr>
          <w:cantSplit/>
          <w:trHeight w:val="494"/>
          <w:jc w:val="center"/>
        </w:trPr>
        <w:tc>
          <w:tcPr>
            <w:tcW w:w="991" w:type="pct"/>
            <w:vAlign w:val="center"/>
          </w:tcPr>
          <w:p w14:paraId="6344D187" w14:textId="77777777" w:rsidR="001E6E8A" w:rsidRPr="00631911" w:rsidRDefault="001E6E8A" w:rsidP="003B73C5">
            <w:pPr>
              <w:pStyle w:val="Tabletext"/>
              <w:jc w:val="left"/>
              <w:rPr>
                <w:sz w:val="20"/>
              </w:rPr>
            </w:pPr>
            <w:r w:rsidRPr="00631911">
              <w:rPr>
                <w:sz w:val="20"/>
              </w:rPr>
              <w:t>Inclinaison vers le bas de l'antenne de la station de base (degrés)</w:t>
            </w:r>
          </w:p>
        </w:tc>
        <w:tc>
          <w:tcPr>
            <w:tcW w:w="1001" w:type="pct"/>
            <w:gridSpan w:val="2"/>
            <w:vAlign w:val="center"/>
          </w:tcPr>
          <w:p w14:paraId="622722D9" w14:textId="77777777" w:rsidR="001E6E8A" w:rsidRPr="00631911" w:rsidRDefault="001E6E8A" w:rsidP="00C260B2">
            <w:pPr>
              <w:pStyle w:val="Tabletext"/>
              <w:jc w:val="center"/>
              <w:rPr>
                <w:sz w:val="20"/>
              </w:rPr>
            </w:pPr>
            <w:r w:rsidRPr="00631911">
              <w:rPr>
                <w:sz w:val="20"/>
              </w:rPr>
              <w:t>10</w:t>
            </w:r>
          </w:p>
        </w:tc>
        <w:tc>
          <w:tcPr>
            <w:tcW w:w="971" w:type="pct"/>
            <w:gridSpan w:val="2"/>
            <w:vAlign w:val="center"/>
          </w:tcPr>
          <w:p w14:paraId="1270D3E0" w14:textId="77777777" w:rsidR="001E6E8A" w:rsidRPr="00631911" w:rsidRDefault="001E6E8A" w:rsidP="00C260B2">
            <w:pPr>
              <w:pStyle w:val="Tabletext"/>
              <w:jc w:val="center"/>
              <w:rPr>
                <w:sz w:val="20"/>
              </w:rPr>
            </w:pPr>
            <w:r w:rsidRPr="00631911">
              <w:rPr>
                <w:sz w:val="20"/>
              </w:rPr>
              <w:t>10</w:t>
            </w:r>
          </w:p>
        </w:tc>
        <w:tc>
          <w:tcPr>
            <w:tcW w:w="986" w:type="pct"/>
            <w:gridSpan w:val="2"/>
            <w:vAlign w:val="center"/>
          </w:tcPr>
          <w:p w14:paraId="0D7CE137" w14:textId="77777777" w:rsidR="001E6E8A" w:rsidRPr="00631911" w:rsidRDefault="001E6E8A" w:rsidP="00C260B2">
            <w:pPr>
              <w:pStyle w:val="Tabletext"/>
              <w:jc w:val="center"/>
              <w:rPr>
                <w:sz w:val="20"/>
              </w:rPr>
            </w:pPr>
            <w:r w:rsidRPr="00631911">
              <w:rPr>
                <w:sz w:val="20"/>
              </w:rPr>
              <w:t>10</w:t>
            </w:r>
          </w:p>
        </w:tc>
        <w:tc>
          <w:tcPr>
            <w:tcW w:w="1051" w:type="pct"/>
            <w:gridSpan w:val="2"/>
            <w:vAlign w:val="center"/>
          </w:tcPr>
          <w:p w14:paraId="0AD8AE3C" w14:textId="77777777" w:rsidR="001E6E8A" w:rsidRPr="00631911" w:rsidRDefault="001E6E8A" w:rsidP="00C260B2">
            <w:pPr>
              <w:pStyle w:val="Tabletext"/>
              <w:jc w:val="center"/>
              <w:rPr>
                <w:sz w:val="20"/>
                <w:lang w:eastAsia="zh-CN"/>
              </w:rPr>
            </w:pPr>
            <w:r w:rsidRPr="00631911">
              <w:rPr>
                <w:sz w:val="20"/>
                <w:lang w:eastAsia="zh-CN"/>
              </w:rPr>
              <w:t>10</w:t>
            </w:r>
          </w:p>
        </w:tc>
      </w:tr>
      <w:tr w:rsidR="001E6E8A" w:rsidRPr="00631911" w14:paraId="4149399A" w14:textId="77777777" w:rsidTr="00AE070E">
        <w:trPr>
          <w:cantSplit/>
          <w:trHeight w:val="494"/>
          <w:jc w:val="center"/>
        </w:trPr>
        <w:tc>
          <w:tcPr>
            <w:tcW w:w="991" w:type="pct"/>
            <w:vAlign w:val="center"/>
          </w:tcPr>
          <w:p w14:paraId="7A39AA10" w14:textId="77777777" w:rsidR="001E6E8A" w:rsidRPr="00631911" w:rsidRDefault="001E6E8A" w:rsidP="003B73C5">
            <w:pPr>
              <w:pStyle w:val="Tabletext"/>
              <w:jc w:val="left"/>
              <w:rPr>
                <w:sz w:val="20"/>
              </w:rPr>
            </w:pPr>
            <w:r w:rsidRPr="00631911">
              <w:rPr>
                <w:sz w:val="20"/>
              </w:rPr>
              <w:t>Affaiblissement dû au corps humain (dans le cas d'un équipement d'utilisateur portatif)</w:t>
            </w:r>
          </w:p>
        </w:tc>
        <w:tc>
          <w:tcPr>
            <w:tcW w:w="493" w:type="pct"/>
            <w:vAlign w:val="center"/>
          </w:tcPr>
          <w:p w14:paraId="113E1B48" w14:textId="001B35C3" w:rsidR="001E6E8A" w:rsidRPr="00631911" w:rsidRDefault="001E6E8A" w:rsidP="00C260B2">
            <w:pPr>
              <w:pStyle w:val="Tabletext"/>
              <w:jc w:val="center"/>
              <w:rPr>
                <w:sz w:val="20"/>
              </w:rPr>
            </w:pPr>
            <w:r w:rsidRPr="00631911">
              <w:rPr>
                <w:sz w:val="20"/>
              </w:rPr>
              <w:t>Non applica</w:t>
            </w:r>
            <w:r w:rsidR="003B73C5" w:rsidRPr="00631911">
              <w:rPr>
                <w:sz w:val="20"/>
              </w:rPr>
              <w:t>-</w:t>
            </w:r>
            <w:r w:rsidRPr="00631911">
              <w:rPr>
                <w:sz w:val="20"/>
              </w:rPr>
              <w:t>ble</w:t>
            </w:r>
          </w:p>
        </w:tc>
        <w:tc>
          <w:tcPr>
            <w:tcW w:w="508" w:type="pct"/>
            <w:shd w:val="clear" w:color="auto" w:fill="auto"/>
            <w:vAlign w:val="center"/>
          </w:tcPr>
          <w:p w14:paraId="16A94930" w14:textId="77777777" w:rsidR="001E6E8A" w:rsidRPr="00631911" w:rsidRDefault="001E6E8A" w:rsidP="00C260B2">
            <w:pPr>
              <w:pStyle w:val="Tabletext"/>
              <w:jc w:val="center"/>
              <w:rPr>
                <w:sz w:val="20"/>
                <w:highlight w:val="yellow"/>
              </w:rPr>
            </w:pPr>
            <w:r w:rsidRPr="00631911">
              <w:rPr>
                <w:sz w:val="20"/>
              </w:rPr>
              <w:t>4 dB</w:t>
            </w:r>
          </w:p>
        </w:tc>
        <w:tc>
          <w:tcPr>
            <w:tcW w:w="477" w:type="pct"/>
            <w:vAlign w:val="center"/>
          </w:tcPr>
          <w:p w14:paraId="77697A78" w14:textId="7AABBE65" w:rsidR="001E6E8A" w:rsidRPr="00631911" w:rsidRDefault="001E6E8A" w:rsidP="00C260B2">
            <w:pPr>
              <w:pStyle w:val="Tabletext"/>
              <w:jc w:val="center"/>
              <w:rPr>
                <w:sz w:val="20"/>
              </w:rPr>
            </w:pPr>
            <w:r w:rsidRPr="00631911">
              <w:rPr>
                <w:sz w:val="20"/>
              </w:rPr>
              <w:t>Non applica</w:t>
            </w:r>
            <w:r w:rsidR="003B73C5" w:rsidRPr="00631911">
              <w:rPr>
                <w:sz w:val="20"/>
              </w:rPr>
              <w:t>-</w:t>
            </w:r>
            <w:r w:rsidRPr="00631911">
              <w:rPr>
                <w:sz w:val="20"/>
              </w:rPr>
              <w:t>ble</w:t>
            </w:r>
          </w:p>
        </w:tc>
        <w:tc>
          <w:tcPr>
            <w:tcW w:w="494" w:type="pct"/>
            <w:vAlign w:val="center"/>
          </w:tcPr>
          <w:p w14:paraId="248C4B1A" w14:textId="77777777" w:rsidR="001E6E8A" w:rsidRPr="00631911" w:rsidRDefault="001E6E8A" w:rsidP="00C260B2">
            <w:pPr>
              <w:pStyle w:val="Tabletext"/>
              <w:jc w:val="center"/>
              <w:rPr>
                <w:sz w:val="20"/>
              </w:rPr>
            </w:pPr>
            <w:r w:rsidRPr="00631911">
              <w:rPr>
                <w:sz w:val="20"/>
              </w:rPr>
              <w:t>4 dB</w:t>
            </w:r>
          </w:p>
        </w:tc>
        <w:tc>
          <w:tcPr>
            <w:tcW w:w="493" w:type="pct"/>
            <w:vAlign w:val="center"/>
          </w:tcPr>
          <w:p w14:paraId="3529E183" w14:textId="531A681F" w:rsidR="001E6E8A" w:rsidRPr="00631911" w:rsidRDefault="001E6E8A" w:rsidP="00C260B2">
            <w:pPr>
              <w:pStyle w:val="Tabletext"/>
              <w:jc w:val="center"/>
              <w:rPr>
                <w:sz w:val="20"/>
              </w:rPr>
            </w:pPr>
            <w:r w:rsidRPr="00631911">
              <w:rPr>
                <w:sz w:val="20"/>
              </w:rPr>
              <w:t>Non applica</w:t>
            </w:r>
            <w:r w:rsidR="003B73C5" w:rsidRPr="00631911">
              <w:rPr>
                <w:sz w:val="20"/>
              </w:rPr>
              <w:t>-</w:t>
            </w:r>
            <w:r w:rsidRPr="00631911">
              <w:rPr>
                <w:sz w:val="20"/>
              </w:rPr>
              <w:t>ble</w:t>
            </w:r>
          </w:p>
        </w:tc>
        <w:tc>
          <w:tcPr>
            <w:tcW w:w="493" w:type="pct"/>
            <w:vAlign w:val="center"/>
          </w:tcPr>
          <w:p w14:paraId="22BD39DB" w14:textId="77777777" w:rsidR="001E6E8A" w:rsidRPr="00631911" w:rsidRDefault="001E6E8A" w:rsidP="00C260B2">
            <w:pPr>
              <w:pStyle w:val="Tabletext"/>
              <w:jc w:val="center"/>
              <w:rPr>
                <w:sz w:val="20"/>
              </w:rPr>
            </w:pPr>
            <w:r w:rsidRPr="00631911">
              <w:rPr>
                <w:sz w:val="20"/>
              </w:rPr>
              <w:t>4 dB</w:t>
            </w:r>
          </w:p>
        </w:tc>
        <w:tc>
          <w:tcPr>
            <w:tcW w:w="536" w:type="pct"/>
            <w:vAlign w:val="center"/>
          </w:tcPr>
          <w:p w14:paraId="5061432D" w14:textId="53A05F59" w:rsidR="001E6E8A" w:rsidRPr="00631911" w:rsidRDefault="001E6E8A" w:rsidP="00C260B2">
            <w:pPr>
              <w:pStyle w:val="Tabletext"/>
              <w:jc w:val="center"/>
              <w:rPr>
                <w:sz w:val="20"/>
              </w:rPr>
            </w:pPr>
            <w:r w:rsidRPr="00631911">
              <w:rPr>
                <w:sz w:val="20"/>
              </w:rPr>
              <w:t>Non applica</w:t>
            </w:r>
            <w:r w:rsidR="003B73C5" w:rsidRPr="00631911">
              <w:rPr>
                <w:sz w:val="20"/>
              </w:rPr>
              <w:t>-</w:t>
            </w:r>
            <w:r w:rsidRPr="00631911">
              <w:rPr>
                <w:sz w:val="20"/>
              </w:rPr>
              <w:t>ble</w:t>
            </w:r>
          </w:p>
        </w:tc>
        <w:tc>
          <w:tcPr>
            <w:tcW w:w="515" w:type="pct"/>
            <w:vAlign w:val="center"/>
          </w:tcPr>
          <w:p w14:paraId="3E5AED2A" w14:textId="77777777" w:rsidR="001E6E8A" w:rsidRPr="00631911" w:rsidRDefault="001E6E8A" w:rsidP="00C260B2">
            <w:pPr>
              <w:pStyle w:val="Tabletext"/>
              <w:jc w:val="center"/>
              <w:rPr>
                <w:sz w:val="20"/>
                <w:lang w:eastAsia="zh-CN"/>
              </w:rPr>
            </w:pPr>
            <w:r w:rsidRPr="00631911">
              <w:rPr>
                <w:sz w:val="20"/>
                <w:lang w:eastAsia="zh-CN"/>
              </w:rPr>
              <w:t>4 dB</w:t>
            </w:r>
          </w:p>
        </w:tc>
      </w:tr>
      <w:tr w:rsidR="001E6E8A" w:rsidRPr="00631911" w14:paraId="44B05076" w14:textId="77777777" w:rsidTr="00AE070E">
        <w:trPr>
          <w:cantSplit/>
          <w:trHeight w:val="494"/>
          <w:jc w:val="center"/>
        </w:trPr>
        <w:tc>
          <w:tcPr>
            <w:tcW w:w="991" w:type="pct"/>
            <w:vAlign w:val="center"/>
          </w:tcPr>
          <w:p w14:paraId="31339E84" w14:textId="77777777" w:rsidR="001E6E8A" w:rsidRPr="00631911" w:rsidRDefault="001E6E8A" w:rsidP="003B73C5">
            <w:pPr>
              <w:pStyle w:val="Tabletext"/>
              <w:jc w:val="left"/>
              <w:rPr>
                <w:sz w:val="20"/>
                <w:lang w:eastAsia="zh-CN"/>
              </w:rPr>
            </w:pPr>
            <w:r w:rsidRPr="00631911">
              <w:rPr>
                <w:sz w:val="20"/>
                <w:lang w:eastAsia="zh-CN"/>
              </w:rPr>
              <w:t>Affaiblissement dans la ligne d'alimentation de la station de base</w:t>
            </w:r>
          </w:p>
        </w:tc>
        <w:tc>
          <w:tcPr>
            <w:tcW w:w="493" w:type="pct"/>
            <w:vAlign w:val="center"/>
          </w:tcPr>
          <w:p w14:paraId="2454F211" w14:textId="77777777" w:rsidR="001E6E8A" w:rsidRPr="00631911" w:rsidRDefault="001E6E8A" w:rsidP="00C260B2">
            <w:pPr>
              <w:pStyle w:val="Tabletext"/>
              <w:jc w:val="center"/>
              <w:rPr>
                <w:sz w:val="20"/>
              </w:rPr>
            </w:pPr>
            <w:r w:rsidRPr="00631911">
              <w:rPr>
                <w:sz w:val="20"/>
              </w:rPr>
              <w:t>0</w:t>
            </w:r>
          </w:p>
        </w:tc>
        <w:tc>
          <w:tcPr>
            <w:tcW w:w="508" w:type="pct"/>
            <w:vAlign w:val="center"/>
          </w:tcPr>
          <w:p w14:paraId="69D72DEC" w14:textId="0761B9AA" w:rsidR="001E6E8A" w:rsidRPr="00631911" w:rsidRDefault="001E6E8A" w:rsidP="00C260B2">
            <w:pPr>
              <w:pStyle w:val="Tabletext"/>
              <w:jc w:val="center"/>
              <w:rPr>
                <w:sz w:val="20"/>
              </w:rPr>
            </w:pPr>
            <w:r w:rsidRPr="00631911">
              <w:rPr>
                <w:sz w:val="20"/>
              </w:rPr>
              <w:t>Non applica</w:t>
            </w:r>
            <w:r w:rsidR="003B73C5" w:rsidRPr="00631911">
              <w:rPr>
                <w:sz w:val="20"/>
              </w:rPr>
              <w:t>-</w:t>
            </w:r>
            <w:r w:rsidRPr="00631911">
              <w:rPr>
                <w:sz w:val="20"/>
              </w:rPr>
              <w:t>ble</w:t>
            </w:r>
          </w:p>
        </w:tc>
        <w:tc>
          <w:tcPr>
            <w:tcW w:w="477" w:type="pct"/>
            <w:vAlign w:val="center"/>
          </w:tcPr>
          <w:p w14:paraId="7F0995F7" w14:textId="77777777" w:rsidR="001E6E8A" w:rsidRPr="00631911" w:rsidRDefault="001E6E8A" w:rsidP="00C260B2">
            <w:pPr>
              <w:pStyle w:val="Tabletext"/>
              <w:jc w:val="center"/>
              <w:rPr>
                <w:sz w:val="20"/>
              </w:rPr>
            </w:pPr>
            <w:r w:rsidRPr="00631911">
              <w:rPr>
                <w:sz w:val="20"/>
              </w:rPr>
              <w:t>0</w:t>
            </w:r>
          </w:p>
        </w:tc>
        <w:tc>
          <w:tcPr>
            <w:tcW w:w="494" w:type="pct"/>
            <w:vAlign w:val="center"/>
          </w:tcPr>
          <w:p w14:paraId="2DCB1FC4" w14:textId="73AA1C0C" w:rsidR="001E6E8A" w:rsidRPr="00631911" w:rsidRDefault="001E6E8A" w:rsidP="00C260B2">
            <w:pPr>
              <w:pStyle w:val="Tabletext"/>
              <w:jc w:val="center"/>
              <w:rPr>
                <w:sz w:val="20"/>
              </w:rPr>
            </w:pPr>
            <w:r w:rsidRPr="00631911">
              <w:rPr>
                <w:sz w:val="20"/>
              </w:rPr>
              <w:t>Non applica</w:t>
            </w:r>
            <w:r w:rsidR="00AE070E" w:rsidRPr="00631911">
              <w:rPr>
                <w:sz w:val="20"/>
              </w:rPr>
              <w:t>-</w:t>
            </w:r>
            <w:r w:rsidRPr="00631911">
              <w:rPr>
                <w:sz w:val="20"/>
              </w:rPr>
              <w:t>ble</w:t>
            </w:r>
          </w:p>
        </w:tc>
        <w:tc>
          <w:tcPr>
            <w:tcW w:w="493" w:type="pct"/>
            <w:vAlign w:val="center"/>
          </w:tcPr>
          <w:p w14:paraId="648E5F91" w14:textId="77777777" w:rsidR="001E6E8A" w:rsidRPr="00631911" w:rsidRDefault="001E6E8A" w:rsidP="00C260B2">
            <w:pPr>
              <w:pStyle w:val="Tabletext"/>
              <w:jc w:val="center"/>
              <w:rPr>
                <w:sz w:val="20"/>
              </w:rPr>
            </w:pPr>
            <w:r w:rsidRPr="00631911">
              <w:rPr>
                <w:sz w:val="20"/>
              </w:rPr>
              <w:t>3 dB</w:t>
            </w:r>
          </w:p>
        </w:tc>
        <w:tc>
          <w:tcPr>
            <w:tcW w:w="493" w:type="pct"/>
            <w:vAlign w:val="center"/>
          </w:tcPr>
          <w:p w14:paraId="44F534D0" w14:textId="7F1CE6DD" w:rsidR="001E6E8A" w:rsidRPr="00631911" w:rsidRDefault="001E6E8A" w:rsidP="00C260B2">
            <w:pPr>
              <w:pStyle w:val="Tabletext"/>
              <w:jc w:val="center"/>
              <w:rPr>
                <w:sz w:val="20"/>
              </w:rPr>
            </w:pPr>
            <w:r w:rsidRPr="00631911">
              <w:rPr>
                <w:sz w:val="20"/>
              </w:rPr>
              <w:t>Non applica</w:t>
            </w:r>
            <w:r w:rsidR="00E63917" w:rsidRPr="00631911">
              <w:rPr>
                <w:sz w:val="20"/>
              </w:rPr>
              <w:t>-</w:t>
            </w:r>
            <w:r w:rsidRPr="00631911">
              <w:rPr>
                <w:sz w:val="20"/>
              </w:rPr>
              <w:t>ble</w:t>
            </w:r>
          </w:p>
        </w:tc>
        <w:tc>
          <w:tcPr>
            <w:tcW w:w="536" w:type="pct"/>
            <w:vAlign w:val="center"/>
          </w:tcPr>
          <w:p w14:paraId="0DF7E210" w14:textId="77777777" w:rsidR="001E6E8A" w:rsidRPr="00631911" w:rsidRDefault="001E6E8A" w:rsidP="00C260B2">
            <w:pPr>
              <w:pStyle w:val="Tabletext"/>
              <w:jc w:val="center"/>
              <w:rPr>
                <w:sz w:val="20"/>
                <w:lang w:eastAsia="zh-CN"/>
              </w:rPr>
            </w:pPr>
            <w:r w:rsidRPr="00631911">
              <w:rPr>
                <w:sz w:val="20"/>
                <w:lang w:eastAsia="zh-CN"/>
              </w:rPr>
              <w:t>3 dB</w:t>
            </w:r>
          </w:p>
        </w:tc>
        <w:tc>
          <w:tcPr>
            <w:tcW w:w="515" w:type="pct"/>
            <w:vAlign w:val="center"/>
          </w:tcPr>
          <w:p w14:paraId="79A832C3" w14:textId="43643E0D" w:rsidR="001E6E8A" w:rsidRPr="00631911" w:rsidRDefault="001E6E8A" w:rsidP="00C260B2">
            <w:pPr>
              <w:pStyle w:val="Tabletext"/>
              <w:jc w:val="center"/>
              <w:rPr>
                <w:sz w:val="20"/>
                <w:lang w:eastAsia="zh-CN"/>
              </w:rPr>
            </w:pPr>
            <w:r w:rsidRPr="00631911">
              <w:rPr>
                <w:sz w:val="20"/>
              </w:rPr>
              <w:t>Non applica</w:t>
            </w:r>
            <w:r w:rsidR="00AE070E" w:rsidRPr="00631911">
              <w:rPr>
                <w:sz w:val="20"/>
              </w:rPr>
              <w:t>-</w:t>
            </w:r>
            <w:r w:rsidRPr="00631911">
              <w:rPr>
                <w:sz w:val="20"/>
              </w:rPr>
              <w:t>ble</w:t>
            </w:r>
          </w:p>
        </w:tc>
      </w:tr>
    </w:tbl>
    <w:p w14:paraId="50D6404E" w14:textId="77777777" w:rsidR="00AE070E" w:rsidRPr="00631911" w:rsidRDefault="00AE070E" w:rsidP="00AE070E">
      <w:pPr>
        <w:pStyle w:val="Tablefin"/>
        <w:rPr>
          <w:lang w:val="fr-FR"/>
        </w:rPr>
      </w:pPr>
    </w:p>
    <w:p w14:paraId="3B0B8ED1" w14:textId="7F23F86F" w:rsidR="001E6E8A" w:rsidRPr="00631911" w:rsidRDefault="001E6E8A" w:rsidP="001E6E8A">
      <w:r w:rsidRPr="00631911">
        <w:t>Dans les études de partage, on peut prendre pour hypothèse que le faisceau d'antenne de la station de base peut varier dans une fourchette de ±60 degrés dans le plan de l'azimut. Selon le scénario à étudier</w:t>
      </w:r>
      <w:r w:rsidRPr="00631911">
        <w:rPr>
          <w:rStyle w:val="FootnoteReference"/>
        </w:rPr>
        <w:footnoteReference w:id="2"/>
      </w:r>
      <w:r w:rsidRPr="00631911">
        <w:t>, dans le plan d'élévation et par rapport au plan horizontal, on peut appliquer une fourchette de –6 degrés à –60 degrés pour une antenne de station de base située à 20 m, et de –3 degrés à</w:t>
      </w:r>
      <w:r w:rsidR="003622CD">
        <w:t> </w:t>
      </w:r>
      <w:r w:rsidRPr="00631911">
        <w:t>−60 degrés pour une antenne de station de base située à 10 m pour le Système A; une fourchette de</w:t>
      </w:r>
      <w:r w:rsidR="003622CD">
        <w:t> </w:t>
      </w:r>
      <w:r w:rsidRPr="00631911">
        <w:t xml:space="preserve">–5 à –60 degrés pour une antenne de station de base située à 20 m et de –2 degrés à –60 degrés pour une antenne de station de base située à 10 m pour le Système B; une fourchette de –6 </w:t>
      </w:r>
      <w:r w:rsidR="003622CD">
        <w:br/>
      </w:r>
      <w:r w:rsidRPr="00631911">
        <w:t>à</w:t>
      </w:r>
      <w:r w:rsidR="003622CD">
        <w:t> </w:t>
      </w:r>
      <w:r w:rsidRPr="00631911">
        <w:t>–60</w:t>
      </w:r>
      <w:r w:rsidR="003622CD">
        <w:t> </w:t>
      </w:r>
      <w:r w:rsidRPr="00631911">
        <w:t>degrés pour une antenne de station de base située à 15 m et de –3 degrés à –60 degrés pour une antenne de station de base située à 6 m pour le Système C; et une fourchette de –6 à –60 degrés pour une antenne de station de base située à 10 m et de –3 degrés à –60 degrés pour une antenne de station de base située à 6m pour le Système D.</w:t>
      </w:r>
    </w:p>
    <w:p w14:paraId="4572BA7F" w14:textId="77777777" w:rsidR="001E6E8A" w:rsidRPr="00631911" w:rsidRDefault="001E6E8A" w:rsidP="001E6E8A">
      <w:pPr>
        <w:pStyle w:val="Heading2"/>
      </w:pPr>
      <w:r w:rsidRPr="00631911">
        <w:t>4.1</w:t>
      </w:r>
      <w:r w:rsidRPr="00631911">
        <w:tab/>
        <w:t>Modèle de diagramme d'antenne de référence</w:t>
      </w:r>
    </w:p>
    <w:p w14:paraId="5D697A6B" w14:textId="77777777" w:rsidR="001E6E8A" w:rsidRPr="00631911" w:rsidRDefault="001E6E8A" w:rsidP="001E6E8A">
      <w:pPr>
        <w:rPr>
          <w:rFonts w:eastAsia="SimSun"/>
          <w:iCs/>
          <w:lang w:eastAsia="zh-CN"/>
        </w:rPr>
      </w:pPr>
      <w:r w:rsidRPr="00631911">
        <w:rPr>
          <w:rFonts w:eastAsia="SimSun"/>
          <w:iCs/>
          <w:lang w:eastAsia="zh-CN"/>
        </w:rPr>
        <w:t>Le diagramme d'antenne à formation de faisceaux est exprimé au regard d'une configuration</w:t>
      </w:r>
      <w:r w:rsidRPr="00631911">
        <w:t xml:space="preserve"> </w:t>
      </w:r>
      <w:r w:rsidRPr="00631911">
        <w:rPr>
          <w:rFonts w:eastAsia="SimSun"/>
          <w:iCs/>
          <w:lang w:eastAsia="zh-CN"/>
        </w:rPr>
        <w:t xml:space="preserve">du réseau d'antennes comportant un certain nombre d'éléments rayonnants identiques disposés dans un même plan avec une distance de séparation fixe (par exemple </w:t>
      </w:r>
      <w:r w:rsidRPr="00631911">
        <w:rPr>
          <w:rFonts w:ascii="Symbol" w:eastAsia="SimSun" w:hAnsi="Symbol"/>
          <w:iCs/>
          <w:lang w:eastAsia="zh-CN"/>
        </w:rPr>
        <w:t></w:t>
      </w:r>
      <w:r w:rsidRPr="00631911">
        <w:rPr>
          <w:rFonts w:eastAsia="SimSun"/>
          <w:iCs/>
          <w:lang w:eastAsia="zh-CN"/>
        </w:rPr>
        <w:t>/2). Par hypothèse, les éléments ont des diagrammes de rayonnement identiques et leur directivité est maximale perpendiculairement au plan dans lequel ils se trouvent. Le gain d'antenne total est la somme (échelle logarithmique) du gain du réseau et du gain des éléments.</w:t>
      </w:r>
    </w:p>
    <w:p w14:paraId="328A445F" w14:textId="7FB81CA2" w:rsidR="001E6E8A" w:rsidRPr="00631911" w:rsidRDefault="001E6E8A" w:rsidP="001E6E8A">
      <w:r w:rsidRPr="00631911">
        <w:rPr>
          <w:rFonts w:eastAsia="SimSun"/>
          <w:iCs/>
          <w:lang w:eastAsia="zh-CN"/>
        </w:rPr>
        <w:lastRenderedPageBreak/>
        <w:t xml:space="preserve">Les formules exprimant le diagramme des éléments et le diagramme composite sont </w:t>
      </w:r>
      <w:r w:rsidR="00631911" w:rsidRPr="00631911">
        <w:rPr>
          <w:rFonts w:eastAsia="SimSun"/>
          <w:iCs/>
          <w:lang w:eastAsia="zh-CN"/>
        </w:rPr>
        <w:t>présentés</w:t>
      </w:r>
      <w:r w:rsidRPr="00631911">
        <w:rPr>
          <w:rFonts w:eastAsia="SimSun"/>
          <w:iCs/>
          <w:lang w:eastAsia="zh-CN"/>
        </w:rPr>
        <w:t xml:space="preserve"> dans les Tableaux </w:t>
      </w:r>
      <w:r w:rsidR="003622CD">
        <w:rPr>
          <w:rFonts w:eastAsia="SimSun"/>
          <w:iCs/>
          <w:lang w:eastAsia="zh-CN"/>
        </w:rPr>
        <w:t>3</w:t>
      </w:r>
      <w:r w:rsidRPr="00631911">
        <w:rPr>
          <w:rFonts w:eastAsia="SimSun"/>
          <w:iCs/>
          <w:lang w:eastAsia="zh-CN"/>
        </w:rPr>
        <w:t xml:space="preserve"> et </w:t>
      </w:r>
      <w:r w:rsidR="003622CD">
        <w:rPr>
          <w:rFonts w:eastAsia="SimSun"/>
          <w:iCs/>
          <w:lang w:eastAsia="zh-CN"/>
        </w:rPr>
        <w:t>4</w:t>
      </w:r>
      <w:r w:rsidRPr="00631911">
        <w:rPr>
          <w:rFonts w:eastAsia="SimSun"/>
          <w:iCs/>
          <w:lang w:eastAsia="zh-CN"/>
        </w:rPr>
        <w:t xml:space="preserve"> ci-dessous. Dans ces tableaux, les </w:t>
      </w:r>
      <w:r w:rsidRPr="00631911">
        <w:rPr>
          <w:lang w:eastAsia="zh-CN"/>
        </w:rPr>
        <w:t xml:space="preserve">angles </w:t>
      </w:r>
      <w:r w:rsidR="003622CD" w:rsidRPr="003622CD">
        <w:rPr>
          <w:lang w:val="en-US"/>
        </w:rPr>
        <w:t>θ</w:t>
      </w:r>
      <w:r w:rsidRPr="00631911">
        <w:t xml:space="preserve"> </w:t>
      </w:r>
      <w:r w:rsidRPr="00631911">
        <w:rPr>
          <w:lang w:eastAsia="zh-CN"/>
        </w:rPr>
        <w:t xml:space="preserve">et </w:t>
      </w:r>
      <w:r w:rsidR="003622CD" w:rsidRPr="003622CD">
        <w:rPr>
          <w:lang w:val="en-US" w:eastAsia="zh-CN"/>
        </w:rPr>
        <w:t>φ</w:t>
      </w:r>
      <w:r w:rsidRPr="00631911">
        <w:t xml:space="preserve"> sont définis en fonction du système de coordonnées décrit ci-après.</w:t>
      </w:r>
    </w:p>
    <w:p w14:paraId="7D6DC0C2" w14:textId="17AD6C18" w:rsidR="001E6E8A" w:rsidRPr="00631911" w:rsidRDefault="001E6E8A" w:rsidP="001E6E8A">
      <w:bookmarkStart w:id="10" w:name="lt_pId710"/>
      <w:r w:rsidRPr="00631911">
        <w:rPr>
          <w:lang w:eastAsia="zh-CN"/>
        </w:rPr>
        <w:t xml:space="preserve">Les éléments rayonnants sont placés de manière uniforme dans le plan </w:t>
      </w:r>
      <w:r w:rsidRPr="00683FD6">
        <w:rPr>
          <w:lang w:eastAsia="zh-CN"/>
        </w:rPr>
        <w:t>y-z</w:t>
      </w:r>
      <w:r w:rsidRPr="00631911">
        <w:rPr>
          <w:lang w:eastAsia="zh-CN"/>
        </w:rPr>
        <w:t xml:space="preserve"> le long de l'axe vertical des </w:t>
      </w:r>
      <w:r w:rsidRPr="00683FD6">
        <w:rPr>
          <w:lang w:eastAsia="zh-CN"/>
        </w:rPr>
        <w:t>z</w:t>
      </w:r>
      <w:r w:rsidRPr="00631911">
        <w:rPr>
          <w:lang w:eastAsia="zh-CN"/>
        </w:rPr>
        <w:t xml:space="preserve"> dans </w:t>
      </w:r>
      <w:r w:rsidRPr="00631911">
        <w:t>un système de coordonnées cartésien</w:t>
      </w:r>
      <w:bookmarkEnd w:id="10"/>
      <w:r w:rsidRPr="00631911">
        <w:t xml:space="preserve">. Le plan </w:t>
      </w:r>
      <w:r w:rsidRPr="00683FD6">
        <w:rPr>
          <w:bCs/>
        </w:rPr>
        <w:t>x-y</w:t>
      </w:r>
      <w:r w:rsidRPr="00631911">
        <w:t xml:space="preserve"> correspond </w:t>
      </w:r>
      <w:proofErr w:type="gramStart"/>
      <w:r w:rsidRPr="00631911">
        <w:t>au</w:t>
      </w:r>
      <w:proofErr w:type="gramEnd"/>
      <w:r w:rsidRPr="00631911">
        <w:t xml:space="preserve"> plan horizontal. L'angle d'élévation </w:t>
      </w:r>
      <w:bookmarkStart w:id="11" w:name="lt_pId712"/>
      <w:r w:rsidRPr="00631911">
        <w:t>est désigné par</w:t>
      </w:r>
      <w:r w:rsidRPr="00631911">
        <w:rPr>
          <w:rFonts w:ascii="Symbol" w:hAnsi="Symbol"/>
        </w:rPr>
        <w:t></w:t>
      </w:r>
      <w:r w:rsidR="003622CD" w:rsidRPr="003622CD">
        <w:rPr>
          <w:lang w:val="en-US"/>
        </w:rPr>
        <w:t xml:space="preserve"> </w:t>
      </w:r>
      <w:r w:rsidR="00683FD6" w:rsidRPr="00683FD6">
        <w:rPr>
          <w:lang w:val="en-US"/>
        </w:rPr>
        <w:t xml:space="preserve">θ </w:t>
      </w:r>
      <w:r w:rsidRPr="00631911">
        <w:t>(défini entre 0° et 180°, 90° représentant l'angle perpendiculaire à l'ouverture de l'antenne-réseau).</w:t>
      </w:r>
      <w:bookmarkEnd w:id="11"/>
      <w:r w:rsidRPr="00631911">
        <w:t xml:space="preserve"> </w:t>
      </w:r>
      <w:bookmarkStart w:id="12" w:name="lt_pId713"/>
      <w:r w:rsidRPr="00631911">
        <w:t xml:space="preserve">L'angle d'azimut est désigné par </w:t>
      </w:r>
      <w:r w:rsidR="003622CD" w:rsidRPr="003622CD">
        <w:rPr>
          <w:lang w:val="en-US" w:eastAsia="zh-CN"/>
        </w:rPr>
        <w:t>φ</w:t>
      </w:r>
      <w:r w:rsidRPr="00631911">
        <w:t xml:space="preserve"> (défini entre −180° et 180°).</w:t>
      </w:r>
      <w:bookmarkEnd w:id="12"/>
    </w:p>
    <w:p w14:paraId="7688C0EB" w14:textId="77777777" w:rsidR="001E6E8A" w:rsidRPr="00631911" w:rsidRDefault="001E6E8A" w:rsidP="001E6E8A">
      <w:pPr>
        <w:rPr>
          <w:lang w:eastAsia="zh-CN"/>
        </w:rPr>
      </w:pPr>
      <w:bookmarkStart w:id="13" w:name="lt_pId714"/>
      <w:r w:rsidRPr="00631911">
        <w:rPr>
          <w:lang w:eastAsia="zh-CN"/>
        </w:rPr>
        <w:t>Dans un système d'antenne évolué (AAS), le comportement de l'antenne en présence de rayonnements non désirés (hors bloc) sera différent du comportement en présence de signaux utiles (dans un bloc)</w:t>
      </w:r>
      <w:bookmarkEnd w:id="13"/>
      <w:r w:rsidRPr="00631911">
        <w:rPr>
          <w:lang w:eastAsia="zh-CN"/>
        </w:rPr>
        <w:t>. Les systèmes AAS commandent activement tous les signaux individuels fournis aux différents éléments du réseau d'antenne afin de modeler et d'orienter le diagramme d'antenne pour lui donner la forme voulue.</w:t>
      </w:r>
    </w:p>
    <w:p w14:paraId="775DEDAE" w14:textId="77777777" w:rsidR="001E6E8A" w:rsidRPr="00631911" w:rsidRDefault="001E6E8A" w:rsidP="001E6E8A">
      <w:pPr>
        <w:pStyle w:val="Headingb"/>
        <w:rPr>
          <w:lang w:eastAsia="zh-CN"/>
        </w:rPr>
      </w:pPr>
      <w:r w:rsidRPr="00631911">
        <w:rPr>
          <w:lang w:eastAsia="zh-CN"/>
        </w:rPr>
        <w:t>Diagramme des éléments</w:t>
      </w:r>
    </w:p>
    <w:p w14:paraId="69742538" w14:textId="31F81549" w:rsidR="001E6E8A" w:rsidRPr="00631911" w:rsidRDefault="00E63917" w:rsidP="001E6E8A">
      <w:pPr>
        <w:pStyle w:val="TableNo"/>
        <w:rPr>
          <w:lang w:eastAsia="ko-KR"/>
        </w:rPr>
      </w:pPr>
      <w:r w:rsidRPr="00631911">
        <w:t>TABLEAU</w:t>
      </w:r>
      <w:r w:rsidRPr="00631911">
        <w:rPr>
          <w:lang w:eastAsia="ko-KR"/>
        </w:rPr>
        <w:t xml:space="preserve"> 3</w:t>
      </w:r>
    </w:p>
    <w:p w14:paraId="27C4BCAC" w14:textId="77777777" w:rsidR="001E6E8A" w:rsidRPr="00631911" w:rsidRDefault="001E6E8A" w:rsidP="001E6E8A">
      <w:pPr>
        <w:pStyle w:val="Tabletitle"/>
        <w:rPr>
          <w:lang w:eastAsia="ko-KR"/>
        </w:rPr>
      </w:pPr>
      <w:r w:rsidRPr="00631911">
        <w:rPr>
          <w:lang w:eastAsia="ko-KR"/>
        </w:rPr>
        <w:t>Diagramme des éléments dans un modèle d'antenne-réseau</w:t>
      </w:r>
      <w:r w:rsidRPr="00631911">
        <w:rPr>
          <w:rStyle w:val="FootnoteReference"/>
          <w:lang w:eastAsia="ko-KR"/>
        </w:rPr>
        <w:footnoteReference w:id="3"/>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5812"/>
      </w:tblGrid>
      <w:tr w:rsidR="001E6E8A" w:rsidRPr="00631911" w14:paraId="2F46C404" w14:textId="77777777" w:rsidTr="00E63917">
        <w:trPr>
          <w:jc w:val="center"/>
        </w:trPr>
        <w:tc>
          <w:tcPr>
            <w:tcW w:w="3827" w:type="dxa"/>
            <w:shd w:val="clear" w:color="auto" w:fill="auto"/>
            <w:vAlign w:val="center"/>
          </w:tcPr>
          <w:p w14:paraId="4186D878" w14:textId="77777777" w:rsidR="001E6E8A" w:rsidRPr="00631911" w:rsidRDefault="001E6E8A" w:rsidP="00E63917">
            <w:pPr>
              <w:pStyle w:val="Tabletext"/>
              <w:jc w:val="left"/>
            </w:pPr>
            <w:r w:rsidRPr="00631911">
              <w:t>Diagramme d'antenne dans le plan horizontal</w:t>
            </w:r>
          </w:p>
        </w:tc>
        <w:tc>
          <w:tcPr>
            <w:tcW w:w="5812" w:type="dxa"/>
            <w:shd w:val="clear" w:color="auto" w:fill="auto"/>
            <w:vAlign w:val="center"/>
          </w:tcPr>
          <w:p w14:paraId="6D2B4018" w14:textId="340F97C0" w:rsidR="001E6E8A" w:rsidRPr="00631911" w:rsidRDefault="00683FD6" w:rsidP="00C260B2">
            <w:pPr>
              <w:pStyle w:val="Tabletext"/>
            </w:pPr>
            <w:r w:rsidRPr="00525CB2">
              <w:rPr>
                <w:position w:val="-42"/>
                <w:lang w:val="en-US"/>
              </w:rPr>
              <w:object w:dxaOrig="3840" w:dyaOrig="960" w14:anchorId="5BAA6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41pt" o:ole="">
                  <v:imagedata r:id="rId13" o:title=""/>
                </v:shape>
                <o:OLEObject Type="Embed" ProgID="Equation.DSMT4" ShapeID="_x0000_i1025" DrawAspect="Content" ObjectID="_1638019993" r:id="rId14"/>
              </w:object>
            </w:r>
          </w:p>
        </w:tc>
      </w:tr>
      <w:tr w:rsidR="001E6E8A" w:rsidRPr="00631911" w14:paraId="5E606FA3" w14:textId="77777777" w:rsidTr="00E63917">
        <w:trPr>
          <w:trHeight w:val="483"/>
          <w:jc w:val="center"/>
        </w:trPr>
        <w:tc>
          <w:tcPr>
            <w:tcW w:w="3827" w:type="dxa"/>
            <w:shd w:val="clear" w:color="auto" w:fill="auto"/>
            <w:vAlign w:val="center"/>
          </w:tcPr>
          <w:p w14:paraId="48DAAB7D" w14:textId="05DC8986" w:rsidR="001E6E8A" w:rsidRPr="00631911" w:rsidRDefault="001E6E8A" w:rsidP="00E63917">
            <w:pPr>
              <w:pStyle w:val="Tabletext"/>
              <w:jc w:val="left"/>
              <w:rPr>
                <w:lang w:eastAsia="ja-JP"/>
              </w:rPr>
            </w:pPr>
            <w:r w:rsidRPr="00631911">
              <w:rPr>
                <w:lang w:eastAsia="ja-JP"/>
              </w:rPr>
              <w:t>Ouverture de faisceau à 3 dB dans le plan horizontal d'un élément unique/deg</w:t>
            </w:r>
            <w:r w:rsidR="003622CD">
              <w:rPr>
                <w:lang w:eastAsia="ja-JP"/>
              </w:rPr>
              <w:t> </w:t>
            </w:r>
            <w:r w:rsidRPr="00631911">
              <w:rPr>
                <w:lang w:eastAsia="ja-JP"/>
              </w:rPr>
              <w:t>(</w:t>
            </w:r>
            <w:r w:rsidR="003622CD">
              <w:rPr>
                <w:position w:val="-12"/>
                <w:lang w:val="en-US"/>
              </w:rPr>
              <w:object w:dxaOrig="540" w:dyaOrig="360" w14:anchorId="104A1A38">
                <v:shape id="_x0000_i1026" type="#_x0000_t75" style="width:29pt;height:17.5pt" o:ole="">
                  <v:imagedata r:id="rId15" o:title=""/>
                </v:shape>
                <o:OLEObject Type="Embed" ProgID="Equation.DSMT4" ShapeID="_x0000_i1026" DrawAspect="Content" ObjectID="_1638019994" r:id="rId16"/>
              </w:object>
            </w:r>
            <w:r w:rsidRPr="00631911">
              <w:rPr>
                <w:lang w:eastAsia="ja-JP"/>
              </w:rPr>
              <w:t>)</w:t>
            </w:r>
          </w:p>
        </w:tc>
        <w:tc>
          <w:tcPr>
            <w:tcW w:w="5812" w:type="dxa"/>
            <w:shd w:val="clear" w:color="auto" w:fill="auto"/>
            <w:vAlign w:val="center"/>
          </w:tcPr>
          <w:p w14:paraId="07F1B2AE" w14:textId="77777777" w:rsidR="001E6E8A" w:rsidRPr="00631911" w:rsidRDefault="001E6E8A" w:rsidP="00C260B2">
            <w:pPr>
              <w:pStyle w:val="Tabletext"/>
              <w:rPr>
                <w:lang w:eastAsia="ja-JP"/>
              </w:rPr>
            </w:pPr>
            <w:r w:rsidRPr="00631911">
              <w:rPr>
                <w:lang w:eastAsia="ja-JP"/>
              </w:rPr>
              <w:t>80</w:t>
            </w:r>
          </w:p>
        </w:tc>
      </w:tr>
      <w:tr w:rsidR="001E6E8A" w:rsidRPr="00631911" w14:paraId="78FC8C32" w14:textId="77777777" w:rsidTr="00E63917">
        <w:trPr>
          <w:trHeight w:val="191"/>
          <w:jc w:val="center"/>
        </w:trPr>
        <w:tc>
          <w:tcPr>
            <w:tcW w:w="3827" w:type="dxa"/>
            <w:shd w:val="clear" w:color="auto" w:fill="auto"/>
            <w:vAlign w:val="bottom"/>
          </w:tcPr>
          <w:p w14:paraId="34A7A36C" w14:textId="77777777" w:rsidR="001E6E8A" w:rsidRPr="00631911" w:rsidRDefault="001E6E8A" w:rsidP="00E63917">
            <w:pPr>
              <w:pStyle w:val="Tabletext"/>
              <w:jc w:val="left"/>
              <w:rPr>
                <w:lang w:eastAsia="ja-JP"/>
              </w:rPr>
            </w:pPr>
            <w:r w:rsidRPr="00631911">
              <w:rPr>
                <w:lang w:eastAsia="ja-JP"/>
              </w:rPr>
              <w:t>Rapport avant/arrière:</w:t>
            </w:r>
            <w:r w:rsidRPr="00631911">
              <w:rPr>
                <w:i/>
                <w:lang w:eastAsia="ja-JP"/>
              </w:rPr>
              <w:t xml:space="preserve"> A</w:t>
            </w:r>
            <w:r w:rsidRPr="00631911">
              <w:rPr>
                <w:i/>
                <w:vertAlign w:val="subscript"/>
                <w:lang w:eastAsia="ja-JP"/>
              </w:rPr>
              <w:t>m</w:t>
            </w:r>
            <w:r w:rsidRPr="00631911">
              <w:rPr>
                <w:i/>
                <w:lang w:eastAsia="ja-JP"/>
              </w:rPr>
              <w:t xml:space="preserve"> </w:t>
            </w:r>
            <w:r w:rsidRPr="00631911">
              <w:rPr>
                <w:lang w:eastAsia="ja-JP"/>
              </w:rPr>
              <w:t xml:space="preserve">et </w:t>
            </w:r>
            <w:r w:rsidRPr="00631911">
              <w:rPr>
                <w:i/>
                <w:lang w:eastAsia="ja-JP"/>
              </w:rPr>
              <w:t>SLA</w:t>
            </w:r>
            <w:r w:rsidRPr="00631911">
              <w:rPr>
                <w:i/>
                <w:vertAlign w:val="subscript"/>
                <w:lang w:eastAsia="ja-JP"/>
              </w:rPr>
              <w:t>v</w:t>
            </w:r>
          </w:p>
        </w:tc>
        <w:tc>
          <w:tcPr>
            <w:tcW w:w="5812" w:type="dxa"/>
            <w:shd w:val="clear" w:color="auto" w:fill="auto"/>
            <w:vAlign w:val="center"/>
          </w:tcPr>
          <w:p w14:paraId="1E352C98" w14:textId="77777777" w:rsidR="001E6E8A" w:rsidRPr="00631911" w:rsidRDefault="001E6E8A" w:rsidP="00C260B2">
            <w:pPr>
              <w:pStyle w:val="Tabletext"/>
              <w:rPr>
                <w:lang w:eastAsia="ja-JP"/>
              </w:rPr>
            </w:pPr>
            <w:r w:rsidRPr="00631911">
              <w:t>30</w:t>
            </w:r>
          </w:p>
        </w:tc>
      </w:tr>
      <w:tr w:rsidR="001E6E8A" w:rsidRPr="00631911" w14:paraId="4F1D6724" w14:textId="77777777" w:rsidTr="00E63917">
        <w:trPr>
          <w:jc w:val="center"/>
        </w:trPr>
        <w:tc>
          <w:tcPr>
            <w:tcW w:w="3827" w:type="dxa"/>
            <w:shd w:val="clear" w:color="auto" w:fill="auto"/>
            <w:vAlign w:val="center"/>
          </w:tcPr>
          <w:p w14:paraId="0B9B5739" w14:textId="55F01830" w:rsidR="001E6E8A" w:rsidRPr="00631911" w:rsidRDefault="001E6E8A" w:rsidP="00E63917">
            <w:pPr>
              <w:pStyle w:val="Tabletext"/>
              <w:jc w:val="left"/>
            </w:pPr>
            <w:r w:rsidRPr="00631911">
              <w:t>Diagramme de rayonnement dans le plan</w:t>
            </w:r>
            <w:r w:rsidR="003622CD">
              <w:t> </w:t>
            </w:r>
            <w:r w:rsidRPr="00631911">
              <w:t>vertical</w:t>
            </w:r>
          </w:p>
        </w:tc>
        <w:tc>
          <w:tcPr>
            <w:tcW w:w="5812" w:type="dxa"/>
            <w:shd w:val="clear" w:color="auto" w:fill="auto"/>
            <w:vAlign w:val="center"/>
          </w:tcPr>
          <w:p w14:paraId="616DDF53" w14:textId="3DF9C75E" w:rsidR="001E6E8A" w:rsidRPr="00631911" w:rsidRDefault="00683FD6" w:rsidP="00C260B2">
            <w:pPr>
              <w:pStyle w:val="Tabletext"/>
            </w:pPr>
            <w:r w:rsidRPr="00525CB2">
              <w:rPr>
                <w:position w:val="-42"/>
                <w:lang w:val="en-US"/>
              </w:rPr>
              <w:object w:dxaOrig="3700" w:dyaOrig="960" w14:anchorId="0147E7D9">
                <v:shape id="_x0000_i1027" type="#_x0000_t75" style="width:152.5pt;height:41pt" o:ole="">
                  <v:imagedata r:id="rId17" o:title=""/>
                </v:shape>
                <o:OLEObject Type="Embed" ProgID="Equation.DSMT4" ShapeID="_x0000_i1027" DrawAspect="Content" ObjectID="_1638019995" r:id="rId18"/>
              </w:object>
            </w:r>
            <w:r w:rsidR="001E6E8A" w:rsidRPr="00631911">
              <w:t>dB</w:t>
            </w:r>
          </w:p>
        </w:tc>
      </w:tr>
      <w:tr w:rsidR="001E6E8A" w:rsidRPr="00631911" w14:paraId="22498354" w14:textId="77777777" w:rsidTr="00E63917">
        <w:trPr>
          <w:jc w:val="center"/>
        </w:trPr>
        <w:tc>
          <w:tcPr>
            <w:tcW w:w="3827" w:type="dxa"/>
            <w:shd w:val="clear" w:color="auto" w:fill="auto"/>
            <w:vAlign w:val="center"/>
          </w:tcPr>
          <w:p w14:paraId="360AB0D0" w14:textId="73B3D4E3" w:rsidR="001E6E8A" w:rsidRPr="00631911" w:rsidRDefault="001E6E8A" w:rsidP="00E63917">
            <w:pPr>
              <w:pStyle w:val="Tabletext"/>
              <w:jc w:val="left"/>
              <w:rPr>
                <w:lang w:eastAsia="zh-CN"/>
              </w:rPr>
            </w:pPr>
            <w:r w:rsidRPr="00631911">
              <w:rPr>
                <w:lang w:eastAsia="ja-JP"/>
              </w:rPr>
              <w:t>Ouverture de faisceau à 3 dB dans le plan vertical d'un élément unique/deg</w:t>
            </w:r>
            <w:r w:rsidR="003622CD">
              <w:rPr>
                <w:lang w:eastAsia="ja-JP"/>
              </w:rPr>
              <w:t> </w:t>
            </w:r>
            <w:r w:rsidRPr="00631911">
              <w:rPr>
                <w:lang w:eastAsia="ja-JP"/>
              </w:rPr>
              <w:t>(</w:t>
            </w:r>
            <w:r w:rsidR="003622CD">
              <w:rPr>
                <w:position w:val="-12"/>
                <w:lang w:val="en-US"/>
              </w:rPr>
              <w:object w:dxaOrig="520" w:dyaOrig="360" w14:anchorId="1F935F18">
                <v:shape id="_x0000_i1028" type="#_x0000_t75" style="width:29pt;height:17.5pt" o:ole="">
                  <v:imagedata r:id="rId19" o:title=""/>
                </v:shape>
                <o:OLEObject Type="Embed" ProgID="Equation.DSMT4" ShapeID="_x0000_i1028" DrawAspect="Content" ObjectID="_1638019996" r:id="rId20"/>
              </w:object>
            </w:r>
            <w:r w:rsidRPr="00631911">
              <w:rPr>
                <w:lang w:eastAsia="ja-JP"/>
              </w:rPr>
              <w:t>)</w:t>
            </w:r>
          </w:p>
        </w:tc>
        <w:tc>
          <w:tcPr>
            <w:tcW w:w="5812" w:type="dxa"/>
            <w:shd w:val="clear" w:color="auto" w:fill="auto"/>
            <w:vAlign w:val="center"/>
          </w:tcPr>
          <w:p w14:paraId="532DE225" w14:textId="77777777" w:rsidR="001E6E8A" w:rsidRPr="00631911" w:rsidRDefault="001E6E8A" w:rsidP="00C260B2">
            <w:pPr>
              <w:pStyle w:val="Tabletext"/>
            </w:pPr>
            <w:r w:rsidRPr="00631911">
              <w:t>65</w:t>
            </w:r>
          </w:p>
        </w:tc>
      </w:tr>
      <w:tr w:rsidR="001E6E8A" w:rsidRPr="00631911" w14:paraId="677DE307" w14:textId="77777777" w:rsidTr="00E63917">
        <w:trPr>
          <w:jc w:val="center"/>
        </w:trPr>
        <w:tc>
          <w:tcPr>
            <w:tcW w:w="3827" w:type="dxa"/>
            <w:shd w:val="clear" w:color="auto" w:fill="auto"/>
            <w:vAlign w:val="center"/>
          </w:tcPr>
          <w:p w14:paraId="793FF7D7" w14:textId="77777777" w:rsidR="001E6E8A" w:rsidRPr="00631911" w:rsidRDefault="001E6E8A" w:rsidP="00E63917">
            <w:pPr>
              <w:pStyle w:val="Tabletext"/>
              <w:jc w:val="left"/>
              <w:rPr>
                <w:lang w:eastAsia="zh-CN"/>
              </w:rPr>
            </w:pPr>
            <w:r w:rsidRPr="00631911">
              <w:rPr>
                <w:lang w:eastAsia="zh-CN"/>
              </w:rPr>
              <w:t>Diagramme d'un élément unique</w:t>
            </w:r>
          </w:p>
        </w:tc>
        <w:tc>
          <w:tcPr>
            <w:tcW w:w="5812" w:type="dxa"/>
            <w:shd w:val="clear" w:color="auto" w:fill="auto"/>
            <w:vAlign w:val="center"/>
          </w:tcPr>
          <w:p w14:paraId="2613FA81" w14:textId="452152A9" w:rsidR="001E6E8A" w:rsidRPr="00631911" w:rsidRDefault="00683FD6" w:rsidP="00C260B2">
            <w:pPr>
              <w:pStyle w:val="Tabletext"/>
              <w:rPr>
                <w:kern w:val="2"/>
                <w:lang w:eastAsia="zh-CN"/>
              </w:rPr>
            </w:pPr>
            <w:r>
              <w:rPr>
                <w:position w:val="-18"/>
                <w:lang w:val="en-US" w:eastAsia="zh-CN"/>
              </w:rPr>
              <w:object w:dxaOrig="5040" w:dyaOrig="480" w14:anchorId="5180614B">
                <v:shape id="_x0000_i1029" type="#_x0000_t75" style="width:207.5pt;height:18.5pt" o:ole="">
                  <v:imagedata r:id="rId21" o:title=""/>
                </v:shape>
                <o:OLEObject Type="Embed" ProgID="Equation.DSMT4" ShapeID="_x0000_i1029" DrawAspect="Content" ObjectID="_1638019997" r:id="rId22"/>
              </w:object>
            </w:r>
          </w:p>
        </w:tc>
      </w:tr>
      <w:tr w:rsidR="001E6E8A" w:rsidRPr="00631911" w14:paraId="367FCED2" w14:textId="77777777" w:rsidTr="00E63917">
        <w:trPr>
          <w:jc w:val="center"/>
        </w:trPr>
        <w:tc>
          <w:tcPr>
            <w:tcW w:w="3827" w:type="dxa"/>
            <w:shd w:val="clear" w:color="auto" w:fill="auto"/>
            <w:vAlign w:val="center"/>
          </w:tcPr>
          <w:p w14:paraId="637B7E46" w14:textId="247C984E" w:rsidR="001E6E8A" w:rsidRPr="00631911" w:rsidRDefault="001E6E8A" w:rsidP="00E63917">
            <w:pPr>
              <w:pStyle w:val="Tabletext"/>
              <w:jc w:val="left"/>
              <w:rPr>
                <w:rFonts w:eastAsia="SimSun"/>
                <w:lang w:eastAsia="zh-CN"/>
              </w:rPr>
            </w:pPr>
            <w:r w:rsidRPr="00631911">
              <w:rPr>
                <w:lang w:eastAsia="ja-JP"/>
              </w:rPr>
              <w:t xml:space="preserve">Gain de l'élément </w:t>
            </w:r>
            <w:r w:rsidRPr="00631911">
              <w:rPr>
                <w:rFonts w:eastAsia="SimSun"/>
                <w:lang w:eastAsia="zh-CN"/>
              </w:rPr>
              <w:t xml:space="preserve">(dBi), </w:t>
            </w:r>
            <w:r w:rsidR="00683FD6" w:rsidRPr="00683FD6">
              <w:rPr>
                <w:i/>
                <w:iCs/>
                <w:lang w:val="en-US" w:eastAsia="zh-CN"/>
              </w:rPr>
              <w:t>G</w:t>
            </w:r>
            <w:r w:rsidR="00683FD6" w:rsidRPr="00683FD6">
              <w:rPr>
                <w:i/>
                <w:iCs/>
                <w:vertAlign w:val="subscript"/>
                <w:lang w:val="en-US" w:eastAsia="zh-CN"/>
              </w:rPr>
              <w:t>E,max</w:t>
            </w:r>
          </w:p>
        </w:tc>
        <w:tc>
          <w:tcPr>
            <w:tcW w:w="5812" w:type="dxa"/>
            <w:shd w:val="clear" w:color="auto" w:fill="auto"/>
            <w:vAlign w:val="center"/>
          </w:tcPr>
          <w:p w14:paraId="13A83181" w14:textId="77777777" w:rsidR="001E6E8A" w:rsidRPr="00631911" w:rsidRDefault="001E6E8A" w:rsidP="00C260B2">
            <w:pPr>
              <w:pStyle w:val="Tabletext"/>
              <w:rPr>
                <w:lang w:eastAsia="ja-JP"/>
              </w:rPr>
            </w:pPr>
            <w:r w:rsidRPr="00631911">
              <w:t>5</w:t>
            </w:r>
          </w:p>
        </w:tc>
      </w:tr>
    </w:tbl>
    <w:p w14:paraId="60E81E94" w14:textId="77777777" w:rsidR="00E63917" w:rsidRPr="00631911" w:rsidRDefault="00E63917" w:rsidP="00E63917">
      <w:pPr>
        <w:pStyle w:val="Tablefin"/>
        <w:rPr>
          <w:lang w:val="fr-FR" w:eastAsia="zh-CN"/>
        </w:rPr>
      </w:pPr>
    </w:p>
    <w:p w14:paraId="602E2787" w14:textId="77777777" w:rsidR="001E6E8A" w:rsidRPr="00631911" w:rsidRDefault="001E6E8A" w:rsidP="001E6E8A">
      <w:pPr>
        <w:pStyle w:val="Headingb"/>
        <w:rPr>
          <w:lang w:eastAsia="zh-CN"/>
        </w:rPr>
      </w:pPr>
      <w:r w:rsidRPr="00631911">
        <w:rPr>
          <w:lang w:eastAsia="zh-CN"/>
        </w:rPr>
        <w:t>Diagramme d'antenne composite</w:t>
      </w:r>
    </w:p>
    <w:p w14:paraId="65AF4CB1" w14:textId="46B8F57E" w:rsidR="001E6E8A" w:rsidRPr="00631911" w:rsidRDefault="001E6E8A" w:rsidP="00683FD6">
      <w:pPr>
        <w:rPr>
          <w:caps/>
          <w:sz w:val="20"/>
          <w:lang w:eastAsia="ko-KR"/>
        </w:rPr>
      </w:pPr>
      <w:r w:rsidRPr="00631911">
        <w:rPr>
          <w:lang w:eastAsia="zh-CN"/>
        </w:rPr>
        <w:t xml:space="preserve">Le Tableau </w:t>
      </w:r>
      <w:r w:rsidR="00E63917" w:rsidRPr="00631911">
        <w:rPr>
          <w:lang w:eastAsia="zh-CN"/>
        </w:rPr>
        <w:t>4</w:t>
      </w:r>
      <w:r w:rsidRPr="00631911">
        <w:rPr>
          <w:lang w:eastAsia="zh-CN"/>
        </w:rPr>
        <w:t xml:space="preserve"> illustre la manière d'obtenir le diagramme d'antenne composite, </w:t>
      </w:r>
      <w:r w:rsidR="00683FD6" w:rsidRPr="001A4594">
        <w:rPr>
          <w:position w:val="-14"/>
          <w:lang w:val="en-US"/>
        </w:rPr>
        <w:object w:dxaOrig="940" w:dyaOrig="400" w14:anchorId="6602BEDE">
          <v:shape id="_x0000_i1030" type="#_x0000_t75" style="width:38.5pt;height:15pt" o:ole="">
            <v:imagedata r:id="rId23" o:title=""/>
          </v:shape>
          <o:OLEObject Type="Embed" ProgID="Equation.DSMT4" ShapeID="_x0000_i1030" DrawAspect="Content" ObjectID="_1638019998" r:id="rId24"/>
        </w:object>
      </w:r>
      <w:r w:rsidRPr="00631911">
        <w:t>.</w:t>
      </w:r>
      <w:r w:rsidRPr="00631911">
        <w:rPr>
          <w:lang w:eastAsia="zh-CN"/>
        </w:rPr>
        <w:t xml:space="preserve"> </w:t>
      </w:r>
      <w:r w:rsidR="00683FD6" w:rsidRPr="001A4594">
        <w:rPr>
          <w:position w:val="-14"/>
          <w:lang w:val="en-US"/>
        </w:rPr>
        <w:object w:dxaOrig="940" w:dyaOrig="400" w14:anchorId="510EAF6C">
          <v:shape id="_x0000_i1031" type="#_x0000_t75" style="width:38.5pt;height:15pt" o:ole="">
            <v:imagedata r:id="rId25" o:title=""/>
          </v:shape>
          <o:OLEObject Type="Embed" ProgID="Equation.DSMT4" ShapeID="_x0000_i1031" DrawAspect="Content" ObjectID="_1638019999" r:id="rId26"/>
        </w:object>
      </w:r>
      <w:r w:rsidRPr="00631911">
        <w:t xml:space="preserve"> est le diagramme d'antenne à formation de faisceaux obtenu par la somme logarithmique du gain de l'antenne-réseau</w:t>
      </w:r>
      <w:r w:rsidRPr="00631911">
        <w:rPr>
          <w:rFonts w:eastAsia="SimSun"/>
          <w:iCs/>
          <w:lang w:eastAsia="zh-CN"/>
        </w:rPr>
        <w:t xml:space="preserve">, </w:t>
      </w:r>
      <w:r w:rsidR="00683FD6">
        <w:rPr>
          <w:position w:val="-38"/>
          <w:lang w:val="en-US"/>
        </w:rPr>
        <w:object w:dxaOrig="2820" w:dyaOrig="880" w14:anchorId="716CBFFE">
          <v:shape id="_x0000_i1032" type="#_x0000_t75" style="width:125.5pt;height:39pt" o:ole="">
            <v:imagedata r:id="rId27" o:title=""/>
          </v:shape>
          <o:OLEObject Type="Embed" ProgID="Equation.3" ShapeID="_x0000_i1032" DrawAspect="Content" ObjectID="_1638020000" r:id="rId28"/>
        </w:object>
      </w:r>
      <w:r w:rsidRPr="00631911">
        <w:t xml:space="preserve">, </w:t>
      </w:r>
      <w:r w:rsidRPr="00631911">
        <w:rPr>
          <w:rFonts w:eastAsia="SimSun"/>
          <w:iCs/>
          <w:lang w:eastAsia="zh-CN"/>
        </w:rPr>
        <w:t xml:space="preserve">et du gain de l'élément </w:t>
      </w:r>
      <w:r w:rsidR="00683FD6" w:rsidRPr="001A4594">
        <w:rPr>
          <w:position w:val="-14"/>
          <w:lang w:val="en-US"/>
        </w:rPr>
        <w:object w:dxaOrig="940" w:dyaOrig="460" w14:anchorId="53B7A16F">
          <v:shape id="_x0000_i1033" type="#_x0000_t75" style="width:44pt;height:23.5pt" o:ole="">
            <v:imagedata r:id="rId29" o:title=""/>
          </v:shape>
          <o:OLEObject Type="Embed" ProgID="Equation.DSMT4" ShapeID="_x0000_i1033" DrawAspect="Content" ObjectID="_1638020001" r:id="rId30"/>
        </w:object>
      </w:r>
      <w:r w:rsidRPr="00631911">
        <w:rPr>
          <w:rFonts w:eastAsia="SimSun"/>
          <w:iCs/>
          <w:lang w:eastAsia="zh-CN"/>
        </w:rPr>
        <w:t>.</w:t>
      </w:r>
      <w:r w:rsidRPr="00631911">
        <w:rPr>
          <w:lang w:eastAsia="ko-KR"/>
        </w:rPr>
        <w:t xml:space="preserve"> </w:t>
      </w:r>
      <w:r w:rsidRPr="00631911">
        <w:rPr>
          <w:position w:val="-10"/>
        </w:rPr>
        <w:object w:dxaOrig="180" w:dyaOrig="340" w14:anchorId="167F6CAD">
          <v:shape id="_x0000_i1034" type="#_x0000_t75" style="width:7.5pt;height:14pt" o:ole="">
            <v:imagedata r:id="rId31" o:title=""/>
          </v:shape>
          <o:OLEObject Type="Embed" ProgID="Equation.3" ShapeID="_x0000_i1034" DrawAspect="Content" ObjectID="_1638020002" r:id="rId32"/>
        </w:object>
      </w:r>
      <w:r w:rsidRPr="00631911">
        <w:t xml:space="preserve">Il convient d'utiliser le diagramme d'antenne composite pour l'antenne de la station de base lorsque le réseau d'antenne dessert une ou plusieurs stations mobiles comportant un ou plusieurs faisceaux, chaque faisceau étant indiqué par le paramètre </w:t>
      </w:r>
      <w:r w:rsidRPr="00631911">
        <w:rPr>
          <w:i/>
          <w:iCs/>
        </w:rPr>
        <w:t>i</w:t>
      </w:r>
      <w:r w:rsidRPr="00631911">
        <w:t>.</w:t>
      </w:r>
    </w:p>
    <w:p w14:paraId="111E1CA9" w14:textId="59B12525" w:rsidR="001E6E8A" w:rsidRPr="00631911" w:rsidRDefault="008E3FF9" w:rsidP="001E6E8A">
      <w:pPr>
        <w:pStyle w:val="TableNo"/>
      </w:pPr>
      <w:r w:rsidRPr="00631911">
        <w:lastRenderedPageBreak/>
        <w:t>TABLEAU 4</w:t>
      </w:r>
    </w:p>
    <w:p w14:paraId="4B3E4A9F" w14:textId="77777777" w:rsidR="001E6E8A" w:rsidRPr="00631911" w:rsidRDefault="001E6E8A" w:rsidP="001E6E8A">
      <w:pPr>
        <w:pStyle w:val="Tabletitle"/>
        <w:rPr>
          <w:lang w:eastAsia="ko-KR"/>
        </w:rPr>
      </w:pPr>
      <w:r w:rsidRPr="00631911">
        <w:rPr>
          <w:lang w:eastAsia="ko-KR"/>
        </w:rPr>
        <w:t xml:space="preserve">Diagramme d'antenne composite pour la formation de faisceaux </w:t>
      </w:r>
      <w:r w:rsidRPr="00631911">
        <w:rPr>
          <w:lang w:eastAsia="ko-KR"/>
        </w:rPr>
        <w:br/>
        <w:t>dans les stations de base et les stations mobiles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7007"/>
      </w:tblGrid>
      <w:tr w:rsidR="001E6E8A" w:rsidRPr="00631911" w14:paraId="5D6EC23B" w14:textId="77777777" w:rsidTr="008E3FF9">
        <w:trPr>
          <w:trHeight w:val="510"/>
          <w:jc w:val="center"/>
        </w:trPr>
        <w:tc>
          <w:tcPr>
            <w:tcW w:w="2632" w:type="dxa"/>
            <w:vAlign w:val="center"/>
          </w:tcPr>
          <w:p w14:paraId="2FC19DB0" w14:textId="77777777" w:rsidR="001E6E8A" w:rsidRPr="00631911" w:rsidRDefault="001E6E8A" w:rsidP="00683FD6">
            <w:pPr>
              <w:pStyle w:val="Tabletext"/>
              <w:rPr>
                <w:lang w:eastAsia="ko-KR"/>
              </w:rPr>
            </w:pPr>
            <w:r w:rsidRPr="00683FD6">
              <w:t>Configuration</w:t>
            </w:r>
          </w:p>
        </w:tc>
        <w:tc>
          <w:tcPr>
            <w:tcW w:w="7007" w:type="dxa"/>
            <w:vAlign w:val="center"/>
          </w:tcPr>
          <w:p w14:paraId="31CB404E" w14:textId="77777777" w:rsidR="001E6E8A" w:rsidRPr="00631911" w:rsidRDefault="001E6E8A" w:rsidP="00683FD6">
            <w:pPr>
              <w:pStyle w:val="Tabletext"/>
              <w:rPr>
                <w:lang w:eastAsia="ko-KR"/>
              </w:rPr>
            </w:pPr>
            <w:r w:rsidRPr="00683FD6">
              <w:t>Colonnes</w:t>
            </w:r>
            <w:r w:rsidRPr="00631911">
              <w:rPr>
                <w:lang w:eastAsia="ko-KR"/>
              </w:rPr>
              <w:t xml:space="preserve"> multiples (</w:t>
            </w:r>
            <w:r w:rsidRPr="00631911">
              <w:rPr>
                <w:i/>
                <w:lang w:eastAsia="ko-KR"/>
              </w:rPr>
              <w:t>N</w:t>
            </w:r>
            <w:r w:rsidRPr="00631911">
              <w:rPr>
                <w:i/>
                <w:vertAlign w:val="subscript"/>
                <w:lang w:eastAsia="ko-KR"/>
              </w:rPr>
              <w:t xml:space="preserve">V </w:t>
            </w:r>
            <w:r w:rsidRPr="00631911">
              <w:rPr>
                <w:lang w:eastAsia="ko-KR"/>
              </w:rPr>
              <w:t xml:space="preserve">× </w:t>
            </w:r>
            <w:r w:rsidRPr="00631911">
              <w:rPr>
                <w:i/>
                <w:lang w:eastAsia="ko-KR"/>
              </w:rPr>
              <w:t>N</w:t>
            </w:r>
            <w:r w:rsidRPr="00631911">
              <w:rPr>
                <w:i/>
                <w:vertAlign w:val="subscript"/>
                <w:lang w:eastAsia="ko-KR"/>
              </w:rPr>
              <w:t xml:space="preserve">H </w:t>
            </w:r>
            <w:r w:rsidRPr="00631911">
              <w:rPr>
                <w:lang w:eastAsia="ko-KR"/>
              </w:rPr>
              <w:t>éléments)</w:t>
            </w:r>
          </w:p>
        </w:tc>
      </w:tr>
      <w:tr w:rsidR="001E6E8A" w:rsidRPr="00631911" w14:paraId="19E1FF10" w14:textId="77777777" w:rsidTr="008E3FF9">
        <w:trPr>
          <w:trHeight w:val="4338"/>
          <w:jc w:val="center"/>
        </w:trPr>
        <w:tc>
          <w:tcPr>
            <w:tcW w:w="2632" w:type="dxa"/>
            <w:vAlign w:val="center"/>
          </w:tcPr>
          <w:p w14:paraId="7D1E3FBA" w14:textId="33555AAA" w:rsidR="001E6E8A" w:rsidRPr="00631911" w:rsidRDefault="001E6E8A" w:rsidP="00683FD6">
            <w:pPr>
              <w:pStyle w:val="Tabletext"/>
              <w:jc w:val="left"/>
              <w:rPr>
                <w:lang w:eastAsia="zh-CN"/>
              </w:rPr>
            </w:pPr>
            <w:r w:rsidRPr="00683FD6">
              <w:t>Diagramme</w:t>
            </w:r>
            <w:r w:rsidRPr="00631911">
              <w:rPr>
                <w:lang w:eastAsia="zh-CN"/>
              </w:rPr>
              <w:t xml:space="preserve"> d'antenne composite de l'antenne réseau en dB </w:t>
            </w:r>
            <w:r w:rsidR="00683FD6">
              <w:rPr>
                <w:rFonts w:asciiTheme="majorBidi" w:hAnsiTheme="majorBidi" w:cstheme="majorBidi"/>
                <w:position w:val="-10"/>
                <w:lang w:val="en-US"/>
              </w:rPr>
              <w:object w:dxaOrig="859" w:dyaOrig="340" w14:anchorId="4599AB81">
                <v:shape id="_x0000_i1035" type="#_x0000_t75" style="width:38.5pt;height:13pt" o:ole="">
                  <v:imagedata r:id="rId33" o:title=""/>
                </v:shape>
                <o:OLEObject Type="Embed" ProgID="Equation.3" ShapeID="_x0000_i1035" DrawAspect="Content" ObjectID="_1638020003" r:id="rId34"/>
              </w:object>
            </w:r>
          </w:p>
        </w:tc>
        <w:tc>
          <w:tcPr>
            <w:tcW w:w="7007" w:type="dxa"/>
            <w:vAlign w:val="center"/>
          </w:tcPr>
          <w:p w14:paraId="0C7FAACD" w14:textId="77777777" w:rsidR="001E6E8A" w:rsidRPr="00631911" w:rsidRDefault="001E6E8A" w:rsidP="00C260B2">
            <w:pPr>
              <w:pStyle w:val="Tabletext"/>
              <w:rPr>
                <w:rFonts w:asciiTheme="majorBidi" w:hAnsiTheme="majorBidi" w:cstheme="majorBidi"/>
                <w:position w:val="-38"/>
                <w:lang w:eastAsia="zh-CN"/>
              </w:rPr>
            </w:pPr>
            <w:r w:rsidRPr="00631911">
              <w:rPr>
                <w:rFonts w:asciiTheme="majorBidi" w:hAnsiTheme="majorBidi" w:cstheme="majorBidi"/>
                <w:position w:val="-38"/>
                <w:lang w:eastAsia="zh-CN"/>
              </w:rPr>
              <w:t xml:space="preserve">Pour le faisceau </w:t>
            </w:r>
            <w:r w:rsidRPr="00631911">
              <w:rPr>
                <w:rFonts w:asciiTheme="majorBidi" w:hAnsiTheme="majorBidi" w:cstheme="majorBidi"/>
                <w:i/>
                <w:iCs/>
                <w:position w:val="-38"/>
                <w:lang w:eastAsia="zh-CN"/>
              </w:rPr>
              <w:t>i</w:t>
            </w:r>
            <w:r w:rsidRPr="00631911">
              <w:rPr>
                <w:rFonts w:asciiTheme="majorBidi" w:hAnsiTheme="majorBidi" w:cstheme="majorBidi"/>
                <w:position w:val="-38"/>
                <w:lang w:eastAsia="zh-CN"/>
              </w:rPr>
              <w:t>:</w:t>
            </w:r>
          </w:p>
          <w:p w14:paraId="18C82110" w14:textId="39B4C0C8" w:rsidR="001E6E8A" w:rsidRPr="00631911" w:rsidRDefault="00683FD6" w:rsidP="00C260B2">
            <w:pPr>
              <w:pStyle w:val="Tabletext"/>
              <w:rPr>
                <w:rFonts w:asciiTheme="majorBidi" w:hAnsiTheme="majorBidi" w:cstheme="majorBidi"/>
                <w:position w:val="-38"/>
                <w:lang w:eastAsia="zh-CN"/>
              </w:rPr>
            </w:pPr>
            <w:r w:rsidRPr="00107791">
              <w:rPr>
                <w:rFonts w:asciiTheme="majorBidi" w:hAnsiTheme="majorBidi" w:cstheme="majorBidi"/>
                <w:position w:val="-48"/>
                <w:lang w:val="en-US"/>
              </w:rPr>
              <w:object w:dxaOrig="5899" w:dyaOrig="1080" w14:anchorId="1CA67A76">
                <v:shape id="_x0000_i1036" type="#_x0000_t75" style="width:257pt;height:48.5pt" o:ole="">
                  <v:imagedata r:id="rId35" o:title=""/>
                </v:shape>
                <o:OLEObject Type="Embed" ProgID="Equation.DSMT4" ShapeID="_x0000_i1036" DrawAspect="Content" ObjectID="_1638020004" r:id="rId36"/>
              </w:object>
            </w:r>
          </w:p>
          <w:p w14:paraId="50A92B31" w14:textId="77777777" w:rsidR="001E6E8A" w:rsidRPr="00631911" w:rsidRDefault="001E6E8A" w:rsidP="00C260B2">
            <w:pPr>
              <w:pStyle w:val="Tabletext"/>
              <w:rPr>
                <w:rFonts w:asciiTheme="majorBidi" w:hAnsiTheme="majorBidi" w:cstheme="majorBidi"/>
                <w:lang w:eastAsia="zh-CN"/>
              </w:rPr>
            </w:pPr>
            <w:r w:rsidRPr="00631911">
              <w:rPr>
                <w:rFonts w:asciiTheme="majorBidi" w:hAnsiTheme="majorBidi" w:cstheme="majorBidi"/>
              </w:rPr>
              <w:t>Le vecteur de superposition est donné par la formule</w:t>
            </w:r>
            <w:r w:rsidRPr="00631911">
              <w:rPr>
                <w:rFonts w:asciiTheme="majorBidi" w:hAnsiTheme="majorBidi" w:cstheme="majorBidi"/>
                <w:lang w:eastAsia="zh-CN"/>
              </w:rPr>
              <w:t>:</w:t>
            </w:r>
          </w:p>
          <w:p w14:paraId="04EAE27A" w14:textId="39DD1131" w:rsidR="001E6E8A" w:rsidRPr="00631911" w:rsidRDefault="004A2983" w:rsidP="00C260B2">
            <w:pPr>
              <w:pStyle w:val="Tabletext"/>
              <w:rPr>
                <w:rFonts w:asciiTheme="majorBidi" w:hAnsiTheme="majorBidi" w:cstheme="majorBidi"/>
                <w:lang w:eastAsia="zh-CN"/>
              </w:rPr>
            </w:pPr>
            <w:r>
              <w:rPr>
                <w:rFonts w:asciiTheme="majorBidi" w:hAnsiTheme="majorBidi" w:cstheme="majorBidi"/>
                <w:position w:val="-50"/>
                <w:lang w:val="en-US"/>
              </w:rPr>
              <w:object w:dxaOrig="6580" w:dyaOrig="1120" w14:anchorId="671F611A">
                <v:shape id="_x0000_i1037" type="#_x0000_t75" style="width:277.5pt;height:46pt" o:ole="">
                  <v:imagedata r:id="rId37" o:title=""/>
                </v:shape>
                <o:OLEObject Type="Embed" ProgID="Equation.DSMT4" ShapeID="_x0000_i1037" DrawAspect="Content" ObjectID="_1638020005" r:id="rId38"/>
              </w:object>
            </w:r>
          </w:p>
          <w:p w14:paraId="41FF1678" w14:textId="77777777" w:rsidR="001E6E8A" w:rsidRPr="00631911" w:rsidRDefault="001E6E8A" w:rsidP="00C260B2">
            <w:pPr>
              <w:pStyle w:val="Tabletext"/>
              <w:rPr>
                <w:rFonts w:asciiTheme="majorBidi" w:hAnsiTheme="majorBidi" w:cstheme="majorBidi"/>
                <w:lang w:eastAsia="zh-CN"/>
              </w:rPr>
            </w:pPr>
            <w:r w:rsidRPr="00631911">
              <w:rPr>
                <w:rFonts w:asciiTheme="majorBidi" w:hAnsiTheme="majorBidi" w:cstheme="majorBidi"/>
              </w:rPr>
              <w:t>La pondération est donnée par la formule:</w:t>
            </w:r>
          </w:p>
          <w:p w14:paraId="720DE39D" w14:textId="0DEE70BE" w:rsidR="001E6E8A" w:rsidRPr="00631911" w:rsidRDefault="004A2983" w:rsidP="00C260B2">
            <w:pPr>
              <w:pStyle w:val="Tabletext"/>
              <w:rPr>
                <w:rFonts w:asciiTheme="majorBidi" w:hAnsiTheme="majorBidi" w:cstheme="majorBidi"/>
                <w:position w:val="-28"/>
                <w:lang w:eastAsia="zh-CN"/>
              </w:rPr>
            </w:pPr>
            <w:r>
              <w:rPr>
                <w:rFonts w:asciiTheme="majorBidi" w:hAnsiTheme="majorBidi" w:cstheme="majorBidi"/>
                <w:position w:val="-34"/>
                <w:lang w:val="en-US"/>
              </w:rPr>
              <w:object w:dxaOrig="9160" w:dyaOrig="760" w14:anchorId="092FE846">
                <v:shape id="_x0000_i1038" type="#_x0000_t75" style="width:345pt;height:27pt" o:ole="">
                  <v:imagedata r:id="rId39" o:title=""/>
                </v:shape>
                <o:OLEObject Type="Embed" ProgID="Equation.DSMT4" ShapeID="_x0000_i1038" DrawAspect="Content" ObjectID="_1638020006" r:id="rId40"/>
              </w:object>
            </w:r>
          </w:p>
        </w:tc>
      </w:tr>
      <w:tr w:rsidR="001E6E8A" w:rsidRPr="00631911" w14:paraId="1CC14AF7" w14:textId="77777777" w:rsidTr="008E3FF9">
        <w:trPr>
          <w:jc w:val="center"/>
        </w:trPr>
        <w:tc>
          <w:tcPr>
            <w:tcW w:w="2632" w:type="dxa"/>
            <w:vAlign w:val="center"/>
          </w:tcPr>
          <w:p w14:paraId="0E02DA90" w14:textId="77777777" w:rsidR="001E6E8A" w:rsidRPr="00631911" w:rsidRDefault="001E6E8A" w:rsidP="008E3FF9">
            <w:pPr>
              <w:pStyle w:val="Tabletext"/>
              <w:jc w:val="left"/>
              <w:rPr>
                <w:rFonts w:asciiTheme="majorBidi" w:hAnsiTheme="majorBidi" w:cstheme="majorBidi"/>
                <w:lang w:eastAsia="zh-CN"/>
              </w:rPr>
            </w:pPr>
            <w:r w:rsidRPr="00631911">
              <w:rPr>
                <w:rFonts w:asciiTheme="majorBidi" w:hAnsiTheme="majorBidi" w:cstheme="majorBidi"/>
                <w:lang w:eastAsia="zh-CN"/>
              </w:rPr>
              <w:t>Configuration de l'antenne réseau (ligne × colonne)</w:t>
            </w:r>
          </w:p>
        </w:tc>
        <w:tc>
          <w:tcPr>
            <w:tcW w:w="7007" w:type="dxa"/>
            <w:vAlign w:val="center"/>
          </w:tcPr>
          <w:p w14:paraId="1E87804F" w14:textId="5BF4E7CD" w:rsidR="001E6E8A" w:rsidRPr="00631911" w:rsidRDefault="001E6E8A" w:rsidP="00C260B2">
            <w:pPr>
              <w:pStyle w:val="Tabletext"/>
              <w:rPr>
                <w:rFonts w:asciiTheme="majorBidi" w:hAnsiTheme="majorBidi" w:cstheme="majorBidi"/>
              </w:rPr>
            </w:pPr>
            <w:r w:rsidRPr="00631911">
              <w:rPr>
                <w:rFonts w:asciiTheme="majorBidi" w:hAnsiTheme="majorBidi" w:cstheme="majorBidi"/>
              </w:rPr>
              <w:t>Station de base: 16 x 16 (Systèmes A et B), 8 x 8 (Systèmes C et D)</w:t>
            </w:r>
          </w:p>
          <w:p w14:paraId="4F5220CD" w14:textId="77777777" w:rsidR="001E6E8A" w:rsidRPr="00631911" w:rsidRDefault="001E6E8A" w:rsidP="00C260B2">
            <w:pPr>
              <w:pStyle w:val="Tabletext"/>
              <w:rPr>
                <w:rFonts w:asciiTheme="majorBidi" w:hAnsiTheme="majorBidi" w:cstheme="majorBidi"/>
              </w:rPr>
            </w:pPr>
            <w:r w:rsidRPr="00631911">
              <w:rPr>
                <w:rFonts w:asciiTheme="majorBidi" w:hAnsiTheme="majorBidi" w:cstheme="majorBidi"/>
              </w:rPr>
              <w:t xml:space="preserve">Station mobile: 4 x 2 </w:t>
            </w:r>
            <w:r w:rsidRPr="00631911">
              <w:rPr>
                <w:rFonts w:asciiTheme="majorBidi" w:hAnsiTheme="majorBidi" w:cstheme="majorBidi"/>
                <w:lang w:eastAsia="ko-KR"/>
              </w:rPr>
              <w:t>(</w:t>
            </w:r>
            <w:r w:rsidRPr="00631911">
              <w:rPr>
                <w:rFonts w:asciiTheme="majorBidi" w:hAnsiTheme="majorBidi" w:cstheme="majorBidi"/>
              </w:rPr>
              <w:t xml:space="preserve">Systèmes </w:t>
            </w:r>
            <w:r w:rsidRPr="00631911">
              <w:rPr>
                <w:rFonts w:asciiTheme="majorBidi" w:hAnsiTheme="majorBidi" w:cstheme="majorBidi"/>
                <w:lang w:eastAsia="ko-KR"/>
              </w:rPr>
              <w:t>A et D)/8 x 4 (</w:t>
            </w:r>
            <w:r w:rsidRPr="00631911">
              <w:rPr>
                <w:rFonts w:asciiTheme="majorBidi" w:hAnsiTheme="majorBidi" w:cstheme="majorBidi"/>
              </w:rPr>
              <w:t xml:space="preserve">Système </w:t>
            </w:r>
            <w:r w:rsidRPr="00631911">
              <w:rPr>
                <w:rFonts w:asciiTheme="majorBidi" w:hAnsiTheme="majorBidi" w:cstheme="majorBidi"/>
                <w:lang w:eastAsia="ko-KR"/>
              </w:rPr>
              <w:t>B)/4 x 4 (</w:t>
            </w:r>
            <w:r w:rsidRPr="00631911">
              <w:rPr>
                <w:rFonts w:asciiTheme="majorBidi" w:hAnsiTheme="majorBidi" w:cstheme="majorBidi"/>
              </w:rPr>
              <w:t xml:space="preserve">Système </w:t>
            </w:r>
            <w:r w:rsidRPr="00631911">
              <w:rPr>
                <w:rFonts w:asciiTheme="majorBidi" w:hAnsiTheme="majorBidi" w:cstheme="majorBidi"/>
                <w:lang w:eastAsia="ko-KR"/>
              </w:rPr>
              <w:t>C)</w:t>
            </w:r>
          </w:p>
        </w:tc>
      </w:tr>
      <w:tr w:rsidR="001E6E8A" w:rsidRPr="00631911" w14:paraId="4A44C9DF" w14:textId="77777777" w:rsidTr="008E3FF9">
        <w:trPr>
          <w:jc w:val="center"/>
        </w:trPr>
        <w:tc>
          <w:tcPr>
            <w:tcW w:w="2632" w:type="dxa"/>
            <w:vAlign w:val="center"/>
          </w:tcPr>
          <w:p w14:paraId="3E65AE30" w14:textId="77777777" w:rsidR="001E6E8A" w:rsidRPr="00631911" w:rsidRDefault="001E6E8A" w:rsidP="008E3FF9">
            <w:pPr>
              <w:pStyle w:val="Tabletext"/>
              <w:jc w:val="left"/>
              <w:rPr>
                <w:rFonts w:asciiTheme="majorBidi" w:hAnsiTheme="majorBidi" w:cstheme="majorBidi"/>
                <w:lang w:eastAsia="zh-CN"/>
              </w:rPr>
            </w:pPr>
            <w:r w:rsidRPr="00631911">
              <w:rPr>
                <w:rFonts w:asciiTheme="majorBidi" w:hAnsiTheme="majorBidi" w:cstheme="majorBidi"/>
                <w:lang w:eastAsia="ja-JP"/>
              </w:rPr>
              <w:t>Espacement horizontal des éléments rayonnants d/λ</w:t>
            </w:r>
          </w:p>
        </w:tc>
        <w:tc>
          <w:tcPr>
            <w:tcW w:w="7007" w:type="dxa"/>
            <w:vAlign w:val="center"/>
          </w:tcPr>
          <w:p w14:paraId="5DD833B7" w14:textId="77777777" w:rsidR="001E6E8A" w:rsidRPr="00631911" w:rsidRDefault="001E6E8A" w:rsidP="00C260B2">
            <w:pPr>
              <w:pStyle w:val="Tabletext"/>
              <w:rPr>
                <w:rFonts w:asciiTheme="majorBidi" w:hAnsiTheme="majorBidi" w:cstheme="majorBidi"/>
              </w:rPr>
            </w:pPr>
            <w:r w:rsidRPr="00631911">
              <w:t>0,5</w:t>
            </w:r>
          </w:p>
        </w:tc>
      </w:tr>
      <w:tr w:rsidR="001E6E8A" w:rsidRPr="00631911" w14:paraId="04CCE4E1" w14:textId="77777777" w:rsidTr="008E3FF9">
        <w:trPr>
          <w:jc w:val="center"/>
        </w:trPr>
        <w:tc>
          <w:tcPr>
            <w:tcW w:w="2632" w:type="dxa"/>
            <w:vAlign w:val="center"/>
          </w:tcPr>
          <w:p w14:paraId="4C015A69" w14:textId="77777777" w:rsidR="001E6E8A" w:rsidRPr="00631911" w:rsidRDefault="001E6E8A" w:rsidP="008E3FF9">
            <w:pPr>
              <w:pStyle w:val="Tabletext"/>
              <w:jc w:val="left"/>
              <w:rPr>
                <w:rFonts w:asciiTheme="majorBidi" w:hAnsiTheme="majorBidi" w:cstheme="majorBidi"/>
                <w:lang w:eastAsia="ja-JP"/>
              </w:rPr>
            </w:pPr>
            <w:r w:rsidRPr="00631911">
              <w:rPr>
                <w:rFonts w:asciiTheme="majorBidi" w:hAnsiTheme="majorBidi" w:cstheme="majorBidi"/>
                <w:lang w:eastAsia="ja-JP"/>
              </w:rPr>
              <w:t>Espacement vertical des éléments rayonnants d/λ</w:t>
            </w:r>
          </w:p>
        </w:tc>
        <w:tc>
          <w:tcPr>
            <w:tcW w:w="7007" w:type="dxa"/>
            <w:vAlign w:val="center"/>
          </w:tcPr>
          <w:p w14:paraId="6AF64549" w14:textId="77777777" w:rsidR="001E6E8A" w:rsidRPr="00631911" w:rsidRDefault="001E6E8A" w:rsidP="00C260B2">
            <w:pPr>
              <w:pStyle w:val="Tabletext"/>
              <w:rPr>
                <w:rFonts w:asciiTheme="majorBidi" w:hAnsiTheme="majorBidi" w:cstheme="majorBidi"/>
              </w:rPr>
            </w:pPr>
            <w:r w:rsidRPr="00631911">
              <w:t>0,5</w:t>
            </w:r>
          </w:p>
        </w:tc>
      </w:tr>
    </w:tbl>
    <w:p w14:paraId="4C6791A2" w14:textId="77777777" w:rsidR="008E3FF9" w:rsidRPr="00631911" w:rsidRDefault="008E3FF9" w:rsidP="008E3FF9">
      <w:pPr>
        <w:pStyle w:val="Tablefin"/>
        <w:rPr>
          <w:lang w:val="fr-FR" w:eastAsia="zh-CN"/>
        </w:rPr>
      </w:pPr>
    </w:p>
    <w:p w14:paraId="437539D2" w14:textId="65FC4FF6" w:rsidR="001E6E8A" w:rsidRPr="00631911" w:rsidRDefault="001E6E8A" w:rsidP="001E6E8A">
      <w:pPr>
        <w:rPr>
          <w:rFonts w:eastAsia="SimSun"/>
          <w:iCs/>
          <w:lang w:eastAsia="zh-CN"/>
        </w:rPr>
      </w:pPr>
      <w:r w:rsidRPr="00631911">
        <w:rPr>
          <w:rFonts w:eastAsia="SimSun"/>
          <w:iCs/>
          <w:lang w:eastAsia="zh-CN"/>
        </w:rPr>
        <w:t>En l'absence de toute information particulière sur le diagramme de rayonnement, il convient de se reporter à la Recommandation UIT-R F.1336, qui contient les diagrammes de rayonnement exprimés en valeurs de crête et moyennes des antennes sectorielles dans la gamme de fréquences 400 MHz</w:t>
      </w:r>
      <w:r w:rsidRPr="00631911">
        <w:rPr>
          <w:rFonts w:eastAsia="SimSun"/>
          <w:iCs/>
          <w:lang w:eastAsia="zh-CN"/>
        </w:rPr>
        <w:noBreakHyphen/>
        <w:t>70</w:t>
      </w:r>
      <w:r w:rsidR="008E3FF9" w:rsidRPr="00631911">
        <w:rPr>
          <w:rFonts w:eastAsia="SimSun"/>
          <w:iCs/>
          <w:lang w:eastAsia="zh-CN"/>
        </w:rPr>
        <w:t> </w:t>
      </w:r>
      <w:r w:rsidRPr="00631911">
        <w:rPr>
          <w:rFonts w:eastAsia="SimSun"/>
          <w:iCs/>
          <w:lang w:eastAsia="zh-CN"/>
        </w:rPr>
        <w:t>GHz.</w:t>
      </w:r>
    </w:p>
    <w:p w14:paraId="1CC7BAAD" w14:textId="77777777" w:rsidR="008E3FF9" w:rsidRPr="00631911" w:rsidRDefault="008E3FF9" w:rsidP="008E3FF9"/>
    <w:p w14:paraId="3551388B" w14:textId="77777777" w:rsidR="008E3FF9" w:rsidRPr="00631911" w:rsidRDefault="008E3FF9">
      <w:pPr>
        <w:jc w:val="center"/>
      </w:pPr>
      <w:r w:rsidRPr="00631911">
        <w:t>______________</w:t>
      </w:r>
    </w:p>
    <w:sectPr w:rsidR="008E3FF9" w:rsidRPr="0063191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F8E73" w14:textId="77777777" w:rsidR="00155A9E" w:rsidRDefault="00155A9E">
      <w:r>
        <w:separator/>
      </w:r>
    </w:p>
  </w:endnote>
  <w:endnote w:type="continuationSeparator" w:id="0">
    <w:p w14:paraId="76F0DE91" w14:textId="77777777" w:rsidR="00155A9E" w:rsidRDefault="0015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8C72E" w14:textId="77777777" w:rsidR="00155A9E" w:rsidRDefault="00155A9E">
      <w:r>
        <w:separator/>
      </w:r>
    </w:p>
  </w:footnote>
  <w:footnote w:type="continuationSeparator" w:id="0">
    <w:p w14:paraId="33F60F6F" w14:textId="77777777" w:rsidR="00155A9E" w:rsidRDefault="00155A9E">
      <w:r>
        <w:continuationSeparator/>
      </w:r>
    </w:p>
  </w:footnote>
  <w:footnote w:id="1">
    <w:p w14:paraId="01B8E115" w14:textId="77777777" w:rsidR="001E6E8A" w:rsidRPr="00116D14" w:rsidRDefault="001E6E8A" w:rsidP="001E6E8A">
      <w:pPr>
        <w:pStyle w:val="FootnoteText"/>
      </w:pPr>
      <w:r w:rsidRPr="00116D14">
        <w:rPr>
          <w:rStyle w:val="FootnoteReference"/>
        </w:rPr>
        <w:footnoteRef/>
      </w:r>
      <w:r w:rsidRPr="00116D14">
        <w:tab/>
        <w:t>La présente Recommandation</w:t>
      </w:r>
      <w:r>
        <w:t xml:space="preserve"> ne traite pas des caractéristiques techniques et des critères de protection des stations ESIM et HAPS, dont il est question aux points 1.5 et 1.14 de l'ordre du jour de la CMR</w:t>
      </w:r>
      <w:r>
        <w:noBreakHyphen/>
        <w:t>19.</w:t>
      </w:r>
    </w:p>
  </w:footnote>
  <w:footnote w:id="2">
    <w:p w14:paraId="2C9F9009" w14:textId="77777777" w:rsidR="001E6E8A" w:rsidRPr="00E63917" w:rsidRDefault="001E6E8A" w:rsidP="001E6E8A">
      <w:pPr>
        <w:pStyle w:val="FootnoteText"/>
      </w:pPr>
      <w:r w:rsidRPr="00116D14">
        <w:rPr>
          <w:rStyle w:val="FootnoteReference"/>
        </w:rPr>
        <w:footnoteRef/>
      </w:r>
      <w:r w:rsidRPr="00116D14">
        <w:tab/>
      </w:r>
      <w:r w:rsidRPr="00E63917">
        <w:t>Compte tenu des valeurs précitées, les mesures de protection du service mobile devraient être établies pour tous les angles d'élévation, notamment à partir de la longueur d'onde, du diagramme de gain d'antenne du récepteur et du facteur de bruit du récepteur des systèmes du service mobile. Ces mesures devraient s'appliquer à tous les angles d'azimut.</w:t>
      </w:r>
    </w:p>
  </w:footnote>
  <w:footnote w:id="3">
    <w:p w14:paraId="006585F6" w14:textId="38F1733B" w:rsidR="001E6E8A" w:rsidRPr="00116D14" w:rsidRDefault="001E6E8A" w:rsidP="001E6E8A">
      <w:pPr>
        <w:pStyle w:val="FootnoteText"/>
      </w:pPr>
      <w:r w:rsidRPr="00116D14">
        <w:rPr>
          <w:rStyle w:val="FootnoteReference"/>
        </w:rPr>
        <w:footnoteRef/>
      </w:r>
      <w:r w:rsidRPr="00116D14">
        <w:tab/>
      </w:r>
      <w:r>
        <w:t>Ce tableau illustre un diagramme d'antenne de référence, et ne représente donc pas une enveloppe maximale ou moyenne.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5858C" w14:textId="77777777"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F7237" w14:textId="77777777" w:rsidR="00A443C2" w:rsidRDefault="00AB2DA1" w:rsidP="00C668C8">
    <w:pPr>
      <w:pStyle w:val="Header"/>
      <w:ind w:right="360" w:firstLine="360"/>
    </w:pPr>
    <w:r>
      <w:rPr>
        <w:noProof/>
        <w:lang w:val="en-GB" w:eastAsia="en-GB"/>
      </w:rPr>
      <w:drawing>
        <wp:anchor distT="0" distB="0" distL="114300" distR="114300" simplePos="0" relativeHeight="251656704" behindDoc="1" locked="0" layoutInCell="1" allowOverlap="1" wp14:anchorId="2AFDCE5C" wp14:editId="65E261C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75DCB" w14:textId="7053D800" w:rsidR="00A443C2" w:rsidRPr="00837CB5" w:rsidRDefault="00A443C2"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953E9">
      <w:rPr>
        <w:rStyle w:val="PageNumber"/>
        <w:b/>
        <w:bCs/>
        <w:noProof/>
      </w:rPr>
      <w:t>ii</w:t>
    </w:r>
    <w:r>
      <w:rPr>
        <w:rStyle w:val="PageNumber"/>
        <w:b/>
        <w:bCs/>
      </w:rPr>
      <w:fldChar w:fldCharType="end"/>
    </w:r>
    <w:r w:rsidRPr="00837CB5">
      <w:tab/>
    </w:r>
    <w:r w:rsidR="006953E9">
      <w:rPr>
        <w:b/>
        <w:bCs/>
      </w:rPr>
      <w:fldChar w:fldCharType="begin"/>
    </w:r>
    <w:r w:rsidR="006953E9">
      <w:rPr>
        <w:b/>
        <w:bCs/>
      </w:rPr>
      <w:instrText xml:space="preserve"> DOCPROPERTY "Header" \* MERGEFORMAT </w:instrText>
    </w:r>
    <w:r w:rsidR="006953E9">
      <w:rPr>
        <w:b/>
        <w:bCs/>
      </w:rPr>
      <w:fldChar w:fldCharType="separate"/>
    </w:r>
    <w:r w:rsidR="00004184">
      <w:rPr>
        <w:b/>
        <w:bCs/>
      </w:rPr>
      <w:t xml:space="preserve">Rec. </w:t>
    </w:r>
    <w:r w:rsidR="006953E9">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04184">
      <w:rPr>
        <w:b/>
        <w:bCs/>
        <w:noProof/>
      </w:rPr>
      <w:t>UIT-R  M.2134-0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DFECE" w14:textId="199F1CBB" w:rsidR="00A443C2" w:rsidRDefault="00A443C2" w:rsidP="00A163D3">
    <w:pPr>
      <w:pStyle w:val="Header"/>
    </w:pPr>
    <w:r>
      <w:tab/>
    </w:r>
    <w:r w:rsidR="006953E9">
      <w:rPr>
        <w:b/>
        <w:bCs/>
      </w:rPr>
      <w:fldChar w:fldCharType="begin"/>
    </w:r>
    <w:r w:rsidR="006953E9">
      <w:rPr>
        <w:b/>
        <w:bCs/>
      </w:rPr>
      <w:instrText xml:space="preserve"> DOCPROPERTY "Header" \* MERGEFORMAT </w:instrText>
    </w:r>
    <w:r w:rsidR="006953E9">
      <w:rPr>
        <w:b/>
        <w:bCs/>
      </w:rPr>
      <w:fldChar w:fldCharType="separate"/>
    </w:r>
    <w:r w:rsidR="00004184">
      <w:rPr>
        <w:b/>
        <w:bCs/>
      </w:rPr>
      <w:t xml:space="preserve">Rec. </w:t>
    </w:r>
    <w:r w:rsidR="006953E9">
      <w:rPr>
        <w:b/>
        <w:bCs/>
      </w:rPr>
      <w:fldChar w:fldCharType="end"/>
    </w:r>
    <w:r>
      <w:rPr>
        <w:b/>
        <w:bCs/>
      </w:rPr>
      <w:t xml:space="preserve"> </w:t>
    </w:r>
    <w:r>
      <w:rPr>
        <w:b/>
        <w:bCs/>
      </w:rPr>
      <w:fldChar w:fldCharType="begin"/>
    </w:r>
    <w:r>
      <w:rPr>
        <w:b/>
        <w:bCs/>
      </w:rPr>
      <w:instrText>styleref href</w:instrText>
    </w:r>
    <w:r>
      <w:rPr>
        <w:b/>
        <w:bCs/>
      </w:rPr>
      <w:fldChar w:fldCharType="separate"/>
    </w:r>
    <w:r w:rsidR="00004184">
      <w:rPr>
        <w:b/>
        <w:bCs/>
        <w:noProof/>
      </w:rPr>
      <w:t>UIT-R  M.2134-0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953E9">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4184"/>
    <w:rsid w:val="00013002"/>
    <w:rsid w:val="000257FB"/>
    <w:rsid w:val="00072484"/>
    <w:rsid w:val="00076BD8"/>
    <w:rsid w:val="00095BA3"/>
    <w:rsid w:val="00096612"/>
    <w:rsid w:val="000A0A78"/>
    <w:rsid w:val="000B7683"/>
    <w:rsid w:val="00102934"/>
    <w:rsid w:val="00113569"/>
    <w:rsid w:val="00123FD5"/>
    <w:rsid w:val="00125B6D"/>
    <w:rsid w:val="00126AF2"/>
    <w:rsid w:val="00147110"/>
    <w:rsid w:val="00155A9E"/>
    <w:rsid w:val="001671C8"/>
    <w:rsid w:val="001E6E8A"/>
    <w:rsid w:val="001F2275"/>
    <w:rsid w:val="00202D10"/>
    <w:rsid w:val="002058CE"/>
    <w:rsid w:val="002165F1"/>
    <w:rsid w:val="00227626"/>
    <w:rsid w:val="00261CA3"/>
    <w:rsid w:val="00264AC9"/>
    <w:rsid w:val="00276D21"/>
    <w:rsid w:val="00290F92"/>
    <w:rsid w:val="00296D7F"/>
    <w:rsid w:val="002B3CF6"/>
    <w:rsid w:val="002C768A"/>
    <w:rsid w:val="002D76C4"/>
    <w:rsid w:val="003622CD"/>
    <w:rsid w:val="00363367"/>
    <w:rsid w:val="003736F4"/>
    <w:rsid w:val="00397AD0"/>
    <w:rsid w:val="003B73C5"/>
    <w:rsid w:val="003E0582"/>
    <w:rsid w:val="003F2953"/>
    <w:rsid w:val="00420DFD"/>
    <w:rsid w:val="00422AE4"/>
    <w:rsid w:val="00470E28"/>
    <w:rsid w:val="004827DB"/>
    <w:rsid w:val="004934C5"/>
    <w:rsid w:val="004A2983"/>
    <w:rsid w:val="004A4D65"/>
    <w:rsid w:val="00505840"/>
    <w:rsid w:val="00505F94"/>
    <w:rsid w:val="005258F8"/>
    <w:rsid w:val="00530208"/>
    <w:rsid w:val="00556548"/>
    <w:rsid w:val="00567DC0"/>
    <w:rsid w:val="00586EF8"/>
    <w:rsid w:val="00592F9F"/>
    <w:rsid w:val="00593B96"/>
    <w:rsid w:val="005B49AB"/>
    <w:rsid w:val="005B50E7"/>
    <w:rsid w:val="005B65B9"/>
    <w:rsid w:val="005E6DCC"/>
    <w:rsid w:val="005E7B4F"/>
    <w:rsid w:val="0060611D"/>
    <w:rsid w:val="00607D68"/>
    <w:rsid w:val="006149B1"/>
    <w:rsid w:val="00614CC6"/>
    <w:rsid w:val="00631911"/>
    <w:rsid w:val="00647E80"/>
    <w:rsid w:val="00654D8A"/>
    <w:rsid w:val="00664845"/>
    <w:rsid w:val="006719A9"/>
    <w:rsid w:val="00680D2B"/>
    <w:rsid w:val="006812C4"/>
    <w:rsid w:val="00681B32"/>
    <w:rsid w:val="00683FD6"/>
    <w:rsid w:val="006953E9"/>
    <w:rsid w:val="006C7827"/>
    <w:rsid w:val="006E2037"/>
    <w:rsid w:val="006F154D"/>
    <w:rsid w:val="00712870"/>
    <w:rsid w:val="00731BD8"/>
    <w:rsid w:val="00743D85"/>
    <w:rsid w:val="00753CF4"/>
    <w:rsid w:val="007565CC"/>
    <w:rsid w:val="00756B4D"/>
    <w:rsid w:val="00763B9A"/>
    <w:rsid w:val="00776E56"/>
    <w:rsid w:val="007A308E"/>
    <w:rsid w:val="007A6AA8"/>
    <w:rsid w:val="007B111F"/>
    <w:rsid w:val="008310C9"/>
    <w:rsid w:val="00837CB5"/>
    <w:rsid w:val="00855645"/>
    <w:rsid w:val="0086254A"/>
    <w:rsid w:val="00872472"/>
    <w:rsid w:val="00891AF3"/>
    <w:rsid w:val="008C7848"/>
    <w:rsid w:val="008E3FF9"/>
    <w:rsid w:val="008F5522"/>
    <w:rsid w:val="009053EA"/>
    <w:rsid w:val="00917AF2"/>
    <w:rsid w:val="00922CB5"/>
    <w:rsid w:val="0092418A"/>
    <w:rsid w:val="00934ED7"/>
    <w:rsid w:val="009454F8"/>
    <w:rsid w:val="009543C3"/>
    <w:rsid w:val="00966E1B"/>
    <w:rsid w:val="00987C75"/>
    <w:rsid w:val="009B5551"/>
    <w:rsid w:val="009F2D2C"/>
    <w:rsid w:val="00A163D3"/>
    <w:rsid w:val="00A443C2"/>
    <w:rsid w:val="00A52DB0"/>
    <w:rsid w:val="00A6617B"/>
    <w:rsid w:val="00A71FE5"/>
    <w:rsid w:val="00AA3AD8"/>
    <w:rsid w:val="00AB0DC8"/>
    <w:rsid w:val="00AB2DA1"/>
    <w:rsid w:val="00AB52D1"/>
    <w:rsid w:val="00AD267B"/>
    <w:rsid w:val="00AD6A94"/>
    <w:rsid w:val="00AE070E"/>
    <w:rsid w:val="00B033C8"/>
    <w:rsid w:val="00B33425"/>
    <w:rsid w:val="00B44E24"/>
    <w:rsid w:val="00B54ECC"/>
    <w:rsid w:val="00B714F3"/>
    <w:rsid w:val="00BC0651"/>
    <w:rsid w:val="00BC5D77"/>
    <w:rsid w:val="00BF487A"/>
    <w:rsid w:val="00C362C3"/>
    <w:rsid w:val="00C37C23"/>
    <w:rsid w:val="00C46BD9"/>
    <w:rsid w:val="00C55258"/>
    <w:rsid w:val="00C668C8"/>
    <w:rsid w:val="00C73560"/>
    <w:rsid w:val="00C854EA"/>
    <w:rsid w:val="00C95B6F"/>
    <w:rsid w:val="00CB0F14"/>
    <w:rsid w:val="00CD659B"/>
    <w:rsid w:val="00CD7DC8"/>
    <w:rsid w:val="00D017C0"/>
    <w:rsid w:val="00D31EB8"/>
    <w:rsid w:val="00D70C4E"/>
    <w:rsid w:val="00D92C04"/>
    <w:rsid w:val="00DB2AF0"/>
    <w:rsid w:val="00DB5D4A"/>
    <w:rsid w:val="00DF4176"/>
    <w:rsid w:val="00E02402"/>
    <w:rsid w:val="00E17240"/>
    <w:rsid w:val="00E44C45"/>
    <w:rsid w:val="00E44CBB"/>
    <w:rsid w:val="00E604ED"/>
    <w:rsid w:val="00E63917"/>
    <w:rsid w:val="00E64D41"/>
    <w:rsid w:val="00EA6E8E"/>
    <w:rsid w:val="00EE57AA"/>
    <w:rsid w:val="00F30C9B"/>
    <w:rsid w:val="00F316C4"/>
    <w:rsid w:val="00F336CC"/>
    <w:rsid w:val="00F354B1"/>
    <w:rsid w:val="00F54FBD"/>
    <w:rsid w:val="00F55822"/>
    <w:rsid w:val="00FA3A21"/>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d62a47"/>
      <o:colormenu v:ext="edit" strokecolor="#d62a47"/>
    </o:shapedefaults>
    <o:shapelayout v:ext="edit">
      <o:idmap v:ext="edit" data="1"/>
    </o:shapelayout>
  </w:shapeDefaults>
  <w:decimalSymbol w:val=","/>
  <w:listSeparator w:val=";"/>
  <w14:docId w14:val="7C11C1B3"/>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link w:val="HeadingbChar"/>
    <w:uiPriority w:val="99"/>
    <w:qFormat/>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link w:val="NormalaftertitleChar"/>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link w:val="TableheadChar"/>
    <w:uiPriority w:val="99"/>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uiPriority w:val="99"/>
    <w:qFormat/>
    <w:rsid w:val="00AB2DA1"/>
    <w:rPr>
      <w:position w:val="6"/>
      <w:sz w:val="18"/>
    </w:rPr>
  </w:style>
  <w:style w:type="paragraph" w:styleId="FootnoteText">
    <w:name w:val="footnote text"/>
    <w:basedOn w:val="Normal"/>
    <w:link w:val="FootnoteTextChar"/>
    <w:qFormat/>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B2DA1"/>
    <w:pPr>
      <w:ind w:left="-85" w:firstLine="0"/>
    </w:pPr>
    <w:rPr>
      <w:lang w:val="en-US"/>
    </w:rPr>
  </w:style>
  <w:style w:type="character" w:customStyle="1" w:styleId="FootnoteTextChar">
    <w:name w:val="Footnote Text Char"/>
    <w:basedOn w:val="DefaultParagraphFont"/>
    <w:link w:val="FootnoteText"/>
    <w:rsid w:val="001E6E8A"/>
    <w:rPr>
      <w:sz w:val="22"/>
      <w:lang w:val="fr-FR" w:eastAsia="en-US"/>
    </w:rPr>
  </w:style>
  <w:style w:type="character" w:customStyle="1" w:styleId="TabletextChar">
    <w:name w:val="Table_text Char"/>
    <w:basedOn w:val="DefaultParagraphFont"/>
    <w:link w:val="Tabletext"/>
    <w:locked/>
    <w:rsid w:val="001E6E8A"/>
    <w:rPr>
      <w:sz w:val="22"/>
      <w:lang w:val="fr-FR" w:eastAsia="en-US"/>
    </w:rPr>
  </w:style>
  <w:style w:type="character" w:customStyle="1" w:styleId="TableheadChar">
    <w:name w:val="Table_head Char"/>
    <w:basedOn w:val="DefaultParagraphFont"/>
    <w:link w:val="Tablehead"/>
    <w:uiPriority w:val="99"/>
    <w:locked/>
    <w:rsid w:val="001E6E8A"/>
    <w:rPr>
      <w:b/>
      <w:sz w:val="22"/>
      <w:lang w:val="fr-FR" w:eastAsia="en-US"/>
    </w:rPr>
  </w:style>
  <w:style w:type="character" w:customStyle="1" w:styleId="HeadingbChar">
    <w:name w:val="Heading_b Char"/>
    <w:link w:val="Headingb"/>
    <w:uiPriority w:val="99"/>
    <w:locked/>
    <w:rsid w:val="001E6E8A"/>
    <w:rPr>
      <w:b/>
      <w:sz w:val="24"/>
      <w:lang w:val="fr-FR" w:eastAsia="en-US"/>
    </w:rPr>
  </w:style>
  <w:style w:type="character" w:customStyle="1" w:styleId="CallChar">
    <w:name w:val="Call Char"/>
    <w:link w:val="Call"/>
    <w:locked/>
    <w:rsid w:val="001E6E8A"/>
    <w:rPr>
      <w:i/>
      <w:sz w:val="24"/>
      <w:lang w:val="fr-FR" w:eastAsia="en-US"/>
    </w:rPr>
  </w:style>
  <w:style w:type="character" w:customStyle="1" w:styleId="NormalaftertitleChar">
    <w:name w:val="Normal_after_title Char"/>
    <w:link w:val="Normalaftertitle"/>
    <w:locked/>
    <w:rsid w:val="001E6E8A"/>
    <w:rPr>
      <w:sz w:val="24"/>
      <w:lang w:val="fr-FR" w:eastAsia="en-US"/>
    </w:rPr>
  </w:style>
  <w:style w:type="paragraph" w:styleId="Revision">
    <w:name w:val="Revision"/>
    <w:hidden/>
    <w:uiPriority w:val="99"/>
    <w:semiHidden/>
    <w:rsid w:val="0086254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52</TotalTime>
  <Pages>9</Pages>
  <Words>2747</Words>
  <Characters>15587</Characters>
  <Application>Microsoft Office Word</Application>
  <DocSecurity>0</DocSecurity>
  <Lines>502</Lines>
  <Paragraphs>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18250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M.2134-0 - Caractéristiques et critères de protection des récepteurs des systèmes  du service mobile dans la gamme de fréquences 27,5-29,5 GHz  à utiliser dans les études de partage et de compatibilité</dc:title>
  <dc:subject>Série M = Services mobile, de radiorepérage et d'amateur y compris les services par satellite associés</dc:subject>
  <dc:creator>Bureau des radiocommunications de l'UIT (BR)</dc:creator>
  <cp:keywords>M,2134-0</cp:keywords>
  <dc:description>Saez, 16.12.2019, ITU51013874</dc:description>
  <cp:lastModifiedBy>Saez Grau, Ricardo</cp:lastModifiedBy>
  <cp:revision>30</cp:revision>
  <cp:lastPrinted>2019-12-16T15:43:00Z</cp:lastPrinted>
  <dcterms:created xsi:type="dcterms:W3CDTF">2019-12-16T14:45:00Z</dcterms:created>
  <dcterms:modified xsi:type="dcterms:W3CDTF">2019-12-16T15:43:00Z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lundi, 16 décembre 2019</vt:lpwstr>
  </property>
</Properties>
</file>