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9539F" w:rsidRPr="0056181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2121-0</w:t>
            </w:r>
          </w:p>
          <w:p w:rsidR="00FE79FE" w:rsidRPr="00225DDD" w:rsidRDefault="00FE79FE" w:rsidP="0059539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59539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59539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59539F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6181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Согласование полос частот для интеллектуальных транспортных систем подвижной службы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7B75A7">
        <w:fldChar w:fldCharType="begin"/>
      </w:r>
      <w:r w:rsidR="007B75A7">
        <w:instrText xml:space="preserve"> HYPERLINK "http://www.itu.int/ITU-R/</w:instrText>
      </w:r>
      <w:r w:rsidR="007B75A7">
        <w:instrText xml:space="preserve">go/patents/en" </w:instrText>
      </w:r>
      <w:r w:rsidR="007B75A7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7B75A7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7B75A7">
              <w:fldChar w:fldCharType="begin"/>
            </w:r>
            <w:r w:rsidR="007B75A7">
              <w:instrText xml:space="preserve"> HYPERLINK "http://www.itu.int/publ/R-REC/en" </w:instrText>
            </w:r>
            <w:r w:rsidR="007B75A7">
              <w:fldChar w:fldCharType="separate"/>
            </w:r>
            <w:r w:rsidRPr="00854998">
              <w:rPr>
                <w:rStyle w:val="Hyperlink"/>
                <w:sz w:val="18"/>
                <w:lang w:val="ru-RU"/>
              </w:rPr>
              <w:t>http://www.itu.int/publ/R-REC/en</w:t>
            </w:r>
            <w:r w:rsidR="007B75A7">
              <w:rPr>
                <w:rStyle w:val="Hyperlink"/>
                <w:sz w:val="18"/>
                <w:lang w:val="ru-RU"/>
              </w:rPr>
              <w:fldChar w:fldCharType="end"/>
            </w:r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59539F" w:rsidRPr="00561814">
        <w:rPr>
          <w:rStyle w:val="href"/>
          <w:szCs w:val="26"/>
          <w:lang w:val="ru-RU"/>
        </w:rPr>
        <w:t>2121-0</w:t>
      </w:r>
    </w:p>
    <w:p w:rsidR="0059539F" w:rsidRPr="00561814" w:rsidRDefault="0059539F" w:rsidP="0059539F">
      <w:pPr>
        <w:pStyle w:val="Rectitle"/>
        <w:rPr>
          <w:szCs w:val="26"/>
          <w:lang w:val="ru-RU"/>
        </w:rPr>
      </w:pPr>
      <w:r w:rsidRPr="00561814">
        <w:rPr>
          <w:szCs w:val="26"/>
          <w:lang w:val="ru-RU"/>
        </w:rPr>
        <w:t>Согласование полос частот для интеллектуальных транспортных систем подвижной службы</w:t>
      </w:r>
    </w:p>
    <w:p w:rsidR="0059539F" w:rsidRPr="00561814" w:rsidRDefault="0059539F" w:rsidP="0059539F">
      <w:pPr>
        <w:pStyle w:val="Recref"/>
        <w:rPr>
          <w:lang w:val="ru-RU"/>
        </w:rPr>
      </w:pPr>
      <w:r w:rsidRPr="00561814">
        <w:rPr>
          <w:lang w:val="ru-RU"/>
        </w:rPr>
        <w:t>Вопрос МСЭ-R 205-5/5</w:t>
      </w:r>
    </w:p>
    <w:p w:rsidR="0059539F" w:rsidRPr="00561814" w:rsidRDefault="0059539F" w:rsidP="0059539F">
      <w:pPr>
        <w:pStyle w:val="Recdate"/>
        <w:rPr>
          <w:lang w:val="ru-RU"/>
        </w:rPr>
      </w:pPr>
      <w:r w:rsidRPr="00561814">
        <w:rPr>
          <w:lang w:val="ru-RU"/>
        </w:rPr>
        <w:t>(2019)</w:t>
      </w:r>
    </w:p>
    <w:p w:rsidR="0059539F" w:rsidRPr="007B75A7" w:rsidRDefault="0059539F" w:rsidP="0059539F">
      <w:pPr>
        <w:pStyle w:val="HeadingSum"/>
        <w:rPr>
          <w:sz w:val="20"/>
          <w:lang w:val="ru-RU" w:eastAsia="ja-JP"/>
        </w:rPr>
      </w:pPr>
      <w:r w:rsidRPr="007B75A7">
        <w:rPr>
          <w:sz w:val="20"/>
          <w:lang w:val="ru-RU"/>
        </w:rPr>
        <w:t>Сфера применения</w:t>
      </w:r>
    </w:p>
    <w:p w:rsidR="0059539F" w:rsidRPr="00561814" w:rsidRDefault="0059539F" w:rsidP="0059539F">
      <w:pPr>
        <w:pStyle w:val="Summary"/>
        <w:rPr>
          <w:rStyle w:val="SummaryZchn"/>
          <w:szCs w:val="22"/>
          <w:lang w:val="ru-RU"/>
        </w:rPr>
      </w:pPr>
      <w:r w:rsidRPr="007B75A7">
        <w:rPr>
          <w:rStyle w:val="SummaryZchn"/>
          <w:sz w:val="20"/>
          <w:lang w:val="ru-RU"/>
        </w:rPr>
        <w:t xml:space="preserve">В настоящей Рекомендации содержатся руководящие указания по согласованным полосам частот, которые должны использоваться </w:t>
      </w:r>
      <w:r w:rsidRPr="007B75A7">
        <w:rPr>
          <w:sz w:val="20"/>
          <w:lang w:val="ru-RU"/>
        </w:rPr>
        <w:t xml:space="preserve">в интеллектуальных транспортных системах (ИТС) для обмена информацией в целях улучшения управления дорожным движением и содействия безопасному вождению. </w:t>
      </w:r>
      <w:r w:rsidRPr="007B75A7">
        <w:rPr>
          <w:rStyle w:val="SummaryZchn"/>
          <w:sz w:val="20"/>
          <w:lang w:val="ru-RU"/>
        </w:rPr>
        <w:t>В настоящей Рекомендации администрациям настоятельно рекомендуется использовать согласованные полосы частот для таких применений ИТС во всех Районах МСЭ-R. В Приложении к настоящей Рекомендации приведены примеры соответствующих полос частот</w:t>
      </w:r>
      <w:r w:rsidRPr="00561814">
        <w:rPr>
          <w:rStyle w:val="SummaryZchn"/>
          <w:lang w:val="ru-RU"/>
        </w:rPr>
        <w:t xml:space="preserve"> </w:t>
      </w:r>
    </w:p>
    <w:p w:rsidR="0059539F" w:rsidRPr="00561814" w:rsidRDefault="0059539F" w:rsidP="0059539F">
      <w:pPr>
        <w:pStyle w:val="Headingb"/>
        <w:rPr>
          <w:rFonts w:eastAsiaTheme="minorEastAsia"/>
          <w:lang w:val="ru-RU"/>
        </w:rPr>
      </w:pPr>
      <w:r w:rsidRPr="00561814">
        <w:rPr>
          <w:szCs w:val="18"/>
          <w:lang w:val="ru-RU"/>
        </w:rPr>
        <w:t>Ключевые слова</w:t>
      </w:r>
    </w:p>
    <w:p w:rsidR="0059539F" w:rsidRPr="00561814" w:rsidRDefault="0059539F" w:rsidP="0059539F">
      <w:pPr>
        <w:rPr>
          <w:rFonts w:eastAsiaTheme="minorEastAsia"/>
          <w:color w:val="000000"/>
          <w:lang w:val="ru-RU"/>
        </w:rPr>
      </w:pPr>
      <w:r w:rsidRPr="00561814">
        <w:rPr>
          <w:color w:val="000000"/>
          <w:szCs w:val="18"/>
          <w:lang w:val="ru-RU"/>
        </w:rPr>
        <w:t>Интеллектуальные транспортные системы (ИТС)</w:t>
      </w:r>
    </w:p>
    <w:p w:rsidR="0059539F" w:rsidRPr="00561814" w:rsidRDefault="0059539F" w:rsidP="0059539F">
      <w:pPr>
        <w:pStyle w:val="Headingb"/>
        <w:rPr>
          <w:szCs w:val="18"/>
          <w:lang w:val="ru-RU"/>
        </w:rPr>
      </w:pPr>
      <w:r w:rsidRPr="00561814">
        <w:rPr>
          <w:szCs w:val="18"/>
          <w:lang w:val="ru-RU"/>
        </w:rPr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3969"/>
        <w:gridCol w:w="907"/>
        <w:gridCol w:w="3969"/>
      </w:tblGrid>
      <w:tr w:rsidR="0059539F" w:rsidRPr="00C53B9A" w:rsidTr="006358F8"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 w:eastAsia="zh-CN"/>
              </w:rPr>
              <w:t>CEPT</w:t>
            </w:r>
          </w:p>
        </w:tc>
        <w:tc>
          <w:tcPr>
            <w:tcW w:w="3969" w:type="dxa"/>
          </w:tcPr>
          <w:p w:rsidR="0059539F" w:rsidRPr="00C53B9A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en-US"/>
              </w:rPr>
            </w:pPr>
            <w:r w:rsidRPr="00C53B9A">
              <w:rPr>
                <w:rFonts w:ascii="Times New Roman" w:hAnsi="Times New Roman"/>
                <w:lang w:val="en-US" w:eastAsia="zh-CN"/>
              </w:rPr>
              <w:t>European Conference of Postal and</w:t>
            </w:r>
            <w:r>
              <w:rPr>
                <w:rFonts w:ascii="Times New Roman" w:hAnsi="Times New Roman"/>
                <w:lang w:val="en-US" w:eastAsia="zh-CN"/>
              </w:rPr>
              <w:t> </w:t>
            </w:r>
            <w:r w:rsidRPr="00C53B9A">
              <w:rPr>
                <w:rFonts w:ascii="Times New Roman" w:hAnsi="Times New Roman"/>
                <w:lang w:val="en-US" w:eastAsia="zh-CN"/>
              </w:rPr>
              <w:t>Telecommunications Administrations</w:t>
            </w:r>
          </w:p>
        </w:tc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СЕПТ</w:t>
            </w:r>
          </w:p>
        </w:tc>
        <w:tc>
          <w:tcPr>
            <w:tcW w:w="3969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Европейская конференция администраций почт и электросвязи</w:t>
            </w:r>
          </w:p>
        </w:tc>
      </w:tr>
      <w:tr w:rsidR="0059539F" w:rsidRPr="00561814" w:rsidTr="006358F8"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 w:eastAsia="zh-CN"/>
              </w:rPr>
              <w:t>FSS</w:t>
            </w:r>
          </w:p>
        </w:tc>
        <w:tc>
          <w:tcPr>
            <w:tcW w:w="3969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 w:eastAsia="zh-CN"/>
              </w:rPr>
              <w:t>Fixed satellite service</w:t>
            </w:r>
          </w:p>
        </w:tc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ФСС</w:t>
            </w:r>
          </w:p>
        </w:tc>
        <w:tc>
          <w:tcPr>
            <w:tcW w:w="3969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Фиксированная спутниковая служба</w:t>
            </w:r>
          </w:p>
        </w:tc>
      </w:tr>
      <w:tr w:rsidR="0059539F" w:rsidRPr="00561814" w:rsidTr="006358F8"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eastAsiaTheme="minorEastAsia" w:hAnsi="Times New Roman"/>
                <w:color w:val="000000"/>
                <w:lang w:val="ru-RU"/>
              </w:rPr>
              <w:t>ITS</w:t>
            </w:r>
          </w:p>
        </w:tc>
        <w:tc>
          <w:tcPr>
            <w:tcW w:w="3969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Intelligent transport systems</w:t>
            </w:r>
          </w:p>
        </w:tc>
        <w:tc>
          <w:tcPr>
            <w:tcW w:w="907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ИТС</w:t>
            </w:r>
          </w:p>
        </w:tc>
        <w:tc>
          <w:tcPr>
            <w:tcW w:w="3969" w:type="dxa"/>
          </w:tcPr>
          <w:p w:rsidR="0059539F" w:rsidRPr="00561814" w:rsidRDefault="0059539F" w:rsidP="006358F8">
            <w:pPr>
              <w:pStyle w:val="enumlev1"/>
              <w:tabs>
                <w:tab w:val="clear" w:pos="794"/>
                <w:tab w:val="clear" w:pos="1191"/>
                <w:tab w:val="left" w:pos="993"/>
              </w:tabs>
              <w:ind w:left="0" w:firstLine="0"/>
              <w:jc w:val="left"/>
              <w:rPr>
                <w:rFonts w:ascii="Times New Roman" w:hAnsi="Times New Roman"/>
                <w:lang w:val="ru-RU"/>
              </w:rPr>
            </w:pPr>
            <w:r w:rsidRPr="00561814">
              <w:rPr>
                <w:rFonts w:ascii="Times New Roman" w:hAnsi="Times New Roman"/>
                <w:lang w:val="ru-RU"/>
              </w:rPr>
              <w:t>Интеллектуальная транспортная система</w:t>
            </w:r>
          </w:p>
        </w:tc>
      </w:tr>
    </w:tbl>
    <w:p w:rsidR="0059539F" w:rsidRPr="00561814" w:rsidRDefault="0059539F" w:rsidP="0059539F">
      <w:pPr>
        <w:pStyle w:val="Headingb"/>
        <w:rPr>
          <w:lang w:val="ru-RU"/>
        </w:rPr>
      </w:pPr>
      <w:r w:rsidRPr="00561814">
        <w:rPr>
          <w:szCs w:val="18"/>
          <w:lang w:val="ru-RU"/>
        </w:rPr>
        <w:t>Соответствующие Рекомендации и Отчеты МСЭ</w:t>
      </w:r>
    </w:p>
    <w:p w:rsidR="0059539F" w:rsidRPr="00561814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ru-RU"/>
        </w:rPr>
      </w:pPr>
      <w:r w:rsidRPr="00561814">
        <w:rPr>
          <w:sz w:val="20"/>
          <w:lang w:val="ru-RU"/>
        </w:rPr>
        <w:t>Рекомендация МСЭ-R M.1452 – Автомобильные радары для предотвращения столкновений и системы радиосвязи диапазона миллиметровых волн для применений интеллектуальных транспортных систем</w:t>
      </w:r>
    </w:p>
    <w:p w:rsidR="0059539F" w:rsidRPr="00561814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ru-RU"/>
        </w:rPr>
      </w:pPr>
      <w:r w:rsidRPr="00561814">
        <w:rPr>
          <w:sz w:val="20"/>
          <w:lang w:val="ru-RU"/>
        </w:rPr>
        <w:t>Рекомендация МСЭ-R M.1453 – Интеллектуальные транспортные системы – выделенная связь на короткие расстояния в диапазоне частот 5,8 ГГц</w:t>
      </w:r>
    </w:p>
    <w:p w:rsidR="0059539F" w:rsidRPr="00561814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ru-RU"/>
        </w:rPr>
      </w:pPr>
      <w:r w:rsidRPr="00561814">
        <w:rPr>
          <w:sz w:val="20"/>
          <w:lang w:val="ru-RU"/>
        </w:rPr>
        <w:t>Рекомендация МСЭ-R M.1797 – Словарь терминов сухопутной подвижной службы</w:t>
      </w:r>
    </w:p>
    <w:p w:rsidR="0059539F" w:rsidRPr="00561814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ru-RU"/>
        </w:rPr>
      </w:pPr>
      <w:r w:rsidRPr="00561814">
        <w:rPr>
          <w:sz w:val="20"/>
          <w:lang w:val="ru-RU"/>
        </w:rPr>
        <w:t>Рекомендация МСЭ-R M.2084 – Стандарты радиоинтерфейсов для связи между транспортными средствами и между транспортными средствами и инфраструктурой для применений интеллектуальных транспортных систем</w:t>
      </w:r>
    </w:p>
    <w:p w:rsidR="0059539F" w:rsidRPr="00C53B9A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en-US"/>
        </w:rPr>
      </w:pPr>
      <w:r w:rsidRPr="00C53B9A">
        <w:rPr>
          <w:sz w:val="20"/>
          <w:lang w:val="en-US"/>
        </w:rPr>
        <w:t xml:space="preserve">Report ITU-R M.2228 – Advanced intelligent transport systems (ITS) </w:t>
      </w:r>
      <w:proofErr w:type="spellStart"/>
      <w:r w:rsidRPr="00C53B9A">
        <w:rPr>
          <w:sz w:val="20"/>
          <w:lang w:val="en-US"/>
        </w:rPr>
        <w:t>radiocommunications</w:t>
      </w:r>
      <w:proofErr w:type="spellEnd"/>
    </w:p>
    <w:p w:rsidR="0059539F" w:rsidRPr="00C53B9A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en-US"/>
        </w:rPr>
      </w:pPr>
      <w:r w:rsidRPr="00C53B9A">
        <w:rPr>
          <w:sz w:val="20"/>
          <w:lang w:val="en-US"/>
        </w:rPr>
        <w:t>Report ITU-R M.2444 – Examples of Arrangements for Intelligent Transport Systems deployments under the mobile service</w:t>
      </w:r>
    </w:p>
    <w:p w:rsidR="0059539F" w:rsidRPr="00561814" w:rsidRDefault="0059539F" w:rsidP="0059539F">
      <w:pPr>
        <w:pStyle w:val="Reftext"/>
        <w:tabs>
          <w:tab w:val="clear" w:pos="1985"/>
          <w:tab w:val="left" w:pos="3402"/>
        </w:tabs>
        <w:rPr>
          <w:sz w:val="20"/>
          <w:lang w:val="ru-RU"/>
        </w:rPr>
      </w:pPr>
      <w:r w:rsidRPr="00561814">
        <w:rPr>
          <w:sz w:val="20"/>
          <w:lang w:val="ru-RU"/>
        </w:rPr>
        <w:t>Report ITU-R M.2445 – Intelligent transport systems (ITS) usage</w:t>
      </w:r>
    </w:p>
    <w:p w:rsidR="0059539F" w:rsidRPr="00561814" w:rsidRDefault="0059539F" w:rsidP="0059539F">
      <w:pPr>
        <w:pStyle w:val="Normalaftertitle"/>
        <w:rPr>
          <w:lang w:val="ru-RU"/>
        </w:rPr>
      </w:pPr>
      <w:r w:rsidRPr="00561814">
        <w:rPr>
          <w:szCs w:val="18"/>
          <w:lang w:val="ru-RU"/>
        </w:rPr>
        <w:t>Ассамблея радиосвязи МСЭ,</w:t>
      </w:r>
    </w:p>
    <w:p w:rsidR="0059539F" w:rsidRPr="00561814" w:rsidRDefault="0059539F" w:rsidP="0059539F">
      <w:pPr>
        <w:pStyle w:val="Call"/>
        <w:rPr>
          <w:lang w:val="ru-RU"/>
        </w:rPr>
      </w:pPr>
      <w:r w:rsidRPr="00561814">
        <w:rPr>
          <w:szCs w:val="18"/>
          <w:lang w:val="ru-RU"/>
        </w:rPr>
        <w:t>учитывая,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iCs/>
          <w:lang w:val="ru-RU"/>
        </w:rPr>
        <w:t>a)</w:t>
      </w:r>
      <w:r w:rsidRPr="00561814">
        <w:rPr>
          <w:lang w:val="ru-RU"/>
        </w:rPr>
        <w:tab/>
      </w:r>
      <w:r w:rsidRPr="00561814">
        <w:rPr>
          <w:szCs w:val="18"/>
          <w:lang w:val="ru-RU"/>
        </w:rPr>
        <w:t>что растущие потребности в радиосвязи для управления дорожным движением на национальном и международном уровнях могут быть удовлетворены с использованием развивающихся интеллектуальных транспортных систем (ИТС);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b)</w:t>
      </w:r>
      <w:r w:rsidRPr="00561814">
        <w:rPr>
          <w:szCs w:val="18"/>
          <w:lang w:val="ru-RU"/>
        </w:rPr>
        <w:tab/>
        <w:t>что планирование использования спектра для ИТС на национальном уровне требует сотрудничества с другими заинтересованными администрациями для достижения более высокой степени согласован</w:t>
      </w:r>
      <w:r>
        <w:rPr>
          <w:szCs w:val="18"/>
          <w:lang w:val="ru-RU"/>
        </w:rPr>
        <w:t>ия спектра</w:t>
      </w:r>
      <w:r w:rsidRPr="00561814">
        <w:rPr>
          <w:szCs w:val="18"/>
          <w:lang w:val="ru-RU"/>
        </w:rPr>
        <w:t>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lastRenderedPageBreak/>
        <w:t>c)</w:t>
      </w:r>
      <w:r w:rsidRPr="00561814">
        <w:rPr>
          <w:szCs w:val="18"/>
          <w:lang w:val="ru-RU"/>
        </w:rPr>
        <w:tab/>
        <w:t>что использование одинаковых частот в рамках одной службы позволит администрациям пользоваться преимуществами согласования без ущерба соблюдению национальных требований к планированию;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d)</w:t>
      </w:r>
      <w:r w:rsidRPr="00561814">
        <w:rPr>
          <w:szCs w:val="18"/>
          <w:lang w:val="ru-RU"/>
        </w:rPr>
        <w:tab/>
      </w:r>
      <w:r>
        <w:rPr>
          <w:szCs w:val="18"/>
          <w:lang w:val="ru-RU"/>
        </w:rPr>
        <w:t xml:space="preserve">что </w:t>
      </w:r>
      <w:r w:rsidRPr="00561814">
        <w:rPr>
          <w:szCs w:val="18"/>
          <w:lang w:val="ru-RU"/>
        </w:rPr>
        <w:t>сотрудничеств</w:t>
      </w:r>
      <w:r>
        <w:rPr>
          <w:szCs w:val="18"/>
          <w:lang w:val="ru-RU"/>
        </w:rPr>
        <w:t>о</w:t>
      </w:r>
      <w:r w:rsidRPr="00561814">
        <w:rPr>
          <w:szCs w:val="18"/>
          <w:lang w:val="ru-RU"/>
        </w:rPr>
        <w:t xml:space="preserve"> между странами в деле обеспечения эффективной организации работы транспорта </w:t>
      </w:r>
      <w:r>
        <w:rPr>
          <w:szCs w:val="18"/>
          <w:lang w:val="ru-RU"/>
        </w:rPr>
        <w:t xml:space="preserve">обеспечивает </w:t>
      </w:r>
      <w:r w:rsidRPr="00561814">
        <w:rPr>
          <w:szCs w:val="18"/>
          <w:lang w:val="ru-RU"/>
        </w:rPr>
        <w:t>преимущества;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e)</w:t>
      </w:r>
      <w:r w:rsidRPr="00561814">
        <w:rPr>
          <w:szCs w:val="18"/>
          <w:lang w:val="ru-RU"/>
        </w:rPr>
        <w:tab/>
        <w:t>что использование применений ИТС мо</w:t>
      </w:r>
      <w:r>
        <w:rPr>
          <w:szCs w:val="18"/>
          <w:lang w:val="ru-RU"/>
        </w:rPr>
        <w:t>жет</w:t>
      </w:r>
      <w:r w:rsidRPr="00561814">
        <w:rPr>
          <w:szCs w:val="18"/>
          <w:lang w:val="ru-RU"/>
        </w:rPr>
        <w:t xml:space="preserve"> повысить качество управления дорожным движением, содействовать безопасному вождению и обеспечить поддержку автоматизированного вождения;</w:t>
      </w:r>
    </w:p>
    <w:p w:rsidR="0059539F" w:rsidRPr="00561814" w:rsidRDefault="0059539F" w:rsidP="0059539F">
      <w:pPr>
        <w:rPr>
          <w:lang w:val="ru-RU"/>
        </w:rPr>
      </w:pPr>
      <w:r w:rsidRPr="00561814">
        <w:rPr>
          <w:i/>
          <w:szCs w:val="18"/>
          <w:lang w:val="ru-RU"/>
        </w:rPr>
        <w:t>f)</w:t>
      </w:r>
      <w:r w:rsidRPr="00561814">
        <w:rPr>
          <w:szCs w:val="18"/>
          <w:lang w:val="ru-RU"/>
        </w:rPr>
        <w:tab/>
        <w:t>что согласование спектра для ИТС несет такие выгоды, как:</w:t>
      </w:r>
    </w:p>
    <w:p w:rsidR="0059539F" w:rsidRPr="00561814" w:rsidRDefault="0059539F" w:rsidP="0059539F">
      <w:pPr>
        <w:pStyle w:val="enumlev1"/>
        <w:rPr>
          <w:szCs w:val="18"/>
          <w:lang w:val="ru-RU"/>
        </w:rPr>
      </w:pPr>
      <w:r w:rsidRPr="00561814">
        <w:rPr>
          <w:lang w:val="ru-RU"/>
        </w:rPr>
        <w:t>–</w:t>
      </w:r>
      <w:r w:rsidRPr="00561814">
        <w:rPr>
          <w:lang w:val="ru-RU"/>
        </w:rPr>
        <w:tab/>
      </w:r>
      <w:r w:rsidRPr="00561814">
        <w:rPr>
          <w:szCs w:val="18"/>
          <w:lang w:val="ru-RU"/>
        </w:rPr>
        <w:t>расширение возможностей для организации работы транспорта, особенно трансграничной;</w:t>
      </w:r>
    </w:p>
    <w:p w:rsidR="0059539F" w:rsidRPr="00561814" w:rsidRDefault="0059539F" w:rsidP="0059539F">
      <w:pPr>
        <w:pStyle w:val="enumlev1"/>
        <w:rPr>
          <w:szCs w:val="18"/>
          <w:lang w:val="ru-RU"/>
        </w:rPr>
      </w:pPr>
      <w:r w:rsidRPr="00561814">
        <w:rPr>
          <w:szCs w:val="18"/>
          <w:lang w:val="ru-RU"/>
        </w:rPr>
        <w:t>–</w:t>
      </w:r>
      <w:r w:rsidRPr="00561814">
        <w:rPr>
          <w:szCs w:val="18"/>
          <w:lang w:val="ru-RU"/>
        </w:rPr>
        <w:tab/>
        <w:t xml:space="preserve">расширение производственной базы и увеличение объемов оборудования, следствием чего являются экономия за счет масштаба и расширение ассортимента оборудования на рынке; </w:t>
      </w:r>
    </w:p>
    <w:p w:rsidR="0059539F" w:rsidRPr="00561814" w:rsidRDefault="0059539F" w:rsidP="0059539F">
      <w:pPr>
        <w:pStyle w:val="enumlev1"/>
        <w:rPr>
          <w:lang w:val="ru-RU"/>
        </w:rPr>
      </w:pPr>
      <w:r w:rsidRPr="00561814">
        <w:rPr>
          <w:szCs w:val="18"/>
          <w:lang w:val="ru-RU"/>
        </w:rPr>
        <w:t>–</w:t>
      </w:r>
      <w:r w:rsidRPr="00561814">
        <w:rPr>
          <w:szCs w:val="18"/>
          <w:lang w:val="ru-RU"/>
        </w:rPr>
        <w:tab/>
        <w:t>повышение качества управления использованием спектра и планирования спектра;</w:t>
      </w:r>
    </w:p>
    <w:p w:rsidR="0059539F" w:rsidRPr="00561814" w:rsidRDefault="0059539F" w:rsidP="0059539F">
      <w:pPr>
        <w:rPr>
          <w:szCs w:val="22"/>
          <w:lang w:val="ru-RU"/>
        </w:rPr>
      </w:pPr>
      <w:r w:rsidRPr="00561814">
        <w:rPr>
          <w:i/>
          <w:iCs/>
          <w:lang w:val="ru-RU"/>
        </w:rPr>
        <w:t>g)</w:t>
      </w:r>
      <w:r w:rsidRPr="00561814">
        <w:rPr>
          <w:lang w:val="ru-RU"/>
        </w:rPr>
        <w:tab/>
      </w:r>
      <w:r w:rsidRPr="00561814">
        <w:rPr>
          <w:szCs w:val="18"/>
          <w:lang w:val="ru-RU"/>
        </w:rPr>
        <w:t xml:space="preserve">что существует потребность в определении согласованных полос частот для целей </w:t>
      </w:r>
      <w:r w:rsidR="007B75A7">
        <w:rPr>
          <w:szCs w:val="18"/>
          <w:lang w:val="ru-RU"/>
        </w:rPr>
        <w:br/>
      </w:r>
      <w:r w:rsidRPr="00561814">
        <w:rPr>
          <w:szCs w:val="18"/>
          <w:lang w:val="ru-RU"/>
        </w:rPr>
        <w:t>реализации ИТС;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h)</w:t>
      </w:r>
      <w:r w:rsidRPr="00561814">
        <w:rPr>
          <w:szCs w:val="18"/>
          <w:lang w:val="ru-RU"/>
        </w:rPr>
        <w:tab/>
        <w:t>что назначение ИТС таких согласованных полос частот или их частей не препятствует использованию этих полос/частот любым другим применением служб, которым они распределены, и не устанавливает приоритета при применении и использовании Регламента радиосвязи;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i)</w:t>
      </w:r>
      <w:r w:rsidRPr="00561814">
        <w:rPr>
          <w:szCs w:val="18"/>
          <w:lang w:val="ru-RU"/>
        </w:rPr>
        <w:tab/>
        <w:t>что эффектив</w:t>
      </w:r>
      <w:r>
        <w:rPr>
          <w:szCs w:val="18"/>
          <w:lang w:val="ru-RU"/>
        </w:rPr>
        <w:t>ным дополнением</w:t>
      </w:r>
      <w:r w:rsidRPr="00561814">
        <w:rPr>
          <w:szCs w:val="18"/>
          <w:lang w:val="ru-RU"/>
        </w:rPr>
        <w:t xml:space="preserve"> ИТС могут служить другие системы сухопутной подвижной службы;</w:t>
      </w:r>
    </w:p>
    <w:p w:rsidR="0059539F" w:rsidRPr="00561814" w:rsidRDefault="0059539F" w:rsidP="0059539F">
      <w:pPr>
        <w:rPr>
          <w:i/>
          <w:lang w:val="ru-RU"/>
        </w:rPr>
      </w:pPr>
      <w:r w:rsidRPr="00561814">
        <w:rPr>
          <w:i/>
          <w:szCs w:val="18"/>
          <w:lang w:val="ru-RU"/>
        </w:rPr>
        <w:t>j)</w:t>
      </w:r>
      <w:r w:rsidRPr="00561814">
        <w:rPr>
          <w:szCs w:val="18"/>
          <w:lang w:val="ru-RU"/>
        </w:rPr>
        <w:tab/>
        <w:t>что ИТС не рассчитана на предоставление широкополосного доступа водителю или</w:t>
      </w:r>
      <w:r>
        <w:rPr>
          <w:szCs w:val="18"/>
          <w:lang w:val="ru-RU"/>
        </w:rPr>
        <w:t xml:space="preserve"> </w:t>
      </w:r>
      <w:r w:rsidRPr="00561814">
        <w:rPr>
          <w:szCs w:val="18"/>
          <w:lang w:val="ru-RU"/>
        </w:rPr>
        <w:t>пассажирам транспортного средства,</w:t>
      </w:r>
    </w:p>
    <w:p w:rsidR="0059539F" w:rsidRPr="00561814" w:rsidRDefault="0059539F" w:rsidP="0059539F">
      <w:pPr>
        <w:pStyle w:val="Call"/>
        <w:rPr>
          <w:szCs w:val="18"/>
          <w:lang w:val="ru-RU"/>
        </w:rPr>
      </w:pPr>
      <w:r w:rsidRPr="00561814">
        <w:rPr>
          <w:szCs w:val="18"/>
          <w:lang w:val="ru-RU"/>
        </w:rPr>
        <w:t>признавая,</w:t>
      </w:r>
    </w:p>
    <w:p w:rsidR="0059539F" w:rsidRPr="00561814" w:rsidRDefault="0059539F" w:rsidP="0059539F">
      <w:pPr>
        <w:rPr>
          <w:i/>
          <w:iCs/>
          <w:szCs w:val="18"/>
          <w:lang w:val="ru-RU"/>
        </w:rPr>
      </w:pPr>
      <w:r w:rsidRPr="00561814">
        <w:rPr>
          <w:i/>
          <w:szCs w:val="18"/>
          <w:lang w:val="ru-RU"/>
        </w:rPr>
        <w:t>a)</w:t>
      </w:r>
      <w:r w:rsidRPr="00561814">
        <w:rPr>
          <w:szCs w:val="18"/>
          <w:lang w:val="ru-RU"/>
        </w:rPr>
        <w:tab/>
        <w:t xml:space="preserve">что в Отчете МСЭ-R M.2444 приведены примеры размещения частот для развертывания интеллектуальных транспортных систем (ИТС) в определенных </w:t>
      </w:r>
      <w:r>
        <w:rPr>
          <w:szCs w:val="18"/>
          <w:lang w:val="ru-RU"/>
        </w:rPr>
        <w:t>районах</w:t>
      </w:r>
      <w:r w:rsidRPr="00561814">
        <w:rPr>
          <w:szCs w:val="18"/>
          <w:lang w:val="ru-RU"/>
        </w:rPr>
        <w:t xml:space="preserve"> и странах в целях содействия безопасному вождению и повышению качества управления дорожным движением; 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b)</w:t>
      </w:r>
      <w:r w:rsidRPr="00561814">
        <w:rPr>
          <w:szCs w:val="18"/>
          <w:lang w:val="ru-RU"/>
        </w:rPr>
        <w:tab/>
        <w:t>что одна из стран Района 3 эксплуатирует ИТС в диапазоне частот около 5,8 ГГц, как описано в Рекомендации МСЭ-R M.1453,</w:t>
      </w:r>
    </w:p>
    <w:p w:rsidR="0059539F" w:rsidRPr="00561814" w:rsidRDefault="0059539F" w:rsidP="0059539F">
      <w:pPr>
        <w:pStyle w:val="Call"/>
        <w:rPr>
          <w:szCs w:val="18"/>
          <w:lang w:val="ru-RU"/>
        </w:rPr>
      </w:pPr>
      <w:r w:rsidRPr="00561814">
        <w:rPr>
          <w:szCs w:val="18"/>
          <w:lang w:val="ru-RU"/>
        </w:rPr>
        <w:t>отмечая,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a)</w:t>
      </w:r>
      <w:r w:rsidRPr="00561814">
        <w:rPr>
          <w:szCs w:val="18"/>
          <w:lang w:val="ru-RU"/>
        </w:rPr>
        <w:tab/>
        <w:t xml:space="preserve">что ИТС реализуются в рамках существующих распределений подвижной службы; 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b)</w:t>
      </w:r>
      <w:r w:rsidRPr="00561814">
        <w:rPr>
          <w:szCs w:val="18"/>
          <w:lang w:val="ru-RU"/>
        </w:rPr>
        <w:tab/>
        <w:t xml:space="preserve">что полосы частот, согласованные в соответствии с настоящей Рекомендацией, распределяются различным службам согласно применимым </w:t>
      </w:r>
      <w:r>
        <w:rPr>
          <w:szCs w:val="18"/>
          <w:lang w:val="ru-RU"/>
        </w:rPr>
        <w:t>в этом отношении</w:t>
      </w:r>
      <w:r w:rsidRPr="00561814">
        <w:rPr>
          <w:szCs w:val="18"/>
          <w:lang w:val="ru-RU"/>
        </w:rPr>
        <w:t xml:space="preserve"> положениям Регламента радиосвязи;</w:t>
      </w:r>
    </w:p>
    <w:p w:rsidR="0059539F" w:rsidRPr="00561814" w:rsidRDefault="0059539F" w:rsidP="0059539F">
      <w:pPr>
        <w:rPr>
          <w:i/>
          <w:iCs/>
          <w:szCs w:val="18"/>
          <w:lang w:val="ru-RU"/>
        </w:rPr>
      </w:pPr>
      <w:r w:rsidRPr="00561814">
        <w:rPr>
          <w:i/>
          <w:szCs w:val="18"/>
          <w:lang w:val="ru-RU"/>
        </w:rPr>
        <w:t>c)</w:t>
      </w:r>
      <w:r w:rsidRPr="00561814">
        <w:rPr>
          <w:szCs w:val="18"/>
          <w:lang w:val="ru-RU"/>
        </w:rPr>
        <w:tab/>
        <w:t>что применения ИТС не рассматриваются как применения какой-либо службы безопасности (пункт </w:t>
      </w:r>
      <w:r w:rsidRPr="00561814">
        <w:rPr>
          <w:rStyle w:val="Artref"/>
          <w:szCs w:val="18"/>
          <w:lang w:val="ru-RU"/>
        </w:rPr>
        <w:t>1.59</w:t>
      </w:r>
      <w:r w:rsidRPr="00561814">
        <w:rPr>
          <w:szCs w:val="18"/>
          <w:lang w:val="ru-RU"/>
        </w:rPr>
        <w:t xml:space="preserve"> РР);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d)</w:t>
      </w:r>
      <w:r w:rsidRPr="00561814">
        <w:rPr>
          <w:szCs w:val="18"/>
          <w:lang w:val="ru-RU"/>
        </w:rPr>
        <w:tab/>
        <w:t>что планирование использования спектра для ИТС осуществляется на национальном уровне с учетом выгод от использования согласованных полос частот соседними администрациями;</w:t>
      </w:r>
    </w:p>
    <w:p w:rsidR="0059539F" w:rsidRPr="00B36873" w:rsidRDefault="0059539F" w:rsidP="0059539F">
      <w:pPr>
        <w:rPr>
          <w:spacing w:val="-2"/>
          <w:szCs w:val="18"/>
          <w:lang w:val="ru-RU"/>
        </w:rPr>
      </w:pPr>
      <w:r w:rsidRPr="00561814">
        <w:rPr>
          <w:i/>
          <w:szCs w:val="18"/>
          <w:lang w:val="ru-RU"/>
        </w:rPr>
        <w:t>e)</w:t>
      </w:r>
      <w:r w:rsidRPr="00561814">
        <w:rPr>
          <w:szCs w:val="18"/>
          <w:lang w:val="ru-RU"/>
        </w:rPr>
        <w:tab/>
      </w:r>
      <w:r w:rsidRPr="00B36873">
        <w:rPr>
          <w:spacing w:val="-2"/>
          <w:szCs w:val="18"/>
          <w:lang w:val="ru-RU"/>
        </w:rPr>
        <w:t xml:space="preserve">что следует предоставить администрациям, в целях удовлетворения их конкретных национальных потребностей, гибкость в определении на национальном уровне объема спектра, который должен быть доступным для ИТС, принимая во внимание существующие применения и их развитие; 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f)</w:t>
      </w:r>
      <w:r w:rsidRPr="00561814">
        <w:rPr>
          <w:szCs w:val="18"/>
          <w:lang w:val="ru-RU"/>
        </w:rPr>
        <w:tab/>
        <w:t>что необходимо обеспечить защиту существующих служб;</w:t>
      </w:r>
    </w:p>
    <w:p w:rsidR="007B75A7" w:rsidRDefault="007B75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18"/>
          <w:lang w:val="ru-RU"/>
        </w:rPr>
      </w:pPr>
      <w:r>
        <w:rPr>
          <w:szCs w:val="18"/>
          <w:lang w:val="ru-RU"/>
        </w:rPr>
        <w:br w:type="page"/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szCs w:val="18"/>
          <w:lang w:val="ru-RU"/>
        </w:rPr>
        <w:lastRenderedPageBreak/>
        <w:t>g)</w:t>
      </w:r>
      <w:r w:rsidRPr="00561814">
        <w:rPr>
          <w:szCs w:val="18"/>
          <w:lang w:val="ru-RU"/>
        </w:rPr>
        <w:tab/>
        <w:t xml:space="preserve">что одна из стран Района 3 эксплуатирует развивающуюся систему ИТС в полосе </w:t>
      </w:r>
      <w:r w:rsidR="007B75A7">
        <w:rPr>
          <w:szCs w:val="18"/>
          <w:lang w:val="ru-RU"/>
        </w:rPr>
        <w:br/>
      </w:r>
      <w:r w:rsidRPr="00561814">
        <w:rPr>
          <w:szCs w:val="18"/>
          <w:lang w:val="ru-RU"/>
        </w:rPr>
        <w:t>частот 755,5–764,5 МГц;</w:t>
      </w:r>
    </w:p>
    <w:p w:rsidR="0059539F" w:rsidRPr="00561814" w:rsidRDefault="0059539F" w:rsidP="0059539F">
      <w:pPr>
        <w:rPr>
          <w:strike/>
          <w:szCs w:val="18"/>
          <w:lang w:val="ru-RU"/>
        </w:rPr>
      </w:pPr>
      <w:r w:rsidRPr="00561814">
        <w:rPr>
          <w:i/>
          <w:szCs w:val="18"/>
          <w:lang w:val="ru-RU"/>
        </w:rPr>
        <w:t>h)</w:t>
      </w:r>
      <w:r w:rsidRPr="00561814">
        <w:rPr>
          <w:szCs w:val="18"/>
          <w:lang w:val="ru-RU"/>
        </w:rPr>
        <w:tab/>
        <w:t xml:space="preserve">что в каждом из трех Районов некоторыми администрациями развернуты локальные радиосети, работающие в полосе частот 5725–5850 МГц, а некоторые администрации рассматривают возможность разрешить развертывание локальных радиосетей, работающих в полосе </w:t>
      </w:r>
      <w:r w:rsidR="007B75A7">
        <w:rPr>
          <w:szCs w:val="18"/>
          <w:lang w:val="ru-RU"/>
        </w:rPr>
        <w:br/>
      </w:r>
      <w:r w:rsidRPr="00561814">
        <w:rPr>
          <w:szCs w:val="18"/>
          <w:lang w:val="ru-RU"/>
        </w:rPr>
        <w:t>частот 5850–5925 МГц;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i)</w:t>
      </w:r>
      <w:r w:rsidRPr="00561814">
        <w:rPr>
          <w:szCs w:val="18"/>
          <w:lang w:val="ru-RU"/>
        </w:rPr>
        <w:tab/>
        <w:t xml:space="preserve">что линии вверх земных станций ФСС могут создавать помехи устройствам ИТС, </w:t>
      </w:r>
      <w:r>
        <w:rPr>
          <w:szCs w:val="18"/>
          <w:lang w:val="ru-RU"/>
        </w:rPr>
        <w:t xml:space="preserve">в </w:t>
      </w:r>
      <w:r w:rsidRPr="00561814">
        <w:rPr>
          <w:szCs w:val="18"/>
          <w:lang w:val="ru-RU"/>
        </w:rPr>
        <w:t>особенно</w:t>
      </w:r>
      <w:r>
        <w:rPr>
          <w:szCs w:val="18"/>
          <w:lang w:val="ru-RU"/>
        </w:rPr>
        <w:t>сти</w:t>
      </w:r>
      <w:r w:rsidRPr="00561814">
        <w:rPr>
          <w:szCs w:val="18"/>
          <w:lang w:val="ru-RU"/>
        </w:rPr>
        <w:t xml:space="preserve"> при работе в непосредственной близости от них;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i/>
          <w:szCs w:val="18"/>
          <w:lang w:val="ru-RU"/>
        </w:rPr>
        <w:t>j)</w:t>
      </w:r>
      <w:r w:rsidRPr="00561814">
        <w:rPr>
          <w:szCs w:val="18"/>
          <w:lang w:val="ru-RU"/>
        </w:rPr>
        <w:tab/>
        <w:t>что администрации стран – участниц СЕПТ сочли невозможным требовать для устройств ИТС защиты от линий вверх земных станций ФСС в полосе частот 5850–5925 МГц для содействия их сосуществованию, и поэтому устройства ИТС, развертываемые в этих странах, должны сохранять работоспособность в условиях помех, создаваемых линиями вверх земных станций ФСС,</w:t>
      </w:r>
    </w:p>
    <w:p w:rsidR="0059539F" w:rsidRPr="00561814" w:rsidRDefault="0059539F" w:rsidP="0059539F">
      <w:pPr>
        <w:pStyle w:val="Call"/>
        <w:rPr>
          <w:szCs w:val="18"/>
          <w:lang w:val="ru-RU"/>
        </w:rPr>
      </w:pPr>
      <w:r w:rsidRPr="00561814">
        <w:rPr>
          <w:szCs w:val="18"/>
          <w:lang w:val="ru-RU"/>
        </w:rPr>
        <w:t>рекомендует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b/>
          <w:szCs w:val="18"/>
          <w:lang w:val="ru-RU"/>
        </w:rPr>
        <w:t>1</w:t>
      </w:r>
      <w:r w:rsidRPr="00561814">
        <w:rPr>
          <w:szCs w:val="18"/>
          <w:lang w:val="ru-RU"/>
        </w:rPr>
        <w:tab/>
        <w:t>администрациям рассмотреть возможность использования полосы частот 5850–5925 МГц или ее частей для текущих и будущих применений ИТС, принимая во внимание пункт </w:t>
      </w:r>
      <w:r w:rsidRPr="00561814">
        <w:rPr>
          <w:i/>
          <w:szCs w:val="18"/>
          <w:lang w:val="ru-RU"/>
        </w:rPr>
        <w:t>h)</w:t>
      </w:r>
      <w:r w:rsidRPr="00561814">
        <w:rPr>
          <w:szCs w:val="18"/>
          <w:lang w:val="ru-RU"/>
        </w:rPr>
        <w:t xml:space="preserve"> раздела </w:t>
      </w:r>
      <w:r w:rsidRPr="00561814">
        <w:rPr>
          <w:i/>
          <w:szCs w:val="18"/>
          <w:lang w:val="ru-RU"/>
        </w:rPr>
        <w:t>учитывая</w:t>
      </w:r>
      <w:r w:rsidRPr="00561814">
        <w:rPr>
          <w:szCs w:val="18"/>
          <w:lang w:val="ru-RU"/>
        </w:rPr>
        <w:t>;</w:t>
      </w:r>
    </w:p>
    <w:p w:rsidR="0059539F" w:rsidRPr="00561814" w:rsidRDefault="0059539F" w:rsidP="0059539F">
      <w:pPr>
        <w:rPr>
          <w:szCs w:val="18"/>
          <w:lang w:val="ru-RU"/>
        </w:rPr>
      </w:pPr>
      <w:r w:rsidRPr="00561814">
        <w:rPr>
          <w:b/>
          <w:szCs w:val="18"/>
          <w:lang w:val="ru-RU"/>
        </w:rPr>
        <w:t>2</w:t>
      </w:r>
      <w:r w:rsidRPr="00561814">
        <w:rPr>
          <w:szCs w:val="18"/>
          <w:lang w:val="ru-RU"/>
        </w:rPr>
        <w:tab/>
        <w:t>при согласовании в региональном масштабе полос частот для ИТС учитывать приведенные в Приложении примеры полос частот, используемых в настоящее время для ИТС;</w:t>
      </w:r>
    </w:p>
    <w:p w:rsidR="0059539F" w:rsidRPr="00561814" w:rsidRDefault="0059539F" w:rsidP="0059539F">
      <w:pPr>
        <w:rPr>
          <w:lang w:val="ru-RU"/>
        </w:rPr>
      </w:pPr>
      <w:r w:rsidRPr="00561814">
        <w:rPr>
          <w:b/>
          <w:szCs w:val="18"/>
          <w:lang w:val="ru-RU"/>
        </w:rPr>
        <w:t>3</w:t>
      </w:r>
      <w:r w:rsidRPr="00561814">
        <w:rPr>
          <w:szCs w:val="18"/>
          <w:lang w:val="ru-RU"/>
        </w:rPr>
        <w:tab/>
        <w:t>при использовании согласованных для ИТС полос частот учитывать вопросы возможного сосуществования станци</w:t>
      </w:r>
      <w:r>
        <w:rPr>
          <w:szCs w:val="18"/>
          <w:lang w:val="ru-RU"/>
        </w:rPr>
        <w:t>й</w:t>
      </w:r>
      <w:r w:rsidRPr="00561814">
        <w:rPr>
          <w:szCs w:val="18"/>
          <w:lang w:val="ru-RU"/>
        </w:rPr>
        <w:t xml:space="preserve"> ИТС и прочи</w:t>
      </w:r>
      <w:r>
        <w:rPr>
          <w:szCs w:val="18"/>
          <w:lang w:val="ru-RU"/>
        </w:rPr>
        <w:t>х</w:t>
      </w:r>
      <w:r w:rsidRPr="00561814">
        <w:rPr>
          <w:szCs w:val="18"/>
          <w:lang w:val="ru-RU"/>
        </w:rPr>
        <w:t xml:space="preserve"> применени</w:t>
      </w:r>
      <w:r>
        <w:rPr>
          <w:szCs w:val="18"/>
          <w:lang w:val="ru-RU"/>
        </w:rPr>
        <w:t>й</w:t>
      </w:r>
      <w:r w:rsidRPr="00561814">
        <w:rPr>
          <w:szCs w:val="18"/>
          <w:lang w:val="ru-RU"/>
        </w:rPr>
        <w:t xml:space="preserve"> подвижной службы и/или других служб.</w:t>
      </w:r>
    </w:p>
    <w:p w:rsidR="0059539F" w:rsidRPr="00561814" w:rsidRDefault="0059539F" w:rsidP="0059539F">
      <w:pPr>
        <w:rPr>
          <w:lang w:val="ru-RU"/>
        </w:rPr>
      </w:pPr>
    </w:p>
    <w:p w:rsidR="0059539F" w:rsidRPr="00561814" w:rsidRDefault="0059539F" w:rsidP="0059539F">
      <w:pPr>
        <w:rPr>
          <w:lang w:val="ru-RU"/>
        </w:rPr>
      </w:pPr>
    </w:p>
    <w:p w:rsidR="007B75A7" w:rsidRDefault="007B75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r>
        <w:rPr>
          <w:szCs w:val="26"/>
          <w:lang w:val="ru-RU"/>
        </w:rPr>
        <w:br w:type="page"/>
      </w:r>
    </w:p>
    <w:p w:rsidR="0059539F" w:rsidRPr="00561814" w:rsidRDefault="0059539F" w:rsidP="0059539F">
      <w:pPr>
        <w:pStyle w:val="AnnexNoTitle"/>
        <w:spacing w:after="240"/>
        <w:rPr>
          <w:szCs w:val="26"/>
          <w:lang w:val="ru-RU" w:eastAsia="zh-CN"/>
        </w:rPr>
      </w:pPr>
      <w:bookmarkStart w:id="3" w:name="_GoBack"/>
      <w:bookmarkEnd w:id="3"/>
      <w:r w:rsidRPr="00561814">
        <w:rPr>
          <w:szCs w:val="26"/>
          <w:lang w:val="ru-RU"/>
        </w:rPr>
        <w:lastRenderedPageBreak/>
        <w:t>Приложение</w:t>
      </w:r>
      <w:r w:rsidRPr="00561814">
        <w:rPr>
          <w:szCs w:val="26"/>
          <w:lang w:val="ru-RU"/>
        </w:rPr>
        <w:br/>
      </w:r>
      <w:r w:rsidRPr="00561814">
        <w:rPr>
          <w:lang w:val="ru-RU"/>
        </w:rPr>
        <w:br/>
      </w:r>
      <w:r w:rsidRPr="00561814">
        <w:rPr>
          <w:szCs w:val="26"/>
          <w:lang w:val="ru-RU"/>
        </w:rPr>
        <w:t>Примеры полос частот, используемых в различных Районах МСЭ для развивающихся ИТС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4805"/>
      </w:tblGrid>
      <w:tr w:rsidR="0059539F" w:rsidRPr="00561814" w:rsidTr="006358F8">
        <w:trPr>
          <w:trHeight w:val="397"/>
        </w:trPr>
        <w:tc>
          <w:tcPr>
            <w:tcW w:w="9609" w:type="dxa"/>
            <w:gridSpan w:val="2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Район 1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Страна или группа стран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Полосы частот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СЕПТ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5 855–5 925 МГц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Объединенные Арабские Эмираты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5 855–5 925 МГц</w:t>
            </w:r>
          </w:p>
        </w:tc>
      </w:tr>
      <w:tr w:rsidR="0059539F" w:rsidRPr="00561814" w:rsidTr="006358F8">
        <w:trPr>
          <w:trHeight w:val="397"/>
        </w:trPr>
        <w:tc>
          <w:tcPr>
            <w:tcW w:w="9609" w:type="dxa"/>
            <w:gridSpan w:val="2"/>
            <w:hideMark/>
          </w:tcPr>
          <w:p w:rsidR="0059539F" w:rsidRPr="00561814" w:rsidRDefault="0059539F" w:rsidP="006358F8">
            <w:pPr>
              <w:pStyle w:val="Tablehead"/>
              <w:rPr>
                <w:lang w:val="ru-RU" w:eastAsia="zh-CN"/>
              </w:rPr>
            </w:pPr>
            <w:r w:rsidRPr="00561814">
              <w:rPr>
                <w:lang w:val="ru-RU"/>
              </w:rPr>
              <w:t>Район </w:t>
            </w:r>
            <w:r w:rsidRPr="00561814">
              <w:rPr>
                <w:lang w:val="ru-RU" w:eastAsia="zh-CN"/>
              </w:rPr>
              <w:t>2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Страна или группа стран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Полосы частот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Канада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5 850–5 925 МГц</w:t>
            </w:r>
          </w:p>
        </w:tc>
      </w:tr>
      <w:tr w:rsidR="0059539F" w:rsidRPr="00561814" w:rsidTr="006358F8">
        <w:tc>
          <w:tcPr>
            <w:tcW w:w="4804" w:type="dxa"/>
          </w:tcPr>
          <w:p w:rsidR="0059539F" w:rsidRPr="00561814" w:rsidDel="00555B81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Соединенные Штаты Америки</w:t>
            </w:r>
          </w:p>
        </w:tc>
        <w:tc>
          <w:tcPr>
            <w:tcW w:w="4805" w:type="dxa"/>
          </w:tcPr>
          <w:p w:rsidR="0059539F" w:rsidRPr="00561814" w:rsidDel="005E5377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5 850–5 925 МГц</w:t>
            </w:r>
          </w:p>
        </w:tc>
      </w:tr>
      <w:tr w:rsidR="0059539F" w:rsidRPr="00561814" w:rsidTr="006358F8">
        <w:trPr>
          <w:trHeight w:val="397"/>
        </w:trPr>
        <w:tc>
          <w:tcPr>
            <w:tcW w:w="9609" w:type="dxa"/>
            <w:gridSpan w:val="2"/>
            <w:hideMark/>
          </w:tcPr>
          <w:p w:rsidR="0059539F" w:rsidRPr="00561814" w:rsidRDefault="0059539F" w:rsidP="006358F8">
            <w:pPr>
              <w:pStyle w:val="Tablehead"/>
              <w:rPr>
                <w:lang w:val="ru-RU" w:eastAsia="zh-CN"/>
              </w:rPr>
            </w:pPr>
            <w:r w:rsidRPr="00561814">
              <w:rPr>
                <w:lang w:val="ru-RU"/>
              </w:rPr>
              <w:t>Район </w:t>
            </w:r>
            <w:r w:rsidRPr="00561814">
              <w:rPr>
                <w:lang w:val="ru-RU" w:eastAsia="zh-CN"/>
              </w:rPr>
              <w:t>3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Страна или группа стран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head"/>
              <w:rPr>
                <w:lang w:val="ru-RU"/>
              </w:rPr>
            </w:pPr>
            <w:r w:rsidRPr="00561814">
              <w:rPr>
                <w:lang w:val="ru-RU"/>
              </w:rPr>
              <w:t>Полосы частот</w:t>
            </w:r>
          </w:p>
        </w:tc>
      </w:tr>
      <w:tr w:rsidR="0059539F" w:rsidRPr="00561814" w:rsidTr="006358F8">
        <w:tc>
          <w:tcPr>
            <w:tcW w:w="4804" w:type="dxa"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Австралия</w:t>
            </w:r>
          </w:p>
        </w:tc>
        <w:tc>
          <w:tcPr>
            <w:tcW w:w="4805" w:type="dxa"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5 855–5 925 МГц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b/>
                <w:lang w:val="ru-RU"/>
              </w:rPr>
            </w:pPr>
            <w:r w:rsidRPr="00561814">
              <w:rPr>
                <w:lang w:val="ru-RU"/>
              </w:rPr>
              <w:t>Китай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b/>
                <w:lang w:val="ru-RU"/>
              </w:rPr>
            </w:pPr>
            <w:r w:rsidRPr="00561814">
              <w:rPr>
                <w:lang w:val="ru-RU"/>
              </w:rPr>
              <w:t>5 905–5 925 МГц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Япония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755,5−764,5 МГц</w:t>
            </w:r>
          </w:p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5 770–5 850 МГц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Корея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5 855–5 925 МГц</w:t>
            </w:r>
          </w:p>
        </w:tc>
      </w:tr>
      <w:tr w:rsidR="0059539F" w:rsidRPr="00561814" w:rsidTr="006358F8">
        <w:tc>
          <w:tcPr>
            <w:tcW w:w="4804" w:type="dxa"/>
            <w:hideMark/>
          </w:tcPr>
          <w:p w:rsidR="0059539F" w:rsidRPr="00561814" w:rsidRDefault="0059539F" w:rsidP="006358F8">
            <w:pPr>
              <w:pStyle w:val="Tabletext"/>
              <w:rPr>
                <w:lang w:val="ru-RU"/>
              </w:rPr>
            </w:pPr>
            <w:r w:rsidRPr="00561814">
              <w:rPr>
                <w:lang w:val="ru-RU"/>
              </w:rPr>
              <w:t>Сингапур</w:t>
            </w:r>
          </w:p>
        </w:tc>
        <w:tc>
          <w:tcPr>
            <w:tcW w:w="4805" w:type="dxa"/>
            <w:hideMark/>
          </w:tcPr>
          <w:p w:rsidR="0059539F" w:rsidRPr="00561814" w:rsidRDefault="0059539F" w:rsidP="006358F8">
            <w:pPr>
              <w:pStyle w:val="Tabletext"/>
              <w:jc w:val="center"/>
              <w:rPr>
                <w:lang w:val="ru-RU"/>
              </w:rPr>
            </w:pPr>
            <w:r w:rsidRPr="00561814">
              <w:rPr>
                <w:lang w:val="ru-RU"/>
              </w:rPr>
              <w:t>5 855–5 925 МГц</w:t>
            </w:r>
          </w:p>
        </w:tc>
      </w:tr>
    </w:tbl>
    <w:p w:rsidR="0059539F" w:rsidRPr="00561814" w:rsidRDefault="0059539F" w:rsidP="0059539F">
      <w:pPr>
        <w:pStyle w:val="Tablefin"/>
        <w:rPr>
          <w:lang w:val="ru-RU"/>
        </w:rPr>
      </w:pPr>
    </w:p>
    <w:p w:rsidR="004D14DC" w:rsidRPr="00273494" w:rsidRDefault="004D14DC" w:rsidP="004D14DC">
      <w:pPr>
        <w:overflowPunct/>
        <w:autoSpaceDE/>
        <w:autoSpaceDN/>
        <w:adjustRightInd/>
        <w:spacing w:before="720"/>
        <w:jc w:val="center"/>
        <w:textAlignment w:val="auto"/>
        <w:rPr>
          <w:lang w:val="en-US"/>
        </w:rPr>
      </w:pPr>
      <w:r>
        <w:t>______________</w:t>
      </w:r>
    </w:p>
    <w:sectPr w:rsidR="004D14DC" w:rsidRPr="00273494" w:rsidSect="00C906E6">
      <w:headerReference w:type="first" r:id="rId1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???????????¡ì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B75A7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B75A7">
      <w:rPr>
        <w:b/>
        <w:bCs/>
        <w:noProof/>
        <w:szCs w:val="22"/>
        <w:lang w:val="en-US"/>
      </w:rPr>
      <w:t>МСЭ-R  M.2121-0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B75A7">
      <w:rPr>
        <w:b/>
        <w:bCs/>
        <w:noProof/>
      </w:rPr>
      <w:t>МСЭ-R  M.2121-0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B75A7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B75A7">
      <w:rPr>
        <w:b/>
        <w:bCs/>
        <w:noProof/>
        <w:szCs w:val="22"/>
        <w:lang w:val="en-US"/>
      </w:rPr>
      <w:t>МСЭ-R  M.2121-0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B75A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9539F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B75A7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8E6D6F4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uiPriority w:val="99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link w:val="SummaryZchn"/>
    <w:uiPriority w:val="99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SummaryZchn">
    <w:name w:val="Summary Zchn"/>
    <w:basedOn w:val="DefaultParagraphFont"/>
    <w:link w:val="Summary"/>
    <w:uiPriority w:val="99"/>
    <w:rsid w:val="0059539F"/>
    <w:rPr>
      <w:sz w:val="22"/>
      <w:lang w:val="es-ES_tradnl" w:eastAsia="en-US"/>
    </w:rPr>
  </w:style>
  <w:style w:type="character" w:customStyle="1" w:styleId="Artref">
    <w:name w:val="Art_ref"/>
    <w:basedOn w:val="DefaultParagraphFont"/>
    <w:uiPriority w:val="99"/>
    <w:rsid w:val="0059539F"/>
  </w:style>
  <w:style w:type="table" w:styleId="TableGrid">
    <w:name w:val="Table Grid"/>
    <w:basedOn w:val="TableNormal"/>
    <w:rsid w:val="0059539F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3D963-B695-418A-B194-3CD7DAA64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</TotalTime>
  <Pages>6</Pages>
  <Words>1185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9643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2019-07-31T12:21:00Z</dcterms:created>
  <dcterms:modified xsi:type="dcterms:W3CDTF">2019-07-31T12:24:00Z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