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1658DD" w:rsidRDefault="00FE79FE">
      <w:pPr>
        <w:rPr>
          <w:lang w:val="ru-RU"/>
        </w:rPr>
      </w:pPr>
    </w:p>
    <w:p w:rsidR="00FE79FE" w:rsidRPr="001658DD" w:rsidRDefault="00FE79FE">
      <w:pPr>
        <w:rPr>
          <w:lang w:val="ru-RU"/>
        </w:rPr>
      </w:pPr>
    </w:p>
    <w:p w:rsidR="00FE79FE" w:rsidRPr="001658DD" w:rsidRDefault="00FE79FE">
      <w:pPr>
        <w:rPr>
          <w:lang w:val="ru-RU"/>
        </w:rPr>
      </w:pPr>
    </w:p>
    <w:p w:rsidR="00FE79FE" w:rsidRPr="001658DD" w:rsidRDefault="00FE79FE">
      <w:pPr>
        <w:rPr>
          <w:lang w:val="ru-RU"/>
        </w:rPr>
      </w:pPr>
    </w:p>
    <w:p w:rsidR="00FE79FE" w:rsidRPr="001658DD" w:rsidRDefault="00FE79FE">
      <w:pPr>
        <w:rPr>
          <w:lang w:val="ru-RU"/>
        </w:rPr>
      </w:pPr>
    </w:p>
    <w:p w:rsidR="00013002" w:rsidRPr="001658DD" w:rsidRDefault="00013002">
      <w:pPr>
        <w:rPr>
          <w:lang w:val="ru-RU"/>
        </w:rPr>
      </w:pPr>
    </w:p>
    <w:p w:rsidR="00013002" w:rsidRPr="001658DD" w:rsidRDefault="00013002">
      <w:pPr>
        <w:rPr>
          <w:lang w:val="ru-RU"/>
        </w:rPr>
      </w:pPr>
    </w:p>
    <w:p w:rsidR="00013002" w:rsidRPr="001658DD" w:rsidRDefault="00013002">
      <w:pPr>
        <w:rPr>
          <w:lang w:val="ru-RU"/>
        </w:rPr>
      </w:pPr>
    </w:p>
    <w:p w:rsidR="00FE79FE" w:rsidRPr="001658DD" w:rsidRDefault="00FE79FE">
      <w:pPr>
        <w:rPr>
          <w:lang w:val="ru-RU"/>
        </w:rPr>
      </w:pPr>
    </w:p>
    <w:p w:rsidR="00FE79FE" w:rsidRPr="001658DD" w:rsidRDefault="00FE79FE">
      <w:pPr>
        <w:rPr>
          <w:lang w:val="ru-RU"/>
        </w:rPr>
      </w:pPr>
    </w:p>
    <w:p w:rsidR="00FE79FE" w:rsidRPr="001658DD" w:rsidRDefault="00FE79FE">
      <w:pPr>
        <w:rPr>
          <w:lang w:val="ru-RU"/>
        </w:rPr>
      </w:pPr>
    </w:p>
    <w:p w:rsidR="00FE79FE" w:rsidRPr="001658DD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658DD">
        <w:tc>
          <w:tcPr>
            <w:tcW w:w="10089" w:type="dxa"/>
          </w:tcPr>
          <w:p w:rsidR="00276D21" w:rsidRPr="001658DD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658DD" w:rsidRDefault="00131900" w:rsidP="00DE771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658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1658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DE7716" w:rsidRPr="001658D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2090</w:t>
            </w:r>
            <w:r w:rsidR="004D14DC" w:rsidRPr="001658D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-</w:t>
            </w:r>
            <w:r w:rsidR="00DE7716" w:rsidRPr="001658D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0</w:t>
            </w:r>
          </w:p>
          <w:p w:rsidR="00FE79FE" w:rsidRPr="001658DD" w:rsidRDefault="00FE79FE" w:rsidP="0057118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658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57118C" w:rsidRPr="001658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4D14DC" w:rsidRPr="001658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Pr="001658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1658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4D14DC" w:rsidRPr="001658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E7716" w:rsidRPr="001658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1658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1658DD">
        <w:tc>
          <w:tcPr>
            <w:tcW w:w="10089" w:type="dxa"/>
          </w:tcPr>
          <w:p w:rsidR="00013002" w:rsidRPr="001658D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1658DD" w:rsidRDefault="00DE7716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658D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Конкретный предел нежелательного излучения подвижных станций IMT, работающих в полосе частот 694–790 МГц для содействия защите существующих служб в Районе 1 в полосе частот 470–694 МГц</w:t>
            </w:r>
          </w:p>
          <w:p w:rsidR="00A62A14" w:rsidRPr="001658DD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1658DD">
        <w:tc>
          <w:tcPr>
            <w:tcW w:w="10089" w:type="dxa"/>
          </w:tcPr>
          <w:p w:rsidR="00276D21" w:rsidRPr="001658DD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658DD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658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71378F" w:rsidRPr="001658DD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658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A83C2A" w:rsidRPr="001658DD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1658DD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658DD" w:rsidRDefault="00FE79FE" w:rsidP="00CD659B">
      <w:pPr>
        <w:spacing w:before="80"/>
        <w:rPr>
          <w:i/>
          <w:lang w:val="ru-RU"/>
        </w:rPr>
      </w:pPr>
    </w:p>
    <w:p w:rsidR="00FE79FE" w:rsidRPr="001658DD" w:rsidRDefault="00FE79FE" w:rsidP="00CD659B">
      <w:pPr>
        <w:spacing w:before="80"/>
        <w:rPr>
          <w:i/>
          <w:lang w:val="ru-RU"/>
        </w:rPr>
      </w:pPr>
    </w:p>
    <w:p w:rsidR="00FE79FE" w:rsidRPr="001658DD" w:rsidRDefault="00FE79FE" w:rsidP="00CD659B">
      <w:pPr>
        <w:spacing w:before="80"/>
        <w:rPr>
          <w:i/>
          <w:lang w:val="ru-RU"/>
        </w:rPr>
      </w:pPr>
    </w:p>
    <w:p w:rsidR="00A71FE5" w:rsidRPr="001658DD" w:rsidRDefault="00A71FE5" w:rsidP="00CD659B">
      <w:pPr>
        <w:spacing w:before="80"/>
        <w:rPr>
          <w:i/>
          <w:lang w:val="ru-RU"/>
        </w:rPr>
      </w:pPr>
    </w:p>
    <w:p w:rsidR="00CD659B" w:rsidRPr="001658D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658D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1658DD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658DD">
        <w:rPr>
          <w:b/>
          <w:bCs/>
          <w:szCs w:val="22"/>
          <w:lang w:val="ru-RU"/>
        </w:rPr>
        <w:lastRenderedPageBreak/>
        <w:t>Предисловие</w:t>
      </w:r>
    </w:p>
    <w:p w:rsidR="006E56A2" w:rsidRPr="001658DD" w:rsidRDefault="006E56A2" w:rsidP="006E56A2">
      <w:pPr>
        <w:rPr>
          <w:sz w:val="20"/>
          <w:lang w:val="ru-RU"/>
        </w:rPr>
      </w:pPr>
      <w:r w:rsidRPr="001658D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1658DD" w:rsidRDefault="006E56A2" w:rsidP="006E56A2">
      <w:pPr>
        <w:rPr>
          <w:sz w:val="20"/>
          <w:lang w:val="ru-RU"/>
        </w:rPr>
      </w:pPr>
      <w:r w:rsidRPr="001658D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1658DD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1658D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1658DD" w:rsidRDefault="006E56A2" w:rsidP="001A5DF7">
      <w:pPr>
        <w:rPr>
          <w:sz w:val="20"/>
          <w:lang w:val="ru-RU"/>
        </w:rPr>
      </w:pPr>
      <w:r w:rsidRPr="001658DD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 w:rsidRPr="001658DD">
        <w:rPr>
          <w:sz w:val="20"/>
          <w:lang w:val="ru-RU"/>
        </w:rPr>
        <w:t xml:space="preserve"> 1</w:t>
      </w:r>
      <w:r w:rsidRPr="001658DD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658DD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1658D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1658DD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1658DD" w:rsidTr="00EB0890">
        <w:trPr>
          <w:jc w:val="center"/>
        </w:trPr>
        <w:tc>
          <w:tcPr>
            <w:tcW w:w="8856" w:type="dxa"/>
            <w:gridSpan w:val="2"/>
          </w:tcPr>
          <w:p w:rsidR="006E56A2" w:rsidRPr="001658DD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658D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1658DD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658DD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1658DD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1658DD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1658DD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1658DD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1658DD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1658DD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1658DD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1658DD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1658DD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658DD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1658DD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658DD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радиоопределения, любительская служба и относящиеся к ним спутниковые службы </w:t>
            </w:r>
          </w:p>
        </w:tc>
      </w:tr>
      <w:tr w:rsidR="006E56A2" w:rsidRPr="001658DD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</w:tcPr>
          <w:p w:rsidR="006E56A2" w:rsidRPr="001658DD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1658DD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1658DD" w:rsidTr="00EB0890">
        <w:trPr>
          <w:jc w:val="center"/>
        </w:trPr>
        <w:tc>
          <w:tcPr>
            <w:tcW w:w="1188" w:type="dxa"/>
          </w:tcPr>
          <w:p w:rsidR="006E56A2" w:rsidRPr="001658DD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1658D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1658DD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658D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1658DD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1658DD" w:rsidTr="00EB0890">
        <w:trPr>
          <w:jc w:val="center"/>
        </w:trPr>
        <w:tc>
          <w:tcPr>
            <w:tcW w:w="8856" w:type="dxa"/>
          </w:tcPr>
          <w:p w:rsidR="006E56A2" w:rsidRPr="001658DD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658D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658D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1658DD">
              <w:rPr>
                <w:i/>
                <w:iCs/>
                <w:sz w:val="20"/>
                <w:lang w:val="ru-RU"/>
              </w:rPr>
              <w:t> </w:t>
            </w:r>
            <w:r w:rsidRPr="001658DD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1658DD">
              <w:rPr>
                <w:i/>
                <w:iCs/>
                <w:sz w:val="20"/>
                <w:lang w:val="ru-RU"/>
              </w:rPr>
              <w:t xml:space="preserve"> 1</w:t>
            </w:r>
            <w:r w:rsidRPr="001658DD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1658DD" w:rsidRDefault="006E56A2" w:rsidP="00387A7D">
      <w:pPr>
        <w:spacing w:before="360"/>
        <w:jc w:val="right"/>
        <w:rPr>
          <w:sz w:val="20"/>
          <w:lang w:val="ru-RU"/>
        </w:rPr>
      </w:pPr>
      <w:r w:rsidRPr="001658DD">
        <w:rPr>
          <w:i/>
          <w:iCs/>
          <w:sz w:val="20"/>
          <w:lang w:val="ru-RU"/>
        </w:rPr>
        <w:t>Электронная публикация</w:t>
      </w:r>
      <w:r w:rsidRPr="001658DD">
        <w:rPr>
          <w:i/>
          <w:iCs/>
          <w:sz w:val="20"/>
          <w:lang w:val="ru-RU"/>
        </w:rPr>
        <w:br/>
      </w:r>
      <w:r w:rsidRPr="001658DD">
        <w:rPr>
          <w:sz w:val="20"/>
          <w:lang w:val="ru-RU"/>
        </w:rPr>
        <w:t>Женева, 201</w:t>
      </w:r>
      <w:r w:rsidR="00387A7D" w:rsidRPr="001658DD">
        <w:rPr>
          <w:sz w:val="20"/>
          <w:lang w:val="ru-RU"/>
        </w:rPr>
        <w:t>5</w:t>
      </w:r>
      <w:r w:rsidRPr="001658DD">
        <w:rPr>
          <w:sz w:val="20"/>
          <w:lang w:val="ru-RU"/>
        </w:rPr>
        <w:t xml:space="preserve"> г.</w:t>
      </w:r>
    </w:p>
    <w:p w:rsidR="006E56A2" w:rsidRPr="001658DD" w:rsidRDefault="00B62AB1" w:rsidP="00387A7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658DD">
        <w:rPr>
          <w:sz w:val="20"/>
          <w:lang w:val="ru-RU"/>
        </w:rPr>
        <w:sym w:font="Symbol" w:char="F0E3"/>
      </w:r>
      <w:r w:rsidRPr="001658DD">
        <w:rPr>
          <w:sz w:val="20"/>
          <w:lang w:val="ru-RU"/>
        </w:rPr>
        <w:t xml:space="preserve"> ITU </w:t>
      </w:r>
      <w:bookmarkStart w:id="1" w:name="iiannee"/>
      <w:bookmarkEnd w:id="1"/>
      <w:r w:rsidRPr="001658DD">
        <w:rPr>
          <w:sz w:val="20"/>
          <w:lang w:val="ru-RU"/>
        </w:rPr>
        <w:t>201</w:t>
      </w:r>
      <w:r w:rsidR="00387A7D" w:rsidRPr="001658DD">
        <w:rPr>
          <w:sz w:val="20"/>
          <w:lang w:val="ru-RU"/>
        </w:rPr>
        <w:t>5</w:t>
      </w:r>
    </w:p>
    <w:p w:rsidR="00B62AB1" w:rsidRPr="001658DD" w:rsidRDefault="006E56A2" w:rsidP="00B62AB1">
      <w:pPr>
        <w:rPr>
          <w:sz w:val="18"/>
          <w:szCs w:val="18"/>
          <w:lang w:val="ru-RU"/>
        </w:rPr>
      </w:pPr>
      <w:r w:rsidRPr="001658D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1658DD">
        <w:rPr>
          <w:sz w:val="18"/>
          <w:szCs w:val="18"/>
          <w:lang w:val="ru-RU"/>
        </w:rPr>
        <w:t xml:space="preserve"> </w:t>
      </w:r>
    </w:p>
    <w:p w:rsidR="00B62AB1" w:rsidRPr="001658DD" w:rsidRDefault="00B62AB1" w:rsidP="00B62AB1">
      <w:pPr>
        <w:spacing w:before="160"/>
        <w:rPr>
          <w:i/>
          <w:sz w:val="20"/>
          <w:lang w:val="ru-RU"/>
        </w:rPr>
        <w:sectPr w:rsidR="00B62AB1" w:rsidRPr="001658DD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1658DD" w:rsidRDefault="00C906E6" w:rsidP="003804DC">
      <w:pPr>
        <w:pStyle w:val="RecNo"/>
        <w:spacing w:before="0"/>
        <w:rPr>
          <w:lang w:val="ru-RU"/>
        </w:rPr>
      </w:pPr>
      <w:bookmarkStart w:id="2" w:name="irecnoe"/>
      <w:bookmarkEnd w:id="2"/>
      <w:r w:rsidRPr="001658DD">
        <w:rPr>
          <w:lang w:val="ru-RU"/>
        </w:rPr>
        <w:lastRenderedPageBreak/>
        <w:t xml:space="preserve">РЕКОМЕНДАЦИЯ  </w:t>
      </w:r>
      <w:r w:rsidRPr="001658DD">
        <w:rPr>
          <w:rStyle w:val="href"/>
          <w:lang w:val="ru-RU"/>
        </w:rPr>
        <w:t>МСЭ-R  M.</w:t>
      </w:r>
      <w:r w:rsidR="00DE7716" w:rsidRPr="001658DD">
        <w:rPr>
          <w:rStyle w:val="href"/>
          <w:lang w:val="ru-RU"/>
        </w:rPr>
        <w:t>2090-0</w:t>
      </w:r>
    </w:p>
    <w:p w:rsidR="0057118C" w:rsidRPr="001658DD" w:rsidRDefault="0057118C" w:rsidP="0057118C">
      <w:pPr>
        <w:pStyle w:val="Rectitle"/>
        <w:rPr>
          <w:lang w:val="ru-RU"/>
        </w:rPr>
      </w:pPr>
      <w:r w:rsidRPr="001658DD">
        <w:rPr>
          <w:lang w:val="ru-RU"/>
        </w:rPr>
        <w:t>Конкретный предел нежелательного излучения подвижных станций IMT, работающих в полосе частот 694–790 МГц для содействия защите существующих служб в Районе 1 в полосе частот 470–694 МГц</w:t>
      </w:r>
    </w:p>
    <w:p w:rsidR="0057118C" w:rsidRPr="001658DD" w:rsidRDefault="0057118C" w:rsidP="0057118C">
      <w:pPr>
        <w:jc w:val="right"/>
        <w:rPr>
          <w:lang w:val="ru-RU"/>
        </w:rPr>
      </w:pPr>
      <w:r w:rsidRPr="001658DD">
        <w:rPr>
          <w:lang w:val="ru-RU"/>
        </w:rPr>
        <w:t>(2015)</w:t>
      </w:r>
    </w:p>
    <w:p w:rsidR="00DE7716" w:rsidRPr="001658DD" w:rsidRDefault="00DE7716" w:rsidP="0057118C">
      <w:pPr>
        <w:pStyle w:val="HeadingSum"/>
        <w:rPr>
          <w:lang w:val="ru-RU"/>
        </w:rPr>
      </w:pPr>
      <w:r w:rsidRPr="001658DD">
        <w:rPr>
          <w:lang w:val="ru-RU"/>
        </w:rPr>
        <w:t>Сфера применения</w:t>
      </w:r>
    </w:p>
    <w:p w:rsidR="00DE7716" w:rsidRPr="001658DD" w:rsidRDefault="00DE7716" w:rsidP="0057118C">
      <w:pPr>
        <w:pStyle w:val="Summary"/>
        <w:rPr>
          <w:lang w:val="ru-RU" w:eastAsia="ja-JP"/>
        </w:rPr>
      </w:pPr>
      <w:r w:rsidRPr="001658DD">
        <w:rPr>
          <w:lang w:val="ru-RU" w:eastAsia="ja-JP"/>
        </w:rPr>
        <w:t>В настоящей Рекомендации представлено руководство для администраций в отношении конкретных уровней нежелательного излучения подвижных станций IMT, работающих в полосе частот 694−790 МГц для содействия защите существующих служб в полосе частот 470−694 МГц в Районе 1</w:t>
      </w:r>
      <w:r w:rsidRPr="001658DD">
        <w:rPr>
          <w:lang w:val="ru-RU"/>
        </w:rPr>
        <w:t>.</w:t>
      </w:r>
      <w:r w:rsidRPr="001658DD">
        <w:rPr>
          <w:lang w:val="ru-RU" w:eastAsia="ja-JP"/>
        </w:rPr>
        <w:t xml:space="preserve"> </w:t>
      </w:r>
    </w:p>
    <w:p w:rsidR="00DE7716" w:rsidRPr="001658DD" w:rsidRDefault="00DE7716" w:rsidP="00DE7716">
      <w:pPr>
        <w:pStyle w:val="Normalaftertitle0"/>
        <w:rPr>
          <w:lang w:val="ru-RU"/>
        </w:rPr>
      </w:pPr>
      <w:r w:rsidRPr="001658DD">
        <w:rPr>
          <w:lang w:val="ru-RU"/>
        </w:rPr>
        <w:t>Ассамблея радиосвязи МСЭ,</w:t>
      </w:r>
    </w:p>
    <w:p w:rsidR="00DE7716" w:rsidRPr="001658DD" w:rsidRDefault="00DE7716" w:rsidP="00DE7716">
      <w:pPr>
        <w:pStyle w:val="Call"/>
        <w:rPr>
          <w:lang w:val="ru-RU"/>
        </w:rPr>
      </w:pPr>
      <w:r w:rsidRPr="001658DD">
        <w:rPr>
          <w:lang w:val="ru-RU"/>
        </w:rPr>
        <w:t>учитывая</w:t>
      </w:r>
      <w:r w:rsidRPr="001658DD">
        <w:rPr>
          <w:i w:val="0"/>
          <w:iCs/>
          <w:lang w:val="ru-RU"/>
        </w:rPr>
        <w:t>,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a)</w:t>
      </w:r>
      <w:r w:rsidRPr="001658DD">
        <w:rPr>
          <w:i/>
          <w:iCs/>
          <w:lang w:val="ru-RU"/>
        </w:rPr>
        <w:tab/>
      </w:r>
      <w:r w:rsidRPr="001658DD">
        <w:rPr>
          <w:lang w:val="ru-RU"/>
        </w:rPr>
        <w:t>что в Рекомендациях МСЭ-R M.1581 и</w:t>
      </w:r>
      <w:r w:rsidRPr="001658DD">
        <w:rPr>
          <w:lang w:val="ru-RU" w:eastAsia="ko-KR"/>
        </w:rPr>
        <w:t xml:space="preserve"> МСЭ-R M.2071 определяются общие характеристики нежелательного излучения подвижных станций </w:t>
      </w:r>
      <w:r w:rsidRPr="001658DD">
        <w:rPr>
          <w:lang w:val="ru-RU"/>
        </w:rPr>
        <w:t>IMT-2000</w:t>
      </w:r>
      <w:r w:rsidRPr="001658DD">
        <w:rPr>
          <w:lang w:val="ru-RU" w:eastAsia="ko-KR"/>
        </w:rPr>
        <w:t xml:space="preserve"> и IMT Advanced, соответственно</w:t>
      </w:r>
      <w:r w:rsidRPr="001658DD">
        <w:rPr>
          <w:lang w:val="ru-RU"/>
        </w:rPr>
        <w:t>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b)</w:t>
      </w:r>
      <w:r w:rsidRPr="001658DD">
        <w:rPr>
          <w:lang w:val="ru-RU"/>
        </w:rPr>
        <w:tab/>
        <w:t>что в Рекомендации МСЭ-R M.1036 представлены планы размещения частот для сетей IMT, в том числе планы, подлежащие использованию в полосе 694–790 МГц;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c)</w:t>
      </w:r>
      <w:r w:rsidRPr="001658DD">
        <w:rPr>
          <w:lang w:val="ru-RU"/>
        </w:rPr>
        <w:tab/>
        <w:t xml:space="preserve">что в Резолюции </w:t>
      </w:r>
      <w:r w:rsidRPr="001658DD">
        <w:rPr>
          <w:b/>
          <w:bCs/>
          <w:lang w:val="ru-RU"/>
        </w:rPr>
        <w:t>232 (ВКР-12)</w:t>
      </w:r>
      <w:r w:rsidRPr="001658DD">
        <w:rPr>
          <w:lang w:val="ru-RU"/>
        </w:rPr>
        <w:t xml:space="preserve"> предлагается МСЭ-R исследовать совместимость подвижной службы и других первичных служб, которым распределена эта полоса частот, в том числе в соседних полосах частот;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d)</w:t>
      </w:r>
      <w:r w:rsidRPr="001658DD">
        <w:rPr>
          <w:lang w:val="ru-RU"/>
        </w:rPr>
        <w:tab/>
        <w:t>что нежелательные излучения в полосе частот 470</w:t>
      </w:r>
      <w:r w:rsidRPr="001658DD">
        <w:rPr>
          <w:lang w:val="ru-RU" w:eastAsia="ja-JP"/>
        </w:rPr>
        <w:t>–694 МГц со стороны</w:t>
      </w:r>
      <w:r w:rsidRPr="001658DD">
        <w:rPr>
          <w:lang w:val="ru-RU"/>
        </w:rPr>
        <w:t xml:space="preserve"> подвижных станций IMT, работающих в Районе 1 в полосе частот 694−790 МГц, должны быть ограничены, чтобы содействовать совместимости с радиовещательной службой в диапазоне ниже 694 МГц;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e)</w:t>
      </w:r>
      <w:r w:rsidRPr="001658DD">
        <w:rPr>
          <w:lang w:val="ru-RU"/>
        </w:rPr>
        <w:tab/>
        <w:t>что излишне жесткие ограничения могут привести к увеличению размеров и стоимости радиооборудования IMT или к его усложнению;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f)</w:t>
      </w:r>
      <w:r w:rsidRPr="001658DD">
        <w:rPr>
          <w:lang w:val="ru-RU"/>
        </w:rPr>
        <w:tab/>
        <w:t>необходимость содействовать согласованию, перемещению оборудования на глобальном уровне, роумингу и экономии, достигаемой за счет масштаба;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lang w:val="ru-RU"/>
        </w:rPr>
        <w:t>g)</w:t>
      </w:r>
      <w:r w:rsidRPr="001658DD">
        <w:rPr>
          <w:i/>
          <w:lang w:val="ru-RU"/>
        </w:rPr>
        <w:tab/>
      </w:r>
      <w:r w:rsidRPr="001658DD">
        <w:rPr>
          <w:lang w:val="ru-RU"/>
        </w:rPr>
        <w:t>что администрации принимают решение о ширине полосы канала IMT и его расположении в полосе частот 703</w:t>
      </w:r>
      <w:r w:rsidRPr="001658DD">
        <w:rPr>
          <w:lang w:val="ru-RU" w:eastAsia="ja-JP"/>
        </w:rPr>
        <w:t>–733 МГц</w:t>
      </w:r>
      <w:r w:rsidRPr="001658DD">
        <w:rPr>
          <w:lang w:val="ru-RU"/>
        </w:rPr>
        <w:t>, которая должна использоваться в оборудовании пользователя;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lang w:val="ru-RU"/>
        </w:rPr>
        <w:t>h)</w:t>
      </w:r>
      <w:r w:rsidRPr="001658DD">
        <w:rPr>
          <w:lang w:val="ru-RU"/>
        </w:rPr>
        <w:tab/>
        <w:t>что, как ожидается, в некоторых странах Района 1 развертывание систем IMT в диапазоне 700 МГц начнется сразу после ВКР-15,</w:t>
      </w:r>
    </w:p>
    <w:p w:rsidR="00DE7716" w:rsidRPr="001658DD" w:rsidRDefault="00DE7716" w:rsidP="00DE7716">
      <w:pPr>
        <w:pStyle w:val="Call"/>
        <w:rPr>
          <w:lang w:val="ru-RU"/>
        </w:rPr>
      </w:pPr>
      <w:r w:rsidRPr="001658DD">
        <w:rPr>
          <w:lang w:val="ru-RU"/>
        </w:rPr>
        <w:t>признавая</w:t>
      </w:r>
      <w:r w:rsidRPr="001658DD">
        <w:rPr>
          <w:i w:val="0"/>
          <w:iCs/>
          <w:lang w:val="ru-RU"/>
        </w:rPr>
        <w:t>,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a)</w:t>
      </w:r>
      <w:r w:rsidRPr="001658DD">
        <w:rPr>
          <w:lang w:val="ru-RU"/>
        </w:rPr>
        <w:tab/>
        <w:t>что ограничение нежелательных излучений подвижных станций IMT является одним из необходимых факторов содействия защите радиовещательных служб в полосе 470−694 МГц;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b)</w:t>
      </w:r>
      <w:r w:rsidRPr="001658DD">
        <w:rPr>
          <w:lang w:val="ru-RU"/>
        </w:rPr>
        <w:tab/>
        <w:t>что пределы нежелательных излучений подвижных станций IMT будут:</w:t>
      </w:r>
    </w:p>
    <w:p w:rsidR="00DE7716" w:rsidRPr="001658DD" w:rsidRDefault="00DE7716" w:rsidP="00DE7716">
      <w:pPr>
        <w:pStyle w:val="enumlev1"/>
        <w:rPr>
          <w:lang w:val="ru-RU"/>
        </w:rPr>
      </w:pPr>
      <w:r w:rsidRPr="001658DD">
        <w:rPr>
          <w:lang w:val="ru-RU"/>
        </w:rPr>
        <w:t>•</w:t>
      </w:r>
      <w:r w:rsidRPr="001658DD">
        <w:rPr>
          <w:lang w:val="ru-RU"/>
        </w:rPr>
        <w:tab/>
        <w:t>способствовать управлению риском помех, обусловленных использованием подвижной связи;</w:t>
      </w:r>
    </w:p>
    <w:p w:rsidR="00DE7716" w:rsidRPr="001658DD" w:rsidRDefault="00DE7716" w:rsidP="00DE7716">
      <w:pPr>
        <w:pStyle w:val="enumlev1"/>
        <w:rPr>
          <w:lang w:val="ru-RU"/>
        </w:rPr>
      </w:pPr>
      <w:r w:rsidRPr="001658DD">
        <w:rPr>
          <w:lang w:val="ru-RU"/>
        </w:rPr>
        <w:t>•</w:t>
      </w:r>
      <w:r w:rsidRPr="001658DD">
        <w:rPr>
          <w:lang w:val="ru-RU"/>
        </w:rPr>
        <w:tab/>
        <w:t>способствовать согласованию подвижных станций на глобальном уровне;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bbis)</w:t>
      </w:r>
      <w:r w:rsidRPr="001658DD">
        <w:rPr>
          <w:lang w:val="ru-RU"/>
        </w:rPr>
        <w:tab/>
        <w:t>что пределы нежелательных излучений подвижных станций IMT должны быть технически осуществимыми с точки зрения практической реализации подвижных станций IMT;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c)</w:t>
      </w:r>
      <w:r w:rsidRPr="001658DD">
        <w:rPr>
          <w:lang w:val="ru-RU"/>
        </w:rPr>
        <w:tab/>
        <w:t>что администрациями Района 1 рассматривается возможность использования разных пределов нежелательных излучений для подвижных станций IMT, работающих в полосе частот 694−</w:t>
      </w:r>
      <w:r w:rsidRPr="001658DD">
        <w:rPr>
          <w:lang w:val="ru-RU" w:eastAsia="ja-JP"/>
        </w:rPr>
        <w:t>790 </w:t>
      </w:r>
      <w:r w:rsidRPr="001658DD">
        <w:rPr>
          <w:lang w:val="ru-RU"/>
        </w:rPr>
        <w:t>МГц, в том числе:</w:t>
      </w:r>
    </w:p>
    <w:p w:rsidR="00DE7716" w:rsidRPr="001658DD" w:rsidRDefault="00DE7716" w:rsidP="00DE7716">
      <w:pPr>
        <w:pStyle w:val="enumlev1"/>
        <w:rPr>
          <w:lang w:val="ru-RU"/>
        </w:rPr>
      </w:pPr>
      <w:r w:rsidRPr="001658DD">
        <w:rPr>
          <w:lang w:val="ru-RU"/>
        </w:rPr>
        <w:t>•</w:t>
      </w:r>
      <w:r w:rsidRPr="001658DD">
        <w:rPr>
          <w:lang w:val="ru-RU"/>
        </w:rPr>
        <w:tab/>
        <w:t>−25 дБм/8 МГц для канала IMT с шириной полосы до 20 МГц;</w:t>
      </w:r>
    </w:p>
    <w:p w:rsidR="00DE7716" w:rsidRPr="001658DD" w:rsidRDefault="00DE7716" w:rsidP="00DE7716">
      <w:pPr>
        <w:pStyle w:val="enumlev1"/>
        <w:rPr>
          <w:lang w:val="ru-RU"/>
        </w:rPr>
      </w:pPr>
      <w:r w:rsidRPr="001658DD">
        <w:rPr>
          <w:lang w:val="ru-RU"/>
        </w:rPr>
        <w:t>•</w:t>
      </w:r>
      <w:r w:rsidRPr="001658DD">
        <w:rPr>
          <w:lang w:val="ru-RU"/>
        </w:rPr>
        <w:tab/>
        <w:t>−42 дБм/8 МГц для канала IMT с шириной полосы до 10 МГц;</w:t>
      </w:r>
    </w:p>
    <w:p w:rsidR="00DE7716" w:rsidRPr="001658DD" w:rsidRDefault="00DE7716" w:rsidP="00DE7716">
      <w:pPr>
        <w:pStyle w:val="enumlev1"/>
        <w:rPr>
          <w:lang w:val="ru-RU"/>
        </w:rPr>
      </w:pPr>
      <w:r w:rsidRPr="001658DD">
        <w:rPr>
          <w:lang w:val="ru-RU"/>
        </w:rPr>
        <w:t>•</w:t>
      </w:r>
      <w:r w:rsidRPr="001658DD">
        <w:rPr>
          <w:lang w:val="ru-RU"/>
        </w:rPr>
        <w:tab/>
        <w:t>−56 дБм/8 МГц для канала IMT с шириной полосы до 10 МГц;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i/>
          <w:iCs/>
          <w:lang w:val="ru-RU"/>
        </w:rPr>
        <w:t>d)</w:t>
      </w:r>
      <w:r w:rsidRPr="001658DD">
        <w:rPr>
          <w:i/>
          <w:iCs/>
          <w:lang w:val="ru-RU"/>
        </w:rPr>
        <w:tab/>
      </w:r>
      <w:r w:rsidRPr="001658DD">
        <w:rPr>
          <w:lang w:val="ru-RU"/>
        </w:rPr>
        <w:t xml:space="preserve">что администрации, развертывающие системы IMT, могут принимать другие меры помимо установления пределов нежелательных излучений, указанных в пунктах 1 и 2 раздела </w:t>
      </w:r>
      <w:r w:rsidRPr="001658DD">
        <w:rPr>
          <w:i/>
          <w:iCs/>
          <w:lang w:val="ru-RU"/>
        </w:rPr>
        <w:t xml:space="preserve">рекомендует, </w:t>
      </w:r>
      <w:r w:rsidRPr="001658DD">
        <w:rPr>
          <w:lang w:val="ru-RU"/>
        </w:rPr>
        <w:t>чтобы еще более повысить совместимость с радиовещательной службой, в зависимости от национальных условий,</w:t>
      </w:r>
    </w:p>
    <w:p w:rsidR="00DE7716" w:rsidRPr="001658DD" w:rsidRDefault="00DE7716" w:rsidP="00DE7716">
      <w:pPr>
        <w:pStyle w:val="Call"/>
        <w:rPr>
          <w:lang w:val="ru-RU"/>
        </w:rPr>
      </w:pPr>
      <w:r w:rsidRPr="001658DD">
        <w:rPr>
          <w:lang w:val="ru-RU"/>
        </w:rPr>
        <w:t>отмечая</w:t>
      </w:r>
      <w:r w:rsidRPr="001658DD">
        <w:rPr>
          <w:i w:val="0"/>
          <w:iCs/>
          <w:lang w:val="ru-RU"/>
        </w:rPr>
        <w:t>,</w:t>
      </w:r>
    </w:p>
    <w:p w:rsidR="00DE7716" w:rsidRPr="001658DD" w:rsidRDefault="00DE7716" w:rsidP="0057118C">
      <w:pPr>
        <w:rPr>
          <w:lang w:val="ru-RU"/>
        </w:rPr>
      </w:pPr>
      <w:r w:rsidRPr="001658DD">
        <w:rPr>
          <w:i/>
          <w:lang w:val="ru-RU"/>
        </w:rPr>
        <w:t>a)</w:t>
      </w:r>
      <w:r w:rsidRPr="001658DD">
        <w:rPr>
          <w:lang w:val="ru-RU"/>
        </w:rPr>
        <w:tab/>
        <w:t>что исследования МСЭ-R основывались на нижнем дуплексере плана размещения частот A5, содержащегося в Рекомендации МСЭ-R M.1036 (т. e. линии вверх в полосе 703−733 МГц), и на максимальной выходной мощности в 23 дБм;</w:t>
      </w:r>
    </w:p>
    <w:p w:rsidR="00DE7716" w:rsidRPr="001658DD" w:rsidRDefault="00DE7716" w:rsidP="0057118C">
      <w:pPr>
        <w:rPr>
          <w:lang w:val="ru-RU"/>
        </w:rPr>
      </w:pPr>
      <w:r w:rsidRPr="001658DD">
        <w:rPr>
          <w:i/>
          <w:lang w:val="ru-RU"/>
        </w:rPr>
        <w:t>b)</w:t>
      </w:r>
      <w:r w:rsidRPr="001658DD">
        <w:rPr>
          <w:lang w:val="ru-RU"/>
        </w:rPr>
        <w:tab/>
        <w:t>что предел нежелательного излучения в −26,2 дБм/6 МГц для подвижной станции IMT, использующей план размещения частот A5, был разработан в рамках одной региональной организации Района 3 и включен в соответствующую спецификацию 3GPP;</w:t>
      </w:r>
    </w:p>
    <w:p w:rsidR="00DE7716" w:rsidRPr="001658DD" w:rsidRDefault="00DE7716" w:rsidP="0057118C">
      <w:pPr>
        <w:rPr>
          <w:lang w:val="ru-RU"/>
        </w:rPr>
      </w:pPr>
      <w:r w:rsidRPr="001658DD">
        <w:rPr>
          <w:i/>
          <w:lang w:val="ru-RU"/>
        </w:rPr>
        <w:t>c)</w:t>
      </w:r>
      <w:r w:rsidRPr="001658DD">
        <w:rPr>
          <w:lang w:val="ru-RU"/>
        </w:rPr>
        <w:tab/>
        <w:t>что в новых соответствующих спецификациях 3GPP содержится предел нежелательного излучения в −25 дБм/8 МГц для канала IMT с шириной полосы до 20 МГц, а также указано значение в −42 дБм/8 МГц для канала IMT с шириной полосы до 10 МГц;</w:t>
      </w:r>
    </w:p>
    <w:p w:rsidR="00DE7716" w:rsidRPr="001658DD" w:rsidRDefault="00DE7716" w:rsidP="0057118C">
      <w:pPr>
        <w:rPr>
          <w:lang w:val="ru-RU"/>
        </w:rPr>
      </w:pPr>
      <w:r w:rsidRPr="001658DD">
        <w:rPr>
          <w:i/>
          <w:lang w:val="ru-RU"/>
        </w:rPr>
        <w:t>d)</w:t>
      </w:r>
      <w:r w:rsidRPr="001658DD">
        <w:rPr>
          <w:lang w:val="ru-RU"/>
        </w:rPr>
        <w:tab/>
        <w:t xml:space="preserve">что может продолжаться использование </w:t>
      </w:r>
      <w:bookmarkStart w:id="3" w:name="_GoBack"/>
      <w:bookmarkEnd w:id="3"/>
      <w:r w:rsidRPr="001658DD">
        <w:rPr>
          <w:lang w:val="ru-RU"/>
        </w:rPr>
        <w:t xml:space="preserve">существующих подвижных станций IMT, не соответствующих пределу нежелательного излучения, который указан в пункте 2 раздела </w:t>
      </w:r>
      <w:r w:rsidRPr="001658DD">
        <w:rPr>
          <w:i/>
          <w:iCs/>
          <w:lang w:val="ru-RU"/>
        </w:rPr>
        <w:t>рекомендует</w:t>
      </w:r>
      <w:r w:rsidRPr="001658DD">
        <w:rPr>
          <w:lang w:val="ru-RU"/>
        </w:rPr>
        <w:t>,</w:t>
      </w:r>
    </w:p>
    <w:p w:rsidR="00DE7716" w:rsidRPr="001658DD" w:rsidRDefault="00DE7716" w:rsidP="00DE7716">
      <w:pPr>
        <w:pStyle w:val="Call"/>
        <w:rPr>
          <w:lang w:val="ru-RU"/>
        </w:rPr>
      </w:pPr>
      <w:r w:rsidRPr="001658DD">
        <w:rPr>
          <w:lang w:val="ru-RU"/>
        </w:rPr>
        <w:t>рекомендует</w:t>
      </w:r>
      <w:r w:rsidRPr="001658DD">
        <w:rPr>
          <w:i w:val="0"/>
          <w:iCs/>
          <w:lang w:val="ru-RU"/>
        </w:rPr>
        <w:t>,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b/>
          <w:bCs/>
          <w:lang w:val="ru-RU"/>
        </w:rPr>
        <w:t>1</w:t>
      </w:r>
      <w:r w:rsidRPr="001658DD">
        <w:rPr>
          <w:lang w:val="ru-RU"/>
        </w:rPr>
        <w:tab/>
        <w:t xml:space="preserve">чтобы нежелательные излучения подвижной станции IMT, работающей в Районе 1 в полосе частот 703−733 МГц с использованием ширины полосы канала IMT более 10 МГц, не превышали −25 дБм/8 МГц в полосе частот 470−694 МГц; </w:t>
      </w:r>
    </w:p>
    <w:p w:rsidR="00DE7716" w:rsidRPr="001658DD" w:rsidRDefault="00DE7716" w:rsidP="00DE7716">
      <w:pPr>
        <w:rPr>
          <w:lang w:val="ru-RU"/>
        </w:rPr>
      </w:pPr>
      <w:r w:rsidRPr="001658DD">
        <w:rPr>
          <w:b/>
          <w:bCs/>
          <w:lang w:val="ru-RU"/>
        </w:rPr>
        <w:t>2</w:t>
      </w:r>
      <w:r w:rsidRPr="001658DD">
        <w:rPr>
          <w:lang w:val="ru-RU"/>
        </w:rPr>
        <w:tab/>
        <w:t>чтобы нежелательные излучения подвижной станции IMT, работающей в Районе 1 в полосе частот 703−733 МГц с использованием ширины полосы канала IMT 10 МГц или менее, не превышали −42 дБм/8 МГц в полосе частот 470−694 МГц;</w:t>
      </w:r>
    </w:p>
    <w:p w:rsidR="003804DC" w:rsidRPr="001658DD" w:rsidRDefault="00DE7716" w:rsidP="00DE7716">
      <w:pPr>
        <w:rPr>
          <w:lang w:val="ru-RU"/>
        </w:rPr>
      </w:pPr>
      <w:r w:rsidRPr="001658DD">
        <w:rPr>
          <w:b/>
          <w:bCs/>
          <w:lang w:val="ru-RU"/>
        </w:rPr>
        <w:t>3</w:t>
      </w:r>
      <w:r w:rsidRPr="001658DD">
        <w:rPr>
          <w:lang w:val="ru-RU"/>
        </w:rPr>
        <w:tab/>
        <w:t>чтобы администрации учитывали пункты 1 и 2 раздела рекомендует при принятии решения о соответствующей ширине полосы канала IMT.</w:t>
      </w:r>
    </w:p>
    <w:p w:rsidR="004D14DC" w:rsidRPr="001658DD" w:rsidRDefault="004D14DC" w:rsidP="004D14DC">
      <w:pPr>
        <w:overflowPunct/>
        <w:autoSpaceDE/>
        <w:autoSpaceDN/>
        <w:adjustRightInd/>
        <w:spacing w:before="720"/>
        <w:jc w:val="center"/>
        <w:textAlignment w:val="auto"/>
        <w:rPr>
          <w:lang w:val="ru-RU"/>
        </w:rPr>
      </w:pPr>
      <w:r w:rsidRPr="001658DD">
        <w:rPr>
          <w:lang w:val="ru-RU"/>
        </w:rPr>
        <w:t>______________</w:t>
      </w:r>
    </w:p>
    <w:p w:rsidR="00934ED7" w:rsidRPr="001658DD" w:rsidRDefault="00934ED7" w:rsidP="006E56A2">
      <w:pPr>
        <w:rPr>
          <w:lang w:val="ru-RU"/>
        </w:rPr>
      </w:pPr>
    </w:p>
    <w:sectPr w:rsidR="00934ED7" w:rsidRPr="001658DD" w:rsidSect="00C906E6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71865A32" wp14:editId="4A3F1F0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03C2B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03C2B">
      <w:rPr>
        <w:b/>
        <w:bCs/>
        <w:noProof/>
        <w:szCs w:val="22"/>
        <w:lang w:val="en-US"/>
      </w:rPr>
      <w:t>МСЭ-R  M.2090-0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03C2B">
      <w:rPr>
        <w:b/>
        <w:bCs/>
        <w:noProof/>
      </w:rPr>
      <w:t>МСЭ-R  M.2090-0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804DC">
      <w:rPr>
        <w:rStyle w:val="PageNumber"/>
        <w:b/>
        <w:bCs/>
        <w:noProof/>
      </w:rPr>
      <w:t>143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03C2B">
      <w:rPr>
        <w:b/>
        <w:bCs/>
        <w:noProof/>
        <w:szCs w:val="22"/>
        <w:lang w:val="en-US"/>
      </w:rPr>
      <w:t>МСЭ-R  M.2090-0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03C2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5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6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15"/>
  </w:num>
  <w:num w:numId="17">
    <w:abstractNumId w:val="17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658DD"/>
    <w:rsid w:val="00197B47"/>
    <w:rsid w:val="001A5DF7"/>
    <w:rsid w:val="001D407F"/>
    <w:rsid w:val="001F38A8"/>
    <w:rsid w:val="002058CE"/>
    <w:rsid w:val="002165F1"/>
    <w:rsid w:val="00225DDD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04DC"/>
    <w:rsid w:val="00387A7D"/>
    <w:rsid w:val="003C38BA"/>
    <w:rsid w:val="00420DFD"/>
    <w:rsid w:val="00437A76"/>
    <w:rsid w:val="00470E28"/>
    <w:rsid w:val="00475345"/>
    <w:rsid w:val="004934C5"/>
    <w:rsid w:val="004D14DC"/>
    <w:rsid w:val="004F1F5C"/>
    <w:rsid w:val="00556548"/>
    <w:rsid w:val="0057118C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03C2B"/>
    <w:rsid w:val="00C46BD9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54BEC"/>
    <w:rsid w:val="00D83556"/>
    <w:rsid w:val="00DE7716"/>
    <w:rsid w:val="00DF4176"/>
    <w:rsid w:val="00E17240"/>
    <w:rsid w:val="00E44309"/>
    <w:rsid w:val="00E74595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56E6A"/>
    <w:rsid w:val="00F713D0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qFormat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A5DF7"/>
  </w:style>
  <w:style w:type="paragraph" w:customStyle="1" w:styleId="AnnexNoTitle">
    <w:name w:val="Annex_NoTitle"/>
    <w:basedOn w:val="Normal"/>
    <w:next w:val="Normalaftertitle"/>
    <w:link w:val="AnnexNoTitleChar1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uiPriority w:val="99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uiPriority w:val="99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4D14D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paragraph" w:customStyle="1" w:styleId="Normalaftertitle0">
    <w:name w:val="Normal after title"/>
    <w:basedOn w:val="Normal"/>
    <w:next w:val="Normal"/>
    <w:rsid w:val="00DE771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28A0F-957C-49E4-A968-207D42D3D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4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7330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6</cp:revision>
  <cp:lastPrinted>2015-11-04T13:26:00Z</cp:lastPrinted>
  <dcterms:created xsi:type="dcterms:W3CDTF">2015-11-04T13:17:00Z</dcterms:created>
  <dcterms:modified xsi:type="dcterms:W3CDTF">2015-11-04T13:30:00Z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