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49" w:rsidRDefault="00067FF8" w:rsidP="00197749">
      <w:r>
        <w:rPr>
          <w:noProof/>
          <w:lang w:eastAsia="zh-CN"/>
        </w:rPr>
        <w:drawing>
          <wp:anchor distT="0" distB="0" distL="114300" distR="114300" simplePos="0" relativeHeight="251660800" behindDoc="0" locked="0" layoutInCell="1" allowOverlap="1" wp14:anchorId="3462C2B9" wp14:editId="4BD4EFF9">
            <wp:simplePos x="0" y="0"/>
            <wp:positionH relativeFrom="margin">
              <wp:posOffset>5205095</wp:posOffset>
            </wp:positionH>
            <wp:positionV relativeFrom="margin">
              <wp:posOffset>8856980</wp:posOffset>
            </wp:positionV>
            <wp:extent cx="1249200" cy="9360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0logo-Blue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66B" w:rsidRDefault="00DF7CB6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9"/>
          <w:headerReference w:type="default" r:id="rId10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53EFD9" wp14:editId="38252AC7">
                <wp:simplePos x="0" y="0"/>
                <wp:positionH relativeFrom="column">
                  <wp:posOffset>371475</wp:posOffset>
                </wp:positionH>
                <wp:positionV relativeFrom="paragraph">
                  <wp:posOffset>4159609</wp:posOffset>
                </wp:positionV>
                <wp:extent cx="5600700" cy="2592125"/>
                <wp:effectExtent l="0" t="0" r="0" b="0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5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A0B" w:rsidRPr="00C65B90" w:rsidRDefault="00C65B90" w:rsidP="00C65B90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  <w:lang w:bidi="ar-EG"/>
                              </w:rPr>
                            </w:pPr>
                            <w:r w:rsidRPr="00C65B90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الحد المحدد للبث غير المطلوب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</w:rPr>
                              <w:br/>
                            </w:r>
                            <w:r w:rsidRPr="00C65B90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للمحطات المتنقلة بالاتصالات المتنقلة الدولية العاملة في النطاق الترددي </w:t>
                            </w:r>
                            <w:r w:rsidRPr="00C65B90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lang w:bidi="ar-SY"/>
                              </w:rPr>
                              <w:t>MHz 790</w:t>
                            </w:r>
                            <w:r w:rsidRPr="00C65B90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lang w:bidi="ar-SY"/>
                              </w:rPr>
                              <w:noBreakHyphen/>
                              <w:t>694</w:t>
                            </w:r>
                            <w:r w:rsidRPr="00C65B90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</w:rPr>
                              <w:br/>
                            </w:r>
                            <w:r w:rsidRPr="00C65B90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>لتيسير حماية الخدمات القائمة ضمن الإقليم </w:t>
                            </w:r>
                            <w:r w:rsidRPr="00C65B90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lang w:val="en-GB" w:bidi="ar-SY"/>
                              </w:rPr>
                              <w:t>1</w:t>
                            </w:r>
                            <w:r w:rsidRPr="00C65B90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</w:rPr>
                              <w:br/>
                            </w:r>
                            <w:r w:rsidRPr="00C65B90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 xml:space="preserve">في النطاق الترددي </w:t>
                            </w:r>
                            <w:r w:rsidRPr="00C65B90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lang w:bidi="ar-SY"/>
                              </w:rPr>
                              <w:t>470</w:t>
                            </w:r>
                            <w:r w:rsidRPr="00C65B90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rtl/>
                              </w:rPr>
                              <w:t>-</w:t>
                            </w:r>
                            <w:r w:rsidRPr="00C65B90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60"/>
                                <w:lang w:bidi="ar-SY"/>
                              </w:rPr>
                              <w:t>MHz 694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53EFD9"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29.25pt;margin-top:327.55pt;width:441pt;height:204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vYtwIAAL0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" filled="f" stroked="f">
                <v:textbox>
                  <w:txbxContent>
                    <w:p w:rsidR="00735A0B" w:rsidRPr="00C65B90" w:rsidRDefault="00C65B90" w:rsidP="00C65B90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rtl/>
                          <w:lang w:bidi="ar-EG"/>
                        </w:rPr>
                      </w:pPr>
                      <w:r w:rsidRPr="00C65B90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الحد المحدد للبث غير المطلوب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</w:rPr>
                        <w:br/>
                      </w:r>
                      <w:r w:rsidRPr="00C65B90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للمحطات المتنقلة بالاتصالات المتنقلة الدولية العاملة في النطاق الترددي </w:t>
                      </w:r>
                      <w:r w:rsidRPr="00C65B90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lang w:bidi="ar-SY"/>
                        </w:rPr>
                        <w:t>MHz 790</w:t>
                      </w:r>
                      <w:r w:rsidRPr="00C65B90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lang w:bidi="ar-SY"/>
                        </w:rPr>
                        <w:noBreakHyphen/>
                        <w:t>694</w:t>
                      </w:r>
                      <w:r w:rsidRPr="00C65B90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</w:rPr>
                        <w:br/>
                      </w:r>
                      <w:r w:rsidRPr="00C65B90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>لتيسير حماية الخدمات القائمة ضمن الإقليم </w:t>
                      </w:r>
                      <w:r w:rsidRPr="00C65B90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lang w:val="en-GB" w:bidi="ar-SY"/>
                        </w:rPr>
                        <w:t>1</w:t>
                      </w:r>
                      <w:r w:rsidRPr="00C65B90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</w:rPr>
                        <w:br/>
                      </w:r>
                      <w:r w:rsidRPr="00C65B90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 xml:space="preserve">في النطاق الترددي </w:t>
                      </w:r>
                      <w:r w:rsidRPr="00C65B90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lang w:bidi="ar-SY"/>
                        </w:rPr>
                        <w:t>470</w:t>
                      </w:r>
                      <w:r w:rsidRPr="00C65B90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rtl/>
                        </w:rPr>
                        <w:t>-</w:t>
                      </w:r>
                      <w:r w:rsidRPr="00C65B90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60"/>
                          <w:lang w:bidi="ar-SY"/>
                        </w:rPr>
                        <w:t>MHz 694</w:t>
                      </w:r>
                    </w:p>
                  </w:txbxContent>
                </v:textbox>
              </v:shape>
            </w:pict>
          </mc:Fallback>
        </mc:AlternateContent>
      </w:r>
      <w:r w:rsidR="00CA603A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3A0EED" wp14:editId="225B7A15">
                <wp:simplePos x="0" y="0"/>
                <wp:positionH relativeFrom="column">
                  <wp:posOffset>379095</wp:posOffset>
                </wp:positionH>
                <wp:positionV relativeFrom="paragraph">
                  <wp:posOffset>6840855</wp:posOffset>
                </wp:positionV>
                <wp:extent cx="5455920" cy="1371600"/>
                <wp:effectExtent l="0" t="0" r="0" b="0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592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A0B" w:rsidRPr="005F01A2" w:rsidRDefault="00735A0B" w:rsidP="00F03CE4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M</w:t>
                            </w:r>
                          </w:p>
                          <w:p w:rsidR="00735A0B" w:rsidRPr="005F01A2" w:rsidRDefault="00735A0B" w:rsidP="00F03CE4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C0540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الخدمة المتنقلة وخدمة</w:t>
                            </w:r>
                            <w:r w:rsidRPr="00C0540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C0540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الاستدلال</w:t>
                            </w:r>
                            <w:r w:rsidRPr="00C0540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 الراديوي</w:t>
                            </w:r>
                            <w:r w:rsidRPr="00C0540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br/>
                            </w:r>
                            <w:r w:rsidRPr="00C05403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وخدمة الهواة </w:t>
                            </w:r>
                            <w:r w:rsidRPr="00C0540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والخدمات </w:t>
                            </w:r>
                            <w:proofErr w:type="spellStart"/>
                            <w:r w:rsidRPr="00C0540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الساتلية</w:t>
                            </w:r>
                            <w:proofErr w:type="spellEnd"/>
                            <w:r w:rsidRPr="00C05403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 ذات الصلة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A0EED" id="Text Box 2862" o:spid="_x0000_s1027" type="#_x0000_t202" style="position:absolute;left:0;text-align:left;margin-left:29.85pt;margin-top:538.65pt;width:429.6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K+uwIAAMQ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" filled="f" stroked="f">
                <v:textbox>
                  <w:txbxContent>
                    <w:p w:rsidR="00735A0B" w:rsidRPr="005F01A2" w:rsidRDefault="00735A0B" w:rsidP="00F03CE4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M</w:t>
                      </w:r>
                    </w:p>
                    <w:p w:rsidR="00735A0B" w:rsidRPr="005F01A2" w:rsidRDefault="00735A0B" w:rsidP="00F03CE4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C0540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الخدمة المتنقلة وخدمة</w:t>
                      </w:r>
                      <w:r w:rsidRPr="00C05403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 w:rsidRPr="00C0540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الاستدلال</w:t>
                      </w:r>
                      <w:r w:rsidRPr="00C05403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 الراديوي</w:t>
                      </w:r>
                      <w:r w:rsidRPr="00C0540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br/>
                      </w:r>
                      <w:r w:rsidRPr="00C05403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وخدمة الهواة </w:t>
                      </w:r>
                      <w:r w:rsidRPr="00C0540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والخدمات </w:t>
                      </w:r>
                      <w:proofErr w:type="spellStart"/>
                      <w:r w:rsidRPr="00C0540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الساتلية</w:t>
                      </w:r>
                      <w:proofErr w:type="spellEnd"/>
                      <w:r w:rsidRPr="00C05403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 ذات الصلة</w:t>
                      </w:r>
                    </w:p>
                  </w:txbxContent>
                </v:textbox>
              </v:shape>
            </w:pict>
          </mc:Fallback>
        </mc:AlternateContent>
      </w:r>
      <w:r w:rsidR="00E726E9">
        <w:rPr>
          <w:b/>
          <w:bCs/>
          <w:noProof/>
          <w:sz w:val="32"/>
          <w:szCs w:val="32"/>
          <w:rtl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674542" wp14:editId="56D8AF58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A0B" w:rsidRPr="009C6655" w:rsidRDefault="00735A0B" w:rsidP="00DF7CB6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M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 w:rsidR="00DF7CB6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2090-0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15/10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74542" id="Text Box 2861" o:spid="_x0000_s1028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4IuwIAAMM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" filled="f" stroked="f">
                <v:textbox>
                  <w:txbxContent>
                    <w:p w:rsidR="00735A0B" w:rsidRPr="009C6655" w:rsidRDefault="00735A0B" w:rsidP="00DF7CB6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M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 w:rsidR="00DF7CB6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2090-0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15/10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E066B" w:rsidRPr="00891CAB" w:rsidRDefault="005E066B" w:rsidP="003D017C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spacing w:val="-2"/>
          <w:sz w:val="20"/>
          <w:szCs w:val="26"/>
          <w:rtl/>
          <w:lang w:bidi="ar-EG"/>
        </w:rPr>
        <w:t>الساتلية</w:t>
      </w:r>
      <w:proofErr w:type="spellEnd"/>
      <w:r w:rsidRPr="008113E9">
        <w:rPr>
          <w:rFonts w:hint="cs"/>
          <w:spacing w:val="-2"/>
          <w:sz w:val="20"/>
          <w:szCs w:val="26"/>
          <w:rtl/>
          <w:lang w:bidi="ar-EG"/>
        </w:rPr>
        <w:t>، وإجراء دراسات دون تحديد لمدى الترددات، تكون أساساً لإعداد التوصيات واعتمادها.</w:t>
      </w:r>
    </w:p>
    <w:p w:rsidR="005E066B" w:rsidRPr="008113E9" w:rsidRDefault="005E066B" w:rsidP="002144CB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والسياساتية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:rsidR="005E066B" w:rsidRPr="00440F51" w:rsidRDefault="005E066B" w:rsidP="005E066B">
      <w:pPr>
        <w:spacing w:before="0"/>
        <w:rPr>
          <w:spacing w:val="-2"/>
          <w:sz w:val="21"/>
          <w:szCs w:val="28"/>
          <w:lang w:val="ru-RU"/>
        </w:rPr>
      </w:pPr>
    </w:p>
    <w:p w:rsidR="005E066B" w:rsidRPr="001231D6" w:rsidRDefault="005E066B" w:rsidP="00F615CE">
      <w:pPr>
        <w:pStyle w:val="IPR"/>
      </w:pPr>
      <w:bookmarkStart w:id="0" w:name="_Toc434307755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0"/>
    </w:p>
    <w:p w:rsidR="005E066B" w:rsidRPr="008113E9" w:rsidRDefault="005E066B" w:rsidP="002144CB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</w:t>
      </w:r>
      <w:proofErr w:type="spellStart"/>
      <w:r w:rsidRPr="008113E9">
        <w:rPr>
          <w:rFonts w:hint="cs"/>
          <w:spacing w:val="-2"/>
          <w:sz w:val="20"/>
          <w:szCs w:val="26"/>
          <w:rtl/>
          <w:lang w:val="ru-RU"/>
        </w:rPr>
        <w:t>الكهرتقنية</w:t>
      </w:r>
      <w:proofErr w:type="spellEnd"/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 الدولية</w:t>
      </w:r>
      <w:r w:rsidRPr="008113E9">
        <w:rPr>
          <w:rFonts w:hint="cs"/>
          <w:spacing w:val="-2"/>
          <w:sz w:val="20"/>
          <w:szCs w:val="26"/>
          <w:rtl/>
        </w:rPr>
        <w:t xml:space="preserve"> </w:t>
      </w:r>
      <w:r w:rsidRPr="008113E9">
        <w:rPr>
          <w:spacing w:val="-2"/>
          <w:sz w:val="20"/>
          <w:szCs w:val="26"/>
          <w:lang w:bidi="ar-EG"/>
        </w:rPr>
        <w:t>(ITU</w:t>
      </w:r>
      <w:r w:rsidRPr="008113E9">
        <w:rPr>
          <w:spacing w:val="-2"/>
          <w:sz w:val="20"/>
          <w:szCs w:val="26"/>
          <w:lang w:bidi="ar-EG"/>
        </w:rPr>
        <w:noBreakHyphen/>
        <w:t>T/ITU</w:t>
      </w:r>
      <w:r w:rsidRPr="008113E9">
        <w:rPr>
          <w:spacing w:val="-2"/>
          <w:sz w:val="20"/>
          <w:szCs w:val="26"/>
          <w:lang w:bidi="ar-EG"/>
        </w:rPr>
        <w:noBreakHyphen/>
        <w:t>R/ISO/IEC)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والمشار إليها في الملحق </w:t>
      </w:r>
      <w:r w:rsidRPr="008113E9">
        <w:rPr>
          <w:spacing w:val="-2"/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بالقرار </w:t>
      </w:r>
      <w:r w:rsidR="00BC7B3A">
        <w:rPr>
          <w:spacing w:val="-2"/>
          <w:sz w:val="20"/>
          <w:szCs w:val="26"/>
          <w:lang w:bidi="ar-EG"/>
        </w:rPr>
        <w:br/>
      </w:r>
      <w:r w:rsidRPr="008113E9">
        <w:rPr>
          <w:spacing w:val="-2"/>
          <w:sz w:val="20"/>
          <w:szCs w:val="26"/>
          <w:lang w:bidi="ar-EG"/>
        </w:rPr>
        <w:t>ITU-R 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في الموقع الإلكتروني </w:t>
      </w:r>
      <w:hyperlink r:id="rId11" w:history="1">
        <w:r w:rsidRPr="008113E9">
          <w:rPr>
            <w:rStyle w:val="Hyperlink"/>
            <w:sz w:val="20"/>
            <w:szCs w:val="26"/>
          </w:rPr>
          <w:t>http://www.itu.int/ITU-R/go/patents/en</w:t>
        </w:r>
      </w:hyperlink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5E066B" w:rsidRDefault="005E066B" w:rsidP="005E066B">
      <w:pPr>
        <w:spacing w:before="0"/>
        <w:rPr>
          <w:sz w:val="21"/>
          <w:szCs w:val="20"/>
          <w:rtl/>
          <w:lang w:bidi="ar-EG"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5E066B" w:rsidRPr="00440F51" w:rsidTr="008113E9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:rsidR="005E066B" w:rsidRPr="00440F51" w:rsidRDefault="005E066B" w:rsidP="00686ACA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 w:rsidR="00686ACA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:rsidR="005E066B" w:rsidRPr="009C6655" w:rsidRDefault="009C6655" w:rsidP="002144CB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2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5E066B" w:rsidRPr="00440F51" w:rsidTr="008113E9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:rsidR="005E066B" w:rsidRPr="008113E9" w:rsidRDefault="005E066B" w:rsidP="002144CB">
            <w:pPr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8113E9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E964C9" w:rsidRPr="00CA603A" w:rsidTr="00CA603A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E964C9" w:rsidRPr="00CA603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CA603A">
              <w:rPr>
                <w:b/>
                <w:bCs/>
                <w:sz w:val="20"/>
                <w:szCs w:val="26"/>
                <w:lang w:val="ru-RU"/>
              </w:rPr>
              <w:t>BO</w:t>
            </w:r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ab/>
              <w:t xml:space="preserve">البث </w:t>
            </w:r>
            <w:proofErr w:type="spellStart"/>
            <w:r w:rsidRPr="00CA603A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</w:p>
        </w:tc>
      </w:tr>
      <w:tr w:rsidR="00E964C9" w:rsidRPr="000D02E3" w:rsidTr="000D02E3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E964C9" w:rsidRPr="000D02E3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0D02E3">
              <w:rPr>
                <w:b/>
                <w:bCs/>
                <w:sz w:val="20"/>
                <w:szCs w:val="26"/>
                <w:lang w:val="ru-RU"/>
              </w:rPr>
              <w:t>BR</w:t>
            </w:r>
            <w:r w:rsidRPr="000D02E3">
              <w:rPr>
                <w:rFonts w:hint="cs"/>
                <w:sz w:val="20"/>
                <w:szCs w:val="26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E964C9" w:rsidRPr="00AB0789" w:rsidTr="00AB0789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E964C9" w:rsidRPr="00AB078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AB0789">
              <w:rPr>
                <w:b/>
                <w:bCs/>
                <w:sz w:val="20"/>
                <w:szCs w:val="26"/>
                <w:lang w:val="ru-RU"/>
              </w:rPr>
              <w:t>BS</w:t>
            </w:r>
            <w:r w:rsidRPr="00AB0789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الإذاعية (الصوتية)</w:t>
            </w:r>
          </w:p>
        </w:tc>
      </w:tr>
      <w:tr w:rsidR="00E964C9" w:rsidRPr="00AB0789" w:rsidTr="005C462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E964C9" w:rsidRPr="00BC7B3A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rFonts w:ascii="Times New Roman Bold" w:hAnsi="Times New Roman Bold"/>
                <w:b/>
                <w:bCs/>
                <w:sz w:val="20"/>
                <w:szCs w:val="26"/>
              </w:rPr>
            </w:pPr>
            <w:r w:rsidRPr="00BC7B3A">
              <w:rPr>
                <w:rFonts w:ascii="Times New Roman Bold" w:hAnsi="Times New Roman Bold"/>
                <w:b/>
                <w:bCs/>
                <w:sz w:val="20"/>
                <w:szCs w:val="26"/>
              </w:rPr>
              <w:t>BT</w:t>
            </w:r>
            <w:r w:rsidRPr="00BC7B3A">
              <w:rPr>
                <w:rFonts w:ascii="Times New Roman Bold" w:hAnsi="Times New Roman Bold" w:hint="cs"/>
                <w:b/>
                <w:bCs/>
                <w:sz w:val="20"/>
                <w:szCs w:val="26"/>
                <w:rtl/>
              </w:rPr>
              <w:tab/>
            </w:r>
            <w:r w:rsidRPr="00BC7B3A">
              <w:rPr>
                <w:rFonts w:ascii="Times New Roman Bold" w:hAnsi="Times New Roman Bold" w:hint="cs"/>
                <w:sz w:val="20"/>
                <w:szCs w:val="26"/>
                <w:rtl/>
              </w:rPr>
              <w:t>الخدمة الإذاعية (التلفزيونية)</w:t>
            </w:r>
          </w:p>
        </w:tc>
      </w:tr>
      <w:tr w:rsidR="00E964C9" w:rsidRPr="00F03CE4" w:rsidTr="00F03CE4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:rsidR="00E964C9" w:rsidRPr="00F03CE4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F03CE4">
              <w:rPr>
                <w:b/>
                <w:bCs/>
                <w:sz w:val="20"/>
                <w:szCs w:val="26"/>
                <w:lang w:val="ru-RU"/>
              </w:rPr>
              <w:t>F</w:t>
            </w:r>
            <w:r w:rsidRPr="00F03CE4">
              <w:rPr>
                <w:rFonts w:hint="cs"/>
                <w:sz w:val="20"/>
                <w:szCs w:val="26"/>
                <w:rtl/>
                <w:lang w:val="ru-RU"/>
              </w:rPr>
              <w:tab/>
              <w:t>الخدمة الثابتة</w:t>
            </w:r>
          </w:p>
        </w:tc>
      </w:tr>
      <w:tr w:rsidR="00E964C9" w:rsidRPr="00F03CE4" w:rsidTr="00F03CE4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EEECE1" w:themeFill="background2"/>
          </w:tcPr>
          <w:p w:rsidR="00E964C9" w:rsidRPr="00F03CE4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F03CE4">
              <w:rPr>
                <w:b/>
                <w:bCs/>
                <w:color w:val="000080"/>
                <w:sz w:val="20"/>
                <w:szCs w:val="26"/>
              </w:rPr>
              <w:t>M</w:t>
            </w:r>
            <w:r w:rsidRPr="00F03CE4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</w:r>
            <w:r w:rsidR="00735A0B" w:rsidRPr="004F20F3">
              <w:rPr>
                <w:rFonts w:eastAsia="SimSun"/>
                <w:b/>
                <w:bCs/>
                <w:color w:val="000080"/>
                <w:sz w:val="20"/>
                <w:szCs w:val="26"/>
                <w:rtl/>
                <w:lang w:eastAsia="en-US"/>
              </w:rPr>
              <w:t xml:space="preserve">الخدمة المتنقلة وخدمة الاستدلال الراديوي وخدمة الهواة والخدمات </w:t>
            </w:r>
            <w:proofErr w:type="spellStart"/>
            <w:r w:rsidR="00735A0B" w:rsidRPr="004F20F3">
              <w:rPr>
                <w:rFonts w:eastAsia="SimSun"/>
                <w:b/>
                <w:bCs/>
                <w:color w:val="000080"/>
                <w:sz w:val="20"/>
                <w:szCs w:val="26"/>
                <w:rtl/>
                <w:lang w:eastAsia="en-US"/>
              </w:rPr>
              <w:t>الساتلية</w:t>
            </w:r>
            <w:proofErr w:type="spellEnd"/>
            <w:r w:rsidR="00735A0B" w:rsidRPr="004F20F3">
              <w:rPr>
                <w:rFonts w:eastAsia="SimSun"/>
                <w:b/>
                <w:bCs/>
                <w:color w:val="000080"/>
                <w:sz w:val="20"/>
                <w:szCs w:val="26"/>
                <w:rtl/>
                <w:lang w:eastAsia="en-US"/>
              </w:rPr>
              <w:t xml:space="preserve"> ذات الصلة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P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F939BC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F939BC" w:rsidRPr="008113E9" w:rsidRDefault="00F939BC" w:rsidP="002E6ECC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RS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بعد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C71576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sz w:val="20"/>
                <w:szCs w:val="26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SA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8113E9">
              <w:rPr>
                <w:b/>
                <w:bCs/>
                <w:sz w:val="20"/>
                <w:szCs w:val="26"/>
              </w:rPr>
              <w:t>SF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 xml:space="preserve"> والخدمة الثابتة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113E9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8113E9">
              <w:rPr>
                <w:b/>
                <w:bCs/>
                <w:sz w:val="20"/>
                <w:szCs w:val="26"/>
              </w:rPr>
              <w:t>SM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113E9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</w:rPr>
              <w:t>SNG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 xml:space="preserve"> للأخبار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TF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E964C9" w:rsidRPr="00440F51" w:rsidTr="002E6ECC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E964C9" w:rsidRPr="008C733D" w:rsidRDefault="00E964C9" w:rsidP="00E964C9">
            <w:pPr>
              <w:tabs>
                <w:tab w:val="left" w:pos="1471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>
              <w:rPr>
                <w:b/>
                <w:bCs/>
                <w:sz w:val="20"/>
                <w:szCs w:val="26"/>
                <w:lang w:bidi="ar-EG"/>
              </w:rPr>
              <w:t>V</w:t>
            </w:r>
            <w:r>
              <w:rPr>
                <w:rFonts w:hint="cs"/>
                <w:b/>
                <w:bCs/>
                <w:sz w:val="20"/>
                <w:szCs w:val="26"/>
                <w:rtl/>
              </w:rPr>
              <w:tab/>
            </w:r>
            <w:r w:rsidRPr="008C733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p w:rsidR="005E066B" w:rsidRPr="00440F51" w:rsidRDefault="005E066B" w:rsidP="005E066B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5E066B" w:rsidRPr="00440F51" w:rsidTr="008113E9">
        <w:trPr>
          <w:trHeight w:val="720"/>
          <w:jc w:val="center"/>
        </w:trPr>
        <w:tc>
          <w:tcPr>
            <w:tcW w:w="9379" w:type="dxa"/>
          </w:tcPr>
          <w:p w:rsidR="005E066B" w:rsidRPr="008113E9" w:rsidRDefault="005E066B" w:rsidP="009067BA">
            <w:pPr>
              <w:ind w:left="45" w:right="540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 w:rsidR="00D2107D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 في القرار 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5E066B" w:rsidRPr="000F312E" w:rsidRDefault="005E066B" w:rsidP="00735A0B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="00B97F45">
        <w:rPr>
          <w:sz w:val="20"/>
          <w:szCs w:val="26"/>
        </w:rPr>
        <w:t>201</w:t>
      </w:r>
      <w:r w:rsidR="00735A0B">
        <w:rPr>
          <w:sz w:val="20"/>
          <w:szCs w:val="26"/>
        </w:rPr>
        <w:t>5</w:t>
      </w:r>
    </w:p>
    <w:p w:rsidR="005E066B" w:rsidRPr="00440F51" w:rsidRDefault="005E066B" w:rsidP="003D40E1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5E066B" w:rsidRPr="003D017C" w:rsidRDefault="005E066B" w:rsidP="00735A0B">
      <w:pPr>
        <w:spacing w:before="240"/>
        <w:jc w:val="center"/>
        <w:rPr>
          <w:sz w:val="21"/>
          <w:szCs w:val="20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 w:rsidR="00C04244">
        <w:rPr>
          <w:sz w:val="21"/>
          <w:szCs w:val="20"/>
        </w:rPr>
        <w:t xml:space="preserve"> </w:t>
      </w:r>
      <w:r w:rsidR="00B97F45">
        <w:rPr>
          <w:sz w:val="21"/>
          <w:szCs w:val="20"/>
        </w:rPr>
        <w:t>201</w:t>
      </w:r>
      <w:r w:rsidR="00735A0B">
        <w:rPr>
          <w:sz w:val="21"/>
          <w:szCs w:val="20"/>
        </w:rPr>
        <w:t>5</w:t>
      </w:r>
    </w:p>
    <w:p w:rsidR="005E066B" w:rsidRPr="008113E9" w:rsidRDefault="005E066B" w:rsidP="005E066B">
      <w:pPr>
        <w:rPr>
          <w:sz w:val="20"/>
          <w:szCs w:val="26"/>
          <w:rtl/>
          <w:lang w:bidi="ar-EG"/>
        </w:rPr>
      </w:pPr>
      <w:r w:rsidRPr="008113E9">
        <w:rPr>
          <w:rFonts w:hint="cs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8113E9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5E066B" w:rsidRDefault="005E066B" w:rsidP="002144CB">
      <w:pPr>
        <w:rPr>
          <w:sz w:val="21"/>
          <w:szCs w:val="28"/>
          <w:rtl/>
          <w:lang w:bidi="ar-EG"/>
        </w:rPr>
        <w:sectPr w:rsidR="005E066B" w:rsidSect="003D017C">
          <w:headerReference w:type="even" r:id="rId13"/>
          <w:headerReference w:type="default" r:id="rId14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2E6ECC" w:rsidRPr="006E3D0D" w:rsidRDefault="002E6ECC" w:rsidP="00DF7CB6">
      <w:pPr>
        <w:pStyle w:val="RecNo"/>
        <w:rPr>
          <w:rtl/>
        </w:rPr>
      </w:pPr>
      <w:r w:rsidRPr="006E3D0D">
        <w:rPr>
          <w:rtl/>
        </w:rPr>
        <w:lastRenderedPageBreak/>
        <w:t>التوصيـة</w:t>
      </w:r>
      <w:r w:rsidR="00393745">
        <w:rPr>
          <w:rFonts w:hint="cs"/>
          <w:rtl/>
        </w:rPr>
        <w:t xml:space="preserve"> </w:t>
      </w:r>
      <w:r w:rsidRPr="006E3D0D">
        <w:rPr>
          <w:rtl/>
        </w:rPr>
        <w:t xml:space="preserve"> </w:t>
      </w:r>
      <w:r w:rsidR="00CA603A">
        <w:t xml:space="preserve">ITU-R  </w:t>
      </w:r>
      <w:r w:rsidR="00F03CE4">
        <w:t>M</w:t>
      </w:r>
      <w:r w:rsidR="00CA603A">
        <w:t>.</w:t>
      </w:r>
      <w:r w:rsidR="00DF7CB6">
        <w:t>2090-0</w:t>
      </w:r>
      <w:r w:rsidR="00735A0B">
        <w:rPr>
          <w:rStyle w:val="FootnoteReference"/>
          <w:rtl/>
        </w:rPr>
        <w:footnoteReference w:customMarkFollows="1" w:id="1"/>
        <w:t>*</w:t>
      </w:r>
    </w:p>
    <w:p w:rsidR="002E6ECC" w:rsidRPr="006E3D0D" w:rsidRDefault="00C65B90" w:rsidP="00C65B90">
      <w:pPr>
        <w:pStyle w:val="Rectitle"/>
        <w:rPr>
          <w:rtl/>
        </w:rPr>
      </w:pPr>
      <w:r w:rsidRPr="00C65B90">
        <w:rPr>
          <w:rtl/>
          <w:lang w:bidi="ar-SA"/>
        </w:rPr>
        <w:t xml:space="preserve">الحد المحدد للبث غير المطلوب للمحطات المتنقلة بالاتصالات المتنقلة الدولية العاملة في النطاق الترددي </w:t>
      </w:r>
      <w:r w:rsidRPr="00C65B90">
        <w:rPr>
          <w:lang w:bidi="ar-SY"/>
        </w:rPr>
        <w:t>MHz 790</w:t>
      </w:r>
      <w:r w:rsidRPr="00C65B90">
        <w:rPr>
          <w:lang w:bidi="ar-SY"/>
        </w:rPr>
        <w:noBreakHyphen/>
        <w:t>694</w:t>
      </w:r>
      <w:r w:rsidRPr="00C65B90">
        <w:rPr>
          <w:rtl/>
          <w:lang w:bidi="ar-SA"/>
        </w:rPr>
        <w:t xml:space="preserve"> </w:t>
      </w:r>
      <w:r w:rsidRPr="00C65B90">
        <w:rPr>
          <w:rFonts w:hint="cs"/>
          <w:rtl/>
          <w:lang w:bidi="ar-SA"/>
        </w:rPr>
        <w:t>لتيسير حماية الخدمات القائمة ضمن الإقليم </w:t>
      </w:r>
      <w:r w:rsidRPr="00C65B90">
        <w:rPr>
          <w:lang w:val="en-GB" w:bidi="ar-SY"/>
        </w:rPr>
        <w:t>1</w:t>
      </w:r>
      <w:r w:rsidRPr="00C65B90">
        <w:rPr>
          <w:rtl/>
          <w:lang w:bidi="ar-SA"/>
        </w:rPr>
        <w:t xml:space="preserve"> في النطاق الترددي </w:t>
      </w:r>
      <w:r w:rsidRPr="00C65B90">
        <w:rPr>
          <w:lang w:bidi="ar-SY"/>
        </w:rPr>
        <w:t>470</w:t>
      </w:r>
      <w:r w:rsidRPr="00C65B90">
        <w:rPr>
          <w:rtl/>
          <w:lang w:bidi="ar-SA"/>
        </w:rPr>
        <w:t>-</w:t>
      </w:r>
      <w:r w:rsidRPr="00C65B90">
        <w:rPr>
          <w:lang w:bidi="ar-SY"/>
        </w:rPr>
        <w:t>MHz 694</w:t>
      </w:r>
    </w:p>
    <w:p w:rsidR="002E6ECC" w:rsidRPr="006E3D0D" w:rsidRDefault="002E6ECC" w:rsidP="00DF7CB6">
      <w:pPr>
        <w:pStyle w:val="Recdate"/>
        <w:spacing w:before="240"/>
        <w:rPr>
          <w:rtl/>
        </w:rPr>
      </w:pPr>
      <w:r w:rsidRPr="006E3D0D">
        <w:t>(</w:t>
      </w:r>
      <w:r w:rsidR="00735A0B">
        <w:t>2015</w:t>
      </w:r>
      <w:r w:rsidRPr="006E3D0D">
        <w:t>)</w:t>
      </w:r>
    </w:p>
    <w:p w:rsidR="00C65B90" w:rsidRDefault="00C65B90" w:rsidP="00C65B90">
      <w:pPr>
        <w:pStyle w:val="HeadingSum"/>
        <w:rPr>
          <w:lang w:eastAsia="zh-CN"/>
        </w:rPr>
      </w:pPr>
      <w:r>
        <w:rPr>
          <w:rtl/>
        </w:rPr>
        <w:t>مجال التطبيق</w:t>
      </w:r>
    </w:p>
    <w:p w:rsidR="00C65B90" w:rsidRDefault="00C65B90" w:rsidP="00C65B90">
      <w:pPr>
        <w:pStyle w:val="Summary"/>
        <w:rPr>
          <w:rtl/>
        </w:rPr>
      </w:pPr>
      <w:r>
        <w:rPr>
          <w:rtl/>
        </w:rPr>
        <w:t xml:space="preserve">تقدم هذه التوصية التوجيه للإدارات بشأن المستويات المحددة للبث غير المطلوب للمحطات المتنقلة بالاتصالات المتنقلة الدولية العاملة في النطاق الترددي </w:t>
      </w:r>
      <w:r>
        <w:rPr>
          <w:lang w:bidi="ar-SY"/>
        </w:rPr>
        <w:t>MHz 790</w:t>
      </w:r>
      <w:r>
        <w:rPr>
          <w:lang w:bidi="ar-SY"/>
        </w:rPr>
        <w:noBreakHyphen/>
        <w:t>694</w:t>
      </w:r>
      <w:r>
        <w:rPr>
          <w:rtl/>
        </w:rPr>
        <w:t xml:space="preserve"> </w:t>
      </w:r>
      <w:r>
        <w:rPr>
          <w:rFonts w:hint="cs"/>
          <w:rtl/>
        </w:rPr>
        <w:t>لتيسير حماية الخدمات القائمة ضمن الإقليم </w:t>
      </w:r>
      <w:r>
        <w:t>1</w:t>
      </w:r>
      <w:r>
        <w:rPr>
          <w:rtl/>
        </w:rPr>
        <w:t xml:space="preserve"> في النطاق الترددي </w:t>
      </w:r>
      <w:r>
        <w:rPr>
          <w:lang w:bidi="ar-SY"/>
        </w:rPr>
        <w:t>MHz 694-470</w:t>
      </w:r>
      <w:r>
        <w:rPr>
          <w:rtl/>
        </w:rPr>
        <w:t>.</w:t>
      </w:r>
    </w:p>
    <w:p w:rsidR="00C65B90" w:rsidRDefault="00C65B90" w:rsidP="00C65B90">
      <w:pPr>
        <w:pStyle w:val="Normalaftertitle0"/>
        <w:rPr>
          <w:rtl/>
          <w:lang w:bidi="ar-SA"/>
        </w:rPr>
      </w:pPr>
      <w:r>
        <w:rPr>
          <w:rtl/>
          <w:lang w:bidi="ar-SA"/>
        </w:rPr>
        <w:t xml:space="preserve">إن </w:t>
      </w:r>
      <w:r>
        <w:rPr>
          <w:rtl/>
        </w:rPr>
        <w:t>جمعية الاتصالات الراديوية للاتحاد الدولي للاتصالات،</w:t>
      </w:r>
    </w:p>
    <w:p w:rsidR="00C65B90" w:rsidRDefault="00C65B90" w:rsidP="00C65B90">
      <w:pPr>
        <w:pStyle w:val="Call"/>
        <w:rPr>
          <w:rtl/>
          <w:lang w:bidi="ar"/>
        </w:rPr>
      </w:pPr>
      <w:r>
        <w:rPr>
          <w:rtl/>
          <w:lang w:bidi="ar"/>
        </w:rPr>
        <w:t>إذ تضع في اعتبارها</w:t>
      </w:r>
    </w:p>
    <w:p w:rsidR="00C65B90" w:rsidRDefault="00C65B90" w:rsidP="00C65B90">
      <w:pPr>
        <w:rPr>
          <w:rtl/>
          <w:lang w:bidi="ar"/>
        </w:rPr>
      </w:pPr>
      <w:r>
        <w:rPr>
          <w:i/>
          <w:iCs/>
          <w:rtl/>
          <w:lang w:bidi="ar"/>
        </w:rPr>
        <w:t xml:space="preserve"> أ )</w:t>
      </w:r>
      <w:r>
        <w:rPr>
          <w:rtl/>
          <w:lang w:bidi="ar"/>
        </w:rPr>
        <w:tab/>
        <w:t>أن التوصيتين</w:t>
      </w:r>
      <w:r>
        <w:rPr>
          <w:rtl/>
          <w:lang w:bidi="ar-EG"/>
        </w:rPr>
        <w:t xml:space="preserve"> </w:t>
      </w:r>
      <w:r>
        <w:rPr>
          <w:lang w:bidi="ar-SY"/>
        </w:rPr>
        <w:t>ITU</w:t>
      </w:r>
      <w:r>
        <w:rPr>
          <w:lang w:bidi="ar-SY"/>
        </w:rPr>
        <w:noBreakHyphen/>
        <w:t>R M.1581</w:t>
      </w:r>
      <w:r>
        <w:rPr>
          <w:rtl/>
          <w:lang w:bidi="ar"/>
        </w:rPr>
        <w:t xml:space="preserve"> و</w:t>
      </w:r>
      <w:r>
        <w:rPr>
          <w:lang w:val="en-GB" w:bidi="ar-SY"/>
        </w:rPr>
        <w:t>ITU</w:t>
      </w:r>
      <w:r>
        <w:rPr>
          <w:lang w:val="en-GB" w:bidi="ar-SY"/>
        </w:rPr>
        <w:noBreakHyphen/>
        <w:t>R M.2071</w:t>
      </w:r>
      <w:r>
        <w:rPr>
          <w:rtl/>
          <w:lang w:val="en-GB" w:bidi="ar"/>
        </w:rPr>
        <w:t xml:space="preserve"> </w:t>
      </w:r>
      <w:r>
        <w:rPr>
          <w:rtl/>
          <w:lang w:bidi="ar"/>
        </w:rPr>
        <w:t xml:space="preserve">توصِّفان خصائص البث العام غير المطلوب من </w:t>
      </w:r>
      <w:r>
        <w:rPr>
          <w:rtl/>
        </w:rPr>
        <w:t>ا</w:t>
      </w:r>
      <w:r>
        <w:rPr>
          <w:rtl/>
          <w:lang w:bidi="ar"/>
        </w:rPr>
        <w:t>لمحطات المتنقلة بالاتصالات المتنقلة الدولية-</w:t>
      </w:r>
      <w:r>
        <w:rPr>
          <w:lang w:val="en-GB" w:bidi="ar-SY"/>
        </w:rPr>
        <w:t>2000</w:t>
      </w:r>
      <w:r>
        <w:rPr>
          <w:rtl/>
          <w:lang w:bidi="ar"/>
        </w:rPr>
        <w:t xml:space="preserve"> والاتصالات المتنقلة الدولية المتقدمة، على التوالي؛</w:t>
      </w:r>
    </w:p>
    <w:p w:rsidR="00C65B90" w:rsidRDefault="00C65B90" w:rsidP="00C65B90">
      <w:pPr>
        <w:rPr>
          <w:rtl/>
        </w:rPr>
      </w:pPr>
      <w:r>
        <w:rPr>
          <w:i/>
          <w:iCs/>
          <w:rtl/>
          <w:lang w:bidi="ar"/>
        </w:rPr>
        <w:t>ب)</w:t>
      </w:r>
      <w:r>
        <w:rPr>
          <w:rtl/>
          <w:lang w:bidi="ar"/>
        </w:rPr>
        <w:tab/>
        <w:t xml:space="preserve">أن التوصية </w:t>
      </w:r>
      <w:r>
        <w:rPr>
          <w:lang w:bidi="ar-SY"/>
        </w:rPr>
        <w:t>ITU</w:t>
      </w:r>
      <w:r>
        <w:rPr>
          <w:lang w:bidi="ar-SY"/>
        </w:rPr>
        <w:noBreakHyphen/>
        <w:t>R M.1036</w:t>
      </w:r>
      <w:r>
        <w:rPr>
          <w:rtl/>
          <w:lang w:bidi="ar"/>
        </w:rPr>
        <w:t xml:space="preserve"> </w:t>
      </w:r>
      <w:r>
        <w:rPr>
          <w:rFonts w:hint="cs"/>
          <w:rtl/>
          <w:lang w:bidi="ar"/>
        </w:rPr>
        <w:t xml:space="preserve">توفر الترتيبات الترددية لشبكات الاتصالات المتنقلة الدولية، بما فيها تلك التي تستخدم في النطاق </w:t>
      </w:r>
      <w:r>
        <w:rPr>
          <w:lang w:bidi="ar-SY"/>
        </w:rPr>
        <w:t>MHz 790</w:t>
      </w:r>
      <w:r>
        <w:rPr>
          <w:lang w:bidi="ar-SY"/>
        </w:rPr>
        <w:noBreakHyphen/>
        <w:t>694</w:t>
      </w:r>
      <w:r>
        <w:rPr>
          <w:rtl/>
          <w:lang w:bidi="ar"/>
        </w:rPr>
        <w:t>؛</w:t>
      </w:r>
    </w:p>
    <w:p w:rsidR="00C65B90" w:rsidRDefault="00C65B90" w:rsidP="00C65B90">
      <w:pPr>
        <w:rPr>
          <w:rtl/>
        </w:rPr>
      </w:pPr>
      <w:r>
        <w:rPr>
          <w:i/>
          <w:iCs/>
          <w:rtl/>
        </w:rPr>
        <w:t>ج)</w:t>
      </w:r>
      <w:r>
        <w:rPr>
          <w:rtl/>
        </w:rPr>
        <w:tab/>
        <w:t xml:space="preserve">أن القرار </w:t>
      </w:r>
      <w:r>
        <w:rPr>
          <w:b/>
          <w:bCs/>
          <w:lang w:bidi="ar-SY"/>
        </w:rPr>
        <w:t>232 (WRC</w:t>
      </w:r>
      <w:r>
        <w:rPr>
          <w:b/>
          <w:bCs/>
          <w:lang w:bidi="ar-SY"/>
        </w:rPr>
        <w:noBreakHyphen/>
        <w:t>12)</w:t>
      </w:r>
      <w:r>
        <w:rPr>
          <w:rtl/>
        </w:rPr>
        <w:t xml:space="preserve"> دعا قطاع الاتصالات الراديوية </w:t>
      </w:r>
      <w:r>
        <w:rPr>
          <w:rtl/>
          <w:lang w:bidi="ar"/>
        </w:rPr>
        <w:t>لدراسة التوافق بين الخدمة المتنقلة والخدمات الأولية الأخرى التي يوزَّع لها هذا النطاق الترددي، بما في ذلك ضمن النطاقات الترددية المجاورة؛</w:t>
      </w:r>
    </w:p>
    <w:p w:rsidR="00C65B90" w:rsidRDefault="00C65B90" w:rsidP="00C65B90">
      <w:pPr>
        <w:rPr>
          <w:spacing w:val="6"/>
          <w:rtl/>
          <w:lang w:bidi="ar"/>
        </w:rPr>
      </w:pPr>
      <w:r>
        <w:rPr>
          <w:i/>
          <w:iCs/>
          <w:spacing w:val="6"/>
          <w:rtl/>
          <w:lang w:bidi="ar"/>
        </w:rPr>
        <w:t>د )</w:t>
      </w:r>
      <w:r>
        <w:rPr>
          <w:spacing w:val="6"/>
          <w:rtl/>
          <w:lang w:bidi="ar"/>
        </w:rPr>
        <w:tab/>
        <w:t xml:space="preserve">أن الحاجة تدعو للحد من البث </w:t>
      </w:r>
      <w:r>
        <w:rPr>
          <w:spacing w:val="6"/>
          <w:rtl/>
          <w:lang w:bidi="ar-EG"/>
        </w:rPr>
        <w:t xml:space="preserve">غير المطلوب في النطاق الترددي </w:t>
      </w:r>
      <w:r>
        <w:rPr>
          <w:lang w:bidi="ar-SY"/>
        </w:rPr>
        <w:t>MHz 694-470</w:t>
      </w:r>
      <w:r>
        <w:rPr>
          <w:rtl/>
          <w:lang w:bidi="ar-SY"/>
        </w:rPr>
        <w:t xml:space="preserve"> </w:t>
      </w:r>
      <w:r>
        <w:rPr>
          <w:spacing w:val="6"/>
          <w:rtl/>
          <w:lang w:bidi="ar"/>
        </w:rPr>
        <w:t>من المحطات المتنقلة بالاتصالات المتنقلة الدولية العاملة في النطاق الترددي </w:t>
      </w:r>
      <w:r>
        <w:rPr>
          <w:spacing w:val="6"/>
          <w:lang w:bidi="ar-SY"/>
        </w:rPr>
        <w:t>MHz 790</w:t>
      </w:r>
      <w:r>
        <w:rPr>
          <w:spacing w:val="6"/>
          <w:lang w:bidi="ar-SY"/>
        </w:rPr>
        <w:noBreakHyphen/>
        <w:t>694</w:t>
      </w:r>
      <w:r>
        <w:rPr>
          <w:spacing w:val="6"/>
          <w:rtl/>
          <w:lang w:bidi="ar-SY"/>
        </w:rPr>
        <w:t xml:space="preserve"> </w:t>
      </w:r>
      <w:r>
        <w:rPr>
          <w:rFonts w:hint="cs"/>
          <w:spacing w:val="6"/>
          <w:rtl/>
          <w:lang w:bidi="ar-SY"/>
        </w:rPr>
        <w:t>لتيسير التوافق مع الخدمة الإذاعية دون النطاق</w:t>
      </w:r>
      <w:r>
        <w:t>694 </w:t>
      </w:r>
      <w:r>
        <w:rPr>
          <w:rtl/>
        </w:rPr>
        <w:t xml:space="preserve"> </w:t>
      </w:r>
      <w:r>
        <w:t>MHz</w:t>
      </w:r>
      <w:r>
        <w:rPr>
          <w:spacing w:val="6"/>
          <w:rtl/>
          <w:lang w:bidi="ar"/>
        </w:rPr>
        <w:t>؛</w:t>
      </w:r>
    </w:p>
    <w:p w:rsidR="00C65B90" w:rsidRDefault="00C65B90" w:rsidP="00C65B90">
      <w:pPr>
        <w:rPr>
          <w:spacing w:val="-4"/>
          <w:rtl/>
          <w:lang w:bidi="ar"/>
        </w:rPr>
      </w:pPr>
      <w:r>
        <w:rPr>
          <w:i/>
          <w:iCs/>
          <w:spacing w:val="-4"/>
          <w:rtl/>
          <w:lang w:bidi="ar"/>
        </w:rPr>
        <w:t>ﻫ )</w:t>
      </w:r>
      <w:r>
        <w:rPr>
          <w:spacing w:val="-4"/>
          <w:rtl/>
          <w:lang w:bidi="ar"/>
        </w:rPr>
        <w:tab/>
        <w:t>أن التشدد المفرط في الحدود قد يؤدي إلى زيادة مقاس المعدات الراديوية للاتصالات المتنقلة الدولية أو تكلفتها أو تعقيدها؛</w:t>
      </w:r>
    </w:p>
    <w:p w:rsidR="00C65B90" w:rsidRDefault="00C65B90" w:rsidP="00C65B90">
      <w:pPr>
        <w:rPr>
          <w:rtl/>
          <w:lang w:val="en-GB" w:bidi="ar-SY"/>
        </w:rPr>
      </w:pPr>
      <w:r>
        <w:rPr>
          <w:i/>
          <w:iCs/>
          <w:rtl/>
          <w:lang w:bidi="ar"/>
        </w:rPr>
        <w:t>و )</w:t>
      </w:r>
      <w:r>
        <w:rPr>
          <w:rtl/>
          <w:lang w:bidi="ar"/>
        </w:rPr>
        <w:tab/>
        <w:t>الحاجة إلى تسهيل مواءمة المعدات وتداولها على الصعيد العالمي والتجوال وتعزيز وفورات الإنتاج الكبير؛</w:t>
      </w:r>
    </w:p>
    <w:p w:rsidR="00C65B90" w:rsidRDefault="00C65B90" w:rsidP="00C65B90">
      <w:pPr>
        <w:rPr>
          <w:lang w:val="en-GB" w:bidi="ar-SY"/>
        </w:rPr>
      </w:pPr>
      <w:r>
        <w:rPr>
          <w:i/>
          <w:iCs/>
          <w:rtl/>
          <w:lang w:bidi="ar"/>
        </w:rPr>
        <w:t>ز )</w:t>
      </w:r>
      <w:r>
        <w:rPr>
          <w:rtl/>
          <w:lang w:bidi="ar"/>
        </w:rPr>
        <w:tab/>
        <w:t xml:space="preserve">أن الإدارات هي التي تقرر عرض نطاق قناة الاتصالات المتنقلة الدولية وموقعها ضمن النطاق </w:t>
      </w:r>
      <w:r>
        <w:rPr>
          <w:lang w:bidi="ar"/>
        </w:rPr>
        <w:t>MHz 733</w:t>
      </w:r>
      <w:r>
        <w:rPr>
          <w:lang w:bidi="ar"/>
        </w:rPr>
        <w:noBreakHyphen/>
        <w:t>703</w:t>
      </w:r>
      <w:r>
        <w:rPr>
          <w:rtl/>
        </w:rPr>
        <w:t xml:space="preserve"> </w:t>
      </w:r>
      <w:r>
        <w:rPr>
          <w:rtl/>
          <w:lang w:bidi="ar"/>
        </w:rPr>
        <w:t>التي ستستخدمها أجهزة المستخدم؛</w:t>
      </w:r>
    </w:p>
    <w:p w:rsidR="00C65B90" w:rsidRDefault="00C65B90" w:rsidP="00C65B90">
      <w:pPr>
        <w:rPr>
          <w:lang w:bidi="ar"/>
        </w:rPr>
      </w:pPr>
      <w:r>
        <w:rPr>
          <w:i/>
          <w:iCs/>
          <w:rtl/>
          <w:lang w:bidi="ar"/>
        </w:rPr>
        <w:t>ح)</w:t>
      </w:r>
      <w:r>
        <w:rPr>
          <w:rtl/>
          <w:lang w:bidi="ar"/>
        </w:rPr>
        <w:tab/>
        <w:t xml:space="preserve">أن نشر أنظمة الاتصالات المتنقلة الدولية في بعض بلدان الإقليم </w:t>
      </w:r>
      <w:r>
        <w:rPr>
          <w:lang w:bidi="ar"/>
        </w:rPr>
        <w:t>1</w:t>
      </w:r>
      <w:r>
        <w:rPr>
          <w:rtl/>
          <w:lang w:bidi="ar"/>
        </w:rPr>
        <w:t xml:space="preserve"> ضمن نطاق </w:t>
      </w:r>
      <w:r>
        <w:rPr>
          <w:lang w:val="en-GB" w:bidi="ar-SY"/>
        </w:rPr>
        <w:t>MHz 700</w:t>
      </w:r>
      <w:r>
        <w:rPr>
          <w:rtl/>
          <w:lang w:bidi="ar"/>
        </w:rPr>
        <w:t xml:space="preserve"> يُتوقع أن يبدأ بعد المؤتمر العالمي للاتصالات الراديوية لعام </w:t>
      </w:r>
      <w:r>
        <w:rPr>
          <w:lang w:bidi="ar"/>
        </w:rPr>
        <w:t>2015</w:t>
      </w:r>
      <w:r>
        <w:rPr>
          <w:rtl/>
          <w:lang w:bidi="ar"/>
        </w:rPr>
        <w:t xml:space="preserve"> </w:t>
      </w:r>
      <w:r>
        <w:rPr>
          <w:lang w:bidi="ar"/>
        </w:rPr>
        <w:t>(</w:t>
      </w:r>
      <w:r>
        <w:rPr>
          <w:lang w:bidi="ar-SY"/>
        </w:rPr>
        <w:t>WRC-15)</w:t>
      </w:r>
      <w:r>
        <w:rPr>
          <w:rtl/>
          <w:lang w:bidi="ar"/>
        </w:rPr>
        <w:t xml:space="preserve"> مباشرةً،</w:t>
      </w:r>
    </w:p>
    <w:p w:rsidR="00C65B90" w:rsidRDefault="00C65B90" w:rsidP="00C65B90">
      <w:pPr>
        <w:pStyle w:val="Call"/>
        <w:rPr>
          <w:rtl/>
          <w:lang w:bidi="ar"/>
        </w:rPr>
      </w:pPr>
      <w:r>
        <w:rPr>
          <w:rtl/>
          <w:lang w:bidi="ar"/>
        </w:rPr>
        <w:t>وإذ تدرك</w:t>
      </w:r>
    </w:p>
    <w:p w:rsidR="00C65B90" w:rsidRDefault="00C65B90" w:rsidP="00C65B90">
      <w:pPr>
        <w:rPr>
          <w:rtl/>
        </w:rPr>
      </w:pPr>
      <w:r>
        <w:rPr>
          <w:i/>
          <w:iCs/>
          <w:rtl/>
          <w:lang w:bidi="ar-EG"/>
        </w:rPr>
        <w:t xml:space="preserve"> </w:t>
      </w:r>
      <w:r>
        <w:rPr>
          <w:i/>
          <w:iCs/>
          <w:rtl/>
          <w:lang w:bidi="ar"/>
        </w:rPr>
        <w:t>أ )</w:t>
      </w:r>
      <w:r>
        <w:rPr>
          <w:rtl/>
          <w:lang w:bidi="ar"/>
        </w:rPr>
        <w:tab/>
        <w:t xml:space="preserve">أن الحد من البث غير المطلوب من المحطات المتنقلة بالاتصالات المتنقلة الدولية هو أحد العوامل لتيسير حماية الخدمات الإذاعية في النطاق </w:t>
      </w:r>
      <w:r>
        <w:rPr>
          <w:lang w:val="en-GB" w:bidi="ar-SY"/>
        </w:rPr>
        <w:t>MHz 694</w:t>
      </w:r>
      <w:r>
        <w:rPr>
          <w:lang w:bidi="ar-SY"/>
        </w:rPr>
        <w:t>-470</w:t>
      </w:r>
      <w:r>
        <w:rPr>
          <w:rtl/>
          <w:lang w:bidi="ar"/>
        </w:rPr>
        <w:t>؛</w:t>
      </w:r>
    </w:p>
    <w:p w:rsidR="00C65B90" w:rsidRDefault="00C65B90" w:rsidP="00C65B90">
      <w:pPr>
        <w:rPr>
          <w:rtl/>
          <w:lang w:bidi="ar-SY"/>
        </w:rPr>
      </w:pPr>
      <w:r>
        <w:rPr>
          <w:i/>
          <w:iCs/>
          <w:rtl/>
          <w:lang w:bidi="ar"/>
        </w:rPr>
        <w:t>ب)</w:t>
      </w:r>
      <w:r>
        <w:rPr>
          <w:rtl/>
          <w:lang w:bidi="ar"/>
        </w:rPr>
        <w:tab/>
        <w:t>أن حدود البث غير المطلوب من المحطات المتنقلة بالاتصالات المتنقلة الدولية ستقوم بما يلي:</w:t>
      </w:r>
    </w:p>
    <w:p w:rsidR="00C65B90" w:rsidRDefault="00C65B90" w:rsidP="00B833AB">
      <w:pPr>
        <w:pStyle w:val="enumlev1"/>
        <w:rPr>
          <w:lang w:bidi="ar-SY"/>
        </w:rPr>
      </w:pPr>
      <w:r>
        <w:rPr>
          <w:lang w:val="en-GB"/>
        </w:rPr>
        <w:t>•</w:t>
      </w:r>
      <w:r>
        <w:rPr>
          <w:lang w:val="en-GB"/>
        </w:rPr>
        <w:tab/>
      </w:r>
      <w:r>
        <w:rPr>
          <w:rtl/>
        </w:rPr>
        <w:t>المساعدة في إدارة مخاطر التداخل من استخدام الاتصالات المتنقلة؛</w:t>
      </w:r>
    </w:p>
    <w:p w:rsidR="00C65B90" w:rsidRDefault="00C65B90" w:rsidP="00B833AB">
      <w:pPr>
        <w:pStyle w:val="enumlev1"/>
        <w:rPr>
          <w:rtl/>
          <w:lang w:val="en-GB"/>
        </w:rPr>
      </w:pPr>
      <w:r>
        <w:rPr>
          <w:lang w:val="en-GB"/>
        </w:rPr>
        <w:lastRenderedPageBreak/>
        <w:t>•</w:t>
      </w:r>
      <w:r>
        <w:rPr>
          <w:rtl/>
          <w:lang w:val="en-GB"/>
        </w:rPr>
        <w:tab/>
        <w:t>المساعدة في تحقيق المواءمة العالمية للمحطات المتنقلة؛</w:t>
      </w:r>
    </w:p>
    <w:p w:rsidR="00C65B90" w:rsidRDefault="00C65B90" w:rsidP="00B833AB">
      <w:pPr>
        <w:rPr>
          <w:rtl/>
        </w:rPr>
      </w:pPr>
      <w:r>
        <w:rPr>
          <w:rtl/>
          <w:lang w:val="en-GB"/>
        </w:rPr>
        <w:t xml:space="preserve">ب </w:t>
      </w:r>
      <w:r w:rsidRPr="00C65B90">
        <w:rPr>
          <w:i/>
          <w:iCs/>
          <w:sz w:val="16"/>
          <w:szCs w:val="24"/>
          <w:rtl/>
          <w:lang w:val="en-GB"/>
        </w:rPr>
        <w:t>مكرراً</w:t>
      </w:r>
      <w:r w:rsidRPr="00C65B90">
        <w:rPr>
          <w:i/>
          <w:iCs/>
          <w:sz w:val="18"/>
          <w:szCs w:val="26"/>
          <w:rtl/>
          <w:lang w:val="en-GB"/>
        </w:rPr>
        <w:t>)</w:t>
      </w:r>
      <w:r>
        <w:rPr>
          <w:rtl/>
          <w:lang w:val="en-GB"/>
        </w:rPr>
        <w:tab/>
        <w:t>على حدود البث غير المطلوب للمحطات المتنقلة بالاتصالات المتنقلة الدولية أن تكون مجدية تقنياً</w:t>
      </w:r>
      <w:r>
        <w:rPr>
          <w:rtl/>
        </w:rPr>
        <w:t xml:space="preserve"> من منظور التنفيذ العملي للمحطات المتنقلة بالاتصالات المتنقلة الدولية؛</w:t>
      </w:r>
    </w:p>
    <w:p w:rsidR="00C65B90" w:rsidRDefault="00C65B90" w:rsidP="00C65B90">
      <w:pPr>
        <w:rPr>
          <w:lang w:bidi="ar-EG"/>
        </w:rPr>
      </w:pPr>
      <w:r>
        <w:rPr>
          <w:i/>
          <w:iCs/>
          <w:rtl/>
          <w:lang w:bidi="ar"/>
        </w:rPr>
        <w:t>ج)</w:t>
      </w:r>
      <w:r>
        <w:rPr>
          <w:rtl/>
          <w:lang w:bidi="ar"/>
        </w:rPr>
        <w:tab/>
        <w:t xml:space="preserve">أن إدارات في الإقليم </w:t>
      </w:r>
      <w:r>
        <w:rPr>
          <w:lang w:bidi="ar"/>
        </w:rPr>
        <w:t>1</w:t>
      </w:r>
      <w:r>
        <w:rPr>
          <w:rtl/>
          <w:lang w:bidi="ar"/>
        </w:rPr>
        <w:t xml:space="preserve"> قد نظرت في مختلف حدود البث  غير المطلوب </w:t>
      </w:r>
      <w:r>
        <w:rPr>
          <w:rtl/>
        </w:rPr>
        <w:t>من ا</w:t>
      </w:r>
      <w:r>
        <w:rPr>
          <w:rtl/>
          <w:lang w:bidi="ar"/>
        </w:rPr>
        <w:t xml:space="preserve">لمحطات المتنقلة بالاتصالات المتنقلة الدولية العاملة في النطاق  </w:t>
      </w:r>
      <w:r>
        <w:rPr>
          <w:lang w:bidi="ar"/>
        </w:rPr>
        <w:t>694</w:t>
      </w:r>
      <w:r>
        <w:rPr>
          <w:rtl/>
          <w:lang w:bidi="ar-EG"/>
        </w:rPr>
        <w:t>-</w:t>
      </w:r>
      <w:r>
        <w:rPr>
          <w:lang w:val="en-GB"/>
        </w:rPr>
        <w:t>MHz </w:t>
      </w:r>
      <w:r>
        <w:rPr>
          <w:lang w:bidi="ar-EG"/>
        </w:rPr>
        <w:t>790</w:t>
      </w:r>
      <w:r>
        <w:rPr>
          <w:rtl/>
          <w:lang w:bidi="ar-EG"/>
        </w:rPr>
        <w:t>:</w:t>
      </w:r>
    </w:p>
    <w:p w:rsidR="00C65B90" w:rsidRDefault="00C65B90" w:rsidP="00C65B90">
      <w:pPr>
        <w:rPr>
          <w:rtl/>
          <w:lang w:bidi="ar"/>
        </w:rPr>
      </w:pPr>
      <w:r>
        <w:rPr>
          <w:rtl/>
          <w:lang w:bidi="ar"/>
        </w:rPr>
        <w:t>ومنها:</w:t>
      </w:r>
    </w:p>
    <w:p w:rsidR="00C65B90" w:rsidRDefault="00C65B90" w:rsidP="00B833AB">
      <w:pPr>
        <w:pStyle w:val="enumlev1"/>
        <w:rPr>
          <w:rtl/>
          <w:lang w:bidi="ar-SY"/>
        </w:rPr>
      </w:pPr>
      <w:r>
        <w:rPr>
          <w:lang w:val="en-GB"/>
        </w:rPr>
        <w:t>•</w:t>
      </w:r>
      <w:r>
        <w:rPr>
          <w:lang w:val="en-GB"/>
        </w:rPr>
        <w:tab/>
        <w:t>MHz 8/</w:t>
      </w:r>
      <w:proofErr w:type="spellStart"/>
      <w:r>
        <w:rPr>
          <w:lang w:val="en-GB"/>
        </w:rPr>
        <w:t>dBm</w:t>
      </w:r>
      <w:proofErr w:type="spellEnd"/>
      <w:r>
        <w:rPr>
          <w:lang w:val="en-GB"/>
        </w:rPr>
        <w:t> 25–</w:t>
      </w:r>
      <w:r>
        <w:rPr>
          <w:rtl/>
          <w:lang w:val="en-GB"/>
        </w:rPr>
        <w:t xml:space="preserve"> </w:t>
      </w:r>
      <w:r>
        <w:rPr>
          <w:rtl/>
        </w:rPr>
        <w:t xml:space="preserve">لما يصل إلى </w:t>
      </w:r>
      <w:r>
        <w:t>MHz 20</w:t>
      </w:r>
      <w:r>
        <w:rPr>
          <w:rtl/>
        </w:rPr>
        <w:t xml:space="preserve"> من عرض نطاق قناة الاتصالات المتنقلة الدولية؛</w:t>
      </w:r>
    </w:p>
    <w:p w:rsidR="00C65B90" w:rsidRDefault="00C65B90" w:rsidP="00B833AB">
      <w:pPr>
        <w:pStyle w:val="enumlev1"/>
        <w:rPr>
          <w:rtl/>
        </w:rPr>
      </w:pPr>
      <w:r>
        <w:rPr>
          <w:lang w:val="en-GB"/>
        </w:rPr>
        <w:t>•</w:t>
      </w:r>
      <w:r>
        <w:rPr>
          <w:lang w:val="en-GB"/>
        </w:rPr>
        <w:tab/>
        <w:t>MHz 8/</w:t>
      </w:r>
      <w:proofErr w:type="spellStart"/>
      <w:r>
        <w:rPr>
          <w:lang w:val="en-GB"/>
        </w:rPr>
        <w:t>dBm</w:t>
      </w:r>
      <w:proofErr w:type="spellEnd"/>
      <w:r>
        <w:rPr>
          <w:lang w:val="en-GB"/>
        </w:rPr>
        <w:t> 42–</w:t>
      </w:r>
      <w:r>
        <w:rPr>
          <w:rtl/>
        </w:rPr>
        <w:t xml:space="preserve"> لما يصل إلى </w:t>
      </w:r>
      <w:r>
        <w:t>MHz 10</w:t>
      </w:r>
      <w:r>
        <w:rPr>
          <w:rtl/>
        </w:rPr>
        <w:t xml:space="preserve"> من عرض نطاق قناة الاتصالات المتنقلة الدولية؛</w:t>
      </w:r>
    </w:p>
    <w:p w:rsidR="00C65B90" w:rsidRDefault="00C65B90" w:rsidP="00B833AB">
      <w:pPr>
        <w:pStyle w:val="enumlev1"/>
        <w:rPr>
          <w:rtl/>
        </w:rPr>
      </w:pPr>
      <w:r>
        <w:rPr>
          <w:lang w:val="en-GB"/>
        </w:rPr>
        <w:t>•</w:t>
      </w:r>
      <w:r>
        <w:rPr>
          <w:lang w:val="en-GB"/>
        </w:rPr>
        <w:tab/>
        <w:t>MHz 8/</w:t>
      </w:r>
      <w:proofErr w:type="spellStart"/>
      <w:r>
        <w:rPr>
          <w:lang w:val="en-GB"/>
        </w:rPr>
        <w:t>dBm</w:t>
      </w:r>
      <w:proofErr w:type="spellEnd"/>
      <w:r>
        <w:rPr>
          <w:lang w:val="en-GB"/>
        </w:rPr>
        <w:t> </w:t>
      </w:r>
      <w:r>
        <w:t>56</w:t>
      </w:r>
      <w:r>
        <w:rPr>
          <w:lang w:val="en-GB"/>
        </w:rPr>
        <w:t>–</w:t>
      </w:r>
      <w:r>
        <w:rPr>
          <w:rtl/>
          <w:lang w:val="en-GB"/>
        </w:rPr>
        <w:t xml:space="preserve"> </w:t>
      </w:r>
      <w:r>
        <w:rPr>
          <w:rtl/>
        </w:rPr>
        <w:t xml:space="preserve">لما يصل إلى </w:t>
      </w:r>
      <w:r>
        <w:t>MHz 10</w:t>
      </w:r>
      <w:r>
        <w:rPr>
          <w:rtl/>
        </w:rPr>
        <w:t xml:space="preserve"> من عرض نطاق قناة الاتصالات المتنقلة الدولية؛</w:t>
      </w:r>
    </w:p>
    <w:p w:rsidR="00C65B90" w:rsidRDefault="00C65B90" w:rsidP="00B833AB">
      <w:pPr>
        <w:rPr>
          <w:rtl/>
          <w:lang w:bidi="ar-EG"/>
        </w:rPr>
      </w:pPr>
      <w:r>
        <w:rPr>
          <w:i/>
          <w:iCs/>
          <w:rtl/>
        </w:rPr>
        <w:t>د )</w:t>
      </w:r>
      <w:r>
        <w:rPr>
          <w:i/>
          <w:iCs/>
          <w:rtl/>
        </w:rPr>
        <w:tab/>
      </w:r>
      <w:r>
        <w:rPr>
          <w:rtl/>
        </w:rPr>
        <w:t>أن بمقدور الإدارات التي تنشر أنظمة الاتصالات المتنقلة الدولية أن تتخذ إجراءات أخرى بالإضافة على حدود البث غير المطلوب المحددة في "</w:t>
      </w:r>
      <w:r w:rsidRPr="00C65B90">
        <w:rPr>
          <w:i/>
          <w:iCs/>
          <w:rtl/>
        </w:rPr>
        <w:t>توصي</w:t>
      </w:r>
      <w:r>
        <w:rPr>
          <w:rtl/>
        </w:rPr>
        <w:t xml:space="preserve"> </w:t>
      </w:r>
      <w:r>
        <w:t>1</w:t>
      </w:r>
      <w:r>
        <w:rPr>
          <w:rtl/>
          <w:lang w:bidi="ar-EG"/>
        </w:rPr>
        <w:t xml:space="preserve"> و</w:t>
      </w:r>
      <w:r>
        <w:rPr>
          <w:lang w:bidi="ar-EG"/>
        </w:rPr>
        <w:t>2</w:t>
      </w:r>
      <w:r>
        <w:rPr>
          <w:rtl/>
          <w:lang w:bidi="ar-EG"/>
        </w:rPr>
        <w:t>" للنهوض أكثر بالتوافق مع الخدمات الإذاعية، رهناً بالظروف الوطنية،</w:t>
      </w:r>
    </w:p>
    <w:p w:rsidR="00C65B90" w:rsidRDefault="00C65B90" w:rsidP="00C65B90">
      <w:pPr>
        <w:pStyle w:val="Call"/>
        <w:rPr>
          <w:rtl/>
          <w:lang w:val="en-GB" w:bidi="ar-SY"/>
        </w:rPr>
      </w:pPr>
      <w:r>
        <w:rPr>
          <w:rtl/>
          <w:lang w:bidi="ar"/>
        </w:rPr>
        <w:t>وإذ تلاحظ</w:t>
      </w:r>
    </w:p>
    <w:p w:rsidR="00C65B90" w:rsidRDefault="00C65B90" w:rsidP="00C65B90">
      <w:pPr>
        <w:rPr>
          <w:lang w:bidi="ar"/>
        </w:rPr>
      </w:pPr>
      <w:r>
        <w:rPr>
          <w:i/>
          <w:iCs/>
          <w:rtl/>
          <w:lang w:val="en-GB" w:bidi="ar"/>
        </w:rPr>
        <w:t xml:space="preserve"> </w:t>
      </w:r>
      <w:r>
        <w:rPr>
          <w:i/>
          <w:iCs/>
          <w:rtl/>
          <w:lang w:bidi="ar"/>
        </w:rPr>
        <w:t>أ )</w:t>
      </w:r>
      <w:r>
        <w:rPr>
          <w:rtl/>
          <w:lang w:bidi="ar"/>
        </w:rPr>
        <w:tab/>
        <w:t xml:space="preserve">أن دراسات </w:t>
      </w:r>
      <w:r>
        <w:rPr>
          <w:rtl/>
        </w:rPr>
        <w:t>قطاع الاتصالات الراديوية</w:t>
      </w:r>
      <w:r>
        <w:rPr>
          <w:rtl/>
          <w:lang w:bidi="ar"/>
        </w:rPr>
        <w:t xml:space="preserve"> استندت إلى التردد المزدوج الأدنى في ترتيب الترددات </w:t>
      </w:r>
      <w:r>
        <w:rPr>
          <w:lang w:bidi="ar-SY"/>
        </w:rPr>
        <w:t>A5</w:t>
      </w:r>
      <w:r>
        <w:rPr>
          <w:rtl/>
          <w:lang w:bidi="ar"/>
        </w:rPr>
        <w:t xml:space="preserve"> بالتوصية </w:t>
      </w:r>
      <w:r>
        <w:rPr>
          <w:lang w:bidi="ar-SY"/>
        </w:rPr>
        <w:t>ITU</w:t>
      </w:r>
      <w:r>
        <w:rPr>
          <w:lang w:bidi="ar-SY"/>
        </w:rPr>
        <w:noBreakHyphen/>
        <w:t>R M.1036</w:t>
      </w:r>
      <w:r>
        <w:rPr>
          <w:rtl/>
          <w:lang w:bidi="ar"/>
        </w:rPr>
        <w:t>،</w:t>
      </w:r>
      <w:r>
        <w:rPr>
          <w:rtl/>
          <w:lang w:bidi="ar-EG"/>
        </w:rPr>
        <w:t xml:space="preserve"> </w:t>
      </w:r>
      <w:r>
        <w:rPr>
          <w:rtl/>
          <w:lang w:bidi="ar"/>
        </w:rPr>
        <w:t>(أي وصلة صاعدة في </w:t>
      </w:r>
      <w:r>
        <w:rPr>
          <w:lang w:bidi="ar-EG"/>
        </w:rPr>
        <w:t>MHz 733</w:t>
      </w:r>
      <w:r>
        <w:rPr>
          <w:lang w:bidi="ar-EG"/>
        </w:rPr>
        <w:noBreakHyphen/>
        <w:t>703</w:t>
      </w:r>
      <w:r>
        <w:rPr>
          <w:rtl/>
          <w:lang w:bidi="ar"/>
        </w:rPr>
        <w:t>) وقدرة خرج لا تزيد عن</w:t>
      </w:r>
      <w:r>
        <w:rPr>
          <w:rtl/>
          <w:lang w:bidi="ar-EG"/>
        </w:rPr>
        <w:t xml:space="preserve"> </w:t>
      </w:r>
      <w:proofErr w:type="spellStart"/>
      <w:r>
        <w:rPr>
          <w:lang w:bidi="ar-EG"/>
        </w:rPr>
        <w:t>dBm</w:t>
      </w:r>
      <w:proofErr w:type="spellEnd"/>
      <w:r>
        <w:rPr>
          <w:lang w:bidi="ar-EG"/>
        </w:rPr>
        <w:t> 23</w:t>
      </w:r>
      <w:r>
        <w:rPr>
          <w:rtl/>
          <w:lang w:bidi="ar"/>
        </w:rPr>
        <w:t>؛</w:t>
      </w:r>
    </w:p>
    <w:p w:rsidR="00C65B90" w:rsidRDefault="00C65B90" w:rsidP="00C65B90">
      <w:pPr>
        <w:rPr>
          <w:rtl/>
          <w:lang w:bidi="ar"/>
        </w:rPr>
      </w:pPr>
      <w:r>
        <w:rPr>
          <w:i/>
          <w:iCs/>
          <w:spacing w:val="8"/>
          <w:rtl/>
          <w:lang w:bidi="ar"/>
        </w:rPr>
        <w:t>ب)</w:t>
      </w:r>
      <w:r>
        <w:rPr>
          <w:spacing w:val="8"/>
          <w:rtl/>
          <w:lang w:bidi="ar"/>
        </w:rPr>
        <w:tab/>
        <w:t xml:space="preserve">أن حد البث  غير المطلوب </w:t>
      </w:r>
      <w:r>
        <w:rPr>
          <w:spacing w:val="8"/>
          <w:lang w:bidi="ar"/>
        </w:rPr>
        <w:t>MHz 6/</w:t>
      </w:r>
      <w:proofErr w:type="spellStart"/>
      <w:r>
        <w:rPr>
          <w:spacing w:val="8"/>
          <w:lang w:bidi="ar"/>
        </w:rPr>
        <w:t>dBm</w:t>
      </w:r>
      <w:proofErr w:type="spellEnd"/>
      <w:r>
        <w:rPr>
          <w:spacing w:val="8"/>
          <w:lang w:bidi="ar"/>
        </w:rPr>
        <w:t> 26,2–</w:t>
      </w:r>
      <w:r>
        <w:rPr>
          <w:spacing w:val="8"/>
          <w:rtl/>
          <w:lang w:bidi="ar-EG"/>
        </w:rPr>
        <w:t xml:space="preserve"> </w:t>
      </w:r>
      <w:r>
        <w:rPr>
          <w:spacing w:val="8"/>
          <w:rtl/>
          <w:lang w:bidi="ar"/>
        </w:rPr>
        <w:t>لمحطة متنقلة بالاتصالات المتنقلة الدولية تستخدم ترتيب الترددات </w:t>
      </w:r>
      <w:r>
        <w:rPr>
          <w:spacing w:val="8"/>
          <w:lang w:bidi="ar-SY"/>
        </w:rPr>
        <w:t>A5</w:t>
      </w:r>
      <w:r>
        <w:rPr>
          <w:spacing w:val="8"/>
          <w:rtl/>
          <w:lang w:bidi="ar"/>
        </w:rPr>
        <w:t xml:space="preserve"> </w:t>
      </w:r>
      <w:r>
        <w:rPr>
          <w:rFonts w:hint="cs"/>
          <w:spacing w:val="8"/>
          <w:rtl/>
          <w:lang w:bidi="ar"/>
        </w:rPr>
        <w:t xml:space="preserve">قد استُحدث ضمن منظمة إقليمية للإقليم </w:t>
      </w:r>
      <w:r>
        <w:rPr>
          <w:spacing w:val="8"/>
          <w:lang w:bidi="ar"/>
        </w:rPr>
        <w:t>3</w:t>
      </w:r>
      <w:r>
        <w:rPr>
          <w:spacing w:val="8"/>
          <w:rtl/>
          <w:lang w:bidi="ar"/>
        </w:rPr>
        <w:t xml:space="preserve"> </w:t>
      </w:r>
      <w:r>
        <w:rPr>
          <w:rFonts w:hint="cs"/>
          <w:spacing w:val="8"/>
          <w:rtl/>
          <w:lang w:bidi="ar"/>
        </w:rPr>
        <w:t xml:space="preserve">وأنه مُدرج في التوصيف ذي الصلة لدى مشروع الشراكة لتكنولوجيات الجيل الثالث اللاسلكية </w:t>
      </w:r>
      <w:r>
        <w:rPr>
          <w:spacing w:val="8"/>
          <w:lang w:bidi="ar"/>
        </w:rPr>
        <w:t>(3GPP)</w:t>
      </w:r>
      <w:r>
        <w:rPr>
          <w:rtl/>
          <w:lang w:bidi="ar"/>
        </w:rPr>
        <w:t>؛</w:t>
      </w:r>
    </w:p>
    <w:p w:rsidR="00C65B90" w:rsidRDefault="00C65B90" w:rsidP="00C65B90">
      <w:pPr>
        <w:pStyle w:val="Reasons"/>
        <w:rPr>
          <w:rtl/>
          <w:lang w:bidi="ar"/>
        </w:rPr>
      </w:pPr>
      <w:r>
        <w:rPr>
          <w:i/>
          <w:iCs/>
          <w:rtl/>
          <w:lang w:bidi="ar"/>
        </w:rPr>
        <w:t>ج)</w:t>
      </w:r>
      <w:r>
        <w:rPr>
          <w:rtl/>
          <w:lang w:bidi="ar"/>
        </w:rPr>
        <w:tab/>
        <w:t xml:space="preserve">أن مواصفات </w:t>
      </w:r>
      <w:r>
        <w:rPr>
          <w:lang w:val="en-GB" w:bidi="ar-SY"/>
        </w:rPr>
        <w:t>3GPP</w:t>
      </w:r>
      <w:r>
        <w:rPr>
          <w:rtl/>
          <w:lang w:bidi="ar"/>
        </w:rPr>
        <w:t xml:space="preserve"> الجديدة ذات صلة تحتوي على حد</w:t>
      </w:r>
      <w:r>
        <w:rPr>
          <w:rtl/>
          <w:lang w:bidi="ar-EG"/>
        </w:rPr>
        <w:t xml:space="preserve"> للبث غير المطلوب قدره</w:t>
      </w:r>
      <w:r>
        <w:rPr>
          <w:rtl/>
          <w:lang w:bidi="ar"/>
        </w:rPr>
        <w:t xml:space="preserve"> </w:t>
      </w:r>
      <w:r>
        <w:rPr>
          <w:lang w:bidi="ar"/>
        </w:rPr>
        <w:t>MHz 8/</w:t>
      </w:r>
      <w:proofErr w:type="spellStart"/>
      <w:r>
        <w:rPr>
          <w:lang w:bidi="ar"/>
        </w:rPr>
        <w:t>dBm</w:t>
      </w:r>
      <w:proofErr w:type="spellEnd"/>
      <w:r>
        <w:rPr>
          <w:lang w:bidi="ar"/>
        </w:rPr>
        <w:t> 25–</w:t>
      </w:r>
      <w:r>
        <w:rPr>
          <w:rtl/>
          <w:lang w:bidi="ar-EG"/>
        </w:rPr>
        <w:t xml:space="preserve"> </w:t>
      </w:r>
      <w:r>
        <w:rPr>
          <w:rtl/>
          <w:lang w:bidi="ar"/>
        </w:rPr>
        <w:t>لما يصل إلى</w:t>
      </w:r>
      <w:r>
        <w:rPr>
          <w:rtl/>
          <w:lang w:bidi="ar-EG"/>
        </w:rPr>
        <w:t> </w:t>
      </w:r>
      <w:r>
        <w:rPr>
          <w:lang w:bidi="ar-EG"/>
        </w:rPr>
        <w:t>MHz 20</w:t>
      </w:r>
      <w:r>
        <w:rPr>
          <w:rtl/>
          <w:lang w:bidi="ar"/>
        </w:rPr>
        <w:t xml:space="preserve"> من عرض نطاق قناة الاتصالات المتنقلة الدولية وقيمة </w:t>
      </w:r>
      <w:r>
        <w:rPr>
          <w:lang w:bidi="ar"/>
        </w:rPr>
        <w:t>MHz 8/</w:t>
      </w:r>
      <w:proofErr w:type="spellStart"/>
      <w:r>
        <w:rPr>
          <w:lang w:bidi="ar"/>
        </w:rPr>
        <w:t>dBm</w:t>
      </w:r>
      <w:proofErr w:type="spellEnd"/>
      <w:r>
        <w:rPr>
          <w:lang w:bidi="ar"/>
        </w:rPr>
        <w:t> 42–</w:t>
      </w:r>
      <w:r>
        <w:rPr>
          <w:rtl/>
          <w:lang w:bidi="ar-EG"/>
        </w:rPr>
        <w:t xml:space="preserve"> </w:t>
      </w:r>
      <w:r>
        <w:rPr>
          <w:rtl/>
          <w:lang w:bidi="ar"/>
        </w:rPr>
        <w:t>لما يصل إلى</w:t>
      </w:r>
      <w:r>
        <w:rPr>
          <w:rtl/>
          <w:lang w:bidi="ar-EG"/>
        </w:rPr>
        <w:t xml:space="preserve"> </w:t>
      </w:r>
      <w:r>
        <w:rPr>
          <w:lang w:bidi="ar-EG"/>
        </w:rPr>
        <w:t>MHz 10</w:t>
      </w:r>
      <w:r>
        <w:rPr>
          <w:rtl/>
          <w:lang w:bidi="ar"/>
        </w:rPr>
        <w:t xml:space="preserve"> من عرض نطاق قناة الاتصالات المتنقلة الدولية؛</w:t>
      </w:r>
    </w:p>
    <w:p w:rsidR="00C65B90" w:rsidRDefault="00C65B90" w:rsidP="00C65B90">
      <w:pPr>
        <w:rPr>
          <w:rtl/>
          <w:lang w:bidi="ar"/>
        </w:rPr>
      </w:pPr>
      <w:r>
        <w:rPr>
          <w:i/>
          <w:iCs/>
          <w:rtl/>
          <w:lang w:bidi="ar"/>
        </w:rPr>
        <w:t>د )</w:t>
      </w:r>
      <w:r>
        <w:rPr>
          <w:rtl/>
          <w:lang w:bidi="ar"/>
        </w:rPr>
        <w:tab/>
        <w:t xml:space="preserve">أن المحطات المتنقلة للاتصالات المتنقلة الدولية القائمة غير الملتزمة بحد البث غير المطلوب المشار إليه في فقرة </w:t>
      </w:r>
      <w:r>
        <w:rPr>
          <w:i/>
          <w:iCs/>
          <w:rtl/>
          <w:lang w:bidi="ar"/>
        </w:rPr>
        <w:t xml:space="preserve">توصي </w:t>
      </w:r>
      <w:r>
        <w:rPr>
          <w:i/>
          <w:iCs/>
          <w:lang w:bidi="ar"/>
        </w:rPr>
        <w:t>2</w:t>
      </w:r>
      <w:r>
        <w:rPr>
          <w:rtl/>
          <w:lang w:bidi="ar"/>
        </w:rPr>
        <w:t xml:space="preserve"> للبث خارج النطاق يمكن أن تظل قيد  الاستخدام،</w:t>
      </w:r>
    </w:p>
    <w:p w:rsidR="00C65B90" w:rsidRDefault="00C65B90" w:rsidP="00C65B90">
      <w:pPr>
        <w:pStyle w:val="Call"/>
        <w:rPr>
          <w:rtl/>
          <w:lang w:val="en-GB" w:bidi="ar-SY"/>
        </w:rPr>
      </w:pPr>
      <w:r>
        <w:rPr>
          <w:rtl/>
          <w:lang w:bidi="ar"/>
        </w:rPr>
        <w:t>توصي</w:t>
      </w:r>
    </w:p>
    <w:p w:rsidR="00C65B90" w:rsidRDefault="00C65B90" w:rsidP="00C65B90">
      <w:pPr>
        <w:rPr>
          <w:lang w:bidi="ar"/>
        </w:rPr>
      </w:pPr>
      <w:r>
        <w:rPr>
          <w:lang w:val="en-GB" w:bidi="ar-SY"/>
        </w:rPr>
        <w:t>1</w:t>
      </w:r>
      <w:r>
        <w:rPr>
          <w:lang w:val="en-GB" w:bidi="ar-SY"/>
        </w:rPr>
        <w:tab/>
      </w:r>
      <w:r>
        <w:rPr>
          <w:rtl/>
          <w:lang w:bidi="ar"/>
        </w:rPr>
        <w:t>بألا يتجاوز البث غير المطلوب، لمحطة متنقلة بالاتصالات المتنقلة الدولية عاملة ضمن الإقليم </w:t>
      </w:r>
      <w:r>
        <w:rPr>
          <w:lang w:bidi="ar"/>
        </w:rPr>
        <w:t>1</w:t>
      </w:r>
      <w:r>
        <w:rPr>
          <w:rtl/>
          <w:lang w:bidi="ar"/>
        </w:rPr>
        <w:t xml:space="preserve"> في النطاق الترددي </w:t>
      </w:r>
      <w:r>
        <w:rPr>
          <w:lang w:bidi="ar-EG"/>
        </w:rPr>
        <w:t>MHz 733</w:t>
      </w:r>
      <w:r>
        <w:rPr>
          <w:lang w:bidi="ar-EG"/>
        </w:rPr>
        <w:noBreakHyphen/>
        <w:t>703</w:t>
      </w:r>
      <w:r>
        <w:rPr>
          <w:rtl/>
          <w:lang w:bidi="ar-EG"/>
        </w:rPr>
        <w:t xml:space="preserve"> </w:t>
      </w:r>
      <w:r>
        <w:rPr>
          <w:rtl/>
        </w:rPr>
        <w:t>وب</w:t>
      </w:r>
      <w:r>
        <w:rPr>
          <w:rtl/>
          <w:lang w:bidi="ar"/>
        </w:rPr>
        <w:t>عرض نطاق قناة للاتصالات المتنقلة الدولية يزيد عن</w:t>
      </w:r>
      <w:r>
        <w:rPr>
          <w:rtl/>
          <w:lang w:bidi="ar-EG"/>
        </w:rPr>
        <w:t xml:space="preserve"> </w:t>
      </w:r>
      <w:r>
        <w:rPr>
          <w:lang w:bidi="ar-EG"/>
        </w:rPr>
        <w:t>MHz 10</w:t>
      </w:r>
      <w:r>
        <w:rPr>
          <w:rtl/>
          <w:lang w:bidi="ar"/>
        </w:rPr>
        <w:t xml:space="preserve">، حد </w:t>
      </w:r>
      <w:r>
        <w:rPr>
          <w:lang w:bidi="ar"/>
        </w:rPr>
        <w:t>MHz 8/</w:t>
      </w:r>
      <w:proofErr w:type="spellStart"/>
      <w:r>
        <w:rPr>
          <w:lang w:bidi="ar"/>
        </w:rPr>
        <w:t>dBm</w:t>
      </w:r>
      <w:proofErr w:type="spellEnd"/>
      <w:r>
        <w:rPr>
          <w:lang w:bidi="ar"/>
        </w:rPr>
        <w:t> 25–</w:t>
      </w:r>
      <w:r>
        <w:rPr>
          <w:rtl/>
          <w:lang w:bidi="ar-EG"/>
        </w:rPr>
        <w:t xml:space="preserve"> </w:t>
      </w:r>
      <w:r>
        <w:rPr>
          <w:rtl/>
          <w:lang w:bidi="ar"/>
        </w:rPr>
        <w:t xml:space="preserve">إلى النطاق الترددي </w:t>
      </w:r>
      <w:r>
        <w:rPr>
          <w:lang w:bidi="ar-EG"/>
        </w:rPr>
        <w:t>MHz 694</w:t>
      </w:r>
      <w:r>
        <w:rPr>
          <w:lang w:bidi="ar-EG"/>
        </w:rPr>
        <w:noBreakHyphen/>
        <w:t>470</w:t>
      </w:r>
      <w:r>
        <w:rPr>
          <w:rtl/>
          <w:lang w:bidi="ar"/>
        </w:rPr>
        <w:t>؛</w:t>
      </w:r>
    </w:p>
    <w:p w:rsidR="00C65B90" w:rsidRDefault="00C65B90" w:rsidP="00C65B90">
      <w:pPr>
        <w:rPr>
          <w:rtl/>
          <w:lang w:bidi="ar"/>
        </w:rPr>
      </w:pPr>
      <w:r>
        <w:rPr>
          <w:lang w:val="en-GB" w:bidi="ar-SY"/>
        </w:rPr>
        <w:t>2</w:t>
      </w:r>
      <w:r>
        <w:rPr>
          <w:lang w:val="en-GB" w:bidi="ar-SY"/>
        </w:rPr>
        <w:tab/>
      </w:r>
      <w:r>
        <w:rPr>
          <w:rtl/>
          <w:lang w:bidi="ar"/>
        </w:rPr>
        <w:t>بألا يتجاوز البث غير المطلوب، لمحطة متنقلة بالاتصالات المتنقلة الدولية عاملة ضمن الإقليم </w:t>
      </w:r>
      <w:r>
        <w:rPr>
          <w:lang w:bidi="ar"/>
        </w:rPr>
        <w:t>1</w:t>
      </w:r>
      <w:r>
        <w:rPr>
          <w:rtl/>
          <w:lang w:bidi="ar"/>
        </w:rPr>
        <w:t xml:space="preserve"> في النطاق الترددي </w:t>
      </w:r>
      <w:r>
        <w:rPr>
          <w:lang w:bidi="ar-EG"/>
        </w:rPr>
        <w:t>MHz 733</w:t>
      </w:r>
      <w:r>
        <w:rPr>
          <w:lang w:bidi="ar-EG"/>
        </w:rPr>
        <w:noBreakHyphen/>
        <w:t>703</w:t>
      </w:r>
      <w:r>
        <w:rPr>
          <w:rtl/>
          <w:lang w:bidi="ar-EG"/>
        </w:rPr>
        <w:t xml:space="preserve"> </w:t>
      </w:r>
      <w:r>
        <w:rPr>
          <w:rtl/>
        </w:rPr>
        <w:t>وب</w:t>
      </w:r>
      <w:r>
        <w:rPr>
          <w:rtl/>
          <w:lang w:bidi="ar"/>
        </w:rPr>
        <w:t>عرض نطاق قناة للاتصالات المتنقلة الدولية يساوي أو يقل عن</w:t>
      </w:r>
      <w:r>
        <w:rPr>
          <w:rtl/>
          <w:lang w:bidi="ar-EG"/>
        </w:rPr>
        <w:t xml:space="preserve"> </w:t>
      </w:r>
      <w:r>
        <w:rPr>
          <w:lang w:bidi="ar-EG"/>
        </w:rPr>
        <w:t>MHz 10</w:t>
      </w:r>
      <w:r>
        <w:rPr>
          <w:rtl/>
          <w:lang w:bidi="ar"/>
        </w:rPr>
        <w:t>، حد </w:t>
      </w:r>
      <w:r>
        <w:rPr>
          <w:lang w:bidi="ar"/>
        </w:rPr>
        <w:t>MHz 8/</w:t>
      </w:r>
      <w:proofErr w:type="spellStart"/>
      <w:r>
        <w:rPr>
          <w:lang w:bidi="ar"/>
        </w:rPr>
        <w:t>dBm</w:t>
      </w:r>
      <w:proofErr w:type="spellEnd"/>
      <w:r>
        <w:rPr>
          <w:lang w:bidi="ar"/>
        </w:rPr>
        <w:t> 42–</w:t>
      </w:r>
      <w:r>
        <w:rPr>
          <w:rtl/>
          <w:lang w:bidi="ar"/>
        </w:rPr>
        <w:t xml:space="preserve"> إلى النطاق الترددي </w:t>
      </w:r>
      <w:r>
        <w:rPr>
          <w:lang w:bidi="ar-EG"/>
        </w:rPr>
        <w:t>MHz 694</w:t>
      </w:r>
      <w:r>
        <w:rPr>
          <w:lang w:bidi="ar-EG"/>
        </w:rPr>
        <w:noBreakHyphen/>
        <w:t>470</w:t>
      </w:r>
      <w:r>
        <w:rPr>
          <w:rtl/>
          <w:lang w:bidi="ar"/>
        </w:rPr>
        <w:t>؛</w:t>
      </w:r>
    </w:p>
    <w:p w:rsidR="00C65B90" w:rsidRDefault="00C65B90" w:rsidP="00C65B90">
      <w:pPr>
        <w:rPr>
          <w:rtl/>
        </w:rPr>
      </w:pPr>
      <w:r>
        <w:rPr>
          <w:lang w:val="en-GB" w:bidi="ar-SY"/>
        </w:rPr>
        <w:t>3</w:t>
      </w:r>
      <w:r>
        <w:rPr>
          <w:lang w:val="en-GB" w:bidi="ar-SY"/>
        </w:rPr>
        <w:tab/>
      </w:r>
      <w:r>
        <w:rPr>
          <w:rtl/>
          <w:lang w:bidi="ar"/>
        </w:rPr>
        <w:t xml:space="preserve">بأن تراعي الإدارات فقرتي </w:t>
      </w:r>
      <w:r>
        <w:rPr>
          <w:i/>
          <w:iCs/>
          <w:rtl/>
          <w:lang w:bidi="ar"/>
        </w:rPr>
        <w:t>توصي</w:t>
      </w:r>
      <w:r>
        <w:rPr>
          <w:rtl/>
          <w:lang w:bidi="ar"/>
        </w:rPr>
        <w:t xml:space="preserve"> </w:t>
      </w:r>
      <w:r>
        <w:rPr>
          <w:lang w:bidi="ar"/>
        </w:rPr>
        <w:t>1</w:t>
      </w:r>
      <w:r>
        <w:rPr>
          <w:rtl/>
          <w:lang w:bidi="ar"/>
        </w:rPr>
        <w:t xml:space="preserve"> و</w:t>
      </w:r>
      <w:r>
        <w:rPr>
          <w:lang w:bidi="ar"/>
        </w:rPr>
        <w:t>2</w:t>
      </w:r>
      <w:r>
        <w:rPr>
          <w:rtl/>
          <w:lang w:bidi="ar"/>
        </w:rPr>
        <w:t xml:space="preserve"> عند البت في عرض نطاق قناة الاتصالات المتنقلة الدولية ذات الصلة.</w:t>
      </w:r>
    </w:p>
    <w:p w:rsidR="00BB138E" w:rsidRPr="00455DDC" w:rsidRDefault="00C65B90" w:rsidP="00C65B90">
      <w:pPr>
        <w:spacing w:before="600"/>
        <w:jc w:val="center"/>
        <w:rPr>
          <w:rtl/>
          <w:lang w:bidi="ar-EG"/>
        </w:rPr>
      </w:pPr>
      <w:bookmarkStart w:id="1" w:name="_GoBack"/>
      <w:bookmarkEnd w:id="1"/>
      <w:r>
        <w:rPr>
          <w:rtl/>
          <w:lang w:bidi="ar-EG"/>
        </w:rPr>
        <w:t>___________</w:t>
      </w:r>
    </w:p>
    <w:sectPr w:rsidR="00BB138E" w:rsidRPr="00455DDC" w:rsidSect="000F312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A0B" w:rsidRDefault="00735A0B">
      <w:r>
        <w:separator/>
      </w:r>
    </w:p>
  </w:endnote>
  <w:endnote w:type="continuationSeparator" w:id="0">
    <w:p w:rsidR="00735A0B" w:rsidRDefault="00735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A0B" w:rsidRDefault="00735A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A0B" w:rsidRPr="005E066B" w:rsidRDefault="00735A0B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A0B" w:rsidRPr="00BB138E" w:rsidRDefault="00735A0B">
    <w:pPr>
      <w:pStyle w:val="Footer"/>
    </w:pPr>
    <w:r>
      <w:fldChar w:fldCharType="begin"/>
    </w:r>
    <w:r w:rsidRPr="00BB138E">
      <w:instrText xml:space="preserve"> FILENAME \p \* MERGEFORMAT </w:instrText>
    </w:r>
    <w:r>
      <w:fldChar w:fldCharType="separate"/>
    </w:r>
    <w:r w:rsidR="008E22D0">
      <w:t>P:\QPUB\BR\REC\M\2090-0\M2090-0A.docx</w:t>
    </w:r>
    <w:r>
      <w:fldChar w:fldCharType="end"/>
    </w:r>
    <w:r w:rsidRPr="00BB138E">
      <w:tab/>
    </w:r>
    <w:r>
      <w:fldChar w:fldCharType="begin"/>
    </w:r>
    <w:r>
      <w:instrText xml:space="preserve"> savedate \@ dd.MM.yy </w:instrText>
    </w:r>
    <w:r>
      <w:fldChar w:fldCharType="separate"/>
    </w:r>
    <w:r w:rsidR="008E22D0">
      <w:t>05.11.15</w:t>
    </w:r>
    <w:r>
      <w:fldChar w:fldCharType="end"/>
    </w:r>
    <w:r w:rsidRPr="00BB138E">
      <w:tab/>
    </w:r>
    <w:r>
      <w:fldChar w:fldCharType="begin"/>
    </w:r>
    <w:r>
      <w:instrText xml:space="preserve"> printdate \@ dd.MM.yy </w:instrText>
    </w:r>
    <w:r>
      <w:fldChar w:fldCharType="separate"/>
    </w:r>
    <w:r w:rsidR="008E22D0">
      <w:t>05.11.15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A0B" w:rsidRDefault="00735A0B" w:rsidP="00E1601B">
      <w:pPr>
        <w:spacing w:line="240" w:lineRule="auto"/>
      </w:pPr>
      <w:r>
        <w:t>____________________</w:t>
      </w:r>
    </w:p>
  </w:footnote>
  <w:footnote w:type="continuationSeparator" w:id="0">
    <w:p w:rsidR="00735A0B" w:rsidRDefault="00735A0B">
      <w:r>
        <w:continuationSeparator/>
      </w:r>
    </w:p>
  </w:footnote>
  <w:footnote w:id="1">
    <w:p w:rsidR="00735A0B" w:rsidRDefault="00735A0B" w:rsidP="00735A0B">
      <w:pPr>
        <w:pStyle w:val="FootnoteText"/>
        <w:tabs>
          <w:tab w:val="left" w:pos="567"/>
        </w:tabs>
        <w:rPr>
          <w:rtl/>
          <w:lang w:bidi="ar-EG"/>
        </w:rPr>
      </w:pPr>
      <w:r>
        <w:rPr>
          <w:rStyle w:val="FootnoteReference"/>
          <w:rtl/>
        </w:rPr>
        <w:t>*</w:t>
      </w:r>
      <w:r>
        <w:rPr>
          <w:rtl/>
        </w:rPr>
        <w:t xml:space="preserve"> </w:t>
      </w:r>
      <w:r>
        <w:rPr>
          <w:rtl/>
          <w:lang w:bidi="ar-EG"/>
        </w:rPr>
        <w:tab/>
      </w:r>
      <w:r>
        <w:rPr>
          <w:rFonts w:hint="cs"/>
          <w:rtl/>
          <w:lang w:bidi="ar-EG"/>
        </w:rPr>
        <w:t xml:space="preserve">يجب أن تُرفع هذه التوصية إلى علم المنظمة البحرية الدولية </w:t>
      </w:r>
      <w:r>
        <w:rPr>
          <w:lang w:bidi="ar-EG"/>
        </w:rPr>
        <w:t>(IMO)</w:t>
      </w:r>
      <w:r>
        <w:rPr>
          <w:rFonts w:hint="cs"/>
          <w:rtl/>
          <w:lang w:bidi="ar-EG"/>
        </w:rPr>
        <w:t xml:space="preserve"> وقطاع تقييس الاتصالات للاتحاد الدولي للاتصالات </w:t>
      </w:r>
      <w:r>
        <w:rPr>
          <w:lang w:bidi="ar-EG"/>
        </w:rPr>
        <w:t>(ITU-T)</w:t>
      </w:r>
      <w:r>
        <w:rPr>
          <w:rFonts w:hint="cs"/>
          <w:rtl/>
          <w:lang w:bidi="ar-EG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A0B" w:rsidRPr="003D017C" w:rsidRDefault="00735A0B" w:rsidP="003D017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A0B" w:rsidRDefault="00735A0B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0" wp14:anchorId="65590AE5" wp14:editId="2403E888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A0B" w:rsidRPr="003D017C" w:rsidRDefault="00735A0B" w:rsidP="003D017C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  <w:r>
      <w:rPr>
        <w:b w:val="0"/>
        <w:bCs w:val="0"/>
      </w:rPr>
      <w:tab/>
    </w: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A0B" w:rsidRPr="003D017C" w:rsidRDefault="00735A0B" w:rsidP="00DF7CB6">
    <w:pPr>
      <w:pStyle w:val="Header"/>
      <w:tabs>
        <w:tab w:val="center" w:pos="4819"/>
      </w:tabs>
      <w:jc w:val="both"/>
      <w:rPr>
        <w:b w:val="0"/>
        <w:bCs w:val="0"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 w:rsidR="008E22D0">
      <w:rPr>
        <w:noProof/>
      </w:rPr>
      <w:t>ii</w:t>
    </w:r>
    <w:r>
      <w:rPr>
        <w:noProof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M.</w:t>
    </w:r>
    <w:r w:rsidR="00DF7CB6">
      <w:rPr>
        <w:b w:val="0"/>
        <w:bCs w:val="0"/>
      </w:rPr>
      <w:t>2090-0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A0B" w:rsidRDefault="00735A0B" w:rsidP="008B76A0">
    <w:pPr>
      <w:pStyle w:val="Header"/>
      <w:framePr w:wrap="around" w:vAnchor="text" w:hAnchor="text" w:xAlign="inside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735A0B" w:rsidRDefault="00735A0B" w:rsidP="00A0453F">
    <w:pPr>
      <w:pStyle w:val="Header"/>
      <w:ind w:right="360"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A0B" w:rsidRPr="005E066B" w:rsidRDefault="00735A0B" w:rsidP="008B76A0">
    <w:pPr>
      <w:pStyle w:val="Header"/>
      <w:framePr w:wrap="around" w:vAnchor="text" w:hAnchor="text" w:xAlign="inside" w:y="1"/>
      <w:rPr>
        <w:rStyle w:val="PageNumber"/>
        <w:rFonts w:ascii="Times New Roman" w:hAnsi="Times New Roman" w:cs="Times New Roman"/>
        <w:szCs w:val="22"/>
      </w:rPr>
    </w:pPr>
    <w:r w:rsidRPr="005E066B">
      <w:rPr>
        <w:rStyle w:val="PageNumber"/>
        <w:rFonts w:ascii="Times New Roman" w:hAnsi="Times New Roman" w:cs="Times New Roman"/>
        <w:szCs w:val="22"/>
        <w:rtl/>
      </w:rPr>
      <w:fldChar w:fldCharType="begin"/>
    </w:r>
    <w:r w:rsidRPr="005E066B">
      <w:rPr>
        <w:rStyle w:val="PageNumber"/>
        <w:rFonts w:ascii="Times New Roman" w:hAnsi="Times New Roman" w:cs="Times New Roman"/>
        <w:szCs w:val="22"/>
      </w:rPr>
      <w:instrText xml:space="preserve">PAGE  </w:instrTex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separate"/>
    </w:r>
    <w:r w:rsidR="008E22D0">
      <w:rPr>
        <w:rStyle w:val="PageNumber"/>
        <w:rFonts w:ascii="Times New Roman" w:hAnsi="Times New Roman" w:cs="Times New Roman"/>
        <w:noProof/>
        <w:szCs w:val="22"/>
        <w:rtl/>
      </w:rPr>
      <w:t>1</w:t>
    </w:r>
    <w:r w:rsidRPr="005E066B">
      <w:rPr>
        <w:rStyle w:val="PageNumber"/>
        <w:rFonts w:ascii="Times New Roman" w:hAnsi="Times New Roman" w:cs="Times New Roman"/>
        <w:szCs w:val="22"/>
        <w:rtl/>
      </w:rPr>
      <w:fldChar w:fldCharType="end"/>
    </w:r>
  </w:p>
  <w:p w:rsidR="00735A0B" w:rsidRPr="002C0F17" w:rsidRDefault="00735A0B" w:rsidP="00DF7CB6">
    <w:pPr>
      <w:pStyle w:val="Header"/>
      <w:rPr>
        <w:b w:val="0"/>
        <w:bCs w:val="0"/>
        <w:rtl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M.</w:t>
    </w:r>
    <w:r w:rsidR="00DF7CB6">
      <w:rPr>
        <w:b w:val="0"/>
        <w:bCs w:val="0"/>
      </w:rPr>
      <w:t>2090-0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A0B" w:rsidRDefault="00735A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1283C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09422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25606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8FCE3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13CCD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D03F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A244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F032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BFA8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7EA1C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3"/>
  </w:num>
  <w:num w:numId="13">
    <w:abstractNumId w:val="22"/>
  </w:num>
  <w:num w:numId="14">
    <w:abstractNumId w:val="21"/>
  </w:num>
  <w:num w:numId="15">
    <w:abstractNumId w:val="16"/>
  </w:num>
  <w:num w:numId="16">
    <w:abstractNumId w:val="10"/>
  </w:num>
  <w:num w:numId="17">
    <w:abstractNumId w:val="12"/>
  </w:num>
  <w:num w:numId="18">
    <w:abstractNumId w:val="17"/>
  </w:num>
  <w:num w:numId="19">
    <w:abstractNumId w:val="19"/>
  </w:num>
  <w:num w:numId="20">
    <w:abstractNumId w:val="20"/>
  </w:num>
  <w:num w:numId="21">
    <w:abstractNumId w:val="18"/>
  </w:num>
  <w:num w:numId="22">
    <w:abstractNumId w:val="1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FF8"/>
    <w:rsid w:val="00002849"/>
    <w:rsid w:val="00004474"/>
    <w:rsid w:val="00027907"/>
    <w:rsid w:val="000473FF"/>
    <w:rsid w:val="000522D1"/>
    <w:rsid w:val="00067954"/>
    <w:rsid w:val="00067FF8"/>
    <w:rsid w:val="00081122"/>
    <w:rsid w:val="00096F01"/>
    <w:rsid w:val="000A079C"/>
    <w:rsid w:val="000A13E4"/>
    <w:rsid w:val="000B30D7"/>
    <w:rsid w:val="000B4F10"/>
    <w:rsid w:val="000D02E3"/>
    <w:rsid w:val="000F312E"/>
    <w:rsid w:val="000F6D38"/>
    <w:rsid w:val="001048FC"/>
    <w:rsid w:val="00113EE4"/>
    <w:rsid w:val="001231D6"/>
    <w:rsid w:val="00132731"/>
    <w:rsid w:val="00140B98"/>
    <w:rsid w:val="001568ED"/>
    <w:rsid w:val="0017413D"/>
    <w:rsid w:val="00174247"/>
    <w:rsid w:val="00182385"/>
    <w:rsid w:val="00183CAB"/>
    <w:rsid w:val="00196389"/>
    <w:rsid w:val="00197749"/>
    <w:rsid w:val="001B03B8"/>
    <w:rsid w:val="001D2146"/>
    <w:rsid w:val="001E0B6B"/>
    <w:rsid w:val="001F23C7"/>
    <w:rsid w:val="00201143"/>
    <w:rsid w:val="002137FD"/>
    <w:rsid w:val="002144CB"/>
    <w:rsid w:val="00230502"/>
    <w:rsid w:val="002434E6"/>
    <w:rsid w:val="002537CC"/>
    <w:rsid w:val="00271843"/>
    <w:rsid w:val="002971E7"/>
    <w:rsid w:val="002B261D"/>
    <w:rsid w:val="002C0F17"/>
    <w:rsid w:val="002C1FE8"/>
    <w:rsid w:val="002D3483"/>
    <w:rsid w:val="002E6ECC"/>
    <w:rsid w:val="002E7058"/>
    <w:rsid w:val="00303491"/>
    <w:rsid w:val="00304728"/>
    <w:rsid w:val="0030719D"/>
    <w:rsid w:val="00314E5F"/>
    <w:rsid w:val="00340205"/>
    <w:rsid w:val="00374468"/>
    <w:rsid w:val="00380511"/>
    <w:rsid w:val="00393745"/>
    <w:rsid w:val="003D017C"/>
    <w:rsid w:val="003D307E"/>
    <w:rsid w:val="003D40E1"/>
    <w:rsid w:val="003F15D8"/>
    <w:rsid w:val="00402F6B"/>
    <w:rsid w:val="00422D17"/>
    <w:rsid w:val="00424DD9"/>
    <w:rsid w:val="0042647B"/>
    <w:rsid w:val="0044201D"/>
    <w:rsid w:val="00486D9F"/>
    <w:rsid w:val="004910A2"/>
    <w:rsid w:val="004B094A"/>
    <w:rsid w:val="004D79B4"/>
    <w:rsid w:val="004E1620"/>
    <w:rsid w:val="004E7D1E"/>
    <w:rsid w:val="00506547"/>
    <w:rsid w:val="00511801"/>
    <w:rsid w:val="00526966"/>
    <w:rsid w:val="00527EAF"/>
    <w:rsid w:val="005514CA"/>
    <w:rsid w:val="005570BF"/>
    <w:rsid w:val="0056060A"/>
    <w:rsid w:val="00572A2D"/>
    <w:rsid w:val="00577803"/>
    <w:rsid w:val="00584B8F"/>
    <w:rsid w:val="0059020C"/>
    <w:rsid w:val="00591053"/>
    <w:rsid w:val="005960C8"/>
    <w:rsid w:val="005A018F"/>
    <w:rsid w:val="005B530B"/>
    <w:rsid w:val="005C397A"/>
    <w:rsid w:val="005C43CD"/>
    <w:rsid w:val="005C462C"/>
    <w:rsid w:val="005D6161"/>
    <w:rsid w:val="005D6A35"/>
    <w:rsid w:val="005E066B"/>
    <w:rsid w:val="005F01A2"/>
    <w:rsid w:val="005F24EB"/>
    <w:rsid w:val="005F3E06"/>
    <w:rsid w:val="005F3FD2"/>
    <w:rsid w:val="00607FA9"/>
    <w:rsid w:val="00617665"/>
    <w:rsid w:val="00617A19"/>
    <w:rsid w:val="006423F6"/>
    <w:rsid w:val="00652755"/>
    <w:rsid w:val="00667C08"/>
    <w:rsid w:val="00680CA6"/>
    <w:rsid w:val="00686ACA"/>
    <w:rsid w:val="006F0DD4"/>
    <w:rsid w:val="007309F4"/>
    <w:rsid w:val="00735A0B"/>
    <w:rsid w:val="007362CE"/>
    <w:rsid w:val="007606FE"/>
    <w:rsid w:val="00794E1C"/>
    <w:rsid w:val="00796F0C"/>
    <w:rsid w:val="007B1739"/>
    <w:rsid w:val="007C58FE"/>
    <w:rsid w:val="007D7E68"/>
    <w:rsid w:val="007F1856"/>
    <w:rsid w:val="00802B34"/>
    <w:rsid w:val="00811188"/>
    <w:rsid w:val="008113E9"/>
    <w:rsid w:val="00815C9A"/>
    <w:rsid w:val="00815E12"/>
    <w:rsid w:val="0083115C"/>
    <w:rsid w:val="00846C0D"/>
    <w:rsid w:val="008656C3"/>
    <w:rsid w:val="0087705A"/>
    <w:rsid w:val="00894394"/>
    <w:rsid w:val="008B76A0"/>
    <w:rsid w:val="008C5CCB"/>
    <w:rsid w:val="008C6A66"/>
    <w:rsid w:val="008C733D"/>
    <w:rsid w:val="008E22D0"/>
    <w:rsid w:val="00904910"/>
    <w:rsid w:val="009067BA"/>
    <w:rsid w:val="00912A86"/>
    <w:rsid w:val="00925FAA"/>
    <w:rsid w:val="00930F9D"/>
    <w:rsid w:val="009352F6"/>
    <w:rsid w:val="00936CB4"/>
    <w:rsid w:val="009533AE"/>
    <w:rsid w:val="0096112A"/>
    <w:rsid w:val="009643BD"/>
    <w:rsid w:val="00964A11"/>
    <w:rsid w:val="00972570"/>
    <w:rsid w:val="00984037"/>
    <w:rsid w:val="009845C0"/>
    <w:rsid w:val="009C6655"/>
    <w:rsid w:val="009F1314"/>
    <w:rsid w:val="00A0453F"/>
    <w:rsid w:val="00A163C1"/>
    <w:rsid w:val="00A177D7"/>
    <w:rsid w:val="00A2420C"/>
    <w:rsid w:val="00A56CCF"/>
    <w:rsid w:val="00A70D90"/>
    <w:rsid w:val="00A96D62"/>
    <w:rsid w:val="00AB0789"/>
    <w:rsid w:val="00AB2BD9"/>
    <w:rsid w:val="00AE09F4"/>
    <w:rsid w:val="00AE2234"/>
    <w:rsid w:val="00AE46C8"/>
    <w:rsid w:val="00AE7C5A"/>
    <w:rsid w:val="00AF5F81"/>
    <w:rsid w:val="00AF6049"/>
    <w:rsid w:val="00AF6ABB"/>
    <w:rsid w:val="00B128DA"/>
    <w:rsid w:val="00B16E8C"/>
    <w:rsid w:val="00B22D33"/>
    <w:rsid w:val="00B244FA"/>
    <w:rsid w:val="00B452E5"/>
    <w:rsid w:val="00B60FFE"/>
    <w:rsid w:val="00B833AB"/>
    <w:rsid w:val="00B978E1"/>
    <w:rsid w:val="00B97F45"/>
    <w:rsid w:val="00BB138E"/>
    <w:rsid w:val="00BC7B3A"/>
    <w:rsid w:val="00BE0D0E"/>
    <w:rsid w:val="00BE5AAE"/>
    <w:rsid w:val="00BE7125"/>
    <w:rsid w:val="00BF3DD6"/>
    <w:rsid w:val="00C04244"/>
    <w:rsid w:val="00C1100F"/>
    <w:rsid w:val="00C46925"/>
    <w:rsid w:val="00C50B28"/>
    <w:rsid w:val="00C53F27"/>
    <w:rsid w:val="00C65B90"/>
    <w:rsid w:val="00C71576"/>
    <w:rsid w:val="00C93F89"/>
    <w:rsid w:val="00C94B6E"/>
    <w:rsid w:val="00CA603A"/>
    <w:rsid w:val="00CB4BE8"/>
    <w:rsid w:val="00CC48AA"/>
    <w:rsid w:val="00CC6EA6"/>
    <w:rsid w:val="00CD71D4"/>
    <w:rsid w:val="00CF545E"/>
    <w:rsid w:val="00CF73A8"/>
    <w:rsid w:val="00D2107D"/>
    <w:rsid w:val="00D23D39"/>
    <w:rsid w:val="00D30FE6"/>
    <w:rsid w:val="00D34703"/>
    <w:rsid w:val="00D85FA6"/>
    <w:rsid w:val="00DA348F"/>
    <w:rsid w:val="00DB3D2A"/>
    <w:rsid w:val="00DC7E91"/>
    <w:rsid w:val="00DD670F"/>
    <w:rsid w:val="00DF4E37"/>
    <w:rsid w:val="00DF7CB6"/>
    <w:rsid w:val="00E02159"/>
    <w:rsid w:val="00E103BB"/>
    <w:rsid w:val="00E12EB0"/>
    <w:rsid w:val="00E1601B"/>
    <w:rsid w:val="00E16062"/>
    <w:rsid w:val="00E22F33"/>
    <w:rsid w:val="00E3032C"/>
    <w:rsid w:val="00E45AFF"/>
    <w:rsid w:val="00E577A6"/>
    <w:rsid w:val="00E6418C"/>
    <w:rsid w:val="00E650A3"/>
    <w:rsid w:val="00E726E9"/>
    <w:rsid w:val="00E736B4"/>
    <w:rsid w:val="00E9048A"/>
    <w:rsid w:val="00E964C9"/>
    <w:rsid w:val="00EC2BCA"/>
    <w:rsid w:val="00EC44EE"/>
    <w:rsid w:val="00EF0744"/>
    <w:rsid w:val="00EF7CB5"/>
    <w:rsid w:val="00F03CE4"/>
    <w:rsid w:val="00F1320B"/>
    <w:rsid w:val="00F22C87"/>
    <w:rsid w:val="00F3359B"/>
    <w:rsid w:val="00F40BC5"/>
    <w:rsid w:val="00F615CE"/>
    <w:rsid w:val="00F82FD6"/>
    <w:rsid w:val="00F939BC"/>
    <w:rsid w:val="00F95755"/>
    <w:rsid w:val="00FA3938"/>
    <w:rsid w:val="00FF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  <w15:docId w15:val="{88B9A912-D10C-482B-B045-C31D66173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iPriority="99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CB6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link w:val="Heading2Char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link w:val="Heading4Char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50B2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177D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177D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character" w:customStyle="1" w:styleId="Heading2Char">
    <w:name w:val="Heading 2 Char"/>
    <w:basedOn w:val="DefaultParagraphFont"/>
    <w:link w:val="Heading2"/>
    <w:rsid w:val="00735A0B"/>
    <w:rPr>
      <w:rFonts w:ascii="Times New Roman Bold" w:hAnsi="Times New Roman Bold" w:cs="Traditional Arabic"/>
      <w:b/>
      <w:bCs/>
      <w:sz w:val="24"/>
      <w:szCs w:val="32"/>
      <w:lang w:eastAsia="fr-FR"/>
    </w:rPr>
  </w:style>
  <w:style w:type="character" w:customStyle="1" w:styleId="Heading3Char">
    <w:name w:val="Heading 3 Char"/>
    <w:basedOn w:val="DefaultParagraphFont"/>
    <w:link w:val="Heading3"/>
    <w:rsid w:val="00735A0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4Char">
    <w:name w:val="Heading 4 Char"/>
    <w:basedOn w:val="DefaultParagraphFont"/>
    <w:link w:val="Heading4"/>
    <w:rsid w:val="00735A0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5Char">
    <w:name w:val="Heading 5 Char"/>
    <w:basedOn w:val="DefaultParagraphFont"/>
    <w:link w:val="Heading5"/>
    <w:rsid w:val="00735A0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6Char">
    <w:name w:val="Heading 6 Char"/>
    <w:basedOn w:val="DefaultParagraphFont"/>
    <w:link w:val="Heading6"/>
    <w:rsid w:val="00735A0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7Char">
    <w:name w:val="Heading 7 Char"/>
    <w:basedOn w:val="DefaultParagraphFont"/>
    <w:link w:val="Heading7"/>
    <w:rsid w:val="00735A0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8Char">
    <w:name w:val="Heading 8 Char"/>
    <w:basedOn w:val="DefaultParagraphFont"/>
    <w:link w:val="Heading8"/>
    <w:rsid w:val="00735A0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character" w:customStyle="1" w:styleId="Heading9Char">
    <w:name w:val="Heading 9 Char"/>
    <w:basedOn w:val="DefaultParagraphFont"/>
    <w:link w:val="Heading9"/>
    <w:rsid w:val="00735A0B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19D"/>
  </w:style>
  <w:style w:type="paragraph" w:customStyle="1" w:styleId="AnnexNotitle">
    <w:name w:val="Annex_No &amp; title"/>
    <w:basedOn w:val="Normal"/>
    <w:next w:val="Normalaftertitle"/>
    <w:rsid w:val="00174247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qFormat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F939BC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F939BC"/>
    <w:pPr>
      <w:spacing w:before="60"/>
      <w:ind w:left="1248" w:hanging="454"/>
    </w:pPr>
  </w:style>
  <w:style w:type="paragraph" w:customStyle="1" w:styleId="enumlev3">
    <w:name w:val="enumlev3"/>
    <w:basedOn w:val="enumlev2"/>
    <w:rsid w:val="00F939BC"/>
    <w:pPr>
      <w:ind w:left="1701"/>
    </w:pPr>
  </w:style>
  <w:style w:type="paragraph" w:customStyle="1" w:styleId="Equation">
    <w:name w:val="Equation"/>
    <w:basedOn w:val="Normal"/>
    <w:rsid w:val="00A177D7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link w:val="TabletextChar"/>
    <w:rsid w:val="00CF545E"/>
    <w:pPr>
      <w:spacing w:before="20" w:after="60" w:line="260" w:lineRule="exact"/>
      <w:jc w:val="left"/>
    </w:pPr>
    <w:rPr>
      <w:sz w:val="20"/>
      <w:szCs w:val="26"/>
    </w:rPr>
  </w:style>
  <w:style w:type="character" w:customStyle="1" w:styleId="TabletextChar">
    <w:name w:val="Table_text Char"/>
    <w:link w:val="Tabletext"/>
    <w:locked/>
    <w:rsid w:val="00735A0B"/>
    <w:rPr>
      <w:rFonts w:ascii="Times New Roman" w:hAnsi="Times New Roman" w:cs="Traditional Arabic"/>
      <w:szCs w:val="26"/>
      <w:lang w:eastAsia="fr-FR"/>
    </w:rPr>
  </w:style>
  <w:style w:type="paragraph" w:styleId="Footer">
    <w:name w:val="footer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character" w:styleId="FootnoteReference">
    <w:name w:val="footnote reference"/>
    <w:basedOn w:val="DefaultParagraphFont"/>
    <w:qFormat/>
    <w:rsid w:val="00174247"/>
    <w:rPr>
      <w:rFonts w:cs="Times New Roman"/>
      <w:position w:val="2"/>
      <w:sz w:val="24"/>
      <w:szCs w:val="24"/>
      <w:vertAlign w:val="superscript"/>
    </w:rPr>
  </w:style>
  <w:style w:type="paragraph" w:styleId="FootnoteText">
    <w:name w:val="footnote text"/>
    <w:aliases w:val="footnote text"/>
    <w:basedOn w:val="Note"/>
    <w:link w:val="FootnoteTextChar"/>
    <w:qFormat/>
    <w:rsid w:val="000D02E3"/>
    <w:pPr>
      <w:tabs>
        <w:tab w:val="clear" w:pos="794"/>
        <w:tab w:val="clear" w:pos="907"/>
        <w:tab w:val="clear" w:pos="1191"/>
        <w:tab w:val="clear" w:pos="1588"/>
        <w:tab w:val="clear" w:pos="1985"/>
        <w:tab w:val="left" w:pos="283"/>
      </w:tabs>
      <w:spacing w:before="60" w:line="180" w:lineRule="auto"/>
    </w:pPr>
  </w:style>
  <w:style w:type="paragraph" w:customStyle="1" w:styleId="Note">
    <w:name w:val="Note"/>
    <w:basedOn w:val="Normal"/>
    <w:qFormat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aliases w:val="footnote text Char"/>
    <w:basedOn w:val="DefaultParagraphFont"/>
    <w:link w:val="FootnoteText"/>
    <w:rsid w:val="000D02E3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"/>
    <w:basedOn w:val="Normal"/>
    <w:link w:val="HeaderChar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"/>
    <w:basedOn w:val="DefaultParagraphFont"/>
    <w:link w:val="Header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qFormat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A177D7"/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qFormat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link w:val="TableheadChar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character" w:customStyle="1" w:styleId="TableheadChar">
    <w:name w:val="Table_head Char"/>
    <w:link w:val="Tablehead"/>
    <w:locked/>
    <w:rsid w:val="00735A0B"/>
    <w:rPr>
      <w:rFonts w:ascii="Times New Roman Bold" w:hAnsi="Times New Roman Bold" w:cs="Traditional Arabic"/>
      <w:b/>
      <w:bCs/>
      <w:szCs w:val="26"/>
      <w:lang w:eastAsia="en-US"/>
    </w:rPr>
  </w:style>
  <w:style w:type="paragraph" w:customStyle="1" w:styleId="Tablelegend">
    <w:name w:val="Table_legend"/>
    <w:basedOn w:val="Normal"/>
    <w:rsid w:val="00A177D7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qFormat/>
    <w:rsid w:val="004D79B4"/>
    <w:pPr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qFormat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qFormat/>
    <w:rsid w:val="00A177D7"/>
  </w:style>
  <w:style w:type="paragraph" w:customStyle="1" w:styleId="Title3">
    <w:name w:val="Title 3"/>
    <w:basedOn w:val="Title2"/>
    <w:next w:val="Title4"/>
    <w:qFormat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uiPriority w:val="39"/>
    <w:rsid w:val="000F312E"/>
    <w:pPr>
      <w:spacing w:before="60"/>
      <w:ind w:left="1309" w:hanging="629"/>
    </w:pPr>
  </w:style>
  <w:style w:type="paragraph" w:styleId="TOC3">
    <w:name w:val="toc 3"/>
    <w:basedOn w:val="TOC2"/>
    <w:uiPriority w:val="39"/>
    <w:rsid w:val="000F312E"/>
    <w:pPr>
      <w:spacing w:before="0"/>
      <w:ind w:left="2035" w:hanging="754"/>
    </w:pPr>
  </w:style>
  <w:style w:type="paragraph" w:styleId="TOC4">
    <w:name w:val="toc 4"/>
    <w:basedOn w:val="TOC3"/>
    <w:uiPriority w:val="39"/>
    <w:rsid w:val="00A177D7"/>
  </w:style>
  <w:style w:type="paragraph" w:styleId="TOC5">
    <w:name w:val="toc 5"/>
    <w:basedOn w:val="TOC4"/>
    <w:uiPriority w:val="39"/>
    <w:rsid w:val="00A177D7"/>
  </w:style>
  <w:style w:type="paragraph" w:styleId="TOC6">
    <w:name w:val="toc 6"/>
    <w:basedOn w:val="TOC4"/>
    <w:uiPriority w:val="39"/>
    <w:rsid w:val="00A177D7"/>
  </w:style>
  <w:style w:type="paragraph" w:styleId="TOC7">
    <w:name w:val="toc 7"/>
    <w:basedOn w:val="TOC4"/>
    <w:uiPriority w:val="39"/>
    <w:rsid w:val="00A177D7"/>
  </w:style>
  <w:style w:type="paragraph" w:styleId="TOC8">
    <w:name w:val="toc 8"/>
    <w:basedOn w:val="TOC4"/>
    <w:uiPriority w:val="39"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0F312E"/>
    <w:pPr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qFormat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4D79B4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semiHidden/>
    <w:rsid w:val="007F1856"/>
    <w:rPr>
      <w:rFonts w:ascii="Times New Roman" w:hAnsi="Times New Roman" w:cs="Traditional Arabic"/>
      <w:b/>
      <w:bCs/>
      <w:sz w:val="32"/>
      <w:szCs w:val="32"/>
      <w:lang w:eastAsia="fr-FR"/>
    </w:rPr>
  </w:style>
  <w:style w:type="paragraph" w:styleId="BodyTextIndent2">
    <w:name w:val="Body Text Indent 2"/>
    <w:basedOn w:val="Normal"/>
    <w:link w:val="BodyTextIndent2Char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735A0B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0F312E"/>
    <w:pPr>
      <w:spacing w:before="120"/>
    </w:pPr>
    <w:rPr>
      <w:rFonts w:ascii="Times New Roman Bold"/>
      <w:b/>
      <w:bCs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NoSpacing">
    <w:name w:val="No Spacing"/>
    <w:uiPriority w:val="1"/>
    <w:rsid w:val="00735A0B"/>
    <w:rPr>
      <w:rFonts w:asciiTheme="minorHAnsi" w:eastAsiaTheme="minorEastAsia" w:hAnsiTheme="minorHAnsi" w:cstheme="minorBidi"/>
      <w:color w:val="FF0000"/>
      <w:sz w:val="22"/>
      <w:szCs w:val="22"/>
    </w:rPr>
  </w:style>
  <w:style w:type="paragraph" w:customStyle="1" w:styleId="HeadingI0">
    <w:name w:val="Heading I"/>
    <w:basedOn w:val="Normal"/>
    <w:qFormat/>
    <w:rsid w:val="00735A0B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160"/>
      <w:textAlignment w:val="auto"/>
    </w:pPr>
    <w:rPr>
      <w:rFonts w:eastAsiaTheme="minorEastAsia"/>
      <w:i/>
      <w:iCs/>
      <w:lang w:eastAsia="zh-CN"/>
    </w:rPr>
  </w:style>
  <w:style w:type="paragraph" w:customStyle="1" w:styleId="AgendaItem">
    <w:name w:val="Agenda Item"/>
    <w:basedOn w:val="Normal"/>
    <w:qFormat/>
    <w:rsid w:val="00735A0B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 w:bidi="ar-SY"/>
    </w:rPr>
  </w:style>
  <w:style w:type="paragraph" w:customStyle="1" w:styleId="AnnexNo">
    <w:name w:val="Annex No"/>
    <w:basedOn w:val="AgendaItem"/>
    <w:qFormat/>
    <w:rsid w:val="00735A0B"/>
  </w:style>
  <w:style w:type="paragraph" w:customStyle="1" w:styleId="Annextitle">
    <w:name w:val="Annex title"/>
    <w:basedOn w:val="AnnexNo"/>
    <w:qFormat/>
    <w:rsid w:val="00735A0B"/>
    <w:pPr>
      <w:keepNext/>
      <w:keepLines/>
      <w:spacing w:before="120" w:after="360"/>
    </w:pPr>
    <w:rPr>
      <w:b/>
      <w:bCs/>
      <w:sz w:val="28"/>
      <w:szCs w:val="40"/>
    </w:rPr>
  </w:style>
  <w:style w:type="paragraph" w:customStyle="1" w:styleId="Referencetitle">
    <w:name w:val="Reference title"/>
    <w:basedOn w:val="Normal"/>
    <w:qFormat/>
    <w:rsid w:val="00735A0B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eastAsiaTheme="minorEastAsia"/>
      <w:lang w:eastAsia="zh-CN" w:bidi="ar-SY"/>
    </w:rPr>
  </w:style>
  <w:style w:type="paragraph" w:customStyle="1" w:styleId="AppendixNo">
    <w:name w:val="Appendix No"/>
    <w:basedOn w:val="Normal"/>
    <w:qFormat/>
    <w:rsid w:val="00735A0B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 w:bidi="ar-SY"/>
    </w:rPr>
  </w:style>
  <w:style w:type="paragraph" w:customStyle="1" w:styleId="Appendixtitle">
    <w:name w:val="Appendix title"/>
    <w:basedOn w:val="Normal"/>
    <w:qFormat/>
    <w:rsid w:val="00735A0B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eastAsiaTheme="minorEastAsia"/>
      <w:b/>
      <w:bCs/>
      <w:sz w:val="28"/>
      <w:szCs w:val="40"/>
      <w:lang w:eastAsia="zh-CN"/>
    </w:rPr>
  </w:style>
  <w:style w:type="paragraph" w:customStyle="1" w:styleId="ArticleNo">
    <w:name w:val="Article No"/>
    <w:basedOn w:val="Normal"/>
    <w:qFormat/>
    <w:rsid w:val="00735A0B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eastAsiaTheme="minorEastAsia"/>
      <w:sz w:val="26"/>
      <w:szCs w:val="36"/>
      <w:lang w:eastAsia="zh-CN" w:bidi="ar-SY"/>
    </w:rPr>
  </w:style>
  <w:style w:type="paragraph" w:customStyle="1" w:styleId="Articletitle">
    <w:name w:val="Article title"/>
    <w:basedOn w:val="ArticleNo"/>
    <w:qFormat/>
    <w:rsid w:val="00735A0B"/>
    <w:rPr>
      <w:b/>
      <w:bCs/>
      <w:sz w:val="28"/>
      <w:szCs w:val="40"/>
    </w:rPr>
  </w:style>
  <w:style w:type="paragraph" w:customStyle="1" w:styleId="ChapterNo">
    <w:name w:val="Chapter No"/>
    <w:basedOn w:val="Normal"/>
    <w:qFormat/>
    <w:rsid w:val="00735A0B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600" w:after="120"/>
      <w:jc w:val="center"/>
      <w:textAlignment w:val="auto"/>
    </w:pPr>
    <w:rPr>
      <w:rFonts w:eastAsiaTheme="minorEastAsia"/>
      <w:sz w:val="28"/>
      <w:szCs w:val="40"/>
      <w:lang w:eastAsia="zh-CN" w:bidi="ar-SY"/>
    </w:rPr>
  </w:style>
  <w:style w:type="paragraph" w:customStyle="1" w:styleId="Chaptertitle">
    <w:name w:val="Chapter title"/>
    <w:basedOn w:val="ChapterNo"/>
    <w:qFormat/>
    <w:rsid w:val="00735A0B"/>
    <w:pPr>
      <w:spacing w:before="120" w:after="600"/>
    </w:pPr>
    <w:rPr>
      <w:b/>
      <w:bCs/>
      <w:sz w:val="32"/>
      <w:szCs w:val="44"/>
    </w:rPr>
  </w:style>
  <w:style w:type="paragraph" w:styleId="Date">
    <w:name w:val="Date"/>
    <w:basedOn w:val="Normal"/>
    <w:next w:val="Normal"/>
    <w:link w:val="DateChar"/>
    <w:uiPriority w:val="99"/>
    <w:unhideWhenUsed/>
    <w:rsid w:val="00735A0B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DateChar">
    <w:name w:val="Date Char"/>
    <w:basedOn w:val="DefaultParagraphFont"/>
    <w:link w:val="Date"/>
    <w:uiPriority w:val="99"/>
    <w:rsid w:val="00735A0B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DecisionNo">
    <w:name w:val="Decision No"/>
    <w:basedOn w:val="Normal"/>
    <w:qFormat/>
    <w:rsid w:val="00735A0B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/>
    </w:rPr>
  </w:style>
  <w:style w:type="paragraph" w:customStyle="1" w:styleId="Decisiontitle">
    <w:name w:val="Decision title"/>
    <w:basedOn w:val="DecisionNo"/>
    <w:qFormat/>
    <w:rsid w:val="00735A0B"/>
    <w:pPr>
      <w:spacing w:before="120" w:after="360"/>
    </w:pPr>
    <w:rPr>
      <w:b/>
      <w:bCs/>
      <w:sz w:val="28"/>
      <w:szCs w:val="40"/>
    </w:rPr>
  </w:style>
  <w:style w:type="paragraph" w:customStyle="1" w:styleId="enumlev10">
    <w:name w:val="enumlev 1"/>
    <w:basedOn w:val="Normal"/>
    <w:qFormat/>
    <w:rsid w:val="00735A0B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80"/>
      <w:ind w:left="794" w:hanging="794"/>
      <w:textAlignment w:val="auto"/>
      <w:outlineLvl w:val="0"/>
    </w:pPr>
    <w:rPr>
      <w:rFonts w:eastAsiaTheme="minorEastAsia"/>
      <w:lang w:eastAsia="zh-CN" w:bidi="ar-SY"/>
    </w:rPr>
  </w:style>
  <w:style w:type="paragraph" w:customStyle="1" w:styleId="enumlev20">
    <w:name w:val="enumlev 2"/>
    <w:basedOn w:val="Normal"/>
    <w:qFormat/>
    <w:rsid w:val="00735A0B"/>
    <w:pPr>
      <w:tabs>
        <w:tab w:val="left" w:pos="794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80"/>
      <w:ind w:left="1588" w:hanging="794"/>
      <w:textAlignment w:val="auto"/>
      <w:outlineLvl w:val="1"/>
    </w:pPr>
    <w:rPr>
      <w:rFonts w:eastAsiaTheme="minorEastAsia"/>
      <w:lang w:eastAsia="zh-CN"/>
    </w:rPr>
  </w:style>
  <w:style w:type="paragraph" w:customStyle="1" w:styleId="enumlev30">
    <w:name w:val="enumlev 3"/>
    <w:basedOn w:val="Normal"/>
    <w:qFormat/>
    <w:rsid w:val="00735A0B"/>
    <w:pPr>
      <w:tabs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80"/>
      <w:ind w:left="2382" w:hanging="794"/>
      <w:textAlignment w:val="auto"/>
      <w:outlineLvl w:val="2"/>
    </w:pPr>
    <w:rPr>
      <w:rFonts w:eastAsiaTheme="minorEastAsia"/>
      <w:lang w:eastAsia="zh-CN" w:bidi="ar-SY"/>
    </w:rPr>
  </w:style>
  <w:style w:type="paragraph" w:customStyle="1" w:styleId="Figurelegend0">
    <w:name w:val="Figure legend"/>
    <w:basedOn w:val="Normal"/>
    <w:qFormat/>
    <w:rsid w:val="00735A0B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60"/>
      <w:textAlignment w:val="auto"/>
    </w:pPr>
    <w:rPr>
      <w:rFonts w:eastAsiaTheme="minorEastAsia"/>
      <w:lang w:eastAsia="zh-CN" w:bidi="ar-SY"/>
    </w:rPr>
  </w:style>
  <w:style w:type="paragraph" w:customStyle="1" w:styleId="Normalaftertitle0">
    <w:name w:val="Normal after title"/>
    <w:basedOn w:val="Normal"/>
    <w:qFormat/>
    <w:rsid w:val="00735A0B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Proposal">
    <w:name w:val="Proposal"/>
    <w:basedOn w:val="Note"/>
    <w:qFormat/>
    <w:rsid w:val="00735A0B"/>
    <w:pPr>
      <w:keepNext/>
      <w:tabs>
        <w:tab w:val="clear" w:pos="907"/>
        <w:tab w:val="clear" w:pos="1191"/>
        <w:tab w:val="clear" w:pos="1588"/>
        <w:tab w:val="clear" w:pos="1985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240"/>
      <w:textAlignment w:val="auto"/>
    </w:pPr>
    <w:rPr>
      <w:rFonts w:eastAsiaTheme="minorEastAsia"/>
      <w:b/>
      <w:bCs/>
      <w:sz w:val="22"/>
      <w:szCs w:val="30"/>
      <w:lang w:eastAsia="zh-CN"/>
    </w:rPr>
  </w:style>
  <w:style w:type="paragraph" w:customStyle="1" w:styleId="Reasons">
    <w:name w:val="Reasons"/>
    <w:basedOn w:val="Normal"/>
    <w:qFormat/>
    <w:rsid w:val="00735A0B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textAlignment w:val="auto"/>
    </w:pPr>
    <w:rPr>
      <w:rFonts w:eastAsiaTheme="minorEastAsia"/>
      <w:lang w:eastAsia="zh-CN"/>
    </w:rPr>
  </w:style>
  <w:style w:type="paragraph" w:customStyle="1" w:styleId="Referencetexte">
    <w:name w:val="Reference texte"/>
    <w:basedOn w:val="Normal"/>
    <w:qFormat/>
    <w:rsid w:val="00735A0B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textAlignment w:val="auto"/>
    </w:pPr>
    <w:rPr>
      <w:rFonts w:eastAsiaTheme="minorEastAsia"/>
      <w:lang w:eastAsia="zh-CN"/>
    </w:rPr>
  </w:style>
  <w:style w:type="paragraph" w:customStyle="1" w:styleId="PartNo0">
    <w:name w:val="Part No"/>
    <w:basedOn w:val="Normal"/>
    <w:qFormat/>
    <w:rsid w:val="00735A0B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/>
    </w:rPr>
  </w:style>
  <w:style w:type="paragraph" w:customStyle="1" w:styleId="Parttitle0">
    <w:name w:val="Part title"/>
    <w:basedOn w:val="PartNo0"/>
    <w:qFormat/>
    <w:rsid w:val="00735A0B"/>
    <w:pPr>
      <w:spacing w:before="120" w:after="360"/>
    </w:pPr>
    <w:rPr>
      <w:b/>
      <w:bCs/>
      <w:sz w:val="28"/>
      <w:szCs w:val="40"/>
    </w:rPr>
  </w:style>
  <w:style w:type="paragraph" w:customStyle="1" w:styleId="Section10">
    <w:name w:val="Section 1"/>
    <w:basedOn w:val="Normal"/>
    <w:qFormat/>
    <w:rsid w:val="00735A0B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240"/>
      <w:jc w:val="center"/>
      <w:textAlignment w:val="auto"/>
    </w:pPr>
    <w:rPr>
      <w:rFonts w:eastAsiaTheme="minorEastAsia"/>
      <w:b/>
      <w:bCs/>
      <w:sz w:val="26"/>
      <w:szCs w:val="36"/>
      <w:lang w:eastAsia="zh-CN" w:bidi="ar-SY"/>
    </w:rPr>
  </w:style>
  <w:style w:type="paragraph" w:customStyle="1" w:styleId="Section20">
    <w:name w:val="Section 2"/>
    <w:basedOn w:val="Section10"/>
    <w:qFormat/>
    <w:rsid w:val="00735A0B"/>
    <w:pPr>
      <w:spacing w:before="240"/>
    </w:pPr>
    <w:rPr>
      <w:b w:val="0"/>
      <w:bCs w:val="0"/>
    </w:rPr>
  </w:style>
  <w:style w:type="paragraph" w:customStyle="1" w:styleId="SectionNo0">
    <w:name w:val="Section No"/>
    <w:basedOn w:val="Normal"/>
    <w:qFormat/>
    <w:rsid w:val="00735A0B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/>
    </w:rPr>
  </w:style>
  <w:style w:type="paragraph" w:customStyle="1" w:styleId="Sectiontitle0">
    <w:name w:val="Section title"/>
    <w:basedOn w:val="Normal"/>
    <w:qFormat/>
    <w:rsid w:val="00735A0B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eastAsiaTheme="minorEastAsia"/>
      <w:b/>
      <w:bCs/>
      <w:sz w:val="28"/>
      <w:szCs w:val="40"/>
      <w:lang w:eastAsia="zh-CN" w:bidi="ar-SY"/>
    </w:rPr>
  </w:style>
  <w:style w:type="paragraph" w:customStyle="1" w:styleId="FigureNo0">
    <w:name w:val="Figure No"/>
    <w:basedOn w:val="Normal"/>
    <w:qFormat/>
    <w:rsid w:val="00735A0B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240" w:after="120"/>
      <w:jc w:val="center"/>
      <w:textAlignment w:val="auto"/>
    </w:pPr>
    <w:rPr>
      <w:rFonts w:eastAsiaTheme="minorEastAsia"/>
      <w:lang w:eastAsia="zh-CN" w:bidi="ar-SY"/>
    </w:rPr>
  </w:style>
  <w:style w:type="paragraph" w:customStyle="1" w:styleId="Figuretitle0">
    <w:name w:val="Figure title"/>
    <w:basedOn w:val="Normal"/>
    <w:qFormat/>
    <w:rsid w:val="00735A0B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240"/>
      <w:jc w:val="center"/>
      <w:textAlignment w:val="auto"/>
    </w:pPr>
    <w:rPr>
      <w:rFonts w:eastAsiaTheme="minorEastAsia"/>
      <w:b/>
      <w:bCs/>
      <w:lang w:eastAsia="zh-CN"/>
    </w:rPr>
  </w:style>
  <w:style w:type="paragraph" w:customStyle="1" w:styleId="Tabletitle0">
    <w:name w:val="Table title"/>
    <w:basedOn w:val="TableNo"/>
    <w:qFormat/>
    <w:rsid w:val="00735A0B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120" w:after="120"/>
      <w:textAlignment w:val="auto"/>
    </w:pPr>
    <w:rPr>
      <w:rFonts w:eastAsiaTheme="minorEastAsia"/>
      <w:b/>
      <w:bCs/>
      <w:lang w:eastAsia="zh-CN" w:bidi="ar-SY"/>
    </w:rPr>
  </w:style>
  <w:style w:type="paragraph" w:customStyle="1" w:styleId="TableHead0">
    <w:name w:val="Table Head"/>
    <w:basedOn w:val="Normal"/>
    <w:qFormat/>
    <w:rsid w:val="00735A0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60" w:after="60" w:line="260" w:lineRule="exact"/>
      <w:jc w:val="center"/>
      <w:textAlignment w:val="auto"/>
    </w:pPr>
    <w:rPr>
      <w:rFonts w:eastAsiaTheme="minorEastAsia"/>
      <w:b/>
      <w:bCs/>
      <w:sz w:val="20"/>
      <w:szCs w:val="26"/>
      <w:lang w:eastAsia="zh-CN"/>
    </w:rPr>
  </w:style>
  <w:style w:type="paragraph" w:customStyle="1" w:styleId="Tabletexte">
    <w:name w:val="Table texte"/>
    <w:basedOn w:val="Normal"/>
    <w:qFormat/>
    <w:rsid w:val="00735A0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60" w:after="60" w:line="260" w:lineRule="exact"/>
      <w:textAlignment w:val="auto"/>
    </w:pPr>
    <w:rPr>
      <w:rFonts w:eastAsiaTheme="minorEastAsia"/>
      <w:sz w:val="20"/>
      <w:szCs w:val="26"/>
      <w:lang w:eastAsia="zh-CN" w:bidi="ar-SY"/>
    </w:rPr>
  </w:style>
  <w:style w:type="paragraph" w:styleId="TOC9">
    <w:name w:val="toc 9"/>
    <w:basedOn w:val="Normal"/>
    <w:next w:val="Normal"/>
    <w:autoRedefine/>
    <w:uiPriority w:val="39"/>
    <w:unhideWhenUsed/>
    <w:rsid w:val="00735A0B"/>
    <w:pPr>
      <w:overflowPunct/>
      <w:autoSpaceDE/>
      <w:autoSpaceDN/>
      <w:adjustRightInd/>
      <w:ind w:left="6787" w:hanging="720"/>
      <w:textAlignment w:val="auto"/>
    </w:pPr>
    <w:rPr>
      <w:rFonts w:eastAsiaTheme="minorEastAsia"/>
      <w:lang w:eastAsia="zh-CN"/>
    </w:rPr>
  </w:style>
  <w:style w:type="paragraph" w:customStyle="1" w:styleId="VolumeNo">
    <w:name w:val="Volume No"/>
    <w:basedOn w:val="Normal"/>
    <w:qFormat/>
    <w:rsid w:val="00735A0B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 w:bidi="ar-SY"/>
    </w:rPr>
  </w:style>
  <w:style w:type="paragraph" w:customStyle="1" w:styleId="Volumetitle">
    <w:name w:val="Volume title"/>
    <w:basedOn w:val="VolumeNo"/>
    <w:qFormat/>
    <w:rsid w:val="00735A0B"/>
    <w:pPr>
      <w:spacing w:before="120" w:after="360"/>
    </w:pPr>
    <w:rPr>
      <w:sz w:val="28"/>
      <w:szCs w:val="40"/>
    </w:rPr>
  </w:style>
  <w:style w:type="paragraph" w:styleId="Title">
    <w:name w:val="Title"/>
    <w:aliases w:val="Title right"/>
    <w:basedOn w:val="Normal"/>
    <w:next w:val="Normal"/>
    <w:link w:val="TitleChar"/>
    <w:qFormat/>
    <w:rsid w:val="00735A0B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textAlignment w:val="auto"/>
    </w:pPr>
    <w:rPr>
      <w:rFonts w:eastAsiaTheme="majorEastAsia"/>
      <w:b/>
      <w:bCs/>
      <w:color w:val="FF0000"/>
      <w:kern w:val="28"/>
      <w:sz w:val="28"/>
      <w:szCs w:val="40"/>
      <w:lang w:eastAsia="zh-CN"/>
    </w:rPr>
  </w:style>
  <w:style w:type="character" w:customStyle="1" w:styleId="TitleChar">
    <w:name w:val="Title Char"/>
    <w:aliases w:val="Title right Char"/>
    <w:basedOn w:val="DefaultParagraphFont"/>
    <w:link w:val="Title"/>
    <w:rsid w:val="00735A0B"/>
    <w:rPr>
      <w:rFonts w:ascii="Times New Roman" w:eastAsiaTheme="majorEastAsia" w:hAnsi="Times New Roman" w:cs="Traditional Arabic"/>
      <w:b/>
      <w:bCs/>
      <w:color w:val="FF0000"/>
      <w:kern w:val="28"/>
      <w:sz w:val="28"/>
      <w:szCs w:val="40"/>
    </w:rPr>
  </w:style>
  <w:style w:type="paragraph" w:customStyle="1" w:styleId="ResolutionNo">
    <w:name w:val="Resolution No"/>
    <w:basedOn w:val="Normal"/>
    <w:qFormat/>
    <w:rsid w:val="00735A0B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/>
    </w:rPr>
  </w:style>
  <w:style w:type="paragraph" w:customStyle="1" w:styleId="Resolutiontitle">
    <w:name w:val="Resolution title"/>
    <w:basedOn w:val="Normal"/>
    <w:qFormat/>
    <w:rsid w:val="00735A0B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eastAsiaTheme="minorEastAsia"/>
      <w:b/>
      <w:bCs/>
      <w:sz w:val="28"/>
      <w:szCs w:val="40"/>
      <w:lang w:eastAsia="zh-CN" w:bidi="ar-SY"/>
    </w:rPr>
  </w:style>
  <w:style w:type="paragraph" w:customStyle="1" w:styleId="OpinionNo">
    <w:name w:val="Opinion No"/>
    <w:basedOn w:val="Normal"/>
    <w:qFormat/>
    <w:rsid w:val="00735A0B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120"/>
      <w:jc w:val="center"/>
      <w:textAlignment w:val="auto"/>
    </w:pPr>
    <w:rPr>
      <w:rFonts w:eastAsiaTheme="minorEastAsia"/>
      <w:sz w:val="26"/>
      <w:szCs w:val="36"/>
      <w:lang w:eastAsia="zh-CN"/>
    </w:rPr>
  </w:style>
  <w:style w:type="paragraph" w:customStyle="1" w:styleId="Opiniontitle">
    <w:name w:val="Opinion title"/>
    <w:basedOn w:val="Normal"/>
    <w:qFormat/>
    <w:rsid w:val="00735A0B"/>
    <w:pPr>
      <w:keepNext/>
      <w:keepLines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360"/>
      <w:jc w:val="center"/>
      <w:textAlignment w:val="auto"/>
    </w:pPr>
    <w:rPr>
      <w:rFonts w:eastAsiaTheme="minorEastAsia"/>
      <w:b/>
      <w:bCs/>
      <w:sz w:val="28"/>
      <w:szCs w:val="40"/>
      <w:lang w:eastAsia="zh-CN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5A0B"/>
    <w:rPr>
      <w:rFonts w:ascii="Times New Roman" w:eastAsiaTheme="minorEastAsia" w:hAnsi="Times New Roman" w:cs="Traditional Arabic"/>
      <w:sz w:val="22"/>
      <w:szCs w:val="30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735A0B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1440"/>
      <w:jc w:val="left"/>
      <w:textAlignment w:val="auto"/>
    </w:pPr>
    <w:rPr>
      <w:rFonts w:eastAsiaTheme="minorEastAsia"/>
      <w:lang w:eastAsia="zh-CN"/>
    </w:rPr>
  </w:style>
  <w:style w:type="character" w:styleId="BookTitle">
    <w:name w:val="Book Title"/>
    <w:basedOn w:val="DefaultParagraphFont"/>
    <w:uiPriority w:val="33"/>
    <w:rsid w:val="00735A0B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735A0B"/>
    <w:rPr>
      <w:i/>
      <w:iCs/>
      <w:color w:val="FF0000"/>
    </w:rPr>
  </w:style>
  <w:style w:type="character" w:styleId="IntenseEmphasis">
    <w:name w:val="Intense Emphasis"/>
    <w:basedOn w:val="DefaultParagraphFont"/>
    <w:uiPriority w:val="21"/>
    <w:rsid w:val="00735A0B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735A0B"/>
    <w:pPr>
      <w:pBdr>
        <w:top w:val="single" w:sz="4" w:space="10" w:color="4F81BD" w:themeColor="accent1"/>
        <w:bottom w:val="single" w:sz="4" w:space="10" w:color="4F81BD" w:themeColor="accent1"/>
      </w:pBd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 w:after="360"/>
      <w:ind w:left="864" w:right="864"/>
      <w:jc w:val="center"/>
      <w:textAlignment w:val="auto"/>
    </w:pPr>
    <w:rPr>
      <w:rFonts w:eastAsiaTheme="minorEastAsia"/>
      <w:i/>
      <w:iCs/>
      <w:color w:val="FF0000"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5A0B"/>
    <w:rPr>
      <w:rFonts w:ascii="Times New Roman" w:eastAsiaTheme="minorEastAsia" w:hAnsi="Times New Roman" w:cs="Traditional Arabic"/>
      <w:i/>
      <w:iCs/>
      <w:color w:val="FF0000"/>
      <w:sz w:val="22"/>
      <w:szCs w:val="30"/>
    </w:rPr>
  </w:style>
  <w:style w:type="character" w:styleId="IntenseReference">
    <w:name w:val="Intense Reference"/>
    <w:basedOn w:val="DefaultParagraphFont"/>
    <w:uiPriority w:val="32"/>
    <w:rsid w:val="00735A0B"/>
    <w:rPr>
      <w:b/>
      <w:bCs/>
      <w:smallCaps/>
      <w:color w:val="FF0000"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735A0B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200" w:after="160"/>
      <w:ind w:left="864" w:right="864"/>
      <w:jc w:val="center"/>
      <w:textAlignment w:val="auto"/>
    </w:pPr>
    <w:rPr>
      <w:rFonts w:eastAsiaTheme="minorEastAsia"/>
      <w:i/>
      <w:iCs/>
      <w:color w:val="FF0000"/>
      <w:lang w:eastAsia="zh-CN"/>
    </w:rPr>
  </w:style>
  <w:style w:type="character" w:customStyle="1" w:styleId="QuoteChar">
    <w:name w:val="Quote Char"/>
    <w:basedOn w:val="DefaultParagraphFont"/>
    <w:link w:val="Quote"/>
    <w:uiPriority w:val="29"/>
    <w:rsid w:val="00735A0B"/>
    <w:rPr>
      <w:rFonts w:ascii="Times New Roman" w:eastAsiaTheme="minorEastAsia" w:hAnsi="Times New Roman" w:cs="Traditional Arabic"/>
      <w:i/>
      <w:iCs/>
      <w:color w:val="FF0000"/>
      <w:sz w:val="22"/>
      <w:szCs w:val="30"/>
    </w:rPr>
  </w:style>
  <w:style w:type="character" w:styleId="Strong">
    <w:name w:val="Strong"/>
    <w:basedOn w:val="DefaultParagraphFont"/>
    <w:uiPriority w:val="22"/>
    <w:rsid w:val="00735A0B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735A0B"/>
    <w:pPr>
      <w:numPr>
        <w:ilvl w:val="1"/>
      </w:num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60"/>
      <w:textAlignment w:val="auto"/>
    </w:pPr>
    <w:rPr>
      <w:rFonts w:asciiTheme="minorHAnsi" w:eastAsiaTheme="minorEastAsia" w:hAnsiTheme="minorHAnsi" w:cstheme="minorBidi"/>
      <w:color w:val="FF0000"/>
      <w:spacing w:val="15"/>
      <w:szCs w:val="22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735A0B"/>
    <w:rPr>
      <w:rFonts w:asciiTheme="minorHAnsi" w:eastAsiaTheme="minorEastAsia" w:hAnsiTheme="minorHAnsi" w:cstheme="minorBidi"/>
      <w:color w:val="FF0000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735A0B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735A0B"/>
    <w:rPr>
      <w:smallCaps/>
      <w:color w:val="FF0000"/>
    </w:rPr>
  </w:style>
  <w:style w:type="paragraph" w:customStyle="1" w:styleId="Footnotetexte">
    <w:name w:val="Footnote texte"/>
    <w:basedOn w:val="Normal"/>
    <w:qFormat/>
    <w:rsid w:val="00735A0B"/>
    <w:pPr>
      <w:tabs>
        <w:tab w:val="left" w:pos="397"/>
        <w:tab w:val="left" w:pos="567"/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60" w:line="168" w:lineRule="auto"/>
      <w:textAlignment w:val="auto"/>
    </w:pPr>
    <w:rPr>
      <w:rFonts w:eastAsiaTheme="minorEastAsia"/>
      <w:sz w:val="20"/>
      <w:szCs w:val="26"/>
      <w:lang w:eastAsia="zh-CN" w:bidi="ar-SY"/>
    </w:rPr>
  </w:style>
  <w:style w:type="paragraph" w:customStyle="1" w:styleId="Headingb0">
    <w:name w:val="Heading b"/>
    <w:basedOn w:val="Normal"/>
    <w:qFormat/>
    <w:rsid w:val="00735A0B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240"/>
      <w:textAlignment w:val="auto"/>
    </w:pPr>
    <w:rPr>
      <w:rFonts w:ascii="Times New Roman Bold" w:eastAsiaTheme="minorEastAsia" w:hAnsi="Times New Roman Bold"/>
      <w:b/>
      <w:bCs/>
      <w:lang w:eastAsia="zh-CN"/>
    </w:rPr>
  </w:style>
  <w:style w:type="paragraph" w:customStyle="1" w:styleId="Tablelegend0">
    <w:name w:val="Table legend"/>
    <w:basedOn w:val="Normal"/>
    <w:qFormat/>
    <w:rsid w:val="00735A0B"/>
    <w:pPr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80"/>
      <w:textAlignment w:val="auto"/>
    </w:pPr>
    <w:rPr>
      <w:rFonts w:eastAsiaTheme="minorEastAsia"/>
      <w:lang w:eastAsia="zh-CN" w:bidi="ar-SY"/>
    </w:rPr>
  </w:style>
  <w:style w:type="paragraph" w:customStyle="1" w:styleId="HeadingSum">
    <w:name w:val="Heading_Sum"/>
    <w:basedOn w:val="Normal"/>
    <w:next w:val="Normal"/>
    <w:rsid w:val="00735A0B"/>
    <w:pPr>
      <w:keepNext/>
      <w:spacing w:before="180"/>
    </w:pPr>
    <w:rPr>
      <w:rFonts w:ascii="Times New Roman Bold" w:hAnsi="Times New Roman Bold"/>
      <w:b/>
      <w:bCs/>
    </w:rPr>
  </w:style>
  <w:style w:type="character" w:customStyle="1" w:styleId="BodyTextChar">
    <w:name w:val="Body Text Char"/>
    <w:basedOn w:val="DefaultParagraphFont"/>
    <w:link w:val="BodyText"/>
    <w:semiHidden/>
    <w:rsid w:val="00735A0B"/>
    <w:rPr>
      <w:rFonts w:ascii="Times New Roman" w:hAnsi="Times New Roman" w:cs="Traditional Arabic"/>
      <w:szCs w:val="26"/>
      <w:lang w:eastAsia="fr-FR"/>
    </w:rPr>
  </w:style>
  <w:style w:type="paragraph" w:styleId="BodyText">
    <w:name w:val="Body Text"/>
    <w:basedOn w:val="Normal"/>
    <w:link w:val="BodyTextChar"/>
    <w:semiHidden/>
    <w:unhideWhenUsed/>
    <w:rsid w:val="00735A0B"/>
    <w:pPr>
      <w:widowControl w:val="0"/>
      <w:spacing w:before="240"/>
      <w:textAlignment w:val="auto"/>
    </w:pPr>
    <w:rPr>
      <w:sz w:val="20"/>
      <w:szCs w:val="26"/>
    </w:rPr>
  </w:style>
  <w:style w:type="character" w:customStyle="1" w:styleId="BodyTextChar1">
    <w:name w:val="Body Text Char1"/>
    <w:basedOn w:val="DefaultParagraphFont"/>
    <w:semiHidden/>
    <w:rsid w:val="00735A0B"/>
    <w:rPr>
      <w:rFonts w:ascii="Times New Roman" w:hAnsi="Times New Roman" w:cs="Traditional Arabic"/>
      <w:sz w:val="22"/>
      <w:szCs w:val="30"/>
      <w:lang w:eastAsia="fr-FR"/>
    </w:rPr>
  </w:style>
  <w:style w:type="character" w:customStyle="1" w:styleId="BodyText2Char">
    <w:name w:val="Body Text 2 Char"/>
    <w:basedOn w:val="DefaultParagraphFont"/>
    <w:link w:val="BodyText2"/>
    <w:semiHidden/>
    <w:rsid w:val="00735A0B"/>
    <w:rPr>
      <w:rFonts w:ascii="Times New Roman" w:hAnsi="Times New Roman" w:cs="Traditional Arabic"/>
      <w:b/>
      <w:bCs/>
      <w:sz w:val="32"/>
      <w:szCs w:val="32"/>
      <w:lang w:eastAsia="fr-FR"/>
    </w:rPr>
  </w:style>
  <w:style w:type="paragraph" w:styleId="BodyText2">
    <w:name w:val="Body Text 2"/>
    <w:basedOn w:val="Normal"/>
    <w:link w:val="BodyText2Char"/>
    <w:semiHidden/>
    <w:unhideWhenUsed/>
    <w:rsid w:val="00735A0B"/>
    <w:pPr>
      <w:tabs>
        <w:tab w:val="left" w:pos="849"/>
      </w:tabs>
      <w:textAlignment w:val="auto"/>
    </w:pPr>
    <w:rPr>
      <w:b/>
      <w:bCs/>
      <w:sz w:val="32"/>
      <w:szCs w:val="32"/>
    </w:rPr>
  </w:style>
  <w:style w:type="character" w:customStyle="1" w:styleId="BodyText2Char1">
    <w:name w:val="Body Text 2 Char1"/>
    <w:basedOn w:val="DefaultParagraphFont"/>
    <w:semiHidden/>
    <w:rsid w:val="00735A0B"/>
    <w:rPr>
      <w:rFonts w:ascii="Times New Roman" w:hAnsi="Times New Roman" w:cs="Traditional Arabic"/>
      <w:sz w:val="22"/>
      <w:szCs w:val="30"/>
      <w:lang w:eastAsia="fr-FR"/>
    </w:rPr>
  </w:style>
  <w:style w:type="character" w:customStyle="1" w:styleId="FigureChar">
    <w:name w:val="Figure Char"/>
    <w:link w:val="Figure"/>
    <w:locked/>
    <w:rsid w:val="00735A0B"/>
    <w:rPr>
      <w:rFonts w:ascii="Times New Roman" w:eastAsia="Batang" w:hAnsi="Times New Roman" w:cs="Traditional Arabic"/>
      <w:spacing w:val="-4"/>
      <w:szCs w:val="30"/>
      <w:lang w:val="en-GB"/>
    </w:rPr>
  </w:style>
  <w:style w:type="paragraph" w:customStyle="1" w:styleId="Figure">
    <w:name w:val="Figure"/>
    <w:basedOn w:val="Normal"/>
    <w:next w:val="Normal"/>
    <w:link w:val="FigureChar"/>
    <w:rsid w:val="00735A0B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240" w:after="120"/>
      <w:jc w:val="center"/>
      <w:textAlignment w:val="auto"/>
    </w:pPr>
    <w:rPr>
      <w:rFonts w:eastAsia="Batang"/>
      <w:spacing w:val="-4"/>
      <w:sz w:val="20"/>
      <w:lang w:val="en-GB" w:eastAsia="zh-CN"/>
    </w:rPr>
  </w:style>
  <w:style w:type="character" w:customStyle="1" w:styleId="a">
    <w:name w:val="أ )"/>
    <w:rsid w:val="00735A0B"/>
    <w:rPr>
      <w:spacing w:val="10"/>
    </w:rPr>
  </w:style>
  <w:style w:type="paragraph" w:customStyle="1" w:styleId="FigureNoBR">
    <w:name w:val="Figure_No_BR"/>
    <w:basedOn w:val="Normal"/>
    <w:next w:val="FiguretitleBR"/>
    <w:rsid w:val="00735A0B"/>
    <w:pPr>
      <w:keepNext/>
      <w:keepLines/>
      <w:spacing w:before="360" w:after="120" w:line="204" w:lineRule="auto"/>
      <w:jc w:val="center"/>
      <w:textAlignment w:val="auto"/>
    </w:pPr>
    <w:rPr>
      <w:rFonts w:cs="Simplified Arabic"/>
      <w:caps/>
      <w:spacing w:val="-4"/>
      <w:sz w:val="24"/>
      <w:szCs w:val="24"/>
      <w:lang w:eastAsia="zh-CN"/>
    </w:rPr>
  </w:style>
  <w:style w:type="paragraph" w:customStyle="1" w:styleId="FiguretitleBR">
    <w:name w:val="Figure_title_BR"/>
    <w:basedOn w:val="Normal"/>
    <w:next w:val="Normal"/>
    <w:rsid w:val="00735A0B"/>
    <w:pPr>
      <w:keepLines/>
      <w:spacing w:before="0" w:after="480" w:line="204" w:lineRule="auto"/>
      <w:jc w:val="center"/>
      <w:textAlignment w:val="auto"/>
    </w:pPr>
    <w:rPr>
      <w:rFonts w:cs="Simplified Arabic"/>
      <w:b/>
      <w:spacing w:val="-4"/>
      <w:sz w:val="24"/>
      <w:szCs w:val="24"/>
      <w:lang w:eastAsia="zh-CN"/>
    </w:rPr>
  </w:style>
  <w:style w:type="paragraph" w:customStyle="1" w:styleId="FigureNotitle">
    <w:name w:val="Figure_No &amp; title"/>
    <w:basedOn w:val="Normal"/>
    <w:next w:val="Normal"/>
    <w:rsid w:val="00735A0B"/>
    <w:pPr>
      <w:keepNext/>
      <w:keepLines/>
      <w:spacing w:before="240" w:after="120" w:line="204" w:lineRule="auto"/>
      <w:jc w:val="center"/>
      <w:textAlignment w:val="auto"/>
    </w:pPr>
    <w:rPr>
      <w:rFonts w:ascii="Times New Roman Bold" w:hAnsi="Times New Roman Bold" w:cs="Simplified Arabic"/>
      <w:b/>
      <w:bCs/>
      <w:spacing w:val="-4"/>
      <w:sz w:val="24"/>
      <w:szCs w:val="24"/>
      <w:lang w:eastAsia="zh-CN"/>
    </w:rPr>
  </w:style>
  <w:style w:type="paragraph" w:customStyle="1" w:styleId="Summary">
    <w:name w:val="Summary"/>
    <w:basedOn w:val="Normal"/>
    <w:qFormat/>
    <w:rsid w:val="00DF7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QPUB\BR\COUVERTURES\RecA\ITU-R_Rec-M-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A4D5D-C518-4D4D-8658-4ECE573CB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ITU-R_Rec-M-A.dotx</Template>
  <TotalTime>22</TotalTime>
  <Pages>4</Pages>
  <Words>1019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6599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Al-Yammouni, Hala</dc:creator>
  <cp:lastModifiedBy>Al-Yammouni, Hala</cp:lastModifiedBy>
  <cp:revision>10</cp:revision>
  <cp:lastPrinted>2015-11-05T09:43:00Z</cp:lastPrinted>
  <dcterms:created xsi:type="dcterms:W3CDTF">2015-11-04T11:30:00Z</dcterms:created>
  <dcterms:modified xsi:type="dcterms:W3CDTF">2015-11-05T09:43:00Z</dcterms:modified>
</cp:coreProperties>
</file>