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1B75D2" w:rsidRDefault="00FE79FE">
      <w:pPr>
        <w:rPr>
          <w:lang w:val="en-GB"/>
        </w:rPr>
      </w:pPr>
      <w:bookmarkStart w:id="0" w:name="_GoBack"/>
      <w:bookmarkEnd w:id="0"/>
    </w:p>
    <w:p w:rsidR="00FE79FE" w:rsidRPr="001B75D2" w:rsidRDefault="00FE79FE">
      <w:pPr>
        <w:rPr>
          <w:lang w:val="en-GB"/>
        </w:rPr>
      </w:pPr>
    </w:p>
    <w:p w:rsidR="00FE79FE" w:rsidRPr="001B75D2" w:rsidRDefault="00FE79FE">
      <w:pPr>
        <w:rPr>
          <w:lang w:val="en-GB"/>
        </w:rPr>
      </w:pPr>
    </w:p>
    <w:p w:rsidR="00FE79FE" w:rsidRPr="001B75D2" w:rsidRDefault="00FE79FE">
      <w:pPr>
        <w:rPr>
          <w:lang w:val="en-GB"/>
        </w:rPr>
      </w:pPr>
    </w:p>
    <w:p w:rsidR="00FE79FE" w:rsidRPr="001B75D2" w:rsidRDefault="00FE79FE">
      <w:pPr>
        <w:rPr>
          <w:lang w:val="en-GB"/>
        </w:rPr>
      </w:pPr>
    </w:p>
    <w:p w:rsidR="00013002" w:rsidRPr="001B75D2" w:rsidRDefault="00013002">
      <w:pPr>
        <w:rPr>
          <w:lang w:val="en-GB"/>
        </w:rPr>
      </w:pPr>
    </w:p>
    <w:p w:rsidR="00013002" w:rsidRPr="001B75D2" w:rsidRDefault="00013002">
      <w:pPr>
        <w:rPr>
          <w:lang w:val="en-GB"/>
        </w:rPr>
      </w:pPr>
    </w:p>
    <w:p w:rsidR="00013002" w:rsidRPr="001B75D2" w:rsidRDefault="00013002">
      <w:pPr>
        <w:rPr>
          <w:lang w:val="en-GB"/>
        </w:rPr>
      </w:pPr>
    </w:p>
    <w:p w:rsidR="00FE79FE" w:rsidRPr="001B75D2" w:rsidRDefault="00FE79FE">
      <w:pPr>
        <w:rPr>
          <w:lang w:val="en-GB"/>
        </w:rPr>
      </w:pPr>
    </w:p>
    <w:p w:rsidR="00FE79FE" w:rsidRPr="001B75D2" w:rsidRDefault="00FE79FE">
      <w:pPr>
        <w:rPr>
          <w:lang w:val="en-GB"/>
        </w:rPr>
      </w:pPr>
    </w:p>
    <w:p w:rsidR="00FE79FE" w:rsidRPr="001B75D2" w:rsidRDefault="00FE79FE">
      <w:pPr>
        <w:rPr>
          <w:lang w:val="en-GB"/>
        </w:rPr>
      </w:pPr>
    </w:p>
    <w:p w:rsidR="00FE79FE" w:rsidRPr="001B75D2" w:rsidRDefault="00FE79FE">
      <w:pPr>
        <w:rPr>
          <w:lang w:val="en-GB"/>
        </w:rPr>
      </w:pPr>
    </w:p>
    <w:tbl>
      <w:tblPr>
        <w:tblW w:w="10089" w:type="dxa"/>
        <w:tblLook w:val="01E0" w:firstRow="1" w:lastRow="1" w:firstColumn="1" w:lastColumn="1" w:noHBand="0" w:noVBand="0"/>
      </w:tblPr>
      <w:tblGrid>
        <w:gridCol w:w="10089"/>
      </w:tblGrid>
      <w:tr w:rsidR="00FE79FE" w:rsidRPr="001B75D2">
        <w:tc>
          <w:tcPr>
            <w:tcW w:w="10089" w:type="dxa"/>
          </w:tcPr>
          <w:p w:rsidR="00276D21" w:rsidRPr="001B75D2" w:rsidRDefault="00276D21" w:rsidP="00013002">
            <w:pPr>
              <w:spacing w:before="380" w:line="280" w:lineRule="exact"/>
              <w:jc w:val="right"/>
              <w:rPr>
                <w:rFonts w:ascii="Tahoma" w:hAnsi="Tahoma" w:cs="Tahoma"/>
                <w:b/>
                <w:bCs/>
                <w:iCs/>
                <w:color w:val="243285"/>
                <w:sz w:val="32"/>
                <w:szCs w:val="32"/>
                <w:lang w:val="en-GB"/>
              </w:rPr>
            </w:pPr>
          </w:p>
          <w:p w:rsidR="00FE79FE" w:rsidRPr="001B75D2" w:rsidRDefault="00FE79FE" w:rsidP="003E1DED">
            <w:pPr>
              <w:spacing w:before="380" w:line="280" w:lineRule="exact"/>
              <w:jc w:val="right"/>
              <w:rPr>
                <w:rFonts w:ascii="Tahoma" w:hAnsi="Tahoma" w:cs="Tahoma"/>
                <w:b/>
                <w:bCs/>
                <w:iCs/>
                <w:color w:val="243285"/>
                <w:sz w:val="36"/>
                <w:szCs w:val="36"/>
                <w:lang w:val="en-GB"/>
              </w:rPr>
            </w:pPr>
            <w:r w:rsidRPr="001B75D2">
              <w:rPr>
                <w:rFonts w:ascii="Tahoma" w:hAnsi="Tahoma" w:cs="Tahoma"/>
                <w:b/>
                <w:bCs/>
                <w:iCs/>
                <w:color w:val="243285"/>
                <w:sz w:val="36"/>
                <w:szCs w:val="36"/>
                <w:lang w:val="en-GB"/>
              </w:rPr>
              <w:t xml:space="preserve">Recommendation  ITU-R  </w:t>
            </w:r>
            <w:r w:rsidR="0041667C" w:rsidRPr="001B75D2">
              <w:rPr>
                <w:rFonts w:ascii="Tahoma" w:hAnsi="Tahoma" w:cs="Tahoma"/>
                <w:b/>
                <w:bCs/>
                <w:iCs/>
                <w:color w:val="243285"/>
                <w:sz w:val="36"/>
                <w:szCs w:val="36"/>
                <w:lang w:val="en-GB"/>
              </w:rPr>
              <w:t>M</w:t>
            </w:r>
            <w:r w:rsidRPr="001B75D2">
              <w:rPr>
                <w:rFonts w:ascii="Tahoma" w:hAnsi="Tahoma" w:cs="Tahoma"/>
                <w:b/>
                <w:bCs/>
                <w:iCs/>
                <w:color w:val="243285"/>
                <w:sz w:val="36"/>
                <w:szCs w:val="36"/>
                <w:lang w:val="en-GB"/>
              </w:rPr>
              <w:t>.</w:t>
            </w:r>
            <w:r w:rsidR="0036322A" w:rsidRPr="001B75D2">
              <w:rPr>
                <w:rFonts w:ascii="Tahoma" w:hAnsi="Tahoma" w:cs="Tahoma"/>
                <w:b/>
                <w:bCs/>
                <w:iCs/>
                <w:color w:val="243285"/>
                <w:sz w:val="36"/>
                <w:szCs w:val="36"/>
                <w:lang w:val="en-GB"/>
              </w:rPr>
              <w:t>2084-0</w:t>
            </w:r>
          </w:p>
          <w:p w:rsidR="00FE79FE" w:rsidRPr="001B75D2" w:rsidRDefault="00FE79FE" w:rsidP="00C81231">
            <w:pPr>
              <w:spacing w:before="80" w:line="280" w:lineRule="exact"/>
              <w:jc w:val="right"/>
              <w:rPr>
                <w:rFonts w:ascii="Tahoma" w:hAnsi="Tahoma" w:cs="Tahoma"/>
                <w:b/>
                <w:bCs/>
                <w:iCs/>
                <w:color w:val="243285"/>
                <w:szCs w:val="24"/>
                <w:lang w:val="en-GB"/>
              </w:rPr>
            </w:pPr>
            <w:r w:rsidRPr="001B75D2">
              <w:rPr>
                <w:rFonts w:ascii="Tahoma" w:hAnsi="Tahoma" w:cs="Tahoma"/>
                <w:b/>
                <w:bCs/>
                <w:iCs/>
                <w:color w:val="243285"/>
                <w:szCs w:val="24"/>
                <w:lang w:val="en-GB"/>
              </w:rPr>
              <w:t>(</w:t>
            </w:r>
            <w:r w:rsidR="00C81231" w:rsidRPr="001B75D2">
              <w:rPr>
                <w:rFonts w:ascii="Tahoma" w:hAnsi="Tahoma" w:cs="Tahoma"/>
                <w:b/>
                <w:bCs/>
                <w:iCs/>
                <w:color w:val="243285"/>
                <w:szCs w:val="24"/>
                <w:lang w:val="en-GB"/>
              </w:rPr>
              <w:t>09</w:t>
            </w:r>
            <w:r w:rsidRPr="001B75D2">
              <w:rPr>
                <w:rFonts w:ascii="Tahoma" w:hAnsi="Tahoma" w:cs="Tahoma"/>
                <w:b/>
                <w:bCs/>
                <w:iCs/>
                <w:color w:val="243285"/>
                <w:szCs w:val="24"/>
                <w:lang w:val="en-GB"/>
              </w:rPr>
              <w:t>/</w:t>
            </w:r>
            <w:r w:rsidR="00C81231" w:rsidRPr="001B75D2">
              <w:rPr>
                <w:rFonts w:ascii="Tahoma" w:hAnsi="Tahoma" w:cs="Tahoma"/>
                <w:b/>
                <w:bCs/>
                <w:iCs/>
                <w:color w:val="243285"/>
                <w:szCs w:val="24"/>
                <w:lang w:val="en-GB"/>
              </w:rPr>
              <w:t>2015</w:t>
            </w:r>
            <w:r w:rsidRPr="001B75D2">
              <w:rPr>
                <w:rFonts w:ascii="Tahoma" w:hAnsi="Tahoma" w:cs="Tahoma"/>
                <w:b/>
                <w:bCs/>
                <w:iCs/>
                <w:color w:val="243285"/>
                <w:szCs w:val="24"/>
                <w:lang w:val="en-GB"/>
              </w:rPr>
              <w:t>)</w:t>
            </w:r>
          </w:p>
        </w:tc>
      </w:tr>
      <w:tr w:rsidR="00FE79FE" w:rsidRPr="00F82F24">
        <w:tc>
          <w:tcPr>
            <w:tcW w:w="10089" w:type="dxa"/>
          </w:tcPr>
          <w:p w:rsidR="00013002" w:rsidRPr="001B75D2" w:rsidRDefault="00013002" w:rsidP="00FE79FE">
            <w:pPr>
              <w:spacing w:before="80" w:line="500" w:lineRule="exact"/>
              <w:jc w:val="right"/>
              <w:rPr>
                <w:rFonts w:ascii="Tahoma" w:hAnsi="Tahoma" w:cs="Tahoma"/>
                <w:b/>
                <w:bCs/>
                <w:iCs/>
                <w:color w:val="243285"/>
                <w:sz w:val="44"/>
                <w:szCs w:val="44"/>
                <w:lang w:val="en-GB"/>
              </w:rPr>
            </w:pPr>
          </w:p>
          <w:p w:rsidR="00A62A14" w:rsidRPr="001B75D2" w:rsidRDefault="001604FC" w:rsidP="001604FC">
            <w:pPr>
              <w:spacing w:before="80" w:line="500" w:lineRule="exact"/>
              <w:jc w:val="right"/>
              <w:rPr>
                <w:rFonts w:ascii="Tahoma" w:hAnsi="Tahoma" w:cs="Tahoma"/>
                <w:b/>
                <w:bCs/>
                <w:iCs/>
                <w:color w:val="243285"/>
                <w:sz w:val="44"/>
                <w:szCs w:val="44"/>
                <w:lang w:val="en-GB"/>
              </w:rPr>
            </w:pPr>
            <w:r w:rsidRPr="001B75D2">
              <w:rPr>
                <w:rFonts w:ascii="Tahoma" w:hAnsi="Tahoma" w:cs="Tahoma"/>
                <w:b/>
                <w:bCs/>
                <w:iCs/>
                <w:color w:val="243285"/>
                <w:sz w:val="44"/>
                <w:szCs w:val="44"/>
                <w:lang w:val="en-GB"/>
              </w:rPr>
              <w:t xml:space="preserve">Radio interface standards of vehicle-to-vehicle and vehicle-to-infrastructure communications for Intelligent </w:t>
            </w:r>
            <w:r w:rsidR="00F82F24">
              <w:rPr>
                <w:rFonts w:ascii="Tahoma" w:hAnsi="Tahoma" w:cs="Tahoma"/>
                <w:b/>
                <w:bCs/>
                <w:iCs/>
                <w:color w:val="243285"/>
                <w:sz w:val="44"/>
                <w:szCs w:val="44"/>
                <w:lang w:val="en-GB"/>
              </w:rPr>
              <w:br/>
            </w:r>
            <w:r w:rsidRPr="001B75D2">
              <w:rPr>
                <w:rFonts w:ascii="Tahoma" w:hAnsi="Tahoma" w:cs="Tahoma"/>
                <w:b/>
                <w:bCs/>
                <w:iCs/>
                <w:color w:val="243285"/>
                <w:sz w:val="44"/>
                <w:szCs w:val="44"/>
                <w:lang w:val="en-GB"/>
              </w:rPr>
              <w:t>Transport System applications</w:t>
            </w:r>
          </w:p>
        </w:tc>
      </w:tr>
      <w:tr w:rsidR="00FE79FE" w:rsidRPr="001B75D2">
        <w:tc>
          <w:tcPr>
            <w:tcW w:w="10089" w:type="dxa"/>
          </w:tcPr>
          <w:p w:rsidR="00FD15CF" w:rsidRPr="001B75D2" w:rsidRDefault="00FD15CF" w:rsidP="00FD15CF">
            <w:pPr>
              <w:spacing w:before="80" w:line="280" w:lineRule="exact"/>
              <w:ind w:right="640"/>
              <w:rPr>
                <w:rFonts w:ascii="Tahoma" w:hAnsi="Tahoma" w:cs="Tahoma"/>
                <w:b/>
                <w:bCs/>
                <w:iCs/>
                <w:color w:val="243285"/>
                <w:sz w:val="32"/>
                <w:szCs w:val="32"/>
                <w:lang w:val="en-GB"/>
              </w:rPr>
            </w:pPr>
          </w:p>
          <w:p w:rsidR="00FD15CF" w:rsidRPr="001B75D2" w:rsidRDefault="00FD15CF" w:rsidP="00FD15CF">
            <w:pPr>
              <w:spacing w:before="80" w:after="180" w:line="360" w:lineRule="exact"/>
              <w:ind w:right="720"/>
              <w:rPr>
                <w:rFonts w:ascii="Tahoma" w:hAnsi="Tahoma" w:cs="Tahoma"/>
                <w:b/>
                <w:bCs/>
                <w:iCs/>
                <w:color w:val="243285"/>
                <w:sz w:val="36"/>
                <w:szCs w:val="36"/>
                <w:lang w:val="en-GB"/>
              </w:rPr>
            </w:pPr>
          </w:p>
          <w:p w:rsidR="00013002" w:rsidRPr="001B75D2" w:rsidRDefault="0041667C" w:rsidP="00013002">
            <w:pPr>
              <w:spacing w:before="80" w:after="180" w:line="360" w:lineRule="exact"/>
              <w:jc w:val="right"/>
              <w:rPr>
                <w:rFonts w:ascii="Tahoma" w:hAnsi="Tahoma" w:cs="Tahoma"/>
                <w:b/>
                <w:bCs/>
                <w:iCs/>
                <w:color w:val="243285"/>
                <w:sz w:val="36"/>
                <w:szCs w:val="36"/>
                <w:lang w:val="en-GB"/>
              </w:rPr>
            </w:pPr>
            <w:r w:rsidRPr="001B75D2">
              <w:rPr>
                <w:rFonts w:ascii="Tahoma" w:hAnsi="Tahoma" w:cs="Tahoma"/>
                <w:b/>
                <w:bCs/>
                <w:iCs/>
                <w:color w:val="243285"/>
                <w:sz w:val="36"/>
                <w:szCs w:val="36"/>
                <w:lang w:val="en-GB"/>
              </w:rPr>
              <w:t>M</w:t>
            </w:r>
            <w:r w:rsidR="00FE79FE" w:rsidRPr="001B75D2">
              <w:rPr>
                <w:rFonts w:ascii="Tahoma" w:hAnsi="Tahoma" w:cs="Tahoma"/>
                <w:b/>
                <w:bCs/>
                <w:iCs/>
                <w:color w:val="243285"/>
                <w:sz w:val="36"/>
                <w:szCs w:val="36"/>
                <w:lang w:val="en-GB"/>
              </w:rPr>
              <w:t xml:space="preserve"> Series</w:t>
            </w:r>
          </w:p>
          <w:p w:rsidR="00554C61" w:rsidRPr="001B75D2" w:rsidRDefault="0041667C" w:rsidP="00FE79FE">
            <w:pPr>
              <w:spacing w:before="80" w:line="360" w:lineRule="exact"/>
              <w:jc w:val="right"/>
              <w:rPr>
                <w:rFonts w:ascii="Tahoma" w:hAnsi="Tahoma" w:cs="Tahoma"/>
                <w:b/>
                <w:bCs/>
                <w:color w:val="243285"/>
                <w:sz w:val="36"/>
                <w:szCs w:val="36"/>
                <w:lang w:val="en-GB"/>
              </w:rPr>
            </w:pPr>
            <w:r w:rsidRPr="001B75D2">
              <w:rPr>
                <w:rFonts w:ascii="Tahoma" w:hAnsi="Tahoma" w:cs="Tahoma"/>
                <w:b/>
                <w:bCs/>
                <w:color w:val="243285"/>
                <w:sz w:val="36"/>
                <w:szCs w:val="36"/>
                <w:lang w:val="en-GB"/>
              </w:rPr>
              <w:t>Mobile, radiodetermination, amateur</w:t>
            </w:r>
          </w:p>
          <w:p w:rsidR="00FE79FE" w:rsidRPr="001B75D2" w:rsidRDefault="0041667C" w:rsidP="00FE79FE">
            <w:pPr>
              <w:spacing w:before="80" w:line="360" w:lineRule="exact"/>
              <w:jc w:val="right"/>
              <w:rPr>
                <w:rFonts w:ascii="Tahoma" w:hAnsi="Tahoma" w:cs="Tahoma"/>
                <w:b/>
                <w:bCs/>
                <w:iCs/>
                <w:color w:val="243285"/>
                <w:sz w:val="36"/>
                <w:szCs w:val="36"/>
                <w:lang w:val="en-GB"/>
              </w:rPr>
            </w:pPr>
            <w:r w:rsidRPr="001B75D2">
              <w:rPr>
                <w:rFonts w:ascii="Tahoma" w:hAnsi="Tahoma" w:cs="Tahoma"/>
                <w:b/>
                <w:bCs/>
                <w:color w:val="243285"/>
                <w:sz w:val="36"/>
                <w:szCs w:val="36"/>
                <w:lang w:val="en-GB"/>
              </w:rPr>
              <w:t>and related satellite services</w:t>
            </w:r>
          </w:p>
        </w:tc>
      </w:tr>
    </w:tbl>
    <w:p w:rsidR="00A71FE5" w:rsidRPr="001B75D2" w:rsidRDefault="00A71FE5" w:rsidP="00CD659B">
      <w:pPr>
        <w:spacing w:before="80"/>
        <w:rPr>
          <w:i/>
          <w:sz w:val="22"/>
          <w:lang w:val="en-GB"/>
        </w:rPr>
      </w:pPr>
    </w:p>
    <w:p w:rsidR="00FE79FE" w:rsidRPr="001B75D2" w:rsidRDefault="00FE79FE" w:rsidP="00CD659B">
      <w:pPr>
        <w:spacing w:before="80"/>
        <w:rPr>
          <w:i/>
          <w:sz w:val="22"/>
          <w:lang w:val="en-GB"/>
        </w:rPr>
      </w:pPr>
    </w:p>
    <w:p w:rsidR="00FE79FE" w:rsidRPr="001B75D2" w:rsidRDefault="00FE79FE" w:rsidP="00CD659B">
      <w:pPr>
        <w:spacing w:before="80"/>
        <w:rPr>
          <w:i/>
          <w:sz w:val="22"/>
          <w:lang w:val="en-GB"/>
        </w:rPr>
      </w:pPr>
    </w:p>
    <w:p w:rsidR="00FE79FE" w:rsidRPr="001B75D2" w:rsidRDefault="00FE79FE" w:rsidP="00CD659B">
      <w:pPr>
        <w:spacing w:before="80"/>
        <w:rPr>
          <w:i/>
          <w:sz w:val="22"/>
          <w:lang w:val="en-GB"/>
        </w:rPr>
      </w:pPr>
    </w:p>
    <w:p w:rsidR="00FE79FE" w:rsidRPr="001B75D2" w:rsidRDefault="00FE79FE" w:rsidP="00CD659B">
      <w:pPr>
        <w:spacing w:before="80"/>
        <w:rPr>
          <w:i/>
          <w:sz w:val="22"/>
          <w:lang w:val="en-GB"/>
        </w:rPr>
      </w:pPr>
    </w:p>
    <w:p w:rsidR="00A71FE5" w:rsidRPr="001B75D2" w:rsidRDefault="00A71FE5" w:rsidP="00CD659B">
      <w:pPr>
        <w:spacing w:before="80"/>
        <w:rPr>
          <w:i/>
          <w:sz w:val="22"/>
          <w:lang w:val="en-GB"/>
        </w:rPr>
      </w:pPr>
    </w:p>
    <w:p w:rsidR="00CD659B" w:rsidRPr="001B75D2"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1B75D2">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586EF8" w:rsidRPr="001B75D2"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1B75D2">
        <w:rPr>
          <w:bCs/>
          <w:sz w:val="24"/>
          <w:szCs w:val="24"/>
          <w:lang w:val="en-GB"/>
        </w:rPr>
        <w:lastRenderedPageBreak/>
        <w:t>Foreword</w:t>
      </w:r>
    </w:p>
    <w:p w:rsidR="00586EF8" w:rsidRPr="001B75D2" w:rsidRDefault="00586EF8" w:rsidP="00586EF8">
      <w:pPr>
        <w:spacing w:before="240"/>
        <w:rPr>
          <w:sz w:val="20"/>
          <w:lang w:val="en-GB"/>
        </w:rPr>
      </w:pPr>
      <w:r w:rsidRPr="001B75D2">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Pr="001B75D2" w:rsidRDefault="00586EF8" w:rsidP="00586EF8">
      <w:pPr>
        <w:rPr>
          <w:sz w:val="20"/>
          <w:lang w:val="en-GB"/>
        </w:rPr>
      </w:pPr>
      <w:r w:rsidRPr="001B75D2">
        <w:rPr>
          <w:sz w:val="20"/>
          <w:lang w:val="en-GB"/>
        </w:rPr>
        <w:t>The regulatory and policy functions of the Radiocommunication Sector are performed by World and Regional Radiocommunication Conferences and Radiocommunication Assemblies supported by Study Groups.</w:t>
      </w:r>
    </w:p>
    <w:p w:rsidR="00B714F3" w:rsidRPr="001B75D2" w:rsidRDefault="00B714F3" w:rsidP="002F5199">
      <w:pPr>
        <w:pStyle w:val="Heading1"/>
        <w:spacing w:before="680"/>
        <w:jc w:val="center"/>
        <w:rPr>
          <w:szCs w:val="24"/>
          <w:lang w:val="en-GB"/>
        </w:rPr>
      </w:pPr>
      <w:r w:rsidRPr="001B75D2">
        <w:rPr>
          <w:szCs w:val="24"/>
          <w:lang w:val="en-GB"/>
        </w:rPr>
        <w:t>Policy on Intellectual Property Right (IPR)</w:t>
      </w:r>
    </w:p>
    <w:p w:rsidR="00B714F3" w:rsidRPr="001B75D2" w:rsidRDefault="00B714F3" w:rsidP="00C44EEB">
      <w:pPr>
        <w:tabs>
          <w:tab w:val="clear" w:pos="794"/>
          <w:tab w:val="clear" w:pos="1191"/>
          <w:tab w:val="clear" w:pos="1588"/>
          <w:tab w:val="clear" w:pos="1985"/>
        </w:tabs>
        <w:spacing w:before="240"/>
        <w:rPr>
          <w:sz w:val="20"/>
          <w:lang w:val="en-GB"/>
        </w:rPr>
      </w:pPr>
      <w:r w:rsidRPr="001B75D2">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sidRPr="001B75D2">
          <w:rPr>
            <w:rStyle w:val="Hyperlink"/>
            <w:sz w:val="20"/>
            <w:lang w:val="en-GB"/>
          </w:rPr>
          <w:t>http://www.itu.int/ITU-R/go/patents/en</w:t>
        </w:r>
      </w:hyperlink>
      <w:r w:rsidRPr="001B75D2">
        <w:rPr>
          <w:sz w:val="20"/>
          <w:lang w:val="en-GB"/>
        </w:rPr>
        <w:t xml:space="preserve"> where the Guidelines for Implementation of the Common Patent Policy for ITU</w:t>
      </w:r>
      <w:r w:rsidRPr="001B75D2">
        <w:rPr>
          <w:sz w:val="20"/>
          <w:lang w:val="en-GB"/>
        </w:rPr>
        <w:noBreakHyphen/>
        <w:t>T/ITU</w:t>
      </w:r>
      <w:r w:rsidRPr="001B75D2">
        <w:rPr>
          <w:sz w:val="20"/>
          <w:lang w:val="en-GB"/>
        </w:rPr>
        <w:noBreakHyphen/>
        <w:t xml:space="preserve">R/ISO/IEC and the ITU-R patent information database can also be found. </w:t>
      </w:r>
    </w:p>
    <w:p w:rsidR="00586EF8" w:rsidRPr="001B75D2" w:rsidRDefault="00586EF8" w:rsidP="00586EF8">
      <w:pPr>
        <w:jc w:val="center"/>
        <w:rPr>
          <w:sz w:val="22"/>
          <w:lang w:val="en-GB"/>
        </w:rPr>
      </w:pPr>
    </w:p>
    <w:p w:rsidR="00A971A1" w:rsidRPr="001B75D2"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F82F24">
        <w:tc>
          <w:tcPr>
            <w:tcW w:w="9360" w:type="dxa"/>
            <w:gridSpan w:val="2"/>
          </w:tcPr>
          <w:p w:rsidR="00036EE3" w:rsidRPr="001B75D2"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1B75D2">
              <w:rPr>
                <w:sz w:val="22"/>
                <w:szCs w:val="22"/>
                <w:lang w:val="en-GB"/>
              </w:rPr>
              <w:t xml:space="preserve">Series of ITU-R Recommendations </w:t>
            </w:r>
          </w:p>
          <w:p w:rsidR="00036EE3" w:rsidRPr="001B75D2"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1B75D2">
              <w:rPr>
                <w:b w:val="0"/>
                <w:sz w:val="18"/>
                <w:szCs w:val="18"/>
                <w:lang w:val="en-GB"/>
              </w:rPr>
              <w:t>(Also available online at</w:t>
            </w:r>
            <w:r w:rsidR="00333892" w:rsidRPr="001B75D2">
              <w:rPr>
                <w:b w:val="0"/>
                <w:sz w:val="18"/>
                <w:szCs w:val="18"/>
                <w:lang w:val="en-GB"/>
              </w:rPr>
              <w:t xml:space="preserve"> </w:t>
            </w:r>
            <w:hyperlink r:id="rId12" w:history="1">
              <w:r w:rsidR="00333892" w:rsidRPr="001B75D2">
                <w:rPr>
                  <w:rStyle w:val="Hyperlink"/>
                  <w:b w:val="0"/>
                  <w:sz w:val="18"/>
                  <w:szCs w:val="18"/>
                  <w:lang w:val="en-GB"/>
                </w:rPr>
                <w:t>http://www.itu.int/publ/R-REC/en</w:t>
              </w:r>
            </w:hyperlink>
            <w:r w:rsidRPr="001B75D2">
              <w:rPr>
                <w:b w:val="0"/>
                <w:sz w:val="18"/>
                <w:szCs w:val="18"/>
                <w:lang w:val="en-GB"/>
              </w:rPr>
              <w:t>)</w:t>
            </w:r>
          </w:p>
        </w:tc>
      </w:tr>
      <w:tr w:rsidR="00A971A1" w:rsidRPr="001B75D2">
        <w:tc>
          <w:tcPr>
            <w:tcW w:w="1140" w:type="dxa"/>
          </w:tcPr>
          <w:p w:rsidR="00A971A1" w:rsidRPr="001B75D2" w:rsidRDefault="00A971A1" w:rsidP="000D0677">
            <w:pPr>
              <w:spacing w:before="200" w:after="100"/>
              <w:ind w:left="57"/>
              <w:rPr>
                <w:b/>
                <w:bCs/>
                <w:sz w:val="20"/>
                <w:lang w:val="en-GB"/>
              </w:rPr>
            </w:pPr>
            <w:r w:rsidRPr="001B75D2">
              <w:rPr>
                <w:b/>
                <w:bCs/>
                <w:sz w:val="20"/>
                <w:lang w:val="en-GB"/>
              </w:rPr>
              <w:t>Series</w:t>
            </w:r>
          </w:p>
        </w:tc>
        <w:tc>
          <w:tcPr>
            <w:tcW w:w="8220" w:type="dxa"/>
          </w:tcPr>
          <w:p w:rsidR="00A971A1" w:rsidRPr="001B75D2"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1B75D2">
              <w:rPr>
                <w:bCs/>
                <w:sz w:val="20"/>
                <w:lang w:val="en-GB"/>
              </w:rPr>
              <w:t>Title</w:t>
            </w:r>
          </w:p>
        </w:tc>
      </w:tr>
      <w:tr w:rsidR="00A31928" w:rsidRPr="001B75D2">
        <w:tc>
          <w:tcPr>
            <w:tcW w:w="1140" w:type="dxa"/>
          </w:tcPr>
          <w:p w:rsidR="00A31928" w:rsidRPr="001B75D2" w:rsidRDefault="00A31928" w:rsidP="006B1D2B">
            <w:pPr>
              <w:spacing w:before="30" w:after="30"/>
              <w:ind w:left="57"/>
              <w:jc w:val="left"/>
              <w:rPr>
                <w:b/>
                <w:bCs/>
                <w:sz w:val="20"/>
                <w:lang w:val="en-GB"/>
              </w:rPr>
            </w:pPr>
            <w:r w:rsidRPr="001B75D2">
              <w:rPr>
                <w:b/>
                <w:bCs/>
                <w:sz w:val="20"/>
                <w:lang w:val="en-GB"/>
              </w:rPr>
              <w:t>BO</w:t>
            </w:r>
          </w:p>
        </w:tc>
        <w:tc>
          <w:tcPr>
            <w:tcW w:w="8220" w:type="dxa"/>
          </w:tcPr>
          <w:p w:rsidR="00A31928" w:rsidRPr="001B75D2"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1B75D2">
              <w:rPr>
                <w:b w:val="0"/>
                <w:bCs/>
                <w:sz w:val="20"/>
                <w:lang w:val="en-GB"/>
              </w:rPr>
              <w:t>Satellite delivery</w:t>
            </w:r>
          </w:p>
        </w:tc>
      </w:tr>
      <w:tr w:rsidR="00A31928" w:rsidRPr="00F82F24" w:rsidTr="007D224F">
        <w:tc>
          <w:tcPr>
            <w:tcW w:w="1140" w:type="dxa"/>
            <w:tcBorders>
              <w:bottom w:val="nil"/>
            </w:tcBorders>
          </w:tcPr>
          <w:p w:rsidR="00A31928" w:rsidRPr="001B75D2" w:rsidRDefault="00A31928" w:rsidP="006B1D2B">
            <w:pPr>
              <w:spacing w:before="30" w:after="30"/>
              <w:ind w:left="57"/>
              <w:jc w:val="left"/>
              <w:rPr>
                <w:b/>
                <w:bCs/>
                <w:sz w:val="20"/>
                <w:lang w:val="en-GB"/>
              </w:rPr>
            </w:pPr>
            <w:r w:rsidRPr="001B75D2">
              <w:rPr>
                <w:b/>
                <w:bCs/>
                <w:sz w:val="20"/>
                <w:lang w:val="en-GB"/>
              </w:rPr>
              <w:t>BR</w:t>
            </w:r>
          </w:p>
        </w:tc>
        <w:tc>
          <w:tcPr>
            <w:tcW w:w="8220" w:type="dxa"/>
            <w:tcBorders>
              <w:bottom w:val="nil"/>
            </w:tcBorders>
          </w:tcPr>
          <w:p w:rsidR="00A31928" w:rsidRPr="001B75D2"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1B75D2">
              <w:rPr>
                <w:b w:val="0"/>
                <w:sz w:val="20"/>
                <w:lang w:val="en-GB"/>
              </w:rPr>
              <w:t>Recording for production, archival and play-out; film for television</w:t>
            </w:r>
          </w:p>
        </w:tc>
      </w:tr>
      <w:tr w:rsidR="00A31928" w:rsidRPr="001B75D2" w:rsidTr="007D224F">
        <w:tc>
          <w:tcPr>
            <w:tcW w:w="1140" w:type="dxa"/>
            <w:tcBorders>
              <w:top w:val="nil"/>
              <w:bottom w:val="nil"/>
            </w:tcBorders>
            <w:shd w:val="clear" w:color="auto" w:fill="auto"/>
          </w:tcPr>
          <w:p w:rsidR="00A31928" w:rsidRPr="001B75D2" w:rsidRDefault="00A31928" w:rsidP="006B1D2B">
            <w:pPr>
              <w:spacing w:before="30" w:after="30"/>
              <w:ind w:left="57"/>
              <w:jc w:val="left"/>
              <w:rPr>
                <w:rFonts w:hAnsi="Times New Roman Bold"/>
                <w:b/>
                <w:bCs/>
                <w:sz w:val="20"/>
                <w:lang w:val="en-GB"/>
              </w:rPr>
            </w:pPr>
            <w:r w:rsidRPr="001B75D2">
              <w:rPr>
                <w:rFonts w:hAnsi="Times New Roman Bold"/>
                <w:b/>
                <w:bCs/>
                <w:sz w:val="20"/>
                <w:lang w:val="en-GB"/>
              </w:rPr>
              <w:t>BS</w:t>
            </w:r>
          </w:p>
        </w:tc>
        <w:tc>
          <w:tcPr>
            <w:tcW w:w="8220" w:type="dxa"/>
            <w:tcBorders>
              <w:top w:val="nil"/>
              <w:bottom w:val="nil"/>
            </w:tcBorders>
            <w:shd w:val="clear" w:color="auto" w:fill="auto"/>
          </w:tcPr>
          <w:p w:rsidR="00A31928" w:rsidRPr="001B75D2"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1B75D2">
              <w:rPr>
                <w:rFonts w:hAnsi="Times New Roman Bold"/>
                <w:b w:val="0"/>
                <w:sz w:val="20"/>
                <w:lang w:val="en-GB"/>
              </w:rPr>
              <w:t>Broadcasting service (sound)</w:t>
            </w:r>
          </w:p>
        </w:tc>
      </w:tr>
      <w:tr w:rsidR="00A31928" w:rsidRPr="001B75D2" w:rsidTr="0041667C">
        <w:tc>
          <w:tcPr>
            <w:tcW w:w="1140" w:type="dxa"/>
            <w:tcBorders>
              <w:top w:val="nil"/>
              <w:bottom w:val="nil"/>
            </w:tcBorders>
            <w:shd w:val="clear" w:color="auto" w:fill="auto"/>
          </w:tcPr>
          <w:p w:rsidR="00A31928" w:rsidRPr="001B75D2" w:rsidRDefault="00A31928" w:rsidP="006B1D2B">
            <w:pPr>
              <w:spacing w:before="30" w:after="30"/>
              <w:ind w:left="57"/>
              <w:jc w:val="left"/>
              <w:rPr>
                <w:b/>
                <w:bCs/>
                <w:sz w:val="20"/>
                <w:lang w:val="en-GB"/>
              </w:rPr>
            </w:pPr>
            <w:r w:rsidRPr="001B75D2">
              <w:rPr>
                <w:b/>
                <w:bCs/>
                <w:sz w:val="20"/>
                <w:lang w:val="en-GB"/>
              </w:rPr>
              <w:t>BT</w:t>
            </w:r>
          </w:p>
        </w:tc>
        <w:tc>
          <w:tcPr>
            <w:tcW w:w="8220" w:type="dxa"/>
            <w:tcBorders>
              <w:top w:val="nil"/>
              <w:bottom w:val="nil"/>
            </w:tcBorders>
            <w:shd w:val="clear" w:color="auto" w:fill="auto"/>
          </w:tcPr>
          <w:p w:rsidR="00A31928" w:rsidRPr="001B75D2"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1B75D2">
              <w:rPr>
                <w:b w:val="0"/>
                <w:sz w:val="20"/>
                <w:lang w:val="en-GB"/>
              </w:rPr>
              <w:t>Broadcasting service (television)</w:t>
            </w:r>
          </w:p>
        </w:tc>
      </w:tr>
      <w:tr w:rsidR="00A31928" w:rsidRPr="001B75D2" w:rsidTr="0041667C">
        <w:tc>
          <w:tcPr>
            <w:tcW w:w="1140" w:type="dxa"/>
            <w:tcBorders>
              <w:top w:val="nil"/>
              <w:bottom w:val="nil"/>
            </w:tcBorders>
            <w:shd w:val="clear" w:color="auto" w:fill="auto"/>
          </w:tcPr>
          <w:p w:rsidR="00A31928" w:rsidRPr="001B75D2" w:rsidRDefault="00A31928" w:rsidP="006B1D2B">
            <w:pPr>
              <w:spacing w:before="30" w:after="30"/>
              <w:ind w:left="57"/>
              <w:jc w:val="left"/>
              <w:rPr>
                <w:rFonts w:hAnsi="Times New Roman Bold"/>
                <w:b/>
                <w:bCs/>
                <w:sz w:val="20"/>
                <w:lang w:val="en-GB"/>
              </w:rPr>
            </w:pPr>
            <w:r w:rsidRPr="001B75D2">
              <w:rPr>
                <w:rFonts w:hAnsi="Times New Roman Bold"/>
                <w:b/>
                <w:bCs/>
                <w:sz w:val="20"/>
                <w:lang w:val="en-GB"/>
              </w:rPr>
              <w:t>F</w:t>
            </w:r>
          </w:p>
        </w:tc>
        <w:tc>
          <w:tcPr>
            <w:tcW w:w="8220" w:type="dxa"/>
            <w:tcBorders>
              <w:top w:val="nil"/>
              <w:bottom w:val="nil"/>
            </w:tcBorders>
            <w:shd w:val="clear" w:color="auto" w:fill="auto"/>
          </w:tcPr>
          <w:p w:rsidR="00A31928" w:rsidRPr="001B75D2"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1B75D2">
              <w:rPr>
                <w:rFonts w:hAnsi="Times New Roman Bold"/>
                <w:sz w:val="20"/>
                <w:lang w:val="en-GB"/>
              </w:rPr>
              <w:t>Fixed service</w:t>
            </w:r>
          </w:p>
        </w:tc>
      </w:tr>
      <w:tr w:rsidR="00A31928" w:rsidRPr="001B75D2" w:rsidTr="0041667C">
        <w:tc>
          <w:tcPr>
            <w:tcW w:w="1140" w:type="dxa"/>
            <w:tcBorders>
              <w:top w:val="nil"/>
              <w:bottom w:val="nil"/>
            </w:tcBorders>
            <w:shd w:val="clear" w:color="auto" w:fill="F3F3F3"/>
          </w:tcPr>
          <w:p w:rsidR="00A31928" w:rsidRPr="001B75D2" w:rsidRDefault="00A31928" w:rsidP="006B1D2B">
            <w:pPr>
              <w:spacing w:before="30" w:after="30"/>
              <w:ind w:left="57"/>
              <w:jc w:val="left"/>
              <w:rPr>
                <w:rFonts w:ascii="Times New Roman Bold" w:hAnsi="Times New Roman Bold" w:cs="Times New Roman Bold"/>
                <w:bCs/>
                <w:color w:val="000080"/>
                <w:sz w:val="20"/>
                <w:lang w:val="en-GB"/>
              </w:rPr>
            </w:pPr>
            <w:r w:rsidRPr="001B75D2">
              <w:rPr>
                <w:rFonts w:ascii="Times New Roman Bold" w:hAnsi="Times New Roman Bold" w:cs="Times New Roman Bold"/>
                <w:bCs/>
                <w:color w:val="000080"/>
                <w:sz w:val="20"/>
                <w:lang w:val="en-GB"/>
              </w:rPr>
              <w:t>M</w:t>
            </w:r>
          </w:p>
        </w:tc>
        <w:tc>
          <w:tcPr>
            <w:tcW w:w="8220" w:type="dxa"/>
            <w:tcBorders>
              <w:top w:val="nil"/>
              <w:bottom w:val="nil"/>
            </w:tcBorders>
            <w:shd w:val="clear" w:color="auto" w:fill="F3F3F3"/>
          </w:tcPr>
          <w:p w:rsidR="00A31928" w:rsidRPr="001B75D2"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GB"/>
              </w:rPr>
            </w:pPr>
            <w:r w:rsidRPr="001B75D2">
              <w:rPr>
                <w:rFonts w:ascii="Times New Roman Bold" w:hAnsi="Times New Roman Bold" w:cs="Times New Roman Bold"/>
                <w:b w:val="0"/>
                <w:bCs/>
                <w:color w:val="000080"/>
                <w:sz w:val="20"/>
                <w:lang w:val="en-GB"/>
              </w:rPr>
              <w:t>Mobile, radiodetermination, amateur and related satellite services</w:t>
            </w:r>
          </w:p>
        </w:tc>
      </w:tr>
      <w:tr w:rsidR="00A31928" w:rsidRPr="001B75D2" w:rsidTr="0041667C">
        <w:tc>
          <w:tcPr>
            <w:tcW w:w="1140" w:type="dxa"/>
            <w:tcBorders>
              <w:top w:val="nil"/>
            </w:tcBorders>
          </w:tcPr>
          <w:p w:rsidR="00A31928" w:rsidRPr="001B75D2" w:rsidRDefault="00A31928" w:rsidP="006B1D2B">
            <w:pPr>
              <w:spacing w:before="30" w:after="30"/>
              <w:ind w:left="57"/>
              <w:jc w:val="left"/>
              <w:rPr>
                <w:b/>
                <w:bCs/>
                <w:sz w:val="20"/>
                <w:lang w:val="en-GB"/>
              </w:rPr>
            </w:pPr>
            <w:r w:rsidRPr="001B75D2">
              <w:rPr>
                <w:b/>
                <w:bCs/>
                <w:sz w:val="20"/>
                <w:lang w:val="en-GB"/>
              </w:rPr>
              <w:t>P</w:t>
            </w:r>
          </w:p>
        </w:tc>
        <w:tc>
          <w:tcPr>
            <w:tcW w:w="8220" w:type="dxa"/>
            <w:tcBorders>
              <w:top w:val="nil"/>
            </w:tcBorders>
          </w:tcPr>
          <w:p w:rsidR="00A31928" w:rsidRPr="001B75D2" w:rsidRDefault="00A31928" w:rsidP="006B1D2B">
            <w:pPr>
              <w:spacing w:before="30" w:after="30"/>
              <w:jc w:val="left"/>
              <w:rPr>
                <w:sz w:val="20"/>
                <w:lang w:val="en-GB"/>
              </w:rPr>
            </w:pPr>
            <w:r w:rsidRPr="001B75D2">
              <w:rPr>
                <w:sz w:val="20"/>
                <w:lang w:val="en-GB"/>
              </w:rPr>
              <w:t>Radiowave propagation</w:t>
            </w:r>
          </w:p>
        </w:tc>
      </w:tr>
      <w:tr w:rsidR="00A31928" w:rsidRPr="001B75D2">
        <w:tc>
          <w:tcPr>
            <w:tcW w:w="1140" w:type="dxa"/>
          </w:tcPr>
          <w:p w:rsidR="00A31928" w:rsidRPr="001B75D2" w:rsidRDefault="00A31928" w:rsidP="006B1D2B">
            <w:pPr>
              <w:spacing w:before="30" w:after="30"/>
              <w:ind w:left="57"/>
              <w:jc w:val="left"/>
              <w:rPr>
                <w:b/>
                <w:bCs/>
                <w:sz w:val="20"/>
                <w:lang w:val="en-GB"/>
              </w:rPr>
            </w:pPr>
            <w:r w:rsidRPr="001B75D2">
              <w:rPr>
                <w:b/>
                <w:bCs/>
                <w:sz w:val="20"/>
                <w:lang w:val="en-GB"/>
              </w:rPr>
              <w:t>RA</w:t>
            </w:r>
          </w:p>
        </w:tc>
        <w:tc>
          <w:tcPr>
            <w:tcW w:w="8220" w:type="dxa"/>
          </w:tcPr>
          <w:p w:rsidR="00A31928" w:rsidRPr="001B75D2"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1B75D2">
              <w:rPr>
                <w:sz w:val="20"/>
                <w:lang w:val="en-GB"/>
              </w:rPr>
              <w:t>Radio astronomy</w:t>
            </w:r>
          </w:p>
        </w:tc>
      </w:tr>
      <w:tr w:rsidR="00A31928" w:rsidRPr="001B75D2">
        <w:tc>
          <w:tcPr>
            <w:tcW w:w="1140" w:type="dxa"/>
          </w:tcPr>
          <w:p w:rsidR="00A31928" w:rsidRPr="001B75D2" w:rsidRDefault="00A31928" w:rsidP="006B1D2B">
            <w:pPr>
              <w:spacing w:before="30" w:after="30"/>
              <w:ind w:left="57"/>
              <w:jc w:val="left"/>
              <w:rPr>
                <w:b/>
                <w:bCs/>
                <w:sz w:val="20"/>
                <w:lang w:val="en-GB"/>
              </w:rPr>
            </w:pPr>
            <w:r w:rsidRPr="001B75D2">
              <w:rPr>
                <w:b/>
                <w:bCs/>
                <w:sz w:val="20"/>
                <w:lang w:val="en-GB"/>
              </w:rPr>
              <w:t>RS</w:t>
            </w:r>
          </w:p>
        </w:tc>
        <w:tc>
          <w:tcPr>
            <w:tcW w:w="8220" w:type="dxa"/>
          </w:tcPr>
          <w:p w:rsidR="00A31928" w:rsidRPr="001B75D2"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1B75D2">
              <w:rPr>
                <w:sz w:val="20"/>
                <w:lang w:val="en-GB"/>
              </w:rPr>
              <w:t>Remote sensing systems</w:t>
            </w:r>
          </w:p>
        </w:tc>
      </w:tr>
      <w:tr w:rsidR="00A31928" w:rsidRPr="001B75D2">
        <w:tc>
          <w:tcPr>
            <w:tcW w:w="1140" w:type="dxa"/>
          </w:tcPr>
          <w:p w:rsidR="00A31928" w:rsidRPr="001B75D2" w:rsidRDefault="00A31928" w:rsidP="006B1D2B">
            <w:pPr>
              <w:spacing w:before="30" w:after="30"/>
              <w:ind w:left="57"/>
              <w:jc w:val="left"/>
              <w:rPr>
                <w:b/>
                <w:bCs/>
                <w:sz w:val="20"/>
                <w:lang w:val="en-GB"/>
              </w:rPr>
            </w:pPr>
            <w:r w:rsidRPr="001B75D2">
              <w:rPr>
                <w:b/>
                <w:bCs/>
                <w:sz w:val="20"/>
                <w:lang w:val="en-GB"/>
              </w:rPr>
              <w:t>S</w:t>
            </w:r>
          </w:p>
        </w:tc>
        <w:tc>
          <w:tcPr>
            <w:tcW w:w="8220" w:type="dxa"/>
          </w:tcPr>
          <w:p w:rsidR="00A31928" w:rsidRPr="001B75D2" w:rsidRDefault="00A31928" w:rsidP="006B1D2B">
            <w:pPr>
              <w:spacing w:before="30" w:after="30"/>
              <w:jc w:val="left"/>
              <w:rPr>
                <w:sz w:val="20"/>
                <w:lang w:val="en-GB"/>
              </w:rPr>
            </w:pPr>
            <w:r w:rsidRPr="001B75D2">
              <w:rPr>
                <w:sz w:val="20"/>
                <w:lang w:val="en-GB"/>
              </w:rPr>
              <w:t>Fixed-satellite service</w:t>
            </w:r>
          </w:p>
        </w:tc>
      </w:tr>
      <w:tr w:rsidR="00A31928" w:rsidRPr="001B75D2">
        <w:tc>
          <w:tcPr>
            <w:tcW w:w="1140" w:type="dxa"/>
          </w:tcPr>
          <w:p w:rsidR="00A31928" w:rsidRPr="001B75D2" w:rsidRDefault="00A31928" w:rsidP="006B1D2B">
            <w:pPr>
              <w:spacing w:before="30" w:after="30"/>
              <w:ind w:left="57"/>
              <w:jc w:val="left"/>
              <w:rPr>
                <w:b/>
                <w:bCs/>
                <w:sz w:val="20"/>
                <w:lang w:val="en-GB"/>
              </w:rPr>
            </w:pPr>
            <w:r w:rsidRPr="001B75D2">
              <w:rPr>
                <w:b/>
                <w:bCs/>
                <w:sz w:val="20"/>
                <w:lang w:val="en-GB"/>
              </w:rPr>
              <w:t>SA</w:t>
            </w:r>
          </w:p>
        </w:tc>
        <w:tc>
          <w:tcPr>
            <w:tcW w:w="8220" w:type="dxa"/>
          </w:tcPr>
          <w:p w:rsidR="00A31928" w:rsidRPr="001B75D2" w:rsidRDefault="00A31928" w:rsidP="006B1D2B">
            <w:pPr>
              <w:spacing w:before="30" w:after="30"/>
              <w:jc w:val="left"/>
              <w:rPr>
                <w:sz w:val="20"/>
                <w:lang w:val="en-GB"/>
              </w:rPr>
            </w:pPr>
            <w:r w:rsidRPr="001B75D2">
              <w:rPr>
                <w:sz w:val="20"/>
                <w:lang w:val="en-GB"/>
              </w:rPr>
              <w:t>Space applications and meteorology</w:t>
            </w:r>
          </w:p>
        </w:tc>
      </w:tr>
      <w:tr w:rsidR="00A31928" w:rsidRPr="00F82F24" w:rsidTr="000A4386">
        <w:tc>
          <w:tcPr>
            <w:tcW w:w="1140" w:type="dxa"/>
            <w:tcBorders>
              <w:bottom w:val="nil"/>
            </w:tcBorders>
          </w:tcPr>
          <w:p w:rsidR="00A31928" w:rsidRPr="001B75D2" w:rsidRDefault="00A31928" w:rsidP="006B1D2B">
            <w:pPr>
              <w:spacing w:before="30" w:after="30"/>
              <w:ind w:left="57"/>
              <w:jc w:val="left"/>
              <w:rPr>
                <w:b/>
                <w:bCs/>
                <w:sz w:val="20"/>
                <w:lang w:val="en-GB"/>
              </w:rPr>
            </w:pPr>
            <w:r w:rsidRPr="001B75D2">
              <w:rPr>
                <w:b/>
                <w:bCs/>
                <w:sz w:val="20"/>
                <w:lang w:val="en-GB"/>
              </w:rPr>
              <w:t>SF</w:t>
            </w:r>
          </w:p>
        </w:tc>
        <w:tc>
          <w:tcPr>
            <w:tcW w:w="8220" w:type="dxa"/>
            <w:tcBorders>
              <w:bottom w:val="nil"/>
            </w:tcBorders>
          </w:tcPr>
          <w:p w:rsidR="00A31928" w:rsidRPr="001B75D2" w:rsidRDefault="00A31928" w:rsidP="006B1D2B">
            <w:pPr>
              <w:spacing w:before="30" w:after="30"/>
              <w:jc w:val="left"/>
              <w:rPr>
                <w:sz w:val="20"/>
                <w:lang w:val="en-GB"/>
              </w:rPr>
            </w:pPr>
            <w:r w:rsidRPr="001B75D2">
              <w:rPr>
                <w:sz w:val="20"/>
                <w:lang w:val="en-GB"/>
              </w:rPr>
              <w:t>Frequency sharing and coordination between fixed-satellite and fixed service systems</w:t>
            </w:r>
          </w:p>
        </w:tc>
      </w:tr>
      <w:tr w:rsidR="00A31928" w:rsidRPr="001B75D2" w:rsidTr="000A4386">
        <w:tc>
          <w:tcPr>
            <w:tcW w:w="1140" w:type="dxa"/>
            <w:tcBorders>
              <w:top w:val="nil"/>
              <w:bottom w:val="nil"/>
            </w:tcBorders>
            <w:shd w:val="clear" w:color="auto" w:fill="auto"/>
          </w:tcPr>
          <w:p w:rsidR="00A31928" w:rsidRPr="001B75D2" w:rsidRDefault="00A31928" w:rsidP="006B1D2B">
            <w:pPr>
              <w:spacing w:before="30" w:after="30"/>
              <w:ind w:left="57"/>
              <w:jc w:val="left"/>
              <w:rPr>
                <w:b/>
                <w:bCs/>
                <w:sz w:val="20"/>
                <w:lang w:val="en-GB"/>
              </w:rPr>
            </w:pPr>
            <w:r w:rsidRPr="001B75D2">
              <w:rPr>
                <w:b/>
                <w:bCs/>
                <w:sz w:val="20"/>
                <w:lang w:val="en-GB"/>
              </w:rPr>
              <w:t>SM</w:t>
            </w:r>
          </w:p>
        </w:tc>
        <w:tc>
          <w:tcPr>
            <w:tcW w:w="8220" w:type="dxa"/>
            <w:tcBorders>
              <w:top w:val="nil"/>
              <w:bottom w:val="nil"/>
            </w:tcBorders>
            <w:shd w:val="clear" w:color="auto" w:fill="auto"/>
          </w:tcPr>
          <w:p w:rsidR="00A31928" w:rsidRPr="001B75D2" w:rsidRDefault="00A31928" w:rsidP="006B1D2B">
            <w:pPr>
              <w:spacing w:before="30" w:after="30"/>
              <w:jc w:val="left"/>
              <w:rPr>
                <w:sz w:val="20"/>
                <w:lang w:val="en-GB"/>
              </w:rPr>
            </w:pPr>
            <w:r w:rsidRPr="001B75D2">
              <w:rPr>
                <w:sz w:val="20"/>
                <w:lang w:val="en-GB"/>
              </w:rPr>
              <w:t>Spectrum management</w:t>
            </w:r>
          </w:p>
        </w:tc>
      </w:tr>
      <w:tr w:rsidR="00A31928" w:rsidRPr="001B75D2" w:rsidTr="000A4386">
        <w:tc>
          <w:tcPr>
            <w:tcW w:w="1140" w:type="dxa"/>
            <w:tcBorders>
              <w:top w:val="nil"/>
            </w:tcBorders>
          </w:tcPr>
          <w:p w:rsidR="00A31928" w:rsidRPr="001B75D2" w:rsidRDefault="00A31928" w:rsidP="006B1D2B">
            <w:pPr>
              <w:spacing w:before="30" w:after="30"/>
              <w:ind w:left="57"/>
              <w:jc w:val="left"/>
              <w:rPr>
                <w:b/>
                <w:bCs/>
                <w:sz w:val="20"/>
                <w:lang w:val="en-GB"/>
              </w:rPr>
            </w:pPr>
            <w:r w:rsidRPr="001B75D2">
              <w:rPr>
                <w:b/>
                <w:bCs/>
                <w:sz w:val="20"/>
                <w:lang w:val="en-GB"/>
              </w:rPr>
              <w:t>SNG</w:t>
            </w:r>
          </w:p>
        </w:tc>
        <w:tc>
          <w:tcPr>
            <w:tcW w:w="8220" w:type="dxa"/>
            <w:tcBorders>
              <w:top w:val="nil"/>
            </w:tcBorders>
          </w:tcPr>
          <w:p w:rsidR="00A31928" w:rsidRPr="001B75D2" w:rsidRDefault="00A31928" w:rsidP="006B1D2B">
            <w:pPr>
              <w:spacing w:before="30" w:after="30"/>
              <w:jc w:val="left"/>
              <w:rPr>
                <w:sz w:val="20"/>
                <w:lang w:val="en-GB"/>
              </w:rPr>
            </w:pPr>
            <w:r w:rsidRPr="001B75D2">
              <w:rPr>
                <w:sz w:val="20"/>
                <w:lang w:val="en-GB"/>
              </w:rPr>
              <w:t>Satellite news gathering</w:t>
            </w:r>
          </w:p>
        </w:tc>
      </w:tr>
      <w:tr w:rsidR="00A31928" w:rsidRPr="00F82F24">
        <w:tc>
          <w:tcPr>
            <w:tcW w:w="1140" w:type="dxa"/>
          </w:tcPr>
          <w:p w:rsidR="00A31928" w:rsidRPr="001B75D2" w:rsidRDefault="00A31928" w:rsidP="006B1D2B">
            <w:pPr>
              <w:spacing w:before="30" w:after="30"/>
              <w:ind w:left="57"/>
              <w:jc w:val="left"/>
              <w:rPr>
                <w:b/>
                <w:bCs/>
                <w:sz w:val="20"/>
                <w:lang w:val="en-GB"/>
              </w:rPr>
            </w:pPr>
            <w:r w:rsidRPr="001B75D2">
              <w:rPr>
                <w:b/>
                <w:bCs/>
                <w:sz w:val="20"/>
                <w:lang w:val="en-GB"/>
              </w:rPr>
              <w:t>TF</w:t>
            </w:r>
          </w:p>
        </w:tc>
        <w:tc>
          <w:tcPr>
            <w:tcW w:w="8220" w:type="dxa"/>
          </w:tcPr>
          <w:p w:rsidR="00A31928" w:rsidRPr="001B75D2" w:rsidRDefault="00A31928" w:rsidP="006B1D2B">
            <w:pPr>
              <w:spacing w:before="30" w:after="30"/>
              <w:jc w:val="left"/>
              <w:rPr>
                <w:sz w:val="20"/>
                <w:lang w:val="en-GB"/>
              </w:rPr>
            </w:pPr>
            <w:r w:rsidRPr="001B75D2">
              <w:rPr>
                <w:sz w:val="20"/>
                <w:lang w:val="en-GB"/>
              </w:rPr>
              <w:t>Time signals and frequency standards emissions</w:t>
            </w:r>
          </w:p>
        </w:tc>
      </w:tr>
      <w:tr w:rsidR="00A31928" w:rsidRPr="001B75D2">
        <w:tc>
          <w:tcPr>
            <w:tcW w:w="1140" w:type="dxa"/>
          </w:tcPr>
          <w:p w:rsidR="00A31928" w:rsidRPr="001B75D2" w:rsidRDefault="00A31928" w:rsidP="006B1D2B">
            <w:pPr>
              <w:spacing w:before="30" w:after="30"/>
              <w:ind w:left="57"/>
              <w:jc w:val="left"/>
              <w:rPr>
                <w:b/>
                <w:bCs/>
                <w:sz w:val="20"/>
                <w:lang w:val="en-GB"/>
              </w:rPr>
            </w:pPr>
            <w:r w:rsidRPr="001B75D2">
              <w:rPr>
                <w:b/>
                <w:bCs/>
                <w:sz w:val="20"/>
                <w:lang w:val="en-GB"/>
              </w:rPr>
              <w:t>V</w:t>
            </w:r>
          </w:p>
        </w:tc>
        <w:tc>
          <w:tcPr>
            <w:tcW w:w="8220" w:type="dxa"/>
          </w:tcPr>
          <w:p w:rsidR="00A31928" w:rsidRPr="001B75D2" w:rsidRDefault="00A31928" w:rsidP="00906589">
            <w:pPr>
              <w:spacing w:before="30" w:after="180"/>
              <w:jc w:val="left"/>
              <w:rPr>
                <w:sz w:val="20"/>
                <w:lang w:val="en-GB"/>
              </w:rPr>
            </w:pPr>
            <w:r w:rsidRPr="001B75D2">
              <w:rPr>
                <w:sz w:val="20"/>
                <w:lang w:val="en-GB"/>
              </w:rPr>
              <w:t>Vocabulary and related subjects</w:t>
            </w:r>
          </w:p>
        </w:tc>
      </w:tr>
    </w:tbl>
    <w:p w:rsidR="00036EE3" w:rsidRPr="001B75D2" w:rsidRDefault="00036EE3"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1B75D2">
        <w:tc>
          <w:tcPr>
            <w:tcW w:w="720" w:type="dxa"/>
          </w:tcPr>
          <w:p w:rsidR="00036EE3" w:rsidRPr="001B75D2" w:rsidRDefault="00036EE3" w:rsidP="00036EE3">
            <w:pPr>
              <w:jc w:val="center"/>
              <w:rPr>
                <w:sz w:val="22"/>
                <w:lang w:val="en-GB"/>
              </w:rPr>
            </w:pPr>
          </w:p>
        </w:tc>
      </w:tr>
    </w:tbl>
    <w:p w:rsidR="00036EE3" w:rsidRPr="001B75D2" w:rsidRDefault="00036EE3"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F82F24">
        <w:tc>
          <w:tcPr>
            <w:tcW w:w="9360" w:type="dxa"/>
          </w:tcPr>
          <w:p w:rsidR="00036EE3" w:rsidRPr="001B75D2" w:rsidRDefault="00036EE3" w:rsidP="002F5199">
            <w:pPr>
              <w:spacing w:after="120"/>
              <w:jc w:val="center"/>
              <w:rPr>
                <w:sz w:val="20"/>
                <w:lang w:val="en-GB"/>
              </w:rPr>
            </w:pPr>
            <w:r w:rsidRPr="001B75D2">
              <w:rPr>
                <w:b/>
                <w:bCs/>
                <w:i/>
                <w:iCs/>
                <w:sz w:val="20"/>
                <w:lang w:val="en-GB"/>
              </w:rPr>
              <w:t>Note</w:t>
            </w:r>
            <w:r w:rsidRPr="001B75D2">
              <w:rPr>
                <w:sz w:val="20"/>
                <w:lang w:val="en-GB"/>
              </w:rPr>
              <w:t xml:space="preserve">: </w:t>
            </w:r>
            <w:r w:rsidRPr="001B75D2">
              <w:rPr>
                <w:i/>
                <w:iCs/>
                <w:sz w:val="20"/>
                <w:lang w:val="en-GB"/>
              </w:rPr>
              <w:t>This ITU-R Recommendation was approved in English under the procedure detailed in Resolution ITU-R 1.</w:t>
            </w:r>
          </w:p>
        </w:tc>
      </w:tr>
    </w:tbl>
    <w:p w:rsidR="00B714F3" w:rsidRPr="001B75D2" w:rsidRDefault="00B714F3" w:rsidP="002F5199">
      <w:pPr>
        <w:spacing w:before="0"/>
        <w:jc w:val="center"/>
        <w:rPr>
          <w:sz w:val="22"/>
          <w:lang w:val="en-GB"/>
        </w:rPr>
      </w:pPr>
    </w:p>
    <w:p w:rsidR="00B714F3" w:rsidRPr="001B75D2" w:rsidRDefault="00B714F3" w:rsidP="002F5199">
      <w:pPr>
        <w:spacing w:before="0"/>
        <w:jc w:val="center"/>
        <w:rPr>
          <w:sz w:val="22"/>
          <w:lang w:val="en-GB"/>
        </w:rPr>
      </w:pPr>
    </w:p>
    <w:p w:rsidR="00470E28" w:rsidRPr="001B75D2" w:rsidRDefault="002F5199" w:rsidP="00906589">
      <w:pPr>
        <w:spacing w:before="0"/>
        <w:jc w:val="right"/>
        <w:rPr>
          <w:i/>
          <w:iCs/>
          <w:sz w:val="20"/>
          <w:lang w:val="en-GB"/>
        </w:rPr>
      </w:pPr>
      <w:r w:rsidRPr="001B75D2">
        <w:rPr>
          <w:i/>
          <w:iCs/>
          <w:sz w:val="20"/>
          <w:lang w:val="en-GB"/>
        </w:rPr>
        <w:t>Electronic Publication</w:t>
      </w:r>
    </w:p>
    <w:p w:rsidR="002F5199" w:rsidRPr="001B75D2" w:rsidRDefault="002F5199" w:rsidP="006A135E">
      <w:pPr>
        <w:spacing w:before="0"/>
        <w:jc w:val="right"/>
        <w:rPr>
          <w:sz w:val="20"/>
          <w:lang w:val="en-GB"/>
        </w:rPr>
      </w:pPr>
      <w:r w:rsidRPr="001B75D2">
        <w:rPr>
          <w:sz w:val="20"/>
          <w:lang w:val="en-GB"/>
        </w:rPr>
        <w:t>Geneva, 20</w:t>
      </w:r>
      <w:r w:rsidR="002F06BF" w:rsidRPr="001B75D2">
        <w:rPr>
          <w:sz w:val="20"/>
          <w:lang w:val="en-GB"/>
        </w:rPr>
        <w:t>1</w:t>
      </w:r>
      <w:r w:rsidR="00D46688" w:rsidRPr="001B75D2">
        <w:rPr>
          <w:sz w:val="20"/>
          <w:lang w:val="en-GB"/>
        </w:rPr>
        <w:t>5</w:t>
      </w:r>
    </w:p>
    <w:p w:rsidR="00470E28" w:rsidRPr="001B75D2" w:rsidRDefault="00470E28" w:rsidP="00906589">
      <w:pPr>
        <w:jc w:val="center"/>
        <w:rPr>
          <w:sz w:val="22"/>
          <w:lang w:val="en-GB"/>
        </w:rPr>
      </w:pPr>
    </w:p>
    <w:p w:rsidR="00586EF8" w:rsidRPr="001B75D2" w:rsidRDefault="00586EF8" w:rsidP="00505282">
      <w:pPr>
        <w:jc w:val="center"/>
        <w:rPr>
          <w:sz w:val="20"/>
          <w:lang w:val="en-GB"/>
        </w:rPr>
      </w:pPr>
      <w:r w:rsidRPr="001B75D2">
        <w:rPr>
          <w:sz w:val="20"/>
          <w:lang w:val="en-GB"/>
        </w:rPr>
        <w:sym w:font="Symbol" w:char="F0E3"/>
      </w:r>
      <w:r w:rsidRPr="001B75D2">
        <w:rPr>
          <w:sz w:val="20"/>
          <w:lang w:val="en-GB"/>
        </w:rPr>
        <w:t xml:space="preserve"> ITU </w:t>
      </w:r>
      <w:bookmarkStart w:id="2" w:name="iiannee"/>
      <w:bookmarkEnd w:id="2"/>
      <w:r w:rsidRPr="001B75D2">
        <w:rPr>
          <w:sz w:val="20"/>
          <w:lang w:val="en-GB"/>
        </w:rPr>
        <w:t>20</w:t>
      </w:r>
      <w:r w:rsidR="002F06BF" w:rsidRPr="001B75D2">
        <w:rPr>
          <w:sz w:val="20"/>
          <w:lang w:val="en-GB"/>
        </w:rPr>
        <w:t>1</w:t>
      </w:r>
      <w:r w:rsidR="00D46688" w:rsidRPr="001B75D2">
        <w:rPr>
          <w:sz w:val="20"/>
          <w:lang w:val="en-GB"/>
        </w:rPr>
        <w:t>5</w:t>
      </w:r>
    </w:p>
    <w:p w:rsidR="00586EF8" w:rsidRPr="001B75D2" w:rsidRDefault="00586EF8" w:rsidP="00470E28">
      <w:pPr>
        <w:rPr>
          <w:sz w:val="18"/>
          <w:szCs w:val="18"/>
          <w:lang w:val="en-GB"/>
        </w:rPr>
      </w:pPr>
      <w:r w:rsidRPr="001B75D2">
        <w:rPr>
          <w:sz w:val="18"/>
          <w:szCs w:val="18"/>
          <w:lang w:val="en-GB"/>
        </w:rPr>
        <w:t>All rights reserved. No part of thi</w:t>
      </w:r>
      <w:r w:rsidR="00470E28" w:rsidRPr="001B75D2">
        <w:rPr>
          <w:sz w:val="18"/>
          <w:szCs w:val="18"/>
          <w:lang w:val="en-GB"/>
        </w:rPr>
        <w:t xml:space="preserve">s publication may be reproduced, </w:t>
      </w:r>
      <w:r w:rsidRPr="001B75D2">
        <w:rPr>
          <w:sz w:val="18"/>
          <w:szCs w:val="18"/>
          <w:lang w:val="en-GB"/>
        </w:rPr>
        <w:t xml:space="preserve">by any means </w:t>
      </w:r>
      <w:r w:rsidR="00470E28" w:rsidRPr="001B75D2">
        <w:rPr>
          <w:sz w:val="18"/>
          <w:szCs w:val="18"/>
          <w:lang w:val="en-GB"/>
        </w:rPr>
        <w:t xml:space="preserve">whatsoever, </w:t>
      </w:r>
      <w:r w:rsidRPr="001B75D2">
        <w:rPr>
          <w:sz w:val="18"/>
          <w:szCs w:val="18"/>
          <w:lang w:val="en-GB"/>
        </w:rPr>
        <w:t xml:space="preserve">without written permission </w:t>
      </w:r>
      <w:r w:rsidR="00470E28" w:rsidRPr="001B75D2">
        <w:rPr>
          <w:sz w:val="18"/>
          <w:szCs w:val="18"/>
          <w:lang w:val="en-GB"/>
        </w:rPr>
        <w:t>of</w:t>
      </w:r>
      <w:r w:rsidRPr="001B75D2">
        <w:rPr>
          <w:sz w:val="18"/>
          <w:szCs w:val="18"/>
          <w:lang w:val="en-GB"/>
        </w:rPr>
        <w:t xml:space="preserve"> ITU.</w:t>
      </w:r>
    </w:p>
    <w:p w:rsidR="007565CC" w:rsidRPr="001B75D2" w:rsidRDefault="007565CC" w:rsidP="00A971A1">
      <w:pPr>
        <w:spacing w:before="160"/>
        <w:rPr>
          <w:i/>
          <w:sz w:val="20"/>
          <w:lang w:val="en-GB"/>
        </w:rPr>
        <w:sectPr w:rsidR="007565CC" w:rsidRPr="001B75D2"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563597" w:rsidRPr="001B75D2" w:rsidRDefault="00563597" w:rsidP="00563597">
      <w:pPr>
        <w:pStyle w:val="RecNo"/>
        <w:spacing w:before="0"/>
        <w:rPr>
          <w:lang w:val="en-GB"/>
        </w:rPr>
      </w:pPr>
      <w:bookmarkStart w:id="3" w:name="irecnoe"/>
      <w:bookmarkEnd w:id="3"/>
      <w:r w:rsidRPr="001B75D2">
        <w:rPr>
          <w:lang w:val="en-GB"/>
        </w:rPr>
        <w:lastRenderedPageBreak/>
        <w:t xml:space="preserve">RECOMMENDATION  </w:t>
      </w:r>
      <w:r w:rsidRPr="001B75D2">
        <w:rPr>
          <w:rStyle w:val="href"/>
          <w:lang w:val="en-GB"/>
        </w:rPr>
        <w:t>ITU-R  M.</w:t>
      </w:r>
      <w:r w:rsidR="00E85BD8" w:rsidRPr="001B75D2">
        <w:rPr>
          <w:rStyle w:val="href"/>
          <w:lang w:val="en-GB"/>
        </w:rPr>
        <w:t>2084-0</w:t>
      </w:r>
    </w:p>
    <w:p w:rsidR="00563597" w:rsidRPr="001B75D2" w:rsidRDefault="00DD2C50" w:rsidP="00DD2C50">
      <w:pPr>
        <w:pStyle w:val="Rectitle"/>
        <w:rPr>
          <w:lang w:val="en-GB"/>
        </w:rPr>
      </w:pPr>
      <w:r w:rsidRPr="001B75D2">
        <w:rPr>
          <w:lang w:val="en-GB"/>
        </w:rPr>
        <w:t>Radio interface standards</w:t>
      </w:r>
      <w:r w:rsidRPr="001B75D2">
        <w:rPr>
          <w:lang w:val="en-GB" w:eastAsia="ja-JP"/>
        </w:rPr>
        <w:t xml:space="preserve"> of</w:t>
      </w:r>
      <w:r w:rsidRPr="001B75D2">
        <w:rPr>
          <w:lang w:val="en-GB"/>
        </w:rPr>
        <w:t xml:space="preserve"> </w:t>
      </w:r>
      <w:r w:rsidRPr="001B75D2">
        <w:rPr>
          <w:lang w:val="en-GB" w:eastAsia="ja-JP"/>
        </w:rPr>
        <w:t>vehicle-to-vehicle and vehicle-to-infrastructure communications</w:t>
      </w:r>
      <w:r w:rsidRPr="001B75D2">
        <w:rPr>
          <w:lang w:val="en-GB"/>
        </w:rPr>
        <w:t xml:space="preserve"> for </w:t>
      </w:r>
      <w:r w:rsidRPr="001B75D2">
        <w:rPr>
          <w:lang w:val="en-GB" w:eastAsia="ja-JP"/>
        </w:rPr>
        <w:t>Intelligent Transport System</w:t>
      </w:r>
      <w:r w:rsidRPr="001B75D2">
        <w:rPr>
          <w:lang w:val="en-GB"/>
        </w:rPr>
        <w:t xml:space="preserve"> applications</w:t>
      </w:r>
    </w:p>
    <w:p w:rsidR="00DD2C50" w:rsidRPr="001B75D2" w:rsidRDefault="00DD2C50" w:rsidP="00DD2C50">
      <w:pPr>
        <w:tabs>
          <w:tab w:val="clear" w:pos="794"/>
          <w:tab w:val="clear" w:pos="1191"/>
          <w:tab w:val="clear" w:pos="1588"/>
          <w:tab w:val="clear" w:pos="1985"/>
        </w:tabs>
        <w:overflowPunct/>
        <w:autoSpaceDE/>
        <w:autoSpaceDN/>
        <w:adjustRightInd/>
        <w:jc w:val="center"/>
        <w:textAlignment w:val="auto"/>
        <w:rPr>
          <w:rFonts w:eastAsia="MS Mincho"/>
          <w:lang w:val="en-GB" w:eastAsia="ja-JP"/>
        </w:rPr>
      </w:pPr>
      <w:r w:rsidRPr="00DD2C50">
        <w:rPr>
          <w:rFonts w:eastAsia="MS Mincho"/>
          <w:lang w:val="en-GB" w:eastAsia="ja-JP"/>
        </w:rPr>
        <w:t>(</w:t>
      </w:r>
      <w:r w:rsidRPr="00DD2C50">
        <w:rPr>
          <w:rFonts w:eastAsia="MS Mincho"/>
          <w:lang w:val="en-GB"/>
        </w:rPr>
        <w:t>Question ITU-R 205-</w:t>
      </w:r>
      <w:r w:rsidRPr="00DD2C50">
        <w:rPr>
          <w:rFonts w:eastAsia="MS Mincho"/>
          <w:lang w:val="en-GB" w:eastAsia="ja-JP"/>
        </w:rPr>
        <w:t>5</w:t>
      </w:r>
      <w:r w:rsidRPr="00DD2C50">
        <w:rPr>
          <w:rFonts w:eastAsia="MS Mincho"/>
          <w:lang w:val="en-GB"/>
        </w:rPr>
        <w:t>/5</w:t>
      </w:r>
      <w:r w:rsidRPr="00DD2C50">
        <w:rPr>
          <w:rFonts w:eastAsia="MS Mincho"/>
          <w:lang w:val="en-GB" w:eastAsia="ja-JP"/>
        </w:rPr>
        <w:t>)</w:t>
      </w:r>
    </w:p>
    <w:p w:rsidR="00A02BFB" w:rsidRPr="001B75D2" w:rsidRDefault="00DD2C50" w:rsidP="00DD2C50">
      <w:pPr>
        <w:pStyle w:val="Recdate"/>
        <w:rPr>
          <w:lang w:val="en-GB"/>
        </w:rPr>
      </w:pPr>
      <w:r w:rsidRPr="001B75D2">
        <w:rPr>
          <w:lang w:val="en-GB"/>
        </w:rPr>
        <w:t>(2015)</w:t>
      </w:r>
    </w:p>
    <w:p w:rsidR="00A02BFB" w:rsidRPr="001B75D2" w:rsidRDefault="00A02BFB" w:rsidP="00A02BFB">
      <w:pPr>
        <w:pStyle w:val="HeadingSum"/>
        <w:rPr>
          <w:rFonts w:eastAsia="MS Mincho"/>
          <w:lang w:val="en-GB"/>
        </w:rPr>
      </w:pPr>
      <w:r w:rsidRPr="001B75D2">
        <w:rPr>
          <w:rFonts w:eastAsia="MS Mincho"/>
          <w:lang w:val="en-GB"/>
        </w:rPr>
        <w:t>Scope</w:t>
      </w:r>
    </w:p>
    <w:p w:rsidR="00A02BFB" w:rsidRPr="001B75D2" w:rsidRDefault="00A02BFB" w:rsidP="00A02BFB">
      <w:pPr>
        <w:pStyle w:val="Summary"/>
        <w:rPr>
          <w:rFonts w:eastAsia="MS Mincho"/>
          <w:lang w:val="en-GB" w:eastAsia="ja-JP"/>
        </w:rPr>
      </w:pPr>
      <w:r w:rsidRPr="001B75D2">
        <w:rPr>
          <w:rFonts w:eastAsia="MS Mincho"/>
          <w:lang w:val="en-GB"/>
        </w:rPr>
        <w:t xml:space="preserve">This Recommendation identifies specific radio interface standards </w:t>
      </w:r>
      <w:r w:rsidRPr="001B75D2">
        <w:rPr>
          <w:rFonts w:eastAsia="MS Mincho"/>
          <w:lang w:val="en-GB" w:eastAsia="ja-JP"/>
        </w:rPr>
        <w:t xml:space="preserve">of vehicle-to-vehicle and vehicle-to-infrastructure communications </w:t>
      </w:r>
      <w:r w:rsidRPr="001B75D2">
        <w:rPr>
          <w:rFonts w:eastAsia="MS Mincho"/>
          <w:lang w:val="en-GB"/>
        </w:rPr>
        <w:t>for</w:t>
      </w:r>
      <w:r w:rsidRPr="001B75D2">
        <w:rPr>
          <w:rFonts w:eastAsia="MS Mincho"/>
          <w:lang w:val="en-GB" w:eastAsia="ja-JP"/>
        </w:rPr>
        <w:t xml:space="preserve"> Intelligent Transport System</w:t>
      </w:r>
      <w:r w:rsidRPr="001B75D2">
        <w:rPr>
          <w:rFonts w:eastAsia="MS Mincho"/>
          <w:lang w:val="en-GB"/>
        </w:rPr>
        <w:t xml:space="preserve"> </w:t>
      </w:r>
      <w:r w:rsidRPr="001B75D2">
        <w:rPr>
          <w:rFonts w:eastAsia="MS Mincho"/>
          <w:lang w:val="en-GB" w:eastAsia="ja-JP"/>
        </w:rPr>
        <w:t>applications</w:t>
      </w:r>
      <w:r w:rsidRPr="001B75D2">
        <w:rPr>
          <w:rFonts w:eastAsia="MS Mincho"/>
          <w:lang w:val="en-GB"/>
        </w:rPr>
        <w:t xml:space="preserve">. The technical and operational characteristics described in this Recommendation are based on current and existing frequency bands already in use for </w:t>
      </w:r>
      <w:r w:rsidRPr="001B75D2">
        <w:rPr>
          <w:rFonts w:eastAsia="MS Mincho"/>
          <w:lang w:val="en-GB" w:eastAsia="ja-JP"/>
        </w:rPr>
        <w:t>Intelligent Transport Systems</w:t>
      </w:r>
      <w:r w:rsidRPr="001B75D2">
        <w:rPr>
          <w:rFonts w:eastAsia="MS Mincho"/>
          <w:lang w:val="en-GB"/>
        </w:rPr>
        <w:t xml:space="preserve"> (</w:t>
      </w:r>
      <w:r w:rsidRPr="001B75D2">
        <w:rPr>
          <w:rFonts w:eastAsia="MS Mincho"/>
          <w:lang w:val="en-GB" w:eastAsia="ja-JP"/>
        </w:rPr>
        <w:t>ITS)</w:t>
      </w:r>
      <w:r w:rsidRPr="001B75D2">
        <w:rPr>
          <w:rFonts w:eastAsia="MS Mincho"/>
          <w:lang w:val="en-GB"/>
        </w:rPr>
        <w:t xml:space="preserve"> and </w:t>
      </w:r>
      <w:r w:rsidRPr="001B75D2">
        <w:rPr>
          <w:rFonts w:eastAsia="MS Mincho"/>
          <w:lang w:val="en-GB" w:eastAsia="ja-JP"/>
        </w:rPr>
        <w:t xml:space="preserve">the </w:t>
      </w:r>
      <w:r w:rsidRPr="001B75D2">
        <w:rPr>
          <w:rFonts w:eastAsia="MS Mincho"/>
          <w:lang w:val="en-GB"/>
        </w:rPr>
        <w:t>applications in the mobile service.</w:t>
      </w:r>
    </w:p>
    <w:p w:rsidR="00A02BFB" w:rsidRPr="001B75D2" w:rsidRDefault="00A02BFB" w:rsidP="00A02BFB">
      <w:pPr>
        <w:pStyle w:val="Headingb"/>
        <w:rPr>
          <w:rFonts w:eastAsia="MS Mincho"/>
          <w:lang w:val="en-GB"/>
        </w:rPr>
      </w:pPr>
      <w:r w:rsidRPr="001B75D2">
        <w:rPr>
          <w:rFonts w:eastAsia="MS Mincho"/>
          <w:lang w:val="en-GB"/>
        </w:rPr>
        <w:t>Keywords</w:t>
      </w:r>
    </w:p>
    <w:p w:rsidR="00A02BFB" w:rsidRPr="001B75D2" w:rsidRDefault="00A02BFB" w:rsidP="00A02BFB">
      <w:pPr>
        <w:rPr>
          <w:rFonts w:eastAsia="MS Mincho"/>
          <w:lang w:val="en-GB" w:eastAsia="ja-JP"/>
        </w:rPr>
      </w:pPr>
      <w:r w:rsidRPr="001B75D2">
        <w:rPr>
          <w:rFonts w:eastAsia="MS Mincho"/>
          <w:lang w:val="en-GB" w:eastAsia="ja-JP"/>
        </w:rPr>
        <w:t>ITS, vehicle-to-vehicle communications, vehicle-to-infrastructure communications</w:t>
      </w:r>
    </w:p>
    <w:p w:rsidR="00A02BFB" w:rsidRPr="001B75D2" w:rsidRDefault="00A02BFB" w:rsidP="00A02BFB">
      <w:pPr>
        <w:pStyle w:val="Headingb"/>
        <w:rPr>
          <w:rFonts w:eastAsia="MS Mincho"/>
          <w:lang w:val="en-GB"/>
        </w:rPr>
      </w:pPr>
      <w:r w:rsidRPr="001B75D2">
        <w:rPr>
          <w:rFonts w:eastAsia="MS Mincho"/>
          <w:lang w:val="en-GB"/>
        </w:rPr>
        <w:t>Acronyms and abbreviations</w:t>
      </w:r>
    </w:p>
    <w:p w:rsidR="00A02BFB" w:rsidRPr="001B75D2" w:rsidRDefault="00A02BFB" w:rsidP="00886D29">
      <w:pPr>
        <w:rPr>
          <w:rFonts w:eastAsia="MS Mincho"/>
          <w:lang w:val="en-GB" w:eastAsia="ja-JP"/>
        </w:rPr>
      </w:pPr>
      <w:r w:rsidRPr="001B75D2">
        <w:rPr>
          <w:rFonts w:eastAsia="MS Mincho"/>
          <w:lang w:val="en-GB" w:eastAsia="ja-JP"/>
        </w:rPr>
        <w:t>ARIB</w:t>
      </w:r>
      <w:r w:rsidRPr="001B75D2">
        <w:rPr>
          <w:rFonts w:eastAsia="MS Mincho"/>
          <w:lang w:val="en-GB" w:eastAsia="ja-JP"/>
        </w:rPr>
        <w:tab/>
      </w:r>
      <w:r w:rsidRPr="001B75D2">
        <w:rPr>
          <w:rFonts w:eastAsia="MS Mincho"/>
          <w:lang w:val="en-GB" w:eastAsia="ja-JP"/>
        </w:rPr>
        <w:tab/>
        <w:t>Association of Radio Industries and Businesses</w:t>
      </w:r>
    </w:p>
    <w:p w:rsidR="00A02BFB" w:rsidRPr="001B75D2" w:rsidRDefault="00A02BFB" w:rsidP="00A67CB1">
      <w:pPr>
        <w:rPr>
          <w:rFonts w:eastAsia="MS Mincho"/>
          <w:lang w:val="en-GB"/>
        </w:rPr>
      </w:pPr>
      <w:r w:rsidRPr="001B75D2">
        <w:rPr>
          <w:rFonts w:eastAsia="MS Mincho"/>
          <w:lang w:val="en-GB"/>
        </w:rPr>
        <w:t>ATS</w:t>
      </w:r>
      <w:r w:rsidRPr="001B75D2">
        <w:rPr>
          <w:rFonts w:eastAsia="MS Mincho"/>
          <w:lang w:val="en-GB"/>
        </w:rPr>
        <w:tab/>
      </w:r>
      <w:r w:rsidRPr="001B75D2">
        <w:rPr>
          <w:rFonts w:eastAsia="MS Mincho"/>
          <w:lang w:val="en-GB"/>
        </w:rPr>
        <w:tab/>
        <w:t>Abstract Test Suite</w:t>
      </w:r>
    </w:p>
    <w:p w:rsidR="00A02BFB" w:rsidRPr="001B75D2" w:rsidRDefault="00A02BFB" w:rsidP="00A67CB1">
      <w:pPr>
        <w:rPr>
          <w:rFonts w:eastAsia="Dotum"/>
          <w:lang w:val="en-GB" w:eastAsia="ko-KR"/>
        </w:rPr>
      </w:pPr>
      <w:r w:rsidRPr="001B75D2">
        <w:rPr>
          <w:rFonts w:eastAsia="MS Mincho"/>
          <w:lang w:val="en-GB"/>
        </w:rPr>
        <w:t>BPSK</w:t>
      </w:r>
      <w:r w:rsidRPr="001B75D2">
        <w:rPr>
          <w:rFonts w:eastAsia="MS Mincho"/>
          <w:lang w:val="en-GB"/>
        </w:rPr>
        <w:tab/>
      </w:r>
      <w:r w:rsidRPr="001B75D2">
        <w:rPr>
          <w:rFonts w:eastAsia="MS Mincho"/>
          <w:lang w:val="en-GB"/>
        </w:rPr>
        <w:tab/>
      </w:r>
      <w:r w:rsidRPr="001B75D2">
        <w:rPr>
          <w:rFonts w:eastAsia="Dotum"/>
          <w:lang w:val="en-GB" w:eastAsia="ko-KR"/>
        </w:rPr>
        <w:t>Binary phase shift keying</w:t>
      </w:r>
    </w:p>
    <w:p w:rsidR="00A02BFB" w:rsidRPr="00F82F24" w:rsidRDefault="00A02BFB" w:rsidP="00A67CB1">
      <w:pPr>
        <w:rPr>
          <w:rFonts w:eastAsia="MS Mincho"/>
          <w:lang w:val="fr-CH"/>
        </w:rPr>
      </w:pPr>
      <w:r w:rsidRPr="00F82F24">
        <w:rPr>
          <w:rFonts w:eastAsia="MS Mincho"/>
          <w:lang w:val="fr-CH"/>
        </w:rPr>
        <w:t>CEN</w:t>
      </w:r>
      <w:r w:rsidRPr="00F82F24">
        <w:rPr>
          <w:rFonts w:eastAsia="MS Mincho"/>
          <w:lang w:val="fr-CH"/>
        </w:rPr>
        <w:tab/>
      </w:r>
      <w:r w:rsidRPr="00F82F24">
        <w:rPr>
          <w:rFonts w:eastAsia="MS Mincho"/>
          <w:lang w:val="fr-CH"/>
        </w:rPr>
        <w:tab/>
        <w:t>European Committee for Standardization (Comité européen de normalisation)</w:t>
      </w:r>
    </w:p>
    <w:p w:rsidR="00A02BFB" w:rsidRPr="001B75D2" w:rsidRDefault="00A02BFB" w:rsidP="00D42753">
      <w:pPr>
        <w:rPr>
          <w:rFonts w:eastAsiaTheme="minorEastAsia"/>
          <w:lang w:val="en-GB" w:eastAsia="ja-JP"/>
        </w:rPr>
      </w:pPr>
      <w:r w:rsidRPr="001B75D2">
        <w:rPr>
          <w:rFonts w:eastAsia="MS Mincho"/>
          <w:lang w:val="en-GB"/>
        </w:rPr>
        <w:t>CSMA/CA</w:t>
      </w:r>
      <w:r w:rsidRPr="001B75D2">
        <w:rPr>
          <w:rFonts w:eastAsia="MS Mincho"/>
          <w:lang w:val="en-GB"/>
        </w:rPr>
        <w:tab/>
      </w:r>
      <w:r w:rsidRPr="001B75D2">
        <w:rPr>
          <w:rFonts w:eastAsia="Dotum"/>
          <w:lang w:val="en-GB" w:eastAsia="ko-KR"/>
        </w:rPr>
        <w:t>Carrier sense multiple access/collision avoidance</w:t>
      </w:r>
    </w:p>
    <w:p w:rsidR="00A02BFB" w:rsidRPr="001B75D2" w:rsidRDefault="00A02BFB" w:rsidP="00A67CB1">
      <w:pPr>
        <w:rPr>
          <w:rFonts w:eastAsiaTheme="minorEastAsia"/>
          <w:lang w:val="en-GB" w:eastAsia="ja-JP"/>
        </w:rPr>
      </w:pPr>
      <w:r w:rsidRPr="001B75D2">
        <w:rPr>
          <w:rFonts w:eastAsia="MS Mincho"/>
          <w:lang w:val="en-GB"/>
        </w:rPr>
        <w:t>DCC</w:t>
      </w:r>
      <w:r w:rsidRPr="001B75D2">
        <w:rPr>
          <w:rFonts w:eastAsiaTheme="minorEastAsia"/>
          <w:lang w:val="en-GB" w:eastAsia="ja-JP"/>
        </w:rPr>
        <w:tab/>
      </w:r>
      <w:r w:rsidRPr="001B75D2">
        <w:rPr>
          <w:rFonts w:eastAsiaTheme="minorEastAsia"/>
          <w:lang w:val="en-GB" w:eastAsia="ja-JP"/>
        </w:rPr>
        <w:tab/>
      </w:r>
      <w:r w:rsidRPr="001B75D2">
        <w:rPr>
          <w:rFonts w:eastAsia="MS Mincho"/>
          <w:lang w:val="en-GB"/>
        </w:rPr>
        <w:t>Decentralized Congestion Control</w:t>
      </w:r>
    </w:p>
    <w:p w:rsidR="00A02BFB" w:rsidRPr="001B75D2" w:rsidRDefault="00A02BFB" w:rsidP="00A67CB1">
      <w:pPr>
        <w:rPr>
          <w:rFonts w:eastAsiaTheme="minorEastAsia"/>
          <w:lang w:val="en-GB" w:eastAsia="ja-JP"/>
        </w:rPr>
      </w:pPr>
      <w:r w:rsidRPr="001B75D2">
        <w:rPr>
          <w:rFonts w:eastAsiaTheme="minorEastAsia"/>
          <w:lang w:val="en-GB" w:eastAsia="ja-JP"/>
        </w:rPr>
        <w:t>DSRC</w:t>
      </w:r>
      <w:r w:rsidRPr="001B75D2">
        <w:rPr>
          <w:rFonts w:eastAsiaTheme="minorEastAsia"/>
          <w:lang w:val="en-GB" w:eastAsia="ja-JP"/>
        </w:rPr>
        <w:tab/>
      </w:r>
      <w:r w:rsidRPr="001B75D2">
        <w:rPr>
          <w:rFonts w:eastAsiaTheme="minorEastAsia"/>
          <w:lang w:val="en-GB" w:eastAsia="ja-JP"/>
        </w:rPr>
        <w:tab/>
        <w:t>Dedicated short range communications</w:t>
      </w:r>
    </w:p>
    <w:p w:rsidR="00A02BFB" w:rsidRPr="001B75D2" w:rsidRDefault="00A02BFB" w:rsidP="00A67CB1">
      <w:pPr>
        <w:rPr>
          <w:rFonts w:eastAsia="MS Mincho"/>
          <w:lang w:val="en-GB" w:eastAsia="ja-JP"/>
        </w:rPr>
      </w:pPr>
      <w:r w:rsidRPr="001B75D2">
        <w:rPr>
          <w:rFonts w:eastAsia="MS Mincho"/>
          <w:lang w:val="en-GB"/>
        </w:rPr>
        <w:t>EFC</w:t>
      </w:r>
      <w:r w:rsidRPr="001B75D2">
        <w:rPr>
          <w:rFonts w:eastAsia="MS Mincho"/>
          <w:lang w:val="en-GB" w:eastAsia="ja-JP"/>
        </w:rPr>
        <w:tab/>
      </w:r>
      <w:r w:rsidRPr="001B75D2">
        <w:rPr>
          <w:rFonts w:eastAsia="MS Mincho"/>
          <w:lang w:val="en-GB" w:eastAsia="ja-JP"/>
        </w:rPr>
        <w:tab/>
        <w:t>Electronic Fee Collection</w:t>
      </w:r>
    </w:p>
    <w:p w:rsidR="00A02BFB" w:rsidRPr="001B75D2" w:rsidRDefault="00A02BFB" w:rsidP="00A67CB1">
      <w:pPr>
        <w:rPr>
          <w:rFonts w:eastAsia="Dotum"/>
          <w:lang w:val="en-GB" w:eastAsia="ko-KR"/>
        </w:rPr>
      </w:pPr>
      <w:r w:rsidRPr="001B75D2">
        <w:rPr>
          <w:rFonts w:eastAsia="MS Mincho"/>
          <w:lang w:val="en-GB" w:eastAsia="ja-JP"/>
        </w:rPr>
        <w:t>ETSI</w:t>
      </w:r>
      <w:r w:rsidRPr="001B75D2">
        <w:rPr>
          <w:rFonts w:eastAsia="MS Mincho"/>
          <w:lang w:val="en-GB"/>
        </w:rPr>
        <w:tab/>
      </w:r>
      <w:r w:rsidRPr="001B75D2">
        <w:rPr>
          <w:rFonts w:eastAsia="MS Mincho"/>
          <w:lang w:val="en-GB"/>
        </w:rPr>
        <w:tab/>
      </w:r>
      <w:r w:rsidRPr="001B75D2">
        <w:rPr>
          <w:rFonts w:eastAsia="SimSun"/>
          <w:lang w:val="en-GB" w:eastAsia="ja-JP"/>
        </w:rPr>
        <w:t>European Telecommunications Standards Institute</w:t>
      </w:r>
    </w:p>
    <w:p w:rsidR="00A02BFB" w:rsidRPr="001B75D2" w:rsidRDefault="00A02BFB" w:rsidP="00A67CB1">
      <w:pPr>
        <w:rPr>
          <w:rFonts w:eastAsia="Dotum"/>
          <w:lang w:val="en-GB" w:eastAsia="ko-KR"/>
        </w:rPr>
      </w:pPr>
      <w:r w:rsidRPr="001B75D2">
        <w:rPr>
          <w:rFonts w:eastAsia="MS Mincho"/>
          <w:lang w:val="en-GB" w:eastAsia="ko-KR"/>
        </w:rPr>
        <w:t>FEC</w:t>
      </w:r>
      <w:r w:rsidRPr="001B75D2">
        <w:rPr>
          <w:rFonts w:eastAsia="MS Mincho"/>
          <w:lang w:val="en-GB" w:eastAsia="ko-KR"/>
        </w:rPr>
        <w:tab/>
      </w:r>
      <w:r w:rsidRPr="001B75D2">
        <w:rPr>
          <w:rFonts w:eastAsia="MS Mincho"/>
          <w:lang w:val="en-GB" w:eastAsia="ko-KR"/>
        </w:rPr>
        <w:tab/>
      </w:r>
      <w:r w:rsidRPr="001B75D2">
        <w:rPr>
          <w:rFonts w:eastAsia="Dotum"/>
          <w:lang w:val="en-GB" w:eastAsia="ko-KR"/>
        </w:rPr>
        <w:t>F</w:t>
      </w:r>
      <w:r w:rsidRPr="001B75D2">
        <w:rPr>
          <w:rFonts w:eastAsia="MS Mincho"/>
          <w:lang w:val="en-GB" w:eastAsia="ja-JP"/>
        </w:rPr>
        <w:t>orward</w:t>
      </w:r>
      <w:r w:rsidRPr="001B75D2">
        <w:rPr>
          <w:rFonts w:eastAsia="Dotum"/>
          <w:lang w:val="en-GB" w:eastAsia="ko-KR"/>
        </w:rPr>
        <w:t xml:space="preserve"> error correction </w:t>
      </w:r>
    </w:p>
    <w:p w:rsidR="00A02BFB" w:rsidRPr="001B75D2" w:rsidRDefault="00A02BFB" w:rsidP="00A67CB1">
      <w:pPr>
        <w:rPr>
          <w:rFonts w:eastAsia="Dotum"/>
          <w:lang w:val="en-GB" w:eastAsia="ko-KR"/>
        </w:rPr>
      </w:pPr>
      <w:r w:rsidRPr="001B75D2">
        <w:rPr>
          <w:rFonts w:eastAsia="Dotum"/>
          <w:lang w:val="en-GB" w:eastAsia="ko-KR"/>
        </w:rPr>
        <w:t>IEEE</w:t>
      </w:r>
      <w:r w:rsidRPr="001B75D2">
        <w:rPr>
          <w:rFonts w:eastAsia="Dotum"/>
          <w:lang w:val="en-GB" w:eastAsia="ko-KR"/>
        </w:rPr>
        <w:tab/>
      </w:r>
      <w:r w:rsidRPr="001B75D2">
        <w:rPr>
          <w:rFonts w:eastAsia="Dotum"/>
          <w:lang w:val="en-GB" w:eastAsia="ko-KR"/>
        </w:rPr>
        <w:tab/>
        <w:t>Institute of Electrical and Electronics Engineers</w:t>
      </w:r>
    </w:p>
    <w:p w:rsidR="00A02BFB" w:rsidRPr="001B75D2" w:rsidRDefault="00A02BFB" w:rsidP="00A67CB1">
      <w:pPr>
        <w:rPr>
          <w:rFonts w:eastAsia="Dotum"/>
          <w:lang w:val="en-GB" w:eastAsia="ko-KR"/>
        </w:rPr>
      </w:pPr>
      <w:r w:rsidRPr="001B75D2">
        <w:rPr>
          <w:rFonts w:eastAsia="Dotum"/>
          <w:lang w:val="en-GB" w:eastAsia="ko-KR"/>
        </w:rPr>
        <w:t>ITS</w:t>
      </w:r>
      <w:r w:rsidRPr="001B75D2">
        <w:rPr>
          <w:rFonts w:eastAsia="Dotum"/>
          <w:lang w:val="en-GB" w:eastAsia="ko-KR"/>
        </w:rPr>
        <w:tab/>
      </w:r>
      <w:r w:rsidRPr="001B75D2">
        <w:rPr>
          <w:rFonts w:eastAsia="Dotum"/>
          <w:lang w:val="en-GB" w:eastAsia="ko-KR"/>
        </w:rPr>
        <w:tab/>
        <w:t>Intelligent Transport Systems</w:t>
      </w:r>
    </w:p>
    <w:p w:rsidR="00A02BFB" w:rsidRPr="001B75D2" w:rsidRDefault="00A02BFB" w:rsidP="00A67CB1">
      <w:pPr>
        <w:rPr>
          <w:rFonts w:eastAsia="Dotum"/>
          <w:lang w:val="en-GB" w:eastAsia="ko-KR"/>
        </w:rPr>
      </w:pPr>
      <w:r w:rsidRPr="001B75D2">
        <w:rPr>
          <w:rFonts w:eastAsia="MS Mincho"/>
          <w:lang w:val="en-GB"/>
        </w:rPr>
        <w:t>OFDM</w:t>
      </w:r>
      <w:r w:rsidRPr="001B75D2">
        <w:rPr>
          <w:rFonts w:eastAsia="Dotum"/>
          <w:lang w:val="en-GB" w:eastAsia="ko-KR"/>
        </w:rPr>
        <w:tab/>
      </w:r>
      <w:r w:rsidRPr="001B75D2">
        <w:rPr>
          <w:rFonts w:eastAsia="Dotum"/>
          <w:lang w:val="en-GB" w:eastAsia="ko-KR"/>
        </w:rPr>
        <w:tab/>
        <w:t>Orthogonal frequency-division multiplexing</w:t>
      </w:r>
    </w:p>
    <w:p w:rsidR="00A02BFB" w:rsidRPr="001B75D2" w:rsidRDefault="00A02BFB" w:rsidP="00A67CB1">
      <w:pPr>
        <w:rPr>
          <w:rFonts w:eastAsia="MS Mincho"/>
          <w:lang w:val="en-GB" w:eastAsia="ja-JP"/>
        </w:rPr>
      </w:pPr>
      <w:r w:rsidRPr="001B75D2">
        <w:rPr>
          <w:rFonts w:eastAsia="MS Mincho"/>
          <w:lang w:val="en-GB" w:eastAsia="ja-JP"/>
        </w:rPr>
        <w:t>PICS</w:t>
      </w:r>
      <w:r w:rsidRPr="001B75D2">
        <w:rPr>
          <w:rFonts w:eastAsia="MS Mincho"/>
          <w:lang w:val="en-GB" w:eastAsia="ja-JP"/>
        </w:rPr>
        <w:tab/>
      </w:r>
      <w:r w:rsidRPr="001B75D2">
        <w:rPr>
          <w:rFonts w:eastAsia="MS Mincho"/>
          <w:lang w:val="en-GB" w:eastAsia="ja-JP"/>
        </w:rPr>
        <w:tab/>
        <w:t>Protocol Implementation Conformance Statement</w:t>
      </w:r>
    </w:p>
    <w:p w:rsidR="00A02BFB" w:rsidRPr="001B75D2" w:rsidRDefault="00C56A37" w:rsidP="00A67CB1">
      <w:pPr>
        <w:rPr>
          <w:rFonts w:eastAsia="MS Mincho"/>
          <w:lang w:val="en-GB"/>
        </w:rPr>
      </w:pPr>
      <w:r>
        <w:rPr>
          <w:rFonts w:eastAsia="MS Mincho"/>
          <w:lang w:val="en-GB"/>
        </w:rPr>
        <w:t>PIXIT</w:t>
      </w:r>
      <w:r w:rsidR="00A02BFB" w:rsidRPr="001B75D2">
        <w:rPr>
          <w:rFonts w:eastAsia="MS Mincho"/>
          <w:lang w:val="en-GB"/>
        </w:rPr>
        <w:tab/>
      </w:r>
      <w:r w:rsidR="00A02BFB" w:rsidRPr="001B75D2">
        <w:rPr>
          <w:rFonts w:eastAsia="MS Mincho"/>
          <w:lang w:val="en-GB"/>
        </w:rPr>
        <w:tab/>
        <w:t>Protocol Implementation eXtra Information for Testing</w:t>
      </w:r>
    </w:p>
    <w:p w:rsidR="00A02BFB" w:rsidRPr="001B75D2" w:rsidRDefault="00A02BFB" w:rsidP="00A67CB1">
      <w:pPr>
        <w:rPr>
          <w:rFonts w:eastAsia="Dotum"/>
          <w:lang w:val="en-GB" w:eastAsia="ko-KR"/>
        </w:rPr>
      </w:pPr>
      <w:r w:rsidRPr="001B75D2">
        <w:rPr>
          <w:rFonts w:eastAsia="MS Mincho"/>
          <w:lang w:val="en-GB"/>
        </w:rPr>
        <w:t>QAM</w:t>
      </w:r>
      <w:r w:rsidRPr="001B75D2">
        <w:rPr>
          <w:rFonts w:eastAsia="MS Mincho"/>
          <w:lang w:val="en-GB"/>
        </w:rPr>
        <w:tab/>
      </w:r>
      <w:r w:rsidRPr="001B75D2">
        <w:rPr>
          <w:rFonts w:eastAsia="MS Mincho"/>
          <w:lang w:val="en-GB"/>
        </w:rPr>
        <w:tab/>
      </w:r>
      <w:r w:rsidRPr="001B75D2">
        <w:rPr>
          <w:rFonts w:eastAsia="Dotum"/>
          <w:lang w:val="en-GB" w:eastAsia="ko-KR"/>
        </w:rPr>
        <w:t>Quadrature amplitude modulation</w:t>
      </w:r>
    </w:p>
    <w:p w:rsidR="00A02BFB" w:rsidRPr="001B75D2" w:rsidRDefault="00A02BFB" w:rsidP="00A67CB1">
      <w:pPr>
        <w:rPr>
          <w:rFonts w:eastAsiaTheme="minorEastAsia"/>
          <w:lang w:val="en-GB" w:eastAsia="ja-JP"/>
        </w:rPr>
      </w:pPr>
      <w:r w:rsidRPr="001B75D2">
        <w:rPr>
          <w:rFonts w:eastAsia="MS Mincho"/>
          <w:lang w:val="en-GB"/>
        </w:rPr>
        <w:t>QPSK</w:t>
      </w:r>
      <w:r w:rsidRPr="001B75D2">
        <w:rPr>
          <w:rFonts w:eastAsia="MS Mincho"/>
          <w:lang w:val="en-GB"/>
        </w:rPr>
        <w:tab/>
      </w:r>
      <w:r w:rsidRPr="001B75D2">
        <w:rPr>
          <w:rFonts w:eastAsia="MS Mincho"/>
          <w:lang w:val="en-GB"/>
        </w:rPr>
        <w:tab/>
      </w:r>
      <w:r w:rsidRPr="001B75D2">
        <w:rPr>
          <w:rFonts w:eastAsia="Dotum"/>
          <w:lang w:val="en-GB" w:eastAsia="ko-KR"/>
        </w:rPr>
        <w:t>Quadrature phase shift keying</w:t>
      </w:r>
    </w:p>
    <w:p w:rsidR="00A02BFB" w:rsidRPr="001B75D2" w:rsidRDefault="00A02BFB" w:rsidP="0022717E">
      <w:pPr>
        <w:rPr>
          <w:rFonts w:eastAsia="MS Mincho"/>
          <w:lang w:val="en-GB" w:eastAsia="ja-JP"/>
        </w:rPr>
      </w:pPr>
      <w:r w:rsidRPr="001B75D2">
        <w:rPr>
          <w:rFonts w:eastAsia="MS Mincho"/>
          <w:lang w:val="en-GB" w:eastAsia="ja-JP"/>
        </w:rPr>
        <w:t>TSS &amp; TP</w:t>
      </w:r>
      <w:r w:rsidRPr="001B75D2">
        <w:rPr>
          <w:rFonts w:eastAsia="MS Mincho"/>
          <w:lang w:val="en-GB" w:eastAsia="ja-JP"/>
        </w:rPr>
        <w:tab/>
        <w:t>Test Suite Structure and Test Purposes</w:t>
      </w:r>
    </w:p>
    <w:p w:rsidR="00A02BFB" w:rsidRPr="001B75D2" w:rsidRDefault="00C56A37" w:rsidP="00C56A37">
      <w:pPr>
        <w:rPr>
          <w:rFonts w:eastAsiaTheme="minorEastAsia"/>
          <w:lang w:val="en-GB" w:eastAsia="ja-JP"/>
        </w:rPr>
      </w:pPr>
      <w:r>
        <w:rPr>
          <w:rFonts w:eastAsia="Malgun Gothic"/>
          <w:lang w:val="en-GB" w:eastAsia="ko-KR"/>
        </w:rPr>
        <w:t>TTA</w:t>
      </w:r>
      <w:r w:rsidR="00A02BFB" w:rsidRPr="001B75D2">
        <w:rPr>
          <w:rFonts w:eastAsia="Malgun Gothic"/>
          <w:lang w:val="en-GB" w:eastAsia="ko-KR"/>
        </w:rPr>
        <w:tab/>
      </w:r>
      <w:r w:rsidR="00A02BFB" w:rsidRPr="001B75D2">
        <w:rPr>
          <w:rFonts w:eastAsia="Malgun Gothic"/>
          <w:lang w:val="en-GB" w:eastAsia="ko-KR"/>
        </w:rPr>
        <w:tab/>
      </w:r>
      <w:r w:rsidR="00A02BFB" w:rsidRPr="001B75D2">
        <w:rPr>
          <w:rFonts w:eastAsia="MS Mincho"/>
          <w:lang w:val="en-GB" w:eastAsia="ko-KR"/>
        </w:rPr>
        <w:t>Telecommunicatio</w:t>
      </w:r>
      <w:r w:rsidR="00A02BFB" w:rsidRPr="001B75D2">
        <w:rPr>
          <w:rFonts w:eastAsia="Malgun Gothic"/>
          <w:lang w:val="en-GB" w:eastAsia="ko-KR"/>
        </w:rPr>
        <w:t>ns</w:t>
      </w:r>
      <w:r w:rsidR="00A02BFB" w:rsidRPr="001B75D2">
        <w:rPr>
          <w:rFonts w:eastAsia="MS Mincho"/>
          <w:lang w:val="en-GB" w:eastAsia="ko-KR"/>
        </w:rPr>
        <w:t xml:space="preserve"> Technology Association</w:t>
      </w:r>
    </w:p>
    <w:p w:rsidR="00A02BFB" w:rsidRPr="001B75D2" w:rsidRDefault="00A02BFB" w:rsidP="00A67CB1">
      <w:pPr>
        <w:rPr>
          <w:rFonts w:eastAsia="MS Mincho"/>
          <w:lang w:val="en-GB" w:eastAsia="ja-JP"/>
        </w:rPr>
      </w:pPr>
      <w:r w:rsidRPr="001B75D2">
        <w:rPr>
          <w:rFonts w:eastAsia="MS Mincho"/>
          <w:lang w:val="en-GB" w:eastAsia="ja-JP"/>
        </w:rPr>
        <w:t>V2I</w:t>
      </w:r>
      <w:r w:rsidRPr="001B75D2">
        <w:rPr>
          <w:rFonts w:eastAsia="MS Mincho"/>
          <w:lang w:val="en-GB" w:eastAsia="ja-JP"/>
        </w:rPr>
        <w:tab/>
      </w:r>
      <w:r w:rsidRPr="001B75D2">
        <w:rPr>
          <w:rFonts w:eastAsia="MS Mincho"/>
          <w:lang w:val="en-GB" w:eastAsia="ja-JP"/>
        </w:rPr>
        <w:tab/>
        <w:t>Vehicle-to-infrastructure</w:t>
      </w:r>
    </w:p>
    <w:p w:rsidR="00A02BFB" w:rsidRPr="001B75D2" w:rsidRDefault="00A02BFB" w:rsidP="00A67CB1">
      <w:pPr>
        <w:rPr>
          <w:rFonts w:eastAsia="MS Mincho"/>
          <w:lang w:val="en-GB" w:eastAsia="ja-JP"/>
        </w:rPr>
      </w:pPr>
      <w:r w:rsidRPr="001B75D2">
        <w:rPr>
          <w:rFonts w:eastAsia="MS Mincho"/>
          <w:lang w:val="en-GB" w:eastAsia="ja-JP"/>
        </w:rPr>
        <w:t>V2V</w:t>
      </w:r>
      <w:r w:rsidRPr="001B75D2">
        <w:rPr>
          <w:rFonts w:eastAsia="MS Mincho"/>
          <w:lang w:val="en-GB" w:eastAsia="ja-JP"/>
        </w:rPr>
        <w:tab/>
      </w:r>
      <w:r w:rsidR="0022717E">
        <w:rPr>
          <w:rFonts w:eastAsia="MS Mincho"/>
          <w:lang w:val="en-GB" w:eastAsia="ja-JP"/>
        </w:rPr>
        <w:tab/>
      </w:r>
      <w:r w:rsidRPr="001B75D2">
        <w:rPr>
          <w:rFonts w:eastAsia="MS Mincho"/>
          <w:lang w:val="en-GB" w:eastAsia="ja-JP"/>
        </w:rPr>
        <w:t>Vehicle-to-vehicle</w:t>
      </w:r>
    </w:p>
    <w:p w:rsidR="00A02BFB" w:rsidRPr="001B75D2" w:rsidRDefault="00A02BFB" w:rsidP="00A67CB1">
      <w:pPr>
        <w:rPr>
          <w:rFonts w:eastAsia="MS Mincho"/>
          <w:lang w:val="en-GB" w:eastAsia="ja-JP"/>
        </w:rPr>
      </w:pPr>
      <w:r w:rsidRPr="001B75D2">
        <w:rPr>
          <w:rFonts w:eastAsia="MS Mincho"/>
          <w:lang w:val="en-GB" w:eastAsia="ja-JP"/>
        </w:rPr>
        <w:t>WAVE</w:t>
      </w:r>
      <w:r w:rsidRPr="001B75D2">
        <w:rPr>
          <w:rFonts w:eastAsia="MS Mincho"/>
          <w:lang w:val="en-GB" w:eastAsia="ja-JP"/>
        </w:rPr>
        <w:tab/>
      </w:r>
      <w:r w:rsidR="0022717E">
        <w:rPr>
          <w:rFonts w:eastAsia="MS Mincho"/>
          <w:lang w:val="en-GB" w:eastAsia="ja-JP"/>
        </w:rPr>
        <w:tab/>
      </w:r>
      <w:r w:rsidRPr="001B75D2">
        <w:rPr>
          <w:rFonts w:eastAsia="MS Mincho"/>
          <w:lang w:val="en-GB" w:eastAsia="ja-JP"/>
        </w:rPr>
        <w:t>Wireless Access in Vehicular Environments</w:t>
      </w:r>
    </w:p>
    <w:p w:rsidR="00A02BFB" w:rsidRPr="001B75D2" w:rsidRDefault="00A02BFB" w:rsidP="00E85BD8">
      <w:pPr>
        <w:pStyle w:val="Headingb"/>
        <w:rPr>
          <w:rFonts w:eastAsia="MS Mincho"/>
          <w:lang w:val="en-GB"/>
        </w:rPr>
      </w:pPr>
      <w:r w:rsidRPr="001B75D2">
        <w:rPr>
          <w:rFonts w:eastAsia="MS Mincho"/>
          <w:lang w:val="en-GB"/>
        </w:rPr>
        <w:lastRenderedPageBreak/>
        <w:t>Related ITU Recommendations</w:t>
      </w:r>
    </w:p>
    <w:p w:rsidR="00A02BFB" w:rsidRPr="00A02BFB" w:rsidRDefault="00A02BFB" w:rsidP="00A02BFB">
      <w:pPr>
        <w:tabs>
          <w:tab w:val="clear" w:pos="794"/>
          <w:tab w:val="clear" w:pos="1191"/>
          <w:tab w:val="clear" w:pos="1588"/>
          <w:tab w:val="clear" w:pos="1985"/>
          <w:tab w:val="left" w:pos="1134"/>
          <w:tab w:val="left" w:pos="1871"/>
          <w:tab w:val="left" w:pos="2268"/>
        </w:tabs>
        <w:ind w:left="3600" w:hanging="3600"/>
        <w:jc w:val="left"/>
        <w:rPr>
          <w:rFonts w:eastAsia="MS Mincho"/>
          <w:szCs w:val="24"/>
          <w:lang w:val="en-GB"/>
        </w:rPr>
      </w:pPr>
      <w:r w:rsidRPr="001B75D2">
        <w:rPr>
          <w:lang w:val="en-GB" w:eastAsia="ja-JP"/>
        </w:rPr>
        <w:t xml:space="preserve">Recommendation ITU-R </w:t>
      </w:r>
      <w:hyperlink r:id="rId15" w:history="1">
        <w:r w:rsidRPr="001B75D2">
          <w:rPr>
            <w:lang w:val="en-GB" w:eastAsia="ja-JP"/>
          </w:rPr>
          <w:t>M.1453</w:t>
        </w:r>
      </w:hyperlink>
      <w:r w:rsidRPr="00A02BFB">
        <w:rPr>
          <w:rFonts w:eastAsia="MS Mincho"/>
          <w:lang w:val="en-GB" w:eastAsia="ja-JP"/>
        </w:rPr>
        <w:tab/>
      </w:r>
      <w:r w:rsidRPr="001B75D2">
        <w:rPr>
          <w:lang w:val="en-GB" w:eastAsia="ja-JP"/>
        </w:rPr>
        <w:t>Intelligent Transport Systems – dedicated short-range communications at 5.8 GHz</w:t>
      </w:r>
    </w:p>
    <w:p w:rsidR="00A02BFB" w:rsidRPr="001B75D2" w:rsidRDefault="00A02BFB" w:rsidP="005F0643">
      <w:pPr>
        <w:rPr>
          <w:rFonts w:eastAsia="MS Mincho"/>
          <w:lang w:val="en-GB" w:eastAsia="ja-JP"/>
        </w:rPr>
      </w:pPr>
      <w:r w:rsidRPr="001B75D2">
        <w:rPr>
          <w:rFonts w:eastAsia="MS Mincho"/>
          <w:lang w:val="en-GB" w:eastAsia="ja-JP"/>
        </w:rPr>
        <w:t xml:space="preserve">Recommendation ITU-R </w:t>
      </w:r>
      <w:hyperlink r:id="rId16" w:history="1">
        <w:r w:rsidRPr="001B75D2">
          <w:rPr>
            <w:rFonts w:eastAsia="MS Mincho"/>
            <w:lang w:val="en-GB" w:eastAsia="ja-JP"/>
          </w:rPr>
          <w:t>M.1890</w:t>
        </w:r>
      </w:hyperlink>
      <w:r w:rsidRPr="001B75D2">
        <w:rPr>
          <w:rFonts w:eastAsia="MS Mincho"/>
          <w:lang w:val="en-GB" w:eastAsia="ja-JP"/>
        </w:rPr>
        <w:tab/>
        <w:t>Intelligent Transport Systems – Guidelines and Objectives</w:t>
      </w:r>
    </w:p>
    <w:p w:rsidR="00A02BFB" w:rsidRPr="001B75D2" w:rsidRDefault="00A02BFB" w:rsidP="00E9474F">
      <w:pPr>
        <w:pStyle w:val="Normalaftertitle"/>
        <w:rPr>
          <w:rFonts w:eastAsia="MS Mincho"/>
          <w:lang w:val="en-GB" w:eastAsia="ja-JP"/>
        </w:rPr>
      </w:pPr>
      <w:r w:rsidRPr="001B75D2">
        <w:rPr>
          <w:rFonts w:eastAsia="MS Mincho"/>
          <w:lang w:val="en-GB"/>
        </w:rPr>
        <w:t>The ITU Radiocommunication Assembly,</w:t>
      </w:r>
    </w:p>
    <w:p w:rsidR="00A02BFB" w:rsidRPr="001B75D2" w:rsidRDefault="00A02BFB" w:rsidP="009C1106">
      <w:pPr>
        <w:pStyle w:val="Call"/>
        <w:rPr>
          <w:lang w:val="en-GB"/>
        </w:rPr>
      </w:pPr>
      <w:r w:rsidRPr="001B75D2">
        <w:rPr>
          <w:lang w:val="en-GB"/>
        </w:rPr>
        <w:t>considering</w:t>
      </w:r>
    </w:p>
    <w:p w:rsidR="00A02BFB" w:rsidRPr="001B75D2" w:rsidRDefault="00A02BFB" w:rsidP="00AD5C40">
      <w:pPr>
        <w:rPr>
          <w:rFonts w:eastAsia="MS Mincho"/>
          <w:lang w:val="en-GB" w:eastAsia="ja-JP"/>
        </w:rPr>
      </w:pPr>
      <w:r w:rsidRPr="001B75D2">
        <w:rPr>
          <w:rFonts w:eastAsia="MS Mincho"/>
          <w:i/>
          <w:iCs/>
          <w:lang w:val="en-GB" w:eastAsia="ja-JP"/>
        </w:rPr>
        <w:t>a)</w:t>
      </w:r>
      <w:r w:rsidRPr="001B75D2">
        <w:rPr>
          <w:rFonts w:eastAsia="MS Mincho"/>
          <w:lang w:val="en-GB" w:eastAsia="ja-JP"/>
        </w:rPr>
        <w:tab/>
        <w:t xml:space="preserve">that </w:t>
      </w:r>
      <w:r w:rsidRPr="001B75D2">
        <w:rPr>
          <w:rFonts w:eastAsia="MS Mincho"/>
          <w:lang w:val="en-GB"/>
        </w:rPr>
        <w:t>standards development organizations (SDOs)</w:t>
      </w:r>
      <w:r w:rsidRPr="001B75D2">
        <w:rPr>
          <w:rFonts w:eastAsia="MS Mincho"/>
          <w:lang w:val="en-GB" w:eastAsia="ja-JP"/>
        </w:rPr>
        <w:t xml:space="preserve"> are developing specific standards for vehicle-to-vehicle and vehicle-to-infrastructure communications </w:t>
      </w:r>
      <w:r w:rsidRPr="001B75D2">
        <w:rPr>
          <w:rFonts w:eastAsia="MS Mincho"/>
          <w:lang w:val="en-GB"/>
        </w:rPr>
        <w:t xml:space="preserve">in </w:t>
      </w:r>
      <w:r w:rsidRPr="001B75D2">
        <w:rPr>
          <w:rFonts w:eastAsia="MS Mincho"/>
          <w:lang w:val="en-GB" w:eastAsia="ja-JP"/>
        </w:rPr>
        <w:t>Intelligent Transport Systems (ITS);</w:t>
      </w:r>
    </w:p>
    <w:p w:rsidR="00A02BFB" w:rsidRPr="001B75D2" w:rsidRDefault="00A02BFB" w:rsidP="00AD5C40">
      <w:pPr>
        <w:rPr>
          <w:rFonts w:eastAsia="MS Mincho"/>
          <w:lang w:val="en-GB" w:eastAsia="ja-JP"/>
        </w:rPr>
      </w:pPr>
      <w:r w:rsidRPr="001B75D2">
        <w:rPr>
          <w:rFonts w:eastAsia="MS Mincho"/>
          <w:i/>
          <w:iCs/>
          <w:lang w:val="en-GB" w:eastAsia="ja-JP"/>
        </w:rPr>
        <w:t>b)</w:t>
      </w:r>
      <w:r w:rsidRPr="001B75D2">
        <w:rPr>
          <w:rFonts w:eastAsia="MS Mincho"/>
          <w:lang w:val="en-GB" w:eastAsia="ja-JP"/>
        </w:rPr>
        <w:tab/>
        <w:t>that using the ITU-R Recommendation identifying these standards, manufacturers and operators should be able to determine the most suitable standards for their needs,</w:t>
      </w:r>
    </w:p>
    <w:p w:rsidR="00A02BFB" w:rsidRPr="001B75D2" w:rsidRDefault="00A02BFB" w:rsidP="009C1106">
      <w:pPr>
        <w:pStyle w:val="Call"/>
        <w:rPr>
          <w:lang w:val="en-GB"/>
        </w:rPr>
      </w:pPr>
      <w:r w:rsidRPr="001B75D2">
        <w:rPr>
          <w:lang w:val="en-GB"/>
        </w:rPr>
        <w:t>noting</w:t>
      </w:r>
    </w:p>
    <w:p w:rsidR="00A02BFB" w:rsidRPr="001B75D2" w:rsidRDefault="00A02BFB" w:rsidP="001143DD">
      <w:pPr>
        <w:rPr>
          <w:rFonts w:eastAsia="MS Mincho"/>
          <w:lang w:val="en-GB" w:eastAsia="ja-JP"/>
        </w:rPr>
      </w:pPr>
      <w:r w:rsidRPr="001B75D2">
        <w:rPr>
          <w:rFonts w:eastAsia="MS Mincho"/>
          <w:lang w:val="en-GB"/>
        </w:rPr>
        <w:t>Recommendation ITU-R </w:t>
      </w:r>
      <w:r w:rsidRPr="001B75D2">
        <w:rPr>
          <w:rFonts w:eastAsia="MS Mincho"/>
          <w:lang w:val="en-GB" w:eastAsia="ja-JP"/>
        </w:rPr>
        <w:t>M.1453, which</w:t>
      </w:r>
      <w:r w:rsidRPr="001B75D2">
        <w:rPr>
          <w:rFonts w:eastAsia="MS Mincho"/>
          <w:lang w:val="en-GB"/>
        </w:rPr>
        <w:t xml:space="preserve"> recommends</w:t>
      </w:r>
      <w:r w:rsidRPr="001B75D2">
        <w:rPr>
          <w:rFonts w:eastAsia="MS Mincho"/>
          <w:lang w:val="en-GB" w:eastAsia="ja-JP"/>
        </w:rPr>
        <w:t xml:space="preserve"> dedicated short-range communications (DSRC) </w:t>
      </w:r>
      <w:r w:rsidRPr="001B75D2">
        <w:rPr>
          <w:rFonts w:eastAsia="MS Mincho"/>
          <w:lang w:val="en-GB"/>
        </w:rPr>
        <w:t>operating</w:t>
      </w:r>
      <w:r w:rsidRPr="001B75D2">
        <w:rPr>
          <w:rFonts w:eastAsia="MS Mincho"/>
          <w:lang w:val="en-GB" w:eastAsia="ja-JP"/>
        </w:rPr>
        <w:t xml:space="preserve"> at</w:t>
      </w:r>
      <w:r w:rsidRPr="001B75D2">
        <w:rPr>
          <w:rFonts w:eastAsia="MS Mincho"/>
          <w:lang w:val="en-GB"/>
        </w:rPr>
        <w:t> </w:t>
      </w:r>
      <w:r w:rsidRPr="001B75D2">
        <w:rPr>
          <w:rFonts w:eastAsia="MS Mincho"/>
          <w:lang w:val="en-GB" w:eastAsia="ja-JP"/>
        </w:rPr>
        <w:t xml:space="preserve">5.8 </w:t>
      </w:r>
      <w:r w:rsidRPr="001B75D2">
        <w:rPr>
          <w:rFonts w:eastAsia="MS Mincho"/>
          <w:lang w:val="en-GB"/>
        </w:rPr>
        <w:t>GHz</w:t>
      </w:r>
      <w:r w:rsidRPr="001B75D2">
        <w:rPr>
          <w:rFonts w:eastAsia="MS Mincho"/>
          <w:lang w:val="en-GB" w:eastAsia="ja-JP"/>
        </w:rPr>
        <w:t>,</w:t>
      </w:r>
    </w:p>
    <w:p w:rsidR="00A02BFB" w:rsidRPr="001B75D2" w:rsidRDefault="00A02BFB" w:rsidP="009C1106">
      <w:pPr>
        <w:pStyle w:val="Call"/>
        <w:rPr>
          <w:lang w:val="en-GB"/>
        </w:rPr>
      </w:pPr>
      <w:r w:rsidRPr="001B75D2">
        <w:rPr>
          <w:lang w:val="en-GB"/>
        </w:rPr>
        <w:t>recommends</w:t>
      </w:r>
    </w:p>
    <w:p w:rsidR="00A02BFB" w:rsidRPr="001B75D2" w:rsidRDefault="00A02BFB" w:rsidP="001143DD">
      <w:pPr>
        <w:rPr>
          <w:rFonts w:eastAsia="MS Mincho"/>
          <w:lang w:val="en-GB"/>
        </w:rPr>
      </w:pPr>
      <w:r w:rsidRPr="001B75D2">
        <w:rPr>
          <w:rFonts w:eastAsia="MS Mincho"/>
          <w:lang w:val="en-GB"/>
        </w:rPr>
        <w:t xml:space="preserve">that the radio interface standards in Annexes 1 </w:t>
      </w:r>
      <w:r w:rsidRPr="001B75D2">
        <w:rPr>
          <w:rFonts w:eastAsia="MS Mincho"/>
          <w:lang w:val="en-GB" w:eastAsia="ja-JP"/>
        </w:rPr>
        <w:t>to 4</w:t>
      </w:r>
      <w:r w:rsidRPr="001B75D2">
        <w:rPr>
          <w:rFonts w:eastAsia="MS Mincho"/>
          <w:lang w:val="en-GB"/>
        </w:rPr>
        <w:t> should be used for</w:t>
      </w:r>
      <w:r w:rsidRPr="001B75D2">
        <w:rPr>
          <w:rFonts w:eastAsia="MS Mincho"/>
          <w:lang w:val="en-GB" w:eastAsia="ja-JP"/>
        </w:rPr>
        <w:t xml:space="preserve"> vehicle-to-vehicle and vehicle-to-infrastructure communications</w:t>
      </w:r>
      <w:r w:rsidRPr="001B75D2">
        <w:rPr>
          <w:rFonts w:eastAsia="MS Mincho"/>
          <w:lang w:val="en-GB"/>
        </w:rPr>
        <w:t xml:space="preserve">. </w:t>
      </w:r>
    </w:p>
    <w:p w:rsidR="00A02BFB" w:rsidRDefault="00A02BFB" w:rsidP="00F82F24">
      <w:pPr>
        <w:rPr>
          <w:rFonts w:eastAsia="MS Mincho"/>
          <w:lang w:val="en-GB"/>
        </w:rPr>
      </w:pPr>
      <w:r w:rsidRPr="001B75D2">
        <w:rPr>
          <w:rFonts w:eastAsia="MS Mincho"/>
          <w:lang w:val="en-GB"/>
        </w:rPr>
        <w:t>NOTE</w:t>
      </w:r>
      <w:r w:rsidR="00F82F24">
        <w:rPr>
          <w:rFonts w:eastAsia="MS Mincho"/>
          <w:lang w:val="en-GB"/>
        </w:rPr>
        <w:t xml:space="preserve"> –</w:t>
      </w:r>
      <w:r w:rsidRPr="001B75D2">
        <w:rPr>
          <w:rFonts w:eastAsia="MS Mincho"/>
          <w:lang w:val="en-GB"/>
        </w:rPr>
        <w:t xml:space="preserve"> The technical characteristics of these standards are summarized in Annex 5. </w:t>
      </w:r>
    </w:p>
    <w:p w:rsidR="00A937F3" w:rsidRDefault="00A937F3" w:rsidP="001143DD">
      <w:pPr>
        <w:rPr>
          <w:rFonts w:eastAsia="MS Mincho"/>
          <w:lang w:val="en-GB"/>
        </w:rPr>
      </w:pPr>
    </w:p>
    <w:p w:rsidR="00A937F3" w:rsidRPr="001B75D2" w:rsidRDefault="00A937F3" w:rsidP="001143DD">
      <w:pPr>
        <w:rPr>
          <w:rFonts w:eastAsia="MS Mincho"/>
          <w:lang w:val="en-GB"/>
        </w:rPr>
      </w:pPr>
    </w:p>
    <w:p w:rsidR="00A02BFB" w:rsidRPr="001B75D2" w:rsidRDefault="00A02BFB" w:rsidP="00F82F24">
      <w:pPr>
        <w:pStyle w:val="AnnexNoTitle"/>
        <w:rPr>
          <w:rFonts w:ascii="Times New Roman Bold" w:eastAsia="MS Mincho" w:hAnsi="Times New Roman Bold" w:hint="eastAsia"/>
          <w:lang w:val="en-GB" w:eastAsia="ja-JP"/>
        </w:rPr>
      </w:pPr>
      <w:r w:rsidRPr="001B75D2">
        <w:rPr>
          <w:rFonts w:eastAsia="MS Mincho"/>
          <w:lang w:val="en-GB"/>
        </w:rPr>
        <w:t>Annex 1</w:t>
      </w:r>
      <w:r w:rsidR="00F82F24">
        <w:rPr>
          <w:rFonts w:eastAsia="MS Mincho"/>
          <w:lang w:val="en-GB"/>
        </w:rPr>
        <w:br/>
      </w:r>
      <w:r w:rsidR="00F82F24">
        <w:rPr>
          <w:rFonts w:eastAsia="MS Mincho"/>
          <w:lang w:val="en-GB"/>
        </w:rPr>
        <w:br/>
      </w:r>
      <w:r w:rsidRPr="001B75D2">
        <w:rPr>
          <w:rFonts w:ascii="Times New Roman Bold" w:eastAsia="MS Mincho" w:hAnsi="Times New Roman Bold"/>
          <w:lang w:val="en-GB" w:eastAsia="ja-JP"/>
        </w:rPr>
        <w:t>ETSI standards</w:t>
      </w:r>
    </w:p>
    <w:p w:rsidR="00A02BFB" w:rsidRPr="001B75D2" w:rsidRDefault="00A02BFB" w:rsidP="001A551F">
      <w:pPr>
        <w:pStyle w:val="Normalaftertitle"/>
        <w:rPr>
          <w:rFonts w:eastAsia="MS Mincho"/>
          <w:lang w:val="en-GB"/>
        </w:rPr>
      </w:pPr>
      <w:r w:rsidRPr="001B75D2">
        <w:rPr>
          <w:rFonts w:eastAsia="MS Mincho"/>
          <w:lang w:val="en-GB"/>
        </w:rPr>
        <w:t>ETSI Standards developed for the access and media layer are based on features such as:</w:t>
      </w:r>
    </w:p>
    <w:p w:rsidR="00A02BFB" w:rsidRPr="001B75D2" w:rsidRDefault="00A02BFB" w:rsidP="001A551F">
      <w:pPr>
        <w:pStyle w:val="enumlev1"/>
        <w:rPr>
          <w:rFonts w:eastAsia="MS Mincho"/>
          <w:lang w:val="en-GB"/>
        </w:rPr>
      </w:pPr>
      <w:r w:rsidRPr="001B75D2">
        <w:rPr>
          <w:rFonts w:eastAsia="MS Mincho"/>
          <w:lang w:val="en-GB"/>
        </w:rPr>
        <w:t>–</w:t>
      </w:r>
      <w:r w:rsidRPr="001B75D2">
        <w:rPr>
          <w:rFonts w:eastAsia="MS Mincho"/>
          <w:lang w:val="en-GB"/>
        </w:rPr>
        <w:tab/>
        <w:t>5.9 GHz spectrum usage;</w:t>
      </w:r>
    </w:p>
    <w:p w:rsidR="00A02BFB" w:rsidRPr="001B75D2" w:rsidRDefault="00A02BFB" w:rsidP="001A551F">
      <w:pPr>
        <w:pStyle w:val="enumlev1"/>
        <w:rPr>
          <w:rFonts w:eastAsia="MS Mincho"/>
          <w:lang w:val="en-GB"/>
        </w:rPr>
      </w:pPr>
      <w:r w:rsidRPr="001B75D2">
        <w:rPr>
          <w:rFonts w:eastAsia="MS Mincho"/>
          <w:lang w:val="en-GB"/>
        </w:rPr>
        <w:t>–</w:t>
      </w:r>
      <w:r w:rsidRPr="001B75D2">
        <w:rPr>
          <w:rFonts w:eastAsia="MS Mincho"/>
          <w:lang w:val="en-GB"/>
        </w:rPr>
        <w:tab/>
        <w:t>multichannel operation;</w:t>
      </w:r>
    </w:p>
    <w:p w:rsidR="00A02BFB" w:rsidRPr="001B75D2" w:rsidRDefault="00A02BFB" w:rsidP="001A551F">
      <w:pPr>
        <w:pStyle w:val="enumlev1"/>
        <w:rPr>
          <w:rFonts w:eastAsia="MS Mincho"/>
          <w:lang w:val="en-GB"/>
        </w:rPr>
      </w:pPr>
      <w:r w:rsidRPr="001B75D2">
        <w:rPr>
          <w:rFonts w:eastAsia="MS Mincho"/>
          <w:lang w:val="en-GB"/>
        </w:rPr>
        <w:t>–</w:t>
      </w:r>
      <w:r w:rsidRPr="001B75D2">
        <w:rPr>
          <w:rFonts w:eastAsia="MS Mincho"/>
          <w:lang w:val="en-GB"/>
        </w:rPr>
        <w:tab/>
        <w:t>decentralized congestion control (DCC);</w:t>
      </w:r>
    </w:p>
    <w:p w:rsidR="00A02BFB" w:rsidRPr="001B75D2" w:rsidRDefault="00A02BFB" w:rsidP="001A551F">
      <w:pPr>
        <w:pStyle w:val="enumlev1"/>
        <w:rPr>
          <w:rFonts w:eastAsia="MS Mincho"/>
          <w:lang w:val="en-GB"/>
        </w:rPr>
      </w:pPr>
      <w:r w:rsidRPr="001B75D2">
        <w:rPr>
          <w:rFonts w:eastAsia="MS Mincho"/>
          <w:lang w:val="en-GB"/>
        </w:rPr>
        <w:t>–</w:t>
      </w:r>
      <w:r w:rsidRPr="001B75D2">
        <w:rPr>
          <w:rFonts w:eastAsia="MS Mincho"/>
          <w:lang w:val="en-GB"/>
        </w:rPr>
        <w:tab/>
        <w:t>coexistence of ITS and EFC (using CEN DSRC) applications in the 5.8 GHz and 5.9 GHz bands.</w:t>
      </w:r>
    </w:p>
    <w:p w:rsidR="00A02BFB" w:rsidRPr="001B75D2" w:rsidRDefault="00A02BFB" w:rsidP="00F82F24">
      <w:pPr>
        <w:pStyle w:val="TableNo"/>
        <w:keepLines/>
        <w:rPr>
          <w:rFonts w:eastAsia="MS Mincho"/>
          <w:lang w:val="en-GB"/>
        </w:rPr>
      </w:pPr>
      <w:r w:rsidRPr="001B75D2">
        <w:rPr>
          <w:rFonts w:eastAsia="MS Mincho"/>
          <w:lang w:val="en-GB"/>
        </w:rPr>
        <w:lastRenderedPageBreak/>
        <w:t>TABLE 1</w:t>
      </w:r>
    </w:p>
    <w:p w:rsidR="00A02BFB" w:rsidRPr="001B75D2" w:rsidRDefault="00A02BFB" w:rsidP="00F82F24">
      <w:pPr>
        <w:pStyle w:val="Tabletitle"/>
        <w:keepLines/>
        <w:rPr>
          <w:rFonts w:eastAsia="MS Mincho"/>
          <w:lang w:val="en-GB"/>
        </w:rPr>
      </w:pPr>
      <w:r w:rsidRPr="001B75D2">
        <w:rPr>
          <w:rFonts w:eastAsia="MS Mincho"/>
          <w:lang w:val="en-GB"/>
        </w:rPr>
        <w:t>Base standards for the access and media layer</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0"/>
        <w:gridCol w:w="1700"/>
      </w:tblGrid>
      <w:tr w:rsidR="00A02BFB" w:rsidRPr="001B75D2" w:rsidTr="0080029A">
        <w:trPr>
          <w:trHeight w:val="674"/>
          <w:jc w:val="center"/>
        </w:trPr>
        <w:tc>
          <w:tcPr>
            <w:tcW w:w="7810" w:type="dxa"/>
            <w:tcBorders>
              <w:top w:val="single" w:sz="4" w:space="0" w:color="auto"/>
              <w:left w:val="single" w:sz="4" w:space="0" w:color="auto"/>
              <w:bottom w:val="single" w:sz="4" w:space="0" w:color="auto"/>
              <w:right w:val="single" w:sz="4" w:space="0" w:color="auto"/>
            </w:tcBorders>
            <w:vAlign w:val="center"/>
            <w:hideMark/>
          </w:tcPr>
          <w:p w:rsidR="00A02BFB" w:rsidRPr="001B75D2" w:rsidRDefault="00A02BFB" w:rsidP="00F82F24">
            <w:pPr>
              <w:pStyle w:val="Tablehead"/>
              <w:keepLines/>
              <w:rPr>
                <w:rFonts w:eastAsia="MS Mincho"/>
                <w:lang w:val="en-GB"/>
              </w:rPr>
            </w:pPr>
            <w:r w:rsidRPr="001B75D2">
              <w:rPr>
                <w:rFonts w:eastAsia="MS Mincho"/>
                <w:lang w:val="en-GB"/>
              </w:rPr>
              <w:br w:type="page"/>
              <w:t>Standard title</w:t>
            </w:r>
          </w:p>
        </w:tc>
        <w:tc>
          <w:tcPr>
            <w:tcW w:w="1700" w:type="dxa"/>
            <w:tcBorders>
              <w:top w:val="single" w:sz="4" w:space="0" w:color="auto"/>
              <w:left w:val="single" w:sz="4" w:space="0" w:color="auto"/>
              <w:bottom w:val="single" w:sz="4" w:space="0" w:color="auto"/>
              <w:right w:val="single" w:sz="4" w:space="0" w:color="auto"/>
            </w:tcBorders>
            <w:vAlign w:val="center"/>
            <w:hideMark/>
          </w:tcPr>
          <w:p w:rsidR="00A02BFB" w:rsidRPr="001B75D2" w:rsidRDefault="00A02BFB" w:rsidP="00F82F24">
            <w:pPr>
              <w:pStyle w:val="Tablehead"/>
              <w:keepLines/>
              <w:rPr>
                <w:rFonts w:eastAsia="MS Mincho"/>
                <w:lang w:val="en-GB"/>
              </w:rPr>
            </w:pPr>
            <w:r w:rsidRPr="001B75D2">
              <w:rPr>
                <w:rFonts w:eastAsia="MS Mincho"/>
                <w:lang w:val="en-GB"/>
              </w:rPr>
              <w:t>Standard number</w:t>
            </w:r>
          </w:p>
        </w:tc>
      </w:tr>
      <w:tr w:rsidR="00A02BFB" w:rsidRPr="001B75D2" w:rsidTr="009A0801">
        <w:trPr>
          <w:trHeight w:val="1260"/>
          <w:jc w:val="center"/>
        </w:trPr>
        <w:tc>
          <w:tcPr>
            <w:tcW w:w="7810" w:type="dxa"/>
            <w:tcBorders>
              <w:top w:val="single" w:sz="4" w:space="0" w:color="auto"/>
              <w:left w:val="single" w:sz="4" w:space="0" w:color="auto"/>
              <w:bottom w:val="single" w:sz="4" w:space="0" w:color="auto"/>
              <w:right w:val="single" w:sz="4" w:space="0" w:color="auto"/>
            </w:tcBorders>
            <w:vAlign w:val="center"/>
            <w:hideMark/>
          </w:tcPr>
          <w:p w:rsidR="00A02BFB" w:rsidRPr="001B75D2" w:rsidRDefault="00A02BFB" w:rsidP="00F82F24">
            <w:pPr>
              <w:pStyle w:val="Tabletext"/>
              <w:keepNext/>
              <w:keepLines/>
              <w:jc w:val="left"/>
              <w:rPr>
                <w:rFonts w:eastAsia="MS Mincho"/>
                <w:lang w:val="en-GB"/>
              </w:rPr>
            </w:pPr>
            <w:r w:rsidRPr="001B75D2">
              <w:rPr>
                <w:rFonts w:eastAsia="MS Mincho"/>
                <w:lang w:val="en-GB"/>
              </w:rPr>
              <w:t>Intelligent Transport Systems (ITS);</w:t>
            </w:r>
          </w:p>
          <w:p w:rsidR="00A02BFB" w:rsidRPr="001B75D2" w:rsidRDefault="00A02BFB" w:rsidP="00F82F24">
            <w:pPr>
              <w:pStyle w:val="Tabletext"/>
              <w:keepNext/>
              <w:keepLines/>
              <w:jc w:val="left"/>
              <w:rPr>
                <w:rFonts w:eastAsia="MS Mincho"/>
                <w:lang w:val="en-GB"/>
              </w:rPr>
            </w:pPr>
            <w:r w:rsidRPr="001B75D2">
              <w:rPr>
                <w:rFonts w:eastAsia="MS Mincho"/>
                <w:lang w:val="en-GB"/>
              </w:rPr>
              <w:t>Radiocommunications equipment operating in the 5 855 MHz to 5 925 MHz frequency band;</w:t>
            </w:r>
          </w:p>
          <w:p w:rsidR="00A02BFB" w:rsidRPr="001B75D2" w:rsidRDefault="00A02BFB" w:rsidP="00F82F24">
            <w:pPr>
              <w:pStyle w:val="Tabletext"/>
              <w:keepNext/>
              <w:keepLines/>
              <w:jc w:val="left"/>
              <w:rPr>
                <w:rFonts w:eastAsia="MS Mincho"/>
                <w:lang w:val="en-GB"/>
              </w:rPr>
            </w:pPr>
            <w:r w:rsidRPr="001B75D2">
              <w:rPr>
                <w:rFonts w:eastAsia="MS Mincho"/>
                <w:lang w:val="en-GB"/>
              </w:rPr>
              <w:t>Harmonized EN covering the essential requirements of article 3.2 of the R&amp;TTE Directive</w:t>
            </w:r>
          </w:p>
        </w:tc>
        <w:tc>
          <w:tcPr>
            <w:tcW w:w="1700" w:type="dxa"/>
            <w:tcBorders>
              <w:top w:val="single" w:sz="4" w:space="0" w:color="auto"/>
              <w:left w:val="single" w:sz="4" w:space="0" w:color="auto"/>
              <w:bottom w:val="single" w:sz="4" w:space="0" w:color="auto"/>
              <w:right w:val="single" w:sz="4" w:space="0" w:color="auto"/>
            </w:tcBorders>
            <w:vAlign w:val="center"/>
            <w:hideMark/>
          </w:tcPr>
          <w:p w:rsidR="00A02BFB" w:rsidRPr="001B75D2" w:rsidRDefault="00A02BFB" w:rsidP="00F82F24">
            <w:pPr>
              <w:pStyle w:val="Tabletext"/>
              <w:keepNext/>
              <w:keepLines/>
              <w:jc w:val="left"/>
              <w:rPr>
                <w:rFonts w:eastAsia="MS Mincho"/>
                <w:lang w:val="en-GB"/>
              </w:rPr>
            </w:pPr>
            <w:r w:rsidRPr="001B75D2">
              <w:rPr>
                <w:rFonts w:eastAsia="MS Mincho"/>
                <w:lang w:val="en-GB"/>
              </w:rPr>
              <w:t>ETSI EN 302 571</w:t>
            </w:r>
          </w:p>
        </w:tc>
      </w:tr>
      <w:tr w:rsidR="00A02BFB" w:rsidRPr="001B75D2" w:rsidTr="0080029A">
        <w:trPr>
          <w:trHeight w:val="283"/>
          <w:jc w:val="center"/>
        </w:trPr>
        <w:tc>
          <w:tcPr>
            <w:tcW w:w="7810" w:type="dxa"/>
            <w:tcBorders>
              <w:top w:val="single" w:sz="4" w:space="0" w:color="auto"/>
              <w:left w:val="single" w:sz="4" w:space="0" w:color="auto"/>
              <w:bottom w:val="single" w:sz="4" w:space="0" w:color="auto"/>
              <w:right w:val="single" w:sz="4" w:space="0" w:color="auto"/>
            </w:tcBorders>
            <w:vAlign w:val="center"/>
            <w:hideMark/>
          </w:tcPr>
          <w:p w:rsidR="00A02BFB" w:rsidRPr="001B75D2" w:rsidRDefault="00A02BFB" w:rsidP="00F82F24">
            <w:pPr>
              <w:pStyle w:val="Tabletext"/>
              <w:keepNext/>
              <w:keepLines/>
              <w:jc w:val="left"/>
              <w:rPr>
                <w:rFonts w:eastAsia="MS Mincho"/>
                <w:lang w:val="en-GB"/>
              </w:rPr>
            </w:pPr>
            <w:r w:rsidRPr="001B75D2">
              <w:rPr>
                <w:rFonts w:eastAsia="MS Mincho"/>
                <w:lang w:val="en-GB"/>
              </w:rPr>
              <w:t>Intelligent Transport Systems (ITS);</w:t>
            </w:r>
          </w:p>
          <w:p w:rsidR="00A02BFB" w:rsidRPr="001B75D2" w:rsidRDefault="00A02BFB" w:rsidP="00F82F24">
            <w:pPr>
              <w:pStyle w:val="Tabletext"/>
              <w:keepNext/>
              <w:keepLines/>
              <w:jc w:val="left"/>
              <w:rPr>
                <w:rFonts w:eastAsia="MS Mincho"/>
                <w:lang w:val="en-GB"/>
              </w:rPr>
            </w:pPr>
            <w:r w:rsidRPr="001B75D2">
              <w:rPr>
                <w:rFonts w:eastAsia="MS Mincho"/>
                <w:lang w:val="en-GB"/>
              </w:rPr>
              <w:t>Access layer specification for Intelligent Transport Systems operating in the 5 GHz frequency band</w:t>
            </w:r>
          </w:p>
        </w:tc>
        <w:tc>
          <w:tcPr>
            <w:tcW w:w="1700" w:type="dxa"/>
            <w:tcBorders>
              <w:top w:val="single" w:sz="4" w:space="0" w:color="auto"/>
              <w:left w:val="single" w:sz="4" w:space="0" w:color="auto"/>
              <w:bottom w:val="single" w:sz="4" w:space="0" w:color="auto"/>
              <w:right w:val="single" w:sz="4" w:space="0" w:color="auto"/>
            </w:tcBorders>
            <w:vAlign w:val="center"/>
            <w:hideMark/>
          </w:tcPr>
          <w:p w:rsidR="00A02BFB" w:rsidRPr="001B75D2" w:rsidRDefault="00A02BFB" w:rsidP="00F82F24">
            <w:pPr>
              <w:pStyle w:val="Tabletext"/>
              <w:keepNext/>
              <w:keepLines/>
              <w:jc w:val="left"/>
              <w:rPr>
                <w:rFonts w:eastAsia="MS Mincho"/>
                <w:lang w:val="en-GB"/>
              </w:rPr>
            </w:pPr>
            <w:r w:rsidRPr="001B75D2">
              <w:rPr>
                <w:rFonts w:eastAsia="MS Mincho"/>
                <w:lang w:val="en-GB"/>
              </w:rPr>
              <w:t>ETSI EN 302 663</w:t>
            </w:r>
          </w:p>
        </w:tc>
      </w:tr>
      <w:tr w:rsidR="00A02BFB" w:rsidRPr="001B75D2" w:rsidTr="0080029A">
        <w:trPr>
          <w:trHeight w:val="283"/>
          <w:jc w:val="center"/>
        </w:trPr>
        <w:tc>
          <w:tcPr>
            <w:tcW w:w="7810" w:type="dxa"/>
            <w:tcBorders>
              <w:top w:val="single" w:sz="4" w:space="0" w:color="auto"/>
              <w:left w:val="single" w:sz="4" w:space="0" w:color="auto"/>
              <w:bottom w:val="single" w:sz="4" w:space="0" w:color="auto"/>
              <w:right w:val="single" w:sz="4" w:space="0" w:color="auto"/>
            </w:tcBorders>
            <w:vAlign w:val="center"/>
            <w:hideMark/>
          </w:tcPr>
          <w:p w:rsidR="00A02BFB" w:rsidRPr="001B75D2" w:rsidRDefault="00A02BFB" w:rsidP="00F82F24">
            <w:pPr>
              <w:pStyle w:val="Tabletext"/>
              <w:jc w:val="left"/>
              <w:rPr>
                <w:rFonts w:eastAsia="MS Mincho"/>
                <w:lang w:val="en-GB"/>
              </w:rPr>
            </w:pPr>
            <w:r w:rsidRPr="001B75D2">
              <w:rPr>
                <w:rFonts w:eastAsia="MS Mincho"/>
                <w:lang w:val="en-GB"/>
              </w:rPr>
              <w:t>Intelligent Transport Systems (ITS);</w:t>
            </w:r>
          </w:p>
          <w:p w:rsidR="00A02BFB" w:rsidRPr="001B75D2" w:rsidRDefault="00A02BFB" w:rsidP="00F82F24">
            <w:pPr>
              <w:pStyle w:val="Tabletext"/>
              <w:jc w:val="left"/>
              <w:rPr>
                <w:rFonts w:eastAsia="MS Mincho"/>
                <w:lang w:val="en-GB"/>
              </w:rPr>
            </w:pPr>
            <w:r w:rsidRPr="001B75D2">
              <w:rPr>
                <w:rFonts w:eastAsia="MS Mincho"/>
                <w:lang w:val="en-GB"/>
              </w:rPr>
              <w:t>Decentralized Congestion Control Mechanisms for Intelligent Transport Systems operating in the 5 GHz range;</w:t>
            </w:r>
          </w:p>
          <w:p w:rsidR="00A02BFB" w:rsidRPr="001B75D2" w:rsidRDefault="00A02BFB" w:rsidP="00F82F24">
            <w:pPr>
              <w:pStyle w:val="Tabletext"/>
              <w:jc w:val="left"/>
              <w:rPr>
                <w:rFonts w:eastAsia="MS Mincho"/>
                <w:lang w:val="en-GB"/>
              </w:rPr>
            </w:pPr>
            <w:r w:rsidRPr="001B75D2">
              <w:rPr>
                <w:rFonts w:eastAsia="MS Mincho"/>
                <w:lang w:val="en-GB"/>
              </w:rPr>
              <w:t>Access layer part</w:t>
            </w:r>
          </w:p>
        </w:tc>
        <w:tc>
          <w:tcPr>
            <w:tcW w:w="1700" w:type="dxa"/>
            <w:tcBorders>
              <w:top w:val="single" w:sz="4" w:space="0" w:color="auto"/>
              <w:left w:val="single" w:sz="4" w:space="0" w:color="auto"/>
              <w:bottom w:val="single" w:sz="4" w:space="0" w:color="auto"/>
              <w:right w:val="single" w:sz="4" w:space="0" w:color="auto"/>
            </w:tcBorders>
            <w:vAlign w:val="center"/>
            <w:hideMark/>
          </w:tcPr>
          <w:p w:rsidR="00A02BFB" w:rsidRPr="001B75D2" w:rsidRDefault="00A02BFB" w:rsidP="00F82F24">
            <w:pPr>
              <w:pStyle w:val="Tabletext"/>
              <w:jc w:val="left"/>
              <w:rPr>
                <w:rFonts w:eastAsia="MS Mincho"/>
                <w:lang w:val="en-GB"/>
              </w:rPr>
            </w:pPr>
            <w:r w:rsidRPr="001B75D2">
              <w:rPr>
                <w:rFonts w:eastAsia="MS Mincho"/>
                <w:lang w:val="en-GB"/>
              </w:rPr>
              <w:t>ETSI TS 102 687</w:t>
            </w:r>
          </w:p>
        </w:tc>
      </w:tr>
      <w:tr w:rsidR="00A02BFB" w:rsidRPr="001B75D2" w:rsidTr="0080029A">
        <w:trPr>
          <w:trHeight w:val="283"/>
          <w:jc w:val="center"/>
        </w:trPr>
        <w:tc>
          <w:tcPr>
            <w:tcW w:w="7810" w:type="dxa"/>
            <w:tcBorders>
              <w:top w:val="single" w:sz="4" w:space="0" w:color="auto"/>
              <w:left w:val="single" w:sz="4" w:space="0" w:color="auto"/>
              <w:bottom w:val="single" w:sz="4" w:space="0" w:color="auto"/>
              <w:right w:val="single" w:sz="4" w:space="0" w:color="auto"/>
            </w:tcBorders>
            <w:vAlign w:val="center"/>
            <w:hideMark/>
          </w:tcPr>
          <w:p w:rsidR="00A02BFB" w:rsidRPr="001B75D2" w:rsidRDefault="00A02BFB" w:rsidP="00F82F24">
            <w:pPr>
              <w:pStyle w:val="Tabletext"/>
              <w:jc w:val="left"/>
              <w:rPr>
                <w:rFonts w:eastAsia="MS Mincho"/>
                <w:lang w:val="en-GB"/>
              </w:rPr>
            </w:pPr>
            <w:r w:rsidRPr="001B75D2">
              <w:rPr>
                <w:rFonts w:eastAsia="MS Mincho"/>
                <w:lang w:val="en-GB"/>
              </w:rPr>
              <w:t>Intelligent Transport Systems (ITS);</w:t>
            </w:r>
          </w:p>
          <w:p w:rsidR="00A02BFB" w:rsidRPr="001B75D2" w:rsidRDefault="00A02BFB" w:rsidP="00F82F24">
            <w:pPr>
              <w:pStyle w:val="Tabletext"/>
              <w:jc w:val="left"/>
              <w:rPr>
                <w:rFonts w:eastAsia="MS Mincho"/>
                <w:lang w:val="en-GB"/>
              </w:rPr>
            </w:pPr>
            <w:r w:rsidRPr="001B75D2">
              <w:rPr>
                <w:rFonts w:eastAsia="MS Mincho"/>
                <w:lang w:val="en-GB"/>
              </w:rPr>
              <w:t>Mitigation techniques to avoid interference between European CEN Dedicated Short-Range Communication (CEN DSRC) equipment and Intelligent Transport Systems (ITS) operating in the 5 GHz frequency range</w:t>
            </w:r>
          </w:p>
        </w:tc>
        <w:tc>
          <w:tcPr>
            <w:tcW w:w="1700" w:type="dxa"/>
            <w:tcBorders>
              <w:top w:val="single" w:sz="4" w:space="0" w:color="auto"/>
              <w:left w:val="single" w:sz="4" w:space="0" w:color="auto"/>
              <w:bottom w:val="single" w:sz="4" w:space="0" w:color="auto"/>
              <w:right w:val="single" w:sz="4" w:space="0" w:color="auto"/>
            </w:tcBorders>
            <w:vAlign w:val="center"/>
            <w:hideMark/>
          </w:tcPr>
          <w:p w:rsidR="00A02BFB" w:rsidRPr="001B75D2" w:rsidRDefault="00A02BFB" w:rsidP="00F82F24">
            <w:pPr>
              <w:pStyle w:val="Tabletext"/>
              <w:jc w:val="left"/>
              <w:rPr>
                <w:rFonts w:eastAsia="MS Mincho"/>
                <w:lang w:val="en-GB"/>
              </w:rPr>
            </w:pPr>
            <w:r w:rsidRPr="001B75D2">
              <w:rPr>
                <w:rFonts w:eastAsia="MS Mincho"/>
                <w:lang w:val="en-GB"/>
              </w:rPr>
              <w:t>ETSI TS 102 792</w:t>
            </w:r>
          </w:p>
        </w:tc>
      </w:tr>
      <w:tr w:rsidR="00A02BFB" w:rsidRPr="001B75D2" w:rsidTr="0080029A">
        <w:trPr>
          <w:trHeight w:val="283"/>
          <w:jc w:val="center"/>
        </w:trPr>
        <w:tc>
          <w:tcPr>
            <w:tcW w:w="7810" w:type="dxa"/>
            <w:tcBorders>
              <w:top w:val="single" w:sz="4" w:space="0" w:color="auto"/>
              <w:left w:val="single" w:sz="4" w:space="0" w:color="auto"/>
              <w:bottom w:val="single" w:sz="4" w:space="0" w:color="auto"/>
              <w:right w:val="single" w:sz="4" w:space="0" w:color="auto"/>
            </w:tcBorders>
            <w:vAlign w:val="center"/>
            <w:hideMark/>
          </w:tcPr>
          <w:p w:rsidR="00A02BFB" w:rsidRPr="001B75D2" w:rsidRDefault="00A02BFB" w:rsidP="00F82F24">
            <w:pPr>
              <w:pStyle w:val="Tabletext"/>
              <w:jc w:val="left"/>
              <w:rPr>
                <w:rFonts w:eastAsia="MS Mincho"/>
                <w:lang w:val="en-GB"/>
              </w:rPr>
            </w:pPr>
            <w:r w:rsidRPr="001B75D2">
              <w:rPr>
                <w:rFonts w:eastAsia="MS Mincho"/>
                <w:lang w:val="en-GB"/>
              </w:rPr>
              <w:t>Intelligent Transport Systems (ITS);</w:t>
            </w:r>
          </w:p>
          <w:p w:rsidR="00A02BFB" w:rsidRPr="001B75D2" w:rsidRDefault="00A02BFB" w:rsidP="00F82F24">
            <w:pPr>
              <w:pStyle w:val="Tabletext"/>
              <w:jc w:val="left"/>
              <w:rPr>
                <w:rFonts w:eastAsia="MS Mincho"/>
                <w:lang w:val="en-GB"/>
              </w:rPr>
            </w:pPr>
            <w:r w:rsidRPr="001B75D2">
              <w:rPr>
                <w:rFonts w:eastAsia="MS Mincho"/>
                <w:lang w:val="en-GB"/>
              </w:rPr>
              <w:t>Harmonized Channel Specifications for Intelligent Transport Systems (ITS) operating in the 5 GHz frequency band</w:t>
            </w:r>
          </w:p>
        </w:tc>
        <w:tc>
          <w:tcPr>
            <w:tcW w:w="1700" w:type="dxa"/>
            <w:tcBorders>
              <w:top w:val="single" w:sz="4" w:space="0" w:color="auto"/>
              <w:left w:val="single" w:sz="4" w:space="0" w:color="auto"/>
              <w:bottom w:val="single" w:sz="4" w:space="0" w:color="auto"/>
              <w:right w:val="single" w:sz="4" w:space="0" w:color="auto"/>
            </w:tcBorders>
            <w:vAlign w:val="center"/>
            <w:hideMark/>
          </w:tcPr>
          <w:p w:rsidR="00A02BFB" w:rsidRPr="001B75D2" w:rsidRDefault="00A02BFB" w:rsidP="00F82F24">
            <w:pPr>
              <w:pStyle w:val="Tabletext"/>
              <w:jc w:val="left"/>
              <w:rPr>
                <w:rFonts w:eastAsia="MS Mincho"/>
                <w:lang w:val="en-GB"/>
              </w:rPr>
            </w:pPr>
            <w:r w:rsidRPr="001B75D2">
              <w:rPr>
                <w:rFonts w:eastAsia="MS Mincho"/>
                <w:lang w:val="en-GB"/>
              </w:rPr>
              <w:t>ETSI TS 102 724</w:t>
            </w:r>
          </w:p>
        </w:tc>
      </w:tr>
    </w:tbl>
    <w:p w:rsidR="009E1E53" w:rsidRPr="001B75D2" w:rsidRDefault="009E1E53" w:rsidP="009E1E53">
      <w:pPr>
        <w:pStyle w:val="Tablefin"/>
        <w:rPr>
          <w:rFonts w:eastAsia="MS Mincho"/>
        </w:rPr>
      </w:pPr>
    </w:p>
    <w:p w:rsidR="00A02BFB" w:rsidRPr="001B75D2" w:rsidRDefault="00A02BFB" w:rsidP="00FF0235">
      <w:pPr>
        <w:pStyle w:val="TableNo"/>
        <w:rPr>
          <w:rFonts w:eastAsia="MS Mincho"/>
          <w:lang w:val="en-GB" w:eastAsia="ja-JP"/>
        </w:rPr>
      </w:pPr>
      <w:r w:rsidRPr="001B75D2">
        <w:rPr>
          <w:rFonts w:eastAsia="MS Mincho"/>
          <w:lang w:val="en-GB"/>
        </w:rPr>
        <w:t xml:space="preserve">TABLE </w:t>
      </w:r>
      <w:r w:rsidRPr="001B75D2">
        <w:rPr>
          <w:rFonts w:eastAsia="MS Mincho"/>
          <w:lang w:val="en-GB" w:eastAsia="ja-JP"/>
        </w:rPr>
        <w:t>2</w:t>
      </w:r>
    </w:p>
    <w:p w:rsidR="00A02BFB" w:rsidRPr="001B75D2" w:rsidRDefault="00A02BFB" w:rsidP="00616B65">
      <w:pPr>
        <w:pStyle w:val="Tabletitle"/>
        <w:rPr>
          <w:rFonts w:eastAsia="MS Mincho"/>
          <w:lang w:val="en-GB"/>
        </w:rPr>
      </w:pPr>
      <w:r w:rsidRPr="001B75D2">
        <w:rPr>
          <w:rFonts w:eastAsia="MS Mincho"/>
          <w:lang w:val="en-GB"/>
        </w:rPr>
        <w:t>Testing standards for the access and media layer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7"/>
        <w:gridCol w:w="1957"/>
      </w:tblGrid>
      <w:tr w:rsidR="00A02BFB" w:rsidRPr="001B75D2" w:rsidTr="00877D6B">
        <w:trPr>
          <w:trHeight w:val="674"/>
        </w:trPr>
        <w:tc>
          <w:tcPr>
            <w:tcW w:w="7787" w:type="dxa"/>
            <w:tcBorders>
              <w:top w:val="single" w:sz="4" w:space="0" w:color="auto"/>
              <w:left w:val="single" w:sz="4" w:space="0" w:color="auto"/>
              <w:bottom w:val="single" w:sz="4" w:space="0" w:color="auto"/>
              <w:right w:val="single" w:sz="4" w:space="0" w:color="auto"/>
            </w:tcBorders>
            <w:vAlign w:val="center"/>
            <w:hideMark/>
          </w:tcPr>
          <w:p w:rsidR="00A02BFB" w:rsidRPr="001B75D2" w:rsidRDefault="00A02BFB" w:rsidP="00616B65">
            <w:pPr>
              <w:pStyle w:val="Tablehead"/>
              <w:rPr>
                <w:rFonts w:eastAsia="MS Mincho"/>
                <w:lang w:val="en-GB"/>
              </w:rPr>
            </w:pPr>
            <w:r w:rsidRPr="001B75D2">
              <w:rPr>
                <w:rFonts w:eastAsia="MS Mincho"/>
                <w:lang w:val="en-GB"/>
              </w:rPr>
              <w:t xml:space="preserve">Testing </w:t>
            </w:r>
            <w:r w:rsidRPr="001B75D2">
              <w:rPr>
                <w:rFonts w:eastAsia="MS Mincho"/>
                <w:lang w:val="en-GB"/>
              </w:rPr>
              <w:br w:type="page"/>
              <w:t>Standard title</w:t>
            </w:r>
          </w:p>
        </w:tc>
        <w:tc>
          <w:tcPr>
            <w:tcW w:w="1957" w:type="dxa"/>
            <w:tcBorders>
              <w:top w:val="single" w:sz="4" w:space="0" w:color="auto"/>
              <w:left w:val="single" w:sz="4" w:space="0" w:color="auto"/>
              <w:bottom w:val="single" w:sz="4" w:space="0" w:color="auto"/>
              <w:right w:val="single" w:sz="4" w:space="0" w:color="auto"/>
            </w:tcBorders>
            <w:vAlign w:val="center"/>
            <w:hideMark/>
          </w:tcPr>
          <w:p w:rsidR="00A02BFB" w:rsidRPr="001B75D2" w:rsidRDefault="00A02BFB" w:rsidP="00616B65">
            <w:pPr>
              <w:pStyle w:val="Tablehead"/>
              <w:rPr>
                <w:rFonts w:eastAsia="MS Mincho"/>
                <w:lang w:val="en-GB"/>
              </w:rPr>
            </w:pPr>
            <w:r w:rsidRPr="001B75D2">
              <w:rPr>
                <w:rFonts w:eastAsia="MS Mincho"/>
                <w:lang w:val="en-GB"/>
              </w:rPr>
              <w:t>Standard number</w:t>
            </w:r>
          </w:p>
        </w:tc>
      </w:tr>
      <w:tr w:rsidR="00A02BFB" w:rsidRPr="001B75D2" w:rsidTr="00877D6B">
        <w:trPr>
          <w:trHeight w:val="283"/>
        </w:trPr>
        <w:tc>
          <w:tcPr>
            <w:tcW w:w="7787" w:type="dxa"/>
            <w:tcBorders>
              <w:top w:val="single" w:sz="4" w:space="0" w:color="auto"/>
              <w:left w:val="single" w:sz="4" w:space="0" w:color="auto"/>
              <w:bottom w:val="single" w:sz="4" w:space="0" w:color="auto"/>
              <w:right w:val="single" w:sz="4" w:space="0" w:color="auto"/>
            </w:tcBorders>
            <w:vAlign w:val="center"/>
            <w:hideMark/>
          </w:tcPr>
          <w:p w:rsidR="00A02BFB" w:rsidRPr="001B75D2" w:rsidRDefault="00A02BFB" w:rsidP="00122E08">
            <w:pPr>
              <w:pStyle w:val="Tabletext"/>
              <w:jc w:val="left"/>
              <w:rPr>
                <w:rFonts w:eastAsia="MS Mincho"/>
                <w:lang w:val="en-GB"/>
              </w:rPr>
            </w:pPr>
            <w:r w:rsidRPr="001B75D2">
              <w:rPr>
                <w:rFonts w:eastAsia="MS Mincho"/>
                <w:lang w:val="en-GB"/>
              </w:rPr>
              <w:t>Intelligent Transport Systems (ITS);</w:t>
            </w:r>
          </w:p>
          <w:p w:rsidR="00A02BFB" w:rsidRPr="001B75D2" w:rsidRDefault="00A02BFB" w:rsidP="00122E08">
            <w:pPr>
              <w:pStyle w:val="Tabletext"/>
              <w:jc w:val="left"/>
              <w:rPr>
                <w:rFonts w:eastAsia="MS Mincho"/>
                <w:lang w:val="en-GB"/>
              </w:rPr>
            </w:pPr>
            <w:r w:rsidRPr="001B75D2">
              <w:rPr>
                <w:rFonts w:eastAsia="MS Mincho"/>
                <w:lang w:val="en-GB"/>
              </w:rPr>
              <w:t>Test specifications for the channel congestion contro</w:t>
            </w:r>
            <w:r w:rsidR="00122E08">
              <w:rPr>
                <w:rFonts w:eastAsia="MS Mincho"/>
                <w:lang w:val="en-GB"/>
              </w:rPr>
              <w:t>l algorithms operating in the 5.</w:t>
            </w:r>
            <w:r w:rsidRPr="001B75D2">
              <w:rPr>
                <w:rFonts w:eastAsia="MS Mincho"/>
                <w:lang w:val="en-GB"/>
              </w:rPr>
              <w:t>9</w:t>
            </w:r>
            <w:r w:rsidR="00122E08">
              <w:rPr>
                <w:rFonts w:eastAsia="MS Mincho"/>
                <w:lang w:val="en-GB"/>
              </w:rPr>
              <w:t> </w:t>
            </w:r>
            <w:r w:rsidRPr="001B75D2">
              <w:rPr>
                <w:rFonts w:eastAsia="MS Mincho"/>
                <w:lang w:val="en-GB"/>
              </w:rPr>
              <w:t>GHz range;</w:t>
            </w:r>
          </w:p>
          <w:p w:rsidR="00A02BFB" w:rsidRPr="001B75D2" w:rsidRDefault="00A02BFB" w:rsidP="00122E08">
            <w:pPr>
              <w:pStyle w:val="Tabletext"/>
              <w:jc w:val="left"/>
              <w:rPr>
                <w:rFonts w:eastAsia="MS Mincho"/>
                <w:lang w:val="en-GB"/>
              </w:rPr>
            </w:pPr>
            <w:r w:rsidRPr="001B75D2">
              <w:rPr>
                <w:rFonts w:eastAsia="MS Mincho"/>
                <w:lang w:val="en-GB"/>
              </w:rPr>
              <w:t>Part 1: Protocol Implementation Conformance Statement (PICS)</w:t>
            </w:r>
          </w:p>
        </w:tc>
        <w:tc>
          <w:tcPr>
            <w:tcW w:w="1957" w:type="dxa"/>
            <w:tcBorders>
              <w:top w:val="single" w:sz="4" w:space="0" w:color="auto"/>
              <w:left w:val="single" w:sz="4" w:space="0" w:color="auto"/>
              <w:bottom w:val="single" w:sz="4" w:space="0" w:color="auto"/>
              <w:right w:val="single" w:sz="4" w:space="0" w:color="auto"/>
            </w:tcBorders>
            <w:vAlign w:val="center"/>
            <w:hideMark/>
          </w:tcPr>
          <w:p w:rsidR="00A02BFB" w:rsidRPr="001B75D2" w:rsidRDefault="00A02BFB" w:rsidP="00122E08">
            <w:pPr>
              <w:pStyle w:val="Tabletext"/>
              <w:jc w:val="left"/>
              <w:rPr>
                <w:rFonts w:eastAsia="MS Mincho"/>
                <w:lang w:val="en-GB"/>
              </w:rPr>
            </w:pPr>
            <w:r w:rsidRPr="001B75D2">
              <w:rPr>
                <w:rFonts w:eastAsia="MS Mincho"/>
                <w:lang w:val="en-GB"/>
              </w:rPr>
              <w:t>ETSI TS 102 917-1</w:t>
            </w:r>
          </w:p>
        </w:tc>
      </w:tr>
      <w:tr w:rsidR="00A02BFB" w:rsidRPr="001B75D2" w:rsidTr="00877D6B">
        <w:trPr>
          <w:trHeight w:val="283"/>
        </w:trPr>
        <w:tc>
          <w:tcPr>
            <w:tcW w:w="7787" w:type="dxa"/>
            <w:tcBorders>
              <w:top w:val="single" w:sz="4" w:space="0" w:color="auto"/>
              <w:left w:val="single" w:sz="4" w:space="0" w:color="auto"/>
              <w:bottom w:val="single" w:sz="4" w:space="0" w:color="auto"/>
              <w:right w:val="single" w:sz="4" w:space="0" w:color="auto"/>
            </w:tcBorders>
            <w:vAlign w:val="center"/>
            <w:hideMark/>
          </w:tcPr>
          <w:p w:rsidR="00A02BFB" w:rsidRPr="001B75D2" w:rsidRDefault="00A02BFB" w:rsidP="00122E08">
            <w:pPr>
              <w:pStyle w:val="Tabletext"/>
              <w:jc w:val="left"/>
              <w:rPr>
                <w:rFonts w:eastAsia="MS Mincho"/>
                <w:lang w:val="en-GB"/>
              </w:rPr>
            </w:pPr>
            <w:r w:rsidRPr="001B75D2">
              <w:rPr>
                <w:rFonts w:eastAsia="MS Mincho"/>
                <w:lang w:val="en-GB"/>
              </w:rPr>
              <w:t>Intelligent Transport Systems (ITS);</w:t>
            </w:r>
          </w:p>
          <w:p w:rsidR="00A02BFB" w:rsidRPr="001B75D2" w:rsidRDefault="00A02BFB" w:rsidP="00122E08">
            <w:pPr>
              <w:pStyle w:val="Tabletext"/>
              <w:jc w:val="left"/>
              <w:rPr>
                <w:rFonts w:eastAsia="MS Mincho"/>
                <w:lang w:val="en-GB"/>
              </w:rPr>
            </w:pPr>
            <w:r w:rsidRPr="001B75D2">
              <w:rPr>
                <w:rFonts w:eastAsia="MS Mincho"/>
                <w:lang w:val="en-GB"/>
              </w:rPr>
              <w:t>Test specifications for the channel congestion control algorithms operating in the 5</w:t>
            </w:r>
            <w:r w:rsidR="00122E08">
              <w:rPr>
                <w:rFonts w:eastAsia="MS Mincho"/>
                <w:lang w:val="en-GB"/>
              </w:rPr>
              <w:t>.</w:t>
            </w:r>
            <w:r w:rsidRPr="001B75D2">
              <w:rPr>
                <w:rFonts w:eastAsia="MS Mincho"/>
                <w:lang w:val="en-GB"/>
              </w:rPr>
              <w:t>9</w:t>
            </w:r>
            <w:r w:rsidR="00122E08">
              <w:rPr>
                <w:rFonts w:eastAsia="MS Mincho"/>
                <w:lang w:val="en-GB"/>
              </w:rPr>
              <w:t> </w:t>
            </w:r>
            <w:r w:rsidRPr="001B75D2">
              <w:rPr>
                <w:rFonts w:eastAsia="MS Mincho"/>
                <w:lang w:val="en-GB"/>
              </w:rPr>
              <w:t>GHz range;</w:t>
            </w:r>
          </w:p>
          <w:p w:rsidR="00A02BFB" w:rsidRPr="001B75D2" w:rsidRDefault="00A02BFB" w:rsidP="00122E08">
            <w:pPr>
              <w:pStyle w:val="Tabletext"/>
              <w:jc w:val="left"/>
              <w:rPr>
                <w:rFonts w:eastAsia="MS Mincho"/>
                <w:lang w:val="en-GB"/>
              </w:rPr>
            </w:pPr>
            <w:r w:rsidRPr="001B75D2">
              <w:rPr>
                <w:rFonts w:eastAsia="MS Mincho"/>
                <w:lang w:val="en-GB"/>
              </w:rPr>
              <w:t>Part 2: Test Suite Structure and Test Purposes (TSS &amp; TP)</w:t>
            </w:r>
          </w:p>
        </w:tc>
        <w:tc>
          <w:tcPr>
            <w:tcW w:w="1957" w:type="dxa"/>
            <w:tcBorders>
              <w:top w:val="single" w:sz="4" w:space="0" w:color="auto"/>
              <w:left w:val="single" w:sz="4" w:space="0" w:color="auto"/>
              <w:bottom w:val="single" w:sz="4" w:space="0" w:color="auto"/>
              <w:right w:val="single" w:sz="4" w:space="0" w:color="auto"/>
            </w:tcBorders>
            <w:vAlign w:val="center"/>
            <w:hideMark/>
          </w:tcPr>
          <w:p w:rsidR="00A02BFB" w:rsidRPr="001B75D2" w:rsidRDefault="00A02BFB" w:rsidP="00122E08">
            <w:pPr>
              <w:pStyle w:val="Tabletext"/>
              <w:jc w:val="left"/>
              <w:rPr>
                <w:rFonts w:eastAsia="MS Mincho"/>
                <w:lang w:val="en-GB"/>
              </w:rPr>
            </w:pPr>
            <w:r w:rsidRPr="001B75D2">
              <w:rPr>
                <w:rFonts w:eastAsia="MS Mincho"/>
                <w:lang w:val="en-GB"/>
              </w:rPr>
              <w:t>ETSI TS 102 917-2</w:t>
            </w:r>
          </w:p>
        </w:tc>
      </w:tr>
      <w:tr w:rsidR="00A02BFB" w:rsidRPr="001B75D2" w:rsidTr="00877D6B">
        <w:trPr>
          <w:trHeight w:val="283"/>
        </w:trPr>
        <w:tc>
          <w:tcPr>
            <w:tcW w:w="7787" w:type="dxa"/>
            <w:tcBorders>
              <w:top w:val="single" w:sz="4" w:space="0" w:color="auto"/>
              <w:left w:val="single" w:sz="4" w:space="0" w:color="auto"/>
              <w:bottom w:val="single" w:sz="4" w:space="0" w:color="auto"/>
              <w:right w:val="single" w:sz="4" w:space="0" w:color="auto"/>
            </w:tcBorders>
            <w:vAlign w:val="center"/>
            <w:hideMark/>
          </w:tcPr>
          <w:p w:rsidR="00A02BFB" w:rsidRPr="001B75D2" w:rsidRDefault="00A02BFB" w:rsidP="00122E08">
            <w:pPr>
              <w:pStyle w:val="Tabletext"/>
              <w:jc w:val="left"/>
              <w:rPr>
                <w:rFonts w:eastAsia="MS Mincho"/>
                <w:lang w:val="en-GB"/>
              </w:rPr>
            </w:pPr>
            <w:r w:rsidRPr="001B75D2">
              <w:rPr>
                <w:rFonts w:eastAsia="MS Mincho"/>
                <w:lang w:val="en-GB"/>
              </w:rPr>
              <w:t>Intelligent Transport Systems (ITS);</w:t>
            </w:r>
          </w:p>
          <w:p w:rsidR="00A02BFB" w:rsidRPr="001B75D2" w:rsidRDefault="00A02BFB" w:rsidP="00122E08">
            <w:pPr>
              <w:pStyle w:val="Tabletext"/>
              <w:jc w:val="left"/>
              <w:rPr>
                <w:rFonts w:eastAsia="MS Mincho"/>
                <w:lang w:val="en-GB"/>
              </w:rPr>
            </w:pPr>
            <w:r w:rsidRPr="001B75D2">
              <w:rPr>
                <w:rFonts w:eastAsia="MS Mincho"/>
                <w:lang w:val="en-GB"/>
              </w:rPr>
              <w:t>Test specifications for the channel congestion control algorithms operating in the 5</w:t>
            </w:r>
            <w:r w:rsidR="00122E08">
              <w:rPr>
                <w:rFonts w:eastAsia="MS Mincho"/>
                <w:lang w:val="en-GB"/>
              </w:rPr>
              <w:t>.</w:t>
            </w:r>
            <w:r w:rsidRPr="001B75D2">
              <w:rPr>
                <w:rFonts w:eastAsia="MS Mincho"/>
                <w:lang w:val="en-GB"/>
              </w:rPr>
              <w:t>9</w:t>
            </w:r>
            <w:r w:rsidR="00122E08">
              <w:rPr>
                <w:rFonts w:eastAsia="MS Mincho"/>
                <w:lang w:val="en-GB"/>
              </w:rPr>
              <w:t> </w:t>
            </w:r>
            <w:r w:rsidRPr="001B75D2">
              <w:rPr>
                <w:rFonts w:eastAsia="MS Mincho"/>
                <w:lang w:val="en-GB"/>
              </w:rPr>
              <w:t>GHz range;</w:t>
            </w:r>
          </w:p>
          <w:p w:rsidR="00A02BFB" w:rsidRPr="001B75D2" w:rsidRDefault="00A02BFB" w:rsidP="00122E08">
            <w:pPr>
              <w:pStyle w:val="Tabletext"/>
              <w:jc w:val="left"/>
              <w:rPr>
                <w:rFonts w:eastAsia="MS Mincho"/>
                <w:lang w:val="en-GB"/>
              </w:rPr>
            </w:pPr>
            <w:r w:rsidRPr="001B75D2">
              <w:rPr>
                <w:rFonts w:eastAsia="MS Mincho"/>
                <w:lang w:val="en-GB"/>
              </w:rPr>
              <w:t>Part 3: Abstract Test Suite (ATS) and partial Protocol Implementation eXtra Information for Testing (PIXIT)</w:t>
            </w:r>
          </w:p>
        </w:tc>
        <w:tc>
          <w:tcPr>
            <w:tcW w:w="1957" w:type="dxa"/>
            <w:tcBorders>
              <w:top w:val="single" w:sz="4" w:space="0" w:color="auto"/>
              <w:left w:val="single" w:sz="4" w:space="0" w:color="auto"/>
              <w:bottom w:val="single" w:sz="4" w:space="0" w:color="auto"/>
              <w:right w:val="single" w:sz="4" w:space="0" w:color="auto"/>
            </w:tcBorders>
            <w:vAlign w:val="center"/>
            <w:hideMark/>
          </w:tcPr>
          <w:p w:rsidR="00A02BFB" w:rsidRPr="001B75D2" w:rsidRDefault="00A02BFB" w:rsidP="00122E08">
            <w:pPr>
              <w:pStyle w:val="Tabletext"/>
              <w:jc w:val="left"/>
              <w:rPr>
                <w:rFonts w:eastAsia="MS Mincho"/>
                <w:lang w:val="en-GB"/>
              </w:rPr>
            </w:pPr>
            <w:r w:rsidRPr="001B75D2">
              <w:rPr>
                <w:rFonts w:eastAsia="MS Mincho"/>
                <w:lang w:val="en-GB"/>
              </w:rPr>
              <w:t>ETSI TS 102 917-3</w:t>
            </w:r>
          </w:p>
        </w:tc>
      </w:tr>
      <w:tr w:rsidR="00A02BFB" w:rsidRPr="001B75D2" w:rsidTr="00877D6B">
        <w:trPr>
          <w:trHeight w:val="283"/>
        </w:trPr>
        <w:tc>
          <w:tcPr>
            <w:tcW w:w="7787" w:type="dxa"/>
            <w:tcBorders>
              <w:top w:val="single" w:sz="4" w:space="0" w:color="auto"/>
              <w:left w:val="single" w:sz="4" w:space="0" w:color="auto"/>
              <w:bottom w:val="single" w:sz="4" w:space="0" w:color="auto"/>
              <w:right w:val="single" w:sz="4" w:space="0" w:color="auto"/>
            </w:tcBorders>
            <w:vAlign w:val="center"/>
            <w:hideMark/>
          </w:tcPr>
          <w:p w:rsidR="00A02BFB" w:rsidRPr="001B75D2" w:rsidRDefault="00A02BFB" w:rsidP="00122E08">
            <w:pPr>
              <w:pStyle w:val="Tabletext"/>
              <w:jc w:val="left"/>
              <w:rPr>
                <w:rFonts w:eastAsia="MS Mincho"/>
                <w:lang w:val="en-GB"/>
              </w:rPr>
            </w:pPr>
            <w:r w:rsidRPr="001B75D2">
              <w:rPr>
                <w:rFonts w:eastAsia="MS Mincho"/>
                <w:lang w:val="en-GB"/>
              </w:rPr>
              <w:t>Intelligent Transport Systems (ITS);</w:t>
            </w:r>
          </w:p>
          <w:p w:rsidR="00A02BFB" w:rsidRPr="001B75D2" w:rsidRDefault="00A02BFB" w:rsidP="00122E08">
            <w:pPr>
              <w:pStyle w:val="Tabletext"/>
              <w:jc w:val="left"/>
              <w:rPr>
                <w:rFonts w:eastAsia="MS Mincho"/>
                <w:lang w:val="en-GB"/>
              </w:rPr>
            </w:pPr>
            <w:r w:rsidRPr="001B75D2">
              <w:rPr>
                <w:rFonts w:eastAsia="MS Mincho"/>
                <w:lang w:val="en-GB"/>
              </w:rPr>
              <w:t>Test specifications for the methods to ensure coexistence of Cooperative ITS G5 with RTTT DSRC;</w:t>
            </w:r>
          </w:p>
          <w:p w:rsidR="00A02BFB" w:rsidRPr="001B75D2" w:rsidRDefault="00A02BFB" w:rsidP="00122E08">
            <w:pPr>
              <w:pStyle w:val="Tabletext"/>
              <w:jc w:val="left"/>
              <w:rPr>
                <w:rFonts w:eastAsia="MS Mincho"/>
                <w:lang w:val="en-GB"/>
              </w:rPr>
            </w:pPr>
            <w:r w:rsidRPr="001B75D2">
              <w:rPr>
                <w:rFonts w:eastAsia="MS Mincho"/>
                <w:lang w:val="en-GB"/>
              </w:rPr>
              <w:t>Part 1: Protocol Implementation Conformance Statement (PICS)</w:t>
            </w:r>
          </w:p>
        </w:tc>
        <w:tc>
          <w:tcPr>
            <w:tcW w:w="1957" w:type="dxa"/>
            <w:tcBorders>
              <w:top w:val="single" w:sz="4" w:space="0" w:color="auto"/>
              <w:left w:val="single" w:sz="4" w:space="0" w:color="auto"/>
              <w:bottom w:val="single" w:sz="4" w:space="0" w:color="auto"/>
              <w:right w:val="single" w:sz="4" w:space="0" w:color="auto"/>
            </w:tcBorders>
            <w:vAlign w:val="center"/>
            <w:hideMark/>
          </w:tcPr>
          <w:p w:rsidR="00A02BFB" w:rsidRPr="001B75D2" w:rsidRDefault="00A02BFB" w:rsidP="00122E08">
            <w:pPr>
              <w:pStyle w:val="Tabletext"/>
              <w:jc w:val="left"/>
              <w:rPr>
                <w:rFonts w:eastAsia="MS Mincho"/>
                <w:lang w:val="en-GB"/>
              </w:rPr>
            </w:pPr>
            <w:r w:rsidRPr="001B75D2">
              <w:rPr>
                <w:rFonts w:eastAsia="MS Mincho"/>
                <w:lang w:val="en-GB"/>
              </w:rPr>
              <w:t>ETSI TS 102 916-1</w:t>
            </w:r>
          </w:p>
        </w:tc>
      </w:tr>
    </w:tbl>
    <w:p w:rsidR="00877D6B" w:rsidRPr="001B75D2" w:rsidRDefault="00877D6B" w:rsidP="00877D6B">
      <w:pPr>
        <w:pStyle w:val="TableNo"/>
        <w:rPr>
          <w:rFonts w:eastAsia="MS Mincho"/>
          <w:lang w:val="en-GB" w:eastAsia="ja-JP"/>
        </w:rPr>
      </w:pPr>
      <w:r w:rsidRPr="001B75D2">
        <w:rPr>
          <w:rFonts w:eastAsia="MS Mincho"/>
          <w:lang w:val="en-GB"/>
        </w:rPr>
        <w:lastRenderedPageBreak/>
        <w:t xml:space="preserve">TABLE </w:t>
      </w:r>
      <w:r w:rsidRPr="001B75D2">
        <w:rPr>
          <w:rFonts w:eastAsia="MS Mincho"/>
          <w:lang w:val="en-GB" w:eastAsia="ja-JP"/>
        </w:rPr>
        <w:t>2</w:t>
      </w:r>
      <w:r w:rsidR="000B6C20">
        <w:rPr>
          <w:rFonts w:eastAsia="MS Mincho"/>
          <w:lang w:val="en-GB" w:eastAsia="ja-JP"/>
        </w:rPr>
        <w:t xml:space="preserve"> </w:t>
      </w:r>
      <w:r>
        <w:rPr>
          <w:rFonts w:eastAsia="MS Mincho"/>
          <w:lang w:val="en-GB" w:eastAsia="ja-JP"/>
        </w:rPr>
        <w:t>(</w:t>
      </w:r>
      <w:r w:rsidRPr="00877D6B">
        <w:rPr>
          <w:rFonts w:eastAsia="MS Mincho"/>
          <w:i/>
          <w:iCs/>
          <w:lang w:val="en-GB" w:eastAsia="ja-JP"/>
        </w:rPr>
        <w:t>end</w:t>
      </w:r>
      <w:r>
        <w:rPr>
          <w:rFonts w:eastAsia="MS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7"/>
        <w:gridCol w:w="1957"/>
      </w:tblGrid>
      <w:tr w:rsidR="00877D6B" w:rsidRPr="001B75D2" w:rsidTr="00877D6B">
        <w:trPr>
          <w:trHeight w:val="283"/>
        </w:trPr>
        <w:tc>
          <w:tcPr>
            <w:tcW w:w="7787" w:type="dxa"/>
            <w:tcBorders>
              <w:top w:val="single" w:sz="4" w:space="0" w:color="auto"/>
              <w:left w:val="single" w:sz="4" w:space="0" w:color="auto"/>
              <w:bottom w:val="single" w:sz="4" w:space="0" w:color="auto"/>
              <w:right w:val="single" w:sz="4" w:space="0" w:color="auto"/>
            </w:tcBorders>
            <w:vAlign w:val="center"/>
            <w:hideMark/>
          </w:tcPr>
          <w:p w:rsidR="00877D6B" w:rsidRPr="00877D6B" w:rsidRDefault="00877D6B" w:rsidP="00877D6B">
            <w:pPr>
              <w:pStyle w:val="Tablehead"/>
              <w:rPr>
                <w:rFonts w:eastAsia="MS Mincho"/>
                <w:lang w:val="en-GB"/>
              </w:rPr>
            </w:pPr>
            <w:r w:rsidRPr="00877D6B">
              <w:rPr>
                <w:rFonts w:eastAsia="MS Mincho"/>
                <w:lang w:val="en-GB"/>
              </w:rPr>
              <w:t xml:space="preserve">Testing </w:t>
            </w:r>
            <w:r w:rsidRPr="00877D6B">
              <w:rPr>
                <w:rFonts w:eastAsia="MS Mincho"/>
                <w:lang w:val="en-GB"/>
              </w:rPr>
              <w:br w:type="page"/>
              <w:t>Standard title</w:t>
            </w:r>
          </w:p>
        </w:tc>
        <w:tc>
          <w:tcPr>
            <w:tcW w:w="1957" w:type="dxa"/>
            <w:tcBorders>
              <w:top w:val="single" w:sz="4" w:space="0" w:color="auto"/>
              <w:left w:val="single" w:sz="4" w:space="0" w:color="auto"/>
              <w:bottom w:val="single" w:sz="4" w:space="0" w:color="auto"/>
              <w:right w:val="single" w:sz="4" w:space="0" w:color="auto"/>
            </w:tcBorders>
            <w:vAlign w:val="center"/>
            <w:hideMark/>
          </w:tcPr>
          <w:p w:rsidR="00877D6B" w:rsidRPr="00877D6B" w:rsidRDefault="00877D6B" w:rsidP="00877D6B">
            <w:pPr>
              <w:pStyle w:val="Tablehead"/>
              <w:rPr>
                <w:rFonts w:eastAsia="MS Mincho"/>
                <w:lang w:val="en-GB"/>
              </w:rPr>
            </w:pPr>
            <w:r w:rsidRPr="00877D6B">
              <w:rPr>
                <w:rFonts w:eastAsia="MS Mincho"/>
                <w:lang w:val="en-GB"/>
              </w:rPr>
              <w:t>Standard number</w:t>
            </w:r>
          </w:p>
        </w:tc>
      </w:tr>
      <w:tr w:rsidR="00A02BFB" w:rsidRPr="001B75D2" w:rsidTr="0080029A">
        <w:trPr>
          <w:trHeight w:val="283"/>
        </w:trPr>
        <w:tc>
          <w:tcPr>
            <w:tcW w:w="7787" w:type="dxa"/>
            <w:tcBorders>
              <w:top w:val="single" w:sz="4" w:space="0" w:color="auto"/>
              <w:left w:val="single" w:sz="4" w:space="0" w:color="auto"/>
              <w:bottom w:val="single" w:sz="4" w:space="0" w:color="auto"/>
              <w:right w:val="single" w:sz="4" w:space="0" w:color="auto"/>
            </w:tcBorders>
            <w:vAlign w:val="center"/>
            <w:hideMark/>
          </w:tcPr>
          <w:p w:rsidR="00A02BFB" w:rsidRPr="001B75D2" w:rsidRDefault="00A02BFB" w:rsidP="00122E08">
            <w:pPr>
              <w:pStyle w:val="Tabletext"/>
              <w:jc w:val="left"/>
              <w:rPr>
                <w:rFonts w:eastAsia="MS Mincho"/>
                <w:lang w:val="en-GB"/>
              </w:rPr>
            </w:pPr>
            <w:r w:rsidRPr="001B75D2">
              <w:rPr>
                <w:rFonts w:eastAsia="MS Mincho"/>
                <w:lang w:val="en-GB"/>
              </w:rPr>
              <w:t>Intelligent Transport Systems (ITS);</w:t>
            </w:r>
          </w:p>
          <w:p w:rsidR="00A02BFB" w:rsidRPr="001B75D2" w:rsidRDefault="00A02BFB" w:rsidP="00122E08">
            <w:pPr>
              <w:pStyle w:val="Tabletext"/>
              <w:jc w:val="left"/>
              <w:rPr>
                <w:rFonts w:eastAsia="MS Mincho"/>
                <w:lang w:val="en-GB"/>
              </w:rPr>
            </w:pPr>
            <w:r w:rsidRPr="001B75D2">
              <w:rPr>
                <w:rFonts w:eastAsia="MS Mincho"/>
                <w:lang w:val="en-GB"/>
              </w:rPr>
              <w:t>Test specifications for the methods to ensure coexistence of Cooperative ITS G5 with RTTT DSRC;</w:t>
            </w:r>
          </w:p>
          <w:p w:rsidR="00A02BFB" w:rsidRPr="001B75D2" w:rsidRDefault="00A02BFB" w:rsidP="00122E08">
            <w:pPr>
              <w:pStyle w:val="Tabletext"/>
              <w:jc w:val="left"/>
              <w:rPr>
                <w:rFonts w:eastAsia="MS Mincho"/>
                <w:lang w:val="en-GB"/>
              </w:rPr>
            </w:pPr>
            <w:r w:rsidRPr="001B75D2">
              <w:rPr>
                <w:rFonts w:eastAsia="MS Mincho"/>
                <w:lang w:val="en-GB"/>
              </w:rPr>
              <w:t>Part 2: Test Suite Structure and Test Purposes (TSS&amp;TP)</w:t>
            </w:r>
          </w:p>
        </w:tc>
        <w:tc>
          <w:tcPr>
            <w:tcW w:w="1957" w:type="dxa"/>
            <w:tcBorders>
              <w:top w:val="single" w:sz="4" w:space="0" w:color="auto"/>
              <w:left w:val="single" w:sz="4" w:space="0" w:color="auto"/>
              <w:bottom w:val="single" w:sz="4" w:space="0" w:color="auto"/>
              <w:right w:val="single" w:sz="4" w:space="0" w:color="auto"/>
            </w:tcBorders>
            <w:vAlign w:val="center"/>
            <w:hideMark/>
          </w:tcPr>
          <w:p w:rsidR="00A02BFB" w:rsidRPr="001B75D2" w:rsidRDefault="00A02BFB" w:rsidP="00616B65">
            <w:pPr>
              <w:pStyle w:val="Tabletext"/>
              <w:rPr>
                <w:rFonts w:eastAsia="MS Mincho"/>
                <w:lang w:val="en-GB"/>
              </w:rPr>
            </w:pPr>
            <w:r w:rsidRPr="001B75D2">
              <w:rPr>
                <w:rFonts w:eastAsia="MS Mincho"/>
                <w:lang w:val="en-GB"/>
              </w:rPr>
              <w:t>ETSI TS 102 916-2</w:t>
            </w:r>
          </w:p>
        </w:tc>
      </w:tr>
      <w:tr w:rsidR="00A02BFB" w:rsidRPr="001B75D2" w:rsidTr="0080029A">
        <w:trPr>
          <w:trHeight w:val="283"/>
        </w:trPr>
        <w:tc>
          <w:tcPr>
            <w:tcW w:w="7787" w:type="dxa"/>
            <w:tcBorders>
              <w:top w:val="single" w:sz="4" w:space="0" w:color="auto"/>
              <w:left w:val="single" w:sz="4" w:space="0" w:color="auto"/>
              <w:bottom w:val="single" w:sz="4" w:space="0" w:color="auto"/>
              <w:right w:val="single" w:sz="4" w:space="0" w:color="auto"/>
            </w:tcBorders>
            <w:vAlign w:val="center"/>
            <w:hideMark/>
          </w:tcPr>
          <w:p w:rsidR="00A02BFB" w:rsidRPr="001B75D2" w:rsidRDefault="00A02BFB" w:rsidP="00122E08">
            <w:pPr>
              <w:pStyle w:val="Tabletext"/>
              <w:jc w:val="left"/>
              <w:rPr>
                <w:rFonts w:eastAsia="MS Mincho"/>
                <w:lang w:val="en-GB"/>
              </w:rPr>
            </w:pPr>
            <w:r w:rsidRPr="001B75D2">
              <w:rPr>
                <w:rFonts w:eastAsia="MS Mincho"/>
                <w:lang w:val="en-GB"/>
              </w:rPr>
              <w:t>Intelligent Transport Systems (ITS);</w:t>
            </w:r>
          </w:p>
          <w:p w:rsidR="00A02BFB" w:rsidRPr="001B75D2" w:rsidRDefault="00A02BFB" w:rsidP="00122E08">
            <w:pPr>
              <w:pStyle w:val="Tabletext"/>
              <w:jc w:val="left"/>
              <w:rPr>
                <w:rFonts w:eastAsia="MS Mincho"/>
                <w:lang w:val="en-GB"/>
              </w:rPr>
            </w:pPr>
            <w:r w:rsidRPr="001B75D2">
              <w:rPr>
                <w:rFonts w:eastAsia="MS Mincho"/>
                <w:lang w:val="en-GB"/>
              </w:rPr>
              <w:t>Test specifications for the methods to ensure coexistence of Cooperative ITS G5 with RTTT DSRC;</w:t>
            </w:r>
          </w:p>
          <w:p w:rsidR="00A02BFB" w:rsidRPr="001B75D2" w:rsidRDefault="00A02BFB" w:rsidP="00122E08">
            <w:pPr>
              <w:pStyle w:val="Tabletext"/>
              <w:jc w:val="left"/>
              <w:rPr>
                <w:rFonts w:eastAsia="MS Mincho"/>
                <w:lang w:val="en-GB"/>
              </w:rPr>
            </w:pPr>
            <w:r w:rsidRPr="001B75D2">
              <w:rPr>
                <w:rFonts w:eastAsia="MS Mincho"/>
                <w:lang w:val="en-GB"/>
              </w:rPr>
              <w:t>Part 3: Abstract Test Suite (ATS) and partial Protocol Implementation eXtra Information for Testing (PIXIT)</w:t>
            </w:r>
          </w:p>
        </w:tc>
        <w:tc>
          <w:tcPr>
            <w:tcW w:w="1957" w:type="dxa"/>
            <w:tcBorders>
              <w:top w:val="single" w:sz="4" w:space="0" w:color="auto"/>
              <w:left w:val="single" w:sz="4" w:space="0" w:color="auto"/>
              <w:bottom w:val="single" w:sz="4" w:space="0" w:color="auto"/>
              <w:right w:val="single" w:sz="4" w:space="0" w:color="auto"/>
            </w:tcBorders>
            <w:vAlign w:val="center"/>
            <w:hideMark/>
          </w:tcPr>
          <w:p w:rsidR="00A02BFB" w:rsidRPr="001B75D2" w:rsidRDefault="00A02BFB" w:rsidP="00616B65">
            <w:pPr>
              <w:pStyle w:val="Tabletext"/>
              <w:rPr>
                <w:rFonts w:eastAsia="MS Mincho"/>
                <w:lang w:val="en-GB"/>
              </w:rPr>
            </w:pPr>
            <w:r w:rsidRPr="001B75D2">
              <w:rPr>
                <w:rFonts w:eastAsia="MS Mincho"/>
                <w:lang w:val="en-GB"/>
              </w:rPr>
              <w:t>ETSI TS 102 916-3</w:t>
            </w:r>
          </w:p>
        </w:tc>
      </w:tr>
    </w:tbl>
    <w:p w:rsidR="00A02BFB" w:rsidRDefault="00A02BFB" w:rsidP="009E1E53">
      <w:pPr>
        <w:pStyle w:val="Tablefin"/>
        <w:rPr>
          <w:rFonts w:eastAsia="MS Mincho"/>
        </w:rPr>
      </w:pPr>
    </w:p>
    <w:p w:rsidR="00A937F3" w:rsidRDefault="00A937F3" w:rsidP="00A937F3">
      <w:pPr>
        <w:rPr>
          <w:rFonts w:eastAsia="MS Mincho"/>
          <w:lang w:val="en-GB"/>
        </w:rPr>
      </w:pPr>
    </w:p>
    <w:p w:rsidR="00A937F3" w:rsidRPr="00A937F3" w:rsidRDefault="00A937F3" w:rsidP="00A937F3">
      <w:pPr>
        <w:rPr>
          <w:rFonts w:eastAsia="MS Mincho"/>
          <w:lang w:val="en-GB"/>
        </w:rPr>
      </w:pPr>
    </w:p>
    <w:p w:rsidR="00A02BFB" w:rsidRPr="001B75D2" w:rsidRDefault="00A02BFB" w:rsidP="00122E08">
      <w:pPr>
        <w:pStyle w:val="AnnexNoTitle"/>
        <w:rPr>
          <w:rFonts w:ascii="Times New Roman Bold" w:eastAsia="MS Mincho" w:hAnsi="Times New Roman Bold" w:hint="eastAsia"/>
          <w:lang w:val="en-GB" w:eastAsia="ja-JP"/>
        </w:rPr>
      </w:pPr>
      <w:r w:rsidRPr="001B75D2">
        <w:rPr>
          <w:rFonts w:eastAsia="MS Mincho"/>
          <w:lang w:val="en-GB"/>
        </w:rPr>
        <w:t>Annex 2</w:t>
      </w:r>
      <w:r w:rsidR="00122E08">
        <w:rPr>
          <w:rFonts w:eastAsia="MS Mincho"/>
          <w:lang w:val="en-GB"/>
        </w:rPr>
        <w:br/>
      </w:r>
      <w:r w:rsidR="00122E08">
        <w:rPr>
          <w:rFonts w:eastAsia="MS Mincho"/>
          <w:lang w:val="en-GB"/>
        </w:rPr>
        <w:br/>
      </w:r>
      <w:r w:rsidRPr="001B75D2">
        <w:rPr>
          <w:rFonts w:ascii="Times New Roman Bold" w:eastAsia="MS Mincho" w:hAnsi="Times New Roman Bold"/>
          <w:lang w:val="en-GB" w:eastAsia="ja-JP"/>
        </w:rPr>
        <w:t>IEEE standards</w:t>
      </w:r>
    </w:p>
    <w:p w:rsidR="00A02BFB" w:rsidRPr="001B75D2" w:rsidRDefault="00A02BFB" w:rsidP="00655605">
      <w:pPr>
        <w:pStyle w:val="Normalaftertitle"/>
        <w:rPr>
          <w:rFonts w:eastAsia="MS Mincho"/>
          <w:lang w:val="en-GB"/>
        </w:rPr>
      </w:pPr>
      <w:r w:rsidRPr="001B75D2">
        <w:rPr>
          <w:rFonts w:eastAsia="MS Mincho"/>
          <w:lang w:val="en-GB"/>
        </w:rPr>
        <w:t>IEEE Standards developed for the access and media layer are based on features such as:</w:t>
      </w:r>
    </w:p>
    <w:p w:rsidR="00A02BFB" w:rsidRPr="001B75D2" w:rsidRDefault="00A02BFB" w:rsidP="00655605">
      <w:pPr>
        <w:pStyle w:val="enumlev1"/>
        <w:rPr>
          <w:rFonts w:eastAsia="MS Mincho"/>
          <w:lang w:val="en-GB"/>
        </w:rPr>
      </w:pPr>
      <w:r w:rsidRPr="001B75D2">
        <w:rPr>
          <w:rFonts w:eastAsia="MS Mincho"/>
          <w:lang w:val="en-GB"/>
        </w:rPr>
        <w:t>–</w:t>
      </w:r>
      <w:r w:rsidRPr="001B75D2">
        <w:rPr>
          <w:rFonts w:eastAsia="MS Mincho"/>
          <w:lang w:val="en-GB"/>
        </w:rPr>
        <w:tab/>
        <w:t>5.9 GHz spectrum usage;</w:t>
      </w:r>
    </w:p>
    <w:p w:rsidR="00A02BFB" w:rsidRPr="001B75D2" w:rsidRDefault="00A02BFB" w:rsidP="00655605">
      <w:pPr>
        <w:pStyle w:val="enumlev1"/>
        <w:rPr>
          <w:rFonts w:eastAsia="MS Mincho"/>
          <w:lang w:val="en-GB"/>
        </w:rPr>
      </w:pPr>
      <w:r w:rsidRPr="001B75D2">
        <w:rPr>
          <w:rFonts w:eastAsia="MS Mincho"/>
          <w:lang w:val="en-GB"/>
        </w:rPr>
        <w:t>–</w:t>
      </w:r>
      <w:r w:rsidRPr="001B75D2">
        <w:rPr>
          <w:rFonts w:eastAsia="MS Mincho"/>
          <w:lang w:val="en-GB"/>
        </w:rPr>
        <w:tab/>
        <w:t>multichannel operation;</w:t>
      </w:r>
    </w:p>
    <w:p w:rsidR="00A02BFB" w:rsidRPr="001B75D2" w:rsidRDefault="00A02BFB" w:rsidP="00655605">
      <w:pPr>
        <w:pStyle w:val="enumlev1"/>
        <w:rPr>
          <w:rFonts w:eastAsia="MS Mincho"/>
          <w:lang w:val="en-GB"/>
        </w:rPr>
      </w:pPr>
      <w:r w:rsidRPr="001B75D2">
        <w:rPr>
          <w:rFonts w:eastAsia="MS Mincho"/>
          <w:lang w:val="en-GB"/>
        </w:rPr>
        <w:t>–</w:t>
      </w:r>
      <w:r w:rsidRPr="001B75D2">
        <w:rPr>
          <w:rFonts w:eastAsia="MS Mincho"/>
          <w:lang w:val="en-GB"/>
        </w:rPr>
        <w:tab/>
        <w:t>coexistence of ITS and other services in the 5 850</w:t>
      </w:r>
      <w:r w:rsidR="00122E08">
        <w:rPr>
          <w:rFonts w:eastAsia="MS Mincho"/>
          <w:lang w:val="en-GB" w:eastAsia="ja-JP"/>
        </w:rPr>
        <w:t>-</w:t>
      </w:r>
      <w:r w:rsidRPr="001B75D2">
        <w:rPr>
          <w:rFonts w:eastAsia="MS Mincho"/>
          <w:lang w:val="en-GB"/>
        </w:rPr>
        <w:t>5 925 MHz band.</w:t>
      </w:r>
    </w:p>
    <w:p w:rsidR="00A02BFB" w:rsidRPr="00A02BFB" w:rsidRDefault="00A02BFB" w:rsidP="009E25C2">
      <w:pPr>
        <w:rPr>
          <w:rFonts w:eastAsia="MS Mincho"/>
          <w:lang w:val="en-GB" w:eastAsia="ja-JP"/>
        </w:rPr>
      </w:pPr>
      <w:r w:rsidRPr="00A02BFB">
        <w:rPr>
          <w:rFonts w:eastAsia="MS Mincho"/>
          <w:lang w:val="en-GB" w:eastAsia="ja-JP"/>
        </w:rPr>
        <w:t xml:space="preserve">The ITS program is managed by the United States Federal Highway Administration Joint Program Office for ITS. The requirement for use of multi-channel wireless communications is based on IEEE Std 802.11p™-2010 – IEEE Standard for Information technology – Local and metropolitan area networks – Specific requirements – Part 11: Wireless LAN Medium Access Control (MAC) and Physical Layer (PHY) Specifications Amendment 6: Wireless Access in Vehicular Environments, originally developed as an amendment to IEEE 802.11™-2007 that has been incorporated into the revision of IEEE 802.11™-2012 – IEEE Standard for Information technology – Telecommunications and information exchange between systems Local and metropolitan area networks – Specific requirements Part 11: Wireless LAN Medium Access Control (MAC) and Physical Layer (PHY) Specifications. The upper layer protocols and services requirements are described the IEEE 1609 family of standards that use IEEE Std 802.11. Standardization of the upper layer protocols and services support the vehicle-to-vehicle and vehicle-to-roadside communication requirements of the National ITS Architecture and the Joint Program Office initiatives. Benefits for the ITS program in enabling wireless communications is for vehicle operators, dispatch </w:t>
      </w:r>
      <w:r w:rsidR="001B75D2" w:rsidRPr="00A02BFB">
        <w:rPr>
          <w:rFonts w:eastAsia="MS Mincho"/>
          <w:lang w:val="en-GB" w:eastAsia="ja-JP"/>
        </w:rPr>
        <w:t>centres</w:t>
      </w:r>
      <w:r w:rsidRPr="00A02BFB">
        <w:rPr>
          <w:rFonts w:eastAsia="MS Mincho"/>
          <w:lang w:val="en-GB" w:eastAsia="ja-JP"/>
        </w:rPr>
        <w:t xml:space="preserve">, traffic management </w:t>
      </w:r>
      <w:r w:rsidR="001B75D2" w:rsidRPr="00A02BFB">
        <w:rPr>
          <w:rFonts w:eastAsia="MS Mincho"/>
          <w:lang w:val="en-GB" w:eastAsia="ja-JP"/>
        </w:rPr>
        <w:t>centres</w:t>
      </w:r>
      <w:r w:rsidRPr="00A02BFB">
        <w:rPr>
          <w:rFonts w:eastAsia="MS Mincho"/>
          <w:lang w:val="en-GB" w:eastAsia="ja-JP"/>
        </w:rPr>
        <w:t xml:space="preserve">, emergency response </w:t>
      </w:r>
      <w:r w:rsidR="001B75D2" w:rsidRPr="00A02BFB">
        <w:rPr>
          <w:rFonts w:eastAsia="MS Mincho"/>
          <w:lang w:val="en-GB" w:eastAsia="ja-JP"/>
        </w:rPr>
        <w:t>centres</w:t>
      </w:r>
      <w:r w:rsidRPr="00A02BFB">
        <w:rPr>
          <w:rFonts w:eastAsia="MS Mincho"/>
          <w:lang w:val="en-GB" w:eastAsia="ja-JP"/>
        </w:rPr>
        <w:t xml:space="preserve">, route guidance, safety and amber alerts, and response to </w:t>
      </w:r>
      <w:r w:rsidR="001B75D2" w:rsidRPr="00A02BFB">
        <w:rPr>
          <w:rFonts w:eastAsia="MS Mincho"/>
          <w:lang w:val="en-GB" w:eastAsia="ja-JP"/>
        </w:rPr>
        <w:t>traveller</w:t>
      </w:r>
      <w:r w:rsidRPr="00A02BFB">
        <w:rPr>
          <w:rFonts w:eastAsia="MS Mincho"/>
          <w:lang w:val="en-GB" w:eastAsia="ja-JP"/>
        </w:rPr>
        <w:t xml:space="preserve"> emergencies, traceable to the National ITS Architecture.</w:t>
      </w:r>
    </w:p>
    <w:p w:rsidR="00A02BFB" w:rsidRPr="00A02BFB" w:rsidRDefault="00A02BFB" w:rsidP="00954B4F">
      <w:pPr>
        <w:rPr>
          <w:rFonts w:eastAsia="MS Mincho"/>
          <w:lang w:val="en-GB" w:eastAsia="ja-JP"/>
        </w:rPr>
      </w:pPr>
      <w:r w:rsidRPr="00A02BFB">
        <w:rPr>
          <w:rFonts w:eastAsia="MS Mincho"/>
          <w:lang w:val="en-GB" w:eastAsia="ja-JP"/>
        </w:rPr>
        <w:t xml:space="preserve">The published IEEE Std 802.11-2012 is available for free download at the IEEE Get program: </w:t>
      </w:r>
      <w:hyperlink r:id="rId17" w:history="1">
        <w:r w:rsidRPr="001B75D2">
          <w:rPr>
            <w:rFonts w:eastAsia="MS Mincho"/>
            <w:color w:val="0000FF"/>
            <w:u w:val="single"/>
            <w:lang w:val="en-GB" w:eastAsia="ja-JP"/>
          </w:rPr>
          <w:t>http://standards.ieee.org/about/get/802/802.11.html</w:t>
        </w:r>
      </w:hyperlink>
    </w:p>
    <w:p w:rsidR="00A02BFB" w:rsidRPr="00A02BFB" w:rsidRDefault="00A02BFB" w:rsidP="00954B4F">
      <w:pPr>
        <w:rPr>
          <w:rFonts w:eastAsia="MS Mincho"/>
          <w:lang w:val="en-GB" w:eastAsia="ja-JP"/>
        </w:rPr>
      </w:pPr>
      <w:r w:rsidRPr="00A02BFB">
        <w:rPr>
          <w:rFonts w:eastAsia="MS Mincho"/>
          <w:lang w:val="en-GB" w:eastAsia="ja-JP"/>
        </w:rPr>
        <w:t>A list of the IEEE 1609 family of standards is as follows:</w:t>
      </w:r>
    </w:p>
    <w:p w:rsidR="00A02BFB" w:rsidRPr="00A02BFB" w:rsidRDefault="00A02BFB" w:rsidP="00B22181">
      <w:pPr>
        <w:rPr>
          <w:rFonts w:eastAsia="MS Mincho"/>
          <w:lang w:val="en-GB" w:eastAsia="ja-JP"/>
        </w:rPr>
      </w:pPr>
      <w:r w:rsidRPr="00A02BFB">
        <w:rPr>
          <w:rFonts w:eastAsia="MS Mincho"/>
          <w:lang w:val="en-GB" w:eastAsia="ja-JP"/>
        </w:rPr>
        <w:t>IEEE 1609.0™-2013 – IEEE Guide for Wireless Access in Vehicular Environments (WAVE) – Architecture</w:t>
      </w:r>
    </w:p>
    <w:p w:rsidR="00A02BFB" w:rsidRPr="00A02BFB" w:rsidRDefault="00A02BFB" w:rsidP="00152374">
      <w:pPr>
        <w:rPr>
          <w:rFonts w:eastAsia="MS Mincho"/>
          <w:lang w:val="en-GB" w:eastAsia="ja-JP"/>
        </w:rPr>
      </w:pPr>
      <w:r w:rsidRPr="00A02BFB">
        <w:rPr>
          <w:rFonts w:eastAsia="MS Mincho"/>
          <w:lang w:val="en-GB" w:eastAsia="ja-JP"/>
        </w:rPr>
        <w:lastRenderedPageBreak/>
        <w:t>IEEE 1609.2™-2013 – IEEE Standard for Wireless Access in Vehicular Environments – Security Services for Applications and Management Messages</w:t>
      </w:r>
    </w:p>
    <w:p w:rsidR="00A02BFB" w:rsidRPr="00A02BFB" w:rsidRDefault="00A02BFB" w:rsidP="00152374">
      <w:pPr>
        <w:rPr>
          <w:rFonts w:eastAsia="MS Mincho"/>
          <w:lang w:val="en-GB" w:eastAsia="ja-JP"/>
        </w:rPr>
      </w:pPr>
      <w:r w:rsidRPr="00A02BFB">
        <w:rPr>
          <w:rFonts w:eastAsia="MS Mincho"/>
          <w:lang w:val="en-GB" w:eastAsia="ja-JP"/>
        </w:rPr>
        <w:t>IEEE 1609.3™-2010 – IEEE Standard for Wireless Access in Vehicular Environments (WAVE)</w:t>
      </w:r>
      <w:r w:rsidR="00CA6CA5">
        <w:rPr>
          <w:rFonts w:eastAsia="MS Mincho"/>
          <w:lang w:val="en-GB" w:eastAsia="ja-JP"/>
        </w:rPr>
        <w:t xml:space="preserve"> </w:t>
      </w:r>
      <w:r w:rsidRPr="00A02BFB">
        <w:rPr>
          <w:rFonts w:eastAsia="MS Mincho"/>
          <w:lang w:val="en-GB" w:eastAsia="ja-JP"/>
        </w:rPr>
        <w:t>– Networking Services</w:t>
      </w:r>
    </w:p>
    <w:p w:rsidR="00A02BFB" w:rsidRPr="00A02BFB" w:rsidRDefault="00A02BFB" w:rsidP="00152374">
      <w:pPr>
        <w:rPr>
          <w:rFonts w:eastAsia="MS Mincho"/>
          <w:lang w:val="en-GB" w:eastAsia="ja-JP"/>
        </w:rPr>
      </w:pPr>
      <w:r w:rsidRPr="00A02BFB">
        <w:rPr>
          <w:rFonts w:eastAsia="MS Mincho"/>
          <w:lang w:val="en-GB" w:eastAsia="ja-JP"/>
        </w:rPr>
        <w:t>IEEE 1609.3™-2010/Cor 1-2012 – IEEE Standard for Wireless Access in Vehicular Environments (WAVE) – Networking Services Corrigendum 1: Miscellaneous Corrections</w:t>
      </w:r>
    </w:p>
    <w:p w:rsidR="00A02BFB" w:rsidRPr="00A02BFB" w:rsidRDefault="00A02BFB" w:rsidP="00152374">
      <w:pPr>
        <w:rPr>
          <w:rFonts w:eastAsia="MS Mincho"/>
          <w:lang w:val="en-GB" w:eastAsia="ja-JP"/>
        </w:rPr>
      </w:pPr>
      <w:r w:rsidRPr="00A02BFB">
        <w:rPr>
          <w:rFonts w:eastAsia="MS Mincho"/>
          <w:lang w:val="en-GB" w:eastAsia="ja-JP"/>
        </w:rPr>
        <w:t>IEEE 1609.3™-2010/Cor 2-2014 – IEEE Standard for Wireless Access in Vehicular Environments (WAVE) – Networking Services – Corrigendum 2: Correct identified errors</w:t>
      </w:r>
    </w:p>
    <w:p w:rsidR="00A02BFB" w:rsidRPr="00A02BFB" w:rsidRDefault="00A02BFB" w:rsidP="00152374">
      <w:pPr>
        <w:rPr>
          <w:rFonts w:eastAsia="MS Mincho"/>
          <w:lang w:val="en-GB" w:eastAsia="ja-JP"/>
        </w:rPr>
      </w:pPr>
      <w:r w:rsidRPr="00A02BFB">
        <w:rPr>
          <w:rFonts w:eastAsia="MS Mincho"/>
          <w:lang w:val="en-GB" w:eastAsia="ja-JP"/>
        </w:rPr>
        <w:t>IEEE 1609.4™-2010 – IEEE Standard for Wireless Access in Vehicular Environments (WAVE)</w:t>
      </w:r>
      <w:r w:rsidR="00CA6CA5">
        <w:rPr>
          <w:rFonts w:eastAsia="MS Mincho"/>
          <w:lang w:val="en-GB" w:eastAsia="ja-JP"/>
        </w:rPr>
        <w:t xml:space="preserve"> </w:t>
      </w:r>
      <w:r w:rsidRPr="00A02BFB">
        <w:rPr>
          <w:rFonts w:eastAsia="MS Mincho"/>
          <w:lang w:val="en-GB" w:eastAsia="ja-JP"/>
        </w:rPr>
        <w:t>– Multi-channel Operation</w:t>
      </w:r>
    </w:p>
    <w:p w:rsidR="00A02BFB" w:rsidRPr="00A02BFB" w:rsidRDefault="00A02BFB" w:rsidP="00152374">
      <w:pPr>
        <w:rPr>
          <w:rFonts w:eastAsia="MS Mincho"/>
          <w:lang w:val="en-GB" w:eastAsia="ja-JP"/>
        </w:rPr>
      </w:pPr>
      <w:r w:rsidRPr="00A02BFB">
        <w:rPr>
          <w:rFonts w:eastAsia="MS Mincho"/>
          <w:lang w:val="en-GB" w:eastAsia="ja-JP"/>
        </w:rPr>
        <w:t>IEEE 1609.4™-2010/Cor 1-2014 – IEEE Standard for Wireless Access in Vehicular Environments (WAVE) – Multi-channel Operation – Corrigendum 1: Correct identified errors</w:t>
      </w:r>
    </w:p>
    <w:p w:rsidR="00A02BFB" w:rsidRPr="00A02BFB" w:rsidRDefault="00A02BFB" w:rsidP="00152374">
      <w:pPr>
        <w:rPr>
          <w:rFonts w:eastAsia="MS Mincho"/>
          <w:lang w:val="en-GB" w:eastAsia="ja-JP"/>
        </w:rPr>
      </w:pPr>
      <w:r w:rsidRPr="00A02BFB">
        <w:rPr>
          <w:rFonts w:eastAsia="MS Mincho"/>
          <w:lang w:val="en-GB" w:eastAsia="ja-JP"/>
        </w:rPr>
        <w:t>IEEE 1609.11™-2010 – IEEE Standard for Wireless Access in Vehicular Environments (WAVE)</w:t>
      </w:r>
      <w:r w:rsidR="00CA6CA5">
        <w:rPr>
          <w:rFonts w:eastAsia="MS Mincho"/>
          <w:lang w:val="en-GB" w:eastAsia="ja-JP"/>
        </w:rPr>
        <w:t xml:space="preserve"> </w:t>
      </w:r>
      <w:r w:rsidRPr="00A02BFB">
        <w:rPr>
          <w:rFonts w:eastAsia="MS Mincho"/>
          <w:lang w:val="en-GB" w:eastAsia="ja-JP"/>
        </w:rPr>
        <w:t>– Over-the-Air Electronic Payment Data Exchange Protocol for Intelligent Transportation Systems (ITS)</w:t>
      </w:r>
    </w:p>
    <w:p w:rsidR="00A02BFB" w:rsidRDefault="00A02BFB" w:rsidP="00152374">
      <w:pPr>
        <w:rPr>
          <w:rFonts w:eastAsia="MS Mincho"/>
          <w:lang w:val="en-GB" w:eastAsia="ja-JP"/>
        </w:rPr>
      </w:pPr>
      <w:r w:rsidRPr="00A02BFB">
        <w:rPr>
          <w:rFonts w:eastAsia="MS Mincho"/>
          <w:lang w:val="en-GB" w:eastAsia="ja-JP"/>
        </w:rPr>
        <w:t>IEEE 1609.12™-2012 – IEEE Standard for Wireless Access in Vehicular Environments (WAVE)</w:t>
      </w:r>
      <w:r w:rsidR="00CA6CA5">
        <w:rPr>
          <w:rFonts w:eastAsia="MS Mincho"/>
          <w:lang w:val="en-GB" w:eastAsia="ja-JP"/>
        </w:rPr>
        <w:t xml:space="preserve"> </w:t>
      </w:r>
      <w:r w:rsidRPr="00A02BFB">
        <w:rPr>
          <w:rFonts w:eastAsia="MS Mincho"/>
          <w:lang w:val="en-GB" w:eastAsia="ja-JP"/>
        </w:rPr>
        <w:t>– Identifier Allocations</w:t>
      </w:r>
    </w:p>
    <w:p w:rsidR="00EC19E4" w:rsidRDefault="00EC19E4" w:rsidP="00543A4A">
      <w:pPr>
        <w:rPr>
          <w:rFonts w:eastAsia="MS Mincho"/>
          <w:lang w:val="en-GB" w:eastAsia="ja-JP"/>
        </w:rPr>
      </w:pPr>
    </w:p>
    <w:p w:rsidR="00EC19E4" w:rsidRPr="00A02BFB" w:rsidRDefault="00EC19E4" w:rsidP="00543A4A">
      <w:pPr>
        <w:rPr>
          <w:rFonts w:eastAsia="MS Mincho"/>
          <w:lang w:val="en-GB" w:eastAsia="ja-JP"/>
        </w:rPr>
      </w:pPr>
    </w:p>
    <w:p w:rsidR="00A02BFB" w:rsidRPr="00A02BFB" w:rsidRDefault="00A02BFB" w:rsidP="00C14695">
      <w:pPr>
        <w:pStyle w:val="AppendixNoTitle"/>
        <w:rPr>
          <w:rFonts w:eastAsia="MS Mincho"/>
          <w:lang w:val="en-GB"/>
        </w:rPr>
      </w:pPr>
      <w:r w:rsidRPr="00A02BFB">
        <w:rPr>
          <w:rFonts w:eastAsia="MS Mincho"/>
          <w:lang w:val="en-GB"/>
        </w:rPr>
        <w:t>Annex 3</w:t>
      </w:r>
      <w:r w:rsidR="00C14695">
        <w:rPr>
          <w:rFonts w:eastAsia="MS Mincho"/>
          <w:lang w:val="en-GB"/>
        </w:rPr>
        <w:br/>
      </w:r>
      <w:r w:rsidR="00C14695">
        <w:rPr>
          <w:rFonts w:eastAsia="MS Mincho"/>
          <w:lang w:val="en-GB"/>
        </w:rPr>
        <w:br/>
      </w:r>
      <w:r w:rsidRPr="00A02BFB">
        <w:rPr>
          <w:rFonts w:eastAsia="MS Mincho"/>
          <w:lang w:val="en-GB"/>
        </w:rPr>
        <w:t>ARIB standard</w:t>
      </w:r>
    </w:p>
    <w:p w:rsidR="00A02BFB" w:rsidRPr="00A02BFB" w:rsidRDefault="00A02BFB" w:rsidP="00EC19E4">
      <w:pPr>
        <w:pStyle w:val="Normalaftertitle"/>
        <w:rPr>
          <w:rFonts w:eastAsia="MS Mincho"/>
          <w:lang w:val="en-GB" w:eastAsia="ja-JP"/>
        </w:rPr>
      </w:pPr>
      <w:r w:rsidRPr="00A02BFB">
        <w:rPr>
          <w:rFonts w:eastAsia="MS Mincho"/>
          <w:lang w:val="en-GB" w:eastAsia="ja-JP"/>
        </w:rPr>
        <w:t>In Japan, for the use of the safe driving support systems, a part of the 700 MHz band (755.5</w:t>
      </w:r>
      <w:r w:rsidRPr="00A02BFB">
        <w:rPr>
          <w:rFonts w:eastAsia="MS Mincho"/>
          <w:lang w:val="en-GB" w:eastAsia="ja-JP"/>
        </w:rPr>
        <w:noBreakHyphen/>
        <w:t>764.5 MHz) has been assigned in a new spectrum allocation on a primary basis in the digital dividend band. The technical characteristics of vehicle-to-vehicle and vehicle-to-infrastructure communications for safe driving support systems are shown in Table</w:t>
      </w:r>
      <w:r w:rsidRPr="00A02BFB">
        <w:rPr>
          <w:rFonts w:eastAsia="MS Mincho"/>
          <w:lang w:val="en-GB" w:eastAsia="ko-KR"/>
        </w:rPr>
        <w:t xml:space="preserve"> </w:t>
      </w:r>
      <w:r w:rsidRPr="00A02BFB">
        <w:rPr>
          <w:rFonts w:eastAsia="MS Mincho"/>
          <w:lang w:val="en-GB" w:eastAsia="ja-JP"/>
        </w:rPr>
        <w:t>3.</w:t>
      </w:r>
    </w:p>
    <w:p w:rsidR="00A02BFB" w:rsidRPr="00A02BFB" w:rsidRDefault="00A02BFB" w:rsidP="0066344C">
      <w:pPr>
        <w:pStyle w:val="TableNo"/>
        <w:rPr>
          <w:rFonts w:eastAsia="MS Mincho"/>
          <w:lang w:val="en-GB" w:eastAsia="ja-JP"/>
        </w:rPr>
      </w:pPr>
      <w:r w:rsidRPr="00A02BFB">
        <w:rPr>
          <w:rFonts w:eastAsia="MS Mincho"/>
          <w:lang w:val="en-GB"/>
        </w:rPr>
        <w:t xml:space="preserve">TABLE </w:t>
      </w:r>
      <w:r w:rsidRPr="00A02BFB">
        <w:rPr>
          <w:rFonts w:eastAsia="MS Mincho"/>
          <w:lang w:val="en-GB" w:eastAsia="ja-JP"/>
        </w:rPr>
        <w:t>3</w:t>
      </w:r>
    </w:p>
    <w:p w:rsidR="00A02BFB" w:rsidRPr="00A02BFB" w:rsidRDefault="00A02BFB" w:rsidP="0066344C">
      <w:pPr>
        <w:pStyle w:val="Tabletitle"/>
        <w:rPr>
          <w:rFonts w:eastAsia="MS Mincho"/>
          <w:lang w:val="en-GB" w:eastAsia="ja-JP"/>
        </w:rPr>
      </w:pPr>
      <w:r w:rsidRPr="00A02BFB">
        <w:rPr>
          <w:rFonts w:eastAsia="MS Mincho"/>
          <w:lang w:val="en-GB" w:eastAsia="ja-JP"/>
        </w:rPr>
        <w:t>Characteristics of the transmission scheme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5670"/>
      </w:tblGrid>
      <w:tr w:rsidR="00A02BFB" w:rsidRPr="00A02BFB" w:rsidTr="0080029A">
        <w:trPr>
          <w:jc w:val="center"/>
        </w:trPr>
        <w:tc>
          <w:tcPr>
            <w:tcW w:w="3402" w:type="dxa"/>
            <w:tcBorders>
              <w:top w:val="single" w:sz="4" w:space="0" w:color="auto"/>
              <w:left w:val="single" w:sz="4" w:space="0" w:color="auto"/>
              <w:bottom w:val="single" w:sz="4" w:space="0" w:color="auto"/>
              <w:right w:val="single" w:sz="4" w:space="0" w:color="auto"/>
            </w:tcBorders>
            <w:hideMark/>
          </w:tcPr>
          <w:p w:rsidR="00A02BFB" w:rsidRPr="00A02BFB" w:rsidRDefault="00A02BFB" w:rsidP="0066344C">
            <w:pPr>
              <w:pStyle w:val="Tablehead"/>
              <w:rPr>
                <w:rFonts w:eastAsia="MS Mincho"/>
                <w:szCs w:val="14"/>
                <w:lang w:val="en-GB" w:eastAsia="ja-JP"/>
              </w:rPr>
            </w:pPr>
            <w:r w:rsidRPr="00A02BFB">
              <w:rPr>
                <w:rFonts w:eastAsia="MS Mincho"/>
                <w:lang w:val="en-GB"/>
              </w:rPr>
              <w:t>Item</w:t>
            </w:r>
          </w:p>
        </w:tc>
        <w:tc>
          <w:tcPr>
            <w:tcW w:w="5670" w:type="dxa"/>
            <w:tcBorders>
              <w:top w:val="single" w:sz="4" w:space="0" w:color="auto"/>
              <w:left w:val="single" w:sz="4" w:space="0" w:color="auto"/>
              <w:bottom w:val="single" w:sz="4" w:space="0" w:color="auto"/>
              <w:right w:val="single" w:sz="4" w:space="0" w:color="auto"/>
            </w:tcBorders>
            <w:hideMark/>
          </w:tcPr>
          <w:p w:rsidR="00A02BFB" w:rsidRPr="00A02BFB" w:rsidRDefault="00A02BFB" w:rsidP="0066344C">
            <w:pPr>
              <w:pStyle w:val="Tablehead"/>
              <w:rPr>
                <w:rFonts w:eastAsia="MS Mincho"/>
                <w:szCs w:val="14"/>
                <w:lang w:val="en-GB"/>
              </w:rPr>
            </w:pPr>
            <w:r w:rsidRPr="00A02BFB">
              <w:rPr>
                <w:rFonts w:eastAsia="MS Mincho"/>
                <w:lang w:val="en-GB" w:eastAsia="ja-JP"/>
              </w:rPr>
              <w:t>Technical characteristic</w:t>
            </w:r>
          </w:p>
        </w:tc>
      </w:tr>
      <w:tr w:rsidR="00A02BFB" w:rsidRPr="00A02BFB" w:rsidTr="0080029A">
        <w:trPr>
          <w:jc w:val="center"/>
        </w:trPr>
        <w:tc>
          <w:tcPr>
            <w:tcW w:w="3402" w:type="dxa"/>
            <w:tcBorders>
              <w:top w:val="single" w:sz="4" w:space="0" w:color="auto"/>
              <w:left w:val="single" w:sz="4" w:space="0" w:color="auto"/>
              <w:bottom w:val="single" w:sz="4" w:space="0" w:color="auto"/>
              <w:right w:val="single" w:sz="4" w:space="0" w:color="auto"/>
            </w:tcBorders>
            <w:hideMark/>
          </w:tcPr>
          <w:p w:rsidR="00A02BFB" w:rsidRPr="00A02BFB" w:rsidRDefault="00A02BFB" w:rsidP="0066344C">
            <w:pPr>
              <w:pStyle w:val="Tabletext"/>
              <w:rPr>
                <w:rFonts w:eastAsia="MS Mincho"/>
                <w:szCs w:val="14"/>
                <w:lang w:val="en-GB"/>
              </w:rPr>
            </w:pPr>
            <w:r w:rsidRPr="00A02BFB">
              <w:rPr>
                <w:rFonts w:eastAsia="MS Mincho"/>
                <w:lang w:val="en-GB"/>
              </w:rPr>
              <w:t>Operating frequency</w:t>
            </w:r>
            <w:r w:rsidRPr="00A02BFB">
              <w:rPr>
                <w:rFonts w:eastAsia="MS Mincho"/>
                <w:lang w:val="en-GB" w:eastAsia="ja-JP"/>
              </w:rPr>
              <w:t xml:space="preserve"> range</w:t>
            </w:r>
          </w:p>
        </w:tc>
        <w:tc>
          <w:tcPr>
            <w:tcW w:w="5670" w:type="dxa"/>
            <w:tcBorders>
              <w:top w:val="single" w:sz="4" w:space="0" w:color="auto"/>
              <w:left w:val="single" w:sz="4" w:space="0" w:color="auto"/>
              <w:bottom w:val="single" w:sz="4" w:space="0" w:color="auto"/>
              <w:right w:val="single" w:sz="4" w:space="0" w:color="auto"/>
            </w:tcBorders>
            <w:hideMark/>
          </w:tcPr>
          <w:p w:rsidR="00A02BFB" w:rsidRPr="00A02BFB" w:rsidRDefault="00A02BFB" w:rsidP="00054C5F">
            <w:pPr>
              <w:pStyle w:val="Tabletext"/>
              <w:rPr>
                <w:rFonts w:eastAsia="MS Mincho"/>
                <w:szCs w:val="14"/>
                <w:lang w:val="en-GB" w:eastAsia="ja-JP"/>
              </w:rPr>
            </w:pPr>
            <w:r w:rsidRPr="00A02BFB">
              <w:rPr>
                <w:rFonts w:eastAsia="MS Mincho"/>
                <w:lang w:val="en-GB" w:eastAsia="ja-JP"/>
              </w:rPr>
              <w:t>755.5</w:t>
            </w:r>
            <w:r w:rsidR="00054C5F">
              <w:rPr>
                <w:rFonts w:eastAsia="MS Mincho"/>
                <w:lang w:val="en-GB" w:eastAsia="ja-JP"/>
              </w:rPr>
              <w:t>-</w:t>
            </w:r>
            <w:r w:rsidRPr="00A02BFB">
              <w:rPr>
                <w:rFonts w:eastAsia="MS Mincho"/>
                <w:lang w:val="en-GB" w:eastAsia="ja-JP"/>
              </w:rPr>
              <w:t>764.5 MHz (Single channel)</w:t>
            </w:r>
          </w:p>
        </w:tc>
      </w:tr>
      <w:tr w:rsidR="00A02BFB" w:rsidRPr="00A02BFB" w:rsidTr="0080029A">
        <w:trPr>
          <w:jc w:val="center"/>
        </w:trPr>
        <w:tc>
          <w:tcPr>
            <w:tcW w:w="3402" w:type="dxa"/>
            <w:tcBorders>
              <w:top w:val="single" w:sz="4" w:space="0" w:color="auto"/>
              <w:left w:val="single" w:sz="4" w:space="0" w:color="auto"/>
              <w:bottom w:val="single" w:sz="4" w:space="0" w:color="auto"/>
              <w:right w:val="single" w:sz="4" w:space="0" w:color="auto"/>
            </w:tcBorders>
            <w:hideMark/>
          </w:tcPr>
          <w:p w:rsidR="00A02BFB" w:rsidRPr="00A02BFB" w:rsidRDefault="00A02BFB" w:rsidP="0066344C">
            <w:pPr>
              <w:pStyle w:val="Tabletext"/>
              <w:rPr>
                <w:rFonts w:eastAsia="MS Mincho"/>
                <w:szCs w:val="14"/>
                <w:lang w:val="en-GB" w:eastAsia="ja-JP"/>
              </w:rPr>
            </w:pPr>
            <w:r w:rsidRPr="00A02BFB">
              <w:rPr>
                <w:rFonts w:eastAsia="MS Mincho"/>
                <w:lang w:val="en-GB" w:eastAsia="ja-JP"/>
              </w:rPr>
              <w:t>Occupied bandwidth</w:t>
            </w:r>
          </w:p>
        </w:tc>
        <w:tc>
          <w:tcPr>
            <w:tcW w:w="5670" w:type="dxa"/>
            <w:tcBorders>
              <w:top w:val="single" w:sz="4" w:space="0" w:color="auto"/>
              <w:left w:val="single" w:sz="4" w:space="0" w:color="auto"/>
              <w:bottom w:val="single" w:sz="4" w:space="0" w:color="auto"/>
              <w:right w:val="single" w:sz="4" w:space="0" w:color="auto"/>
            </w:tcBorders>
            <w:hideMark/>
          </w:tcPr>
          <w:p w:rsidR="00A02BFB" w:rsidRPr="00A02BFB" w:rsidRDefault="00A02BFB" w:rsidP="0066344C">
            <w:pPr>
              <w:pStyle w:val="Tabletext"/>
              <w:rPr>
                <w:rFonts w:eastAsia="MS Mincho"/>
                <w:szCs w:val="14"/>
                <w:lang w:val="en-GB" w:eastAsia="ja-JP"/>
              </w:rPr>
            </w:pPr>
            <w:r w:rsidRPr="00A02BFB">
              <w:rPr>
                <w:rFonts w:eastAsia="MS Mincho"/>
                <w:lang w:val="en-GB" w:eastAsia="ja-JP"/>
              </w:rPr>
              <w:t>Less than 9 MHz</w:t>
            </w:r>
          </w:p>
        </w:tc>
      </w:tr>
      <w:tr w:rsidR="00A02BFB" w:rsidRPr="00F82F24" w:rsidTr="0080029A">
        <w:trPr>
          <w:jc w:val="center"/>
        </w:trPr>
        <w:tc>
          <w:tcPr>
            <w:tcW w:w="3402" w:type="dxa"/>
            <w:tcBorders>
              <w:top w:val="single" w:sz="4" w:space="0" w:color="auto"/>
              <w:left w:val="single" w:sz="4" w:space="0" w:color="auto"/>
              <w:bottom w:val="single" w:sz="4" w:space="0" w:color="auto"/>
              <w:right w:val="single" w:sz="4" w:space="0" w:color="auto"/>
            </w:tcBorders>
            <w:hideMark/>
          </w:tcPr>
          <w:p w:rsidR="00A02BFB" w:rsidRPr="00A02BFB" w:rsidRDefault="00A02BFB" w:rsidP="0066344C">
            <w:pPr>
              <w:pStyle w:val="Tabletext"/>
              <w:rPr>
                <w:rFonts w:eastAsia="MS Mincho"/>
                <w:szCs w:val="14"/>
                <w:lang w:val="en-GB" w:eastAsia="ja-JP"/>
              </w:rPr>
            </w:pPr>
            <w:r w:rsidRPr="00A02BFB">
              <w:rPr>
                <w:rFonts w:eastAsia="MS Mincho"/>
                <w:lang w:val="en-GB"/>
              </w:rPr>
              <w:t>Modulation</w:t>
            </w:r>
            <w:r w:rsidRPr="00A02BFB">
              <w:rPr>
                <w:rFonts w:eastAsia="MS Mincho"/>
                <w:lang w:val="en-GB" w:eastAsia="ja-JP"/>
              </w:rPr>
              <w:t xml:space="preserve"> scheme</w:t>
            </w:r>
          </w:p>
        </w:tc>
        <w:tc>
          <w:tcPr>
            <w:tcW w:w="5670" w:type="dxa"/>
            <w:tcBorders>
              <w:top w:val="single" w:sz="4" w:space="0" w:color="auto"/>
              <w:left w:val="single" w:sz="4" w:space="0" w:color="auto"/>
              <w:bottom w:val="single" w:sz="4" w:space="0" w:color="auto"/>
              <w:right w:val="single" w:sz="4" w:space="0" w:color="auto"/>
            </w:tcBorders>
            <w:hideMark/>
          </w:tcPr>
          <w:p w:rsidR="00A02BFB" w:rsidRPr="00A02BFB" w:rsidRDefault="00A02BFB" w:rsidP="0066344C">
            <w:pPr>
              <w:pStyle w:val="Tabletext"/>
              <w:rPr>
                <w:rFonts w:eastAsia="MS Mincho"/>
                <w:szCs w:val="14"/>
                <w:lang w:val="en-GB"/>
              </w:rPr>
            </w:pPr>
            <w:r w:rsidRPr="00A02BFB">
              <w:rPr>
                <w:rFonts w:eastAsia="MS Mincho"/>
                <w:lang w:val="en-GB"/>
              </w:rPr>
              <w:t>BPSK OFDM</w:t>
            </w:r>
            <w:r w:rsidRPr="00A02BFB">
              <w:rPr>
                <w:rFonts w:eastAsia="MS Mincho"/>
                <w:lang w:val="en-GB" w:eastAsia="ja-JP"/>
              </w:rPr>
              <w:t>,</w:t>
            </w:r>
            <w:r w:rsidRPr="00A02BFB">
              <w:rPr>
                <w:rFonts w:eastAsia="MS Mincho"/>
                <w:lang w:val="en-GB"/>
              </w:rPr>
              <w:t xml:space="preserve"> QPSK OFDM</w:t>
            </w:r>
            <w:r w:rsidRPr="00A02BFB">
              <w:rPr>
                <w:rFonts w:eastAsia="MS Mincho"/>
                <w:lang w:val="en-GB" w:eastAsia="ja-JP"/>
              </w:rPr>
              <w:t>,</w:t>
            </w:r>
            <w:r w:rsidRPr="00A02BFB">
              <w:rPr>
                <w:rFonts w:eastAsia="MS Mincho"/>
                <w:lang w:val="en-GB"/>
              </w:rPr>
              <w:t xml:space="preserve"> 16QAM OFDM</w:t>
            </w:r>
          </w:p>
        </w:tc>
      </w:tr>
      <w:tr w:rsidR="00A02BFB" w:rsidRPr="00A02BFB" w:rsidTr="0080029A">
        <w:trPr>
          <w:jc w:val="center"/>
        </w:trPr>
        <w:tc>
          <w:tcPr>
            <w:tcW w:w="3402" w:type="dxa"/>
            <w:tcBorders>
              <w:top w:val="single" w:sz="4" w:space="0" w:color="auto"/>
              <w:left w:val="single" w:sz="4" w:space="0" w:color="auto"/>
              <w:bottom w:val="single" w:sz="4" w:space="0" w:color="auto"/>
              <w:right w:val="single" w:sz="4" w:space="0" w:color="auto"/>
            </w:tcBorders>
            <w:hideMark/>
          </w:tcPr>
          <w:p w:rsidR="00A02BFB" w:rsidRPr="00A02BFB" w:rsidRDefault="00A02BFB" w:rsidP="0066344C">
            <w:pPr>
              <w:pStyle w:val="Tabletext"/>
              <w:rPr>
                <w:rFonts w:eastAsia="MS Mincho"/>
                <w:szCs w:val="14"/>
                <w:lang w:val="en-GB"/>
              </w:rPr>
            </w:pPr>
            <w:r w:rsidRPr="00A02BFB">
              <w:rPr>
                <w:rFonts w:eastAsia="MS Mincho"/>
                <w:lang w:val="en-GB" w:eastAsia="ja-JP"/>
              </w:rPr>
              <w:t>Forward e</w:t>
            </w:r>
            <w:r w:rsidRPr="00A02BFB">
              <w:rPr>
                <w:rFonts w:eastAsia="MS Mincho"/>
                <w:lang w:val="en-GB"/>
              </w:rPr>
              <w:t>rror correction</w:t>
            </w:r>
          </w:p>
        </w:tc>
        <w:tc>
          <w:tcPr>
            <w:tcW w:w="5670" w:type="dxa"/>
            <w:tcBorders>
              <w:top w:val="single" w:sz="4" w:space="0" w:color="auto"/>
              <w:left w:val="single" w:sz="4" w:space="0" w:color="auto"/>
              <w:bottom w:val="single" w:sz="4" w:space="0" w:color="auto"/>
              <w:right w:val="single" w:sz="4" w:space="0" w:color="auto"/>
            </w:tcBorders>
            <w:hideMark/>
          </w:tcPr>
          <w:p w:rsidR="00A02BFB" w:rsidRPr="00A02BFB" w:rsidRDefault="00A02BFB" w:rsidP="0066344C">
            <w:pPr>
              <w:pStyle w:val="Tabletext"/>
              <w:rPr>
                <w:rFonts w:eastAsia="MS Mincho"/>
                <w:szCs w:val="14"/>
                <w:lang w:val="en-GB"/>
              </w:rPr>
            </w:pPr>
            <w:r w:rsidRPr="00A02BFB">
              <w:rPr>
                <w:rFonts w:eastAsia="MS Mincho"/>
                <w:lang w:val="en-GB"/>
              </w:rPr>
              <w:t>Convolution</w:t>
            </w:r>
            <w:r w:rsidRPr="00A02BFB">
              <w:rPr>
                <w:rFonts w:eastAsia="MS Mincho"/>
                <w:lang w:val="en-GB" w:eastAsia="ja-JP"/>
              </w:rPr>
              <w:t>al</w:t>
            </w:r>
            <w:r w:rsidRPr="00A02BFB">
              <w:rPr>
                <w:rFonts w:eastAsia="MS Mincho"/>
                <w:lang w:val="en-GB"/>
              </w:rPr>
              <w:t xml:space="preserve"> </w:t>
            </w:r>
            <w:r w:rsidRPr="00A02BFB">
              <w:rPr>
                <w:rFonts w:eastAsia="MS Mincho"/>
                <w:lang w:val="en-GB" w:eastAsia="ja-JP"/>
              </w:rPr>
              <w:t>coding, rate</w:t>
            </w:r>
            <w:r w:rsidRPr="00A02BFB">
              <w:rPr>
                <w:rFonts w:eastAsia="MS Mincho"/>
                <w:lang w:val="en-GB"/>
              </w:rPr>
              <w:t xml:space="preserve"> = 1/2, 3/4</w:t>
            </w:r>
          </w:p>
        </w:tc>
      </w:tr>
      <w:tr w:rsidR="00A02BFB" w:rsidRPr="00F82F24" w:rsidTr="0080029A">
        <w:trPr>
          <w:jc w:val="center"/>
        </w:trPr>
        <w:tc>
          <w:tcPr>
            <w:tcW w:w="3402" w:type="dxa"/>
            <w:tcBorders>
              <w:top w:val="single" w:sz="4" w:space="0" w:color="auto"/>
              <w:left w:val="single" w:sz="4" w:space="0" w:color="auto"/>
              <w:bottom w:val="single" w:sz="4" w:space="0" w:color="auto"/>
              <w:right w:val="single" w:sz="4" w:space="0" w:color="auto"/>
            </w:tcBorders>
            <w:hideMark/>
          </w:tcPr>
          <w:p w:rsidR="00A02BFB" w:rsidRPr="00A02BFB" w:rsidRDefault="00A02BFB" w:rsidP="0066344C">
            <w:pPr>
              <w:pStyle w:val="Tabletext"/>
              <w:rPr>
                <w:rFonts w:eastAsia="MS Mincho"/>
                <w:szCs w:val="14"/>
                <w:lang w:val="en-GB" w:eastAsia="ja-JP"/>
              </w:rPr>
            </w:pPr>
            <w:r w:rsidRPr="00A02BFB">
              <w:rPr>
                <w:rFonts w:eastAsia="MS Mincho"/>
                <w:lang w:val="en-GB" w:eastAsia="ja-JP"/>
              </w:rPr>
              <w:t>Data transmission rate</w:t>
            </w:r>
          </w:p>
        </w:tc>
        <w:tc>
          <w:tcPr>
            <w:tcW w:w="5670" w:type="dxa"/>
            <w:tcBorders>
              <w:top w:val="single" w:sz="4" w:space="0" w:color="auto"/>
              <w:left w:val="single" w:sz="4" w:space="0" w:color="auto"/>
              <w:bottom w:val="single" w:sz="4" w:space="0" w:color="auto"/>
              <w:right w:val="single" w:sz="4" w:space="0" w:color="auto"/>
            </w:tcBorders>
            <w:hideMark/>
          </w:tcPr>
          <w:p w:rsidR="00A02BFB" w:rsidRPr="00A02BFB" w:rsidRDefault="00A02BFB" w:rsidP="0066344C">
            <w:pPr>
              <w:pStyle w:val="Tabletext"/>
              <w:rPr>
                <w:rFonts w:eastAsia="MS Mincho"/>
                <w:szCs w:val="14"/>
                <w:lang w:val="en-GB"/>
              </w:rPr>
            </w:pPr>
            <w:r w:rsidRPr="00A02BFB">
              <w:rPr>
                <w:rFonts w:eastAsia="MS Mincho"/>
                <w:lang w:val="en-GB"/>
              </w:rPr>
              <w:t>3 Mbit/s,</w:t>
            </w:r>
            <w:r w:rsidRPr="00A02BFB">
              <w:rPr>
                <w:rFonts w:eastAsia="MS Mincho"/>
                <w:lang w:val="en-GB" w:eastAsia="ja-JP"/>
              </w:rPr>
              <w:t xml:space="preserve"> </w:t>
            </w:r>
            <w:r w:rsidRPr="00A02BFB">
              <w:rPr>
                <w:rFonts w:eastAsia="MS Mincho"/>
                <w:lang w:val="en-GB"/>
              </w:rPr>
              <w:t>4.5 Mbit/s,</w:t>
            </w:r>
            <w:r w:rsidRPr="00A02BFB">
              <w:rPr>
                <w:rFonts w:eastAsia="MS Mincho"/>
                <w:lang w:val="en-GB" w:eastAsia="ja-JP"/>
              </w:rPr>
              <w:t xml:space="preserve"> 6 Mbit/s, 9 Mbit/s, 12 Mbit/s, 18 Mbit/s</w:t>
            </w:r>
          </w:p>
        </w:tc>
      </w:tr>
      <w:tr w:rsidR="00A02BFB" w:rsidRPr="00A02BFB" w:rsidTr="0080029A">
        <w:trPr>
          <w:jc w:val="center"/>
        </w:trPr>
        <w:tc>
          <w:tcPr>
            <w:tcW w:w="3402" w:type="dxa"/>
            <w:tcBorders>
              <w:top w:val="single" w:sz="4" w:space="0" w:color="auto"/>
              <w:left w:val="single" w:sz="4" w:space="0" w:color="auto"/>
              <w:bottom w:val="single" w:sz="4" w:space="0" w:color="auto"/>
              <w:right w:val="single" w:sz="4" w:space="0" w:color="auto"/>
            </w:tcBorders>
            <w:hideMark/>
          </w:tcPr>
          <w:p w:rsidR="00A02BFB" w:rsidRPr="00A02BFB" w:rsidRDefault="00A02BFB" w:rsidP="0066344C">
            <w:pPr>
              <w:pStyle w:val="Tabletext"/>
              <w:rPr>
                <w:rFonts w:eastAsia="MS Mincho"/>
                <w:szCs w:val="14"/>
                <w:lang w:val="en-GB"/>
              </w:rPr>
            </w:pPr>
            <w:r w:rsidRPr="00A02BFB">
              <w:rPr>
                <w:rFonts w:eastAsia="MS Mincho"/>
                <w:lang w:val="en-GB"/>
              </w:rPr>
              <w:t>Media access control</w:t>
            </w:r>
          </w:p>
        </w:tc>
        <w:tc>
          <w:tcPr>
            <w:tcW w:w="5670" w:type="dxa"/>
            <w:tcBorders>
              <w:top w:val="single" w:sz="4" w:space="0" w:color="auto"/>
              <w:left w:val="single" w:sz="4" w:space="0" w:color="auto"/>
              <w:bottom w:val="single" w:sz="4" w:space="0" w:color="auto"/>
              <w:right w:val="single" w:sz="4" w:space="0" w:color="auto"/>
            </w:tcBorders>
            <w:hideMark/>
          </w:tcPr>
          <w:p w:rsidR="00A02BFB" w:rsidRPr="00A02BFB" w:rsidRDefault="00A02BFB" w:rsidP="0066344C">
            <w:pPr>
              <w:pStyle w:val="Tabletext"/>
              <w:rPr>
                <w:rFonts w:eastAsia="MS Mincho"/>
                <w:szCs w:val="14"/>
                <w:lang w:val="en-GB"/>
              </w:rPr>
            </w:pPr>
            <w:r w:rsidRPr="00A02BFB">
              <w:rPr>
                <w:rFonts w:eastAsia="MS Mincho"/>
                <w:lang w:val="en-GB"/>
              </w:rPr>
              <w:t>CSMA/CA</w:t>
            </w:r>
          </w:p>
        </w:tc>
      </w:tr>
    </w:tbl>
    <w:p w:rsidR="0066344C" w:rsidRDefault="0066344C" w:rsidP="0066344C">
      <w:pPr>
        <w:pStyle w:val="Tablefin"/>
        <w:rPr>
          <w:rFonts w:eastAsia="MS Mincho"/>
          <w:lang w:eastAsia="ja-JP"/>
        </w:rPr>
      </w:pPr>
    </w:p>
    <w:p w:rsidR="00A02BFB" w:rsidRPr="00A02BFB" w:rsidRDefault="00A02BFB" w:rsidP="00C35AF8">
      <w:pPr>
        <w:rPr>
          <w:rFonts w:eastAsia="MS Mincho"/>
          <w:lang w:val="en-GB" w:eastAsia="ja-JP"/>
        </w:rPr>
      </w:pPr>
      <w:r w:rsidRPr="00A02BFB">
        <w:rPr>
          <w:rFonts w:eastAsia="MS Mincho"/>
          <w:lang w:val="en-GB" w:eastAsia="ja-JP"/>
        </w:rPr>
        <w:lastRenderedPageBreak/>
        <w:t>Table 3 shows basic specifications of ARIB standard; ARIB STD-T109</w:t>
      </w:r>
      <w:r w:rsidRPr="001B75D2">
        <w:rPr>
          <w:rFonts w:eastAsia="MS Mincho"/>
          <w:position w:val="6"/>
          <w:sz w:val="18"/>
          <w:lang w:val="en-GB" w:eastAsia="ja-JP"/>
        </w:rPr>
        <w:footnoteReference w:id="1"/>
      </w:r>
      <w:r w:rsidRPr="00A02BFB">
        <w:rPr>
          <w:rFonts w:eastAsia="MS Mincho"/>
          <w:lang w:val="en-GB" w:eastAsia="ja-JP"/>
        </w:rPr>
        <w:t>, 700 MHz band Intelligent Transport Systems (ITS) which have been developed in February 2012.</w:t>
      </w:r>
    </w:p>
    <w:p w:rsidR="00A02BFB" w:rsidRPr="00A02BFB" w:rsidRDefault="00A02BFB" w:rsidP="00C35AF8">
      <w:pPr>
        <w:rPr>
          <w:rFonts w:eastAsia="MS Mincho"/>
          <w:lang w:val="en-GB" w:eastAsia="ja-JP"/>
        </w:rPr>
      </w:pPr>
      <w:r w:rsidRPr="00A02BFB">
        <w:rPr>
          <w:rFonts w:eastAsia="MS Mincho"/>
          <w:lang w:val="en-GB" w:eastAsia="ja-JP"/>
        </w:rPr>
        <w:t>A 9 MHz channel width in the 700 MHz radio frequency band will be used for the safe driving support systems.</w:t>
      </w:r>
    </w:p>
    <w:p w:rsidR="00A02BFB" w:rsidRPr="00A02BFB" w:rsidRDefault="00A02BFB" w:rsidP="00C35AF8">
      <w:pPr>
        <w:rPr>
          <w:rFonts w:eastAsia="MS Mincho"/>
          <w:lang w:val="en-GB" w:eastAsia="ja-JP"/>
        </w:rPr>
      </w:pPr>
      <w:r w:rsidRPr="00A02BFB">
        <w:rPr>
          <w:rFonts w:eastAsia="MS Mincho"/>
          <w:lang w:val="en-GB" w:eastAsia="ja-JP"/>
        </w:rPr>
        <w:t>Data transmission rate is variable based on the selection of modulation scheme and coding rate (R) as follows:</w:t>
      </w:r>
    </w:p>
    <w:p w:rsidR="00A02BFB" w:rsidRPr="00A02BFB" w:rsidRDefault="00A02BFB" w:rsidP="00C35AF8">
      <w:pPr>
        <w:pStyle w:val="enumlev1"/>
        <w:rPr>
          <w:rFonts w:eastAsia="MS Mincho"/>
          <w:lang w:val="en-GB" w:eastAsia="ja-JP"/>
        </w:rPr>
      </w:pPr>
      <w:r w:rsidRPr="00A02BFB">
        <w:rPr>
          <w:rFonts w:eastAsia="MS Mincho"/>
          <w:lang w:val="en-GB"/>
        </w:rPr>
        <w:t>–</w:t>
      </w:r>
      <w:r w:rsidRPr="00A02BFB">
        <w:rPr>
          <w:rFonts w:eastAsia="MS Mincho"/>
          <w:lang w:val="en-GB"/>
        </w:rPr>
        <w:tab/>
        <w:t>3 Mbit/s</w:t>
      </w:r>
      <w:r w:rsidRPr="00A02BFB">
        <w:rPr>
          <w:rFonts w:eastAsia="MS Mincho"/>
          <w:lang w:val="en-GB" w:eastAsia="ja-JP"/>
        </w:rPr>
        <w:t xml:space="preserve"> </w:t>
      </w:r>
      <w:r w:rsidRPr="00A02BFB">
        <w:rPr>
          <w:rFonts w:eastAsia="MS Mincho"/>
          <w:lang w:val="en-GB"/>
        </w:rPr>
        <w:t>(BPSK OFDM,</w:t>
      </w:r>
      <w:r w:rsidRPr="00A02BFB">
        <w:rPr>
          <w:rFonts w:eastAsia="MS Mincho"/>
          <w:lang w:val="en-GB" w:eastAsia="ja-JP"/>
        </w:rPr>
        <w:t xml:space="preserve"> </w:t>
      </w:r>
      <w:r w:rsidRPr="00A02BFB">
        <w:rPr>
          <w:rFonts w:eastAsia="MS Mincho"/>
          <w:lang w:val="en-GB"/>
        </w:rPr>
        <w:t>R = 1/2),</w:t>
      </w:r>
      <w:r w:rsidRPr="00A02BFB">
        <w:rPr>
          <w:rFonts w:eastAsia="MS Mincho"/>
          <w:lang w:val="en-GB" w:eastAsia="ja-JP"/>
        </w:rPr>
        <w:t xml:space="preserve"> </w:t>
      </w:r>
      <w:r w:rsidRPr="00A02BFB">
        <w:rPr>
          <w:rFonts w:eastAsia="MS Mincho"/>
          <w:lang w:val="en-GB"/>
        </w:rPr>
        <w:t>4.5 Mbit/s</w:t>
      </w:r>
      <w:r w:rsidRPr="00A02BFB">
        <w:rPr>
          <w:rFonts w:eastAsia="MS Mincho"/>
          <w:lang w:val="en-GB" w:eastAsia="ja-JP"/>
        </w:rPr>
        <w:t xml:space="preserve"> </w:t>
      </w:r>
      <w:r w:rsidRPr="00A02BFB">
        <w:rPr>
          <w:rFonts w:eastAsia="MS Mincho"/>
          <w:lang w:val="en-GB"/>
        </w:rPr>
        <w:t>(BPSK OFDM,</w:t>
      </w:r>
      <w:r w:rsidRPr="00A02BFB">
        <w:rPr>
          <w:rFonts w:eastAsia="MS Mincho"/>
          <w:lang w:val="en-GB" w:eastAsia="ja-JP"/>
        </w:rPr>
        <w:t xml:space="preserve"> </w:t>
      </w:r>
      <w:r w:rsidRPr="00A02BFB">
        <w:rPr>
          <w:rFonts w:eastAsia="MS Mincho"/>
          <w:lang w:val="en-GB"/>
        </w:rPr>
        <w:t>R = 3/4);</w:t>
      </w:r>
      <w:r w:rsidRPr="00A02BFB">
        <w:rPr>
          <w:rFonts w:eastAsia="MS Mincho"/>
          <w:lang w:val="en-GB" w:eastAsia="ja-JP"/>
        </w:rPr>
        <w:t xml:space="preserve"> </w:t>
      </w:r>
    </w:p>
    <w:p w:rsidR="00A02BFB" w:rsidRPr="00A02BFB" w:rsidRDefault="00A02BFB" w:rsidP="00C35AF8">
      <w:pPr>
        <w:pStyle w:val="enumlev1"/>
        <w:rPr>
          <w:rFonts w:eastAsia="MS Mincho"/>
          <w:lang w:val="en-GB" w:eastAsia="ja-JP"/>
        </w:rPr>
      </w:pPr>
      <w:r w:rsidRPr="00A02BFB">
        <w:rPr>
          <w:rFonts w:eastAsia="MS Mincho"/>
          <w:lang w:val="en-GB"/>
        </w:rPr>
        <w:t>–</w:t>
      </w:r>
      <w:r w:rsidRPr="00A02BFB">
        <w:rPr>
          <w:rFonts w:eastAsia="MS Mincho"/>
          <w:lang w:val="en-GB"/>
        </w:rPr>
        <w:tab/>
      </w:r>
      <w:r w:rsidRPr="00A02BFB">
        <w:rPr>
          <w:rFonts w:eastAsia="MS Mincho"/>
          <w:lang w:val="en-GB" w:eastAsia="ja-JP"/>
        </w:rPr>
        <w:t xml:space="preserve">6 Mbit/s </w:t>
      </w:r>
      <w:r w:rsidRPr="00A02BFB">
        <w:rPr>
          <w:rFonts w:eastAsia="MS Mincho"/>
          <w:lang w:val="en-GB"/>
        </w:rPr>
        <w:t>(QPSK OFDM/,</w:t>
      </w:r>
      <w:r w:rsidRPr="00A02BFB">
        <w:rPr>
          <w:rFonts w:eastAsia="MS Mincho"/>
          <w:lang w:val="en-GB" w:eastAsia="ja-JP"/>
        </w:rPr>
        <w:t xml:space="preserve"> </w:t>
      </w:r>
      <w:r w:rsidRPr="00A02BFB">
        <w:rPr>
          <w:rFonts w:eastAsia="MS Mincho"/>
          <w:lang w:val="en-GB"/>
        </w:rPr>
        <w:t>R = 1/2)</w:t>
      </w:r>
      <w:r w:rsidRPr="00A02BFB">
        <w:rPr>
          <w:rFonts w:eastAsia="MS Mincho"/>
          <w:lang w:val="en-GB" w:eastAsia="ja-JP"/>
        </w:rPr>
        <w:t xml:space="preserve">, 9 Mbit/s </w:t>
      </w:r>
      <w:r w:rsidRPr="00A02BFB">
        <w:rPr>
          <w:rFonts w:eastAsia="MS Mincho"/>
          <w:lang w:val="en-GB"/>
        </w:rPr>
        <w:t>(QPSK OFDM,</w:t>
      </w:r>
      <w:r w:rsidRPr="00A02BFB">
        <w:rPr>
          <w:rFonts w:eastAsia="MS Mincho"/>
          <w:lang w:val="en-GB" w:eastAsia="ja-JP"/>
        </w:rPr>
        <w:t xml:space="preserve"> </w:t>
      </w:r>
      <w:r w:rsidRPr="00A02BFB">
        <w:rPr>
          <w:rFonts w:eastAsia="MS Mincho"/>
          <w:lang w:val="en-GB"/>
        </w:rPr>
        <w:t>R = 3/4)</w:t>
      </w:r>
      <w:r w:rsidRPr="00A02BFB">
        <w:rPr>
          <w:rFonts w:eastAsia="MS Mincho"/>
          <w:lang w:val="en-GB" w:eastAsia="ja-JP"/>
        </w:rPr>
        <w:t>;</w:t>
      </w:r>
    </w:p>
    <w:p w:rsidR="00A02BFB" w:rsidRPr="00A02BFB" w:rsidRDefault="00A02BFB" w:rsidP="00C35AF8">
      <w:pPr>
        <w:pStyle w:val="enumlev1"/>
        <w:rPr>
          <w:rFonts w:eastAsia="MS Mincho"/>
          <w:lang w:val="en-GB" w:eastAsia="ja-JP"/>
        </w:rPr>
      </w:pPr>
      <w:r w:rsidRPr="00A02BFB">
        <w:rPr>
          <w:rFonts w:eastAsia="MS Mincho"/>
          <w:lang w:val="en-GB"/>
        </w:rPr>
        <w:t>–</w:t>
      </w:r>
      <w:r w:rsidRPr="00A02BFB">
        <w:rPr>
          <w:rFonts w:eastAsia="MS Mincho"/>
          <w:lang w:val="en-GB"/>
        </w:rPr>
        <w:tab/>
      </w:r>
      <w:r w:rsidRPr="00A02BFB">
        <w:rPr>
          <w:rFonts w:eastAsia="MS Mincho"/>
          <w:lang w:val="en-GB" w:eastAsia="ja-JP"/>
        </w:rPr>
        <w:t xml:space="preserve">12 Mbit/s </w:t>
      </w:r>
      <w:r w:rsidRPr="00A02BFB">
        <w:rPr>
          <w:rFonts w:eastAsia="MS Mincho"/>
          <w:lang w:val="en-GB"/>
        </w:rPr>
        <w:t>(16QAM OFDM,</w:t>
      </w:r>
      <w:r w:rsidRPr="00A02BFB">
        <w:rPr>
          <w:rFonts w:eastAsia="MS Mincho"/>
          <w:lang w:val="en-GB" w:eastAsia="ja-JP"/>
        </w:rPr>
        <w:t xml:space="preserve"> </w:t>
      </w:r>
      <w:r w:rsidRPr="00A02BFB">
        <w:rPr>
          <w:rFonts w:eastAsia="MS Mincho"/>
          <w:lang w:val="en-GB"/>
        </w:rPr>
        <w:t>R = 1/2)</w:t>
      </w:r>
      <w:r w:rsidRPr="00A02BFB">
        <w:rPr>
          <w:rFonts w:eastAsia="MS Mincho"/>
          <w:lang w:val="en-GB" w:eastAsia="ja-JP"/>
        </w:rPr>
        <w:t xml:space="preserve">, 18 Mbit/s </w:t>
      </w:r>
      <w:r w:rsidRPr="00A02BFB">
        <w:rPr>
          <w:rFonts w:eastAsia="MS Mincho"/>
          <w:lang w:val="en-GB"/>
        </w:rPr>
        <w:t>(16QAM OFDM,</w:t>
      </w:r>
      <w:r w:rsidRPr="00A02BFB">
        <w:rPr>
          <w:rFonts w:eastAsia="MS Mincho"/>
          <w:lang w:val="en-GB" w:eastAsia="ja-JP"/>
        </w:rPr>
        <w:t xml:space="preserve"> </w:t>
      </w:r>
      <w:r w:rsidRPr="00A02BFB">
        <w:rPr>
          <w:rFonts w:eastAsia="MS Mincho"/>
          <w:lang w:val="en-GB"/>
        </w:rPr>
        <w:t>R = 3/4).</w:t>
      </w:r>
    </w:p>
    <w:p w:rsidR="00A02BFB" w:rsidRDefault="00A02BFB" w:rsidP="00C35AF8">
      <w:pPr>
        <w:rPr>
          <w:rFonts w:eastAsia="MS Mincho"/>
          <w:lang w:val="en-GB" w:eastAsia="ja-JP"/>
        </w:rPr>
      </w:pPr>
      <w:r w:rsidRPr="00A02BFB">
        <w:rPr>
          <w:rFonts w:eastAsia="MS Mincho"/>
          <w:lang w:val="en-GB" w:eastAsia="ja-JP"/>
        </w:rPr>
        <w:t xml:space="preserve">The single channel accommodates both vehicle-to-vehicle and vehicle-to-infrastructure communications based on CSMA/CA media access control. </w:t>
      </w:r>
    </w:p>
    <w:p w:rsidR="00AD77F3" w:rsidRDefault="00AD77F3" w:rsidP="00C35AF8">
      <w:pPr>
        <w:rPr>
          <w:rFonts w:eastAsia="MS Mincho"/>
          <w:lang w:val="en-GB" w:eastAsia="ja-JP"/>
        </w:rPr>
      </w:pPr>
    </w:p>
    <w:p w:rsidR="00AD77F3" w:rsidRPr="00A02BFB" w:rsidRDefault="00AD77F3" w:rsidP="00C35AF8">
      <w:pPr>
        <w:rPr>
          <w:rFonts w:eastAsia="MS Mincho"/>
          <w:lang w:val="en-GB" w:eastAsia="ja-JP"/>
        </w:rPr>
      </w:pPr>
    </w:p>
    <w:p w:rsidR="00A02BFB" w:rsidRPr="00A02BFB" w:rsidRDefault="00A02BFB" w:rsidP="00054C5F">
      <w:pPr>
        <w:pStyle w:val="AnnexNoTitle"/>
        <w:rPr>
          <w:rFonts w:ascii="Times New Roman Bold" w:eastAsia="MS Mincho" w:hAnsi="Times New Roman Bold" w:hint="eastAsia"/>
          <w:lang w:val="en-GB"/>
        </w:rPr>
      </w:pPr>
      <w:r w:rsidRPr="00A02BFB">
        <w:rPr>
          <w:rFonts w:eastAsia="MS Mincho"/>
          <w:lang w:val="en-GB"/>
        </w:rPr>
        <w:t xml:space="preserve">Annex </w:t>
      </w:r>
      <w:r w:rsidRPr="00A02BFB">
        <w:rPr>
          <w:rFonts w:eastAsia="MS Mincho"/>
          <w:lang w:val="en-GB" w:eastAsia="ja-JP"/>
        </w:rPr>
        <w:t>4</w:t>
      </w:r>
      <w:r w:rsidR="00054C5F">
        <w:rPr>
          <w:rFonts w:eastAsia="MS Mincho"/>
          <w:lang w:val="en-GB"/>
        </w:rPr>
        <w:br/>
      </w:r>
      <w:r w:rsidR="00054C5F">
        <w:rPr>
          <w:rFonts w:eastAsia="MS Mincho"/>
          <w:lang w:val="en-GB"/>
        </w:rPr>
        <w:br/>
      </w:r>
      <w:r w:rsidRPr="00A02BFB">
        <w:rPr>
          <w:rFonts w:ascii="Times New Roman Bold" w:eastAsia="MS Mincho" w:hAnsi="Times New Roman Bold"/>
          <w:lang w:val="en-GB"/>
        </w:rPr>
        <w:t>TTA standards</w:t>
      </w:r>
    </w:p>
    <w:p w:rsidR="00A02BFB" w:rsidRPr="00A02BFB" w:rsidRDefault="00A02BFB" w:rsidP="00F401C0">
      <w:pPr>
        <w:pStyle w:val="Heading1"/>
        <w:rPr>
          <w:rFonts w:eastAsia="MS Mincho"/>
          <w:lang w:val="en-GB" w:eastAsia="ja-JP"/>
        </w:rPr>
      </w:pPr>
      <w:r w:rsidRPr="00A02BFB">
        <w:rPr>
          <w:rFonts w:eastAsia="MS Mincho"/>
          <w:lang w:val="en-GB"/>
        </w:rPr>
        <w:t>1</w:t>
      </w:r>
      <w:r w:rsidRPr="00A02BFB">
        <w:rPr>
          <w:rFonts w:eastAsia="MS Mincho"/>
          <w:lang w:val="en-GB"/>
        </w:rPr>
        <w:tab/>
        <w:t>Technical characteristics</w:t>
      </w:r>
    </w:p>
    <w:p w:rsidR="00A02BFB" w:rsidRPr="00A02BFB" w:rsidRDefault="00A02BFB" w:rsidP="00F401C0">
      <w:pPr>
        <w:rPr>
          <w:rFonts w:eastAsia="MS Mincho"/>
          <w:lang w:val="en-GB" w:eastAsia="ja-JP"/>
        </w:rPr>
      </w:pPr>
      <w:r w:rsidRPr="00A02BFB">
        <w:rPr>
          <w:rFonts w:eastAsia="MS Mincho"/>
          <w:lang w:val="en-GB" w:eastAsia="ko-KR"/>
        </w:rPr>
        <w:t>The advanced Intelligent Transport System radiocommunications have to consider the described V2V/V2I communication</w:t>
      </w:r>
      <w:r w:rsidRPr="00A02BFB">
        <w:rPr>
          <w:rFonts w:eastAsiaTheme="minorEastAsia"/>
          <w:lang w:val="en-GB" w:eastAsia="ko-KR"/>
        </w:rPr>
        <w:t>s</w:t>
      </w:r>
      <w:r w:rsidRPr="00A02BFB">
        <w:rPr>
          <w:rFonts w:eastAsia="MS Mincho"/>
          <w:lang w:val="en-GB" w:eastAsia="ko-KR"/>
        </w:rPr>
        <w:t xml:space="preserve"> and its service requirements and WAVE standard</w:t>
      </w:r>
      <w:r w:rsidRPr="00A02BFB">
        <w:rPr>
          <w:rFonts w:eastAsiaTheme="minorEastAsia"/>
          <w:lang w:val="en-GB" w:eastAsia="ko-KR"/>
        </w:rPr>
        <w:t>s</w:t>
      </w:r>
      <w:r w:rsidRPr="00A02BFB">
        <w:rPr>
          <w:rFonts w:eastAsia="MS Mincho"/>
          <w:lang w:val="en-GB" w:eastAsia="ko-KR"/>
        </w:rPr>
        <w:t xml:space="preserve"> for international harmonization. In V2V application</w:t>
      </w:r>
      <w:r w:rsidRPr="00A02BFB">
        <w:rPr>
          <w:rFonts w:eastAsiaTheme="minorEastAsia"/>
          <w:lang w:val="en-GB" w:eastAsia="ko-KR"/>
        </w:rPr>
        <w:t>s</w:t>
      </w:r>
      <w:r w:rsidRPr="00A02BFB">
        <w:rPr>
          <w:rFonts w:eastAsia="MS Mincho"/>
          <w:lang w:val="en-GB" w:eastAsia="ko-KR"/>
        </w:rPr>
        <w:t>, it is required</w:t>
      </w:r>
      <w:r w:rsidRPr="00A02BFB">
        <w:rPr>
          <w:rFonts w:eastAsia="MS Mincho"/>
          <w:lang w:val="en-GB"/>
        </w:rPr>
        <w:t xml:space="preserve"> to consider the low packet latency because the life</w:t>
      </w:r>
      <w:r w:rsidRPr="00A02BFB">
        <w:rPr>
          <w:rFonts w:eastAsiaTheme="minorEastAsia"/>
          <w:lang w:val="en-GB" w:eastAsia="ko-KR"/>
        </w:rPr>
        <w:t>-saving</w:t>
      </w:r>
      <w:r w:rsidRPr="00A02BFB">
        <w:rPr>
          <w:rFonts w:eastAsia="MS Mincho"/>
          <w:lang w:val="en-GB"/>
        </w:rPr>
        <w:t xml:space="preserve"> time of safety message is useful in the </w:t>
      </w:r>
      <w:r w:rsidRPr="00A02BFB">
        <w:rPr>
          <w:rFonts w:eastAsiaTheme="minorEastAsia"/>
          <w:lang w:val="en-GB" w:eastAsia="ko-KR"/>
        </w:rPr>
        <w:t>span</w:t>
      </w:r>
      <w:r w:rsidRPr="00A02BFB">
        <w:rPr>
          <w:rFonts w:eastAsia="MS Mincho"/>
          <w:lang w:val="en-GB"/>
        </w:rPr>
        <w:t xml:space="preserve"> of 100</w:t>
      </w:r>
      <w:r w:rsidRPr="00A02BFB">
        <w:rPr>
          <w:rFonts w:eastAsia="MS Mincho"/>
          <w:lang w:val="en-GB" w:eastAsia="ko-KR"/>
        </w:rPr>
        <w:t xml:space="preserve"> </w:t>
      </w:r>
      <w:r w:rsidRPr="00A02BFB">
        <w:rPr>
          <w:rFonts w:eastAsia="MS Mincho"/>
          <w:lang w:val="en-GB"/>
        </w:rPr>
        <w:t>ms</w:t>
      </w:r>
      <w:r w:rsidRPr="00A02BFB">
        <w:rPr>
          <w:rFonts w:eastAsia="MS Mincho"/>
          <w:lang w:val="en-GB" w:eastAsia="ko-KR"/>
        </w:rPr>
        <w:t>. Also it requires</w:t>
      </w:r>
      <w:r w:rsidRPr="00A02BFB">
        <w:rPr>
          <w:rFonts w:eastAsiaTheme="minorEastAsia"/>
          <w:lang w:val="en-GB" w:eastAsia="ko-KR"/>
        </w:rPr>
        <w:t xml:space="preserve"> a</w:t>
      </w:r>
      <w:r w:rsidRPr="00A02BFB">
        <w:rPr>
          <w:rFonts w:eastAsia="MS Mincho"/>
          <w:lang w:val="en-GB" w:eastAsia="ko-KR"/>
        </w:rPr>
        <w:t xml:space="preserve"> highly activated radio channel when many vehicles </w:t>
      </w:r>
      <w:r w:rsidRPr="00A02BFB">
        <w:rPr>
          <w:rFonts w:eastAsiaTheme="minorEastAsia"/>
          <w:lang w:val="en-GB" w:eastAsia="ko-KR"/>
        </w:rPr>
        <w:t xml:space="preserve">try to </w:t>
      </w:r>
      <w:r w:rsidRPr="00A02BFB">
        <w:rPr>
          <w:rFonts w:eastAsia="MS Mincho"/>
          <w:lang w:val="en-GB" w:eastAsia="ko-KR"/>
        </w:rPr>
        <w:t xml:space="preserve">activate radio channel simultaneously. In </w:t>
      </w:r>
      <w:r w:rsidRPr="00A02BFB">
        <w:rPr>
          <w:rFonts w:eastAsia="MS Mincho"/>
          <w:lang w:val="en-GB"/>
        </w:rPr>
        <w:t>V2I applications</w:t>
      </w:r>
      <w:r w:rsidRPr="00A02BFB">
        <w:rPr>
          <w:rFonts w:eastAsia="MS Mincho"/>
          <w:lang w:val="en-GB" w:eastAsia="ko-KR"/>
        </w:rPr>
        <w:t>, it</w:t>
      </w:r>
      <w:r w:rsidRPr="00A02BFB">
        <w:rPr>
          <w:rFonts w:eastAsia="MS Mincho"/>
          <w:lang w:val="en-GB"/>
        </w:rPr>
        <w:t xml:space="preserve"> need</w:t>
      </w:r>
      <w:r w:rsidRPr="00A02BFB">
        <w:rPr>
          <w:rFonts w:eastAsia="MS Mincho"/>
          <w:lang w:val="en-GB" w:eastAsia="ko-KR"/>
        </w:rPr>
        <w:t>s</w:t>
      </w:r>
      <w:r w:rsidRPr="00A02BFB">
        <w:rPr>
          <w:rFonts w:eastAsia="MS Mincho"/>
          <w:lang w:val="en-GB"/>
        </w:rPr>
        <w:t xml:space="preserve"> to </w:t>
      </w:r>
      <w:r w:rsidRPr="00A02BFB">
        <w:rPr>
          <w:rFonts w:eastAsia="MS Mincho"/>
          <w:lang w:val="en-GB" w:eastAsia="ko-KR"/>
        </w:rPr>
        <w:t>adopt</w:t>
      </w:r>
      <w:r w:rsidRPr="00A02BFB">
        <w:rPr>
          <w:rFonts w:eastAsia="MS Mincho"/>
          <w:lang w:val="en-GB"/>
        </w:rPr>
        <w:t xml:space="preserve"> the long packet </w:t>
      </w:r>
      <w:r w:rsidRPr="00A02BFB">
        <w:rPr>
          <w:rFonts w:eastAsia="MS Mincho"/>
          <w:lang w:val="en-GB" w:eastAsia="ko-KR"/>
        </w:rPr>
        <w:t>transmission</w:t>
      </w:r>
      <w:r w:rsidRPr="00A02BFB">
        <w:rPr>
          <w:rFonts w:eastAsia="MS Mincho"/>
          <w:lang w:val="en-GB"/>
        </w:rPr>
        <w:t xml:space="preserve"> which </w:t>
      </w:r>
      <w:r w:rsidRPr="00A02BFB">
        <w:rPr>
          <w:rFonts w:eastAsia="MS Mincho"/>
          <w:lang w:val="en-GB" w:eastAsia="ko-KR"/>
        </w:rPr>
        <w:t>includes</w:t>
      </w:r>
      <w:r w:rsidRPr="00A02BFB">
        <w:rPr>
          <w:rFonts w:eastAsia="MS Mincho"/>
          <w:lang w:val="en-GB"/>
        </w:rPr>
        <w:t xml:space="preserve"> </w:t>
      </w:r>
      <w:r w:rsidRPr="00A02BFB">
        <w:rPr>
          <w:rFonts w:eastAsiaTheme="minorEastAsia"/>
          <w:lang w:val="en-GB" w:eastAsia="ko-KR"/>
        </w:rPr>
        <w:t xml:space="preserve">a </w:t>
      </w:r>
      <w:r w:rsidRPr="00A02BFB">
        <w:rPr>
          <w:rFonts w:eastAsia="MS Mincho"/>
          <w:lang w:val="en-GB"/>
        </w:rPr>
        <w:t xml:space="preserve">short </w:t>
      </w:r>
      <w:r w:rsidRPr="00A02BFB">
        <w:rPr>
          <w:rFonts w:eastAsia="MS Mincho"/>
          <w:lang w:val="en-GB" w:eastAsia="ko-KR"/>
        </w:rPr>
        <w:t>message</w:t>
      </w:r>
      <w:r w:rsidRPr="00A02BFB">
        <w:rPr>
          <w:rFonts w:eastAsia="MS Mincho"/>
          <w:lang w:val="en-GB"/>
        </w:rPr>
        <w:t>, map information and</w:t>
      </w:r>
      <w:r w:rsidRPr="00A02BFB">
        <w:rPr>
          <w:rFonts w:eastAsia="MS Mincho"/>
          <w:lang w:val="en-GB" w:eastAsia="ko-KR"/>
        </w:rPr>
        <w:t xml:space="preserve"> </w:t>
      </w:r>
      <w:r w:rsidRPr="00A02BFB">
        <w:rPr>
          <w:rFonts w:eastAsia="MS Mincho"/>
          <w:lang w:val="en-GB"/>
        </w:rPr>
        <w:t xml:space="preserve">image information to be order of </w:t>
      </w:r>
      <w:r w:rsidRPr="00A02BFB">
        <w:rPr>
          <w:rFonts w:eastAsia="MS Mincho"/>
          <w:lang w:val="en-GB" w:eastAsia="ko-KR"/>
        </w:rPr>
        <w:t>2 K</w:t>
      </w:r>
      <w:r w:rsidRPr="00A02BFB">
        <w:rPr>
          <w:rFonts w:eastAsia="MS Mincho"/>
          <w:lang w:val="en-GB"/>
        </w:rPr>
        <w:t xml:space="preserve">bytes in </w:t>
      </w:r>
      <w:r w:rsidRPr="00A02BFB">
        <w:rPr>
          <w:rFonts w:eastAsiaTheme="minorEastAsia"/>
          <w:lang w:val="en-GB" w:eastAsia="ko-KR"/>
        </w:rPr>
        <w:t xml:space="preserve">a </w:t>
      </w:r>
      <w:r w:rsidRPr="00A02BFB">
        <w:rPr>
          <w:rFonts w:eastAsia="MS Mincho"/>
          <w:lang w:val="en-GB"/>
        </w:rPr>
        <w:t>packet size</w:t>
      </w:r>
      <w:r w:rsidRPr="00A02BFB">
        <w:rPr>
          <w:rFonts w:eastAsia="MS Mincho"/>
          <w:lang w:val="en-GB" w:eastAsia="ko-KR"/>
        </w:rPr>
        <w:t xml:space="preserve"> in high mobility condition. </w:t>
      </w:r>
    </w:p>
    <w:p w:rsidR="00A02BFB" w:rsidRPr="00A02BFB" w:rsidRDefault="00A02BFB" w:rsidP="00F401C0">
      <w:pPr>
        <w:rPr>
          <w:rFonts w:eastAsia="MS Mincho"/>
          <w:lang w:val="en-GB" w:eastAsia="ko-KR"/>
        </w:rPr>
      </w:pPr>
      <w:r w:rsidRPr="00A02BFB">
        <w:rPr>
          <w:rFonts w:eastAsia="MS Mincho"/>
          <w:lang w:val="en-GB" w:eastAsia="ko-KR"/>
        </w:rPr>
        <w:t xml:space="preserve">Thus the advanced Intelligent Transport System radiocommunications have the following features as shown in Table </w:t>
      </w:r>
      <w:r w:rsidRPr="00A02BFB">
        <w:rPr>
          <w:rFonts w:eastAsiaTheme="minorEastAsia"/>
          <w:lang w:val="en-GB" w:eastAsia="ja-JP"/>
        </w:rPr>
        <w:t>4</w:t>
      </w:r>
      <w:r w:rsidRPr="00A02BFB">
        <w:rPr>
          <w:rFonts w:eastAsia="MS Mincho"/>
          <w:lang w:val="en-GB" w:eastAsia="ko-KR"/>
        </w:rPr>
        <w:t>.</w:t>
      </w:r>
    </w:p>
    <w:p w:rsidR="00A02BFB" w:rsidRPr="00A02BFB" w:rsidRDefault="00A02BFB" w:rsidP="009571FE">
      <w:pPr>
        <w:pStyle w:val="TableNo"/>
        <w:rPr>
          <w:rFonts w:eastAsiaTheme="minorEastAsia"/>
          <w:lang w:val="en-GB" w:eastAsia="ja-JP"/>
        </w:rPr>
      </w:pPr>
      <w:r w:rsidRPr="00A02BFB">
        <w:rPr>
          <w:rFonts w:eastAsia="MS Mincho"/>
          <w:lang w:val="en-GB"/>
        </w:rPr>
        <w:t xml:space="preserve">TABLE </w:t>
      </w:r>
      <w:r w:rsidRPr="00A02BFB">
        <w:rPr>
          <w:rFonts w:eastAsiaTheme="minorEastAsia"/>
          <w:lang w:val="en-GB" w:eastAsia="ja-JP"/>
        </w:rPr>
        <w:t>4</w:t>
      </w:r>
    </w:p>
    <w:p w:rsidR="00A02BFB" w:rsidRPr="00A02BFB" w:rsidRDefault="00A02BFB" w:rsidP="009571FE">
      <w:pPr>
        <w:pStyle w:val="Tabletitle"/>
        <w:rPr>
          <w:rFonts w:eastAsia="MS Mincho"/>
          <w:lang w:val="en-GB"/>
        </w:rPr>
      </w:pPr>
      <w:r w:rsidRPr="00A02BFB">
        <w:rPr>
          <w:rFonts w:eastAsia="MS Mincho"/>
          <w:lang w:val="en-GB"/>
        </w:rPr>
        <w:t>Technical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5670"/>
      </w:tblGrid>
      <w:tr w:rsidR="00A02BFB" w:rsidRPr="00A02BFB" w:rsidTr="0080029A">
        <w:trPr>
          <w:tblHeader/>
          <w:jc w:val="center"/>
        </w:trPr>
        <w:tc>
          <w:tcPr>
            <w:tcW w:w="3402" w:type="dxa"/>
            <w:tcBorders>
              <w:top w:val="single" w:sz="4" w:space="0" w:color="auto"/>
              <w:left w:val="single" w:sz="4" w:space="0" w:color="auto"/>
              <w:bottom w:val="single" w:sz="4" w:space="0" w:color="auto"/>
              <w:right w:val="single" w:sz="4" w:space="0" w:color="auto"/>
            </w:tcBorders>
            <w:hideMark/>
          </w:tcPr>
          <w:p w:rsidR="00A02BFB" w:rsidRPr="00A02BFB" w:rsidRDefault="00A02BFB" w:rsidP="009571FE">
            <w:pPr>
              <w:pStyle w:val="Tablehead"/>
              <w:rPr>
                <w:rFonts w:eastAsia="Gulim"/>
                <w:lang w:val="en-GB" w:eastAsia="ko-KR"/>
              </w:rPr>
            </w:pPr>
            <w:r w:rsidRPr="00A02BFB">
              <w:rPr>
                <w:rFonts w:eastAsia="Gulim"/>
                <w:lang w:val="en-GB" w:eastAsia="ko-KR"/>
              </w:rPr>
              <w:t>Item</w:t>
            </w:r>
          </w:p>
        </w:tc>
        <w:tc>
          <w:tcPr>
            <w:tcW w:w="5670" w:type="dxa"/>
            <w:tcBorders>
              <w:top w:val="single" w:sz="4" w:space="0" w:color="auto"/>
              <w:left w:val="single" w:sz="4" w:space="0" w:color="auto"/>
              <w:bottom w:val="single" w:sz="4" w:space="0" w:color="auto"/>
              <w:right w:val="single" w:sz="4" w:space="0" w:color="auto"/>
            </w:tcBorders>
            <w:hideMark/>
          </w:tcPr>
          <w:p w:rsidR="00A02BFB" w:rsidRPr="00A02BFB" w:rsidRDefault="00A02BFB" w:rsidP="009571FE">
            <w:pPr>
              <w:pStyle w:val="Tablehead"/>
              <w:rPr>
                <w:rFonts w:eastAsia="Gulim"/>
                <w:lang w:val="en-GB" w:eastAsia="ko-KR"/>
              </w:rPr>
            </w:pPr>
            <w:r w:rsidRPr="00A02BFB">
              <w:rPr>
                <w:rFonts w:eastAsia="Gulim"/>
                <w:lang w:val="en-GB" w:eastAsia="ko-KR"/>
              </w:rPr>
              <w:t>Technical characteristic</w:t>
            </w:r>
          </w:p>
        </w:tc>
      </w:tr>
      <w:tr w:rsidR="00A02BFB" w:rsidRPr="00A02BFB" w:rsidTr="0080029A">
        <w:trPr>
          <w:jc w:val="center"/>
        </w:trPr>
        <w:tc>
          <w:tcPr>
            <w:tcW w:w="3402" w:type="dxa"/>
            <w:tcBorders>
              <w:top w:val="single" w:sz="4" w:space="0" w:color="auto"/>
              <w:left w:val="single" w:sz="4" w:space="0" w:color="auto"/>
              <w:bottom w:val="single" w:sz="4" w:space="0" w:color="auto"/>
              <w:right w:val="single" w:sz="4" w:space="0" w:color="auto"/>
            </w:tcBorders>
            <w:hideMark/>
          </w:tcPr>
          <w:p w:rsidR="00A02BFB" w:rsidRPr="00A02BFB" w:rsidRDefault="00A02BFB" w:rsidP="009571FE">
            <w:pPr>
              <w:pStyle w:val="Tabletext"/>
              <w:rPr>
                <w:rFonts w:eastAsia="MS Mincho"/>
                <w:lang w:val="en-GB"/>
              </w:rPr>
            </w:pPr>
            <w:r w:rsidRPr="00A02BFB">
              <w:rPr>
                <w:rFonts w:eastAsia="MS Mincho"/>
                <w:lang w:val="en-GB"/>
              </w:rPr>
              <w:t>RF frequency</w:t>
            </w:r>
          </w:p>
        </w:tc>
        <w:tc>
          <w:tcPr>
            <w:tcW w:w="5670" w:type="dxa"/>
            <w:tcBorders>
              <w:top w:val="single" w:sz="4" w:space="0" w:color="auto"/>
              <w:left w:val="single" w:sz="4" w:space="0" w:color="auto"/>
              <w:bottom w:val="single" w:sz="4" w:space="0" w:color="auto"/>
              <w:right w:val="single" w:sz="4" w:space="0" w:color="auto"/>
            </w:tcBorders>
            <w:hideMark/>
          </w:tcPr>
          <w:p w:rsidR="00A02BFB" w:rsidRPr="00A02BFB" w:rsidRDefault="00A02BFB" w:rsidP="007514D2">
            <w:pPr>
              <w:pStyle w:val="Tabletext"/>
              <w:rPr>
                <w:rFonts w:eastAsia="MS Mincho"/>
                <w:b/>
                <w:caps/>
                <w:lang w:val="en-GB"/>
              </w:rPr>
            </w:pPr>
            <w:r w:rsidRPr="00A02BFB">
              <w:rPr>
                <w:rFonts w:eastAsia="Malgun Gothic"/>
                <w:lang w:val="en-GB" w:eastAsia="ko-KR"/>
              </w:rPr>
              <w:t>5</w:t>
            </w:r>
            <w:r w:rsidR="007514D2">
              <w:rPr>
                <w:rFonts w:eastAsia="Malgun Gothic"/>
                <w:lang w:val="en-GB" w:eastAsia="ko-KR"/>
              </w:rPr>
              <w:t xml:space="preserve"> </w:t>
            </w:r>
            <w:r w:rsidRPr="00A02BFB">
              <w:rPr>
                <w:rFonts w:eastAsia="Malgun Gothic"/>
                <w:lang w:val="en-GB" w:eastAsia="ko-KR"/>
              </w:rPr>
              <w:t>855-5</w:t>
            </w:r>
            <w:r w:rsidR="007514D2">
              <w:rPr>
                <w:rFonts w:eastAsia="Malgun Gothic"/>
                <w:lang w:val="en-GB" w:eastAsia="ko-KR"/>
              </w:rPr>
              <w:t xml:space="preserve"> </w:t>
            </w:r>
            <w:r w:rsidRPr="00A02BFB">
              <w:rPr>
                <w:rFonts w:eastAsia="Malgun Gothic"/>
                <w:lang w:val="en-GB" w:eastAsia="ko-KR"/>
              </w:rPr>
              <w:t xml:space="preserve">925 </w:t>
            </w:r>
            <w:r w:rsidRPr="00A02BFB">
              <w:rPr>
                <w:rFonts w:eastAsiaTheme="minorEastAsia"/>
                <w:lang w:val="en-GB" w:eastAsia="ja-JP"/>
              </w:rPr>
              <w:t>M</w:t>
            </w:r>
            <w:r w:rsidRPr="00A02BFB">
              <w:rPr>
                <w:rFonts w:eastAsia="Malgun Gothic"/>
                <w:lang w:val="en-GB" w:eastAsia="ko-KR"/>
              </w:rPr>
              <w:t>Hz (Pilot system)</w:t>
            </w:r>
          </w:p>
        </w:tc>
      </w:tr>
      <w:tr w:rsidR="00A02BFB" w:rsidRPr="00A02BFB" w:rsidTr="0080029A">
        <w:trPr>
          <w:jc w:val="center"/>
        </w:trPr>
        <w:tc>
          <w:tcPr>
            <w:tcW w:w="3402" w:type="dxa"/>
            <w:tcBorders>
              <w:top w:val="single" w:sz="4" w:space="0" w:color="auto"/>
              <w:left w:val="single" w:sz="4" w:space="0" w:color="auto"/>
              <w:bottom w:val="single" w:sz="4" w:space="0" w:color="auto"/>
              <w:right w:val="single" w:sz="4" w:space="0" w:color="auto"/>
            </w:tcBorders>
            <w:hideMark/>
          </w:tcPr>
          <w:p w:rsidR="00A02BFB" w:rsidRPr="00A02BFB" w:rsidRDefault="00A02BFB" w:rsidP="009571FE">
            <w:pPr>
              <w:pStyle w:val="Tabletext"/>
              <w:rPr>
                <w:rFonts w:eastAsia="MS Mincho"/>
                <w:lang w:val="en-GB"/>
              </w:rPr>
            </w:pPr>
            <w:r w:rsidRPr="00A02BFB">
              <w:rPr>
                <w:rFonts w:eastAsia="MS Mincho"/>
                <w:lang w:val="en-GB"/>
              </w:rPr>
              <w:t xml:space="preserve">RF channel bandwidth </w:t>
            </w:r>
          </w:p>
        </w:tc>
        <w:tc>
          <w:tcPr>
            <w:tcW w:w="5670" w:type="dxa"/>
            <w:tcBorders>
              <w:top w:val="single" w:sz="4" w:space="0" w:color="auto"/>
              <w:left w:val="single" w:sz="4" w:space="0" w:color="auto"/>
              <w:bottom w:val="single" w:sz="4" w:space="0" w:color="auto"/>
              <w:right w:val="single" w:sz="4" w:space="0" w:color="auto"/>
            </w:tcBorders>
            <w:hideMark/>
          </w:tcPr>
          <w:p w:rsidR="00A02BFB" w:rsidRPr="00A02BFB" w:rsidRDefault="00A02BFB" w:rsidP="009571FE">
            <w:pPr>
              <w:pStyle w:val="Tabletext"/>
              <w:rPr>
                <w:rFonts w:eastAsia="MS Mincho"/>
                <w:b/>
                <w:caps/>
                <w:lang w:val="en-GB"/>
              </w:rPr>
            </w:pPr>
            <w:r w:rsidRPr="00A02BFB">
              <w:rPr>
                <w:rFonts w:eastAsia="MS Mincho"/>
                <w:lang w:val="en-GB"/>
              </w:rPr>
              <w:t>10 MHz</w:t>
            </w:r>
          </w:p>
        </w:tc>
      </w:tr>
      <w:tr w:rsidR="00A02BFB" w:rsidRPr="00A02BFB" w:rsidTr="0080029A">
        <w:trPr>
          <w:jc w:val="center"/>
        </w:trPr>
        <w:tc>
          <w:tcPr>
            <w:tcW w:w="3402" w:type="dxa"/>
            <w:tcBorders>
              <w:top w:val="single" w:sz="4" w:space="0" w:color="auto"/>
              <w:left w:val="single" w:sz="4" w:space="0" w:color="auto"/>
              <w:bottom w:val="single" w:sz="4" w:space="0" w:color="auto"/>
              <w:right w:val="single" w:sz="4" w:space="0" w:color="auto"/>
            </w:tcBorders>
            <w:hideMark/>
          </w:tcPr>
          <w:p w:rsidR="00A02BFB" w:rsidRPr="00A02BFB" w:rsidRDefault="00A02BFB" w:rsidP="009571FE">
            <w:pPr>
              <w:pStyle w:val="Tabletext"/>
              <w:rPr>
                <w:rFonts w:eastAsia="MS Mincho"/>
                <w:lang w:val="en-GB"/>
              </w:rPr>
            </w:pPr>
            <w:r w:rsidRPr="00A02BFB">
              <w:rPr>
                <w:rFonts w:eastAsia="MS Mincho"/>
                <w:lang w:val="en-GB"/>
              </w:rPr>
              <w:t>RF Transmit power</w:t>
            </w:r>
          </w:p>
        </w:tc>
        <w:tc>
          <w:tcPr>
            <w:tcW w:w="5670" w:type="dxa"/>
            <w:tcBorders>
              <w:top w:val="single" w:sz="4" w:space="0" w:color="auto"/>
              <w:left w:val="single" w:sz="4" w:space="0" w:color="auto"/>
              <w:bottom w:val="single" w:sz="4" w:space="0" w:color="auto"/>
              <w:right w:val="single" w:sz="4" w:space="0" w:color="auto"/>
            </w:tcBorders>
            <w:hideMark/>
          </w:tcPr>
          <w:p w:rsidR="00A02BFB" w:rsidRPr="00A02BFB" w:rsidRDefault="00A02BFB" w:rsidP="009571FE">
            <w:pPr>
              <w:pStyle w:val="Tabletext"/>
              <w:rPr>
                <w:rFonts w:eastAsia="MS Mincho"/>
                <w:b/>
                <w:caps/>
                <w:lang w:val="en-GB"/>
              </w:rPr>
            </w:pPr>
            <w:r w:rsidRPr="00A02BFB">
              <w:rPr>
                <w:rFonts w:eastAsia="MS Mincho"/>
                <w:lang w:val="en-GB"/>
              </w:rPr>
              <w:t>23 dBm</w:t>
            </w:r>
          </w:p>
        </w:tc>
      </w:tr>
      <w:tr w:rsidR="00A02BFB" w:rsidRPr="00F82F24" w:rsidTr="0080029A">
        <w:trPr>
          <w:jc w:val="center"/>
        </w:trPr>
        <w:tc>
          <w:tcPr>
            <w:tcW w:w="3402" w:type="dxa"/>
            <w:tcBorders>
              <w:top w:val="single" w:sz="4" w:space="0" w:color="auto"/>
              <w:left w:val="single" w:sz="4" w:space="0" w:color="auto"/>
              <w:bottom w:val="single" w:sz="4" w:space="0" w:color="auto"/>
              <w:right w:val="single" w:sz="4" w:space="0" w:color="auto"/>
            </w:tcBorders>
            <w:hideMark/>
          </w:tcPr>
          <w:p w:rsidR="00A02BFB" w:rsidRPr="00A02BFB" w:rsidRDefault="00A02BFB" w:rsidP="009571FE">
            <w:pPr>
              <w:pStyle w:val="Tabletext"/>
              <w:rPr>
                <w:rFonts w:eastAsia="MS Mincho"/>
                <w:lang w:val="en-GB"/>
              </w:rPr>
            </w:pPr>
            <w:r w:rsidRPr="00A02BFB">
              <w:rPr>
                <w:rFonts w:eastAsia="MS Mincho"/>
                <w:lang w:val="en-GB"/>
              </w:rPr>
              <w:t>Modulation type</w:t>
            </w:r>
          </w:p>
        </w:tc>
        <w:tc>
          <w:tcPr>
            <w:tcW w:w="5670" w:type="dxa"/>
            <w:tcBorders>
              <w:top w:val="single" w:sz="4" w:space="0" w:color="auto"/>
              <w:left w:val="single" w:sz="4" w:space="0" w:color="auto"/>
              <w:bottom w:val="single" w:sz="4" w:space="0" w:color="auto"/>
              <w:right w:val="single" w:sz="4" w:space="0" w:color="auto"/>
            </w:tcBorders>
            <w:hideMark/>
          </w:tcPr>
          <w:p w:rsidR="00A02BFB" w:rsidRPr="00A02BFB" w:rsidRDefault="00A02BFB" w:rsidP="007514D2">
            <w:pPr>
              <w:pStyle w:val="Tabletext"/>
              <w:rPr>
                <w:rFonts w:eastAsia="MS Mincho"/>
                <w:lang w:val="en-GB"/>
              </w:rPr>
            </w:pPr>
            <w:r w:rsidRPr="00A02BFB">
              <w:rPr>
                <w:rFonts w:eastAsia="MS Mincho"/>
                <w:lang w:val="en-GB"/>
              </w:rPr>
              <w:t>OFDM</w:t>
            </w:r>
            <w:r w:rsidR="007514D2">
              <w:rPr>
                <w:rFonts w:eastAsia="MS Mincho"/>
                <w:lang w:val="en-GB"/>
              </w:rPr>
              <w:t xml:space="preserve"> </w:t>
            </w:r>
            <w:r w:rsidRPr="00A02BFB">
              <w:rPr>
                <w:rFonts w:eastAsia="MS Mincho"/>
                <w:lang w:val="en-GB"/>
              </w:rPr>
              <w:t xml:space="preserve">(BPSK, QPSK, 16QAM, </w:t>
            </w:r>
            <w:r w:rsidRPr="00A02BFB">
              <w:rPr>
                <w:rFonts w:eastAsia="Malgun Gothic"/>
                <w:lang w:val="en-GB" w:eastAsia="ko-KR"/>
              </w:rPr>
              <w:t>Option:</w:t>
            </w:r>
            <w:r w:rsidRPr="00A02BFB">
              <w:rPr>
                <w:rFonts w:eastAsia="MS Mincho"/>
                <w:lang w:val="en-GB"/>
              </w:rPr>
              <w:t xml:space="preserve"> 64QAM)</w:t>
            </w:r>
          </w:p>
        </w:tc>
      </w:tr>
      <w:tr w:rsidR="00A02BFB" w:rsidRPr="00F82F24" w:rsidTr="0080029A">
        <w:trPr>
          <w:jc w:val="center"/>
        </w:trPr>
        <w:tc>
          <w:tcPr>
            <w:tcW w:w="3402" w:type="dxa"/>
            <w:tcBorders>
              <w:top w:val="single" w:sz="4" w:space="0" w:color="auto"/>
              <w:left w:val="single" w:sz="4" w:space="0" w:color="auto"/>
              <w:bottom w:val="single" w:sz="4" w:space="0" w:color="auto"/>
              <w:right w:val="single" w:sz="4" w:space="0" w:color="auto"/>
            </w:tcBorders>
            <w:hideMark/>
          </w:tcPr>
          <w:p w:rsidR="00A02BFB" w:rsidRPr="00A02BFB" w:rsidRDefault="00A02BFB" w:rsidP="009571FE">
            <w:pPr>
              <w:pStyle w:val="Tabletext"/>
              <w:rPr>
                <w:rFonts w:eastAsia="MS Mincho"/>
                <w:lang w:val="en-GB"/>
              </w:rPr>
            </w:pPr>
            <w:r w:rsidRPr="00A02BFB">
              <w:rPr>
                <w:rFonts w:eastAsia="MS Mincho"/>
                <w:lang w:val="en-GB"/>
              </w:rPr>
              <w:t>Data rate</w:t>
            </w:r>
          </w:p>
        </w:tc>
        <w:tc>
          <w:tcPr>
            <w:tcW w:w="5670" w:type="dxa"/>
            <w:tcBorders>
              <w:top w:val="single" w:sz="4" w:space="0" w:color="auto"/>
              <w:left w:val="single" w:sz="4" w:space="0" w:color="auto"/>
              <w:bottom w:val="single" w:sz="4" w:space="0" w:color="auto"/>
              <w:right w:val="single" w:sz="4" w:space="0" w:color="auto"/>
            </w:tcBorders>
            <w:hideMark/>
          </w:tcPr>
          <w:p w:rsidR="00A02BFB" w:rsidRPr="00A02BFB" w:rsidRDefault="00A02BFB" w:rsidP="007514D2">
            <w:pPr>
              <w:pStyle w:val="Tabletext"/>
              <w:rPr>
                <w:rFonts w:eastAsia="MS Mincho"/>
                <w:lang w:val="en-GB"/>
              </w:rPr>
            </w:pPr>
            <w:r w:rsidRPr="00A02BFB">
              <w:rPr>
                <w:rFonts w:eastAsia="MS Mincho"/>
                <w:lang w:val="en-GB"/>
              </w:rPr>
              <w:t>3, 4.5, 6, 9, 12, 18</w:t>
            </w:r>
            <w:r w:rsidRPr="00A02BFB">
              <w:rPr>
                <w:rFonts w:eastAsia="Malgun Gothic"/>
                <w:lang w:val="en-GB" w:eastAsia="ko-KR"/>
              </w:rPr>
              <w:t xml:space="preserve"> Mbit/s</w:t>
            </w:r>
            <w:r w:rsidRPr="00A02BFB">
              <w:rPr>
                <w:rFonts w:eastAsia="MS Mincho"/>
                <w:lang w:val="en-GB"/>
              </w:rPr>
              <w:t xml:space="preserve">, </w:t>
            </w:r>
            <w:r w:rsidRPr="00A02BFB">
              <w:rPr>
                <w:rFonts w:eastAsia="Malgun Gothic"/>
                <w:lang w:val="en-GB" w:eastAsia="ko-KR"/>
              </w:rPr>
              <w:t>Option:</w:t>
            </w:r>
            <w:r w:rsidRPr="00A02BFB">
              <w:rPr>
                <w:rFonts w:eastAsia="MS Mincho"/>
                <w:lang w:val="en-GB"/>
              </w:rPr>
              <w:t xml:space="preserve"> 24, 27 </w:t>
            </w:r>
            <w:r w:rsidRPr="00A02BFB">
              <w:rPr>
                <w:rFonts w:eastAsia="Malgun Gothic"/>
                <w:lang w:val="en-GB" w:eastAsia="ko-KR"/>
              </w:rPr>
              <w:t>Mbit/s</w:t>
            </w:r>
            <w:r w:rsidRPr="00A02BFB">
              <w:rPr>
                <w:rFonts w:eastAsia="MS Mincho"/>
                <w:lang w:val="en-GB"/>
              </w:rPr>
              <w:t xml:space="preserve"> </w:t>
            </w:r>
          </w:p>
        </w:tc>
      </w:tr>
      <w:tr w:rsidR="00A02BFB" w:rsidRPr="00F82F24" w:rsidTr="0080029A">
        <w:trPr>
          <w:jc w:val="center"/>
        </w:trPr>
        <w:tc>
          <w:tcPr>
            <w:tcW w:w="3402" w:type="dxa"/>
            <w:tcBorders>
              <w:top w:val="single" w:sz="4" w:space="0" w:color="auto"/>
              <w:left w:val="single" w:sz="4" w:space="0" w:color="auto"/>
              <w:bottom w:val="single" w:sz="4" w:space="0" w:color="auto"/>
              <w:right w:val="single" w:sz="4" w:space="0" w:color="auto"/>
            </w:tcBorders>
            <w:hideMark/>
          </w:tcPr>
          <w:p w:rsidR="00A02BFB" w:rsidRPr="00A02BFB" w:rsidRDefault="00A02BFB" w:rsidP="009571FE">
            <w:pPr>
              <w:pStyle w:val="Tabletext"/>
              <w:rPr>
                <w:rFonts w:eastAsia="MS Mincho"/>
                <w:lang w:val="en-GB"/>
              </w:rPr>
            </w:pPr>
            <w:r w:rsidRPr="00A02BFB">
              <w:rPr>
                <w:rFonts w:eastAsia="MS Mincho"/>
                <w:lang w:val="en-GB"/>
              </w:rPr>
              <w:t>MAC</w:t>
            </w:r>
          </w:p>
        </w:tc>
        <w:tc>
          <w:tcPr>
            <w:tcW w:w="5670" w:type="dxa"/>
            <w:tcBorders>
              <w:top w:val="single" w:sz="4" w:space="0" w:color="auto"/>
              <w:left w:val="single" w:sz="4" w:space="0" w:color="auto"/>
              <w:bottom w:val="single" w:sz="4" w:space="0" w:color="auto"/>
              <w:right w:val="single" w:sz="4" w:space="0" w:color="auto"/>
            </w:tcBorders>
            <w:hideMark/>
          </w:tcPr>
          <w:p w:rsidR="00A02BFB" w:rsidRPr="00A02BFB" w:rsidRDefault="00A02BFB" w:rsidP="007514D2">
            <w:pPr>
              <w:pStyle w:val="Tabletext"/>
              <w:rPr>
                <w:rFonts w:eastAsia="MS Mincho"/>
                <w:lang w:val="en-GB"/>
              </w:rPr>
            </w:pPr>
            <w:r w:rsidRPr="00A02BFB">
              <w:rPr>
                <w:rFonts w:eastAsia="Malgun Gothic"/>
                <w:lang w:val="en-GB" w:eastAsia="ko-KR"/>
              </w:rPr>
              <w:t xml:space="preserve">CSMA/CA, Option: </w:t>
            </w:r>
            <w:r w:rsidRPr="00A02BFB">
              <w:rPr>
                <w:rFonts w:eastAsia="MS Mincho"/>
                <w:lang w:val="en-GB"/>
              </w:rPr>
              <w:t>Time Slot based CSMA/CA</w:t>
            </w:r>
          </w:p>
        </w:tc>
      </w:tr>
    </w:tbl>
    <w:p w:rsidR="009571FE" w:rsidRDefault="009571FE" w:rsidP="009571FE">
      <w:pPr>
        <w:pStyle w:val="TableNo"/>
      </w:pPr>
      <w:r w:rsidRPr="00A02BFB">
        <w:rPr>
          <w:rFonts w:eastAsia="MS Mincho"/>
          <w:lang w:val="en-GB"/>
        </w:rPr>
        <w:lastRenderedPageBreak/>
        <w:t xml:space="preserve">TABLE </w:t>
      </w:r>
      <w:r w:rsidRPr="00A02BFB">
        <w:rPr>
          <w:rFonts w:eastAsiaTheme="minorEastAsia"/>
          <w:lang w:val="en-GB" w:eastAsia="ja-JP"/>
        </w:rPr>
        <w:t>4</w:t>
      </w:r>
      <w:r>
        <w:rPr>
          <w:rFonts w:eastAsiaTheme="minorEastAsia"/>
          <w:lang w:val="en-GB" w:eastAsia="ja-JP"/>
        </w:rPr>
        <w:t xml:space="preserve"> (</w:t>
      </w:r>
      <w:r w:rsidRPr="009571FE">
        <w:rPr>
          <w:rFonts w:eastAsiaTheme="minorEastAsia"/>
          <w:i/>
          <w:iCs/>
          <w:lang w:val="en-GB" w:eastAsia="ja-JP"/>
        </w:rPr>
        <w:t>end</w:t>
      </w:r>
      <w:r>
        <w:rPr>
          <w:rFonts w:eastAsiaTheme="minorEastAsia"/>
          <w:lang w:val="en-GB"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5670"/>
      </w:tblGrid>
      <w:tr w:rsidR="009571FE" w:rsidRPr="00A02BFB" w:rsidTr="009571FE">
        <w:trPr>
          <w:jc w:val="center"/>
        </w:trPr>
        <w:tc>
          <w:tcPr>
            <w:tcW w:w="3402" w:type="dxa"/>
            <w:tcBorders>
              <w:top w:val="single" w:sz="4" w:space="0" w:color="auto"/>
              <w:left w:val="single" w:sz="4" w:space="0" w:color="auto"/>
              <w:bottom w:val="single" w:sz="4" w:space="0" w:color="auto"/>
              <w:right w:val="single" w:sz="4" w:space="0" w:color="auto"/>
            </w:tcBorders>
            <w:hideMark/>
          </w:tcPr>
          <w:p w:rsidR="009571FE" w:rsidRPr="009571FE" w:rsidRDefault="009571FE" w:rsidP="009571FE">
            <w:pPr>
              <w:pStyle w:val="Tablehead"/>
              <w:rPr>
                <w:rFonts w:eastAsia="MS Mincho"/>
                <w:lang w:val="en-GB"/>
              </w:rPr>
            </w:pPr>
            <w:r w:rsidRPr="009571FE">
              <w:rPr>
                <w:rFonts w:eastAsia="MS Mincho"/>
                <w:lang w:val="en-GB"/>
              </w:rPr>
              <w:t>Item</w:t>
            </w:r>
          </w:p>
        </w:tc>
        <w:tc>
          <w:tcPr>
            <w:tcW w:w="5670" w:type="dxa"/>
            <w:tcBorders>
              <w:top w:val="single" w:sz="4" w:space="0" w:color="auto"/>
              <w:left w:val="single" w:sz="4" w:space="0" w:color="auto"/>
              <w:bottom w:val="single" w:sz="4" w:space="0" w:color="auto"/>
              <w:right w:val="single" w:sz="4" w:space="0" w:color="auto"/>
            </w:tcBorders>
            <w:hideMark/>
          </w:tcPr>
          <w:p w:rsidR="009571FE" w:rsidRPr="009571FE" w:rsidRDefault="009571FE" w:rsidP="009571FE">
            <w:pPr>
              <w:pStyle w:val="Tablehead"/>
              <w:rPr>
                <w:rFonts w:eastAsia="MS Mincho"/>
                <w:lang w:val="en-GB"/>
              </w:rPr>
            </w:pPr>
            <w:r w:rsidRPr="009571FE">
              <w:rPr>
                <w:rFonts w:eastAsia="MS Mincho"/>
                <w:lang w:val="en-GB"/>
              </w:rPr>
              <w:t>Technical characteristic</w:t>
            </w:r>
          </w:p>
        </w:tc>
      </w:tr>
      <w:tr w:rsidR="00A02BFB" w:rsidRPr="00A02BFB" w:rsidTr="0080029A">
        <w:trPr>
          <w:jc w:val="center"/>
        </w:trPr>
        <w:tc>
          <w:tcPr>
            <w:tcW w:w="3402" w:type="dxa"/>
            <w:tcBorders>
              <w:top w:val="single" w:sz="4" w:space="0" w:color="auto"/>
              <w:left w:val="single" w:sz="4" w:space="0" w:color="auto"/>
              <w:bottom w:val="single" w:sz="4" w:space="0" w:color="auto"/>
              <w:right w:val="single" w:sz="4" w:space="0" w:color="auto"/>
            </w:tcBorders>
            <w:hideMark/>
          </w:tcPr>
          <w:p w:rsidR="00A02BFB" w:rsidRPr="00A02BFB" w:rsidRDefault="00A02BFB" w:rsidP="009571FE">
            <w:pPr>
              <w:pStyle w:val="Tabletext"/>
              <w:rPr>
                <w:rFonts w:eastAsia="MS Mincho"/>
                <w:lang w:val="en-GB"/>
              </w:rPr>
            </w:pPr>
            <w:r w:rsidRPr="00A02BFB">
              <w:rPr>
                <w:rFonts w:eastAsia="MS Mincho"/>
                <w:lang w:val="en-GB"/>
              </w:rPr>
              <w:t>Networking</w:t>
            </w:r>
          </w:p>
        </w:tc>
        <w:tc>
          <w:tcPr>
            <w:tcW w:w="5670" w:type="dxa"/>
            <w:tcBorders>
              <w:top w:val="single" w:sz="4" w:space="0" w:color="auto"/>
              <w:left w:val="single" w:sz="4" w:space="0" w:color="auto"/>
              <w:bottom w:val="single" w:sz="4" w:space="0" w:color="auto"/>
              <w:right w:val="single" w:sz="4" w:space="0" w:color="auto"/>
            </w:tcBorders>
            <w:hideMark/>
          </w:tcPr>
          <w:p w:rsidR="00A02BFB" w:rsidRPr="00A02BFB" w:rsidRDefault="00A02BFB" w:rsidP="009571FE">
            <w:pPr>
              <w:pStyle w:val="Tabletext"/>
              <w:rPr>
                <w:rFonts w:eastAsia="MS Mincho"/>
                <w:lang w:val="en-GB"/>
              </w:rPr>
            </w:pPr>
            <w:r w:rsidRPr="00A02BFB">
              <w:rPr>
                <w:rFonts w:eastAsia="MS Mincho"/>
                <w:lang w:val="en-GB"/>
              </w:rPr>
              <w:t>IPv</w:t>
            </w:r>
            <w:r w:rsidRPr="00A02BFB">
              <w:rPr>
                <w:rFonts w:eastAsia="MS Mincho"/>
                <w:lang w:val="en-GB" w:eastAsia="ko-KR"/>
              </w:rPr>
              <w:t>4/IPv6</w:t>
            </w:r>
            <w:r w:rsidRPr="00A02BFB">
              <w:rPr>
                <w:rFonts w:eastAsia="MS Mincho"/>
                <w:lang w:val="en-GB"/>
              </w:rPr>
              <w:t xml:space="preserve">, </w:t>
            </w:r>
            <w:r w:rsidRPr="00A02BFB">
              <w:rPr>
                <w:rFonts w:eastAsia="Malgun Gothic"/>
                <w:lang w:val="en-GB" w:eastAsia="ko-KR"/>
              </w:rPr>
              <w:t>V</w:t>
            </w:r>
            <w:r w:rsidRPr="00A02BFB">
              <w:rPr>
                <w:rFonts w:eastAsia="MS Mincho"/>
                <w:lang w:val="en-GB"/>
              </w:rPr>
              <w:t>MP(</w:t>
            </w:r>
            <w:r w:rsidRPr="00A02BFB">
              <w:rPr>
                <w:rFonts w:eastAsia="MS Mincho"/>
                <w:lang w:val="en-GB" w:eastAsia="ja-JP"/>
              </w:rPr>
              <w:t>WSMP</w:t>
            </w:r>
            <w:r w:rsidRPr="00A02BFB">
              <w:rPr>
                <w:rFonts w:eastAsia="MS Mincho"/>
                <w:lang w:val="en-GB"/>
              </w:rPr>
              <w:t xml:space="preserve"> compatible)</w:t>
            </w:r>
          </w:p>
        </w:tc>
      </w:tr>
      <w:tr w:rsidR="00A02BFB" w:rsidRPr="00A02BFB" w:rsidTr="0080029A">
        <w:trPr>
          <w:jc w:val="center"/>
        </w:trPr>
        <w:tc>
          <w:tcPr>
            <w:tcW w:w="3402" w:type="dxa"/>
            <w:tcBorders>
              <w:top w:val="single" w:sz="4" w:space="0" w:color="auto"/>
              <w:left w:val="single" w:sz="4" w:space="0" w:color="auto"/>
              <w:bottom w:val="single" w:sz="4" w:space="0" w:color="auto"/>
              <w:right w:val="single" w:sz="4" w:space="0" w:color="auto"/>
            </w:tcBorders>
            <w:hideMark/>
          </w:tcPr>
          <w:p w:rsidR="00A02BFB" w:rsidRPr="00A02BFB" w:rsidRDefault="00A02BFB" w:rsidP="009571FE">
            <w:pPr>
              <w:pStyle w:val="Tabletext"/>
              <w:rPr>
                <w:rFonts w:eastAsia="MS Mincho"/>
                <w:lang w:val="en-GB"/>
              </w:rPr>
            </w:pPr>
            <w:r w:rsidRPr="00A02BFB">
              <w:rPr>
                <w:rFonts w:eastAsia="MS Mincho"/>
                <w:lang w:val="en-GB"/>
              </w:rPr>
              <w:t>Multi-hop</w:t>
            </w:r>
          </w:p>
        </w:tc>
        <w:tc>
          <w:tcPr>
            <w:tcW w:w="5670" w:type="dxa"/>
            <w:tcBorders>
              <w:top w:val="single" w:sz="4" w:space="0" w:color="auto"/>
              <w:left w:val="single" w:sz="4" w:space="0" w:color="auto"/>
              <w:bottom w:val="single" w:sz="4" w:space="0" w:color="auto"/>
              <w:right w:val="single" w:sz="4" w:space="0" w:color="auto"/>
            </w:tcBorders>
            <w:hideMark/>
          </w:tcPr>
          <w:p w:rsidR="00A02BFB" w:rsidRPr="00A02BFB" w:rsidRDefault="00A02BFB" w:rsidP="009571FE">
            <w:pPr>
              <w:pStyle w:val="Tabletext"/>
              <w:rPr>
                <w:rFonts w:eastAsia="MS Mincho"/>
                <w:lang w:val="en-GB" w:eastAsia="ko-KR"/>
              </w:rPr>
            </w:pPr>
            <w:r w:rsidRPr="00A02BFB">
              <w:rPr>
                <w:rFonts w:eastAsia="MS Mincho"/>
                <w:lang w:val="en-GB" w:eastAsia="ko-KR"/>
              </w:rPr>
              <w:t>Location information based routing</w:t>
            </w:r>
          </w:p>
        </w:tc>
      </w:tr>
    </w:tbl>
    <w:p w:rsidR="00D06DCC" w:rsidRDefault="00D06DCC" w:rsidP="00D06DCC">
      <w:pPr>
        <w:pStyle w:val="Tablefin"/>
        <w:rPr>
          <w:rFonts w:eastAsia="MS Mincho"/>
        </w:rPr>
      </w:pPr>
    </w:p>
    <w:p w:rsidR="00A02BFB" w:rsidRPr="00A02BFB" w:rsidRDefault="00A02BFB" w:rsidP="0089457B">
      <w:pPr>
        <w:pStyle w:val="Heading1"/>
        <w:rPr>
          <w:rFonts w:eastAsia="MS PGothic"/>
          <w:lang w:val="en-GB"/>
        </w:rPr>
      </w:pPr>
      <w:r w:rsidRPr="00A02BFB">
        <w:rPr>
          <w:rFonts w:eastAsia="MS Mincho"/>
          <w:lang w:val="en-GB"/>
        </w:rPr>
        <w:t>2</w:t>
      </w:r>
      <w:r w:rsidRPr="00A02BFB">
        <w:rPr>
          <w:rFonts w:eastAsia="MS Mincho"/>
          <w:lang w:val="en-GB"/>
        </w:rPr>
        <w:tab/>
        <w:t>TTA Standards related to advanced Intelligent Transport System radiocommunications</w:t>
      </w:r>
    </w:p>
    <w:p w:rsidR="00A02BFB" w:rsidRPr="00A02BFB" w:rsidRDefault="00A02BFB" w:rsidP="0089457B">
      <w:pPr>
        <w:rPr>
          <w:rFonts w:eastAsia="Malgun Gothic"/>
          <w:lang w:val="en-GB" w:eastAsia="ko-KR"/>
        </w:rPr>
      </w:pPr>
      <w:r w:rsidRPr="00A02BFB">
        <w:rPr>
          <w:rFonts w:eastAsia="MS Mincho"/>
          <w:lang w:val="en-GB" w:eastAsia="ja-JP"/>
        </w:rPr>
        <w:t>In</w:t>
      </w:r>
      <w:r w:rsidRPr="00A02BFB">
        <w:rPr>
          <w:rFonts w:eastAsia="MS Mincho"/>
          <w:lang w:val="en-GB" w:eastAsia="ko-KR"/>
        </w:rPr>
        <w:t xml:space="preserve"> the Republic of Korea, Telecommunication Technology Association (TTA) established </w:t>
      </w:r>
      <w:r w:rsidRPr="00A02BFB">
        <w:rPr>
          <w:rFonts w:eastAsia="MS Mincho"/>
          <w:lang w:val="en-GB" w:eastAsia="ja-JP"/>
        </w:rPr>
        <w:t>four</w:t>
      </w:r>
      <w:r w:rsidRPr="00A02BFB">
        <w:rPr>
          <w:rFonts w:eastAsia="MS Mincho"/>
          <w:lang w:val="en-GB" w:eastAsia="ko-KR"/>
        </w:rPr>
        <w:t xml:space="preserve"> standards for advanced Intelligent Transport System radiocommunications. The detailed information of these standards is shown in Table </w:t>
      </w:r>
      <w:r w:rsidRPr="00A02BFB">
        <w:rPr>
          <w:rFonts w:eastAsiaTheme="minorEastAsia"/>
          <w:lang w:val="en-GB" w:eastAsia="ja-JP"/>
        </w:rPr>
        <w:t>5</w:t>
      </w:r>
      <w:r w:rsidRPr="00A02BFB">
        <w:rPr>
          <w:rFonts w:eastAsia="MS Mincho"/>
          <w:lang w:val="en-GB" w:eastAsia="ko-KR"/>
        </w:rPr>
        <w:t>.</w:t>
      </w:r>
    </w:p>
    <w:p w:rsidR="00A02BFB" w:rsidRPr="00A02BFB" w:rsidRDefault="00A02BFB" w:rsidP="00CB42E6">
      <w:pPr>
        <w:pStyle w:val="TableNo"/>
        <w:rPr>
          <w:rFonts w:eastAsiaTheme="minorEastAsia"/>
          <w:lang w:val="en-GB" w:eastAsia="ja-JP"/>
        </w:rPr>
      </w:pPr>
      <w:r w:rsidRPr="00A02BFB">
        <w:rPr>
          <w:rFonts w:eastAsia="MS Mincho"/>
          <w:lang w:val="en-GB"/>
        </w:rPr>
        <w:t xml:space="preserve">TABLE </w:t>
      </w:r>
      <w:r w:rsidRPr="00A02BFB">
        <w:rPr>
          <w:rFonts w:eastAsiaTheme="minorEastAsia"/>
          <w:lang w:val="en-GB" w:eastAsia="ja-JP"/>
        </w:rPr>
        <w:t>5</w:t>
      </w:r>
    </w:p>
    <w:p w:rsidR="00A02BFB" w:rsidRPr="00A02BFB" w:rsidRDefault="00A02BFB" w:rsidP="00CB42E6">
      <w:pPr>
        <w:pStyle w:val="Tabletitle"/>
        <w:rPr>
          <w:rFonts w:eastAsia="Malgun Gothic"/>
          <w:lang w:val="en-GB" w:eastAsia="ko-KR"/>
        </w:rPr>
      </w:pPr>
      <w:r w:rsidRPr="00A02BFB">
        <w:rPr>
          <w:rFonts w:eastAsia="Malgun Gothic"/>
          <w:lang w:val="en-GB" w:eastAsia="ko-KR"/>
        </w:rPr>
        <w:t>Base</w:t>
      </w:r>
      <w:r w:rsidRPr="00A02BFB">
        <w:rPr>
          <w:rFonts w:eastAsia="MS Mincho"/>
          <w:lang w:val="en-GB" w:eastAsia="ja-JP"/>
        </w:rPr>
        <w:t xml:space="preserve"> standards related to advanced Intelligent Transport System radiocommunications</w:t>
      </w:r>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48"/>
        <w:gridCol w:w="2432"/>
      </w:tblGrid>
      <w:tr w:rsidR="00A02BFB" w:rsidRPr="00A02BFB" w:rsidTr="0080029A">
        <w:trPr>
          <w:trHeight w:val="318"/>
          <w:jc w:val="center"/>
        </w:trPr>
        <w:tc>
          <w:tcPr>
            <w:tcW w:w="5552" w:type="dxa"/>
            <w:tcBorders>
              <w:top w:val="single" w:sz="4" w:space="0" w:color="auto"/>
              <w:left w:val="single" w:sz="4" w:space="0" w:color="auto"/>
              <w:bottom w:val="single" w:sz="4" w:space="0" w:color="auto"/>
              <w:right w:val="single" w:sz="4" w:space="0" w:color="auto"/>
            </w:tcBorders>
            <w:vAlign w:val="center"/>
            <w:hideMark/>
          </w:tcPr>
          <w:p w:rsidR="00A02BFB" w:rsidRPr="00A02BFB" w:rsidRDefault="00A02BFB" w:rsidP="00CB42E6">
            <w:pPr>
              <w:pStyle w:val="Tablehead"/>
              <w:rPr>
                <w:rFonts w:eastAsia="MS Mincho"/>
                <w:lang w:val="en-GB" w:eastAsia="ko-KR"/>
              </w:rPr>
            </w:pPr>
            <w:r w:rsidRPr="00A02BFB">
              <w:rPr>
                <w:rFonts w:eastAsia="MS Mincho"/>
                <w:lang w:val="en-GB" w:eastAsia="ko-KR"/>
              </w:rPr>
              <w:t>Standard title</w:t>
            </w:r>
          </w:p>
        </w:tc>
        <w:tc>
          <w:tcPr>
            <w:tcW w:w="2433" w:type="dxa"/>
            <w:tcBorders>
              <w:top w:val="single" w:sz="4" w:space="0" w:color="auto"/>
              <w:left w:val="single" w:sz="4" w:space="0" w:color="auto"/>
              <w:bottom w:val="single" w:sz="4" w:space="0" w:color="auto"/>
              <w:right w:val="single" w:sz="4" w:space="0" w:color="auto"/>
            </w:tcBorders>
            <w:vAlign w:val="center"/>
            <w:hideMark/>
          </w:tcPr>
          <w:p w:rsidR="00A02BFB" w:rsidRPr="00A02BFB" w:rsidRDefault="00A02BFB" w:rsidP="00CB42E6">
            <w:pPr>
              <w:pStyle w:val="Tablehead"/>
              <w:rPr>
                <w:rFonts w:eastAsia="MS Mincho"/>
                <w:lang w:val="en-GB" w:eastAsia="ko-KR"/>
              </w:rPr>
            </w:pPr>
            <w:r w:rsidRPr="00A02BFB">
              <w:rPr>
                <w:rFonts w:eastAsia="MS Mincho"/>
                <w:lang w:val="en-GB"/>
              </w:rPr>
              <w:t>Standard number</w:t>
            </w:r>
          </w:p>
        </w:tc>
      </w:tr>
      <w:tr w:rsidR="00A02BFB" w:rsidRPr="00A02BFB" w:rsidTr="0080029A">
        <w:trPr>
          <w:jc w:val="center"/>
        </w:trPr>
        <w:tc>
          <w:tcPr>
            <w:tcW w:w="5552" w:type="dxa"/>
            <w:tcBorders>
              <w:top w:val="single" w:sz="4" w:space="0" w:color="auto"/>
              <w:left w:val="single" w:sz="4" w:space="0" w:color="auto"/>
              <w:bottom w:val="single" w:sz="4" w:space="0" w:color="auto"/>
              <w:right w:val="single" w:sz="4" w:space="0" w:color="auto"/>
            </w:tcBorders>
            <w:hideMark/>
          </w:tcPr>
          <w:p w:rsidR="00A02BFB" w:rsidRPr="00A02BFB" w:rsidRDefault="00A02BFB" w:rsidP="00CB42E6">
            <w:pPr>
              <w:pStyle w:val="Tabletext"/>
              <w:rPr>
                <w:rFonts w:eastAsia="MS Mincho"/>
                <w:lang w:val="en-GB"/>
              </w:rPr>
            </w:pPr>
            <w:r w:rsidRPr="00A02BFB">
              <w:rPr>
                <w:rFonts w:eastAsia="MS Mincho"/>
                <w:lang w:val="en-GB"/>
              </w:rPr>
              <w:t>Vehicle communication system Stage 1: Requirements</w:t>
            </w:r>
          </w:p>
        </w:tc>
        <w:tc>
          <w:tcPr>
            <w:tcW w:w="2433" w:type="dxa"/>
            <w:tcBorders>
              <w:top w:val="single" w:sz="4" w:space="0" w:color="auto"/>
              <w:left w:val="single" w:sz="4" w:space="0" w:color="auto"/>
              <w:bottom w:val="single" w:sz="4" w:space="0" w:color="auto"/>
              <w:right w:val="single" w:sz="4" w:space="0" w:color="auto"/>
            </w:tcBorders>
            <w:hideMark/>
          </w:tcPr>
          <w:p w:rsidR="00A02BFB" w:rsidRPr="00A02BFB" w:rsidRDefault="00A02BFB" w:rsidP="00CB42E6">
            <w:pPr>
              <w:pStyle w:val="Tabletext"/>
              <w:rPr>
                <w:rFonts w:eastAsia="MS Mincho"/>
                <w:b/>
                <w:lang w:val="en-GB"/>
              </w:rPr>
            </w:pPr>
            <w:r w:rsidRPr="00A02BFB">
              <w:rPr>
                <w:rFonts w:eastAsia="MS Mincho"/>
                <w:lang w:val="en-GB"/>
              </w:rPr>
              <w:t>TTA</w:t>
            </w:r>
            <w:r w:rsidRPr="00A02BFB">
              <w:rPr>
                <w:rFonts w:eastAsia="Malgun Gothic"/>
                <w:lang w:val="en-GB" w:eastAsia="ko-KR"/>
              </w:rPr>
              <w:t>K</w:t>
            </w:r>
            <w:r w:rsidRPr="00A02BFB">
              <w:rPr>
                <w:rFonts w:eastAsia="MS Mincho"/>
                <w:lang w:val="en-GB"/>
              </w:rPr>
              <w:t>.KO-06.0175/R1</w:t>
            </w:r>
          </w:p>
        </w:tc>
      </w:tr>
      <w:tr w:rsidR="00A02BFB" w:rsidRPr="00A02BFB" w:rsidTr="0080029A">
        <w:trPr>
          <w:jc w:val="center"/>
        </w:trPr>
        <w:tc>
          <w:tcPr>
            <w:tcW w:w="5552" w:type="dxa"/>
            <w:tcBorders>
              <w:top w:val="single" w:sz="4" w:space="0" w:color="auto"/>
              <w:left w:val="single" w:sz="4" w:space="0" w:color="auto"/>
              <w:bottom w:val="single" w:sz="4" w:space="0" w:color="auto"/>
              <w:right w:val="single" w:sz="4" w:space="0" w:color="auto"/>
            </w:tcBorders>
            <w:hideMark/>
          </w:tcPr>
          <w:p w:rsidR="00A02BFB" w:rsidRPr="00A02BFB" w:rsidRDefault="00A02BFB" w:rsidP="00CB42E6">
            <w:pPr>
              <w:pStyle w:val="Tabletext"/>
              <w:rPr>
                <w:rFonts w:eastAsia="MS Mincho"/>
                <w:lang w:val="en-GB"/>
              </w:rPr>
            </w:pPr>
            <w:r w:rsidRPr="00A02BFB">
              <w:rPr>
                <w:rFonts w:eastAsia="MS Mincho"/>
                <w:lang w:val="en-GB"/>
              </w:rPr>
              <w:t>Vehicle communication system Stage 2: Architecture</w:t>
            </w:r>
          </w:p>
        </w:tc>
        <w:tc>
          <w:tcPr>
            <w:tcW w:w="2433" w:type="dxa"/>
            <w:tcBorders>
              <w:top w:val="single" w:sz="4" w:space="0" w:color="auto"/>
              <w:left w:val="single" w:sz="4" w:space="0" w:color="auto"/>
              <w:bottom w:val="single" w:sz="4" w:space="0" w:color="auto"/>
              <w:right w:val="single" w:sz="4" w:space="0" w:color="auto"/>
            </w:tcBorders>
            <w:hideMark/>
          </w:tcPr>
          <w:p w:rsidR="00A02BFB" w:rsidRPr="00A02BFB" w:rsidRDefault="00A02BFB" w:rsidP="00CB42E6">
            <w:pPr>
              <w:pStyle w:val="Tabletext"/>
              <w:rPr>
                <w:rFonts w:eastAsia="Malgun Gothic"/>
                <w:lang w:val="en-GB" w:eastAsia="ko-KR"/>
              </w:rPr>
            </w:pPr>
            <w:r w:rsidRPr="00A02BFB">
              <w:rPr>
                <w:rFonts w:eastAsia="MS Mincho"/>
                <w:lang w:val="en-GB"/>
              </w:rPr>
              <w:t>TTA</w:t>
            </w:r>
            <w:r w:rsidRPr="00A02BFB">
              <w:rPr>
                <w:rFonts w:eastAsia="Malgun Gothic"/>
                <w:lang w:val="en-GB" w:eastAsia="ko-KR"/>
              </w:rPr>
              <w:t>K</w:t>
            </w:r>
            <w:r w:rsidRPr="00A02BFB">
              <w:rPr>
                <w:rFonts w:eastAsia="MS Mincho"/>
                <w:lang w:val="en-GB"/>
              </w:rPr>
              <w:t>.KO-06.0193/R1</w:t>
            </w:r>
          </w:p>
        </w:tc>
      </w:tr>
      <w:tr w:rsidR="00A02BFB" w:rsidRPr="00A02BFB" w:rsidTr="0080029A">
        <w:trPr>
          <w:jc w:val="center"/>
        </w:trPr>
        <w:tc>
          <w:tcPr>
            <w:tcW w:w="5552" w:type="dxa"/>
            <w:tcBorders>
              <w:top w:val="single" w:sz="4" w:space="0" w:color="auto"/>
              <w:left w:val="single" w:sz="4" w:space="0" w:color="auto"/>
              <w:bottom w:val="single" w:sz="4" w:space="0" w:color="auto"/>
              <w:right w:val="single" w:sz="4" w:space="0" w:color="auto"/>
            </w:tcBorders>
            <w:hideMark/>
          </w:tcPr>
          <w:p w:rsidR="00A02BFB" w:rsidRPr="00A02BFB" w:rsidRDefault="00A02BFB" w:rsidP="00CB42E6">
            <w:pPr>
              <w:pStyle w:val="Tabletext"/>
              <w:rPr>
                <w:rFonts w:eastAsia="MS Mincho"/>
                <w:lang w:val="en-GB"/>
              </w:rPr>
            </w:pPr>
            <w:r w:rsidRPr="00A02BFB">
              <w:rPr>
                <w:rFonts w:eastAsia="MS Mincho"/>
                <w:lang w:val="en-GB"/>
              </w:rPr>
              <w:t>Vehicle communication system Stage 3: PHY/MAC</w:t>
            </w:r>
          </w:p>
        </w:tc>
        <w:tc>
          <w:tcPr>
            <w:tcW w:w="2433" w:type="dxa"/>
            <w:tcBorders>
              <w:top w:val="single" w:sz="4" w:space="0" w:color="auto"/>
              <w:left w:val="single" w:sz="4" w:space="0" w:color="auto"/>
              <w:bottom w:val="single" w:sz="4" w:space="0" w:color="auto"/>
              <w:right w:val="single" w:sz="4" w:space="0" w:color="auto"/>
            </w:tcBorders>
            <w:hideMark/>
          </w:tcPr>
          <w:p w:rsidR="00A02BFB" w:rsidRPr="00A02BFB" w:rsidRDefault="00A02BFB" w:rsidP="00CB42E6">
            <w:pPr>
              <w:pStyle w:val="Tabletext"/>
              <w:rPr>
                <w:rFonts w:eastAsia="MS Mincho"/>
                <w:b/>
                <w:lang w:val="en-GB"/>
              </w:rPr>
            </w:pPr>
            <w:r w:rsidRPr="00A02BFB">
              <w:rPr>
                <w:rFonts w:eastAsia="MS Mincho"/>
                <w:lang w:val="en-GB"/>
              </w:rPr>
              <w:t>TTA</w:t>
            </w:r>
            <w:r w:rsidRPr="00A02BFB">
              <w:rPr>
                <w:rFonts w:eastAsia="Malgun Gothic"/>
                <w:lang w:val="en-GB" w:eastAsia="ko-KR"/>
              </w:rPr>
              <w:t>K</w:t>
            </w:r>
            <w:r w:rsidRPr="00A02BFB">
              <w:rPr>
                <w:rFonts w:eastAsia="MS Mincho"/>
                <w:lang w:val="en-GB"/>
              </w:rPr>
              <w:t>.KO-06.0216/R1</w:t>
            </w:r>
          </w:p>
        </w:tc>
      </w:tr>
      <w:tr w:rsidR="00A02BFB" w:rsidRPr="00A02BFB" w:rsidTr="0080029A">
        <w:trPr>
          <w:jc w:val="center"/>
        </w:trPr>
        <w:tc>
          <w:tcPr>
            <w:tcW w:w="5552" w:type="dxa"/>
            <w:tcBorders>
              <w:top w:val="single" w:sz="4" w:space="0" w:color="auto"/>
              <w:left w:val="single" w:sz="4" w:space="0" w:color="auto"/>
              <w:bottom w:val="single" w:sz="4" w:space="0" w:color="auto"/>
              <w:right w:val="single" w:sz="4" w:space="0" w:color="auto"/>
            </w:tcBorders>
            <w:hideMark/>
          </w:tcPr>
          <w:p w:rsidR="00A02BFB" w:rsidRPr="00A02BFB" w:rsidRDefault="00A02BFB" w:rsidP="00CB42E6">
            <w:pPr>
              <w:pStyle w:val="Tabletext"/>
              <w:rPr>
                <w:rFonts w:eastAsia="MS Mincho"/>
                <w:lang w:val="en-GB"/>
              </w:rPr>
            </w:pPr>
            <w:r w:rsidRPr="00A02BFB">
              <w:rPr>
                <w:rFonts w:eastAsia="MS Mincho"/>
                <w:lang w:val="en-GB"/>
              </w:rPr>
              <w:t>Vehicle communication system State 3: Networking</w:t>
            </w:r>
          </w:p>
        </w:tc>
        <w:tc>
          <w:tcPr>
            <w:tcW w:w="2433" w:type="dxa"/>
            <w:tcBorders>
              <w:top w:val="single" w:sz="4" w:space="0" w:color="auto"/>
              <w:left w:val="single" w:sz="4" w:space="0" w:color="auto"/>
              <w:bottom w:val="single" w:sz="4" w:space="0" w:color="auto"/>
              <w:right w:val="single" w:sz="4" w:space="0" w:color="auto"/>
            </w:tcBorders>
            <w:hideMark/>
          </w:tcPr>
          <w:p w:rsidR="00A02BFB" w:rsidRPr="00A02BFB" w:rsidRDefault="00A02BFB" w:rsidP="00CB42E6">
            <w:pPr>
              <w:pStyle w:val="Tabletext"/>
              <w:rPr>
                <w:rFonts w:eastAsia="Malgun Gothic"/>
                <w:lang w:val="en-GB" w:eastAsia="ko-KR"/>
              </w:rPr>
            </w:pPr>
            <w:r w:rsidRPr="00A02BFB">
              <w:rPr>
                <w:rFonts w:eastAsia="MS Mincho"/>
                <w:lang w:val="en-GB"/>
              </w:rPr>
              <w:t>TTA</w:t>
            </w:r>
            <w:r w:rsidRPr="00A02BFB">
              <w:rPr>
                <w:rFonts w:eastAsia="Malgun Gothic"/>
                <w:lang w:val="en-GB" w:eastAsia="ko-KR"/>
              </w:rPr>
              <w:t>K</w:t>
            </w:r>
            <w:r w:rsidRPr="00A02BFB">
              <w:rPr>
                <w:rFonts w:eastAsia="MS Mincho"/>
                <w:lang w:val="en-GB"/>
              </w:rPr>
              <w:t>.KO-06.0234/R1</w:t>
            </w:r>
          </w:p>
        </w:tc>
      </w:tr>
    </w:tbl>
    <w:p w:rsidR="00A02BFB" w:rsidRPr="00A02BFB" w:rsidRDefault="00A02BFB" w:rsidP="00CB42E6">
      <w:pPr>
        <w:pStyle w:val="Tablefin"/>
        <w:rPr>
          <w:rFonts w:eastAsia="Malgun Gothic"/>
          <w:lang w:eastAsia="ko-KR"/>
        </w:rPr>
      </w:pPr>
    </w:p>
    <w:p w:rsidR="00133D5C" w:rsidRDefault="00133D5C" w:rsidP="007514D2">
      <w:pPr>
        <w:rPr>
          <w:rFonts w:eastAsia="MS Mincho"/>
          <w:lang w:val="en-GB"/>
        </w:rPr>
      </w:pPr>
    </w:p>
    <w:p w:rsidR="00133D5C" w:rsidRDefault="00133D5C" w:rsidP="007514D2">
      <w:pPr>
        <w:rPr>
          <w:rFonts w:eastAsia="MS Mincho"/>
          <w:lang w:val="en-GB"/>
        </w:rPr>
      </w:pPr>
    </w:p>
    <w:p w:rsidR="00A02BFB" w:rsidRPr="00A02BFB" w:rsidRDefault="00A02BFB" w:rsidP="007514D2">
      <w:pPr>
        <w:pStyle w:val="AnnexNoTitle"/>
        <w:rPr>
          <w:rFonts w:eastAsia="MS Mincho"/>
          <w:lang w:val="en-GB" w:eastAsia="ja-JP"/>
        </w:rPr>
      </w:pPr>
      <w:r w:rsidRPr="00A02BFB">
        <w:rPr>
          <w:rFonts w:eastAsia="MS Mincho"/>
          <w:lang w:val="en-GB"/>
        </w:rPr>
        <w:t xml:space="preserve">Annex </w:t>
      </w:r>
      <w:r w:rsidRPr="00A02BFB">
        <w:rPr>
          <w:rFonts w:eastAsia="MS Mincho"/>
          <w:lang w:val="en-GB" w:eastAsia="ja-JP"/>
        </w:rPr>
        <w:t>5</w:t>
      </w:r>
      <w:r w:rsidR="007514D2">
        <w:rPr>
          <w:rFonts w:eastAsia="MS Mincho"/>
          <w:lang w:val="en-GB" w:eastAsia="ja-JP"/>
        </w:rPr>
        <w:br/>
      </w:r>
      <w:r w:rsidR="007514D2">
        <w:rPr>
          <w:rFonts w:eastAsia="MS Mincho"/>
          <w:lang w:val="en-GB" w:eastAsia="ja-JP"/>
        </w:rPr>
        <w:br/>
      </w:r>
      <w:r w:rsidRPr="00A02BFB">
        <w:rPr>
          <w:rFonts w:eastAsia="MS Mincho"/>
          <w:lang w:val="en-GB" w:eastAsia="ja-JP"/>
        </w:rPr>
        <w:t>Summary of the technical characteristics of the standards</w:t>
      </w:r>
    </w:p>
    <w:p w:rsidR="00A02BFB" w:rsidRPr="00A02BFB" w:rsidRDefault="00A02BFB" w:rsidP="007514D2">
      <w:pPr>
        <w:pStyle w:val="Normalaftertitle"/>
        <w:rPr>
          <w:rFonts w:eastAsia="MS Mincho"/>
          <w:lang w:val="en-GB" w:eastAsia="ja-JP"/>
        </w:rPr>
      </w:pPr>
      <w:r w:rsidRPr="00A02BFB">
        <w:rPr>
          <w:rFonts w:eastAsia="MS Mincho"/>
          <w:lang w:val="en-GB" w:eastAsia="ja-JP"/>
        </w:rPr>
        <w:t>Technical characteristics of each standard are shown in Table 6.</w:t>
      </w:r>
    </w:p>
    <w:p w:rsidR="00A02BFB" w:rsidRPr="00A02BFB" w:rsidRDefault="00A02BFB" w:rsidP="00B50D75">
      <w:pPr>
        <w:pStyle w:val="TableNo"/>
        <w:rPr>
          <w:rFonts w:eastAsiaTheme="minorEastAsia"/>
          <w:lang w:val="en-GB"/>
        </w:rPr>
      </w:pPr>
      <w:r w:rsidRPr="00A02BFB">
        <w:rPr>
          <w:rFonts w:eastAsia="MS Mincho"/>
          <w:lang w:val="en-GB"/>
        </w:rPr>
        <w:t>TABLE 6</w:t>
      </w:r>
    </w:p>
    <w:p w:rsidR="00A02BFB" w:rsidRPr="00A02BFB" w:rsidRDefault="00A02BFB" w:rsidP="00B50D75">
      <w:pPr>
        <w:pStyle w:val="Tabletitle"/>
        <w:rPr>
          <w:rFonts w:eastAsiaTheme="minorEastAsia"/>
          <w:lang w:val="en-GB" w:eastAsia="ja-JP"/>
        </w:rPr>
      </w:pPr>
      <w:r w:rsidRPr="00A02BFB">
        <w:rPr>
          <w:rFonts w:eastAsiaTheme="minorEastAsia"/>
          <w:lang w:val="en-GB" w:eastAsia="ja-JP"/>
        </w:rPr>
        <w:t>Technical characteristics</w:t>
      </w:r>
    </w:p>
    <w:tbl>
      <w:tblPr>
        <w:tblStyle w:val="TableGrid"/>
        <w:tblW w:w="9776" w:type="dxa"/>
        <w:tblLook w:val="04A0" w:firstRow="1" w:lastRow="0" w:firstColumn="1" w:lastColumn="0" w:noHBand="0" w:noVBand="1"/>
      </w:tblPr>
      <w:tblGrid>
        <w:gridCol w:w="2016"/>
        <w:gridCol w:w="1851"/>
        <w:gridCol w:w="1817"/>
        <w:gridCol w:w="2084"/>
        <w:gridCol w:w="2008"/>
      </w:tblGrid>
      <w:tr w:rsidR="00A02BFB" w:rsidRPr="00B50D75" w:rsidTr="0080029A">
        <w:tc>
          <w:tcPr>
            <w:tcW w:w="2016" w:type="dxa"/>
            <w:tcBorders>
              <w:top w:val="single" w:sz="4" w:space="0" w:color="auto"/>
              <w:left w:val="single" w:sz="4" w:space="0" w:color="auto"/>
              <w:bottom w:val="single" w:sz="4" w:space="0" w:color="auto"/>
              <w:right w:val="single" w:sz="4" w:space="0" w:color="auto"/>
            </w:tcBorders>
            <w:hideMark/>
          </w:tcPr>
          <w:p w:rsidR="00A02BFB" w:rsidRPr="007514D2" w:rsidRDefault="00A02BFB" w:rsidP="00B50D75">
            <w:pPr>
              <w:pStyle w:val="Tablehead"/>
              <w:rPr>
                <w:lang w:val="en-US"/>
              </w:rPr>
            </w:pPr>
            <w:r w:rsidRPr="007514D2">
              <w:rPr>
                <w:lang w:val="en-US"/>
              </w:rPr>
              <w:t>Parameter</w:t>
            </w:r>
          </w:p>
        </w:tc>
        <w:tc>
          <w:tcPr>
            <w:tcW w:w="1851" w:type="dxa"/>
            <w:tcBorders>
              <w:top w:val="single" w:sz="4" w:space="0" w:color="auto"/>
              <w:left w:val="single" w:sz="4" w:space="0" w:color="auto"/>
              <w:bottom w:val="single" w:sz="4" w:space="0" w:color="auto"/>
              <w:right w:val="single" w:sz="4" w:space="0" w:color="auto"/>
            </w:tcBorders>
            <w:hideMark/>
          </w:tcPr>
          <w:p w:rsidR="00A02BFB" w:rsidRPr="007514D2" w:rsidRDefault="00A02BFB" w:rsidP="00B50D75">
            <w:pPr>
              <w:pStyle w:val="Tablehead"/>
              <w:rPr>
                <w:lang w:val="en-US"/>
              </w:rPr>
            </w:pPr>
            <w:r w:rsidRPr="007514D2">
              <w:rPr>
                <w:lang w:val="en-US"/>
              </w:rPr>
              <w:t>ETSI (Annex 1)</w:t>
            </w:r>
          </w:p>
        </w:tc>
        <w:tc>
          <w:tcPr>
            <w:tcW w:w="1817" w:type="dxa"/>
            <w:tcBorders>
              <w:top w:val="single" w:sz="4" w:space="0" w:color="auto"/>
              <w:left w:val="single" w:sz="4" w:space="0" w:color="auto"/>
              <w:bottom w:val="single" w:sz="4" w:space="0" w:color="auto"/>
              <w:right w:val="single" w:sz="4" w:space="0" w:color="auto"/>
            </w:tcBorders>
            <w:hideMark/>
          </w:tcPr>
          <w:p w:rsidR="00A02BFB" w:rsidRPr="00B50D75" w:rsidRDefault="00A02BFB" w:rsidP="00B50D75">
            <w:pPr>
              <w:pStyle w:val="Tablehead"/>
            </w:pPr>
            <w:r w:rsidRPr="007514D2">
              <w:rPr>
                <w:lang w:val="en-US"/>
              </w:rPr>
              <w:t>IEE</w:t>
            </w:r>
            <w:r w:rsidRPr="00B50D75">
              <w:t>E (Annex 2)</w:t>
            </w:r>
          </w:p>
        </w:tc>
        <w:tc>
          <w:tcPr>
            <w:tcW w:w="2084" w:type="dxa"/>
            <w:tcBorders>
              <w:top w:val="single" w:sz="4" w:space="0" w:color="auto"/>
              <w:left w:val="single" w:sz="4" w:space="0" w:color="auto"/>
              <w:bottom w:val="single" w:sz="4" w:space="0" w:color="auto"/>
              <w:right w:val="single" w:sz="4" w:space="0" w:color="auto"/>
            </w:tcBorders>
            <w:hideMark/>
          </w:tcPr>
          <w:p w:rsidR="00A02BFB" w:rsidRPr="00B50D75" w:rsidRDefault="00A02BFB" w:rsidP="00B50D75">
            <w:pPr>
              <w:pStyle w:val="Tablehead"/>
            </w:pPr>
            <w:r w:rsidRPr="00B50D75">
              <w:t>ARIB (Annex 3)</w:t>
            </w:r>
          </w:p>
        </w:tc>
        <w:tc>
          <w:tcPr>
            <w:tcW w:w="2008" w:type="dxa"/>
            <w:tcBorders>
              <w:top w:val="single" w:sz="4" w:space="0" w:color="auto"/>
              <w:left w:val="single" w:sz="4" w:space="0" w:color="auto"/>
              <w:bottom w:val="single" w:sz="4" w:space="0" w:color="auto"/>
              <w:right w:val="single" w:sz="4" w:space="0" w:color="auto"/>
            </w:tcBorders>
            <w:hideMark/>
          </w:tcPr>
          <w:p w:rsidR="00A02BFB" w:rsidRPr="00B50D75" w:rsidRDefault="00A02BFB" w:rsidP="00B50D75">
            <w:pPr>
              <w:pStyle w:val="Tablehead"/>
            </w:pPr>
            <w:r w:rsidRPr="00B50D75">
              <w:t>TTA (Annex 4)</w:t>
            </w:r>
          </w:p>
        </w:tc>
      </w:tr>
      <w:tr w:rsidR="00A02BFB" w:rsidRPr="00A02BFB" w:rsidTr="0080029A">
        <w:tc>
          <w:tcPr>
            <w:tcW w:w="2016"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lang w:val="en-GB" w:eastAsia="ja-JP"/>
              </w:rPr>
            </w:pPr>
            <w:r w:rsidRPr="007514D2">
              <w:rPr>
                <w:rFonts w:asciiTheme="majorBidi" w:hAnsiTheme="majorBidi" w:cstheme="majorBidi"/>
                <w:lang w:val="en-GB"/>
              </w:rPr>
              <w:t>Operating frequency</w:t>
            </w:r>
            <w:r w:rsidRPr="007514D2">
              <w:rPr>
                <w:rFonts w:asciiTheme="majorBidi" w:hAnsiTheme="majorBidi" w:cstheme="majorBidi"/>
                <w:lang w:val="en-GB" w:eastAsia="ja-JP"/>
              </w:rPr>
              <w:t xml:space="preserve"> range</w:t>
            </w:r>
          </w:p>
        </w:tc>
        <w:tc>
          <w:tcPr>
            <w:tcW w:w="1851"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lang w:val="en-GB" w:eastAsia="ja-JP"/>
              </w:rPr>
            </w:pPr>
            <w:r w:rsidRPr="007514D2">
              <w:rPr>
                <w:rFonts w:asciiTheme="majorBidi" w:hAnsiTheme="majorBidi" w:cstheme="majorBidi"/>
                <w:lang w:val="en-GB" w:eastAsia="ja-JP"/>
              </w:rPr>
              <w:t>5</w:t>
            </w:r>
            <w:r w:rsidR="007514D2" w:rsidRPr="007514D2">
              <w:rPr>
                <w:rFonts w:asciiTheme="majorBidi" w:hAnsiTheme="majorBidi" w:cstheme="majorBidi"/>
                <w:lang w:val="en-GB" w:eastAsia="ja-JP"/>
              </w:rPr>
              <w:t> </w:t>
            </w:r>
            <w:r w:rsidRPr="007514D2">
              <w:rPr>
                <w:rFonts w:asciiTheme="majorBidi" w:hAnsiTheme="majorBidi" w:cstheme="majorBidi"/>
                <w:lang w:val="en-GB" w:eastAsia="ja-JP"/>
              </w:rPr>
              <w:t>855</w:t>
            </w:r>
            <w:r w:rsidR="007514D2" w:rsidRPr="007514D2">
              <w:rPr>
                <w:rFonts w:asciiTheme="majorBidi" w:hAnsiTheme="majorBidi" w:cstheme="majorBidi"/>
                <w:lang w:val="en-GB" w:eastAsia="ja-JP"/>
              </w:rPr>
              <w:t>-</w:t>
            </w:r>
            <w:r w:rsidRPr="007514D2">
              <w:rPr>
                <w:rFonts w:asciiTheme="majorBidi" w:hAnsiTheme="majorBidi" w:cstheme="majorBidi"/>
                <w:lang w:val="en-GB" w:eastAsia="ja-JP"/>
              </w:rPr>
              <w:t>5</w:t>
            </w:r>
            <w:r w:rsidR="007514D2" w:rsidRPr="007514D2">
              <w:rPr>
                <w:rFonts w:asciiTheme="majorBidi" w:hAnsiTheme="majorBidi" w:cstheme="majorBidi"/>
                <w:lang w:val="en-GB" w:eastAsia="ja-JP"/>
              </w:rPr>
              <w:t> </w:t>
            </w:r>
            <w:r w:rsidRPr="007514D2">
              <w:rPr>
                <w:rFonts w:asciiTheme="majorBidi" w:hAnsiTheme="majorBidi" w:cstheme="majorBidi"/>
                <w:lang w:val="en-GB" w:eastAsia="ja-JP"/>
              </w:rPr>
              <w:t>925 MHz</w:t>
            </w:r>
          </w:p>
        </w:tc>
        <w:tc>
          <w:tcPr>
            <w:tcW w:w="1817" w:type="dxa"/>
            <w:tcBorders>
              <w:top w:val="single" w:sz="4" w:space="0" w:color="auto"/>
              <w:left w:val="single" w:sz="4" w:space="0" w:color="auto"/>
              <w:bottom w:val="single" w:sz="4" w:space="0" w:color="auto"/>
              <w:right w:val="single" w:sz="4" w:space="0" w:color="auto"/>
            </w:tcBorders>
          </w:tcPr>
          <w:p w:rsidR="00A02BFB" w:rsidRPr="007514D2" w:rsidRDefault="00A02BFB" w:rsidP="007514D2">
            <w:pPr>
              <w:pStyle w:val="Tabletext"/>
              <w:jc w:val="left"/>
              <w:rPr>
                <w:rFonts w:asciiTheme="majorBidi" w:hAnsiTheme="majorBidi" w:cstheme="majorBidi"/>
                <w:lang w:val="en-GB" w:eastAsia="ja-JP"/>
              </w:rPr>
            </w:pPr>
            <w:r w:rsidRPr="007514D2">
              <w:rPr>
                <w:rFonts w:asciiTheme="majorBidi" w:hAnsiTheme="majorBidi" w:cstheme="majorBidi"/>
                <w:lang w:val="en-GB" w:eastAsia="ja-JP"/>
              </w:rPr>
              <w:t>5 850</w:t>
            </w:r>
            <w:r w:rsidR="007514D2" w:rsidRPr="007514D2">
              <w:rPr>
                <w:rFonts w:asciiTheme="majorBidi" w:hAnsiTheme="majorBidi" w:cstheme="majorBidi"/>
                <w:lang w:val="en-GB" w:eastAsia="ja-JP"/>
              </w:rPr>
              <w:t>-</w:t>
            </w:r>
            <w:r w:rsidRPr="007514D2">
              <w:rPr>
                <w:rFonts w:asciiTheme="majorBidi" w:hAnsiTheme="majorBidi" w:cstheme="majorBidi"/>
                <w:lang w:val="en-GB" w:eastAsia="ja-JP"/>
              </w:rPr>
              <w:t>5 925 MHz</w:t>
            </w:r>
          </w:p>
        </w:tc>
        <w:tc>
          <w:tcPr>
            <w:tcW w:w="2084"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lang w:val="en-GB" w:eastAsia="ja-JP"/>
              </w:rPr>
            </w:pPr>
            <w:r w:rsidRPr="007514D2">
              <w:rPr>
                <w:rFonts w:asciiTheme="majorBidi" w:hAnsiTheme="majorBidi" w:cstheme="majorBidi"/>
                <w:lang w:val="en-GB" w:eastAsia="ja-JP"/>
              </w:rPr>
              <w:t>755.5</w:t>
            </w:r>
            <w:r w:rsidR="007514D2" w:rsidRPr="007514D2">
              <w:rPr>
                <w:rFonts w:asciiTheme="majorBidi" w:hAnsiTheme="majorBidi" w:cstheme="majorBidi"/>
                <w:lang w:val="en-GB" w:eastAsia="ja-JP"/>
              </w:rPr>
              <w:t>-</w:t>
            </w:r>
            <w:r w:rsidRPr="007514D2">
              <w:rPr>
                <w:rFonts w:asciiTheme="majorBidi" w:hAnsiTheme="majorBidi" w:cstheme="majorBidi"/>
                <w:lang w:val="en-GB" w:eastAsia="ja-JP"/>
              </w:rPr>
              <w:t>764.5 MHz (Single channel)</w:t>
            </w:r>
          </w:p>
        </w:tc>
        <w:tc>
          <w:tcPr>
            <w:tcW w:w="2008"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lang w:val="en-GB" w:eastAsia="ja-JP"/>
              </w:rPr>
            </w:pPr>
            <w:r w:rsidRPr="007514D2">
              <w:rPr>
                <w:rFonts w:asciiTheme="majorBidi" w:hAnsiTheme="majorBidi" w:cstheme="majorBidi"/>
                <w:lang w:val="en-GB"/>
              </w:rPr>
              <w:t>5</w:t>
            </w:r>
            <w:r w:rsidR="007514D2" w:rsidRPr="007514D2">
              <w:rPr>
                <w:rFonts w:asciiTheme="majorBidi" w:hAnsiTheme="majorBidi" w:cstheme="majorBidi"/>
                <w:lang w:val="en-GB"/>
              </w:rPr>
              <w:t> </w:t>
            </w:r>
            <w:r w:rsidRPr="007514D2">
              <w:rPr>
                <w:rFonts w:asciiTheme="majorBidi" w:hAnsiTheme="majorBidi" w:cstheme="majorBidi"/>
                <w:lang w:val="en-GB"/>
              </w:rPr>
              <w:t>855</w:t>
            </w:r>
            <w:r w:rsidR="007514D2" w:rsidRPr="007514D2">
              <w:rPr>
                <w:rFonts w:asciiTheme="majorBidi" w:hAnsiTheme="majorBidi" w:cstheme="majorBidi"/>
                <w:lang w:val="en-GB" w:eastAsia="ja-JP"/>
              </w:rPr>
              <w:t>-</w:t>
            </w:r>
            <w:r w:rsidRPr="007514D2">
              <w:rPr>
                <w:rFonts w:asciiTheme="majorBidi" w:hAnsiTheme="majorBidi" w:cstheme="majorBidi"/>
                <w:lang w:val="en-GB"/>
              </w:rPr>
              <w:t>5</w:t>
            </w:r>
            <w:r w:rsidR="007514D2" w:rsidRPr="007514D2">
              <w:rPr>
                <w:rFonts w:asciiTheme="majorBidi" w:hAnsiTheme="majorBidi" w:cstheme="majorBidi"/>
                <w:lang w:val="en-GB"/>
              </w:rPr>
              <w:t> </w:t>
            </w:r>
            <w:r w:rsidRPr="007514D2">
              <w:rPr>
                <w:rFonts w:asciiTheme="majorBidi" w:hAnsiTheme="majorBidi" w:cstheme="majorBidi"/>
                <w:lang w:val="en-GB"/>
              </w:rPr>
              <w:t xml:space="preserve">925 </w:t>
            </w:r>
            <w:r w:rsidR="007514D2" w:rsidRPr="007514D2">
              <w:rPr>
                <w:rFonts w:asciiTheme="majorBidi" w:hAnsiTheme="majorBidi" w:cstheme="majorBidi"/>
                <w:lang w:val="en-GB"/>
              </w:rPr>
              <w:t>M</w:t>
            </w:r>
            <w:r w:rsidRPr="007514D2">
              <w:rPr>
                <w:rFonts w:asciiTheme="majorBidi" w:hAnsiTheme="majorBidi" w:cstheme="majorBidi"/>
                <w:lang w:val="en-GB"/>
              </w:rPr>
              <w:t>Hz (Pilot system)</w:t>
            </w:r>
          </w:p>
        </w:tc>
      </w:tr>
      <w:tr w:rsidR="00A02BFB" w:rsidRPr="00A02BFB" w:rsidTr="0080029A">
        <w:tc>
          <w:tcPr>
            <w:tcW w:w="2016"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lang w:val="en-GB" w:eastAsia="ja-JP"/>
              </w:rPr>
            </w:pPr>
            <w:r w:rsidRPr="007514D2">
              <w:rPr>
                <w:rFonts w:asciiTheme="majorBidi" w:hAnsiTheme="majorBidi" w:cstheme="majorBidi"/>
                <w:lang w:val="en-GB" w:eastAsia="ja-JP"/>
              </w:rPr>
              <w:t>RF channel bandwidth</w:t>
            </w:r>
          </w:p>
        </w:tc>
        <w:tc>
          <w:tcPr>
            <w:tcW w:w="1851"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lang w:val="en-GB" w:eastAsia="ja-JP"/>
              </w:rPr>
            </w:pPr>
            <w:r w:rsidRPr="007514D2">
              <w:rPr>
                <w:rFonts w:asciiTheme="majorBidi" w:hAnsiTheme="majorBidi" w:cstheme="majorBidi"/>
                <w:lang w:val="en-GB" w:eastAsia="ja-JP"/>
              </w:rPr>
              <w:t>10 MHz</w:t>
            </w:r>
          </w:p>
        </w:tc>
        <w:tc>
          <w:tcPr>
            <w:tcW w:w="1817" w:type="dxa"/>
            <w:tcBorders>
              <w:top w:val="single" w:sz="4" w:space="0" w:color="auto"/>
              <w:left w:val="single" w:sz="4" w:space="0" w:color="auto"/>
              <w:bottom w:val="single" w:sz="4" w:space="0" w:color="auto"/>
              <w:right w:val="single" w:sz="4" w:space="0" w:color="auto"/>
            </w:tcBorders>
          </w:tcPr>
          <w:p w:rsidR="00A02BFB" w:rsidRPr="007514D2" w:rsidRDefault="00A02BFB" w:rsidP="007514D2">
            <w:pPr>
              <w:pStyle w:val="Tabletext"/>
              <w:jc w:val="left"/>
              <w:rPr>
                <w:rFonts w:asciiTheme="majorBidi" w:hAnsiTheme="majorBidi" w:cstheme="majorBidi"/>
                <w:lang w:val="en-GB" w:eastAsia="ja-JP"/>
              </w:rPr>
            </w:pPr>
            <w:r w:rsidRPr="007514D2">
              <w:rPr>
                <w:rFonts w:asciiTheme="majorBidi" w:hAnsiTheme="majorBidi" w:cstheme="majorBidi"/>
                <w:lang w:val="en-GB" w:eastAsia="ja-JP"/>
              </w:rPr>
              <w:t>10 MHz or 20</w:t>
            </w:r>
            <w:r w:rsidR="007514D2" w:rsidRPr="007514D2">
              <w:rPr>
                <w:rFonts w:asciiTheme="majorBidi" w:hAnsiTheme="majorBidi" w:cstheme="majorBidi"/>
                <w:lang w:val="en-GB" w:eastAsia="ja-JP"/>
              </w:rPr>
              <w:t> </w:t>
            </w:r>
            <w:r w:rsidRPr="007514D2">
              <w:rPr>
                <w:rFonts w:asciiTheme="majorBidi" w:hAnsiTheme="majorBidi" w:cstheme="majorBidi"/>
                <w:lang w:val="en-GB" w:eastAsia="ja-JP"/>
              </w:rPr>
              <w:t>MHz</w:t>
            </w:r>
          </w:p>
        </w:tc>
        <w:tc>
          <w:tcPr>
            <w:tcW w:w="2084"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lang w:val="en-GB" w:eastAsia="ja-JP"/>
              </w:rPr>
            </w:pPr>
            <w:r w:rsidRPr="007514D2">
              <w:rPr>
                <w:rFonts w:asciiTheme="majorBidi" w:hAnsiTheme="majorBidi" w:cstheme="majorBidi"/>
                <w:lang w:val="en-GB" w:eastAsia="ja-JP"/>
              </w:rPr>
              <w:t>Less than 9 MHz</w:t>
            </w:r>
          </w:p>
        </w:tc>
        <w:tc>
          <w:tcPr>
            <w:tcW w:w="2008"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lang w:val="en-GB" w:eastAsia="ja-JP"/>
              </w:rPr>
            </w:pPr>
            <w:r w:rsidRPr="007514D2">
              <w:rPr>
                <w:rFonts w:asciiTheme="majorBidi" w:hAnsiTheme="majorBidi" w:cstheme="majorBidi"/>
                <w:lang w:val="en-GB"/>
              </w:rPr>
              <w:t>Less than 10 MHz</w:t>
            </w:r>
          </w:p>
        </w:tc>
      </w:tr>
      <w:tr w:rsidR="00A02BFB" w:rsidRPr="00A02BFB" w:rsidTr="0080029A">
        <w:tc>
          <w:tcPr>
            <w:tcW w:w="2016"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lang w:val="en-GB" w:eastAsia="ja-JP"/>
              </w:rPr>
            </w:pPr>
            <w:r w:rsidRPr="007514D2">
              <w:rPr>
                <w:rFonts w:asciiTheme="majorBidi" w:hAnsiTheme="majorBidi" w:cstheme="majorBidi"/>
                <w:lang w:val="en-GB"/>
              </w:rPr>
              <w:t>RF Transmit Power</w:t>
            </w:r>
            <w:r w:rsidRPr="007514D2">
              <w:rPr>
                <w:rFonts w:asciiTheme="majorBidi" w:hAnsiTheme="majorBidi" w:cstheme="majorBidi"/>
                <w:lang w:val="en-GB" w:eastAsia="ja-JP"/>
              </w:rPr>
              <w:t>/EIRP</w:t>
            </w:r>
          </w:p>
        </w:tc>
        <w:tc>
          <w:tcPr>
            <w:tcW w:w="1851"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lang w:val="en-GB" w:eastAsia="ja-JP"/>
              </w:rPr>
            </w:pPr>
            <w:r w:rsidRPr="007514D2">
              <w:rPr>
                <w:rFonts w:asciiTheme="majorBidi" w:hAnsiTheme="majorBidi" w:cstheme="majorBidi"/>
                <w:lang w:val="en-GB" w:eastAsia="ja-JP"/>
              </w:rPr>
              <w:t>Max 33</w:t>
            </w:r>
            <w:r w:rsidR="007514D2">
              <w:rPr>
                <w:rFonts w:asciiTheme="majorBidi" w:hAnsiTheme="majorBidi" w:cstheme="majorBidi"/>
                <w:lang w:val="en-GB" w:eastAsia="ja-JP"/>
              </w:rPr>
              <w:t> </w:t>
            </w:r>
            <w:r w:rsidRPr="007514D2">
              <w:rPr>
                <w:rFonts w:asciiTheme="majorBidi" w:hAnsiTheme="majorBidi" w:cstheme="majorBidi"/>
                <w:lang w:val="en-GB" w:eastAsia="ja-JP"/>
              </w:rPr>
              <w:t>dBm EIRP</w:t>
            </w:r>
          </w:p>
        </w:tc>
        <w:tc>
          <w:tcPr>
            <w:tcW w:w="1817" w:type="dxa"/>
            <w:tcBorders>
              <w:top w:val="single" w:sz="4" w:space="0" w:color="auto"/>
              <w:left w:val="single" w:sz="4" w:space="0" w:color="auto"/>
              <w:bottom w:val="single" w:sz="4" w:space="0" w:color="auto"/>
              <w:right w:val="single" w:sz="4" w:space="0" w:color="auto"/>
            </w:tcBorders>
          </w:tcPr>
          <w:p w:rsidR="00A02BFB" w:rsidRPr="007514D2" w:rsidRDefault="00A02BFB" w:rsidP="007514D2">
            <w:pPr>
              <w:pStyle w:val="Tabletext"/>
              <w:jc w:val="left"/>
              <w:rPr>
                <w:rFonts w:asciiTheme="majorBidi" w:hAnsiTheme="majorBidi" w:cstheme="majorBidi"/>
                <w:lang w:val="en-GB" w:eastAsia="ja-JP"/>
              </w:rPr>
            </w:pPr>
          </w:p>
        </w:tc>
        <w:tc>
          <w:tcPr>
            <w:tcW w:w="2084" w:type="dxa"/>
            <w:tcBorders>
              <w:top w:val="single" w:sz="4" w:space="0" w:color="auto"/>
              <w:left w:val="single" w:sz="4" w:space="0" w:color="auto"/>
              <w:bottom w:val="single" w:sz="4" w:space="0" w:color="auto"/>
              <w:right w:val="single" w:sz="4" w:space="0" w:color="auto"/>
            </w:tcBorders>
          </w:tcPr>
          <w:p w:rsidR="00A02BFB" w:rsidRPr="007514D2" w:rsidRDefault="007514D2" w:rsidP="007514D2">
            <w:pPr>
              <w:pStyle w:val="Tabletext"/>
              <w:jc w:val="left"/>
              <w:rPr>
                <w:rFonts w:asciiTheme="majorBidi" w:hAnsiTheme="majorBidi" w:cstheme="majorBidi"/>
                <w:lang w:val="en-GB" w:eastAsia="ja-JP"/>
              </w:rPr>
            </w:pPr>
            <w:r w:rsidRPr="007514D2">
              <w:rPr>
                <w:rFonts w:asciiTheme="majorBidi" w:hAnsiTheme="majorBidi" w:cstheme="majorBidi"/>
                <w:lang w:val="en-GB" w:eastAsia="ja-JP"/>
              </w:rPr>
              <w:t>–</w:t>
            </w:r>
          </w:p>
        </w:tc>
        <w:tc>
          <w:tcPr>
            <w:tcW w:w="2008"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lang w:val="en-GB" w:eastAsia="ja-JP"/>
              </w:rPr>
            </w:pPr>
            <w:r w:rsidRPr="007514D2">
              <w:rPr>
                <w:rFonts w:asciiTheme="majorBidi" w:hAnsiTheme="majorBidi" w:cstheme="majorBidi"/>
                <w:lang w:val="en-GB"/>
              </w:rPr>
              <w:t>23 dBm</w:t>
            </w:r>
          </w:p>
        </w:tc>
      </w:tr>
      <w:tr w:rsidR="00A02BFB" w:rsidRPr="00A02BFB" w:rsidTr="0080029A">
        <w:tc>
          <w:tcPr>
            <w:tcW w:w="2016" w:type="dxa"/>
            <w:tcBorders>
              <w:top w:val="single" w:sz="4" w:space="0" w:color="auto"/>
              <w:left w:val="single" w:sz="4" w:space="0" w:color="auto"/>
              <w:bottom w:val="single" w:sz="4" w:space="0" w:color="auto"/>
              <w:right w:val="single" w:sz="4" w:space="0" w:color="auto"/>
            </w:tcBorders>
            <w:shd w:val="clear" w:color="auto" w:fill="auto"/>
          </w:tcPr>
          <w:p w:rsidR="00A02BFB" w:rsidRPr="007514D2" w:rsidRDefault="00A02BFB" w:rsidP="007514D2">
            <w:pPr>
              <w:pStyle w:val="Tabletext"/>
              <w:jc w:val="left"/>
              <w:rPr>
                <w:rFonts w:asciiTheme="majorBidi" w:hAnsiTheme="majorBidi" w:cstheme="majorBidi"/>
                <w:lang w:val="en-GB" w:eastAsia="ja-JP"/>
              </w:rPr>
            </w:pPr>
            <w:r w:rsidRPr="007514D2">
              <w:rPr>
                <w:rFonts w:asciiTheme="majorBidi" w:hAnsiTheme="majorBidi" w:cstheme="majorBidi"/>
                <w:lang w:val="en-GB" w:eastAsia="ja-JP"/>
              </w:rPr>
              <w:t>RF transmit power density</w:t>
            </w:r>
          </w:p>
        </w:tc>
        <w:tc>
          <w:tcPr>
            <w:tcW w:w="1851" w:type="dxa"/>
            <w:tcBorders>
              <w:top w:val="single" w:sz="4" w:space="0" w:color="auto"/>
              <w:left w:val="single" w:sz="4" w:space="0" w:color="auto"/>
              <w:bottom w:val="single" w:sz="4" w:space="0" w:color="auto"/>
              <w:right w:val="single" w:sz="4" w:space="0" w:color="auto"/>
            </w:tcBorders>
            <w:shd w:val="clear" w:color="auto" w:fill="auto"/>
          </w:tcPr>
          <w:p w:rsidR="00A02BFB" w:rsidRPr="007514D2" w:rsidRDefault="00A02BFB" w:rsidP="007514D2">
            <w:pPr>
              <w:pStyle w:val="Tabletext"/>
              <w:jc w:val="left"/>
              <w:rPr>
                <w:rFonts w:asciiTheme="majorBidi" w:hAnsiTheme="majorBidi" w:cstheme="majorBidi"/>
                <w:lang w:val="en-GB" w:eastAsia="ja-JP"/>
              </w:rPr>
            </w:pPr>
          </w:p>
        </w:tc>
        <w:tc>
          <w:tcPr>
            <w:tcW w:w="1817" w:type="dxa"/>
            <w:tcBorders>
              <w:top w:val="single" w:sz="4" w:space="0" w:color="auto"/>
              <w:left w:val="single" w:sz="4" w:space="0" w:color="auto"/>
              <w:bottom w:val="single" w:sz="4" w:space="0" w:color="auto"/>
              <w:right w:val="single" w:sz="4" w:space="0" w:color="auto"/>
            </w:tcBorders>
            <w:shd w:val="clear" w:color="auto" w:fill="auto"/>
          </w:tcPr>
          <w:p w:rsidR="00A02BFB" w:rsidRPr="007514D2" w:rsidRDefault="00A02BFB" w:rsidP="007514D2">
            <w:pPr>
              <w:pStyle w:val="Tabletext"/>
              <w:jc w:val="left"/>
              <w:rPr>
                <w:rFonts w:asciiTheme="majorBidi" w:hAnsiTheme="majorBidi" w:cstheme="majorBidi"/>
                <w:lang w:val="en-GB" w:eastAsia="ja-JP"/>
              </w:rPr>
            </w:pPr>
          </w:p>
        </w:tc>
        <w:tc>
          <w:tcPr>
            <w:tcW w:w="2084" w:type="dxa"/>
            <w:tcBorders>
              <w:top w:val="single" w:sz="4" w:space="0" w:color="auto"/>
              <w:left w:val="single" w:sz="4" w:space="0" w:color="auto"/>
              <w:bottom w:val="single" w:sz="4" w:space="0" w:color="auto"/>
              <w:right w:val="single" w:sz="4" w:space="0" w:color="auto"/>
            </w:tcBorders>
            <w:shd w:val="clear" w:color="auto" w:fill="auto"/>
          </w:tcPr>
          <w:p w:rsidR="00A02BFB" w:rsidRPr="007514D2" w:rsidRDefault="00A02BFB" w:rsidP="007514D2">
            <w:pPr>
              <w:pStyle w:val="Tabletext"/>
              <w:jc w:val="left"/>
              <w:rPr>
                <w:rFonts w:asciiTheme="majorBidi" w:hAnsiTheme="majorBidi" w:cstheme="majorBidi"/>
                <w:lang w:val="en-GB" w:eastAsia="ja-JP"/>
              </w:rPr>
            </w:pPr>
            <w:r w:rsidRPr="007514D2">
              <w:rPr>
                <w:rFonts w:asciiTheme="majorBidi" w:hAnsiTheme="majorBidi" w:cstheme="majorBidi"/>
                <w:lang w:val="en-GB" w:eastAsia="ja-JP"/>
              </w:rPr>
              <w:t>10</w:t>
            </w:r>
            <w:r w:rsidR="007514D2" w:rsidRPr="007514D2">
              <w:rPr>
                <w:rFonts w:asciiTheme="majorBidi" w:hAnsiTheme="majorBidi" w:cstheme="majorBidi"/>
                <w:lang w:val="en-GB" w:eastAsia="ja-JP"/>
              </w:rPr>
              <w:t> </w:t>
            </w:r>
            <w:r w:rsidRPr="007514D2">
              <w:rPr>
                <w:rFonts w:asciiTheme="majorBidi" w:hAnsiTheme="majorBidi" w:cstheme="majorBidi"/>
                <w:lang w:val="en-GB" w:eastAsia="ja-JP"/>
              </w:rPr>
              <w:t>dBm/MHz</w:t>
            </w:r>
          </w:p>
        </w:tc>
        <w:tc>
          <w:tcPr>
            <w:tcW w:w="2008" w:type="dxa"/>
            <w:tcBorders>
              <w:top w:val="single" w:sz="4" w:space="0" w:color="auto"/>
              <w:left w:val="single" w:sz="4" w:space="0" w:color="auto"/>
              <w:bottom w:val="single" w:sz="4" w:space="0" w:color="auto"/>
              <w:right w:val="single" w:sz="4" w:space="0" w:color="auto"/>
            </w:tcBorders>
            <w:shd w:val="clear" w:color="auto" w:fill="auto"/>
          </w:tcPr>
          <w:p w:rsidR="00A02BFB" w:rsidRPr="007514D2" w:rsidRDefault="00A02BFB" w:rsidP="007514D2">
            <w:pPr>
              <w:pStyle w:val="Tabletext"/>
              <w:jc w:val="left"/>
              <w:rPr>
                <w:rFonts w:asciiTheme="majorBidi" w:hAnsiTheme="majorBidi" w:cstheme="majorBidi"/>
                <w:lang w:val="en-GB" w:eastAsia="ja-JP"/>
              </w:rPr>
            </w:pPr>
          </w:p>
        </w:tc>
      </w:tr>
    </w:tbl>
    <w:p w:rsidR="00185129" w:rsidRPr="00A02BFB" w:rsidRDefault="00185129" w:rsidP="00185129">
      <w:pPr>
        <w:pStyle w:val="TableNo"/>
        <w:rPr>
          <w:rFonts w:eastAsiaTheme="minorEastAsia"/>
          <w:lang w:val="en-GB"/>
        </w:rPr>
      </w:pPr>
      <w:r w:rsidRPr="00A02BFB">
        <w:rPr>
          <w:rFonts w:eastAsia="MS Mincho"/>
          <w:lang w:val="en-GB"/>
        </w:rPr>
        <w:lastRenderedPageBreak/>
        <w:t>TABLE 6</w:t>
      </w:r>
      <w:r>
        <w:rPr>
          <w:rFonts w:eastAsia="MS Mincho"/>
          <w:lang w:val="en-GB"/>
        </w:rPr>
        <w:t xml:space="preserve"> (</w:t>
      </w:r>
      <w:r w:rsidRPr="00185129">
        <w:rPr>
          <w:rFonts w:eastAsia="MS Mincho"/>
          <w:i/>
          <w:iCs/>
          <w:lang w:val="en-GB"/>
        </w:rPr>
        <w:t>end</w:t>
      </w:r>
      <w:r>
        <w:rPr>
          <w:rFonts w:eastAsia="MS Mincho"/>
          <w:lang w:val="en-GB"/>
        </w:rPr>
        <w:t>)</w:t>
      </w:r>
    </w:p>
    <w:tbl>
      <w:tblPr>
        <w:tblStyle w:val="TableGrid"/>
        <w:tblW w:w="9776" w:type="dxa"/>
        <w:tblLook w:val="04A0" w:firstRow="1" w:lastRow="0" w:firstColumn="1" w:lastColumn="0" w:noHBand="0" w:noVBand="1"/>
      </w:tblPr>
      <w:tblGrid>
        <w:gridCol w:w="2016"/>
        <w:gridCol w:w="1851"/>
        <w:gridCol w:w="1817"/>
        <w:gridCol w:w="2084"/>
        <w:gridCol w:w="2008"/>
      </w:tblGrid>
      <w:tr w:rsidR="00185129" w:rsidRPr="00B50D75" w:rsidTr="00185129">
        <w:tc>
          <w:tcPr>
            <w:tcW w:w="2016" w:type="dxa"/>
            <w:hideMark/>
          </w:tcPr>
          <w:p w:rsidR="00185129" w:rsidRPr="00B50D75" w:rsidRDefault="00185129" w:rsidP="0080029A">
            <w:pPr>
              <w:pStyle w:val="Tablehead"/>
            </w:pPr>
            <w:r w:rsidRPr="00B50D75">
              <w:t>Parameter</w:t>
            </w:r>
          </w:p>
        </w:tc>
        <w:tc>
          <w:tcPr>
            <w:tcW w:w="1851" w:type="dxa"/>
            <w:hideMark/>
          </w:tcPr>
          <w:p w:rsidR="00185129" w:rsidRPr="00B50D75" w:rsidRDefault="00185129" w:rsidP="0080029A">
            <w:pPr>
              <w:pStyle w:val="Tablehead"/>
            </w:pPr>
            <w:r w:rsidRPr="00B50D75">
              <w:t>ETSI (Annex 1)</w:t>
            </w:r>
          </w:p>
        </w:tc>
        <w:tc>
          <w:tcPr>
            <w:tcW w:w="1817" w:type="dxa"/>
            <w:hideMark/>
          </w:tcPr>
          <w:p w:rsidR="00185129" w:rsidRPr="00B50D75" w:rsidRDefault="00185129" w:rsidP="0080029A">
            <w:pPr>
              <w:pStyle w:val="Tablehead"/>
            </w:pPr>
            <w:r w:rsidRPr="00B50D75">
              <w:t>IEEE (Annex 2)</w:t>
            </w:r>
          </w:p>
        </w:tc>
        <w:tc>
          <w:tcPr>
            <w:tcW w:w="2084" w:type="dxa"/>
            <w:hideMark/>
          </w:tcPr>
          <w:p w:rsidR="00185129" w:rsidRPr="00B50D75" w:rsidRDefault="00185129" w:rsidP="0080029A">
            <w:pPr>
              <w:pStyle w:val="Tablehead"/>
            </w:pPr>
            <w:r w:rsidRPr="00B50D75">
              <w:t>ARIB (Annex 3)</w:t>
            </w:r>
          </w:p>
        </w:tc>
        <w:tc>
          <w:tcPr>
            <w:tcW w:w="2008" w:type="dxa"/>
            <w:hideMark/>
          </w:tcPr>
          <w:p w:rsidR="00185129" w:rsidRPr="00B50D75" w:rsidRDefault="00185129" w:rsidP="0080029A">
            <w:pPr>
              <w:pStyle w:val="Tablehead"/>
            </w:pPr>
            <w:r w:rsidRPr="00B50D75">
              <w:t>TTA (Annex 4)</w:t>
            </w:r>
          </w:p>
        </w:tc>
      </w:tr>
      <w:tr w:rsidR="00A02BFB" w:rsidRPr="00A02BFB" w:rsidTr="00B50D75">
        <w:trPr>
          <w:trHeight w:val="835"/>
        </w:trPr>
        <w:tc>
          <w:tcPr>
            <w:tcW w:w="2016"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rPr>
              <w:t>Modulation</w:t>
            </w:r>
            <w:r w:rsidRPr="007514D2">
              <w:rPr>
                <w:rFonts w:asciiTheme="majorBidi" w:hAnsiTheme="majorBidi" w:cstheme="majorBidi"/>
                <w:szCs w:val="22"/>
                <w:lang w:val="en-GB" w:eastAsia="ja-JP"/>
              </w:rPr>
              <w:t xml:space="preserve"> scheme</w:t>
            </w:r>
          </w:p>
        </w:tc>
        <w:tc>
          <w:tcPr>
            <w:tcW w:w="1851"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rPr>
              <w:t>BPSK OFDM</w:t>
            </w:r>
            <w:r w:rsidRPr="007514D2">
              <w:rPr>
                <w:rFonts w:asciiTheme="majorBidi" w:hAnsiTheme="majorBidi" w:cstheme="majorBidi"/>
                <w:szCs w:val="22"/>
                <w:lang w:val="en-GB" w:eastAsia="ja-JP"/>
              </w:rPr>
              <w:t>,</w:t>
            </w:r>
            <w:r w:rsidRPr="007514D2">
              <w:rPr>
                <w:rFonts w:asciiTheme="majorBidi" w:hAnsiTheme="majorBidi" w:cstheme="majorBidi"/>
                <w:szCs w:val="22"/>
                <w:lang w:val="en-GB"/>
              </w:rPr>
              <w:t xml:space="preserve"> QPSK OFDM</w:t>
            </w:r>
            <w:r w:rsidRPr="007514D2">
              <w:rPr>
                <w:rFonts w:asciiTheme="majorBidi" w:hAnsiTheme="majorBidi" w:cstheme="majorBidi"/>
                <w:szCs w:val="22"/>
                <w:lang w:val="en-GB" w:eastAsia="ja-JP"/>
              </w:rPr>
              <w:t>,</w:t>
            </w:r>
            <w:r w:rsidRPr="007514D2">
              <w:rPr>
                <w:rFonts w:asciiTheme="majorBidi" w:hAnsiTheme="majorBidi" w:cstheme="majorBidi"/>
                <w:szCs w:val="22"/>
                <w:lang w:val="en-GB"/>
              </w:rPr>
              <w:t xml:space="preserve"> 16QAM OFDM</w:t>
            </w:r>
            <w:r w:rsidRPr="007514D2">
              <w:rPr>
                <w:rFonts w:asciiTheme="majorBidi" w:hAnsiTheme="majorBidi" w:cstheme="majorBidi"/>
                <w:szCs w:val="22"/>
                <w:lang w:val="en-GB" w:eastAsia="ja-JP"/>
              </w:rPr>
              <w:t>,</w:t>
            </w:r>
            <w:r w:rsidRPr="007514D2">
              <w:rPr>
                <w:rFonts w:asciiTheme="majorBidi" w:hAnsiTheme="majorBidi" w:cstheme="majorBidi"/>
                <w:szCs w:val="22"/>
                <w:lang w:val="en-GB"/>
              </w:rPr>
              <w:t xml:space="preserve"> 64QAM OFDM</w:t>
            </w:r>
          </w:p>
        </w:tc>
        <w:tc>
          <w:tcPr>
            <w:tcW w:w="1817" w:type="dxa"/>
            <w:tcBorders>
              <w:top w:val="single" w:sz="4" w:space="0" w:color="auto"/>
              <w:left w:val="single" w:sz="4" w:space="0" w:color="auto"/>
              <w:bottom w:val="single" w:sz="4" w:space="0" w:color="auto"/>
              <w:right w:val="single" w:sz="4" w:space="0" w:color="auto"/>
            </w:tcBorders>
          </w:tcPr>
          <w:p w:rsidR="00A02BFB" w:rsidRPr="007514D2" w:rsidRDefault="00A02BFB" w:rsidP="007514D2">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rPr>
              <w:t xml:space="preserve">64-QAM-OFDM </w:t>
            </w:r>
            <w:r w:rsidRPr="007514D2">
              <w:rPr>
                <w:rFonts w:asciiTheme="majorBidi" w:hAnsiTheme="majorBidi" w:cstheme="majorBidi"/>
                <w:szCs w:val="22"/>
                <w:lang w:val="en-GB"/>
              </w:rPr>
              <w:br/>
              <w:t>16-QAM-OFDM</w:t>
            </w:r>
            <w:r w:rsidRPr="007514D2">
              <w:rPr>
                <w:rFonts w:asciiTheme="majorBidi" w:hAnsiTheme="majorBidi" w:cstheme="majorBidi"/>
                <w:szCs w:val="22"/>
                <w:lang w:val="en-GB"/>
              </w:rPr>
              <w:br/>
              <w:t>QPSK-OFDM</w:t>
            </w:r>
            <w:r w:rsidRPr="007514D2">
              <w:rPr>
                <w:rFonts w:asciiTheme="majorBidi" w:hAnsiTheme="majorBidi" w:cstheme="majorBidi"/>
                <w:szCs w:val="22"/>
                <w:lang w:val="en-GB"/>
              </w:rPr>
              <w:br/>
              <w:t>BPSK-OFDM</w:t>
            </w:r>
          </w:p>
          <w:p w:rsidR="00A02BFB" w:rsidRPr="007514D2" w:rsidRDefault="00A02BFB" w:rsidP="007514D2">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rPr>
              <w:t>52 subcarriers</w:t>
            </w:r>
          </w:p>
        </w:tc>
        <w:tc>
          <w:tcPr>
            <w:tcW w:w="2084"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rPr>
              <w:t>BPSK OFDM</w:t>
            </w:r>
            <w:r w:rsidRPr="007514D2">
              <w:rPr>
                <w:rFonts w:asciiTheme="majorBidi" w:hAnsiTheme="majorBidi" w:cstheme="majorBidi"/>
                <w:szCs w:val="22"/>
                <w:lang w:val="en-GB" w:eastAsia="ja-JP"/>
              </w:rPr>
              <w:t>,</w:t>
            </w:r>
            <w:r w:rsidRPr="007514D2">
              <w:rPr>
                <w:rFonts w:asciiTheme="majorBidi" w:hAnsiTheme="majorBidi" w:cstheme="majorBidi"/>
                <w:szCs w:val="22"/>
                <w:lang w:val="en-GB"/>
              </w:rPr>
              <w:t xml:space="preserve"> </w:t>
            </w:r>
          </w:p>
          <w:p w:rsidR="00A02BFB" w:rsidRPr="007514D2" w:rsidRDefault="00A02BFB" w:rsidP="007514D2">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rPr>
              <w:t>QPSK OFDM</w:t>
            </w:r>
            <w:r w:rsidRPr="007514D2">
              <w:rPr>
                <w:rFonts w:asciiTheme="majorBidi" w:hAnsiTheme="majorBidi" w:cstheme="majorBidi"/>
                <w:szCs w:val="22"/>
                <w:lang w:val="en-GB" w:eastAsia="ja-JP"/>
              </w:rPr>
              <w:t>,</w:t>
            </w:r>
            <w:r w:rsidRPr="007514D2">
              <w:rPr>
                <w:rFonts w:asciiTheme="majorBidi" w:hAnsiTheme="majorBidi" w:cstheme="majorBidi"/>
                <w:szCs w:val="22"/>
                <w:lang w:val="en-GB"/>
              </w:rPr>
              <w:t xml:space="preserve"> </w:t>
            </w:r>
          </w:p>
          <w:p w:rsidR="00A02BFB" w:rsidRPr="007514D2" w:rsidRDefault="00A02BFB" w:rsidP="007514D2">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rPr>
              <w:t>16QAM OFDM</w:t>
            </w:r>
          </w:p>
        </w:tc>
        <w:tc>
          <w:tcPr>
            <w:tcW w:w="2008"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szCs w:val="22"/>
                <w:lang w:val="en-GB"/>
              </w:rPr>
            </w:pPr>
            <w:r w:rsidRPr="007514D2">
              <w:rPr>
                <w:rFonts w:asciiTheme="majorBidi" w:hAnsiTheme="majorBidi" w:cstheme="majorBidi"/>
                <w:szCs w:val="22"/>
                <w:lang w:val="en-GB"/>
              </w:rPr>
              <w:t>BPSK OFDM</w:t>
            </w:r>
            <w:r w:rsidRPr="007514D2">
              <w:rPr>
                <w:rFonts w:asciiTheme="majorBidi" w:hAnsiTheme="majorBidi" w:cstheme="majorBidi"/>
                <w:szCs w:val="22"/>
                <w:lang w:val="en-GB" w:eastAsia="ja-JP"/>
              </w:rPr>
              <w:t>,</w:t>
            </w:r>
            <w:r w:rsidRPr="007514D2">
              <w:rPr>
                <w:rFonts w:asciiTheme="majorBidi" w:hAnsiTheme="majorBidi" w:cstheme="majorBidi"/>
                <w:szCs w:val="22"/>
                <w:lang w:val="en-GB"/>
              </w:rPr>
              <w:t xml:space="preserve"> QPSK OFDM</w:t>
            </w:r>
            <w:r w:rsidRPr="007514D2">
              <w:rPr>
                <w:rFonts w:asciiTheme="majorBidi" w:hAnsiTheme="majorBidi" w:cstheme="majorBidi"/>
                <w:szCs w:val="22"/>
                <w:lang w:val="en-GB" w:eastAsia="ja-JP"/>
              </w:rPr>
              <w:t>,</w:t>
            </w:r>
            <w:r w:rsidRPr="007514D2">
              <w:rPr>
                <w:rFonts w:asciiTheme="majorBidi" w:hAnsiTheme="majorBidi" w:cstheme="majorBidi"/>
                <w:szCs w:val="22"/>
                <w:lang w:val="en-GB"/>
              </w:rPr>
              <w:t xml:space="preserve"> 16QAM OFDM,</w:t>
            </w:r>
          </w:p>
          <w:p w:rsidR="00A02BFB" w:rsidRPr="007514D2" w:rsidRDefault="00A02BFB" w:rsidP="007514D2">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rPr>
              <w:t>Option: 64QAM</w:t>
            </w:r>
          </w:p>
        </w:tc>
      </w:tr>
      <w:tr w:rsidR="00A02BFB" w:rsidRPr="00A02BFB" w:rsidTr="0080029A">
        <w:tc>
          <w:tcPr>
            <w:tcW w:w="2016"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eastAsia="ja-JP"/>
              </w:rPr>
              <w:t>Forward e</w:t>
            </w:r>
            <w:r w:rsidRPr="007514D2">
              <w:rPr>
                <w:rFonts w:asciiTheme="majorBidi" w:hAnsiTheme="majorBidi" w:cstheme="majorBidi"/>
                <w:szCs w:val="22"/>
                <w:lang w:val="en-GB"/>
              </w:rPr>
              <w:t>rror correction</w:t>
            </w:r>
          </w:p>
        </w:tc>
        <w:tc>
          <w:tcPr>
            <w:tcW w:w="1851"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rPr>
              <w:t>Convolution</w:t>
            </w:r>
            <w:r w:rsidRPr="007514D2">
              <w:rPr>
                <w:rFonts w:asciiTheme="majorBidi" w:hAnsiTheme="majorBidi" w:cstheme="majorBidi"/>
                <w:szCs w:val="22"/>
                <w:lang w:val="en-GB" w:eastAsia="ja-JP"/>
              </w:rPr>
              <w:t>al</w:t>
            </w:r>
            <w:r w:rsidRPr="007514D2">
              <w:rPr>
                <w:rFonts w:asciiTheme="majorBidi" w:hAnsiTheme="majorBidi" w:cstheme="majorBidi"/>
                <w:szCs w:val="22"/>
                <w:lang w:val="en-GB"/>
              </w:rPr>
              <w:t xml:space="preserve"> </w:t>
            </w:r>
            <w:r w:rsidRPr="007514D2">
              <w:rPr>
                <w:rFonts w:asciiTheme="majorBidi" w:hAnsiTheme="majorBidi" w:cstheme="majorBidi"/>
                <w:szCs w:val="22"/>
                <w:lang w:val="en-GB" w:eastAsia="ja-JP"/>
              </w:rPr>
              <w:t>coding, rate</w:t>
            </w:r>
            <w:r w:rsidRPr="007514D2">
              <w:rPr>
                <w:rFonts w:asciiTheme="majorBidi" w:hAnsiTheme="majorBidi" w:cstheme="majorBidi"/>
                <w:szCs w:val="22"/>
                <w:lang w:val="en-GB"/>
              </w:rPr>
              <w:t xml:space="preserve"> = 1/2, </w:t>
            </w:r>
            <w:r w:rsidRPr="007514D2">
              <w:rPr>
                <w:rFonts w:asciiTheme="majorBidi" w:hAnsiTheme="majorBidi" w:cstheme="majorBidi"/>
                <w:szCs w:val="22"/>
                <w:lang w:val="en-GB" w:eastAsia="ja-JP"/>
              </w:rPr>
              <w:t>3/4</w:t>
            </w:r>
            <w:r w:rsidRPr="007514D2">
              <w:rPr>
                <w:rFonts w:asciiTheme="majorBidi" w:hAnsiTheme="majorBidi" w:cstheme="majorBidi"/>
                <w:szCs w:val="22"/>
                <w:lang w:val="en-GB"/>
              </w:rPr>
              <w:t>, 2/3</w:t>
            </w:r>
          </w:p>
        </w:tc>
        <w:tc>
          <w:tcPr>
            <w:tcW w:w="1817" w:type="dxa"/>
            <w:tcBorders>
              <w:top w:val="single" w:sz="4" w:space="0" w:color="auto"/>
              <w:left w:val="single" w:sz="4" w:space="0" w:color="auto"/>
              <w:bottom w:val="single" w:sz="4" w:space="0" w:color="auto"/>
              <w:right w:val="single" w:sz="4" w:space="0" w:color="auto"/>
            </w:tcBorders>
          </w:tcPr>
          <w:p w:rsidR="00A02BFB" w:rsidRPr="007514D2" w:rsidRDefault="00A02BFB" w:rsidP="007514D2">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rPr>
              <w:t>Convolution</w:t>
            </w:r>
            <w:r w:rsidRPr="007514D2">
              <w:rPr>
                <w:rFonts w:asciiTheme="majorBidi" w:hAnsiTheme="majorBidi" w:cstheme="majorBidi"/>
                <w:szCs w:val="22"/>
                <w:lang w:val="en-GB" w:eastAsia="ja-JP"/>
              </w:rPr>
              <w:t>al</w:t>
            </w:r>
            <w:r w:rsidRPr="007514D2">
              <w:rPr>
                <w:rFonts w:asciiTheme="majorBidi" w:hAnsiTheme="majorBidi" w:cstheme="majorBidi"/>
                <w:szCs w:val="22"/>
                <w:lang w:val="en-GB"/>
              </w:rPr>
              <w:t xml:space="preserve"> </w:t>
            </w:r>
            <w:r w:rsidRPr="007514D2">
              <w:rPr>
                <w:rFonts w:asciiTheme="majorBidi" w:hAnsiTheme="majorBidi" w:cstheme="majorBidi"/>
                <w:szCs w:val="22"/>
                <w:lang w:val="en-GB" w:eastAsia="ja-JP"/>
              </w:rPr>
              <w:t>coding, rate</w:t>
            </w:r>
            <w:r w:rsidRPr="007514D2">
              <w:rPr>
                <w:rFonts w:asciiTheme="majorBidi" w:hAnsiTheme="majorBidi" w:cstheme="majorBidi"/>
                <w:szCs w:val="22"/>
                <w:lang w:val="en-GB"/>
              </w:rPr>
              <w:t xml:space="preserve"> = 1/2, 3/4</w:t>
            </w:r>
          </w:p>
        </w:tc>
        <w:tc>
          <w:tcPr>
            <w:tcW w:w="2084"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rPr>
              <w:t>Convolution</w:t>
            </w:r>
            <w:r w:rsidRPr="007514D2">
              <w:rPr>
                <w:rFonts w:asciiTheme="majorBidi" w:hAnsiTheme="majorBidi" w:cstheme="majorBidi"/>
                <w:szCs w:val="22"/>
                <w:lang w:val="en-GB" w:eastAsia="ja-JP"/>
              </w:rPr>
              <w:t>al</w:t>
            </w:r>
            <w:r w:rsidRPr="007514D2">
              <w:rPr>
                <w:rFonts w:asciiTheme="majorBidi" w:hAnsiTheme="majorBidi" w:cstheme="majorBidi"/>
                <w:szCs w:val="22"/>
                <w:lang w:val="en-GB"/>
              </w:rPr>
              <w:t xml:space="preserve"> </w:t>
            </w:r>
            <w:r w:rsidRPr="007514D2">
              <w:rPr>
                <w:rFonts w:asciiTheme="majorBidi" w:hAnsiTheme="majorBidi" w:cstheme="majorBidi"/>
                <w:szCs w:val="22"/>
                <w:lang w:val="en-GB" w:eastAsia="ja-JP"/>
              </w:rPr>
              <w:t>coding, rate</w:t>
            </w:r>
            <w:r w:rsidRPr="007514D2">
              <w:rPr>
                <w:rFonts w:asciiTheme="majorBidi" w:hAnsiTheme="majorBidi" w:cstheme="majorBidi"/>
                <w:szCs w:val="22"/>
                <w:lang w:val="en-GB"/>
              </w:rPr>
              <w:t xml:space="preserve"> = 1/2, 3/4</w:t>
            </w:r>
          </w:p>
        </w:tc>
        <w:tc>
          <w:tcPr>
            <w:tcW w:w="2008"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rPr>
              <w:t>Convolutional coding, rate = 1/2, 3/4</w:t>
            </w:r>
          </w:p>
        </w:tc>
      </w:tr>
      <w:tr w:rsidR="00A02BFB" w:rsidRPr="00F82F24" w:rsidTr="0080029A">
        <w:tc>
          <w:tcPr>
            <w:tcW w:w="2016"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eastAsia="ja-JP"/>
              </w:rPr>
              <w:t>Data transmission rate</w:t>
            </w:r>
          </w:p>
        </w:tc>
        <w:tc>
          <w:tcPr>
            <w:tcW w:w="1851" w:type="dxa"/>
            <w:tcBorders>
              <w:top w:val="single" w:sz="4" w:space="0" w:color="auto"/>
              <w:left w:val="single" w:sz="4" w:space="0" w:color="auto"/>
              <w:bottom w:val="single" w:sz="4" w:space="0" w:color="auto"/>
              <w:right w:val="single" w:sz="4" w:space="0" w:color="auto"/>
            </w:tcBorders>
            <w:hideMark/>
          </w:tcPr>
          <w:p w:rsidR="00A02BFB" w:rsidRPr="007514D2" w:rsidRDefault="00A02BFB" w:rsidP="00F81EFE">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rPr>
              <w:t>3 Mbit/s,</w:t>
            </w:r>
            <w:r w:rsidRPr="007514D2">
              <w:rPr>
                <w:rFonts w:asciiTheme="majorBidi" w:hAnsiTheme="majorBidi" w:cstheme="majorBidi"/>
                <w:szCs w:val="22"/>
                <w:lang w:val="en-GB" w:eastAsia="ja-JP"/>
              </w:rPr>
              <w:t xml:space="preserve"> </w:t>
            </w:r>
            <w:r w:rsidRPr="007514D2">
              <w:rPr>
                <w:rFonts w:asciiTheme="majorBidi" w:hAnsiTheme="majorBidi" w:cstheme="majorBidi"/>
                <w:szCs w:val="22"/>
                <w:lang w:val="en-GB"/>
              </w:rPr>
              <w:t>4.5</w:t>
            </w:r>
            <w:r w:rsidR="00F81EFE">
              <w:rPr>
                <w:rFonts w:asciiTheme="majorBidi" w:hAnsiTheme="majorBidi" w:cstheme="majorBidi"/>
                <w:szCs w:val="22"/>
                <w:lang w:val="en-GB"/>
              </w:rPr>
              <w:t> </w:t>
            </w:r>
            <w:r w:rsidRPr="007514D2">
              <w:rPr>
                <w:rFonts w:asciiTheme="majorBidi" w:hAnsiTheme="majorBidi" w:cstheme="majorBidi"/>
                <w:szCs w:val="22"/>
                <w:lang w:val="en-GB"/>
              </w:rPr>
              <w:t>Mbit/s,</w:t>
            </w:r>
            <w:r w:rsidRPr="007514D2">
              <w:rPr>
                <w:rFonts w:asciiTheme="majorBidi" w:hAnsiTheme="majorBidi" w:cstheme="majorBidi"/>
                <w:szCs w:val="22"/>
                <w:lang w:val="en-GB" w:eastAsia="ja-JP"/>
              </w:rPr>
              <w:t xml:space="preserve"> 6 Mbit/s, 9</w:t>
            </w:r>
            <w:r w:rsidR="00F81EFE">
              <w:rPr>
                <w:rFonts w:asciiTheme="majorBidi" w:hAnsiTheme="majorBidi" w:cstheme="majorBidi"/>
                <w:szCs w:val="22"/>
                <w:lang w:val="en-GB" w:eastAsia="ja-JP"/>
              </w:rPr>
              <w:t> </w:t>
            </w:r>
            <w:r w:rsidRPr="007514D2">
              <w:rPr>
                <w:rFonts w:asciiTheme="majorBidi" w:hAnsiTheme="majorBidi" w:cstheme="majorBidi"/>
                <w:szCs w:val="22"/>
                <w:lang w:val="en-GB" w:eastAsia="ja-JP"/>
              </w:rPr>
              <w:t>Mbit/s, 12 Mbit/s, 18 Mbit/s, 24Mbit/s, 27Mbit/s</w:t>
            </w:r>
          </w:p>
        </w:tc>
        <w:tc>
          <w:tcPr>
            <w:tcW w:w="1817" w:type="dxa"/>
            <w:tcBorders>
              <w:top w:val="single" w:sz="4" w:space="0" w:color="auto"/>
              <w:left w:val="single" w:sz="4" w:space="0" w:color="auto"/>
              <w:bottom w:val="single" w:sz="4" w:space="0" w:color="auto"/>
              <w:right w:val="single" w:sz="4" w:space="0" w:color="auto"/>
            </w:tcBorders>
          </w:tcPr>
          <w:p w:rsidR="00A02BFB" w:rsidRPr="007514D2" w:rsidRDefault="00A02BFB" w:rsidP="007514D2">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eastAsia="ja-JP"/>
              </w:rPr>
              <w:t>3</w:t>
            </w:r>
            <w:r w:rsidRPr="007514D2">
              <w:rPr>
                <w:rFonts w:asciiTheme="majorBidi" w:hAnsiTheme="majorBidi" w:cstheme="majorBidi"/>
                <w:szCs w:val="22"/>
                <w:lang w:val="en-GB"/>
              </w:rPr>
              <w:t xml:space="preserve">, </w:t>
            </w:r>
            <w:r w:rsidRPr="007514D2">
              <w:rPr>
                <w:rFonts w:asciiTheme="majorBidi" w:hAnsiTheme="majorBidi" w:cstheme="majorBidi"/>
                <w:szCs w:val="22"/>
                <w:lang w:val="en-GB" w:eastAsia="ja-JP"/>
              </w:rPr>
              <w:t>4.5</w:t>
            </w:r>
            <w:r w:rsidRPr="007514D2">
              <w:rPr>
                <w:rFonts w:asciiTheme="majorBidi" w:hAnsiTheme="majorBidi" w:cstheme="majorBidi"/>
                <w:szCs w:val="22"/>
                <w:lang w:val="en-GB"/>
              </w:rPr>
              <w:t xml:space="preserve">, </w:t>
            </w:r>
            <w:r w:rsidRPr="007514D2">
              <w:rPr>
                <w:rFonts w:asciiTheme="majorBidi" w:hAnsiTheme="majorBidi" w:cstheme="majorBidi"/>
                <w:szCs w:val="22"/>
                <w:lang w:val="en-GB" w:eastAsia="ja-JP"/>
              </w:rPr>
              <w:t>6</w:t>
            </w:r>
            <w:r w:rsidRPr="007514D2">
              <w:rPr>
                <w:rFonts w:asciiTheme="majorBidi" w:hAnsiTheme="majorBidi" w:cstheme="majorBidi"/>
                <w:szCs w:val="22"/>
                <w:lang w:val="en-GB"/>
              </w:rPr>
              <w:t xml:space="preserve">, </w:t>
            </w:r>
            <w:r w:rsidRPr="007514D2">
              <w:rPr>
                <w:rFonts w:asciiTheme="majorBidi" w:hAnsiTheme="majorBidi" w:cstheme="majorBidi"/>
                <w:szCs w:val="22"/>
                <w:lang w:val="en-GB" w:eastAsia="ja-JP"/>
              </w:rPr>
              <w:t>9</w:t>
            </w:r>
            <w:r w:rsidRPr="007514D2">
              <w:rPr>
                <w:rFonts w:asciiTheme="majorBidi" w:hAnsiTheme="majorBidi" w:cstheme="majorBidi"/>
                <w:szCs w:val="22"/>
                <w:lang w:val="en-GB"/>
              </w:rPr>
              <w:t xml:space="preserve">, </w:t>
            </w:r>
            <w:r w:rsidRPr="007514D2">
              <w:rPr>
                <w:rFonts w:asciiTheme="majorBidi" w:hAnsiTheme="majorBidi" w:cstheme="majorBidi"/>
                <w:szCs w:val="22"/>
                <w:lang w:val="en-GB" w:eastAsia="ja-JP"/>
              </w:rPr>
              <w:t>12</w:t>
            </w:r>
            <w:r w:rsidRPr="007514D2">
              <w:rPr>
                <w:rFonts w:asciiTheme="majorBidi" w:hAnsiTheme="majorBidi" w:cstheme="majorBidi"/>
                <w:szCs w:val="22"/>
                <w:lang w:val="en-GB"/>
              </w:rPr>
              <w:t xml:space="preserve">, </w:t>
            </w:r>
            <w:r w:rsidRPr="007514D2">
              <w:rPr>
                <w:rFonts w:asciiTheme="majorBidi" w:hAnsiTheme="majorBidi" w:cstheme="majorBidi"/>
                <w:szCs w:val="22"/>
                <w:lang w:val="en-GB" w:eastAsia="ja-JP"/>
              </w:rPr>
              <w:t>18</w:t>
            </w:r>
            <w:r w:rsidRPr="007514D2">
              <w:rPr>
                <w:rFonts w:asciiTheme="majorBidi" w:hAnsiTheme="majorBidi" w:cstheme="majorBidi"/>
                <w:szCs w:val="22"/>
                <w:lang w:val="en-GB"/>
              </w:rPr>
              <w:t xml:space="preserve">, </w:t>
            </w:r>
            <w:r w:rsidRPr="007514D2">
              <w:rPr>
                <w:rFonts w:asciiTheme="majorBidi" w:hAnsiTheme="majorBidi" w:cstheme="majorBidi"/>
                <w:szCs w:val="22"/>
                <w:lang w:val="en-GB" w:eastAsia="ja-JP"/>
              </w:rPr>
              <w:t>24</w:t>
            </w:r>
            <w:r w:rsidRPr="007514D2">
              <w:rPr>
                <w:rFonts w:asciiTheme="majorBidi" w:hAnsiTheme="majorBidi" w:cstheme="majorBidi"/>
                <w:szCs w:val="22"/>
                <w:lang w:val="en-GB"/>
              </w:rPr>
              <w:t xml:space="preserve"> and </w:t>
            </w:r>
            <w:r w:rsidRPr="007514D2">
              <w:rPr>
                <w:rFonts w:asciiTheme="majorBidi" w:hAnsiTheme="majorBidi" w:cstheme="majorBidi"/>
                <w:szCs w:val="22"/>
                <w:lang w:val="en-GB" w:eastAsia="ja-JP"/>
              </w:rPr>
              <w:t>27</w:t>
            </w:r>
            <w:r w:rsidRPr="007514D2">
              <w:rPr>
                <w:rFonts w:asciiTheme="majorBidi" w:hAnsiTheme="majorBidi" w:cstheme="majorBidi"/>
                <w:szCs w:val="22"/>
                <w:lang w:val="en-GB"/>
              </w:rPr>
              <w:t> Mbit/s</w:t>
            </w:r>
            <w:r w:rsidRPr="007514D2">
              <w:rPr>
                <w:rFonts w:asciiTheme="majorBidi" w:hAnsiTheme="majorBidi" w:cstheme="majorBidi"/>
                <w:szCs w:val="22"/>
                <w:lang w:val="en-GB" w:eastAsia="ja-JP"/>
              </w:rPr>
              <w:t xml:space="preserve"> for 10 MHz channel spacing</w:t>
            </w:r>
            <w:r w:rsidRPr="007514D2">
              <w:rPr>
                <w:rFonts w:asciiTheme="majorBidi" w:hAnsiTheme="majorBidi" w:cstheme="majorBidi"/>
                <w:szCs w:val="22"/>
                <w:lang w:val="en-GB" w:eastAsia="ja-JP"/>
              </w:rPr>
              <w:br/>
            </w:r>
            <w:r w:rsidRPr="007514D2">
              <w:rPr>
                <w:rFonts w:asciiTheme="majorBidi" w:hAnsiTheme="majorBidi" w:cstheme="majorBidi"/>
                <w:szCs w:val="22"/>
                <w:lang w:val="en-GB"/>
              </w:rPr>
              <w:t>6, 9, 12, 18, 24, 36, 48 and 54 Mbit/s</w:t>
            </w:r>
            <w:r w:rsidRPr="007514D2">
              <w:rPr>
                <w:rFonts w:asciiTheme="majorBidi" w:hAnsiTheme="majorBidi" w:cstheme="majorBidi"/>
                <w:szCs w:val="22"/>
                <w:lang w:val="en-GB" w:eastAsia="ja-JP"/>
              </w:rPr>
              <w:t xml:space="preserve"> for 20 MHz channel spacing</w:t>
            </w:r>
          </w:p>
        </w:tc>
        <w:tc>
          <w:tcPr>
            <w:tcW w:w="2084"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rPr>
              <w:t>3 Mbit/s,</w:t>
            </w:r>
            <w:r w:rsidRPr="007514D2">
              <w:rPr>
                <w:rFonts w:asciiTheme="majorBidi" w:hAnsiTheme="majorBidi" w:cstheme="majorBidi"/>
                <w:szCs w:val="22"/>
                <w:lang w:val="en-GB" w:eastAsia="ja-JP"/>
              </w:rPr>
              <w:t xml:space="preserve"> </w:t>
            </w:r>
            <w:r w:rsidRPr="007514D2">
              <w:rPr>
                <w:rFonts w:asciiTheme="majorBidi" w:hAnsiTheme="majorBidi" w:cstheme="majorBidi"/>
                <w:szCs w:val="22"/>
                <w:lang w:val="en-GB"/>
              </w:rPr>
              <w:t>4.5 Mbit/s,</w:t>
            </w:r>
            <w:r w:rsidRPr="007514D2">
              <w:rPr>
                <w:rFonts w:asciiTheme="majorBidi" w:hAnsiTheme="majorBidi" w:cstheme="majorBidi"/>
                <w:szCs w:val="22"/>
                <w:lang w:val="en-GB" w:eastAsia="ja-JP"/>
              </w:rPr>
              <w:t xml:space="preserve"> 6 Mbit/s, 9 Mbit/s, 12 Mbit/s, 18 Mbit/s</w:t>
            </w:r>
          </w:p>
        </w:tc>
        <w:tc>
          <w:tcPr>
            <w:tcW w:w="2008"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szCs w:val="22"/>
                <w:lang w:val="en-GB"/>
              </w:rPr>
            </w:pPr>
            <w:r w:rsidRPr="007514D2">
              <w:rPr>
                <w:rFonts w:asciiTheme="majorBidi" w:hAnsiTheme="majorBidi" w:cstheme="majorBidi"/>
                <w:szCs w:val="22"/>
                <w:lang w:val="en-GB"/>
              </w:rPr>
              <w:t xml:space="preserve">3, 4.5, 6, 9, 12, </w:t>
            </w:r>
            <w:r w:rsidRPr="007514D2">
              <w:rPr>
                <w:rFonts w:asciiTheme="majorBidi" w:hAnsiTheme="majorBidi" w:cstheme="majorBidi"/>
                <w:szCs w:val="22"/>
                <w:lang w:val="en-GB"/>
              </w:rPr>
              <w:br/>
              <w:t>18 Mbit/s,</w:t>
            </w:r>
          </w:p>
          <w:p w:rsidR="00A02BFB" w:rsidRPr="007514D2" w:rsidRDefault="00A02BFB" w:rsidP="00F81EFE">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rPr>
              <w:t>Option: 24, 27</w:t>
            </w:r>
            <w:r w:rsidR="00F81EFE">
              <w:rPr>
                <w:rFonts w:asciiTheme="majorBidi" w:hAnsiTheme="majorBidi" w:cstheme="majorBidi"/>
                <w:szCs w:val="22"/>
                <w:lang w:val="en-GB"/>
              </w:rPr>
              <w:t> </w:t>
            </w:r>
            <w:r w:rsidRPr="007514D2">
              <w:rPr>
                <w:rFonts w:asciiTheme="majorBidi" w:hAnsiTheme="majorBidi" w:cstheme="majorBidi"/>
                <w:szCs w:val="22"/>
                <w:lang w:val="en-GB"/>
              </w:rPr>
              <w:t>Mbit/s</w:t>
            </w:r>
          </w:p>
        </w:tc>
      </w:tr>
      <w:tr w:rsidR="00A02BFB" w:rsidRPr="00F82F24" w:rsidTr="0080029A">
        <w:tc>
          <w:tcPr>
            <w:tcW w:w="2016"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rPr>
              <w:t>Media access control</w:t>
            </w:r>
          </w:p>
        </w:tc>
        <w:tc>
          <w:tcPr>
            <w:tcW w:w="1851"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rPr>
              <w:t>CSMA/CA</w:t>
            </w:r>
          </w:p>
        </w:tc>
        <w:tc>
          <w:tcPr>
            <w:tcW w:w="1817" w:type="dxa"/>
            <w:tcBorders>
              <w:top w:val="single" w:sz="4" w:space="0" w:color="auto"/>
              <w:left w:val="single" w:sz="4" w:space="0" w:color="auto"/>
              <w:bottom w:val="single" w:sz="4" w:space="0" w:color="auto"/>
              <w:right w:val="single" w:sz="4" w:space="0" w:color="auto"/>
            </w:tcBorders>
          </w:tcPr>
          <w:p w:rsidR="00A02BFB" w:rsidRPr="007514D2" w:rsidRDefault="00A02BFB" w:rsidP="007514D2">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rPr>
              <w:t>CSMA/CA</w:t>
            </w:r>
          </w:p>
        </w:tc>
        <w:tc>
          <w:tcPr>
            <w:tcW w:w="2084"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rPr>
              <w:t>CSMA/CA</w:t>
            </w:r>
          </w:p>
        </w:tc>
        <w:tc>
          <w:tcPr>
            <w:tcW w:w="2008"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szCs w:val="22"/>
                <w:lang w:val="en-GB"/>
              </w:rPr>
            </w:pPr>
            <w:r w:rsidRPr="007514D2">
              <w:rPr>
                <w:rFonts w:asciiTheme="majorBidi" w:hAnsiTheme="majorBidi" w:cstheme="majorBidi"/>
                <w:szCs w:val="22"/>
                <w:lang w:val="en-GB"/>
              </w:rPr>
              <w:t>CSMA/CA,</w:t>
            </w:r>
          </w:p>
          <w:p w:rsidR="00A02BFB" w:rsidRPr="007514D2" w:rsidRDefault="00A02BFB" w:rsidP="007514D2">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rPr>
              <w:t>Option: Time Slot based CSMA/CA</w:t>
            </w:r>
          </w:p>
        </w:tc>
      </w:tr>
      <w:tr w:rsidR="00A02BFB" w:rsidRPr="00A02BFB" w:rsidTr="0080029A">
        <w:tc>
          <w:tcPr>
            <w:tcW w:w="2016"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eastAsia="ja-JP"/>
              </w:rPr>
              <w:t>Duplex method</w:t>
            </w:r>
          </w:p>
        </w:tc>
        <w:tc>
          <w:tcPr>
            <w:tcW w:w="1851"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eastAsia="ja-JP"/>
              </w:rPr>
              <w:t>TDD</w:t>
            </w:r>
          </w:p>
        </w:tc>
        <w:tc>
          <w:tcPr>
            <w:tcW w:w="1817" w:type="dxa"/>
            <w:tcBorders>
              <w:top w:val="single" w:sz="4" w:space="0" w:color="auto"/>
              <w:left w:val="single" w:sz="4" w:space="0" w:color="auto"/>
              <w:bottom w:val="single" w:sz="4" w:space="0" w:color="auto"/>
              <w:right w:val="single" w:sz="4" w:space="0" w:color="auto"/>
            </w:tcBorders>
          </w:tcPr>
          <w:p w:rsidR="00A02BFB" w:rsidRPr="007514D2" w:rsidRDefault="00A02BFB" w:rsidP="007514D2">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eastAsia="ja-JP"/>
              </w:rPr>
              <w:t>TDD</w:t>
            </w:r>
          </w:p>
        </w:tc>
        <w:tc>
          <w:tcPr>
            <w:tcW w:w="2084"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eastAsia="ja-JP"/>
              </w:rPr>
              <w:t>TDD</w:t>
            </w:r>
          </w:p>
        </w:tc>
        <w:tc>
          <w:tcPr>
            <w:tcW w:w="2008" w:type="dxa"/>
            <w:tcBorders>
              <w:top w:val="single" w:sz="4" w:space="0" w:color="auto"/>
              <w:left w:val="single" w:sz="4" w:space="0" w:color="auto"/>
              <w:bottom w:val="single" w:sz="4" w:space="0" w:color="auto"/>
              <w:right w:val="single" w:sz="4" w:space="0" w:color="auto"/>
            </w:tcBorders>
            <w:hideMark/>
          </w:tcPr>
          <w:p w:rsidR="00A02BFB" w:rsidRPr="007514D2" w:rsidRDefault="00A02BFB" w:rsidP="007514D2">
            <w:pPr>
              <w:pStyle w:val="Tabletext"/>
              <w:jc w:val="left"/>
              <w:rPr>
                <w:rFonts w:asciiTheme="majorBidi" w:hAnsiTheme="majorBidi" w:cstheme="majorBidi"/>
                <w:szCs w:val="22"/>
                <w:lang w:val="en-GB" w:eastAsia="ja-JP"/>
              </w:rPr>
            </w:pPr>
            <w:r w:rsidRPr="007514D2">
              <w:rPr>
                <w:rFonts w:asciiTheme="majorBidi" w:hAnsiTheme="majorBidi" w:cstheme="majorBidi"/>
                <w:szCs w:val="22"/>
                <w:lang w:val="en-GB" w:eastAsia="ja-JP"/>
              </w:rPr>
              <w:t>TDD</w:t>
            </w:r>
          </w:p>
        </w:tc>
      </w:tr>
    </w:tbl>
    <w:p w:rsidR="00A02BFB" w:rsidRPr="00A02BFB" w:rsidRDefault="00A02BFB" w:rsidP="00EB5F83">
      <w:pPr>
        <w:pStyle w:val="Tablefin"/>
        <w:rPr>
          <w:rFonts w:eastAsia="MS Mincho"/>
        </w:rPr>
      </w:pPr>
      <w:bookmarkStart w:id="4" w:name="_Hlt454183980"/>
      <w:bookmarkEnd w:id="4"/>
    </w:p>
    <w:p w:rsidR="00DD2C50" w:rsidRPr="001B75D2" w:rsidRDefault="00DD2C50" w:rsidP="00EB5F83">
      <w:pPr>
        <w:pStyle w:val="Line"/>
      </w:pPr>
    </w:p>
    <w:sectPr w:rsidR="00DD2C50" w:rsidRPr="001B75D2" w:rsidSect="003E1DED">
      <w:headerReference w:type="even" r:id="rId18"/>
      <w:headerReference w:type="default" r:id="rId19"/>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1DF" w:rsidRDefault="00EF21DF">
      <w:r>
        <w:separator/>
      </w:r>
    </w:p>
  </w:endnote>
  <w:endnote w:type="continuationSeparator" w:id="0">
    <w:p w:rsidR="00EF21DF" w:rsidRDefault="00EF2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1DF" w:rsidRDefault="00EF21DF">
      <w:r>
        <w:separator/>
      </w:r>
    </w:p>
  </w:footnote>
  <w:footnote w:type="continuationSeparator" w:id="0">
    <w:p w:rsidR="00EF21DF" w:rsidRDefault="00EF21DF">
      <w:r>
        <w:continuationSeparator/>
      </w:r>
    </w:p>
  </w:footnote>
  <w:footnote w:id="1">
    <w:p w:rsidR="00A02BFB" w:rsidRDefault="00A02BFB" w:rsidP="00A02BFB">
      <w:pPr>
        <w:pStyle w:val="FootnoteText"/>
        <w:rPr>
          <w:lang w:val="de-DE" w:eastAsia="ja-JP"/>
        </w:rPr>
      </w:pPr>
      <w:r>
        <w:rPr>
          <w:rStyle w:val="FootnoteReference"/>
        </w:rPr>
        <w:footnoteRef/>
      </w:r>
      <w:r>
        <w:rPr>
          <w:lang w:val="de-DE"/>
        </w:rPr>
        <w:tab/>
      </w:r>
      <w:r>
        <w:rPr>
          <w:lang w:val="de-DE" w:eastAsia="ja-JP"/>
        </w:rPr>
        <w:t>ARIB standard; ARIB STD-T109, 700MHz band intelligent transport systems</w:t>
      </w:r>
      <w:r>
        <w:rPr>
          <w:lang w:val="de-DE" w:eastAsia="ja-JP"/>
        </w:rPr>
        <w:br/>
        <w:t>(</w:t>
      </w:r>
      <w:hyperlink r:id="rId1" w:history="1">
        <w:r>
          <w:rPr>
            <w:rStyle w:val="Hyperlink"/>
            <w:lang w:val="de-CH"/>
          </w:rPr>
          <w:t>http://www.arib.or.jp/english/html/overview/doc/5-STD-T109v1_2-E1.pdf</w:t>
        </w:r>
      </w:hyperlink>
      <w:r>
        <w:rPr>
          <w:lang w:val="de-DE"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1DF" w:rsidRDefault="00EF21DF">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1DF" w:rsidRDefault="00EF21DF" w:rsidP="00B033C8">
    <w:pPr>
      <w:ind w:right="360" w:firstLine="360"/>
    </w:pPr>
    <w:r>
      <w:rPr>
        <w:noProof/>
        <w:lang w:val="en-US" w:eastAsia="zh-CN"/>
      </w:rPr>
      <w:drawing>
        <wp:anchor distT="0" distB="0" distL="114300" distR="114300" simplePos="0" relativeHeight="251659776" behindDoc="0" locked="0" layoutInCell="1" allowOverlap="1" wp14:anchorId="02970C2E" wp14:editId="77BB045E">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7728" behindDoc="1" locked="0" layoutInCell="1" allowOverlap="1" wp14:anchorId="15133550" wp14:editId="1CF1037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1DF" w:rsidRPr="00FC42AF" w:rsidRDefault="00EF21DF"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4F5375" w:rsidRPr="004F537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F5375">
      <w:rPr>
        <w:b/>
        <w:bCs/>
        <w:noProof/>
      </w:rPr>
      <w:t>ITU-R  M.2084-0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F5375">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1DF" w:rsidRPr="00FC42AF" w:rsidRDefault="00EF21DF"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F5375">
      <w:rPr>
        <w:rStyle w:val="PageNumber"/>
        <w:b/>
        <w:bCs/>
        <w:noProof/>
      </w:rPr>
      <w:t>ii</w:t>
    </w:r>
    <w:r>
      <w:rPr>
        <w:rStyle w:val="PageNumber"/>
        <w:b/>
        <w:bCs/>
      </w:rPr>
      <w:fldChar w:fldCharType="end"/>
    </w:r>
    <w:r w:rsidRPr="00FC42AF">
      <w:tab/>
    </w:r>
    <w:fldSimple w:instr=" DOCPROPERTY &quot;Header&quot; \* MERGEFORMAT ">
      <w:r w:rsidR="004F5375" w:rsidRPr="004F537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F5375">
      <w:rPr>
        <w:b/>
        <w:bCs/>
        <w:noProof/>
      </w:rPr>
      <w:t>ITU-R  M.2084-0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1DF" w:rsidRDefault="00EF21DF">
    <w:r>
      <w:tab/>
    </w:r>
    <w:fldSimple w:instr=" DOCPROPERTY &quot;Header&quot; \* MERGEFORMAT ">
      <w:r w:rsidR="004F5375" w:rsidRPr="004F537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F5375">
      <w:rPr>
        <w:b/>
        <w:bCs/>
        <w:noProof/>
      </w:rPr>
      <w:t>ITU-R  M.2084-0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1DF" w:rsidRPr="00FC42AF" w:rsidRDefault="00EF21DF"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F5375">
      <w:rPr>
        <w:rStyle w:val="PageNumber"/>
        <w:b/>
        <w:bCs/>
        <w:noProof/>
      </w:rPr>
      <w:t>8</w:t>
    </w:r>
    <w:r>
      <w:rPr>
        <w:rStyle w:val="PageNumber"/>
        <w:b/>
        <w:bCs/>
      </w:rPr>
      <w:fldChar w:fldCharType="end"/>
    </w:r>
    <w:r w:rsidRPr="00FC42AF">
      <w:tab/>
    </w:r>
    <w:fldSimple w:instr=" DOCPROPERTY &quot;Header&quot; \* MERGEFORMAT ">
      <w:r w:rsidR="004F5375" w:rsidRPr="004F537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F5375">
      <w:rPr>
        <w:b/>
        <w:bCs/>
        <w:noProof/>
      </w:rPr>
      <w:t>ITU-R  M.2084-0</w:t>
    </w:r>
    <w:r>
      <w:rPr>
        <w:b/>
        <w:bCs/>
      </w:rPr>
      <w:fldChar w:fldCharType="end"/>
    </w:r>
    <w:r>
      <w:rPr>
        <w:b/>
        <w:bCs/>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1DF" w:rsidRPr="00FC42AF" w:rsidRDefault="00EF21DF"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4F5375" w:rsidRPr="004F537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F5375">
      <w:rPr>
        <w:b/>
        <w:bCs/>
        <w:noProof/>
      </w:rPr>
      <w:t>ITU-R  M.2084-0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F5375">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379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14BAB"/>
    <w:rsid w:val="000274F0"/>
    <w:rsid w:val="00036EE3"/>
    <w:rsid w:val="0005262F"/>
    <w:rsid w:val="00052F66"/>
    <w:rsid w:val="00054C5F"/>
    <w:rsid w:val="00072484"/>
    <w:rsid w:val="00096612"/>
    <w:rsid w:val="000A4386"/>
    <w:rsid w:val="000B6C20"/>
    <w:rsid w:val="000B7683"/>
    <w:rsid w:val="000D011E"/>
    <w:rsid w:val="000D0677"/>
    <w:rsid w:val="000E6A6E"/>
    <w:rsid w:val="00102934"/>
    <w:rsid w:val="001143DD"/>
    <w:rsid w:val="00122E08"/>
    <w:rsid w:val="00133D5C"/>
    <w:rsid w:val="00147110"/>
    <w:rsid w:val="001511A6"/>
    <w:rsid w:val="00152374"/>
    <w:rsid w:val="001604FC"/>
    <w:rsid w:val="00185129"/>
    <w:rsid w:val="001A551F"/>
    <w:rsid w:val="001B75D2"/>
    <w:rsid w:val="001D7190"/>
    <w:rsid w:val="002058CE"/>
    <w:rsid w:val="002165F1"/>
    <w:rsid w:val="00217DBE"/>
    <w:rsid w:val="0022717E"/>
    <w:rsid w:val="002572B3"/>
    <w:rsid w:val="00276D21"/>
    <w:rsid w:val="00291F7A"/>
    <w:rsid w:val="00296D7F"/>
    <w:rsid w:val="002B3CF6"/>
    <w:rsid w:val="002C6A10"/>
    <w:rsid w:val="002C768A"/>
    <w:rsid w:val="002D3574"/>
    <w:rsid w:val="002D76C4"/>
    <w:rsid w:val="002F06BF"/>
    <w:rsid w:val="002F5199"/>
    <w:rsid w:val="00333892"/>
    <w:rsid w:val="00356B5D"/>
    <w:rsid w:val="0036322A"/>
    <w:rsid w:val="003A4DCE"/>
    <w:rsid w:val="003B18A2"/>
    <w:rsid w:val="003E1DED"/>
    <w:rsid w:val="003F5E2F"/>
    <w:rsid w:val="00411861"/>
    <w:rsid w:val="0041667C"/>
    <w:rsid w:val="00420DFD"/>
    <w:rsid w:val="00437A76"/>
    <w:rsid w:val="00470E28"/>
    <w:rsid w:val="00470FEC"/>
    <w:rsid w:val="004722D4"/>
    <w:rsid w:val="004777D5"/>
    <w:rsid w:val="0048735E"/>
    <w:rsid w:val="004934C5"/>
    <w:rsid w:val="004D7632"/>
    <w:rsid w:val="004E0FB1"/>
    <w:rsid w:val="004F5375"/>
    <w:rsid w:val="004F65E4"/>
    <w:rsid w:val="00505282"/>
    <w:rsid w:val="00541F6A"/>
    <w:rsid w:val="00543A4A"/>
    <w:rsid w:val="00554C61"/>
    <w:rsid w:val="00556548"/>
    <w:rsid w:val="00563597"/>
    <w:rsid w:val="00586EF8"/>
    <w:rsid w:val="0059125A"/>
    <w:rsid w:val="005B49AB"/>
    <w:rsid w:val="005B50E7"/>
    <w:rsid w:val="005D0454"/>
    <w:rsid w:val="005E7B4F"/>
    <w:rsid w:val="005F0643"/>
    <w:rsid w:val="006003F5"/>
    <w:rsid w:val="00601882"/>
    <w:rsid w:val="00607D68"/>
    <w:rsid w:val="00613212"/>
    <w:rsid w:val="006149B1"/>
    <w:rsid w:val="00616B65"/>
    <w:rsid w:val="00655605"/>
    <w:rsid w:val="0066344C"/>
    <w:rsid w:val="006667CD"/>
    <w:rsid w:val="00680D2B"/>
    <w:rsid w:val="00681B32"/>
    <w:rsid w:val="006A135E"/>
    <w:rsid w:val="006B1D2B"/>
    <w:rsid w:val="006E1131"/>
    <w:rsid w:val="006E2037"/>
    <w:rsid w:val="006E4DC8"/>
    <w:rsid w:val="006E6199"/>
    <w:rsid w:val="00701275"/>
    <w:rsid w:val="00706148"/>
    <w:rsid w:val="00712870"/>
    <w:rsid w:val="00743D85"/>
    <w:rsid w:val="007514D2"/>
    <w:rsid w:val="00753CF4"/>
    <w:rsid w:val="007565CC"/>
    <w:rsid w:val="00763B9A"/>
    <w:rsid w:val="00770866"/>
    <w:rsid w:val="007913D0"/>
    <w:rsid w:val="00794726"/>
    <w:rsid w:val="007A51BC"/>
    <w:rsid w:val="007A6AA8"/>
    <w:rsid w:val="007D224F"/>
    <w:rsid w:val="008310C9"/>
    <w:rsid w:val="008327BF"/>
    <w:rsid w:val="00853CC5"/>
    <w:rsid w:val="00854601"/>
    <w:rsid w:val="00877D6B"/>
    <w:rsid w:val="00886D29"/>
    <w:rsid w:val="0089457B"/>
    <w:rsid w:val="008C7848"/>
    <w:rsid w:val="00906589"/>
    <w:rsid w:val="00906AD6"/>
    <w:rsid w:val="00917AF2"/>
    <w:rsid w:val="0092418A"/>
    <w:rsid w:val="00934ED7"/>
    <w:rsid w:val="009543C3"/>
    <w:rsid w:val="00954B4F"/>
    <w:rsid w:val="009571FE"/>
    <w:rsid w:val="00966E1B"/>
    <w:rsid w:val="00977866"/>
    <w:rsid w:val="009947C0"/>
    <w:rsid w:val="009A0801"/>
    <w:rsid w:val="009C1106"/>
    <w:rsid w:val="009E1E53"/>
    <w:rsid w:val="009E25C2"/>
    <w:rsid w:val="009F2D2C"/>
    <w:rsid w:val="00A02BFB"/>
    <w:rsid w:val="00A25C7A"/>
    <w:rsid w:val="00A31928"/>
    <w:rsid w:val="00A4241D"/>
    <w:rsid w:val="00A62A14"/>
    <w:rsid w:val="00A6617B"/>
    <w:rsid w:val="00A67CB1"/>
    <w:rsid w:val="00A71FE5"/>
    <w:rsid w:val="00A812DD"/>
    <w:rsid w:val="00A93372"/>
    <w:rsid w:val="00A937F3"/>
    <w:rsid w:val="00A9552E"/>
    <w:rsid w:val="00A971A1"/>
    <w:rsid w:val="00AA3AD8"/>
    <w:rsid w:val="00AB0DC8"/>
    <w:rsid w:val="00AD5C40"/>
    <w:rsid w:val="00AD77F3"/>
    <w:rsid w:val="00AF0F88"/>
    <w:rsid w:val="00B033C8"/>
    <w:rsid w:val="00B22181"/>
    <w:rsid w:val="00B33425"/>
    <w:rsid w:val="00B44E24"/>
    <w:rsid w:val="00B50D75"/>
    <w:rsid w:val="00B53EBC"/>
    <w:rsid w:val="00B54ECC"/>
    <w:rsid w:val="00B714F3"/>
    <w:rsid w:val="00B87B6B"/>
    <w:rsid w:val="00BC5D77"/>
    <w:rsid w:val="00BE262F"/>
    <w:rsid w:val="00BF487A"/>
    <w:rsid w:val="00C14695"/>
    <w:rsid w:val="00C35AF8"/>
    <w:rsid w:val="00C44EEB"/>
    <w:rsid w:val="00C46BD9"/>
    <w:rsid w:val="00C55258"/>
    <w:rsid w:val="00C56A37"/>
    <w:rsid w:val="00C73560"/>
    <w:rsid w:val="00C81231"/>
    <w:rsid w:val="00C92814"/>
    <w:rsid w:val="00CA6CA5"/>
    <w:rsid w:val="00CB0F14"/>
    <w:rsid w:val="00CB42E6"/>
    <w:rsid w:val="00CC0757"/>
    <w:rsid w:val="00CD659B"/>
    <w:rsid w:val="00CE0A43"/>
    <w:rsid w:val="00D06DCC"/>
    <w:rsid w:val="00D42753"/>
    <w:rsid w:val="00D46688"/>
    <w:rsid w:val="00D83556"/>
    <w:rsid w:val="00DB2812"/>
    <w:rsid w:val="00DD2C50"/>
    <w:rsid w:val="00DF4176"/>
    <w:rsid w:val="00E17240"/>
    <w:rsid w:val="00E31C4D"/>
    <w:rsid w:val="00E406BD"/>
    <w:rsid w:val="00E55341"/>
    <w:rsid w:val="00E73EEC"/>
    <w:rsid w:val="00E74595"/>
    <w:rsid w:val="00E85BD8"/>
    <w:rsid w:val="00E9474F"/>
    <w:rsid w:val="00EA015F"/>
    <w:rsid w:val="00EB5F83"/>
    <w:rsid w:val="00EB786E"/>
    <w:rsid w:val="00EB7C57"/>
    <w:rsid w:val="00EC19E4"/>
    <w:rsid w:val="00EC33DB"/>
    <w:rsid w:val="00ED2695"/>
    <w:rsid w:val="00EF21DF"/>
    <w:rsid w:val="00F30C9B"/>
    <w:rsid w:val="00F354B1"/>
    <w:rsid w:val="00F401C0"/>
    <w:rsid w:val="00F74C95"/>
    <w:rsid w:val="00F81EFE"/>
    <w:rsid w:val="00F82F24"/>
    <w:rsid w:val="00F93419"/>
    <w:rsid w:val="00FA346F"/>
    <w:rsid w:val="00FB0E4E"/>
    <w:rsid w:val="00FC42AF"/>
    <w:rsid w:val="00FD15CF"/>
    <w:rsid w:val="00FE207B"/>
    <w:rsid w:val="00FE6712"/>
    <w:rsid w:val="00FE79FE"/>
    <w:rsid w:val="00FF02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colormru v:ext="edit" colors="#d62a47"/>
      <o:colormenu v:ext="edit" strokecolor="#d62a47"/>
    </o:shapedefaults>
    <o:shapelayout v:ext="edit">
      <o:idmap v:ext="edit" data="1"/>
    </o:shapelayout>
  </w:shapeDefaults>
  <w:decimalSymbol w:val="."/>
  <w:listSeparator w:val=";"/>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7C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667CD"/>
    <w:pPr>
      <w:keepNext/>
      <w:keepLines/>
      <w:spacing w:before="480"/>
      <w:ind w:left="794" w:hanging="794"/>
      <w:outlineLvl w:val="0"/>
    </w:pPr>
    <w:rPr>
      <w:b/>
    </w:rPr>
  </w:style>
  <w:style w:type="paragraph" w:styleId="Heading2">
    <w:name w:val="heading 2"/>
    <w:basedOn w:val="Heading1"/>
    <w:next w:val="Normal"/>
    <w:qFormat/>
    <w:rsid w:val="006667CD"/>
    <w:pPr>
      <w:spacing w:before="320"/>
      <w:outlineLvl w:val="1"/>
    </w:pPr>
  </w:style>
  <w:style w:type="paragraph" w:styleId="Heading3">
    <w:name w:val="heading 3"/>
    <w:basedOn w:val="Heading1"/>
    <w:next w:val="Normal"/>
    <w:qFormat/>
    <w:rsid w:val="006667CD"/>
    <w:pPr>
      <w:spacing w:before="200"/>
      <w:outlineLvl w:val="2"/>
    </w:pPr>
  </w:style>
  <w:style w:type="paragraph" w:styleId="Heading4">
    <w:name w:val="heading 4"/>
    <w:basedOn w:val="Heading3"/>
    <w:next w:val="Normal"/>
    <w:qFormat/>
    <w:rsid w:val="006667CD"/>
    <w:pPr>
      <w:tabs>
        <w:tab w:val="clear" w:pos="794"/>
        <w:tab w:val="left" w:pos="992"/>
      </w:tabs>
      <w:ind w:left="992" w:hanging="992"/>
      <w:outlineLvl w:val="3"/>
    </w:pPr>
  </w:style>
  <w:style w:type="paragraph" w:styleId="Heading5">
    <w:name w:val="heading 5"/>
    <w:basedOn w:val="Heading4"/>
    <w:next w:val="Normal"/>
    <w:qFormat/>
    <w:rsid w:val="006667CD"/>
    <w:pPr>
      <w:outlineLvl w:val="4"/>
    </w:pPr>
  </w:style>
  <w:style w:type="paragraph" w:styleId="Heading6">
    <w:name w:val="heading 6"/>
    <w:basedOn w:val="Heading4"/>
    <w:next w:val="Normal"/>
    <w:qFormat/>
    <w:rsid w:val="006667CD"/>
    <w:pPr>
      <w:tabs>
        <w:tab w:val="clear" w:pos="992"/>
        <w:tab w:val="clear" w:pos="1191"/>
      </w:tabs>
      <w:ind w:left="1588" w:hanging="1588"/>
      <w:outlineLvl w:val="5"/>
    </w:pPr>
  </w:style>
  <w:style w:type="paragraph" w:styleId="Heading7">
    <w:name w:val="heading 7"/>
    <w:basedOn w:val="Heading6"/>
    <w:next w:val="Normal"/>
    <w:qFormat/>
    <w:rsid w:val="006667CD"/>
    <w:pPr>
      <w:outlineLvl w:val="6"/>
    </w:pPr>
  </w:style>
  <w:style w:type="paragraph" w:styleId="Heading8">
    <w:name w:val="heading 8"/>
    <w:basedOn w:val="Heading6"/>
    <w:next w:val="Normal"/>
    <w:qFormat/>
    <w:rsid w:val="006667CD"/>
    <w:pPr>
      <w:outlineLvl w:val="7"/>
    </w:pPr>
  </w:style>
  <w:style w:type="paragraph" w:styleId="Heading9">
    <w:name w:val="heading 9"/>
    <w:basedOn w:val="Heading6"/>
    <w:next w:val="Normal"/>
    <w:qFormat/>
    <w:rsid w:val="006667C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6667CD"/>
  </w:style>
  <w:style w:type="paragraph" w:customStyle="1" w:styleId="Headingb">
    <w:name w:val="Heading_b"/>
    <w:basedOn w:val="Heading3"/>
    <w:next w:val="Normal"/>
    <w:link w:val="HeadingbChar"/>
    <w:rsid w:val="006667CD"/>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rsid w:val="006667CD"/>
    <w:pPr>
      <w:spacing w:before="160"/>
      <w:ind w:left="0" w:firstLine="0"/>
    </w:pPr>
    <w:rPr>
      <w:b w:val="0"/>
      <w:i/>
    </w:rPr>
  </w:style>
  <w:style w:type="character" w:customStyle="1" w:styleId="href">
    <w:name w:val="href"/>
    <w:basedOn w:val="DefaultParagraphFont"/>
    <w:rsid w:val="006667CD"/>
  </w:style>
  <w:style w:type="paragraph" w:customStyle="1" w:styleId="AnnexNoTitle">
    <w:name w:val="Annex_NoTitle"/>
    <w:basedOn w:val="Normal"/>
    <w:next w:val="Normalaftertitle"/>
    <w:rsid w:val="006667CD"/>
    <w:pPr>
      <w:keepNext/>
      <w:keepLines/>
      <w:spacing w:before="480" w:after="80"/>
      <w:jc w:val="center"/>
    </w:pPr>
    <w:rPr>
      <w:b/>
      <w:sz w:val="28"/>
    </w:rPr>
  </w:style>
  <w:style w:type="paragraph" w:customStyle="1" w:styleId="Normalaftertitle">
    <w:name w:val="Normal_after_title"/>
    <w:basedOn w:val="Normal"/>
    <w:next w:val="Normal"/>
    <w:link w:val="NormalaftertitleChar"/>
    <w:rsid w:val="006667CD"/>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6667CD"/>
    <w:pPr>
      <w:ind w:left="1191" w:hanging="397"/>
    </w:pPr>
  </w:style>
  <w:style w:type="paragraph" w:customStyle="1" w:styleId="enumlev1">
    <w:name w:val="enumlev1"/>
    <w:basedOn w:val="Normal"/>
    <w:rsid w:val="006667CD"/>
    <w:pPr>
      <w:spacing w:before="80"/>
      <w:ind w:left="794" w:hanging="794"/>
    </w:pPr>
  </w:style>
  <w:style w:type="paragraph" w:customStyle="1" w:styleId="enumlev3">
    <w:name w:val="enumlev3"/>
    <w:basedOn w:val="enumlev2"/>
    <w:rsid w:val="006667CD"/>
    <w:pPr>
      <w:ind w:left="1588"/>
    </w:pPr>
  </w:style>
  <w:style w:type="paragraph" w:customStyle="1" w:styleId="Note">
    <w:name w:val="Note"/>
    <w:basedOn w:val="Normal"/>
    <w:rsid w:val="006667C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667C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667CD"/>
    <w:pPr>
      <w:keepNext/>
      <w:keepLines/>
      <w:spacing w:before="240"/>
      <w:jc w:val="center"/>
    </w:pPr>
    <w:rPr>
      <w:b/>
      <w:sz w:val="28"/>
    </w:rPr>
  </w:style>
  <w:style w:type="paragraph" w:customStyle="1" w:styleId="Recref">
    <w:name w:val="Rec_ref"/>
    <w:basedOn w:val="Normal"/>
    <w:next w:val="Recdate"/>
    <w:rsid w:val="006667CD"/>
    <w:pPr>
      <w:jc w:val="center"/>
    </w:pPr>
  </w:style>
  <w:style w:type="paragraph" w:customStyle="1" w:styleId="Recdate">
    <w:name w:val="Rec_date"/>
    <w:basedOn w:val="Recref"/>
    <w:next w:val="Normalaftertitle"/>
    <w:rsid w:val="006667CD"/>
    <w:pPr>
      <w:jc w:val="right"/>
    </w:pPr>
  </w:style>
  <w:style w:type="paragraph" w:customStyle="1" w:styleId="HeadingSum">
    <w:name w:val="Heading_Sum"/>
    <w:basedOn w:val="Headingb"/>
    <w:next w:val="Normal"/>
    <w:autoRedefine/>
    <w:rsid w:val="006667CD"/>
    <w:pPr>
      <w:spacing w:before="240"/>
    </w:pPr>
    <w:rPr>
      <w:sz w:val="22"/>
      <w:lang w:val="es-ES_tradnl"/>
    </w:rPr>
  </w:style>
  <w:style w:type="paragraph" w:customStyle="1" w:styleId="AppendixNoTitle">
    <w:name w:val="Appendix_NoTitle"/>
    <w:basedOn w:val="AnnexNoTitle"/>
    <w:next w:val="Normal"/>
    <w:rsid w:val="006667CD"/>
  </w:style>
  <w:style w:type="paragraph" w:customStyle="1" w:styleId="Tablefin">
    <w:name w:val="Table_fin"/>
    <w:basedOn w:val="Normal"/>
    <w:next w:val="Normal"/>
    <w:rsid w:val="006667CD"/>
    <w:pPr>
      <w:spacing w:before="0"/>
    </w:pPr>
    <w:rPr>
      <w:sz w:val="20"/>
      <w:lang w:val="en-GB"/>
    </w:rPr>
  </w:style>
  <w:style w:type="paragraph" w:customStyle="1" w:styleId="Tablehead">
    <w:name w:val="Table_head"/>
    <w:basedOn w:val="Normal"/>
    <w:next w:val="Normal"/>
    <w:link w:val="TableheadChar"/>
    <w:rsid w:val="006667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6667CD"/>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rsid w:val="006667C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667C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667CD"/>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6667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667CD"/>
    <w:pPr>
      <w:keepNext/>
      <w:keepLines/>
      <w:spacing w:before="480" w:after="80"/>
      <w:jc w:val="center"/>
    </w:pPr>
    <w:rPr>
      <w:caps/>
      <w:sz w:val="18"/>
    </w:rPr>
  </w:style>
  <w:style w:type="paragraph" w:customStyle="1" w:styleId="Figuretitle">
    <w:name w:val="Figure_title"/>
    <w:basedOn w:val="Normal"/>
    <w:next w:val="Figure"/>
    <w:link w:val="FiguretitleChar"/>
    <w:rsid w:val="006667C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6667CD"/>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6667C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667CD"/>
    <w:pPr>
      <w:keepNext/>
      <w:keepLines/>
      <w:spacing w:before="480"/>
      <w:jc w:val="center"/>
    </w:pPr>
    <w:rPr>
      <w:sz w:val="28"/>
    </w:rPr>
  </w:style>
  <w:style w:type="paragraph" w:customStyle="1" w:styleId="Arttitle">
    <w:name w:val="Art_title"/>
    <w:basedOn w:val="Normal"/>
    <w:next w:val="Normalaftertitle"/>
    <w:rsid w:val="006667CD"/>
    <w:pPr>
      <w:keepNext/>
      <w:keepLines/>
      <w:spacing w:before="240"/>
      <w:jc w:val="center"/>
    </w:pPr>
    <w:rPr>
      <w:b/>
      <w:sz w:val="28"/>
    </w:rPr>
  </w:style>
  <w:style w:type="paragraph" w:customStyle="1" w:styleId="Blanc">
    <w:name w:val="Blanc"/>
    <w:basedOn w:val="Normal"/>
    <w:next w:val="Tabletext"/>
    <w:rsid w:val="006667C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667C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667CD"/>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6667CD"/>
    <w:rPr>
      <w:b/>
    </w:rPr>
  </w:style>
  <w:style w:type="paragraph" w:customStyle="1" w:styleId="Chaptitle">
    <w:name w:val="Chap_title"/>
    <w:basedOn w:val="Arttitle"/>
    <w:next w:val="Normalaftertitle"/>
    <w:rsid w:val="006667CD"/>
  </w:style>
  <w:style w:type="character" w:styleId="FootnoteReference">
    <w:name w:val="footnote reference"/>
    <w:basedOn w:val="DefaultParagraphFont"/>
    <w:uiPriority w:val="99"/>
    <w:rsid w:val="006667CD"/>
    <w:rPr>
      <w:position w:val="6"/>
      <w:sz w:val="18"/>
    </w:rPr>
  </w:style>
  <w:style w:type="paragraph" w:styleId="FootnoteText">
    <w:name w:val="footnote text"/>
    <w:basedOn w:val="Normal"/>
    <w:semiHidden/>
    <w:rsid w:val="006667CD"/>
    <w:pPr>
      <w:keepLines/>
      <w:tabs>
        <w:tab w:val="left" w:pos="255"/>
      </w:tabs>
      <w:ind w:left="255" w:hanging="255"/>
    </w:pPr>
    <w:rPr>
      <w:sz w:val="22"/>
    </w:rPr>
  </w:style>
  <w:style w:type="paragraph" w:styleId="Index1">
    <w:name w:val="index 1"/>
    <w:basedOn w:val="Normal"/>
    <w:next w:val="Normal"/>
    <w:semiHidden/>
    <w:rsid w:val="006667CD"/>
  </w:style>
  <w:style w:type="paragraph" w:styleId="Index2">
    <w:name w:val="index 2"/>
    <w:basedOn w:val="Normal"/>
    <w:next w:val="Normal"/>
    <w:semiHidden/>
    <w:rsid w:val="006667CD"/>
    <w:pPr>
      <w:ind w:left="283"/>
    </w:pPr>
  </w:style>
  <w:style w:type="paragraph" w:styleId="Index3">
    <w:name w:val="index 3"/>
    <w:basedOn w:val="Normal"/>
    <w:next w:val="Normal"/>
    <w:semiHidden/>
    <w:rsid w:val="006667CD"/>
    <w:pPr>
      <w:ind w:left="566"/>
    </w:pPr>
  </w:style>
  <w:style w:type="paragraph" w:styleId="IndexHeading">
    <w:name w:val="index heading"/>
    <w:basedOn w:val="Normal"/>
    <w:next w:val="Index1"/>
    <w:semiHidden/>
    <w:rsid w:val="006667CD"/>
  </w:style>
  <w:style w:type="paragraph" w:customStyle="1" w:styleId="Line">
    <w:name w:val="Line"/>
    <w:basedOn w:val="Normal"/>
    <w:next w:val="Normal"/>
    <w:rsid w:val="006667C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667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67CD"/>
  </w:style>
  <w:style w:type="paragraph" w:customStyle="1" w:styleId="Partref">
    <w:name w:val="Part_ref"/>
    <w:basedOn w:val="Normal"/>
    <w:next w:val="Normal"/>
    <w:rsid w:val="006667CD"/>
    <w:pPr>
      <w:keepNext/>
      <w:keepLines/>
      <w:spacing w:after="280"/>
      <w:jc w:val="center"/>
    </w:pPr>
  </w:style>
  <w:style w:type="paragraph" w:customStyle="1" w:styleId="Parttitle">
    <w:name w:val="Part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667CD"/>
  </w:style>
  <w:style w:type="paragraph" w:customStyle="1" w:styleId="QuestionNo">
    <w:name w:val="Question_No"/>
    <w:basedOn w:val="RecNo"/>
    <w:next w:val="Normal"/>
    <w:rsid w:val="006667CD"/>
  </w:style>
  <w:style w:type="paragraph" w:customStyle="1" w:styleId="Questionref">
    <w:name w:val="Question_ref"/>
    <w:basedOn w:val="Recref"/>
    <w:next w:val="Questiondate"/>
    <w:rsid w:val="006667CD"/>
  </w:style>
  <w:style w:type="paragraph" w:customStyle="1" w:styleId="Questiontitle">
    <w:name w:val="Question_title"/>
    <w:basedOn w:val="Normal"/>
    <w:next w:val="Questionref"/>
    <w:rsid w:val="006667CD"/>
  </w:style>
  <w:style w:type="paragraph" w:customStyle="1" w:styleId="Reftext">
    <w:name w:val="Ref_text"/>
    <w:basedOn w:val="Normal"/>
    <w:rsid w:val="006667CD"/>
    <w:pPr>
      <w:ind w:left="794" w:hanging="794"/>
    </w:pPr>
    <w:rPr>
      <w:sz w:val="22"/>
    </w:rPr>
  </w:style>
  <w:style w:type="paragraph" w:customStyle="1" w:styleId="Reftitle">
    <w:name w:val="Ref_title"/>
    <w:basedOn w:val="Normal"/>
    <w:next w:val="Reftext"/>
    <w:rsid w:val="006667C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667CD"/>
  </w:style>
  <w:style w:type="paragraph" w:customStyle="1" w:styleId="RepNo">
    <w:name w:val="Rep_No"/>
    <w:basedOn w:val="RecNo"/>
    <w:next w:val="Reptitle"/>
    <w:rsid w:val="006667CD"/>
  </w:style>
  <w:style w:type="paragraph" w:customStyle="1" w:styleId="Reptitle">
    <w:name w:val="Rep_title"/>
    <w:basedOn w:val="Rectitle"/>
    <w:next w:val="Repref"/>
    <w:rsid w:val="006667CD"/>
  </w:style>
  <w:style w:type="paragraph" w:customStyle="1" w:styleId="Repref">
    <w:name w:val="Rep_ref"/>
    <w:basedOn w:val="Recref"/>
    <w:next w:val="Repdate"/>
    <w:rsid w:val="006667CD"/>
  </w:style>
  <w:style w:type="paragraph" w:customStyle="1" w:styleId="Resdate">
    <w:name w:val="Res_date"/>
    <w:basedOn w:val="Recdate"/>
    <w:next w:val="Normalaftertitle"/>
    <w:rsid w:val="006667CD"/>
  </w:style>
  <w:style w:type="paragraph" w:customStyle="1" w:styleId="ResNo">
    <w:name w:val="Res_No"/>
    <w:basedOn w:val="RecNo"/>
    <w:next w:val="Restitle"/>
    <w:rsid w:val="006667CD"/>
  </w:style>
  <w:style w:type="paragraph" w:customStyle="1" w:styleId="Restitle">
    <w:name w:val="Res_title"/>
    <w:basedOn w:val="Normal"/>
    <w:next w:val="Resref"/>
    <w:rsid w:val="006667CD"/>
    <w:pPr>
      <w:spacing w:before="240"/>
      <w:jc w:val="center"/>
    </w:pPr>
    <w:rPr>
      <w:b/>
      <w:sz w:val="28"/>
    </w:rPr>
  </w:style>
  <w:style w:type="paragraph" w:customStyle="1" w:styleId="Resref">
    <w:name w:val="Res_ref"/>
    <w:basedOn w:val="Recref"/>
    <w:next w:val="Resdate"/>
    <w:rsid w:val="006667CD"/>
  </w:style>
  <w:style w:type="paragraph" w:customStyle="1" w:styleId="SectionNo">
    <w:name w:val="Section_No"/>
    <w:basedOn w:val="Normal"/>
    <w:next w:val="Normal"/>
    <w:rsid w:val="006667CD"/>
  </w:style>
  <w:style w:type="paragraph" w:customStyle="1" w:styleId="Sectiontitle">
    <w:name w:val="Section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667CD"/>
    <w:pPr>
      <w:tabs>
        <w:tab w:val="clear" w:pos="794"/>
        <w:tab w:val="clear" w:pos="1191"/>
        <w:tab w:val="clear" w:pos="1588"/>
        <w:tab w:val="clear" w:pos="1985"/>
        <w:tab w:val="right" w:pos="9611"/>
      </w:tabs>
    </w:pPr>
    <w:rPr>
      <w:i/>
    </w:rPr>
  </w:style>
  <w:style w:type="paragraph" w:styleId="TOC1">
    <w:name w:val="toc 1"/>
    <w:basedOn w:val="Normal"/>
    <w:semiHidden/>
    <w:rsid w:val="006667C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667CD"/>
    <w:pPr>
      <w:tabs>
        <w:tab w:val="clear" w:pos="567"/>
        <w:tab w:val="left" w:pos="1276"/>
      </w:tabs>
      <w:spacing w:before="160"/>
      <w:ind w:left="1276" w:hanging="709"/>
    </w:pPr>
  </w:style>
  <w:style w:type="paragraph" w:styleId="TOC3">
    <w:name w:val="toc 3"/>
    <w:basedOn w:val="TOC2"/>
    <w:semiHidden/>
    <w:rsid w:val="006667CD"/>
    <w:pPr>
      <w:tabs>
        <w:tab w:val="clear" w:pos="1276"/>
        <w:tab w:val="left" w:pos="2155"/>
      </w:tabs>
      <w:ind w:left="2155" w:hanging="879"/>
    </w:pPr>
  </w:style>
  <w:style w:type="paragraph" w:styleId="TOC4">
    <w:name w:val="toc 4"/>
    <w:basedOn w:val="TOC3"/>
    <w:semiHidden/>
    <w:rsid w:val="006667CD"/>
    <w:pPr>
      <w:tabs>
        <w:tab w:val="left" w:pos="3261"/>
      </w:tabs>
      <w:spacing w:before="80"/>
      <w:ind w:left="3261" w:hanging="993"/>
    </w:pPr>
  </w:style>
  <w:style w:type="paragraph" w:styleId="TOC5">
    <w:name w:val="toc 5"/>
    <w:basedOn w:val="TOC4"/>
    <w:semiHidden/>
    <w:rsid w:val="006667CD"/>
  </w:style>
  <w:style w:type="paragraph" w:styleId="TOC6">
    <w:name w:val="toc 6"/>
    <w:basedOn w:val="TOC4"/>
    <w:semiHidden/>
    <w:rsid w:val="006667CD"/>
  </w:style>
  <w:style w:type="paragraph" w:styleId="TOC7">
    <w:name w:val="toc 7"/>
    <w:basedOn w:val="TOC4"/>
    <w:semiHidden/>
    <w:rsid w:val="006667CD"/>
  </w:style>
  <w:style w:type="paragraph" w:styleId="TOC8">
    <w:name w:val="toc 8"/>
    <w:basedOn w:val="TOC4"/>
    <w:semiHidden/>
    <w:rsid w:val="006667CD"/>
  </w:style>
  <w:style w:type="paragraph" w:customStyle="1" w:styleId="Annexref">
    <w:name w:val="Annex_ref"/>
    <w:basedOn w:val="Normal"/>
    <w:next w:val="Normalaftertitle"/>
    <w:rsid w:val="006667CD"/>
    <w:pPr>
      <w:keepNext/>
      <w:keepLines/>
      <w:spacing w:after="280"/>
      <w:jc w:val="center"/>
    </w:pPr>
  </w:style>
  <w:style w:type="paragraph" w:customStyle="1" w:styleId="Appendixref">
    <w:name w:val="Appendix_ref"/>
    <w:basedOn w:val="Annexref"/>
    <w:next w:val="Normalaftertitle"/>
    <w:rsid w:val="006667CD"/>
  </w:style>
  <w:style w:type="paragraph" w:customStyle="1" w:styleId="Tabletitle">
    <w:name w:val="Table_title"/>
    <w:basedOn w:val="Normal"/>
    <w:next w:val="Tablehead"/>
    <w:link w:val="Tabletitle0"/>
    <w:rsid w:val="006667CD"/>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6667C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6667CD"/>
    <w:pPr>
      <w:ind w:left="-85" w:firstLine="0"/>
    </w:pPr>
    <w:rPr>
      <w:lang w:val="en-US"/>
    </w:rPr>
  </w:style>
  <w:style w:type="paragraph" w:styleId="Footer">
    <w:name w:val="footer"/>
    <w:basedOn w:val="Normal"/>
    <w:link w:val="FooterChar"/>
    <w:rsid w:val="007913D0"/>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7913D0"/>
    <w:rPr>
      <w:sz w:val="24"/>
      <w:lang w:val="fr-FR" w:eastAsia="en-US"/>
    </w:rPr>
  </w:style>
  <w:style w:type="paragraph" w:styleId="Header">
    <w:name w:val="header"/>
    <w:basedOn w:val="Normal"/>
    <w:link w:val="HeaderChar"/>
    <w:rsid w:val="007913D0"/>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7913D0"/>
    <w:rPr>
      <w:sz w:val="24"/>
      <w:lang w:val="fr-FR" w:eastAsia="en-US"/>
    </w:rPr>
  </w:style>
  <w:style w:type="table" w:styleId="TableGrid">
    <w:name w:val="Table Grid"/>
    <w:basedOn w:val="TableNormal"/>
    <w:uiPriority w:val="99"/>
    <w:rsid w:val="00A02BFB"/>
    <w:rPr>
      <w:rFonts w:ascii="CG Times" w:eastAsia="MS Mincho" w:hAnsi="CG Times"/>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yperlink" Target="http://standards.ieee.org/about/get/802/802.11.html" TargetMode="External"/><Relationship Id="rId2" Type="http://schemas.openxmlformats.org/officeDocument/2006/relationships/numbering" Target="numbering.xml"/><Relationship Id="rId16" Type="http://schemas.openxmlformats.org/officeDocument/2006/relationships/hyperlink" Target="http://www.itu.int/rec/R-REC-M.1890/e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yperlink" Target="http://www.itu.int/rec/R-REC-M.1453/en" TargetMode="External"/><Relationship Id="rId10" Type="http://schemas.openxmlformats.org/officeDocument/2006/relationships/header" Target="header3.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www.arib.or.jp/english/html/overview/doc/5-STD-T109v1_2-E1.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0D2AD-B2DA-4417-B2C8-E5475C24F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221</TotalTime>
  <Pages>1</Pages>
  <Words>2336</Words>
  <Characters>14021</Characters>
  <Application>Microsoft Office Word</Application>
  <DocSecurity>0</DocSecurity>
  <Lines>609</Lines>
  <Paragraphs>117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16240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Gachet, Christelle</cp:lastModifiedBy>
  <cp:revision>87</cp:revision>
  <cp:lastPrinted>2015-10-07T07:48:00Z</cp:lastPrinted>
  <dcterms:created xsi:type="dcterms:W3CDTF">2015-09-29T08:53:00Z</dcterms:created>
  <dcterms:modified xsi:type="dcterms:W3CDTF">2015-10-07T07:49:00Z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