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4DA" w:rsidRPr="00511A35" w:rsidRDefault="006214DA" w:rsidP="006214DA">
      <w:pPr>
        <w:rPr>
          <w:lang w:val="en-GB"/>
        </w:rPr>
      </w:pPr>
      <w:bookmarkStart w:id="0" w:name="_GoBack"/>
      <w:bookmarkEnd w:id="0"/>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p w:rsidR="006214DA" w:rsidRPr="00511A35" w:rsidRDefault="006214DA" w:rsidP="006214DA">
      <w:pPr>
        <w:rPr>
          <w:lang w:val="en-GB"/>
        </w:rPr>
      </w:pPr>
    </w:p>
    <w:tbl>
      <w:tblPr>
        <w:tblW w:w="10089" w:type="dxa"/>
        <w:tblLook w:val="01E0" w:firstRow="1" w:lastRow="1" w:firstColumn="1" w:lastColumn="1" w:noHBand="0" w:noVBand="0"/>
      </w:tblPr>
      <w:tblGrid>
        <w:gridCol w:w="10089"/>
      </w:tblGrid>
      <w:tr w:rsidR="006214DA" w:rsidRPr="00511A35" w:rsidTr="00A134E3">
        <w:tc>
          <w:tcPr>
            <w:tcW w:w="10089" w:type="dxa"/>
          </w:tcPr>
          <w:p w:rsidR="006214DA" w:rsidRPr="00511A35" w:rsidRDefault="006214DA" w:rsidP="00A134E3">
            <w:pPr>
              <w:spacing w:before="380" w:line="280" w:lineRule="exact"/>
              <w:jc w:val="right"/>
              <w:rPr>
                <w:rFonts w:ascii="Tahoma" w:hAnsi="Tahoma" w:cs="Tahoma"/>
                <w:b/>
                <w:bCs/>
                <w:iCs/>
                <w:color w:val="243285"/>
                <w:sz w:val="32"/>
                <w:szCs w:val="32"/>
                <w:lang w:val="en-GB"/>
              </w:rPr>
            </w:pPr>
          </w:p>
          <w:p w:rsidR="006214DA" w:rsidRPr="00511A35" w:rsidRDefault="006214DA" w:rsidP="00A134E3">
            <w:pPr>
              <w:spacing w:before="380" w:line="280" w:lineRule="exact"/>
              <w:jc w:val="right"/>
              <w:rPr>
                <w:rFonts w:ascii="Tahoma" w:hAnsi="Tahoma" w:cs="Tahoma"/>
                <w:b/>
                <w:bCs/>
                <w:iCs/>
                <w:color w:val="243285"/>
                <w:sz w:val="36"/>
                <w:szCs w:val="36"/>
                <w:lang w:val="en-GB"/>
              </w:rPr>
            </w:pPr>
            <w:r w:rsidRPr="00511A35">
              <w:rPr>
                <w:rFonts w:ascii="Tahoma" w:hAnsi="Tahoma" w:cs="Tahoma"/>
                <w:b/>
                <w:bCs/>
                <w:iCs/>
                <w:color w:val="243285"/>
                <w:sz w:val="36"/>
                <w:szCs w:val="36"/>
                <w:lang w:val="en-GB"/>
              </w:rPr>
              <w:t>Recommendation  ITU-R  M.2069-0</w:t>
            </w:r>
          </w:p>
          <w:p w:rsidR="006214DA" w:rsidRPr="00511A35" w:rsidRDefault="006214DA" w:rsidP="006214DA">
            <w:pPr>
              <w:spacing w:before="80" w:line="280" w:lineRule="exact"/>
              <w:jc w:val="right"/>
              <w:rPr>
                <w:rFonts w:ascii="Tahoma" w:hAnsi="Tahoma" w:cs="Tahoma"/>
                <w:b/>
                <w:bCs/>
                <w:iCs/>
                <w:color w:val="243285"/>
                <w:szCs w:val="24"/>
                <w:lang w:val="en-GB"/>
              </w:rPr>
            </w:pPr>
            <w:r w:rsidRPr="00511A35">
              <w:rPr>
                <w:rFonts w:ascii="Tahoma" w:hAnsi="Tahoma" w:cs="Tahoma"/>
                <w:b/>
                <w:bCs/>
                <w:iCs/>
                <w:color w:val="243285"/>
                <w:szCs w:val="24"/>
                <w:lang w:val="en-GB"/>
              </w:rPr>
              <w:t>(12/2014)</w:t>
            </w:r>
          </w:p>
        </w:tc>
      </w:tr>
      <w:tr w:rsidR="006214DA" w:rsidRPr="00E322A7" w:rsidTr="00A134E3">
        <w:tc>
          <w:tcPr>
            <w:tcW w:w="10089" w:type="dxa"/>
          </w:tcPr>
          <w:p w:rsidR="006214DA" w:rsidRPr="00511A35" w:rsidRDefault="006214DA" w:rsidP="00A134E3">
            <w:pPr>
              <w:spacing w:before="80" w:line="500" w:lineRule="exact"/>
              <w:jc w:val="right"/>
              <w:rPr>
                <w:rFonts w:ascii="Tahoma" w:hAnsi="Tahoma" w:cs="Tahoma"/>
                <w:b/>
                <w:bCs/>
                <w:iCs/>
                <w:color w:val="243285"/>
                <w:sz w:val="44"/>
                <w:szCs w:val="44"/>
                <w:lang w:val="en-GB"/>
              </w:rPr>
            </w:pPr>
          </w:p>
          <w:p w:rsidR="006214DA" w:rsidRPr="00511A35" w:rsidRDefault="006537ED" w:rsidP="00C1260B">
            <w:pPr>
              <w:spacing w:before="80" w:line="500" w:lineRule="exact"/>
              <w:jc w:val="right"/>
              <w:rPr>
                <w:rFonts w:ascii="Tahoma" w:hAnsi="Tahoma" w:cs="Tahoma"/>
                <w:b/>
                <w:bCs/>
                <w:iCs/>
                <w:color w:val="243285"/>
                <w:sz w:val="44"/>
                <w:szCs w:val="44"/>
                <w:lang w:val="en-GB"/>
              </w:rPr>
            </w:pPr>
            <w:r w:rsidRPr="00511A35">
              <w:rPr>
                <w:rFonts w:ascii="Tahoma" w:hAnsi="Tahoma" w:cs="Tahoma"/>
                <w:b/>
                <w:bCs/>
                <w:iCs/>
                <w:color w:val="243285"/>
                <w:sz w:val="44"/>
                <w:szCs w:val="44"/>
                <w:lang w:val="en-GB"/>
              </w:rPr>
              <w:t>A</w:t>
            </w:r>
            <w:r w:rsidR="006214DA" w:rsidRPr="00511A35">
              <w:rPr>
                <w:rFonts w:ascii="Tahoma" w:hAnsi="Tahoma" w:cs="Tahoma"/>
                <w:b/>
                <w:bCs/>
                <w:iCs/>
                <w:color w:val="243285"/>
                <w:sz w:val="44"/>
                <w:szCs w:val="44"/>
                <w:lang w:val="en-GB"/>
              </w:rPr>
              <w:t>ntenna rotation variability and</w:t>
            </w:r>
            <w:r w:rsidR="00C1260B">
              <w:rPr>
                <w:rFonts w:ascii="Tahoma" w:hAnsi="Tahoma" w:cs="Tahoma"/>
                <w:b/>
                <w:bCs/>
                <w:iCs/>
                <w:color w:val="243285"/>
                <w:sz w:val="44"/>
                <w:szCs w:val="44"/>
                <w:lang w:val="en-GB"/>
              </w:rPr>
              <w:br/>
            </w:r>
            <w:r w:rsidR="006214DA" w:rsidRPr="00511A35">
              <w:rPr>
                <w:rFonts w:ascii="Tahoma" w:hAnsi="Tahoma" w:cs="Tahoma"/>
                <w:b/>
                <w:bCs/>
                <w:iCs/>
                <w:color w:val="243285"/>
                <w:sz w:val="44"/>
                <w:szCs w:val="44"/>
                <w:lang w:val="en-GB"/>
              </w:rPr>
              <w:t xml:space="preserve">effects on antenna coupling for </w:t>
            </w:r>
            <w:r w:rsidR="00C1260B">
              <w:rPr>
                <w:rFonts w:ascii="Tahoma" w:hAnsi="Tahoma" w:cs="Tahoma"/>
                <w:b/>
                <w:bCs/>
                <w:iCs/>
                <w:color w:val="243285"/>
                <w:sz w:val="44"/>
                <w:szCs w:val="44"/>
                <w:lang w:val="en-GB"/>
              </w:rPr>
              <w:br/>
            </w:r>
            <w:r w:rsidR="006214DA" w:rsidRPr="00511A35">
              <w:rPr>
                <w:rFonts w:ascii="Tahoma" w:hAnsi="Tahoma" w:cs="Tahoma"/>
                <w:b/>
                <w:bCs/>
                <w:iCs/>
                <w:color w:val="243285"/>
                <w:sz w:val="44"/>
                <w:szCs w:val="44"/>
                <w:lang w:val="en-GB"/>
              </w:rPr>
              <w:t>radar interference analysis</w:t>
            </w:r>
          </w:p>
        </w:tc>
      </w:tr>
      <w:tr w:rsidR="006214DA" w:rsidRPr="00511A35" w:rsidTr="00A134E3">
        <w:tc>
          <w:tcPr>
            <w:tcW w:w="10089" w:type="dxa"/>
          </w:tcPr>
          <w:p w:rsidR="006214DA" w:rsidRPr="00511A35" w:rsidRDefault="006214DA" w:rsidP="00A134E3">
            <w:pPr>
              <w:spacing w:before="80" w:line="280" w:lineRule="exact"/>
              <w:ind w:right="640"/>
              <w:rPr>
                <w:rFonts w:ascii="Tahoma" w:hAnsi="Tahoma" w:cs="Tahoma"/>
                <w:b/>
                <w:bCs/>
                <w:iCs/>
                <w:color w:val="243285"/>
                <w:sz w:val="32"/>
                <w:szCs w:val="32"/>
                <w:lang w:val="en-GB"/>
              </w:rPr>
            </w:pPr>
          </w:p>
          <w:p w:rsidR="006214DA" w:rsidRPr="00511A35" w:rsidRDefault="006214DA" w:rsidP="00A134E3">
            <w:pPr>
              <w:spacing w:before="80" w:after="180" w:line="360" w:lineRule="exact"/>
              <w:ind w:right="720"/>
              <w:rPr>
                <w:rFonts w:ascii="Tahoma" w:hAnsi="Tahoma" w:cs="Tahoma"/>
                <w:b/>
                <w:bCs/>
                <w:iCs/>
                <w:color w:val="243285"/>
                <w:sz w:val="36"/>
                <w:szCs w:val="36"/>
                <w:lang w:val="en-GB"/>
              </w:rPr>
            </w:pPr>
          </w:p>
          <w:p w:rsidR="006214DA" w:rsidRPr="00511A35" w:rsidRDefault="006214DA" w:rsidP="00A134E3">
            <w:pPr>
              <w:spacing w:before="80" w:after="180" w:line="360" w:lineRule="exact"/>
              <w:jc w:val="right"/>
              <w:rPr>
                <w:rFonts w:ascii="Tahoma" w:hAnsi="Tahoma" w:cs="Tahoma"/>
                <w:b/>
                <w:bCs/>
                <w:iCs/>
                <w:color w:val="243285"/>
                <w:sz w:val="36"/>
                <w:szCs w:val="36"/>
                <w:lang w:val="en-GB"/>
              </w:rPr>
            </w:pPr>
            <w:r w:rsidRPr="00511A35">
              <w:rPr>
                <w:rFonts w:ascii="Tahoma" w:hAnsi="Tahoma" w:cs="Tahoma"/>
                <w:b/>
                <w:bCs/>
                <w:iCs/>
                <w:color w:val="243285"/>
                <w:sz w:val="36"/>
                <w:szCs w:val="36"/>
                <w:lang w:val="en-GB"/>
              </w:rPr>
              <w:t>M Series</w:t>
            </w:r>
          </w:p>
          <w:p w:rsidR="006214DA" w:rsidRPr="00511A35" w:rsidRDefault="006214DA" w:rsidP="00A134E3">
            <w:pPr>
              <w:spacing w:before="80" w:line="360" w:lineRule="exact"/>
              <w:jc w:val="right"/>
              <w:rPr>
                <w:rFonts w:ascii="Tahoma" w:hAnsi="Tahoma" w:cs="Tahoma"/>
                <w:b/>
                <w:bCs/>
                <w:color w:val="243285"/>
                <w:sz w:val="36"/>
                <w:szCs w:val="36"/>
                <w:lang w:val="en-GB"/>
              </w:rPr>
            </w:pPr>
            <w:r w:rsidRPr="00511A35">
              <w:rPr>
                <w:rFonts w:ascii="Tahoma" w:hAnsi="Tahoma" w:cs="Tahoma"/>
                <w:b/>
                <w:bCs/>
                <w:color w:val="243285"/>
                <w:sz w:val="36"/>
                <w:szCs w:val="36"/>
                <w:lang w:val="en-GB"/>
              </w:rPr>
              <w:t>Mobile, radiodetermination, amateur</w:t>
            </w:r>
          </w:p>
          <w:p w:rsidR="006214DA" w:rsidRPr="00511A35" w:rsidRDefault="006214DA" w:rsidP="00A134E3">
            <w:pPr>
              <w:spacing w:before="80" w:line="360" w:lineRule="exact"/>
              <w:jc w:val="right"/>
              <w:rPr>
                <w:rFonts w:ascii="Tahoma" w:hAnsi="Tahoma" w:cs="Tahoma"/>
                <w:b/>
                <w:bCs/>
                <w:iCs/>
                <w:color w:val="243285"/>
                <w:sz w:val="36"/>
                <w:szCs w:val="36"/>
                <w:lang w:val="en-GB"/>
              </w:rPr>
            </w:pPr>
            <w:r w:rsidRPr="00511A35">
              <w:rPr>
                <w:rFonts w:ascii="Tahoma" w:hAnsi="Tahoma" w:cs="Tahoma"/>
                <w:b/>
                <w:bCs/>
                <w:color w:val="243285"/>
                <w:sz w:val="36"/>
                <w:szCs w:val="36"/>
                <w:lang w:val="en-GB"/>
              </w:rPr>
              <w:t>and related satellite services</w:t>
            </w:r>
          </w:p>
        </w:tc>
      </w:tr>
    </w:tbl>
    <w:p w:rsidR="006214DA" w:rsidRPr="00511A35" w:rsidRDefault="006214DA" w:rsidP="006214DA">
      <w:pPr>
        <w:spacing w:before="80"/>
        <w:rPr>
          <w:i/>
          <w:sz w:val="22"/>
          <w:lang w:val="en-GB"/>
        </w:rPr>
      </w:pPr>
    </w:p>
    <w:p w:rsidR="006214DA" w:rsidRPr="00511A35" w:rsidRDefault="006214DA" w:rsidP="006214DA">
      <w:pPr>
        <w:spacing w:before="80"/>
        <w:rPr>
          <w:i/>
          <w:sz w:val="22"/>
          <w:lang w:val="en-GB"/>
        </w:rPr>
      </w:pPr>
    </w:p>
    <w:p w:rsidR="006214DA" w:rsidRPr="00511A35" w:rsidRDefault="006214DA" w:rsidP="006214DA">
      <w:pPr>
        <w:spacing w:before="80"/>
        <w:rPr>
          <w:i/>
          <w:sz w:val="22"/>
          <w:lang w:val="en-GB"/>
        </w:rPr>
      </w:pPr>
    </w:p>
    <w:p w:rsidR="006214DA" w:rsidRPr="00511A35" w:rsidRDefault="006214DA" w:rsidP="006214DA">
      <w:pPr>
        <w:spacing w:before="80"/>
        <w:rPr>
          <w:i/>
          <w:sz w:val="22"/>
          <w:lang w:val="en-GB"/>
        </w:rPr>
      </w:pPr>
    </w:p>
    <w:p w:rsidR="006214DA" w:rsidRPr="00511A35" w:rsidRDefault="006214DA" w:rsidP="006214DA">
      <w:pPr>
        <w:spacing w:before="80"/>
        <w:rPr>
          <w:i/>
          <w:sz w:val="22"/>
          <w:lang w:val="en-GB"/>
        </w:rPr>
      </w:pPr>
    </w:p>
    <w:p w:rsidR="006214DA" w:rsidRPr="00511A35" w:rsidRDefault="006214DA" w:rsidP="006214DA">
      <w:pPr>
        <w:spacing w:before="80"/>
        <w:rPr>
          <w:i/>
          <w:sz w:val="22"/>
          <w:lang w:val="en-GB"/>
        </w:rPr>
      </w:pPr>
    </w:p>
    <w:p w:rsidR="006214DA" w:rsidRPr="00511A35" w:rsidRDefault="006214DA" w:rsidP="006214DA">
      <w:pPr>
        <w:pStyle w:val="Equation"/>
        <w:tabs>
          <w:tab w:val="clear" w:pos="4820"/>
          <w:tab w:val="clear" w:pos="9639"/>
          <w:tab w:val="left" w:pos="1191"/>
          <w:tab w:val="left" w:pos="1588"/>
          <w:tab w:val="left" w:pos="1985"/>
        </w:tabs>
        <w:rPr>
          <w:rFonts w:ascii="Palatino Linotype" w:hAnsi="Palatino Linotype"/>
          <w:lang w:val="en-GB"/>
        </w:rPr>
        <w:sectPr w:rsidR="006214DA" w:rsidRPr="00511A35">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6214DA" w:rsidRPr="00511A35" w:rsidRDefault="006214DA" w:rsidP="0062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511A35">
        <w:rPr>
          <w:bCs/>
          <w:sz w:val="24"/>
          <w:szCs w:val="24"/>
          <w:lang w:val="en-GB"/>
        </w:rPr>
        <w:lastRenderedPageBreak/>
        <w:t>Foreword</w:t>
      </w:r>
    </w:p>
    <w:p w:rsidR="006214DA" w:rsidRPr="00511A35" w:rsidRDefault="006214DA" w:rsidP="006214DA">
      <w:pPr>
        <w:spacing w:before="240"/>
        <w:rPr>
          <w:sz w:val="20"/>
          <w:lang w:val="en-GB"/>
        </w:rPr>
      </w:pPr>
      <w:r w:rsidRPr="00511A3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214DA" w:rsidRPr="00511A35" w:rsidRDefault="006214DA" w:rsidP="006214DA">
      <w:pPr>
        <w:rPr>
          <w:sz w:val="20"/>
          <w:lang w:val="en-GB"/>
        </w:rPr>
      </w:pPr>
      <w:r w:rsidRPr="00511A35">
        <w:rPr>
          <w:sz w:val="20"/>
          <w:lang w:val="en-GB"/>
        </w:rPr>
        <w:t>The regulatory and policy functions of the Radiocommunication Sector are performed by World and Regional Radiocommunication Conferences and Radiocommunication Assemblies supported by Study Groups.</w:t>
      </w:r>
    </w:p>
    <w:p w:rsidR="006214DA" w:rsidRPr="00511A35" w:rsidRDefault="006214DA" w:rsidP="006214DA">
      <w:pPr>
        <w:pStyle w:val="Heading1"/>
        <w:spacing w:before="680"/>
        <w:jc w:val="center"/>
        <w:rPr>
          <w:szCs w:val="24"/>
          <w:lang w:val="en-GB"/>
        </w:rPr>
      </w:pPr>
      <w:r w:rsidRPr="00511A35">
        <w:rPr>
          <w:szCs w:val="24"/>
          <w:lang w:val="en-GB"/>
        </w:rPr>
        <w:t>Policy on Intellectual Property Right (IPR)</w:t>
      </w:r>
    </w:p>
    <w:p w:rsidR="006214DA" w:rsidRPr="00511A35" w:rsidRDefault="006214DA" w:rsidP="006214DA">
      <w:pPr>
        <w:tabs>
          <w:tab w:val="clear" w:pos="794"/>
          <w:tab w:val="clear" w:pos="1191"/>
          <w:tab w:val="clear" w:pos="1588"/>
          <w:tab w:val="clear" w:pos="1985"/>
        </w:tabs>
        <w:spacing w:before="240"/>
        <w:rPr>
          <w:sz w:val="20"/>
          <w:lang w:val="en-GB"/>
        </w:rPr>
      </w:pPr>
      <w:r w:rsidRPr="00511A3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511A35">
          <w:rPr>
            <w:rStyle w:val="Hyperlink"/>
            <w:sz w:val="20"/>
            <w:lang w:val="en-GB"/>
          </w:rPr>
          <w:t>http://www.itu.int/ITU-R/go/patents/en</w:t>
        </w:r>
      </w:hyperlink>
      <w:r w:rsidRPr="00511A35">
        <w:rPr>
          <w:sz w:val="20"/>
          <w:lang w:val="en-GB"/>
        </w:rPr>
        <w:t xml:space="preserve"> where the Guidelines for Implementation of the Common Patent Policy for ITU</w:t>
      </w:r>
      <w:r w:rsidRPr="00511A35">
        <w:rPr>
          <w:sz w:val="20"/>
          <w:lang w:val="en-GB"/>
        </w:rPr>
        <w:noBreakHyphen/>
        <w:t>T/ITU</w:t>
      </w:r>
      <w:r w:rsidRPr="00511A35">
        <w:rPr>
          <w:sz w:val="20"/>
          <w:lang w:val="en-GB"/>
        </w:rPr>
        <w:noBreakHyphen/>
        <w:t xml:space="preserve">R/ISO/IEC and the ITU-R patent information database can also be found. </w:t>
      </w:r>
    </w:p>
    <w:p w:rsidR="006214DA" w:rsidRPr="00511A35" w:rsidRDefault="006214DA" w:rsidP="006214DA">
      <w:pPr>
        <w:jc w:val="center"/>
        <w:rPr>
          <w:sz w:val="22"/>
          <w:lang w:val="en-GB"/>
        </w:rPr>
      </w:pPr>
    </w:p>
    <w:p w:rsidR="006214DA" w:rsidRPr="00511A35" w:rsidRDefault="006214DA" w:rsidP="006214D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14DA" w:rsidRPr="00E322A7" w:rsidTr="00A134E3">
        <w:tc>
          <w:tcPr>
            <w:tcW w:w="9360" w:type="dxa"/>
            <w:gridSpan w:val="2"/>
          </w:tcPr>
          <w:p w:rsidR="006214DA" w:rsidRPr="00511A35" w:rsidRDefault="006214DA" w:rsidP="00A134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511A35">
              <w:rPr>
                <w:sz w:val="22"/>
                <w:szCs w:val="22"/>
                <w:lang w:val="en-GB"/>
              </w:rPr>
              <w:t xml:space="preserve">Series of ITU-R Recommendations </w:t>
            </w:r>
          </w:p>
          <w:p w:rsidR="006214DA" w:rsidRPr="00511A35" w:rsidRDefault="006214DA" w:rsidP="00A13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511A35">
              <w:rPr>
                <w:b w:val="0"/>
                <w:sz w:val="18"/>
                <w:szCs w:val="18"/>
                <w:lang w:val="en-GB"/>
              </w:rPr>
              <w:t xml:space="preserve">(Also available online at </w:t>
            </w:r>
            <w:hyperlink r:id="rId10" w:history="1">
              <w:r w:rsidRPr="00511A35">
                <w:rPr>
                  <w:rStyle w:val="Hyperlink"/>
                  <w:b w:val="0"/>
                  <w:sz w:val="18"/>
                  <w:szCs w:val="18"/>
                  <w:lang w:val="en-GB"/>
                </w:rPr>
                <w:t>http://www.itu.int/publ/R-REC/en</w:t>
              </w:r>
            </w:hyperlink>
            <w:r w:rsidRPr="00511A35">
              <w:rPr>
                <w:b w:val="0"/>
                <w:sz w:val="18"/>
                <w:szCs w:val="18"/>
                <w:lang w:val="en-GB"/>
              </w:rPr>
              <w:t>)</w:t>
            </w:r>
          </w:p>
        </w:tc>
      </w:tr>
      <w:tr w:rsidR="006214DA" w:rsidRPr="00511A35" w:rsidTr="00A134E3">
        <w:tc>
          <w:tcPr>
            <w:tcW w:w="1140" w:type="dxa"/>
          </w:tcPr>
          <w:p w:rsidR="006214DA" w:rsidRPr="00511A35" w:rsidRDefault="006214DA" w:rsidP="00A134E3">
            <w:pPr>
              <w:spacing w:before="200" w:after="100"/>
              <w:ind w:left="57"/>
              <w:rPr>
                <w:b/>
                <w:bCs/>
                <w:sz w:val="20"/>
                <w:lang w:val="en-GB"/>
              </w:rPr>
            </w:pPr>
            <w:r w:rsidRPr="00511A35">
              <w:rPr>
                <w:b/>
                <w:bCs/>
                <w:sz w:val="20"/>
                <w:lang w:val="en-GB"/>
              </w:rPr>
              <w:t>Series</w:t>
            </w:r>
          </w:p>
        </w:tc>
        <w:tc>
          <w:tcPr>
            <w:tcW w:w="8220" w:type="dxa"/>
          </w:tcPr>
          <w:p w:rsidR="006214DA" w:rsidRPr="00511A35" w:rsidRDefault="006214DA" w:rsidP="00A13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511A35">
              <w:rPr>
                <w:bCs/>
                <w:sz w:val="20"/>
                <w:lang w:val="en-GB"/>
              </w:rPr>
              <w:t>Title</w:t>
            </w:r>
          </w:p>
        </w:tc>
      </w:tr>
      <w:tr w:rsidR="006214DA" w:rsidRPr="00511A35" w:rsidTr="00A134E3">
        <w:tc>
          <w:tcPr>
            <w:tcW w:w="1140" w:type="dxa"/>
          </w:tcPr>
          <w:p w:rsidR="006214DA" w:rsidRPr="00511A35" w:rsidRDefault="006214DA" w:rsidP="00A134E3">
            <w:pPr>
              <w:spacing w:before="30" w:after="30"/>
              <w:ind w:left="57"/>
              <w:jc w:val="left"/>
              <w:rPr>
                <w:b/>
                <w:bCs/>
                <w:sz w:val="20"/>
                <w:lang w:val="en-GB"/>
              </w:rPr>
            </w:pPr>
            <w:r w:rsidRPr="00511A35">
              <w:rPr>
                <w:b/>
                <w:bCs/>
                <w:sz w:val="20"/>
                <w:lang w:val="en-GB"/>
              </w:rPr>
              <w:t>BO</w:t>
            </w:r>
          </w:p>
        </w:tc>
        <w:tc>
          <w:tcPr>
            <w:tcW w:w="8220" w:type="dxa"/>
          </w:tcPr>
          <w:p w:rsidR="006214DA" w:rsidRPr="00511A35" w:rsidRDefault="006214DA" w:rsidP="00A13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511A35">
              <w:rPr>
                <w:b w:val="0"/>
                <w:bCs/>
                <w:sz w:val="20"/>
                <w:lang w:val="en-GB"/>
              </w:rPr>
              <w:t>Satellite delivery</w:t>
            </w:r>
          </w:p>
        </w:tc>
      </w:tr>
      <w:tr w:rsidR="006214DA" w:rsidRPr="00E322A7" w:rsidTr="00A134E3">
        <w:tc>
          <w:tcPr>
            <w:tcW w:w="1140" w:type="dxa"/>
            <w:tcBorders>
              <w:bottom w:val="nil"/>
            </w:tcBorders>
          </w:tcPr>
          <w:p w:rsidR="006214DA" w:rsidRPr="00511A35" w:rsidRDefault="006214DA" w:rsidP="00A134E3">
            <w:pPr>
              <w:spacing w:before="30" w:after="30"/>
              <w:ind w:left="57"/>
              <w:jc w:val="left"/>
              <w:rPr>
                <w:b/>
                <w:bCs/>
                <w:sz w:val="20"/>
                <w:lang w:val="en-GB"/>
              </w:rPr>
            </w:pPr>
            <w:r w:rsidRPr="00511A35">
              <w:rPr>
                <w:b/>
                <w:bCs/>
                <w:sz w:val="20"/>
                <w:lang w:val="en-GB"/>
              </w:rPr>
              <w:t>BR</w:t>
            </w:r>
          </w:p>
        </w:tc>
        <w:tc>
          <w:tcPr>
            <w:tcW w:w="8220" w:type="dxa"/>
            <w:tcBorders>
              <w:bottom w:val="nil"/>
            </w:tcBorders>
          </w:tcPr>
          <w:p w:rsidR="006214DA" w:rsidRPr="00511A35" w:rsidRDefault="006214DA" w:rsidP="00A13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11A35">
              <w:rPr>
                <w:b w:val="0"/>
                <w:sz w:val="20"/>
                <w:lang w:val="en-GB"/>
              </w:rPr>
              <w:t>Recording for production, archival and play-out; film for television</w:t>
            </w:r>
          </w:p>
        </w:tc>
      </w:tr>
      <w:tr w:rsidR="006214DA" w:rsidRPr="00511A35" w:rsidTr="00A134E3">
        <w:tc>
          <w:tcPr>
            <w:tcW w:w="1140" w:type="dxa"/>
            <w:tcBorders>
              <w:top w:val="nil"/>
              <w:bottom w:val="nil"/>
            </w:tcBorders>
            <w:shd w:val="clear" w:color="auto" w:fill="auto"/>
          </w:tcPr>
          <w:p w:rsidR="006214DA" w:rsidRPr="00511A35" w:rsidRDefault="006214DA" w:rsidP="00A134E3">
            <w:pPr>
              <w:spacing w:before="30" w:after="30"/>
              <w:ind w:left="57"/>
              <w:jc w:val="left"/>
              <w:rPr>
                <w:rFonts w:hAnsi="Times New Roman Bold"/>
                <w:b/>
                <w:bCs/>
                <w:sz w:val="20"/>
                <w:lang w:val="en-GB"/>
              </w:rPr>
            </w:pPr>
            <w:r w:rsidRPr="00511A35">
              <w:rPr>
                <w:rFonts w:hAnsi="Times New Roman Bold"/>
                <w:b/>
                <w:bCs/>
                <w:sz w:val="20"/>
                <w:lang w:val="en-GB"/>
              </w:rPr>
              <w:t>BS</w:t>
            </w:r>
          </w:p>
        </w:tc>
        <w:tc>
          <w:tcPr>
            <w:tcW w:w="8220" w:type="dxa"/>
            <w:tcBorders>
              <w:top w:val="nil"/>
              <w:bottom w:val="nil"/>
            </w:tcBorders>
            <w:shd w:val="clear" w:color="auto" w:fill="auto"/>
          </w:tcPr>
          <w:p w:rsidR="006214DA" w:rsidRPr="00511A35" w:rsidRDefault="006214DA" w:rsidP="00A13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511A35">
              <w:rPr>
                <w:rFonts w:hAnsi="Times New Roman Bold"/>
                <w:b w:val="0"/>
                <w:sz w:val="20"/>
                <w:lang w:val="en-GB"/>
              </w:rPr>
              <w:t>Broadcasting service (sound)</w:t>
            </w:r>
          </w:p>
        </w:tc>
      </w:tr>
      <w:tr w:rsidR="006214DA" w:rsidRPr="00511A35" w:rsidTr="00A134E3">
        <w:tc>
          <w:tcPr>
            <w:tcW w:w="1140" w:type="dxa"/>
            <w:tcBorders>
              <w:top w:val="nil"/>
              <w:bottom w:val="nil"/>
            </w:tcBorders>
            <w:shd w:val="clear" w:color="auto" w:fill="auto"/>
          </w:tcPr>
          <w:p w:rsidR="006214DA" w:rsidRPr="00511A35" w:rsidRDefault="006214DA" w:rsidP="00A134E3">
            <w:pPr>
              <w:spacing w:before="30" w:after="30"/>
              <w:ind w:left="57"/>
              <w:jc w:val="left"/>
              <w:rPr>
                <w:b/>
                <w:bCs/>
                <w:sz w:val="20"/>
                <w:lang w:val="en-GB"/>
              </w:rPr>
            </w:pPr>
            <w:r w:rsidRPr="00511A35">
              <w:rPr>
                <w:b/>
                <w:bCs/>
                <w:sz w:val="20"/>
                <w:lang w:val="en-GB"/>
              </w:rPr>
              <w:t>BT</w:t>
            </w:r>
          </w:p>
        </w:tc>
        <w:tc>
          <w:tcPr>
            <w:tcW w:w="8220" w:type="dxa"/>
            <w:tcBorders>
              <w:top w:val="nil"/>
              <w:bottom w:val="nil"/>
            </w:tcBorders>
            <w:shd w:val="clear" w:color="auto" w:fill="auto"/>
          </w:tcPr>
          <w:p w:rsidR="006214DA" w:rsidRPr="00511A35" w:rsidRDefault="006214DA" w:rsidP="00A13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11A35">
              <w:rPr>
                <w:b w:val="0"/>
                <w:sz w:val="20"/>
                <w:lang w:val="en-GB"/>
              </w:rPr>
              <w:t>Broadcasting service (television)</w:t>
            </w:r>
          </w:p>
        </w:tc>
      </w:tr>
      <w:tr w:rsidR="006214DA" w:rsidRPr="00511A35" w:rsidTr="00A134E3">
        <w:tc>
          <w:tcPr>
            <w:tcW w:w="1140" w:type="dxa"/>
            <w:tcBorders>
              <w:top w:val="nil"/>
              <w:bottom w:val="nil"/>
            </w:tcBorders>
            <w:shd w:val="clear" w:color="auto" w:fill="auto"/>
          </w:tcPr>
          <w:p w:rsidR="006214DA" w:rsidRPr="00511A35" w:rsidRDefault="006214DA" w:rsidP="00A134E3">
            <w:pPr>
              <w:spacing w:before="30" w:after="30"/>
              <w:ind w:left="57"/>
              <w:jc w:val="left"/>
              <w:rPr>
                <w:rFonts w:hAnsi="Times New Roman Bold"/>
                <w:b/>
                <w:bCs/>
                <w:sz w:val="20"/>
                <w:lang w:val="en-GB"/>
              </w:rPr>
            </w:pPr>
            <w:r w:rsidRPr="00511A35">
              <w:rPr>
                <w:rFonts w:hAnsi="Times New Roman Bold"/>
                <w:b/>
                <w:bCs/>
                <w:sz w:val="20"/>
                <w:lang w:val="en-GB"/>
              </w:rPr>
              <w:t>F</w:t>
            </w:r>
          </w:p>
        </w:tc>
        <w:tc>
          <w:tcPr>
            <w:tcW w:w="8220" w:type="dxa"/>
            <w:tcBorders>
              <w:top w:val="nil"/>
              <w:bottom w:val="nil"/>
            </w:tcBorders>
            <w:shd w:val="clear" w:color="auto" w:fill="auto"/>
          </w:tcPr>
          <w:p w:rsidR="006214DA" w:rsidRPr="00511A35" w:rsidRDefault="006214DA" w:rsidP="00A13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511A35">
              <w:rPr>
                <w:rFonts w:hAnsi="Times New Roman Bold"/>
                <w:sz w:val="20"/>
                <w:lang w:val="en-GB"/>
              </w:rPr>
              <w:t>Fixed service</w:t>
            </w:r>
          </w:p>
        </w:tc>
      </w:tr>
      <w:tr w:rsidR="006214DA" w:rsidRPr="00511A35" w:rsidTr="00A134E3">
        <w:tc>
          <w:tcPr>
            <w:tcW w:w="1140" w:type="dxa"/>
            <w:tcBorders>
              <w:top w:val="nil"/>
              <w:bottom w:val="nil"/>
            </w:tcBorders>
            <w:shd w:val="clear" w:color="auto" w:fill="F3F3F3"/>
          </w:tcPr>
          <w:p w:rsidR="006214DA" w:rsidRPr="00511A35" w:rsidRDefault="006214DA" w:rsidP="00A134E3">
            <w:pPr>
              <w:spacing w:before="30" w:after="30"/>
              <w:ind w:left="57"/>
              <w:jc w:val="left"/>
              <w:rPr>
                <w:rFonts w:ascii="Times New Roman Bold" w:hAnsi="Times New Roman Bold" w:cs="Times New Roman Bold"/>
                <w:bCs/>
                <w:color w:val="000080"/>
                <w:sz w:val="20"/>
                <w:lang w:val="en-GB"/>
              </w:rPr>
            </w:pPr>
            <w:r w:rsidRPr="00511A35">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6214DA" w:rsidRPr="00511A35" w:rsidRDefault="006214DA" w:rsidP="00A13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511A35">
              <w:rPr>
                <w:rFonts w:ascii="Times New Roman Bold" w:hAnsi="Times New Roman Bold" w:cs="Times New Roman Bold"/>
                <w:b w:val="0"/>
                <w:bCs/>
                <w:color w:val="000080"/>
                <w:sz w:val="20"/>
                <w:lang w:val="en-GB"/>
              </w:rPr>
              <w:t>Mobile, radiodetermination, amateur and related satellite services</w:t>
            </w:r>
          </w:p>
        </w:tc>
      </w:tr>
      <w:tr w:rsidR="006214DA" w:rsidRPr="00511A35" w:rsidTr="00A134E3">
        <w:tc>
          <w:tcPr>
            <w:tcW w:w="1140" w:type="dxa"/>
            <w:tcBorders>
              <w:top w:val="nil"/>
            </w:tcBorders>
          </w:tcPr>
          <w:p w:rsidR="006214DA" w:rsidRPr="00511A35" w:rsidRDefault="006214DA" w:rsidP="00A134E3">
            <w:pPr>
              <w:spacing w:before="30" w:after="30"/>
              <w:ind w:left="57"/>
              <w:jc w:val="left"/>
              <w:rPr>
                <w:b/>
                <w:bCs/>
                <w:sz w:val="20"/>
                <w:lang w:val="en-GB"/>
              </w:rPr>
            </w:pPr>
            <w:r w:rsidRPr="00511A35">
              <w:rPr>
                <w:b/>
                <w:bCs/>
                <w:sz w:val="20"/>
                <w:lang w:val="en-GB"/>
              </w:rPr>
              <w:t>P</w:t>
            </w:r>
          </w:p>
        </w:tc>
        <w:tc>
          <w:tcPr>
            <w:tcW w:w="8220" w:type="dxa"/>
            <w:tcBorders>
              <w:top w:val="nil"/>
            </w:tcBorders>
          </w:tcPr>
          <w:p w:rsidR="006214DA" w:rsidRPr="00511A35" w:rsidRDefault="006214DA" w:rsidP="00A134E3">
            <w:pPr>
              <w:spacing w:before="30" w:after="30"/>
              <w:jc w:val="left"/>
              <w:rPr>
                <w:sz w:val="20"/>
                <w:lang w:val="en-GB"/>
              </w:rPr>
            </w:pPr>
            <w:r w:rsidRPr="00511A35">
              <w:rPr>
                <w:sz w:val="20"/>
                <w:lang w:val="en-GB"/>
              </w:rPr>
              <w:t>Radiowave propagation</w:t>
            </w:r>
          </w:p>
        </w:tc>
      </w:tr>
      <w:tr w:rsidR="006214DA" w:rsidRPr="00511A35" w:rsidTr="00A134E3">
        <w:tc>
          <w:tcPr>
            <w:tcW w:w="1140" w:type="dxa"/>
          </w:tcPr>
          <w:p w:rsidR="006214DA" w:rsidRPr="00511A35" w:rsidRDefault="006214DA" w:rsidP="00A134E3">
            <w:pPr>
              <w:spacing w:before="30" w:after="30"/>
              <w:ind w:left="57"/>
              <w:jc w:val="left"/>
              <w:rPr>
                <w:b/>
                <w:bCs/>
                <w:sz w:val="20"/>
                <w:lang w:val="en-GB"/>
              </w:rPr>
            </w:pPr>
            <w:r w:rsidRPr="00511A35">
              <w:rPr>
                <w:b/>
                <w:bCs/>
                <w:sz w:val="20"/>
                <w:lang w:val="en-GB"/>
              </w:rPr>
              <w:t>RA</w:t>
            </w:r>
          </w:p>
        </w:tc>
        <w:tc>
          <w:tcPr>
            <w:tcW w:w="8220" w:type="dxa"/>
          </w:tcPr>
          <w:p w:rsidR="006214DA" w:rsidRPr="00511A35" w:rsidRDefault="006214DA" w:rsidP="00A13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11A35">
              <w:rPr>
                <w:sz w:val="20"/>
                <w:lang w:val="en-GB"/>
              </w:rPr>
              <w:t>Radio astronomy</w:t>
            </w:r>
          </w:p>
        </w:tc>
      </w:tr>
      <w:tr w:rsidR="006214DA" w:rsidRPr="00511A35" w:rsidTr="00A134E3">
        <w:tc>
          <w:tcPr>
            <w:tcW w:w="1140" w:type="dxa"/>
          </w:tcPr>
          <w:p w:rsidR="006214DA" w:rsidRPr="00511A35" w:rsidRDefault="006214DA" w:rsidP="00A134E3">
            <w:pPr>
              <w:spacing w:before="30" w:after="30"/>
              <w:ind w:left="57"/>
              <w:jc w:val="left"/>
              <w:rPr>
                <w:b/>
                <w:bCs/>
                <w:sz w:val="20"/>
                <w:lang w:val="en-GB"/>
              </w:rPr>
            </w:pPr>
            <w:r w:rsidRPr="00511A35">
              <w:rPr>
                <w:b/>
                <w:bCs/>
                <w:sz w:val="20"/>
                <w:lang w:val="en-GB"/>
              </w:rPr>
              <w:t>RS</w:t>
            </w:r>
          </w:p>
        </w:tc>
        <w:tc>
          <w:tcPr>
            <w:tcW w:w="8220" w:type="dxa"/>
          </w:tcPr>
          <w:p w:rsidR="006214DA" w:rsidRPr="00511A35" w:rsidRDefault="006214DA" w:rsidP="00A13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11A35">
              <w:rPr>
                <w:sz w:val="20"/>
                <w:lang w:val="en-GB"/>
              </w:rPr>
              <w:t>Remote sensing systems</w:t>
            </w:r>
          </w:p>
        </w:tc>
      </w:tr>
      <w:tr w:rsidR="006214DA" w:rsidRPr="00511A35" w:rsidTr="00A134E3">
        <w:tc>
          <w:tcPr>
            <w:tcW w:w="1140" w:type="dxa"/>
          </w:tcPr>
          <w:p w:rsidR="006214DA" w:rsidRPr="00511A35" w:rsidRDefault="006214DA" w:rsidP="00A134E3">
            <w:pPr>
              <w:spacing w:before="30" w:after="30"/>
              <w:ind w:left="57"/>
              <w:jc w:val="left"/>
              <w:rPr>
                <w:b/>
                <w:bCs/>
                <w:sz w:val="20"/>
                <w:lang w:val="en-GB"/>
              </w:rPr>
            </w:pPr>
            <w:r w:rsidRPr="00511A35">
              <w:rPr>
                <w:b/>
                <w:bCs/>
                <w:sz w:val="20"/>
                <w:lang w:val="en-GB"/>
              </w:rPr>
              <w:t>S</w:t>
            </w:r>
          </w:p>
        </w:tc>
        <w:tc>
          <w:tcPr>
            <w:tcW w:w="8220" w:type="dxa"/>
          </w:tcPr>
          <w:p w:rsidR="006214DA" w:rsidRPr="00511A35" w:rsidRDefault="006214DA" w:rsidP="00A134E3">
            <w:pPr>
              <w:spacing w:before="30" w:after="30"/>
              <w:jc w:val="left"/>
              <w:rPr>
                <w:sz w:val="20"/>
                <w:lang w:val="en-GB"/>
              </w:rPr>
            </w:pPr>
            <w:r w:rsidRPr="00511A35">
              <w:rPr>
                <w:sz w:val="20"/>
                <w:lang w:val="en-GB"/>
              </w:rPr>
              <w:t>Fixed-satellite service</w:t>
            </w:r>
          </w:p>
        </w:tc>
      </w:tr>
      <w:tr w:rsidR="006214DA" w:rsidRPr="00511A35" w:rsidTr="00A134E3">
        <w:tc>
          <w:tcPr>
            <w:tcW w:w="1140" w:type="dxa"/>
          </w:tcPr>
          <w:p w:rsidR="006214DA" w:rsidRPr="00511A35" w:rsidRDefault="006214DA" w:rsidP="00A134E3">
            <w:pPr>
              <w:spacing w:before="30" w:after="30"/>
              <w:ind w:left="57"/>
              <w:jc w:val="left"/>
              <w:rPr>
                <w:b/>
                <w:bCs/>
                <w:sz w:val="20"/>
                <w:lang w:val="en-GB"/>
              </w:rPr>
            </w:pPr>
            <w:r w:rsidRPr="00511A35">
              <w:rPr>
                <w:b/>
                <w:bCs/>
                <w:sz w:val="20"/>
                <w:lang w:val="en-GB"/>
              </w:rPr>
              <w:t>SA</w:t>
            </w:r>
          </w:p>
        </w:tc>
        <w:tc>
          <w:tcPr>
            <w:tcW w:w="8220" w:type="dxa"/>
          </w:tcPr>
          <w:p w:rsidR="006214DA" w:rsidRPr="00511A35" w:rsidRDefault="006214DA" w:rsidP="00A134E3">
            <w:pPr>
              <w:spacing w:before="30" w:after="30"/>
              <w:jc w:val="left"/>
              <w:rPr>
                <w:sz w:val="20"/>
                <w:lang w:val="en-GB"/>
              </w:rPr>
            </w:pPr>
            <w:r w:rsidRPr="00511A35">
              <w:rPr>
                <w:sz w:val="20"/>
                <w:lang w:val="en-GB"/>
              </w:rPr>
              <w:t>Space applications and meteorology</w:t>
            </w:r>
          </w:p>
        </w:tc>
      </w:tr>
      <w:tr w:rsidR="006214DA" w:rsidRPr="00E322A7" w:rsidTr="00A134E3">
        <w:tc>
          <w:tcPr>
            <w:tcW w:w="1140" w:type="dxa"/>
            <w:tcBorders>
              <w:bottom w:val="nil"/>
            </w:tcBorders>
          </w:tcPr>
          <w:p w:rsidR="006214DA" w:rsidRPr="00511A35" w:rsidRDefault="006214DA" w:rsidP="00A134E3">
            <w:pPr>
              <w:spacing w:before="30" w:after="30"/>
              <w:ind w:left="57"/>
              <w:jc w:val="left"/>
              <w:rPr>
                <w:b/>
                <w:bCs/>
                <w:sz w:val="20"/>
                <w:lang w:val="en-GB"/>
              </w:rPr>
            </w:pPr>
            <w:r w:rsidRPr="00511A35">
              <w:rPr>
                <w:b/>
                <w:bCs/>
                <w:sz w:val="20"/>
                <w:lang w:val="en-GB"/>
              </w:rPr>
              <w:t>SF</w:t>
            </w:r>
          </w:p>
        </w:tc>
        <w:tc>
          <w:tcPr>
            <w:tcW w:w="8220" w:type="dxa"/>
            <w:tcBorders>
              <w:bottom w:val="nil"/>
            </w:tcBorders>
          </w:tcPr>
          <w:p w:rsidR="006214DA" w:rsidRPr="00511A35" w:rsidRDefault="006214DA" w:rsidP="00A134E3">
            <w:pPr>
              <w:spacing w:before="30" w:after="30"/>
              <w:jc w:val="left"/>
              <w:rPr>
                <w:sz w:val="20"/>
                <w:lang w:val="en-GB"/>
              </w:rPr>
            </w:pPr>
            <w:r w:rsidRPr="00511A35">
              <w:rPr>
                <w:sz w:val="20"/>
                <w:lang w:val="en-GB"/>
              </w:rPr>
              <w:t>Frequency sharing and coordination between fixed-satellite and fixed service systems</w:t>
            </w:r>
          </w:p>
        </w:tc>
      </w:tr>
      <w:tr w:rsidR="006214DA" w:rsidRPr="00511A35" w:rsidTr="00A134E3">
        <w:tc>
          <w:tcPr>
            <w:tcW w:w="1140" w:type="dxa"/>
            <w:tcBorders>
              <w:top w:val="nil"/>
              <w:bottom w:val="nil"/>
            </w:tcBorders>
            <w:shd w:val="clear" w:color="auto" w:fill="auto"/>
          </w:tcPr>
          <w:p w:rsidR="006214DA" w:rsidRPr="00511A35" w:rsidRDefault="006214DA" w:rsidP="00A134E3">
            <w:pPr>
              <w:spacing w:before="30" w:after="30"/>
              <w:ind w:left="57"/>
              <w:jc w:val="left"/>
              <w:rPr>
                <w:b/>
                <w:bCs/>
                <w:sz w:val="20"/>
                <w:lang w:val="en-GB"/>
              </w:rPr>
            </w:pPr>
            <w:r w:rsidRPr="00511A35">
              <w:rPr>
                <w:b/>
                <w:bCs/>
                <w:sz w:val="20"/>
                <w:lang w:val="en-GB"/>
              </w:rPr>
              <w:t>SM</w:t>
            </w:r>
          </w:p>
        </w:tc>
        <w:tc>
          <w:tcPr>
            <w:tcW w:w="8220" w:type="dxa"/>
            <w:tcBorders>
              <w:top w:val="nil"/>
              <w:bottom w:val="nil"/>
            </w:tcBorders>
            <w:shd w:val="clear" w:color="auto" w:fill="auto"/>
          </w:tcPr>
          <w:p w:rsidR="006214DA" w:rsidRPr="00511A35" w:rsidRDefault="006214DA" w:rsidP="00A134E3">
            <w:pPr>
              <w:spacing w:before="30" w:after="30"/>
              <w:jc w:val="left"/>
              <w:rPr>
                <w:sz w:val="20"/>
                <w:lang w:val="en-GB"/>
              </w:rPr>
            </w:pPr>
            <w:r w:rsidRPr="00511A35">
              <w:rPr>
                <w:sz w:val="20"/>
                <w:lang w:val="en-GB"/>
              </w:rPr>
              <w:t>Spectrum management</w:t>
            </w:r>
          </w:p>
        </w:tc>
      </w:tr>
      <w:tr w:rsidR="006214DA" w:rsidRPr="00511A35" w:rsidTr="00A134E3">
        <w:tc>
          <w:tcPr>
            <w:tcW w:w="1140" w:type="dxa"/>
            <w:tcBorders>
              <w:top w:val="nil"/>
            </w:tcBorders>
          </w:tcPr>
          <w:p w:rsidR="006214DA" w:rsidRPr="00511A35" w:rsidRDefault="006214DA" w:rsidP="00A134E3">
            <w:pPr>
              <w:spacing w:before="30" w:after="30"/>
              <w:ind w:left="57"/>
              <w:jc w:val="left"/>
              <w:rPr>
                <w:b/>
                <w:bCs/>
                <w:sz w:val="20"/>
                <w:lang w:val="en-GB"/>
              </w:rPr>
            </w:pPr>
            <w:r w:rsidRPr="00511A35">
              <w:rPr>
                <w:b/>
                <w:bCs/>
                <w:sz w:val="20"/>
                <w:lang w:val="en-GB"/>
              </w:rPr>
              <w:t>SNG</w:t>
            </w:r>
          </w:p>
        </w:tc>
        <w:tc>
          <w:tcPr>
            <w:tcW w:w="8220" w:type="dxa"/>
            <w:tcBorders>
              <w:top w:val="nil"/>
            </w:tcBorders>
          </w:tcPr>
          <w:p w:rsidR="006214DA" w:rsidRPr="00511A35" w:rsidRDefault="006214DA" w:rsidP="00A134E3">
            <w:pPr>
              <w:spacing w:before="30" w:after="30"/>
              <w:jc w:val="left"/>
              <w:rPr>
                <w:sz w:val="20"/>
                <w:lang w:val="en-GB"/>
              </w:rPr>
            </w:pPr>
            <w:r w:rsidRPr="00511A35">
              <w:rPr>
                <w:sz w:val="20"/>
                <w:lang w:val="en-GB"/>
              </w:rPr>
              <w:t>Satellite news gathering</w:t>
            </w:r>
          </w:p>
        </w:tc>
      </w:tr>
      <w:tr w:rsidR="006214DA" w:rsidRPr="00E322A7" w:rsidTr="00A134E3">
        <w:tc>
          <w:tcPr>
            <w:tcW w:w="1140" w:type="dxa"/>
          </w:tcPr>
          <w:p w:rsidR="006214DA" w:rsidRPr="00511A35" w:rsidRDefault="006214DA" w:rsidP="00A134E3">
            <w:pPr>
              <w:spacing w:before="30" w:after="30"/>
              <w:ind w:left="57"/>
              <w:jc w:val="left"/>
              <w:rPr>
                <w:b/>
                <w:bCs/>
                <w:sz w:val="20"/>
                <w:lang w:val="en-GB"/>
              </w:rPr>
            </w:pPr>
            <w:r w:rsidRPr="00511A35">
              <w:rPr>
                <w:b/>
                <w:bCs/>
                <w:sz w:val="20"/>
                <w:lang w:val="en-GB"/>
              </w:rPr>
              <w:t>TF</w:t>
            </w:r>
          </w:p>
        </w:tc>
        <w:tc>
          <w:tcPr>
            <w:tcW w:w="8220" w:type="dxa"/>
          </w:tcPr>
          <w:p w:rsidR="006214DA" w:rsidRPr="00511A35" w:rsidRDefault="006214DA" w:rsidP="00A134E3">
            <w:pPr>
              <w:spacing w:before="30" w:after="30"/>
              <w:jc w:val="left"/>
              <w:rPr>
                <w:sz w:val="20"/>
                <w:lang w:val="en-GB"/>
              </w:rPr>
            </w:pPr>
            <w:r w:rsidRPr="00511A35">
              <w:rPr>
                <w:sz w:val="20"/>
                <w:lang w:val="en-GB"/>
              </w:rPr>
              <w:t>Time signals and frequency standards emissions</w:t>
            </w:r>
          </w:p>
        </w:tc>
      </w:tr>
      <w:tr w:rsidR="006214DA" w:rsidRPr="00511A35" w:rsidTr="00A134E3">
        <w:tc>
          <w:tcPr>
            <w:tcW w:w="1140" w:type="dxa"/>
          </w:tcPr>
          <w:p w:rsidR="006214DA" w:rsidRPr="00511A35" w:rsidRDefault="006214DA" w:rsidP="00A134E3">
            <w:pPr>
              <w:spacing w:before="30" w:after="30"/>
              <w:ind w:left="57"/>
              <w:jc w:val="left"/>
              <w:rPr>
                <w:b/>
                <w:bCs/>
                <w:sz w:val="20"/>
                <w:lang w:val="en-GB"/>
              </w:rPr>
            </w:pPr>
            <w:r w:rsidRPr="00511A35">
              <w:rPr>
                <w:b/>
                <w:bCs/>
                <w:sz w:val="20"/>
                <w:lang w:val="en-GB"/>
              </w:rPr>
              <w:t>V</w:t>
            </w:r>
          </w:p>
        </w:tc>
        <w:tc>
          <w:tcPr>
            <w:tcW w:w="8220" w:type="dxa"/>
          </w:tcPr>
          <w:p w:rsidR="006214DA" w:rsidRPr="00511A35" w:rsidRDefault="006214DA" w:rsidP="00A134E3">
            <w:pPr>
              <w:spacing w:before="30" w:after="180"/>
              <w:jc w:val="left"/>
              <w:rPr>
                <w:sz w:val="20"/>
                <w:lang w:val="en-GB"/>
              </w:rPr>
            </w:pPr>
            <w:r w:rsidRPr="00511A35">
              <w:rPr>
                <w:sz w:val="20"/>
                <w:lang w:val="en-GB"/>
              </w:rPr>
              <w:t>Vocabulary and related subjects</w:t>
            </w:r>
          </w:p>
        </w:tc>
      </w:tr>
    </w:tbl>
    <w:p w:rsidR="006214DA" w:rsidRPr="00511A35" w:rsidRDefault="006214DA" w:rsidP="006214D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6214DA" w:rsidRPr="00511A35" w:rsidTr="00A134E3">
        <w:tc>
          <w:tcPr>
            <w:tcW w:w="720" w:type="dxa"/>
          </w:tcPr>
          <w:p w:rsidR="006214DA" w:rsidRPr="00511A35" w:rsidRDefault="006214DA" w:rsidP="00A134E3">
            <w:pPr>
              <w:jc w:val="center"/>
              <w:rPr>
                <w:sz w:val="22"/>
                <w:lang w:val="en-GB"/>
              </w:rPr>
            </w:pPr>
          </w:p>
        </w:tc>
      </w:tr>
    </w:tbl>
    <w:p w:rsidR="006214DA" w:rsidRPr="00511A35" w:rsidRDefault="006214DA" w:rsidP="006214DA">
      <w:pPr>
        <w:spacing w:before="0"/>
        <w:jc w:val="center"/>
        <w:rPr>
          <w:sz w:val="22"/>
          <w:lang w:val="en-GB"/>
        </w:rPr>
      </w:pPr>
    </w:p>
    <w:tbl>
      <w:tblPr>
        <w:tblW w:w="9355" w:type="dxa"/>
        <w:tblInd w:w="269"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55"/>
      </w:tblGrid>
      <w:tr w:rsidR="00516922" w:rsidRPr="00E322A7" w:rsidTr="00516922">
        <w:tc>
          <w:tcPr>
            <w:tcW w:w="9355" w:type="dxa"/>
          </w:tcPr>
          <w:p w:rsidR="00516922" w:rsidRPr="002F5199" w:rsidRDefault="00516922" w:rsidP="0000686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16922" w:rsidRDefault="00516922" w:rsidP="00516922">
      <w:pPr>
        <w:spacing w:before="0"/>
        <w:jc w:val="center"/>
        <w:rPr>
          <w:sz w:val="22"/>
          <w:lang w:val="en-US"/>
        </w:rPr>
      </w:pPr>
    </w:p>
    <w:p w:rsidR="006214DA" w:rsidRPr="00511A35" w:rsidRDefault="006214DA" w:rsidP="006214DA">
      <w:pPr>
        <w:spacing w:before="0"/>
        <w:jc w:val="center"/>
        <w:rPr>
          <w:sz w:val="22"/>
          <w:lang w:val="en-GB"/>
        </w:rPr>
      </w:pPr>
    </w:p>
    <w:p w:rsidR="006214DA" w:rsidRPr="00511A35" w:rsidRDefault="006214DA" w:rsidP="006214DA">
      <w:pPr>
        <w:spacing w:before="0"/>
        <w:jc w:val="right"/>
        <w:rPr>
          <w:i/>
          <w:iCs/>
          <w:sz w:val="20"/>
          <w:lang w:val="en-GB"/>
        </w:rPr>
      </w:pPr>
      <w:r w:rsidRPr="00511A35">
        <w:rPr>
          <w:i/>
          <w:iCs/>
          <w:sz w:val="20"/>
          <w:lang w:val="en-GB"/>
        </w:rPr>
        <w:t>Electronic Publication</w:t>
      </w:r>
    </w:p>
    <w:p w:rsidR="006214DA" w:rsidRPr="00511A35" w:rsidRDefault="00BC5F6E" w:rsidP="006214DA">
      <w:pPr>
        <w:spacing w:before="0"/>
        <w:jc w:val="right"/>
        <w:rPr>
          <w:sz w:val="20"/>
          <w:lang w:val="en-GB"/>
        </w:rPr>
      </w:pPr>
      <w:r>
        <w:rPr>
          <w:sz w:val="20"/>
          <w:lang w:val="en-GB"/>
        </w:rPr>
        <w:t>Geneva, 2015</w:t>
      </w:r>
    </w:p>
    <w:p w:rsidR="006214DA" w:rsidRPr="00511A35" w:rsidRDefault="006214DA" w:rsidP="006214DA">
      <w:pPr>
        <w:jc w:val="center"/>
        <w:rPr>
          <w:sz w:val="20"/>
          <w:lang w:val="en-GB"/>
        </w:rPr>
      </w:pPr>
      <w:r w:rsidRPr="00511A35">
        <w:rPr>
          <w:sz w:val="20"/>
          <w:lang w:val="en-GB"/>
        </w:rPr>
        <w:sym w:font="Symbol" w:char="F0E3"/>
      </w:r>
      <w:r w:rsidRPr="00511A35">
        <w:rPr>
          <w:sz w:val="20"/>
          <w:lang w:val="en-GB"/>
        </w:rPr>
        <w:t xml:space="preserve"> ITU </w:t>
      </w:r>
      <w:bookmarkStart w:id="2" w:name="iiannee"/>
      <w:bookmarkEnd w:id="2"/>
      <w:r w:rsidR="00BC5F6E">
        <w:rPr>
          <w:sz w:val="20"/>
          <w:lang w:val="en-GB"/>
        </w:rPr>
        <w:t>2015</w:t>
      </w:r>
    </w:p>
    <w:p w:rsidR="006214DA" w:rsidRPr="00511A35" w:rsidRDefault="006214DA" w:rsidP="006214DA">
      <w:pPr>
        <w:rPr>
          <w:sz w:val="18"/>
          <w:szCs w:val="18"/>
          <w:lang w:val="en-GB"/>
        </w:rPr>
      </w:pPr>
      <w:r w:rsidRPr="00511A35">
        <w:rPr>
          <w:sz w:val="18"/>
          <w:szCs w:val="18"/>
          <w:lang w:val="en-GB"/>
        </w:rPr>
        <w:t>All rights reserved. No part of this publication may be reproduced, by any means whatsoever, without written permission of ITU.</w:t>
      </w:r>
    </w:p>
    <w:p w:rsidR="006214DA" w:rsidRPr="00511A35" w:rsidRDefault="006214DA" w:rsidP="006214DA">
      <w:pPr>
        <w:spacing w:before="160"/>
        <w:rPr>
          <w:i/>
          <w:sz w:val="20"/>
          <w:lang w:val="en-GB"/>
        </w:rPr>
        <w:sectPr w:rsidR="006214DA" w:rsidRPr="00511A35"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214DA" w:rsidRPr="00511A35" w:rsidRDefault="006214DA" w:rsidP="005F5F0B">
      <w:pPr>
        <w:pStyle w:val="RecNo"/>
        <w:spacing w:before="240"/>
        <w:rPr>
          <w:lang w:val="en-GB"/>
        </w:rPr>
      </w:pPr>
      <w:bookmarkStart w:id="3" w:name="irecnoe"/>
      <w:bookmarkEnd w:id="3"/>
      <w:r w:rsidRPr="00511A35">
        <w:rPr>
          <w:lang w:val="en-GB"/>
        </w:rPr>
        <w:lastRenderedPageBreak/>
        <w:t xml:space="preserve">RECOMMENDATION  </w:t>
      </w:r>
      <w:r w:rsidRPr="00511A35">
        <w:rPr>
          <w:rStyle w:val="href"/>
          <w:lang w:val="en-GB"/>
        </w:rPr>
        <w:t>ITU-R  M.2069-0</w:t>
      </w:r>
    </w:p>
    <w:p w:rsidR="003E3483" w:rsidRPr="00511A35" w:rsidRDefault="003E3483" w:rsidP="003E3483">
      <w:pPr>
        <w:pStyle w:val="Rectitle"/>
        <w:rPr>
          <w:lang w:val="en-GB"/>
        </w:rPr>
      </w:pPr>
      <w:r w:rsidRPr="00511A35">
        <w:rPr>
          <w:lang w:val="en-GB"/>
        </w:rPr>
        <w:t>Antenna rotation variability and effects on antenna coupling</w:t>
      </w:r>
      <w:r w:rsidRPr="00511A35">
        <w:rPr>
          <w:lang w:val="en-GB"/>
        </w:rPr>
        <w:br/>
        <w:t>for radar interference analysis</w:t>
      </w:r>
    </w:p>
    <w:p w:rsidR="00375CA6" w:rsidRPr="00511A35" w:rsidRDefault="00375CA6" w:rsidP="00375CA6">
      <w:pPr>
        <w:pStyle w:val="Recdate"/>
        <w:rPr>
          <w:lang w:val="en-GB"/>
        </w:rPr>
      </w:pPr>
      <w:r w:rsidRPr="00511A35">
        <w:rPr>
          <w:lang w:val="en-GB"/>
        </w:rPr>
        <w:t>(2014)</w:t>
      </w:r>
    </w:p>
    <w:p w:rsidR="003E3483" w:rsidRPr="00511A35" w:rsidRDefault="003E3483" w:rsidP="003E3483">
      <w:pPr>
        <w:pStyle w:val="HeadingSum"/>
        <w:rPr>
          <w:lang w:val="en-GB"/>
        </w:rPr>
      </w:pPr>
      <w:r w:rsidRPr="00511A35">
        <w:rPr>
          <w:lang w:val="en-GB"/>
        </w:rPr>
        <w:t>Scope</w:t>
      </w:r>
    </w:p>
    <w:p w:rsidR="003E3483" w:rsidRPr="00511A35" w:rsidRDefault="003E3483" w:rsidP="003E3483">
      <w:pPr>
        <w:pStyle w:val="Summary"/>
        <w:rPr>
          <w:lang w:val="en-GB"/>
        </w:rPr>
      </w:pPr>
      <w:r w:rsidRPr="00511A35">
        <w:rPr>
          <w:lang w:val="en-GB"/>
        </w:rPr>
        <w:t>This Recommendation describes the effect of antenna rotation on antenna coupling for interference and compatibility analysis.</w:t>
      </w:r>
    </w:p>
    <w:p w:rsidR="003E3483" w:rsidRPr="00511A35" w:rsidRDefault="003E3483" w:rsidP="003E3483">
      <w:pPr>
        <w:pStyle w:val="Headingb"/>
        <w:rPr>
          <w:lang w:val="en-GB"/>
        </w:rPr>
      </w:pPr>
      <w:r w:rsidRPr="00511A35">
        <w:rPr>
          <w:lang w:val="en-GB"/>
        </w:rPr>
        <w:t>Keywords</w:t>
      </w:r>
    </w:p>
    <w:p w:rsidR="003E3483" w:rsidRPr="00511A35" w:rsidRDefault="003E3483" w:rsidP="003E3483">
      <w:pPr>
        <w:rPr>
          <w:lang w:val="en-GB"/>
        </w:rPr>
      </w:pPr>
      <w:r w:rsidRPr="00511A35">
        <w:rPr>
          <w:lang w:val="en-GB"/>
        </w:rPr>
        <w:t xml:space="preserve">Antenna coupling, </w:t>
      </w:r>
      <w:r w:rsidR="00FC7AA4" w:rsidRPr="00511A35">
        <w:rPr>
          <w:lang w:val="en-GB"/>
        </w:rPr>
        <w:t>a</w:t>
      </w:r>
      <w:r w:rsidR="00E322A7">
        <w:rPr>
          <w:lang w:val="en-GB"/>
        </w:rPr>
        <w:t>ntenna rotation mismatch, radar</w:t>
      </w:r>
    </w:p>
    <w:p w:rsidR="003E3483" w:rsidRPr="00511A35" w:rsidRDefault="003E3483" w:rsidP="003E3483">
      <w:pPr>
        <w:pStyle w:val="Headingb"/>
        <w:rPr>
          <w:lang w:val="en-GB"/>
        </w:rPr>
      </w:pPr>
      <w:r w:rsidRPr="00511A35">
        <w:rPr>
          <w:lang w:val="en-GB"/>
        </w:rPr>
        <w:t>Abbreviations/Glossary</w:t>
      </w:r>
    </w:p>
    <w:p w:rsidR="003E3483" w:rsidRPr="00511A35" w:rsidRDefault="003E3483" w:rsidP="003E3483">
      <w:pPr>
        <w:rPr>
          <w:szCs w:val="24"/>
          <w:lang w:val="en-GB"/>
        </w:rPr>
      </w:pPr>
      <w:r w:rsidRPr="00511A35">
        <w:rPr>
          <w:lang w:val="en-GB"/>
        </w:rPr>
        <w:t>CDF</w:t>
      </w:r>
      <w:r w:rsidRPr="00511A35">
        <w:rPr>
          <w:lang w:val="en-GB"/>
        </w:rPr>
        <w:tab/>
        <w:t>cumulative distribution function</w:t>
      </w:r>
    </w:p>
    <w:p w:rsidR="003E3483" w:rsidRPr="00511A35" w:rsidRDefault="003E3483" w:rsidP="003E3483">
      <w:pPr>
        <w:pStyle w:val="Normalaftertitle"/>
        <w:rPr>
          <w:lang w:val="en-GB"/>
        </w:rPr>
      </w:pPr>
      <w:r w:rsidRPr="00511A35">
        <w:rPr>
          <w:lang w:val="en-GB"/>
        </w:rPr>
        <w:t>The ITU Radiocommunication Assembly,</w:t>
      </w:r>
    </w:p>
    <w:p w:rsidR="003E3483" w:rsidRPr="00511A35" w:rsidRDefault="003E3483" w:rsidP="003E3483">
      <w:pPr>
        <w:pStyle w:val="Call"/>
        <w:rPr>
          <w:lang w:val="en-GB"/>
        </w:rPr>
      </w:pPr>
      <w:r w:rsidRPr="00511A35">
        <w:rPr>
          <w:lang w:val="en-GB"/>
        </w:rPr>
        <w:t>considering</w:t>
      </w:r>
    </w:p>
    <w:p w:rsidR="003E3483" w:rsidRPr="00511A35" w:rsidRDefault="003E3483" w:rsidP="003E3483">
      <w:pPr>
        <w:rPr>
          <w:lang w:val="en-GB"/>
        </w:rPr>
      </w:pPr>
      <w:r w:rsidRPr="00511A35">
        <w:rPr>
          <w:i/>
          <w:iCs/>
          <w:lang w:val="en-GB"/>
        </w:rPr>
        <w:t>a)</w:t>
      </w:r>
      <w:r w:rsidRPr="00511A35">
        <w:rPr>
          <w:lang w:val="en-GB"/>
        </w:rPr>
        <w:tab/>
        <w:t>that there is a need to estimate antenna coupling of rotating antennas for use in interference assessments;</w:t>
      </w:r>
    </w:p>
    <w:p w:rsidR="003E3483" w:rsidRPr="00511A35" w:rsidRDefault="003E3483" w:rsidP="003E3483">
      <w:pPr>
        <w:rPr>
          <w:lang w:val="en-GB"/>
        </w:rPr>
      </w:pPr>
      <w:r w:rsidRPr="00511A35">
        <w:rPr>
          <w:i/>
          <w:iCs/>
          <w:lang w:val="en-GB"/>
        </w:rPr>
        <w:t>b)</w:t>
      </w:r>
      <w:r w:rsidRPr="00511A35">
        <w:rPr>
          <w:lang w:val="en-GB"/>
        </w:rPr>
        <w:tab/>
        <w:t>that Recommendation ITU-R M.1851 – Mathematical models for radiodetermination radar systems antenna patterns for use in interference analyses, can be used to obtain theoretical antenna patterns to be used in antenna coupling estimates,</w:t>
      </w:r>
    </w:p>
    <w:p w:rsidR="003E3483" w:rsidRPr="00511A35" w:rsidRDefault="003E3483" w:rsidP="003E3483">
      <w:pPr>
        <w:pStyle w:val="Call"/>
        <w:rPr>
          <w:lang w:val="en-GB"/>
        </w:rPr>
      </w:pPr>
      <w:r w:rsidRPr="00511A35">
        <w:rPr>
          <w:lang w:val="en-GB"/>
        </w:rPr>
        <w:t>recommends</w:t>
      </w:r>
    </w:p>
    <w:p w:rsidR="003E3483" w:rsidRPr="00511A35" w:rsidRDefault="003E3483" w:rsidP="003E3483">
      <w:pPr>
        <w:rPr>
          <w:lang w:val="en-GB"/>
        </w:rPr>
      </w:pPr>
      <w:r w:rsidRPr="00511A35">
        <w:rPr>
          <w:lang w:val="en-GB"/>
        </w:rPr>
        <w:t>that for estimating the effects of antenna coupling, the information described in Annex 1 should be considered.</w:t>
      </w:r>
    </w:p>
    <w:p w:rsidR="00375CA6" w:rsidRDefault="00375CA6" w:rsidP="003E3483">
      <w:pPr>
        <w:rPr>
          <w:lang w:val="en-GB"/>
        </w:rPr>
      </w:pPr>
    </w:p>
    <w:p w:rsidR="009118E5" w:rsidRPr="00511A35" w:rsidRDefault="009118E5" w:rsidP="003E3483">
      <w:pPr>
        <w:rPr>
          <w:lang w:val="en-GB"/>
        </w:rPr>
      </w:pPr>
    </w:p>
    <w:p w:rsidR="003E3483" w:rsidRPr="00511A35" w:rsidRDefault="003E3483" w:rsidP="003A6CA7">
      <w:pPr>
        <w:pStyle w:val="AnnexNoTitle"/>
        <w:tabs>
          <w:tab w:val="clear" w:pos="794"/>
          <w:tab w:val="left" w:pos="567"/>
        </w:tabs>
        <w:ind w:left="0" w:firstLine="0"/>
        <w:rPr>
          <w:b/>
          <w:bCs/>
          <w:lang w:val="en-GB"/>
        </w:rPr>
      </w:pPr>
      <w:r w:rsidRPr="00511A35">
        <w:rPr>
          <w:b/>
          <w:bCs/>
          <w:lang w:val="en-GB"/>
        </w:rPr>
        <w:t>Annex</w:t>
      </w:r>
      <w:r w:rsidR="00E322A7">
        <w:rPr>
          <w:b/>
          <w:bCs/>
          <w:lang w:val="en-GB"/>
        </w:rPr>
        <w:t xml:space="preserve"> 1</w:t>
      </w:r>
      <w:r w:rsidRPr="00511A35">
        <w:rPr>
          <w:b/>
          <w:bCs/>
          <w:lang w:val="en-GB"/>
        </w:rPr>
        <w:br/>
      </w:r>
      <w:r w:rsidRPr="00511A35">
        <w:rPr>
          <w:b/>
          <w:bCs/>
          <w:lang w:val="en-GB"/>
        </w:rPr>
        <w:br/>
        <w:t>Antenna coupling effects</w:t>
      </w:r>
    </w:p>
    <w:p w:rsidR="003E3483" w:rsidRPr="00511A35" w:rsidRDefault="003E3483" w:rsidP="003E3483">
      <w:pPr>
        <w:pStyle w:val="Normalaftertitle"/>
        <w:rPr>
          <w:lang w:val="en-GB"/>
        </w:rPr>
      </w:pPr>
      <w:r w:rsidRPr="00511A35">
        <w:rPr>
          <w:lang w:val="en-GB"/>
        </w:rPr>
        <w:t>In this annex, the effects of antenna rotation variability on antenna coupling are discussed.</w:t>
      </w:r>
    </w:p>
    <w:p w:rsidR="003E3483" w:rsidRPr="00511A35" w:rsidRDefault="003E3483" w:rsidP="003E3483">
      <w:pPr>
        <w:pStyle w:val="Headingb"/>
        <w:rPr>
          <w:lang w:val="en-GB"/>
        </w:rPr>
      </w:pPr>
      <w:r w:rsidRPr="00511A35">
        <w:rPr>
          <w:lang w:val="en-GB"/>
        </w:rPr>
        <w:t>Antenna coupling</w:t>
      </w:r>
    </w:p>
    <w:p w:rsidR="003E3483" w:rsidRPr="00511A35" w:rsidRDefault="003E3483" w:rsidP="003E3483">
      <w:pPr>
        <w:rPr>
          <w:lang w:val="en-GB"/>
        </w:rPr>
      </w:pPr>
      <w:r w:rsidRPr="00511A35">
        <w:rPr>
          <w:lang w:val="en-GB"/>
        </w:rPr>
        <w:t>When two radars are operating within line of sight of one another, or when anomalous propagation conditions allow, the radiation from one radar antenna can be received by the other radar’s antenna and its associated receiver. This interaction could result in mutual interference which would lead to performance degradation. When this situation happens, the two systems are said to be coupled. The magnitude of antenna coupling between the two radars must be calculated in order to anticipate any problems caused by the offending system and to implement relevant preventative measures. Antenna coupling between two radars depends on:</w:t>
      </w:r>
    </w:p>
    <w:p w:rsidR="003E3483" w:rsidRPr="00511A35" w:rsidRDefault="003E3483" w:rsidP="003E3483">
      <w:pPr>
        <w:pStyle w:val="enumlev1"/>
        <w:rPr>
          <w:lang w:val="en-GB"/>
        </w:rPr>
      </w:pPr>
      <w:r w:rsidRPr="00511A35">
        <w:rPr>
          <w:lang w:val="en-GB"/>
        </w:rPr>
        <w:lastRenderedPageBreak/>
        <w:t>–</w:t>
      </w:r>
      <w:r w:rsidRPr="00511A35">
        <w:rPr>
          <w:lang w:val="en-GB"/>
        </w:rPr>
        <w:tab/>
        <w:t>atmospheric propagation conditions;</w:t>
      </w:r>
    </w:p>
    <w:p w:rsidR="003E3483" w:rsidRPr="00511A35" w:rsidRDefault="003E3483" w:rsidP="003E3483">
      <w:pPr>
        <w:pStyle w:val="enumlev1"/>
        <w:rPr>
          <w:lang w:val="en-GB"/>
        </w:rPr>
      </w:pPr>
      <w:r w:rsidRPr="00511A35">
        <w:rPr>
          <w:lang w:val="en-GB"/>
        </w:rPr>
        <w:t>–</w:t>
      </w:r>
      <w:r w:rsidRPr="00511A35">
        <w:rPr>
          <w:lang w:val="en-GB"/>
        </w:rPr>
        <w:tab/>
        <w:t>the power of the transmitter;</w:t>
      </w:r>
    </w:p>
    <w:p w:rsidR="003E3483" w:rsidRPr="00511A35" w:rsidRDefault="003E3483" w:rsidP="003E3483">
      <w:pPr>
        <w:pStyle w:val="enumlev1"/>
        <w:rPr>
          <w:lang w:val="en-GB"/>
        </w:rPr>
      </w:pPr>
      <w:r w:rsidRPr="00511A35">
        <w:rPr>
          <w:lang w:val="en-GB"/>
        </w:rPr>
        <w:t>–</w:t>
      </w:r>
      <w:r w:rsidRPr="00511A35">
        <w:rPr>
          <w:lang w:val="en-GB"/>
        </w:rPr>
        <w:tab/>
        <w:t>the losses due to the cables and other units of both systems;</w:t>
      </w:r>
    </w:p>
    <w:p w:rsidR="003E3483" w:rsidRPr="00511A35" w:rsidRDefault="003E3483" w:rsidP="003E3483">
      <w:pPr>
        <w:pStyle w:val="enumlev1"/>
        <w:rPr>
          <w:lang w:val="en-GB"/>
        </w:rPr>
      </w:pPr>
      <w:r w:rsidRPr="00511A35">
        <w:rPr>
          <w:lang w:val="en-GB"/>
        </w:rPr>
        <w:t>–</w:t>
      </w:r>
      <w:r w:rsidRPr="00511A35">
        <w:rPr>
          <w:lang w:val="en-GB"/>
        </w:rPr>
        <w:tab/>
        <w:t>the coupling between the antennas due to radiation patterns;</w:t>
      </w:r>
    </w:p>
    <w:p w:rsidR="003E3483" w:rsidRPr="00511A35" w:rsidRDefault="003E3483" w:rsidP="003E3483">
      <w:pPr>
        <w:pStyle w:val="enumlev1"/>
        <w:rPr>
          <w:lang w:val="en-GB"/>
        </w:rPr>
      </w:pPr>
      <w:r w:rsidRPr="00511A35">
        <w:rPr>
          <w:lang w:val="en-GB"/>
        </w:rPr>
        <w:t>–</w:t>
      </w:r>
      <w:r w:rsidRPr="00511A35">
        <w:rPr>
          <w:lang w:val="en-GB"/>
        </w:rPr>
        <w:tab/>
        <w:t>the sensitivity of the victim receiver;</w:t>
      </w:r>
    </w:p>
    <w:p w:rsidR="003E3483" w:rsidRPr="00511A35" w:rsidRDefault="003E3483" w:rsidP="003E3483">
      <w:pPr>
        <w:pStyle w:val="enumlev1"/>
        <w:rPr>
          <w:lang w:val="en-GB"/>
        </w:rPr>
      </w:pPr>
      <w:r w:rsidRPr="00511A35">
        <w:rPr>
          <w:lang w:val="en-GB"/>
        </w:rPr>
        <w:t>–</w:t>
      </w:r>
      <w:r w:rsidRPr="00511A35">
        <w:rPr>
          <w:lang w:val="en-GB"/>
        </w:rPr>
        <w:tab/>
        <w:t>spatial separation and terrain elevations between the radars;</w:t>
      </w:r>
    </w:p>
    <w:p w:rsidR="003E3483" w:rsidRPr="00511A35" w:rsidRDefault="003E3483" w:rsidP="003E3483">
      <w:pPr>
        <w:pStyle w:val="enumlev1"/>
        <w:rPr>
          <w:lang w:val="en-GB"/>
        </w:rPr>
      </w:pPr>
      <w:r w:rsidRPr="00511A35">
        <w:rPr>
          <w:lang w:val="en-GB"/>
        </w:rPr>
        <w:t>–</w:t>
      </w:r>
      <w:r w:rsidRPr="00511A35">
        <w:rPr>
          <w:lang w:val="en-GB"/>
        </w:rPr>
        <w:tab/>
        <w:t>antenna heights above the ground and antenna elevation tilt angle;</w:t>
      </w:r>
    </w:p>
    <w:p w:rsidR="003E3483" w:rsidRPr="00511A35" w:rsidRDefault="003E3483" w:rsidP="003E3483">
      <w:pPr>
        <w:pStyle w:val="enumlev1"/>
        <w:rPr>
          <w:lang w:val="en-GB"/>
        </w:rPr>
      </w:pPr>
      <w:r w:rsidRPr="00511A35">
        <w:rPr>
          <w:lang w:val="en-GB"/>
        </w:rPr>
        <w:t>–</w:t>
      </w:r>
      <w:r w:rsidRPr="00511A35">
        <w:rPr>
          <w:lang w:val="en-GB"/>
        </w:rPr>
        <w:tab/>
        <w:t>the absolute gains of the antennas at the angles at which the direct rays leave the transmit antenna and are incident on the receive antenna, and</w:t>
      </w:r>
    </w:p>
    <w:p w:rsidR="003E3483" w:rsidRPr="00511A35" w:rsidRDefault="003E3483" w:rsidP="003E3483">
      <w:pPr>
        <w:pStyle w:val="enumlev1"/>
        <w:rPr>
          <w:lang w:val="en-GB"/>
        </w:rPr>
      </w:pPr>
      <w:r w:rsidRPr="00511A35">
        <w:rPr>
          <w:lang w:val="en-GB"/>
        </w:rPr>
        <w:t>–</w:t>
      </w:r>
      <w:r w:rsidRPr="00511A35">
        <w:rPr>
          <w:lang w:val="en-GB"/>
        </w:rPr>
        <w:tab/>
        <w:t>the mismatch in the antenna rotation rates.</w:t>
      </w:r>
    </w:p>
    <w:p w:rsidR="003E3483" w:rsidRPr="00511A35" w:rsidRDefault="003E3483" w:rsidP="00F544A5">
      <w:pPr>
        <w:rPr>
          <w:lang w:val="en-GB"/>
        </w:rPr>
      </w:pPr>
      <w:r w:rsidRPr="00511A35">
        <w:rPr>
          <w:lang w:val="en-GB"/>
        </w:rPr>
        <w:t>Primary radars use highly sensitive receivers in order to detect aircraft reflected signals with two way propagation losses (forward and return paths), affecting the radar’s equation by 1/</w:t>
      </w:r>
      <w:r w:rsidRPr="00511A35">
        <w:rPr>
          <w:i/>
          <w:iCs/>
          <w:lang w:val="en-GB"/>
        </w:rPr>
        <w:t>R</w:t>
      </w:r>
      <w:r w:rsidRPr="00511A35">
        <w:rPr>
          <w:vertAlign w:val="superscript"/>
          <w:lang w:val="en-GB"/>
        </w:rPr>
        <w:t>4</w:t>
      </w:r>
      <w:r w:rsidRPr="00511A35">
        <w:rPr>
          <w:lang w:val="en-GB"/>
        </w:rPr>
        <w:t xml:space="preserve"> where </w:t>
      </w:r>
      <w:r w:rsidRPr="00511A35">
        <w:rPr>
          <w:i/>
          <w:iCs/>
          <w:lang w:val="en-GB"/>
        </w:rPr>
        <w:t>R</w:t>
      </w:r>
      <w:r w:rsidRPr="00511A35">
        <w:rPr>
          <w:lang w:val="en-GB"/>
        </w:rPr>
        <w:t xml:space="preserve"> is the aircraft distance. </w:t>
      </w:r>
    </w:p>
    <w:p w:rsidR="003E3483" w:rsidRPr="00511A35" w:rsidRDefault="003E3483" w:rsidP="00F544A5">
      <w:pPr>
        <w:rPr>
          <w:lang w:val="en-GB"/>
        </w:rPr>
      </w:pPr>
      <w:r w:rsidRPr="00511A35">
        <w:rPr>
          <w:lang w:val="en-GB"/>
        </w:rPr>
        <w:t>Radar to radar interference is a one way path (1/</w:t>
      </w:r>
      <w:r w:rsidRPr="00080EEC">
        <w:rPr>
          <w:i/>
          <w:iCs/>
          <w:lang w:val="en-GB"/>
        </w:rPr>
        <w:t>R</w:t>
      </w:r>
      <w:r w:rsidRPr="00511A35">
        <w:rPr>
          <w:vertAlign w:val="superscript"/>
          <w:lang w:val="en-GB"/>
        </w:rPr>
        <w:t>2</w:t>
      </w:r>
      <w:r w:rsidRPr="00511A35">
        <w:rPr>
          <w:lang w:val="en-GB"/>
        </w:rPr>
        <w:t xml:space="preserve"> propagation path) that results in a larger required separation distance between the interfering and victim radar. </w:t>
      </w:r>
    </w:p>
    <w:p w:rsidR="003E3483" w:rsidRPr="00511A35" w:rsidRDefault="003E3483" w:rsidP="00F544A5">
      <w:pPr>
        <w:rPr>
          <w:lang w:val="en-GB"/>
        </w:rPr>
      </w:pPr>
      <w:r w:rsidRPr="00511A35">
        <w:rPr>
          <w:lang w:val="en-GB"/>
        </w:rPr>
        <w:t xml:space="preserve">With such considerations, we can conclude that in a full radar coverage network, radars will always have interferences with other surrounding radars. </w:t>
      </w:r>
    </w:p>
    <w:p w:rsidR="003E3483" w:rsidRPr="00511A35" w:rsidRDefault="003E3483" w:rsidP="00F544A5">
      <w:pPr>
        <w:rPr>
          <w:lang w:val="en-GB"/>
        </w:rPr>
      </w:pPr>
      <w:r w:rsidRPr="00511A35">
        <w:rPr>
          <w:lang w:val="en-GB"/>
        </w:rPr>
        <w:t xml:space="preserve">Radar to radar coupling occurs mainly then both radars are operating co-frequency or in frequency vicinity where the frequency dependent rejection (FDR) or peak FDR value is small. So, in order to suppress these radar-to-radar interferences, the current mitigation technique is to attribute different frequencies to radars in the coverage area. A set of frequencies, with sufficient frequency separation are needed to reduce interference, and to obtain a full coverage of a region through a geographical frequency plan. </w:t>
      </w:r>
    </w:p>
    <w:p w:rsidR="003E3483" w:rsidRPr="00511A35" w:rsidRDefault="003E3483" w:rsidP="003E3483">
      <w:pPr>
        <w:rPr>
          <w:lang w:val="en-GB"/>
        </w:rPr>
      </w:pPr>
      <w:r w:rsidRPr="00511A35">
        <w:rPr>
          <w:lang w:val="en-GB"/>
        </w:rPr>
        <w:t>The rotational speed mismatch between two antennas can cause high levels of interference to be repetitive and long lasting. Figures 1 to 6 show examples of antenna rotation mismatch (Rec. ITU</w:t>
      </w:r>
      <w:r w:rsidRPr="00511A35">
        <w:rPr>
          <w:lang w:val="en-GB"/>
        </w:rPr>
        <w:noBreakHyphen/>
        <w:t xml:space="preserve">R M.1464-1 Radar-C to Radar-C). This mismatch in rotational speed is not unreasonable. For example, the following are sample requirement specifications for airport surveillance radar pedestal azimuth drive and antenna scan rate requirements: </w:t>
      </w:r>
    </w:p>
    <w:p w:rsidR="003E3483" w:rsidRPr="00511A35" w:rsidRDefault="003E3483" w:rsidP="003E3483">
      <w:pPr>
        <w:pStyle w:val="enumlev1"/>
        <w:rPr>
          <w:i/>
          <w:iCs/>
          <w:lang w:val="en-GB"/>
        </w:rPr>
      </w:pPr>
      <w:r w:rsidRPr="00511A35">
        <w:rPr>
          <w:i/>
          <w:iCs/>
          <w:lang w:val="en-GB"/>
        </w:rPr>
        <w:tab/>
        <w:t>“</w:t>
      </w:r>
      <w:r w:rsidRPr="00511A35">
        <w:rPr>
          <w:i/>
          <w:iCs/>
          <w:u w:val="single"/>
          <w:lang w:val="en-GB"/>
        </w:rPr>
        <w:t>Antenna Pedestal Azimuth Drive</w:t>
      </w:r>
      <w:r w:rsidRPr="00511A35">
        <w:rPr>
          <w:i/>
          <w:iCs/>
          <w:lang w:val="en-GB"/>
        </w:rPr>
        <w:t>. The pedestal azimuth drive shall have a controllable velocity of 0 to 30 degrees per second in steps no greater than 1 degree per second with accuracy of ±0.5</w:t>
      </w:r>
      <w:r w:rsidRPr="00511A35">
        <w:rPr>
          <w:i/>
          <w:iCs/>
          <w:szCs w:val="24"/>
          <w:lang w:val="en-GB"/>
        </w:rPr>
        <w:sym w:font="Symbol" w:char="F0B0"/>
      </w:r>
      <w:r w:rsidRPr="00511A35">
        <w:rPr>
          <w:i/>
          <w:iCs/>
          <w:lang w:val="en-GB"/>
        </w:rPr>
        <w:t>/s. The azimuth drive positions and holds the antenna within ±0.05 degrees of the selected azimuth angle when commanded. In normal operation, antenna rotation is in the clockwise direction.”</w:t>
      </w:r>
    </w:p>
    <w:p w:rsidR="003E3483" w:rsidRPr="00511A35" w:rsidRDefault="003E3483" w:rsidP="003E3483">
      <w:pPr>
        <w:rPr>
          <w:lang w:val="en-GB"/>
        </w:rPr>
      </w:pPr>
      <w:r w:rsidRPr="00511A35">
        <w:rPr>
          <w:lang w:val="en-GB"/>
        </w:rPr>
        <w:t xml:space="preserve">Another specification for antenna scan rate states that “antenna scan rate is one revolution every 4.8 seconds, +0.53 or </w:t>
      </w:r>
      <w:r w:rsidR="00080EEC" w:rsidRPr="00080EEC">
        <w:rPr>
          <w:lang w:val="en-GB"/>
        </w:rPr>
        <w:t>–</w:t>
      </w:r>
      <w:r w:rsidRPr="00511A35">
        <w:rPr>
          <w:lang w:val="en-GB"/>
        </w:rPr>
        <w:t>0.44 second” this equates to antenna rotation values between 67.54</w:t>
      </w:r>
      <w:r w:rsidRPr="00511A35">
        <w:rPr>
          <w:szCs w:val="24"/>
          <w:lang w:val="en-GB"/>
        </w:rPr>
        <w:sym w:font="Symbol" w:char="F0B0"/>
      </w:r>
      <w:r w:rsidRPr="00511A35">
        <w:rPr>
          <w:lang w:val="en-GB"/>
        </w:rPr>
        <w:t>/s to 82.57</w:t>
      </w:r>
      <w:r w:rsidRPr="00511A35">
        <w:rPr>
          <w:szCs w:val="24"/>
          <w:lang w:val="en-GB"/>
        </w:rPr>
        <w:sym w:font="Symbol" w:char="F0B0"/>
      </w:r>
      <w:r w:rsidRPr="00511A35">
        <w:rPr>
          <w:lang w:val="en-GB"/>
        </w:rPr>
        <w:t>/s.</w:t>
      </w:r>
    </w:p>
    <w:p w:rsidR="003E3483" w:rsidRPr="00511A35" w:rsidRDefault="003E3483" w:rsidP="003E3483">
      <w:pPr>
        <w:rPr>
          <w:lang w:val="en-GB"/>
        </w:rPr>
      </w:pPr>
      <w:r w:rsidRPr="00511A35">
        <w:rPr>
          <w:lang w:val="en-GB"/>
        </w:rPr>
        <w:t>This above specification means that even if the antennas are synchronized in rotation, high levels of antenna coupling can occur. The results of antenna coupling for three values of two radar antenna rotation mismatches of a maximum of 0.5</w:t>
      </w:r>
      <w:r w:rsidRPr="00511A35">
        <w:rPr>
          <w:szCs w:val="24"/>
          <w:lang w:val="en-GB"/>
        </w:rPr>
        <w:sym w:font="Symbol" w:char="F0B0"/>
      </w:r>
      <w:r w:rsidRPr="00511A35">
        <w:rPr>
          <w:lang w:val="en-GB"/>
        </w:rPr>
        <w:t>/s, 0.25</w:t>
      </w:r>
      <w:r w:rsidRPr="00511A35">
        <w:rPr>
          <w:szCs w:val="24"/>
          <w:lang w:val="en-GB"/>
        </w:rPr>
        <w:sym w:font="Symbol" w:char="F0B0"/>
      </w:r>
      <w:r w:rsidRPr="00511A35">
        <w:rPr>
          <w:lang w:val="en-GB"/>
        </w:rPr>
        <w:t>/s and 7.46</w:t>
      </w:r>
      <w:r w:rsidRPr="00511A35">
        <w:rPr>
          <w:szCs w:val="24"/>
          <w:lang w:val="en-GB"/>
        </w:rPr>
        <w:sym w:font="Symbol" w:char="F0B0"/>
      </w:r>
      <w:r w:rsidRPr="00511A35">
        <w:rPr>
          <w:lang w:val="en-GB"/>
        </w:rPr>
        <w:t>/s</w:t>
      </w:r>
      <w:r w:rsidRPr="00511A35" w:rsidDel="005E38F1">
        <w:rPr>
          <w:lang w:val="en-GB"/>
        </w:rPr>
        <w:t xml:space="preserve"> </w:t>
      </w:r>
      <w:r w:rsidRPr="00511A35">
        <w:rPr>
          <w:lang w:val="en-GB"/>
        </w:rPr>
        <w:t>are shown in the figures below. It is shown that as the antenna rotation speed mismatch is reduced, the repetition rate of high level of antenna couplings is reduced.</w:t>
      </w:r>
    </w:p>
    <w:p w:rsidR="003E3483" w:rsidRPr="00511A35" w:rsidRDefault="003E3483" w:rsidP="003E3483">
      <w:pPr>
        <w:pStyle w:val="FigureNo"/>
        <w:rPr>
          <w:lang w:val="en-GB"/>
        </w:rPr>
      </w:pPr>
      <w:r w:rsidRPr="00511A35">
        <w:rPr>
          <w:lang w:val="en-GB"/>
        </w:rPr>
        <w:lastRenderedPageBreak/>
        <w:t xml:space="preserve">Figure </w:t>
      </w:r>
      <w:r w:rsidRPr="00511A35">
        <w:rPr>
          <w:lang w:val="en-GB"/>
        </w:rPr>
        <w:fldChar w:fldCharType="begin"/>
      </w:r>
      <w:r w:rsidRPr="00511A35">
        <w:rPr>
          <w:lang w:val="en-GB"/>
        </w:rPr>
        <w:instrText xml:space="preserve"> SEQ Figure \* ARABIC </w:instrText>
      </w:r>
      <w:r w:rsidRPr="00511A35">
        <w:rPr>
          <w:lang w:val="en-GB"/>
        </w:rPr>
        <w:fldChar w:fldCharType="separate"/>
      </w:r>
      <w:r w:rsidR="00A61735">
        <w:rPr>
          <w:noProof/>
          <w:lang w:val="en-GB"/>
        </w:rPr>
        <w:t>1</w:t>
      </w:r>
      <w:r w:rsidRPr="00511A35">
        <w:rPr>
          <w:lang w:val="en-GB"/>
        </w:rPr>
        <w:fldChar w:fldCharType="end"/>
      </w:r>
    </w:p>
    <w:p w:rsidR="003E3483" w:rsidRPr="00511A35" w:rsidRDefault="003E3483" w:rsidP="003E3483">
      <w:pPr>
        <w:pStyle w:val="Figuretitle"/>
        <w:rPr>
          <w:lang w:val="en-GB"/>
        </w:rPr>
      </w:pPr>
      <w:r w:rsidRPr="00511A35">
        <w:rPr>
          <w:lang w:val="en-GB"/>
        </w:rPr>
        <w:t>Antenna coupling with rotation rate difference of 0.50</w:t>
      </w:r>
      <w:r w:rsidRPr="00511A35">
        <w:rPr>
          <w:lang w:val="en-GB"/>
        </w:rPr>
        <w:sym w:font="Symbol" w:char="F0B0"/>
      </w:r>
      <w:r w:rsidRPr="00511A35">
        <w:rPr>
          <w:lang w:val="en-GB"/>
        </w:rPr>
        <w:t>/s</w:t>
      </w:r>
    </w:p>
    <w:p w:rsidR="003E3483" w:rsidRPr="00511A35" w:rsidRDefault="00B47EF2" w:rsidP="003E3483">
      <w:pPr>
        <w:pStyle w:val="Figure"/>
        <w:rPr>
          <w:lang w:val="en-GB"/>
        </w:rPr>
      </w:pPr>
      <w:r>
        <w:object w:dxaOrig="4453" w:dyaOrig="3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220.5pt" o:ole="">
            <v:imagedata r:id="rId13" o:title=""/>
          </v:shape>
          <o:OLEObject Type="Embed" ProgID="CorelDraw.Graphic.16" ShapeID="_x0000_i1025" DrawAspect="Content" ObjectID="_1484656755" r:id="rId14"/>
        </w:object>
      </w:r>
    </w:p>
    <w:p w:rsidR="003E3483" w:rsidRPr="00511A35" w:rsidRDefault="003E3483" w:rsidP="003E3483">
      <w:pPr>
        <w:pStyle w:val="FigureNo"/>
        <w:rPr>
          <w:lang w:val="en-GB"/>
        </w:rPr>
      </w:pPr>
      <w:r w:rsidRPr="00511A35">
        <w:rPr>
          <w:lang w:val="en-GB"/>
        </w:rPr>
        <w:t>Figure 2</w:t>
      </w:r>
    </w:p>
    <w:p w:rsidR="003E3483" w:rsidRPr="00511A35" w:rsidRDefault="003E3483" w:rsidP="003E3483">
      <w:pPr>
        <w:pStyle w:val="Figuretitle"/>
        <w:rPr>
          <w:lang w:val="en-GB"/>
        </w:rPr>
      </w:pPr>
      <w:r w:rsidRPr="00511A35">
        <w:rPr>
          <w:lang w:val="en-GB"/>
        </w:rPr>
        <w:t>Antenna coupling with rotation rate difference of 0.50</w:t>
      </w:r>
      <w:r w:rsidRPr="00511A35">
        <w:rPr>
          <w:lang w:val="en-GB"/>
        </w:rPr>
        <w:sym w:font="Symbol" w:char="F0B0"/>
      </w:r>
      <w:r w:rsidRPr="00511A35">
        <w:rPr>
          <w:lang w:val="en-GB"/>
        </w:rPr>
        <w:t>/s (more details)</w:t>
      </w:r>
    </w:p>
    <w:p w:rsidR="003E3483" w:rsidRPr="00511A35" w:rsidRDefault="006A3EC6" w:rsidP="003E3483">
      <w:pPr>
        <w:pStyle w:val="Figure"/>
        <w:rPr>
          <w:lang w:val="en-GB"/>
        </w:rPr>
      </w:pPr>
      <w:r>
        <w:object w:dxaOrig="4403" w:dyaOrig="3666">
          <v:shape id="_x0000_i1026" type="#_x0000_t75" style="width:264.75pt;height:221.25pt" o:ole="">
            <v:imagedata r:id="rId15" o:title=""/>
          </v:shape>
          <o:OLEObject Type="Embed" ProgID="CorelDraw.Graphic.16" ShapeID="_x0000_i1026" DrawAspect="Content" ObjectID="_1484656756" r:id="rId16"/>
        </w:object>
      </w:r>
    </w:p>
    <w:p w:rsidR="003E3483" w:rsidRPr="00511A35" w:rsidRDefault="003E3483" w:rsidP="003E3483">
      <w:pPr>
        <w:pStyle w:val="FigureNo"/>
        <w:rPr>
          <w:lang w:val="en-GB"/>
        </w:rPr>
      </w:pPr>
      <w:r w:rsidRPr="00511A35">
        <w:rPr>
          <w:lang w:val="en-GB"/>
        </w:rPr>
        <w:lastRenderedPageBreak/>
        <w:t>Figure 3</w:t>
      </w:r>
    </w:p>
    <w:p w:rsidR="003E3483" w:rsidRPr="00511A35" w:rsidRDefault="003E3483" w:rsidP="003E3483">
      <w:pPr>
        <w:pStyle w:val="Figuretitle"/>
        <w:rPr>
          <w:lang w:val="en-GB"/>
        </w:rPr>
      </w:pPr>
      <w:r w:rsidRPr="00511A35">
        <w:rPr>
          <w:lang w:val="en-GB"/>
        </w:rPr>
        <w:t>Antenna coupling with rotation rate difference of 0.25</w:t>
      </w:r>
      <w:r w:rsidRPr="00511A35">
        <w:rPr>
          <w:lang w:val="en-GB"/>
        </w:rPr>
        <w:sym w:font="Symbol" w:char="F0B0"/>
      </w:r>
      <w:r w:rsidRPr="00511A35">
        <w:rPr>
          <w:lang w:val="en-GB"/>
        </w:rPr>
        <w:t>/s</w:t>
      </w:r>
    </w:p>
    <w:p w:rsidR="003E3483" w:rsidRPr="00511A35" w:rsidRDefault="006A3EC6" w:rsidP="003E3483">
      <w:pPr>
        <w:pStyle w:val="Figure"/>
        <w:rPr>
          <w:lang w:val="en-GB"/>
        </w:rPr>
      </w:pPr>
      <w:r>
        <w:object w:dxaOrig="4453" w:dyaOrig="3644">
          <v:shape id="_x0000_i1027" type="#_x0000_t75" style="width:267.75pt;height:219.75pt" o:ole="">
            <v:imagedata r:id="rId17" o:title=""/>
          </v:shape>
          <o:OLEObject Type="Embed" ProgID="CorelDraw.Graphic.16" ShapeID="_x0000_i1027" DrawAspect="Content" ObjectID="_1484656757" r:id="rId18"/>
        </w:object>
      </w:r>
    </w:p>
    <w:p w:rsidR="003E3483" w:rsidRPr="00511A35" w:rsidRDefault="003E3483" w:rsidP="003E3483">
      <w:pPr>
        <w:pStyle w:val="FigureNo"/>
        <w:rPr>
          <w:lang w:val="en-GB"/>
        </w:rPr>
      </w:pPr>
      <w:r w:rsidRPr="00511A35">
        <w:rPr>
          <w:lang w:val="en-GB"/>
        </w:rPr>
        <w:t>Figure 4</w:t>
      </w:r>
    </w:p>
    <w:p w:rsidR="003E3483" w:rsidRPr="00511A35" w:rsidRDefault="003E3483" w:rsidP="003E3483">
      <w:pPr>
        <w:pStyle w:val="Figuretitle"/>
        <w:rPr>
          <w:lang w:val="en-GB"/>
        </w:rPr>
      </w:pPr>
      <w:r w:rsidRPr="00511A35">
        <w:rPr>
          <w:lang w:val="en-GB"/>
        </w:rPr>
        <w:t>Antenna coupling with rotation rate difference of 0.25</w:t>
      </w:r>
      <w:r w:rsidRPr="00511A35">
        <w:rPr>
          <w:lang w:val="en-GB"/>
        </w:rPr>
        <w:sym w:font="Symbol" w:char="F0B0"/>
      </w:r>
      <w:r w:rsidRPr="00511A35">
        <w:rPr>
          <w:lang w:val="en-GB"/>
        </w:rPr>
        <w:t>/s (more details)</w:t>
      </w:r>
    </w:p>
    <w:p w:rsidR="003E3483" w:rsidRPr="00511A35" w:rsidRDefault="006A3EC6" w:rsidP="003E3483">
      <w:pPr>
        <w:pStyle w:val="Figure"/>
        <w:rPr>
          <w:lang w:val="en-GB"/>
        </w:rPr>
      </w:pPr>
      <w:r>
        <w:object w:dxaOrig="4489" w:dyaOrig="3718">
          <v:shape id="_x0000_i1028" type="#_x0000_t75" style="width:270.75pt;height:224.25pt" o:ole="">
            <v:imagedata r:id="rId19" o:title=""/>
          </v:shape>
          <o:OLEObject Type="Embed" ProgID="CorelDraw.Graphic.16" ShapeID="_x0000_i1028" DrawAspect="Content" ObjectID="_1484656758" r:id="rId20"/>
        </w:object>
      </w:r>
    </w:p>
    <w:p w:rsidR="003E3483" w:rsidRPr="00511A35" w:rsidRDefault="003E3483" w:rsidP="003E3483">
      <w:pPr>
        <w:pStyle w:val="FigureNo"/>
        <w:rPr>
          <w:lang w:val="en-GB"/>
        </w:rPr>
      </w:pPr>
      <w:r w:rsidRPr="00511A35">
        <w:rPr>
          <w:lang w:val="en-GB"/>
        </w:rPr>
        <w:lastRenderedPageBreak/>
        <w:t>Figure 5</w:t>
      </w:r>
    </w:p>
    <w:p w:rsidR="003E3483" w:rsidRPr="00511A35" w:rsidRDefault="003E3483" w:rsidP="003E3483">
      <w:pPr>
        <w:pStyle w:val="Figuretitle"/>
        <w:rPr>
          <w:lang w:val="en-GB"/>
        </w:rPr>
      </w:pPr>
      <w:r w:rsidRPr="00511A35">
        <w:rPr>
          <w:lang w:val="en-GB"/>
        </w:rPr>
        <w:t>Antenna coupling with rotation rate difference of 7.46</w:t>
      </w:r>
      <w:r w:rsidRPr="00511A35">
        <w:rPr>
          <w:lang w:val="en-GB"/>
        </w:rPr>
        <w:sym w:font="Symbol" w:char="F0B0"/>
      </w:r>
      <w:r w:rsidRPr="00511A35">
        <w:rPr>
          <w:lang w:val="en-GB"/>
        </w:rPr>
        <w:t>/s</w:t>
      </w:r>
    </w:p>
    <w:p w:rsidR="003E3483" w:rsidRPr="00511A35" w:rsidRDefault="006A3EC6" w:rsidP="003E3483">
      <w:pPr>
        <w:pStyle w:val="Figure"/>
        <w:rPr>
          <w:lang w:val="en-GB"/>
        </w:rPr>
      </w:pPr>
      <w:r>
        <w:object w:dxaOrig="4453" w:dyaOrig="3718">
          <v:shape id="_x0000_i1029" type="#_x0000_t75" style="width:267.75pt;height:224.25pt" o:ole="">
            <v:imagedata r:id="rId21" o:title=""/>
          </v:shape>
          <o:OLEObject Type="Embed" ProgID="CorelDraw.Graphic.16" ShapeID="_x0000_i1029" DrawAspect="Content" ObjectID="_1484656759" r:id="rId22"/>
        </w:object>
      </w:r>
    </w:p>
    <w:p w:rsidR="003E3483" w:rsidRPr="00511A35" w:rsidRDefault="003E3483" w:rsidP="003E3483">
      <w:pPr>
        <w:pStyle w:val="FigureNo"/>
        <w:rPr>
          <w:lang w:val="en-GB"/>
        </w:rPr>
      </w:pPr>
      <w:r w:rsidRPr="00511A35">
        <w:rPr>
          <w:lang w:val="en-GB"/>
        </w:rPr>
        <w:t>Figure 6</w:t>
      </w:r>
    </w:p>
    <w:p w:rsidR="003E3483" w:rsidRPr="00511A35" w:rsidRDefault="003E3483" w:rsidP="003E3483">
      <w:pPr>
        <w:pStyle w:val="Figuretitle"/>
        <w:rPr>
          <w:lang w:val="en-GB"/>
        </w:rPr>
      </w:pPr>
      <w:r w:rsidRPr="00511A35">
        <w:rPr>
          <w:lang w:val="en-GB"/>
        </w:rPr>
        <w:t>Antenna coupling with rotation rate difference of 7.46</w:t>
      </w:r>
      <w:r w:rsidRPr="00511A35">
        <w:rPr>
          <w:lang w:val="en-GB"/>
        </w:rPr>
        <w:sym w:font="Symbol" w:char="F0B0"/>
      </w:r>
      <w:r w:rsidRPr="00511A35">
        <w:rPr>
          <w:lang w:val="en-GB"/>
        </w:rPr>
        <w:t>/s (more details)</w:t>
      </w:r>
    </w:p>
    <w:p w:rsidR="003E3483" w:rsidRPr="00511A35" w:rsidRDefault="006A3EC6" w:rsidP="003E3483">
      <w:pPr>
        <w:pStyle w:val="Figure"/>
        <w:rPr>
          <w:lang w:val="en-GB"/>
        </w:rPr>
      </w:pPr>
      <w:r>
        <w:object w:dxaOrig="4453" w:dyaOrig="3718">
          <v:shape id="_x0000_i1030" type="#_x0000_t75" style="width:267.75pt;height:224.25pt" o:ole="">
            <v:imagedata r:id="rId23" o:title=""/>
          </v:shape>
          <o:OLEObject Type="Embed" ProgID="CorelDraw.Graphic.16" ShapeID="_x0000_i1030" DrawAspect="Content" ObjectID="_1484656760" r:id="rId24"/>
        </w:object>
      </w:r>
    </w:p>
    <w:p w:rsidR="003E3483" w:rsidRPr="00511A35" w:rsidRDefault="003E3483" w:rsidP="003E3483">
      <w:pPr>
        <w:pStyle w:val="FigureNo"/>
        <w:rPr>
          <w:lang w:val="en-GB"/>
        </w:rPr>
      </w:pPr>
      <w:r w:rsidRPr="00511A35">
        <w:rPr>
          <w:lang w:val="en-GB"/>
        </w:rPr>
        <w:lastRenderedPageBreak/>
        <w:t>Figure 7</w:t>
      </w:r>
    </w:p>
    <w:p w:rsidR="003E3483" w:rsidRPr="00511A35" w:rsidRDefault="003E3483" w:rsidP="003E3483">
      <w:pPr>
        <w:pStyle w:val="Figuretitle"/>
        <w:rPr>
          <w:lang w:val="en-GB"/>
        </w:rPr>
      </w:pPr>
      <w:r w:rsidRPr="00511A35">
        <w:rPr>
          <w:lang w:val="en-GB"/>
        </w:rPr>
        <w:t>Antenna coupling with rotation rate difference of 7.46</w:t>
      </w:r>
      <w:r w:rsidRPr="00511A35">
        <w:rPr>
          <w:lang w:val="en-GB"/>
        </w:rPr>
        <w:sym w:font="Symbol" w:char="F0B0"/>
      </w:r>
      <w:r w:rsidRPr="00511A35">
        <w:rPr>
          <w:lang w:val="en-GB"/>
        </w:rPr>
        <w:t>/s with multiple radars</w:t>
      </w:r>
    </w:p>
    <w:p w:rsidR="003E3483" w:rsidRPr="00511A35" w:rsidRDefault="006A3EC6" w:rsidP="003E3483">
      <w:pPr>
        <w:pStyle w:val="Figure"/>
        <w:rPr>
          <w:lang w:val="en-GB"/>
        </w:rPr>
      </w:pPr>
      <w:r>
        <w:object w:dxaOrig="4453" w:dyaOrig="3718">
          <v:shape id="_x0000_i1031" type="#_x0000_t75" style="width:285pt;height:237.75pt" o:ole="">
            <v:imagedata r:id="rId25" o:title=""/>
          </v:shape>
          <o:OLEObject Type="Embed" ProgID="CorelDraw.Graphic.16" ShapeID="_x0000_i1031" DrawAspect="Content" ObjectID="_1484656761" r:id="rId26"/>
        </w:object>
      </w:r>
    </w:p>
    <w:p w:rsidR="003E3483" w:rsidRPr="00511A35" w:rsidRDefault="003E3483" w:rsidP="003E3483">
      <w:pPr>
        <w:pStyle w:val="FigureNo"/>
        <w:rPr>
          <w:lang w:val="en-GB"/>
        </w:rPr>
      </w:pPr>
      <w:r w:rsidRPr="00511A35">
        <w:rPr>
          <w:lang w:val="en-GB"/>
        </w:rPr>
        <w:t>Figure 8</w:t>
      </w:r>
    </w:p>
    <w:p w:rsidR="003E3483" w:rsidRPr="00511A35" w:rsidRDefault="003E3483" w:rsidP="003E3483">
      <w:pPr>
        <w:pStyle w:val="Figuretitle"/>
        <w:rPr>
          <w:lang w:val="en-GB"/>
        </w:rPr>
      </w:pPr>
      <w:r w:rsidRPr="00511A35">
        <w:rPr>
          <w:lang w:val="en-GB"/>
        </w:rPr>
        <w:t>Antenna coupling with rotation rate difference of 7.46</w:t>
      </w:r>
      <w:r w:rsidRPr="00511A35">
        <w:rPr>
          <w:lang w:val="en-GB"/>
        </w:rPr>
        <w:sym w:font="Symbol" w:char="F0B0"/>
      </w:r>
      <w:r w:rsidRPr="00511A35">
        <w:rPr>
          <w:lang w:val="en-GB"/>
        </w:rPr>
        <w:t>/s with multiple radars (more details)</w:t>
      </w:r>
    </w:p>
    <w:p w:rsidR="003E3483" w:rsidRPr="00511A35" w:rsidRDefault="006A3EC6" w:rsidP="003E3483">
      <w:pPr>
        <w:pStyle w:val="Figure"/>
        <w:rPr>
          <w:lang w:val="en-GB"/>
        </w:rPr>
      </w:pPr>
      <w:r>
        <w:object w:dxaOrig="4453" w:dyaOrig="3718">
          <v:shape id="_x0000_i1032" type="#_x0000_t75" style="width:284.25pt;height:237.75pt" o:ole="">
            <v:imagedata r:id="rId27" o:title=""/>
          </v:shape>
          <o:OLEObject Type="Embed" ProgID="CorelDraw.Graphic.16" ShapeID="_x0000_i1032" DrawAspect="Content" ObjectID="_1484656762" r:id="rId28"/>
        </w:object>
      </w:r>
    </w:p>
    <w:p w:rsidR="003E3483" w:rsidRPr="00511A35" w:rsidRDefault="004D52FC" w:rsidP="00DE3845">
      <w:pPr>
        <w:rPr>
          <w:lang w:val="en-GB"/>
        </w:rPr>
      </w:pPr>
      <w:r>
        <w:rPr>
          <w:lang w:val="en-GB"/>
        </w:rPr>
        <w:t>As can be seen in Fig</w:t>
      </w:r>
      <w:r w:rsidR="003E3483" w:rsidRPr="00511A35">
        <w:rPr>
          <w:lang w:val="en-GB"/>
        </w:rPr>
        <w:t xml:space="preserve">s 1 to 8 a high level of antenna coupling gains can be present for long time duration depending on the value of antenna rotation speed mismatch. Figure 10 shows the antenna coupling cumulative distribution function (CDF) for Radar-C to Radar-C </w:t>
      </w:r>
      <w:r>
        <w:rPr>
          <w:lang w:val="en-GB"/>
        </w:rPr>
        <w:t>(antenna pattern given in Fig.</w:t>
      </w:r>
      <w:r w:rsidR="00DE3845">
        <w:rPr>
          <w:lang w:val="en-GB"/>
        </w:rPr>
        <w:t> </w:t>
      </w:r>
      <w:r w:rsidR="003E3483" w:rsidRPr="00511A35">
        <w:rPr>
          <w:lang w:val="en-GB"/>
        </w:rPr>
        <w:t>11) interaction calculated by taking 5 Million random samples of two radar (and of multiple Radar-Cs interfer</w:t>
      </w:r>
      <w:r>
        <w:rPr>
          <w:lang w:val="en-GB"/>
        </w:rPr>
        <w:t>ing with one Radar-C, see Fig.</w:t>
      </w:r>
      <w:r w:rsidR="003E3483" w:rsidRPr="00511A35">
        <w:rPr>
          <w:lang w:val="en-GB"/>
        </w:rPr>
        <w:t xml:space="preserve"> 9) antennas azimuthal pointing positions and evaluating the total gain as seen by the victim antenna. The rotation rates are assumed not to be identical. The radars are placed such that the antennas are considered to provide far field patterns. As an example, coupling levels of +30 dB between the two radars is exceeded for 0.05% of the time. However, from the above plots that 30 dB level is almost always exceeded. Therefore, it is necessary to choose a value much less than 0.05% in order to represent realistic antenna coupling values. When </w:t>
      </w:r>
      <w:r w:rsidR="003E3483" w:rsidRPr="00511A35">
        <w:rPr>
          <w:lang w:val="en-GB"/>
        </w:rPr>
        <w:lastRenderedPageBreak/>
        <w:t>doing sharing and compatibility studies, it is recommended that the antenna coupling gain should be selected such that it is not exceeded more than a very small amount of time. The magnitude of the “very small” will be determined on a case-by-case basis depending on the criticality and importance of the radar function. In addition, the following remarks are added:</w:t>
      </w:r>
    </w:p>
    <w:p w:rsidR="003E3483" w:rsidRPr="00511A35" w:rsidRDefault="003E3483" w:rsidP="003E3483">
      <w:pPr>
        <w:pStyle w:val="Headingb"/>
        <w:rPr>
          <w:lang w:val="en-GB"/>
        </w:rPr>
      </w:pPr>
      <w:r w:rsidRPr="00511A35">
        <w:rPr>
          <w:lang w:val="en-GB"/>
        </w:rPr>
        <w:t>Multiple radars effect</w:t>
      </w:r>
    </w:p>
    <w:p w:rsidR="003E3483" w:rsidRPr="00511A35" w:rsidRDefault="003E3483" w:rsidP="00F544A5">
      <w:pPr>
        <w:rPr>
          <w:lang w:val="en-GB"/>
        </w:rPr>
      </w:pPr>
      <w:r w:rsidRPr="00511A35">
        <w:rPr>
          <w:lang w:val="en-GB"/>
        </w:rPr>
        <w:t>It should also be noted that coverage of large areas could require a network of radars. For example, in order to have a full coverage, without any blind spots, we could consider that a victim radar is surround</w:t>
      </w:r>
      <w:r w:rsidR="004D52FC">
        <w:rPr>
          <w:lang w:val="en-GB"/>
        </w:rPr>
        <w:t>ed by 6 other radars (see Fig.</w:t>
      </w:r>
      <w:r w:rsidR="009049B3">
        <w:rPr>
          <w:lang w:val="en-GB"/>
        </w:rPr>
        <w:t xml:space="preserve"> 9).</w:t>
      </w:r>
    </w:p>
    <w:p w:rsidR="003E3483" w:rsidRPr="00511A35" w:rsidRDefault="003E3483" w:rsidP="003E3483">
      <w:pPr>
        <w:pStyle w:val="FigureNo"/>
        <w:rPr>
          <w:lang w:val="en-GB"/>
        </w:rPr>
      </w:pPr>
      <w:r w:rsidRPr="00511A35">
        <w:rPr>
          <w:lang w:val="en-GB"/>
        </w:rPr>
        <w:t>Figure 9</w:t>
      </w:r>
    </w:p>
    <w:p w:rsidR="003E3483" w:rsidRPr="00511A35" w:rsidRDefault="006A3EC6" w:rsidP="003E3483">
      <w:pPr>
        <w:pStyle w:val="Figure"/>
        <w:rPr>
          <w:lang w:val="en-GB"/>
        </w:rPr>
      </w:pPr>
      <w:r>
        <w:object w:dxaOrig="2253" w:dyaOrig="2354">
          <v:shape id="_x0000_i1033" type="#_x0000_t75" style="width:158.25pt;height:165.75pt" o:ole="">
            <v:imagedata r:id="rId29" o:title=""/>
          </v:shape>
          <o:OLEObject Type="Embed" ProgID="CorelDraw.Graphic.16" ShapeID="_x0000_i1033" DrawAspect="Content" ObjectID="_1484656763" r:id="rId30"/>
        </w:object>
      </w:r>
    </w:p>
    <w:p w:rsidR="003E3483" w:rsidRPr="00511A35" w:rsidRDefault="003E3483" w:rsidP="00F544A5">
      <w:pPr>
        <w:rPr>
          <w:lang w:val="en-GB"/>
        </w:rPr>
      </w:pPr>
      <w:r w:rsidRPr="00511A35">
        <w:rPr>
          <w:lang w:val="en-GB"/>
        </w:rPr>
        <w:t>In such case, interferences occur roughly “six times more often”. Due to the different angular positions of the seven radars and differences in rotation position, the interference</w:t>
      </w:r>
      <w:r w:rsidRPr="00511A35">
        <w:rPr>
          <w:strike/>
          <w:lang w:val="en-GB"/>
        </w:rPr>
        <w:t>s</w:t>
      </w:r>
      <w:r w:rsidRPr="00511A35">
        <w:rPr>
          <w:lang w:val="en-GB"/>
        </w:rPr>
        <w:t xml:space="preserve"> occurrences will have a staggered distribution in time.</w:t>
      </w:r>
    </w:p>
    <w:p w:rsidR="003E3483" w:rsidRPr="00511A35" w:rsidRDefault="003E3483" w:rsidP="00F544A5">
      <w:pPr>
        <w:rPr>
          <w:lang w:val="en-GB"/>
        </w:rPr>
      </w:pPr>
      <w:r w:rsidRPr="00511A35">
        <w:rPr>
          <w:lang w:val="en-GB"/>
        </w:rPr>
        <w:t>For example, with antennas’ rotation rate difference of 0.1°/s, in a case of uniform recurrence hypothesis, the period for maximum coupling events could be estimated at every (360° ÷ 0.1°/s) ÷ 6 = 600 s. But in another extreme case, the maximum coupling events between the victim radar with the other six surrounding radars could appear during the same rotation period of the victim radar’s antenna. With a common rotation period of radar antenna of 12s, it means that the victim radar has inte</w:t>
      </w:r>
      <w:r w:rsidR="004D52FC">
        <w:rPr>
          <w:lang w:val="en-GB"/>
        </w:rPr>
        <w:t xml:space="preserve">rference every 2 seconds. Figure </w:t>
      </w:r>
      <w:r w:rsidRPr="00511A35">
        <w:rPr>
          <w:lang w:val="en-GB"/>
        </w:rPr>
        <w:t>10 shows the antenna coupling CDF for two cases. The first is for one-on-one radar coupling (black colo</w:t>
      </w:r>
      <w:r w:rsidR="00511A35">
        <w:rPr>
          <w:lang w:val="en-GB"/>
        </w:rPr>
        <w:t>u</w:t>
      </w:r>
      <w:r w:rsidRPr="00511A35">
        <w:rPr>
          <w:lang w:val="en-GB"/>
        </w:rPr>
        <w:t>r curve) and the second (red colo</w:t>
      </w:r>
      <w:r w:rsidR="00511A35">
        <w:rPr>
          <w:lang w:val="en-GB"/>
        </w:rPr>
        <w:t>u</w:t>
      </w:r>
      <w:r w:rsidRPr="00511A35">
        <w:rPr>
          <w:lang w:val="en-GB"/>
        </w:rPr>
        <w:t xml:space="preserve">r curve) is for six radars interfering with one radar placed </w:t>
      </w:r>
      <w:r w:rsidR="004D52FC">
        <w:rPr>
          <w:lang w:val="en-GB"/>
        </w:rPr>
        <w:t>in the middle as shown in Fig.</w:t>
      </w:r>
      <w:r w:rsidRPr="00511A35">
        <w:rPr>
          <w:lang w:val="en-GB"/>
        </w:rPr>
        <w:t xml:space="preserve"> 9.</w:t>
      </w:r>
    </w:p>
    <w:p w:rsidR="003E3483" w:rsidRPr="00511A35" w:rsidRDefault="003E3483" w:rsidP="003E3483">
      <w:pPr>
        <w:pStyle w:val="FigureNo"/>
        <w:spacing w:before="360"/>
        <w:rPr>
          <w:lang w:val="en-GB"/>
        </w:rPr>
      </w:pPr>
      <w:r w:rsidRPr="00511A35">
        <w:rPr>
          <w:lang w:val="en-GB"/>
        </w:rPr>
        <w:lastRenderedPageBreak/>
        <w:t>Figure 10</w:t>
      </w:r>
    </w:p>
    <w:p w:rsidR="003E3483" w:rsidRPr="00511A35" w:rsidRDefault="003E3483" w:rsidP="003E3483">
      <w:pPr>
        <w:pStyle w:val="Figuretitle"/>
        <w:rPr>
          <w:lang w:val="en-GB"/>
        </w:rPr>
      </w:pPr>
      <w:r w:rsidRPr="00511A35">
        <w:rPr>
          <w:lang w:val="en-GB"/>
        </w:rPr>
        <w:t xml:space="preserve">Antenna coupling CDF for radars C </w:t>
      </w:r>
      <w:r w:rsidRPr="00511A35">
        <w:rPr>
          <w:lang w:val="en-GB"/>
        </w:rPr>
        <w:br/>
        <w:t>(using antenna pattern measurements)</w:t>
      </w:r>
    </w:p>
    <w:p w:rsidR="003E3483" w:rsidRPr="00511A35" w:rsidRDefault="006A3EC6" w:rsidP="003E3483">
      <w:pPr>
        <w:pStyle w:val="Figure"/>
        <w:rPr>
          <w:lang w:val="en-GB"/>
        </w:rPr>
      </w:pPr>
      <w:r>
        <w:object w:dxaOrig="6446" w:dyaOrig="3391">
          <v:shape id="_x0000_i1034" type="#_x0000_t75" style="width:424.5pt;height:223.5pt" o:ole="">
            <v:imagedata r:id="rId31" o:title=""/>
          </v:shape>
          <o:OLEObject Type="Embed" ProgID="CorelDraw.Graphic.16" ShapeID="_x0000_i1034" DrawAspect="Content" ObjectID="_1484656764" r:id="rId32"/>
        </w:object>
      </w:r>
    </w:p>
    <w:p w:rsidR="003E3483" w:rsidRPr="00511A35" w:rsidRDefault="003E3483" w:rsidP="003E3483">
      <w:pPr>
        <w:keepNext/>
        <w:keepLines/>
        <w:rPr>
          <w:lang w:val="en-GB"/>
        </w:rPr>
      </w:pPr>
      <w:r w:rsidRPr="00511A35">
        <w:rPr>
          <w:lang w:val="en-GB"/>
        </w:rPr>
        <w:t xml:space="preserve">The antenna patterns used for </w:t>
      </w:r>
      <w:r w:rsidR="00693383">
        <w:rPr>
          <w:lang w:val="en-GB"/>
        </w:rPr>
        <w:t>the analysis are shown in Fig.</w:t>
      </w:r>
      <w:r w:rsidRPr="00511A35">
        <w:rPr>
          <w:lang w:val="en-GB"/>
        </w:rPr>
        <w:t xml:space="preserve"> 11.</w:t>
      </w:r>
    </w:p>
    <w:p w:rsidR="003E3483" w:rsidRPr="00511A35" w:rsidRDefault="003E3483" w:rsidP="003E3483">
      <w:pPr>
        <w:pStyle w:val="FigureNo"/>
        <w:spacing w:before="360"/>
        <w:rPr>
          <w:lang w:val="en-GB"/>
        </w:rPr>
      </w:pPr>
      <w:r w:rsidRPr="00511A35">
        <w:rPr>
          <w:lang w:val="en-GB"/>
        </w:rPr>
        <w:t>Figure 11</w:t>
      </w:r>
    </w:p>
    <w:p w:rsidR="003E3483" w:rsidRPr="00511A35" w:rsidRDefault="003E3483" w:rsidP="003E3483">
      <w:pPr>
        <w:pStyle w:val="Figuretitle"/>
        <w:rPr>
          <w:lang w:val="en-GB"/>
        </w:rPr>
      </w:pPr>
      <w:r w:rsidRPr="00511A35">
        <w:rPr>
          <w:lang w:val="en-GB"/>
        </w:rPr>
        <w:t xml:space="preserve">Radar-C (Rec. ITU-R M.1464) pattern from </w:t>
      </w:r>
      <w:r w:rsidR="00693383">
        <w:rPr>
          <w:lang w:val="en-GB"/>
        </w:rPr>
        <w:t>measurements (Fig.</w:t>
      </w:r>
      <w:r w:rsidRPr="00511A35">
        <w:rPr>
          <w:lang w:val="en-GB"/>
        </w:rPr>
        <w:t xml:space="preserve"> 11)</w:t>
      </w:r>
    </w:p>
    <w:p w:rsidR="003E3483" w:rsidRPr="00511A35" w:rsidRDefault="006A3EC6" w:rsidP="003E3483">
      <w:pPr>
        <w:pStyle w:val="Figure"/>
        <w:rPr>
          <w:lang w:val="en-GB"/>
        </w:rPr>
      </w:pPr>
      <w:r>
        <w:object w:dxaOrig="5591" w:dyaOrig="1925">
          <v:shape id="_x0000_i1035" type="#_x0000_t75" style="width:353.25pt;height:121.5pt" o:ole="">
            <v:imagedata r:id="rId33" o:title=""/>
          </v:shape>
          <o:OLEObject Type="Embed" ProgID="CorelDraw.Graphic.16" ShapeID="_x0000_i1035" DrawAspect="Content" ObjectID="_1484656765" r:id="rId34"/>
        </w:object>
      </w:r>
    </w:p>
    <w:p w:rsidR="003E3483" w:rsidRPr="00511A35" w:rsidRDefault="003E3483" w:rsidP="003E3483">
      <w:pPr>
        <w:rPr>
          <w:lang w:val="en-GB"/>
        </w:rPr>
      </w:pPr>
      <w:r w:rsidRPr="00511A35">
        <w:rPr>
          <w:lang w:val="en-GB"/>
        </w:rPr>
        <w:t>Figure 12 shows measured patterns for radars equivalent to Radars C.</w:t>
      </w:r>
    </w:p>
    <w:p w:rsidR="003E3483" w:rsidRPr="00511A35" w:rsidRDefault="003E3483" w:rsidP="003E3483">
      <w:pPr>
        <w:pStyle w:val="FigureNo"/>
        <w:rPr>
          <w:lang w:val="en-GB"/>
        </w:rPr>
      </w:pPr>
      <w:r w:rsidRPr="00511A35">
        <w:rPr>
          <w:lang w:val="en-GB"/>
        </w:rPr>
        <w:lastRenderedPageBreak/>
        <w:t>Figure 12</w:t>
      </w:r>
    </w:p>
    <w:p w:rsidR="003E3483" w:rsidRPr="00511A35" w:rsidRDefault="003E3483" w:rsidP="003E3483">
      <w:pPr>
        <w:pStyle w:val="Figuretitle"/>
        <w:rPr>
          <w:lang w:val="en-GB"/>
        </w:rPr>
      </w:pPr>
      <w:r w:rsidRPr="00511A35">
        <w:rPr>
          <w:lang w:val="en-GB"/>
        </w:rPr>
        <w:t>Radar-C antenna pattern measurements</w:t>
      </w:r>
    </w:p>
    <w:p w:rsidR="003E3483" w:rsidRPr="00511A35" w:rsidRDefault="006A3EC6" w:rsidP="003E3483">
      <w:pPr>
        <w:pStyle w:val="Figure"/>
        <w:rPr>
          <w:lang w:val="en-GB"/>
        </w:rPr>
      </w:pPr>
      <w:r>
        <w:object w:dxaOrig="4356" w:dyaOrig="3082">
          <v:shape id="_x0000_i1036" type="#_x0000_t75" style="width:317.25pt;height:224.25pt" o:ole="">
            <v:imagedata r:id="rId35" o:title=""/>
          </v:shape>
          <o:OLEObject Type="Embed" ProgID="CorelDraw.Graphic.16" ShapeID="_x0000_i1036" DrawAspect="Content" ObjectID="_1484656766" r:id="rId36"/>
        </w:object>
      </w:r>
    </w:p>
    <w:p w:rsidR="003E3483" w:rsidRPr="00511A35" w:rsidRDefault="003E3483" w:rsidP="003E3483">
      <w:pPr>
        <w:pStyle w:val="Headingb"/>
        <w:rPr>
          <w:lang w:val="en-GB"/>
        </w:rPr>
      </w:pPr>
      <w:r w:rsidRPr="00511A35">
        <w:rPr>
          <w:lang w:val="en-GB"/>
        </w:rPr>
        <w:t>Conclusions</w:t>
      </w:r>
    </w:p>
    <w:p w:rsidR="003E3483" w:rsidRPr="00511A35" w:rsidRDefault="003E3483" w:rsidP="003E3483">
      <w:pPr>
        <w:rPr>
          <w:lang w:val="en-GB"/>
        </w:rPr>
      </w:pPr>
      <w:r w:rsidRPr="00511A35">
        <w:rPr>
          <w:lang w:val="en-GB"/>
        </w:rPr>
        <w:t>Is has been shown that high radar to radar antenna coupling values can repeat consistently for long time duration. The effect of this coupling should be accounted for by using the appropriate value from antenna coupling CDF calculation taking into account the radar function criticality.</w:t>
      </w:r>
    </w:p>
    <w:p w:rsidR="003E3483" w:rsidRPr="00511A35" w:rsidRDefault="003E3483" w:rsidP="003E3483">
      <w:pPr>
        <w:pStyle w:val="Headingb"/>
        <w:rPr>
          <w:lang w:val="en-GB"/>
        </w:rPr>
      </w:pPr>
      <w:r w:rsidRPr="00511A35">
        <w:rPr>
          <w:lang w:val="en-GB"/>
        </w:rPr>
        <w:t>References</w:t>
      </w:r>
    </w:p>
    <w:p w:rsidR="003E3483" w:rsidRPr="00511A35" w:rsidRDefault="003E3483" w:rsidP="003E3483">
      <w:pPr>
        <w:pStyle w:val="Reftext"/>
        <w:rPr>
          <w:lang w:val="en-GB"/>
        </w:rPr>
      </w:pPr>
      <w:r w:rsidRPr="00511A35">
        <w:rPr>
          <w:lang w:val="en-GB"/>
        </w:rPr>
        <w:t>[1]</w:t>
      </w:r>
      <w:r w:rsidRPr="00511A35">
        <w:rPr>
          <w:lang w:val="en-GB"/>
        </w:rPr>
        <w:tab/>
        <w:t>ATDI Contract No. N68836-10-P-1705 “Rivira Wind Farm Effect on Kingsville Naval Air Station Radar” Written by S. Yun, M. Rais.</w:t>
      </w:r>
    </w:p>
    <w:p w:rsidR="003E3483" w:rsidRPr="00511A35" w:rsidRDefault="003E3483" w:rsidP="003E3483">
      <w:pPr>
        <w:pStyle w:val="Reftext"/>
        <w:rPr>
          <w:lang w:val="en-GB"/>
        </w:rPr>
      </w:pPr>
      <w:r w:rsidRPr="00511A35">
        <w:rPr>
          <w:lang w:val="en-GB"/>
        </w:rPr>
        <w:t>[2]</w:t>
      </w:r>
      <w:r w:rsidRPr="00511A35">
        <w:rPr>
          <w:lang w:val="en-GB"/>
        </w:rPr>
        <w:tab/>
        <w:t>faaco.faa.gov/attachments/TDWR_Antenna_Requirements.doc.</w:t>
      </w:r>
    </w:p>
    <w:p w:rsidR="003E3483" w:rsidRPr="00511A35" w:rsidRDefault="003E3483" w:rsidP="003E3483">
      <w:pPr>
        <w:pStyle w:val="Reftext"/>
        <w:rPr>
          <w:lang w:val="en-GB"/>
        </w:rPr>
      </w:pPr>
      <w:r w:rsidRPr="00511A35">
        <w:rPr>
          <w:lang w:val="en-GB"/>
        </w:rPr>
        <w:t>[3]</w:t>
      </w:r>
      <w:r w:rsidRPr="00511A35">
        <w:rPr>
          <w:lang w:val="en-GB"/>
        </w:rPr>
        <w:tab/>
        <w:t>Thereza M. Macnamara BSc, MSc (London) “Introduction to Antenna Placement and Installation” A John Wiley and Sons, Ltd., Publication, 2010.</w:t>
      </w:r>
    </w:p>
    <w:p w:rsidR="00A6617B" w:rsidRPr="00511A35" w:rsidRDefault="00A6617B" w:rsidP="00242AEE">
      <w:pPr>
        <w:pStyle w:val="HeadingSum"/>
        <w:rPr>
          <w:lang w:val="en-GB"/>
        </w:rPr>
      </w:pPr>
    </w:p>
    <w:p w:rsidR="00375CA6" w:rsidRPr="00511A35" w:rsidRDefault="00375CA6" w:rsidP="00375CA6">
      <w:pPr>
        <w:rPr>
          <w:lang w:val="en-GB"/>
        </w:rPr>
      </w:pPr>
    </w:p>
    <w:p w:rsidR="00375CA6" w:rsidRPr="00511A35" w:rsidRDefault="00375CA6" w:rsidP="00375CA6">
      <w:pPr>
        <w:jc w:val="center"/>
        <w:rPr>
          <w:lang w:val="en-GB"/>
        </w:rPr>
      </w:pPr>
      <w:r w:rsidRPr="00511A35">
        <w:rPr>
          <w:lang w:val="en-GB"/>
        </w:rPr>
        <w:t>________________</w:t>
      </w:r>
    </w:p>
    <w:sectPr w:rsidR="00375CA6" w:rsidRPr="00511A35" w:rsidSect="00375CA6">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4E7" w:rsidRDefault="005724E7">
      <w:r>
        <w:separator/>
      </w:r>
    </w:p>
  </w:endnote>
  <w:endnote w:type="continuationSeparator" w:id="0">
    <w:p w:rsidR="005724E7" w:rsidRDefault="00572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4E7" w:rsidRDefault="005724E7">
      <w:r>
        <w:separator/>
      </w:r>
    </w:p>
  </w:footnote>
  <w:footnote w:type="continuationSeparator" w:id="0">
    <w:p w:rsidR="005724E7" w:rsidRDefault="00572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4DA" w:rsidRDefault="006214D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4DA" w:rsidRDefault="00301FA8" w:rsidP="00B033C8">
    <w:pPr>
      <w:ind w:right="360" w:firstLine="360"/>
    </w:pPr>
    <w:r>
      <w:rPr>
        <w:noProof/>
        <w:lang w:val="en-US" w:eastAsia="zh-CN"/>
      </w:rPr>
      <w:drawing>
        <wp:anchor distT="0" distB="0" distL="114300" distR="114300" simplePos="0" relativeHeight="251661312" behindDoc="0" locked="0" layoutInCell="1" allowOverlap="1" wp14:anchorId="1528AB32" wp14:editId="543C533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6214DA">
      <w:rPr>
        <w:noProof/>
        <w:lang w:val="en-US" w:eastAsia="zh-CN"/>
      </w:rPr>
      <w:drawing>
        <wp:anchor distT="0" distB="0" distL="114300" distR="114300" simplePos="0" relativeHeight="251659264" behindDoc="1" locked="0" layoutInCell="1" allowOverlap="1" wp14:anchorId="4E32F0FC" wp14:editId="1353D1B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4DA" w:rsidRPr="00FC42AF" w:rsidRDefault="006214DA" w:rsidP="007913D0">
    <w:pPr>
      <w:tabs>
        <w:tab w:val="clear" w:pos="794"/>
        <w:tab w:val="clear" w:pos="1191"/>
        <w:tab w:val="clear" w:pos="1588"/>
        <w:tab w:val="clear" w:pos="1985"/>
        <w:tab w:val="center" w:pos="4848"/>
        <w:tab w:val="center" w:pos="9696"/>
      </w:tabs>
      <w:jc w:val="left"/>
    </w:pPr>
    <w:r w:rsidRPr="00FC42AF">
      <w:tab/>
    </w:r>
    <w:r w:rsidR="00A61735">
      <w:fldChar w:fldCharType="begin"/>
    </w:r>
    <w:r w:rsidR="00A61735">
      <w:instrText xml:space="preserve"> DOCPROPERTY "Header" \* MERGEFORMAT </w:instrText>
    </w:r>
    <w:r w:rsidR="00A61735">
      <w:fldChar w:fldCharType="separate"/>
    </w:r>
    <w:r w:rsidR="00A61735" w:rsidRPr="00A61735">
      <w:rPr>
        <w:b/>
        <w:bCs/>
      </w:rPr>
      <w:t xml:space="preserve">Rec. </w:t>
    </w:r>
    <w:r w:rsidR="00A6173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61735">
      <w:rPr>
        <w:b/>
        <w:bCs/>
        <w:noProof/>
      </w:rPr>
      <w:t>ITU-R  M.2069-0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4DA" w:rsidRPr="00FC42AF" w:rsidRDefault="006214DA"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1735">
      <w:rPr>
        <w:rStyle w:val="PageNumber"/>
        <w:b/>
        <w:bCs/>
        <w:noProof/>
      </w:rPr>
      <w:t>ii</w:t>
    </w:r>
    <w:r>
      <w:rPr>
        <w:rStyle w:val="PageNumber"/>
        <w:b/>
        <w:bCs/>
      </w:rPr>
      <w:fldChar w:fldCharType="end"/>
    </w:r>
    <w:r w:rsidRPr="00FC42AF">
      <w:tab/>
    </w:r>
    <w:r w:rsidR="00A61735">
      <w:fldChar w:fldCharType="begin"/>
    </w:r>
    <w:r w:rsidR="00A61735">
      <w:instrText xml:space="preserve"> DOCPROPERTY "Header" \* MERGEFORMAT </w:instrText>
    </w:r>
    <w:r w:rsidR="00A61735">
      <w:fldChar w:fldCharType="separate"/>
    </w:r>
    <w:r w:rsidR="00A61735" w:rsidRPr="00A61735">
      <w:rPr>
        <w:b/>
        <w:bCs/>
      </w:rPr>
      <w:t xml:space="preserve">Rec. </w:t>
    </w:r>
    <w:r w:rsidR="00A6173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61735">
      <w:rPr>
        <w:b/>
        <w:bCs/>
        <w:noProof/>
      </w:rPr>
      <w:t>ITU-R  M.2069-0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4DA" w:rsidRDefault="006214DA">
    <w:r>
      <w:tab/>
    </w:r>
    <w:r w:rsidR="00A61735">
      <w:fldChar w:fldCharType="begin"/>
    </w:r>
    <w:r w:rsidR="00A61735">
      <w:instrText xml:space="preserve"> DOCPROPERTY "Header" \* MERGEFORMAT </w:instrText>
    </w:r>
    <w:r w:rsidR="00A61735">
      <w:fldChar w:fldCharType="separate"/>
    </w:r>
    <w:r w:rsidR="00A61735" w:rsidRPr="00A61735">
      <w:rPr>
        <w:b/>
        <w:bCs/>
      </w:rPr>
      <w:t xml:space="preserve">Rec. </w:t>
    </w:r>
    <w:r w:rsidR="00A61735">
      <w:rPr>
        <w:b/>
        <w:bCs/>
      </w:rPr>
      <w:fldChar w:fldCharType="end"/>
    </w:r>
    <w:r>
      <w:rPr>
        <w:b/>
        <w:bCs/>
      </w:rPr>
      <w:t xml:space="preserve"> </w:t>
    </w:r>
    <w:r>
      <w:rPr>
        <w:b/>
        <w:bCs/>
      </w:rPr>
      <w:fldChar w:fldCharType="begin"/>
    </w:r>
    <w:r>
      <w:rPr>
        <w:b/>
        <w:bCs/>
      </w:rPr>
      <w:instrText>styleref href</w:instrText>
    </w:r>
    <w:r>
      <w:rPr>
        <w:b/>
        <w:bCs/>
      </w:rPr>
      <w:fldChar w:fldCharType="separate"/>
    </w:r>
    <w:r w:rsidR="00A61735">
      <w:rPr>
        <w:b/>
        <w:bCs/>
        <w:noProof/>
      </w:rPr>
      <w:t>ITU-R  M.2069-0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16922">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61735">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61735" w:rsidRPr="00A6173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61735">
      <w:rPr>
        <w:b/>
        <w:bCs/>
        <w:noProof/>
      </w:rPr>
      <w:t>ITU-R  M.2069-0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A61735">
      <w:fldChar w:fldCharType="begin"/>
    </w:r>
    <w:r w:rsidR="00A61735">
      <w:instrText xml:space="preserve"> DOCPROPERTY "Header" \* MERGEFORMAT </w:instrText>
    </w:r>
    <w:r w:rsidR="00A61735">
      <w:fldChar w:fldCharType="separate"/>
    </w:r>
    <w:r w:rsidR="00A61735" w:rsidRPr="00A61735">
      <w:rPr>
        <w:b/>
        <w:bCs/>
      </w:rPr>
      <w:t xml:space="preserve">Rec. </w:t>
    </w:r>
    <w:r w:rsidR="00A61735">
      <w:rPr>
        <w:b/>
        <w:bCs/>
      </w:rPr>
      <w:fldChar w:fldCharType="end"/>
    </w:r>
    <w:r>
      <w:rPr>
        <w:b/>
        <w:bCs/>
      </w:rPr>
      <w:t xml:space="preserve"> </w:t>
    </w:r>
    <w:r>
      <w:rPr>
        <w:b/>
        <w:bCs/>
      </w:rPr>
      <w:fldChar w:fldCharType="begin"/>
    </w:r>
    <w:r>
      <w:rPr>
        <w:b/>
        <w:bCs/>
      </w:rPr>
      <w:instrText>styleref href</w:instrText>
    </w:r>
    <w:r>
      <w:rPr>
        <w:b/>
        <w:bCs/>
      </w:rPr>
      <w:fldChar w:fldCharType="separate"/>
    </w:r>
    <w:r w:rsidR="00A61735">
      <w:rPr>
        <w:b/>
        <w:bCs/>
        <w:noProof/>
      </w:rPr>
      <w:t>ITU-R  M.2069-0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61735">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4E7"/>
    <w:rsid w:val="0003571F"/>
    <w:rsid w:val="0006679B"/>
    <w:rsid w:val="00080EEC"/>
    <w:rsid w:val="001C5635"/>
    <w:rsid w:val="0020288D"/>
    <w:rsid w:val="00217EBF"/>
    <w:rsid w:val="00224516"/>
    <w:rsid w:val="00242AEE"/>
    <w:rsid w:val="002D76C4"/>
    <w:rsid w:val="00301FA8"/>
    <w:rsid w:val="00345E82"/>
    <w:rsid w:val="00375CA6"/>
    <w:rsid w:val="00395628"/>
    <w:rsid w:val="003A6CA7"/>
    <w:rsid w:val="003E3483"/>
    <w:rsid w:val="003F1BC5"/>
    <w:rsid w:val="004A360B"/>
    <w:rsid w:val="004D52FC"/>
    <w:rsid w:val="00511A35"/>
    <w:rsid w:val="00516922"/>
    <w:rsid w:val="005242E7"/>
    <w:rsid w:val="0052529D"/>
    <w:rsid w:val="005457FF"/>
    <w:rsid w:val="005724E7"/>
    <w:rsid w:val="005F5F0B"/>
    <w:rsid w:val="00607D68"/>
    <w:rsid w:val="006214DA"/>
    <w:rsid w:val="006537ED"/>
    <w:rsid w:val="00693383"/>
    <w:rsid w:val="006A3EC6"/>
    <w:rsid w:val="006D5A01"/>
    <w:rsid w:val="007468DA"/>
    <w:rsid w:val="00760BCB"/>
    <w:rsid w:val="009049B3"/>
    <w:rsid w:val="009118E5"/>
    <w:rsid w:val="009757E4"/>
    <w:rsid w:val="009A3DB4"/>
    <w:rsid w:val="009E00A8"/>
    <w:rsid w:val="00A319F2"/>
    <w:rsid w:val="00A350D9"/>
    <w:rsid w:val="00A61735"/>
    <w:rsid w:val="00A6617B"/>
    <w:rsid w:val="00AB0DC8"/>
    <w:rsid w:val="00AF557C"/>
    <w:rsid w:val="00B36974"/>
    <w:rsid w:val="00B44E24"/>
    <w:rsid w:val="00B47EF2"/>
    <w:rsid w:val="00B614F7"/>
    <w:rsid w:val="00B7316A"/>
    <w:rsid w:val="00BC5F6E"/>
    <w:rsid w:val="00C0206A"/>
    <w:rsid w:val="00C1260B"/>
    <w:rsid w:val="00D9681A"/>
    <w:rsid w:val="00DE3845"/>
    <w:rsid w:val="00DF4176"/>
    <w:rsid w:val="00E322A7"/>
    <w:rsid w:val="00E6580A"/>
    <w:rsid w:val="00F26EFF"/>
    <w:rsid w:val="00F544A5"/>
    <w:rsid w:val="00F84894"/>
    <w:rsid w:val="00FC7A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902C2D85-847C-41BE-BAC2-F9320B35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4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6214DA"/>
    <w:rPr>
      <w:b/>
      <w:sz w:val="22"/>
      <w:lang w:val="fr-FR" w:eastAsia="en-US"/>
    </w:rPr>
  </w:style>
  <w:style w:type="character" w:customStyle="1" w:styleId="TabletextChar">
    <w:name w:val="Table_text Char"/>
    <w:basedOn w:val="DefaultParagraphFont"/>
    <w:link w:val="Tabletext"/>
    <w:locked/>
    <w:rsid w:val="006214DA"/>
    <w:rPr>
      <w:sz w:val="22"/>
      <w:lang w:val="fr-FR" w:eastAsia="en-US"/>
    </w:rPr>
  </w:style>
  <w:style w:type="character" w:styleId="Hyperlink">
    <w:name w:val="Hyperlink"/>
    <w:basedOn w:val="DefaultParagraphFont"/>
    <w:rsid w:val="006214DA"/>
    <w:rPr>
      <w:color w:val="0000FF"/>
      <w:u w:val="single"/>
    </w:rPr>
  </w:style>
  <w:style w:type="paragraph" w:styleId="NormalWeb">
    <w:name w:val="Normal (Web)"/>
    <w:basedOn w:val="Normal"/>
    <w:uiPriority w:val="99"/>
    <w:unhideWhenUsed/>
    <w:rsid w:val="003E348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eastAsia="fr-FR"/>
    </w:rPr>
  </w:style>
  <w:style w:type="paragraph" w:customStyle="1" w:styleId="StyleAnnexNoTitleAsianMSMincho">
    <w:name w:val="Style Annex_NoTitle + (Asian) MS Mincho"/>
    <w:basedOn w:val="AnnexNoTitle"/>
    <w:rsid w:val="00E6580A"/>
    <w:pPr>
      <w:ind w:left="0" w:firstLine="0"/>
      <w:outlineLvl w:val="9"/>
    </w:pPr>
    <w:rPr>
      <w:rFonts w:eastAsia="MS Mincho"/>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emf"/><Relationship Id="rId34" Type="http://schemas.openxmlformats.org/officeDocument/2006/relationships/oleObject" Target="embeddings/oleObject11.bin"/><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n" TargetMode="Externa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254</TotalTime>
  <Pages>1</Pages>
  <Words>1685</Words>
  <Characters>10142</Characters>
  <Application>Microsoft Office Word</Application>
  <DocSecurity>0</DocSecurity>
  <Lines>724</Lines>
  <Paragraphs>311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Bureau</dc:creator>
  <cp:keywords/>
  <dc:description/>
  <cp:lastModifiedBy>Gachet, Christelle</cp:lastModifiedBy>
  <cp:revision>41</cp:revision>
  <cp:lastPrinted>2015-02-05T14:49:00Z</cp:lastPrinted>
  <dcterms:created xsi:type="dcterms:W3CDTF">2014-12-15T12:45:00Z</dcterms:created>
  <dcterms:modified xsi:type="dcterms:W3CDTF">2015-02-05T14:51:00Z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