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B63104" w:rsidRDefault="00A6617B" w:rsidP="00E01391">
      <w:pPr>
        <w:rPr>
          <w:lang w:val="es-ES_tradnl"/>
        </w:rPr>
      </w:pPr>
    </w:p>
    <w:p w:rsidR="00E01391" w:rsidRPr="00B63104" w:rsidRDefault="00E01391" w:rsidP="00E01391">
      <w:pPr>
        <w:rPr>
          <w:lang w:val="es-ES_tradnl"/>
        </w:rPr>
      </w:pPr>
    </w:p>
    <w:p w:rsidR="00E01391" w:rsidRPr="00B63104" w:rsidRDefault="00E01391" w:rsidP="00E01391">
      <w:pPr>
        <w:rPr>
          <w:lang w:val="es-ES_tradnl"/>
        </w:rPr>
      </w:pPr>
    </w:p>
    <w:p w:rsidR="00E01391" w:rsidRPr="00B63104" w:rsidRDefault="00E01391" w:rsidP="00E01391">
      <w:pPr>
        <w:rPr>
          <w:lang w:val="es-ES_tradnl"/>
        </w:rPr>
      </w:pPr>
    </w:p>
    <w:p w:rsidR="00E01391" w:rsidRPr="00B63104" w:rsidRDefault="00E01391" w:rsidP="00E01391">
      <w:pPr>
        <w:rPr>
          <w:lang w:val="es-ES_tradnl"/>
        </w:rPr>
      </w:pPr>
    </w:p>
    <w:p w:rsidR="00E01391" w:rsidRPr="00B63104" w:rsidRDefault="00E01391" w:rsidP="00E01391">
      <w:pPr>
        <w:rPr>
          <w:lang w:val="es-ES_tradnl"/>
        </w:rPr>
      </w:pPr>
    </w:p>
    <w:p w:rsidR="00E01391" w:rsidRPr="00B63104" w:rsidRDefault="00E01391" w:rsidP="00E01391">
      <w:pPr>
        <w:rPr>
          <w:lang w:val="es-ES_tradnl"/>
        </w:rPr>
      </w:pPr>
    </w:p>
    <w:p w:rsidR="00E01391" w:rsidRPr="00B63104" w:rsidRDefault="00E01391" w:rsidP="00E01391">
      <w:pPr>
        <w:rPr>
          <w:lang w:val="es-ES_tradnl"/>
        </w:rPr>
      </w:pPr>
    </w:p>
    <w:p w:rsidR="00E01391" w:rsidRPr="00B63104" w:rsidRDefault="00E01391" w:rsidP="00E01391">
      <w:pPr>
        <w:rPr>
          <w:lang w:val="es-ES_tradnl"/>
        </w:rPr>
      </w:pPr>
    </w:p>
    <w:p w:rsidR="00E01391" w:rsidRPr="00B63104" w:rsidRDefault="00E01391" w:rsidP="00E01391">
      <w:pPr>
        <w:rPr>
          <w:lang w:val="es-ES_tradnl"/>
        </w:rPr>
      </w:pPr>
    </w:p>
    <w:p w:rsidR="00E01391" w:rsidRPr="00B63104" w:rsidRDefault="00E01391" w:rsidP="00E01391">
      <w:pPr>
        <w:rPr>
          <w:lang w:val="es-ES_tradnl"/>
        </w:rPr>
      </w:pPr>
    </w:p>
    <w:p w:rsidR="00E01391" w:rsidRPr="00B63104" w:rsidRDefault="00E01391" w:rsidP="00E01391">
      <w:pPr>
        <w:rPr>
          <w:lang w:val="es-ES_tradnl"/>
        </w:rPr>
      </w:pPr>
    </w:p>
    <w:p w:rsidR="00E01391" w:rsidRPr="00B63104" w:rsidRDefault="00E01391" w:rsidP="00E01391">
      <w:pPr>
        <w:rPr>
          <w:lang w:val="es-ES_tradnl"/>
        </w:rPr>
      </w:pPr>
    </w:p>
    <w:tbl>
      <w:tblPr>
        <w:tblW w:w="10089" w:type="dxa"/>
        <w:tblLook w:val="01E0" w:firstRow="1" w:lastRow="1" w:firstColumn="1" w:lastColumn="1" w:noHBand="0" w:noVBand="0"/>
      </w:tblPr>
      <w:tblGrid>
        <w:gridCol w:w="10089"/>
      </w:tblGrid>
      <w:tr w:rsidR="00E01391" w:rsidRPr="00B63104" w:rsidTr="00883B37">
        <w:tc>
          <w:tcPr>
            <w:tcW w:w="10089" w:type="dxa"/>
          </w:tcPr>
          <w:p w:rsidR="00E01391" w:rsidRPr="00B63104" w:rsidRDefault="00E01391" w:rsidP="00883B37">
            <w:pPr>
              <w:spacing w:before="380" w:line="280" w:lineRule="exact"/>
              <w:jc w:val="right"/>
              <w:rPr>
                <w:rFonts w:ascii="Tahoma" w:hAnsi="Tahoma" w:cs="Tahoma"/>
                <w:b/>
                <w:bCs/>
                <w:iCs/>
                <w:color w:val="243285"/>
                <w:sz w:val="32"/>
                <w:szCs w:val="32"/>
                <w:lang w:val="es-ES_tradnl"/>
              </w:rPr>
            </w:pPr>
          </w:p>
          <w:p w:rsidR="00E01391" w:rsidRPr="00B63104" w:rsidRDefault="00E01391" w:rsidP="00E01391">
            <w:pPr>
              <w:spacing w:before="380" w:line="280" w:lineRule="exact"/>
              <w:jc w:val="right"/>
              <w:rPr>
                <w:rFonts w:ascii="Tahoma" w:hAnsi="Tahoma" w:cs="Tahoma"/>
                <w:b/>
                <w:bCs/>
                <w:iCs/>
                <w:color w:val="243285"/>
                <w:sz w:val="36"/>
                <w:szCs w:val="36"/>
                <w:lang w:val="es-ES_tradnl"/>
              </w:rPr>
            </w:pPr>
            <w:r w:rsidRPr="00B63104">
              <w:rPr>
                <w:rFonts w:ascii="Tahoma" w:hAnsi="Tahoma" w:cs="Tahoma"/>
                <w:b/>
                <w:bCs/>
                <w:iCs/>
                <w:color w:val="243285"/>
                <w:sz w:val="36"/>
                <w:szCs w:val="36"/>
                <w:lang w:val="es-ES_tradnl"/>
              </w:rPr>
              <w:t>Recomendación  UIT-R  M.2068-0</w:t>
            </w:r>
          </w:p>
          <w:p w:rsidR="00E01391" w:rsidRPr="00B63104" w:rsidRDefault="00E01391" w:rsidP="00E01391">
            <w:pPr>
              <w:spacing w:before="80" w:line="280" w:lineRule="exact"/>
              <w:jc w:val="right"/>
              <w:rPr>
                <w:rFonts w:ascii="Tahoma" w:hAnsi="Tahoma" w:cs="Tahoma"/>
                <w:b/>
                <w:bCs/>
                <w:iCs/>
                <w:color w:val="243285"/>
                <w:szCs w:val="24"/>
                <w:lang w:val="es-ES_tradnl"/>
              </w:rPr>
            </w:pPr>
            <w:r w:rsidRPr="00B63104">
              <w:rPr>
                <w:rFonts w:ascii="Tahoma" w:hAnsi="Tahoma" w:cs="Tahoma"/>
                <w:b/>
                <w:bCs/>
                <w:iCs/>
                <w:color w:val="243285"/>
                <w:szCs w:val="24"/>
                <w:lang w:val="es-ES_tradnl"/>
              </w:rPr>
              <w:t>(02/2015)</w:t>
            </w:r>
          </w:p>
        </w:tc>
      </w:tr>
      <w:tr w:rsidR="00E01391" w:rsidRPr="00710F36" w:rsidTr="00883B37">
        <w:tc>
          <w:tcPr>
            <w:tcW w:w="10089" w:type="dxa"/>
          </w:tcPr>
          <w:p w:rsidR="00E01391" w:rsidRPr="00B63104" w:rsidRDefault="00E01391" w:rsidP="00883B37">
            <w:pPr>
              <w:spacing w:before="80" w:line="500" w:lineRule="exact"/>
              <w:jc w:val="right"/>
              <w:rPr>
                <w:rFonts w:ascii="Tahoma" w:hAnsi="Tahoma" w:cs="Tahoma"/>
                <w:b/>
                <w:bCs/>
                <w:iCs/>
                <w:color w:val="243285"/>
                <w:sz w:val="44"/>
                <w:szCs w:val="44"/>
                <w:lang w:val="es-ES_tradnl"/>
              </w:rPr>
            </w:pPr>
          </w:p>
          <w:p w:rsidR="00E01391" w:rsidRPr="00B63104" w:rsidRDefault="00E01391" w:rsidP="00883B37">
            <w:pPr>
              <w:spacing w:before="80" w:line="500" w:lineRule="exact"/>
              <w:jc w:val="right"/>
              <w:rPr>
                <w:rFonts w:ascii="Tahoma" w:hAnsi="Tahoma" w:cs="Tahoma"/>
                <w:b/>
                <w:bCs/>
                <w:iCs/>
                <w:color w:val="243285"/>
                <w:sz w:val="44"/>
                <w:szCs w:val="44"/>
                <w:lang w:val="es-ES_tradnl"/>
              </w:rPr>
            </w:pPr>
          </w:p>
          <w:p w:rsidR="00E01391" w:rsidRPr="00B63104" w:rsidRDefault="00E01391" w:rsidP="00E01391">
            <w:pPr>
              <w:spacing w:before="80" w:line="500" w:lineRule="exact"/>
              <w:jc w:val="right"/>
              <w:rPr>
                <w:rFonts w:ascii="Tahoma" w:hAnsi="Tahoma" w:cs="Tahoma"/>
                <w:b/>
                <w:bCs/>
                <w:color w:val="243285"/>
                <w:sz w:val="44"/>
                <w:szCs w:val="44"/>
                <w:lang w:val="es-ES_tradnl"/>
              </w:rPr>
            </w:pPr>
            <w:r w:rsidRPr="00B63104">
              <w:rPr>
                <w:rFonts w:ascii="Tahoma" w:hAnsi="Tahoma" w:cs="Tahoma"/>
                <w:b/>
                <w:bCs/>
                <w:color w:val="243285"/>
                <w:sz w:val="44"/>
                <w:szCs w:val="44"/>
                <w:lang w:val="es-ES_tradnl"/>
              </w:rPr>
              <w:t xml:space="preserve">Características y criterios de protección </w:t>
            </w:r>
            <w:r w:rsidRPr="00B63104">
              <w:rPr>
                <w:rFonts w:ascii="Tahoma" w:hAnsi="Tahoma" w:cs="Tahoma"/>
                <w:b/>
                <w:bCs/>
                <w:color w:val="243285"/>
                <w:sz w:val="44"/>
                <w:szCs w:val="44"/>
                <w:lang w:val="es-ES_tradnl"/>
              </w:rPr>
              <w:br/>
              <w:t xml:space="preserve">de los sistemas que funcionan en </w:t>
            </w:r>
            <w:r w:rsidRPr="00B63104">
              <w:rPr>
                <w:rFonts w:ascii="Tahoma" w:hAnsi="Tahoma" w:cs="Tahoma"/>
                <w:b/>
                <w:bCs/>
                <w:color w:val="243285"/>
                <w:sz w:val="44"/>
                <w:szCs w:val="44"/>
                <w:lang w:val="es-ES_tradnl"/>
              </w:rPr>
              <w:br/>
              <w:t xml:space="preserve">el servicio móvil en la gama de </w:t>
            </w:r>
            <w:r w:rsidRPr="00B63104">
              <w:rPr>
                <w:rFonts w:ascii="Tahoma" w:hAnsi="Tahoma" w:cs="Tahoma"/>
                <w:b/>
                <w:bCs/>
                <w:color w:val="243285"/>
                <w:sz w:val="44"/>
                <w:szCs w:val="44"/>
                <w:lang w:val="es-ES_tradnl"/>
              </w:rPr>
              <w:br/>
              <w:t>frecuencias 14,5-15,35</w:t>
            </w:r>
            <w:r w:rsidR="0064203D" w:rsidRPr="00B63104">
              <w:rPr>
                <w:rFonts w:ascii="Tahoma" w:hAnsi="Tahoma" w:cs="Tahoma"/>
                <w:b/>
                <w:bCs/>
                <w:color w:val="243285"/>
                <w:sz w:val="44"/>
                <w:szCs w:val="44"/>
                <w:lang w:val="es-ES_tradnl"/>
              </w:rPr>
              <w:t> GHz</w:t>
            </w:r>
          </w:p>
          <w:p w:rsidR="00E01391" w:rsidRPr="00B63104" w:rsidRDefault="00E01391" w:rsidP="00883B37">
            <w:pPr>
              <w:spacing w:before="80" w:line="500" w:lineRule="exact"/>
              <w:jc w:val="right"/>
              <w:rPr>
                <w:rFonts w:ascii="Tahoma" w:hAnsi="Tahoma" w:cs="Tahoma"/>
                <w:b/>
                <w:bCs/>
                <w:iCs/>
                <w:color w:val="243285"/>
                <w:sz w:val="44"/>
                <w:szCs w:val="44"/>
                <w:lang w:val="es-ES_tradnl"/>
              </w:rPr>
            </w:pPr>
          </w:p>
        </w:tc>
      </w:tr>
      <w:tr w:rsidR="00E01391" w:rsidRPr="00710F36" w:rsidTr="00883B37">
        <w:tc>
          <w:tcPr>
            <w:tcW w:w="10089" w:type="dxa"/>
          </w:tcPr>
          <w:p w:rsidR="00E01391" w:rsidRPr="00B63104" w:rsidRDefault="00E01391" w:rsidP="00883B37">
            <w:pPr>
              <w:spacing w:before="80" w:line="280" w:lineRule="exact"/>
              <w:ind w:right="640"/>
              <w:rPr>
                <w:rFonts w:ascii="Tahoma" w:hAnsi="Tahoma" w:cs="Tahoma"/>
                <w:b/>
                <w:bCs/>
                <w:iCs/>
                <w:color w:val="243285"/>
                <w:sz w:val="32"/>
                <w:szCs w:val="32"/>
                <w:lang w:val="es-ES_tradnl"/>
              </w:rPr>
            </w:pPr>
          </w:p>
          <w:p w:rsidR="00E01391" w:rsidRPr="00B63104" w:rsidRDefault="00E01391" w:rsidP="00883B37">
            <w:pPr>
              <w:spacing w:before="80" w:line="280" w:lineRule="exact"/>
              <w:ind w:right="640"/>
              <w:rPr>
                <w:rFonts w:ascii="Tahoma" w:hAnsi="Tahoma" w:cs="Tahoma"/>
                <w:b/>
                <w:bCs/>
                <w:iCs/>
                <w:color w:val="243285"/>
                <w:sz w:val="32"/>
                <w:szCs w:val="32"/>
                <w:lang w:val="es-ES_tradnl"/>
              </w:rPr>
            </w:pPr>
          </w:p>
          <w:p w:rsidR="00E01391" w:rsidRPr="00B63104" w:rsidRDefault="00E01391" w:rsidP="00883B37">
            <w:pPr>
              <w:spacing w:before="80" w:line="280" w:lineRule="exact"/>
              <w:ind w:right="640"/>
              <w:rPr>
                <w:rFonts w:ascii="Tahoma" w:hAnsi="Tahoma" w:cs="Tahoma"/>
                <w:b/>
                <w:bCs/>
                <w:iCs/>
                <w:color w:val="243285"/>
                <w:sz w:val="32"/>
                <w:szCs w:val="32"/>
                <w:lang w:val="es-ES_tradnl"/>
              </w:rPr>
            </w:pPr>
          </w:p>
          <w:p w:rsidR="00E01391" w:rsidRPr="00B63104" w:rsidRDefault="00E01391" w:rsidP="00883B37">
            <w:pPr>
              <w:spacing w:before="80" w:after="180" w:line="360" w:lineRule="exact"/>
              <w:ind w:right="720"/>
              <w:rPr>
                <w:rFonts w:ascii="Tahoma" w:hAnsi="Tahoma" w:cs="Tahoma"/>
                <w:b/>
                <w:bCs/>
                <w:iCs/>
                <w:color w:val="243285"/>
                <w:sz w:val="36"/>
                <w:szCs w:val="36"/>
                <w:lang w:val="es-ES_tradnl"/>
              </w:rPr>
            </w:pPr>
          </w:p>
          <w:p w:rsidR="00E01391" w:rsidRPr="00B63104" w:rsidRDefault="00E01391" w:rsidP="00883B37">
            <w:pPr>
              <w:spacing w:before="80" w:after="180" w:line="360" w:lineRule="exact"/>
              <w:jc w:val="right"/>
              <w:rPr>
                <w:rFonts w:ascii="Tahoma" w:hAnsi="Tahoma" w:cs="Tahoma"/>
                <w:b/>
                <w:bCs/>
                <w:iCs/>
                <w:color w:val="243285"/>
                <w:sz w:val="36"/>
                <w:szCs w:val="36"/>
                <w:lang w:val="es-ES_tradnl"/>
              </w:rPr>
            </w:pPr>
            <w:r w:rsidRPr="00B63104">
              <w:rPr>
                <w:rFonts w:ascii="Tahoma" w:hAnsi="Tahoma" w:cs="Tahoma"/>
                <w:b/>
                <w:bCs/>
                <w:iCs/>
                <w:color w:val="243285"/>
                <w:sz w:val="36"/>
                <w:szCs w:val="36"/>
                <w:lang w:val="es-ES_tradnl"/>
              </w:rPr>
              <w:t>Serie M</w:t>
            </w:r>
          </w:p>
          <w:p w:rsidR="00E01391" w:rsidRPr="00B63104" w:rsidRDefault="00E01391" w:rsidP="00883B37">
            <w:pPr>
              <w:spacing w:before="80" w:line="420" w:lineRule="exact"/>
              <w:jc w:val="right"/>
              <w:rPr>
                <w:rFonts w:ascii="Tahoma" w:hAnsi="Tahoma" w:cs="Tahoma"/>
                <w:b/>
                <w:bCs/>
                <w:iCs/>
                <w:color w:val="243285"/>
                <w:sz w:val="36"/>
                <w:szCs w:val="36"/>
                <w:lang w:val="es-ES_tradnl"/>
              </w:rPr>
            </w:pPr>
            <w:r w:rsidRPr="00B63104">
              <w:rPr>
                <w:rFonts w:ascii="Tahoma" w:hAnsi="Tahoma" w:cs="Tahoma"/>
                <w:b/>
                <w:bCs/>
                <w:iCs/>
                <w:color w:val="243285"/>
                <w:sz w:val="36"/>
                <w:szCs w:val="36"/>
                <w:lang w:val="es-ES_tradnl"/>
              </w:rPr>
              <w:t>Servicios móviles, de radiodeterminación,</w:t>
            </w:r>
            <w:r w:rsidRPr="00B63104">
              <w:rPr>
                <w:rFonts w:ascii="Tahoma" w:hAnsi="Tahoma" w:cs="Tahoma"/>
                <w:b/>
                <w:bCs/>
                <w:iCs/>
                <w:color w:val="243285"/>
                <w:sz w:val="36"/>
                <w:szCs w:val="36"/>
                <w:lang w:val="es-ES_tradnl"/>
              </w:rPr>
              <w:br/>
              <w:t>de aficionados y otros servicios</w:t>
            </w:r>
            <w:r w:rsidRPr="00B63104">
              <w:rPr>
                <w:rFonts w:ascii="Tahoma" w:hAnsi="Tahoma" w:cs="Tahoma"/>
                <w:b/>
                <w:bCs/>
                <w:iCs/>
                <w:color w:val="243285"/>
                <w:sz w:val="36"/>
                <w:szCs w:val="36"/>
                <w:lang w:val="es-ES_tradnl"/>
              </w:rPr>
              <w:br/>
              <w:t>por satélite conexos</w:t>
            </w:r>
          </w:p>
        </w:tc>
      </w:tr>
    </w:tbl>
    <w:p w:rsidR="00E01391" w:rsidRPr="00B63104" w:rsidRDefault="00E01391" w:rsidP="00E01391">
      <w:pPr>
        <w:spacing w:before="80"/>
        <w:rPr>
          <w:i/>
          <w:sz w:val="22"/>
          <w:lang w:val="es-ES_tradnl"/>
        </w:rPr>
      </w:pPr>
    </w:p>
    <w:p w:rsidR="00E01391" w:rsidRPr="00B63104" w:rsidRDefault="00E01391" w:rsidP="00E01391">
      <w:pPr>
        <w:spacing w:before="80"/>
        <w:rPr>
          <w:i/>
          <w:sz w:val="22"/>
          <w:lang w:val="es-ES_tradnl"/>
        </w:rPr>
      </w:pPr>
    </w:p>
    <w:p w:rsidR="00E01391" w:rsidRPr="00B63104" w:rsidRDefault="00E01391" w:rsidP="00E01391">
      <w:pPr>
        <w:spacing w:before="80"/>
        <w:rPr>
          <w:i/>
          <w:sz w:val="22"/>
          <w:lang w:val="es-ES_tradnl"/>
        </w:rPr>
      </w:pPr>
    </w:p>
    <w:p w:rsidR="00E01391" w:rsidRPr="00B63104" w:rsidRDefault="00E01391" w:rsidP="00E01391">
      <w:pPr>
        <w:pStyle w:val="Equation"/>
        <w:tabs>
          <w:tab w:val="clear" w:pos="4820"/>
          <w:tab w:val="clear" w:pos="9639"/>
          <w:tab w:val="left" w:pos="1191"/>
          <w:tab w:val="left" w:pos="1588"/>
          <w:tab w:val="left" w:pos="1985"/>
        </w:tabs>
        <w:rPr>
          <w:rFonts w:ascii="Palatino Linotype" w:hAnsi="Palatino Linotype"/>
          <w:lang w:val="es-ES_tradnl"/>
        </w:rPr>
        <w:sectPr w:rsidR="00E01391" w:rsidRPr="00B63104">
          <w:headerReference w:type="even" r:id="rId7"/>
          <w:headerReference w:type="default" r:id="rId8"/>
          <w:pgSz w:w="11907" w:h="16840" w:code="9"/>
          <w:pgMar w:top="1089" w:right="1089" w:bottom="284" w:left="1089" w:header="567" w:footer="284" w:gutter="0"/>
          <w:pgNumType w:start="1"/>
          <w:cols w:space="720"/>
        </w:sectPr>
      </w:pPr>
    </w:p>
    <w:p w:rsidR="00E01391" w:rsidRPr="00B63104" w:rsidRDefault="00E01391" w:rsidP="00E013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B63104">
        <w:rPr>
          <w:bCs/>
          <w:sz w:val="24"/>
          <w:szCs w:val="24"/>
          <w:lang w:val="es-ES_tradnl"/>
        </w:rPr>
        <w:lastRenderedPageBreak/>
        <w:t>Prólogo</w:t>
      </w:r>
    </w:p>
    <w:p w:rsidR="00E01391" w:rsidRPr="00B63104" w:rsidRDefault="00E01391" w:rsidP="00E01391">
      <w:pPr>
        <w:spacing w:before="180"/>
        <w:rPr>
          <w:sz w:val="20"/>
          <w:lang w:val="es-ES_tradnl"/>
        </w:rPr>
      </w:pPr>
      <w:r w:rsidRPr="00B6310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01391" w:rsidRPr="00B63104" w:rsidRDefault="00E01391" w:rsidP="00E01391">
      <w:pPr>
        <w:rPr>
          <w:sz w:val="20"/>
          <w:lang w:val="es-ES_tradnl"/>
        </w:rPr>
      </w:pPr>
      <w:r w:rsidRPr="00B6310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E01391" w:rsidRPr="00B63104" w:rsidRDefault="00E01391" w:rsidP="00E01391">
      <w:pPr>
        <w:pStyle w:val="Heading1"/>
        <w:spacing w:before="340"/>
        <w:jc w:val="center"/>
        <w:rPr>
          <w:szCs w:val="24"/>
          <w:lang w:val="es-ES_tradnl"/>
        </w:rPr>
      </w:pPr>
      <w:r w:rsidRPr="00B63104">
        <w:rPr>
          <w:lang w:val="es-ES_tradnl"/>
        </w:rPr>
        <w:t>Política sobre Derechos de Propiedad Intelectual</w:t>
      </w:r>
      <w:r w:rsidRPr="00B63104">
        <w:rPr>
          <w:szCs w:val="24"/>
          <w:lang w:val="es-ES_tradnl"/>
        </w:rPr>
        <w:t xml:space="preserve"> (IPR)</w:t>
      </w:r>
    </w:p>
    <w:p w:rsidR="00E01391" w:rsidRPr="00B63104" w:rsidRDefault="00E01391" w:rsidP="00E01391">
      <w:pPr>
        <w:spacing w:before="180"/>
        <w:rPr>
          <w:sz w:val="20"/>
          <w:lang w:val="es-ES_tradnl"/>
        </w:rPr>
      </w:pPr>
      <w:r w:rsidRPr="00B63104">
        <w:rPr>
          <w:sz w:val="20"/>
          <w:lang w:val="es-ES_tradnl"/>
        </w:rPr>
        <w:t>La política del UIT</w:t>
      </w:r>
      <w:r w:rsidRPr="00B63104">
        <w:rPr>
          <w:sz w:val="20"/>
          <w:lang w:val="es-ES_tradnl"/>
        </w:rPr>
        <w:noBreakHyphen/>
        <w:t>R sobre Derechos de Propiedad Intelectual se describe en la Política Común de Patentes UIT</w:t>
      </w:r>
      <w:r w:rsidRPr="00B63104">
        <w:rPr>
          <w:sz w:val="20"/>
          <w:lang w:val="es-ES_tradnl"/>
        </w:rPr>
        <w:noBreakHyphen/>
        <w:t>T/UIT</w:t>
      </w:r>
      <w:r w:rsidRPr="00B63104">
        <w:rPr>
          <w:sz w:val="20"/>
          <w:lang w:val="es-ES_tradnl"/>
        </w:rPr>
        <w:noBreakHyphen/>
        <w:t>R/ISO/CEI a la que se hace referencia en el Anexo 1 a la Resolución UIT</w:t>
      </w:r>
      <w:r w:rsidRPr="00B63104">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B63104">
          <w:rPr>
            <w:rStyle w:val="Hyperlink"/>
            <w:sz w:val="20"/>
            <w:lang w:val="es-ES_tradnl"/>
          </w:rPr>
          <w:t>http://www.itu.int/ITU-R/go/patents/es</w:t>
        </w:r>
      </w:hyperlink>
      <w:r w:rsidRPr="00B63104">
        <w:rPr>
          <w:sz w:val="20"/>
          <w:lang w:val="es-ES_tradnl"/>
        </w:rPr>
        <w:t>, donde también aparecen las Directrices para la implementación de la Política Común de Patentes UIT</w:t>
      </w:r>
      <w:r w:rsidRPr="00B63104">
        <w:rPr>
          <w:sz w:val="20"/>
          <w:lang w:val="es-ES_tradnl"/>
        </w:rPr>
        <w:noBreakHyphen/>
        <w:t>T/UIT</w:t>
      </w:r>
      <w:r w:rsidRPr="00B63104">
        <w:rPr>
          <w:sz w:val="20"/>
          <w:lang w:val="es-ES_tradnl"/>
        </w:rPr>
        <w:noBreakHyphen/>
        <w:t>R/ISO/CEI y la base de datos sobre información de patentes del UIT</w:t>
      </w:r>
      <w:r w:rsidRPr="00B63104">
        <w:rPr>
          <w:sz w:val="20"/>
          <w:lang w:val="es-ES_tradnl"/>
        </w:rPr>
        <w:noBreakHyphen/>
        <w:t>R sobre este asunto.</w:t>
      </w:r>
    </w:p>
    <w:p w:rsidR="00E01391" w:rsidRPr="00B63104" w:rsidRDefault="00E01391" w:rsidP="00E01391">
      <w:pPr>
        <w:spacing w:before="0"/>
        <w:jc w:val="center"/>
        <w:rPr>
          <w:sz w:val="22"/>
          <w:lang w:val="es-ES_tradnl"/>
        </w:rPr>
      </w:pPr>
    </w:p>
    <w:p w:rsidR="00E01391" w:rsidRPr="00B63104" w:rsidRDefault="00E01391" w:rsidP="00E0139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01391" w:rsidRPr="00710F36" w:rsidTr="00883B37">
        <w:tc>
          <w:tcPr>
            <w:tcW w:w="9360" w:type="dxa"/>
            <w:gridSpan w:val="2"/>
          </w:tcPr>
          <w:p w:rsidR="00E01391" w:rsidRPr="00B63104" w:rsidRDefault="00E01391" w:rsidP="00883B3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B63104">
              <w:rPr>
                <w:sz w:val="22"/>
                <w:szCs w:val="22"/>
                <w:lang w:val="es-ES_tradnl"/>
              </w:rPr>
              <w:t xml:space="preserve">Series de las Recomendaciones UIT-R </w:t>
            </w:r>
          </w:p>
          <w:p w:rsidR="00E01391" w:rsidRPr="00B63104" w:rsidRDefault="00E01391" w:rsidP="00883B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B63104">
              <w:rPr>
                <w:b w:val="0"/>
                <w:sz w:val="18"/>
                <w:szCs w:val="18"/>
                <w:lang w:val="es-ES_tradnl"/>
              </w:rPr>
              <w:t xml:space="preserve">(También disponible en línea en </w:t>
            </w:r>
            <w:hyperlink r:id="rId10" w:history="1">
              <w:r w:rsidRPr="00B63104">
                <w:rPr>
                  <w:rStyle w:val="Hyperlink"/>
                  <w:b w:val="0"/>
                  <w:bCs/>
                  <w:sz w:val="18"/>
                  <w:szCs w:val="18"/>
                  <w:lang w:val="es-ES_tradnl"/>
                </w:rPr>
                <w:t>http://www.itu.int/publ/R-REC/es</w:t>
              </w:r>
            </w:hyperlink>
            <w:r w:rsidRPr="00B63104">
              <w:rPr>
                <w:b w:val="0"/>
                <w:bCs/>
                <w:sz w:val="18"/>
                <w:szCs w:val="18"/>
                <w:lang w:val="es-ES_tradnl"/>
              </w:rPr>
              <w:t>)</w:t>
            </w:r>
          </w:p>
        </w:tc>
      </w:tr>
      <w:tr w:rsidR="00E01391" w:rsidRPr="00B63104" w:rsidTr="00883B37">
        <w:tc>
          <w:tcPr>
            <w:tcW w:w="1140" w:type="dxa"/>
          </w:tcPr>
          <w:p w:rsidR="00E01391" w:rsidRPr="00B63104" w:rsidRDefault="00E01391" w:rsidP="00883B37">
            <w:pPr>
              <w:spacing w:before="180" w:after="100"/>
              <w:ind w:left="57"/>
              <w:rPr>
                <w:b/>
                <w:bCs/>
                <w:sz w:val="20"/>
                <w:lang w:val="es-ES_tradnl"/>
              </w:rPr>
            </w:pPr>
            <w:r w:rsidRPr="00B63104">
              <w:rPr>
                <w:b/>
                <w:bCs/>
                <w:sz w:val="20"/>
                <w:lang w:val="es-ES_tradnl"/>
              </w:rPr>
              <w:t>Series</w:t>
            </w:r>
          </w:p>
        </w:tc>
        <w:tc>
          <w:tcPr>
            <w:tcW w:w="8220" w:type="dxa"/>
          </w:tcPr>
          <w:p w:rsidR="00E01391" w:rsidRPr="00B63104" w:rsidRDefault="00E01391" w:rsidP="00883B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63104">
              <w:rPr>
                <w:bCs/>
                <w:sz w:val="20"/>
                <w:lang w:val="es-ES_tradnl"/>
              </w:rPr>
              <w:t>Título</w:t>
            </w:r>
          </w:p>
        </w:tc>
      </w:tr>
      <w:tr w:rsidR="00E01391" w:rsidRPr="00B63104" w:rsidTr="00883B37">
        <w:tc>
          <w:tcPr>
            <w:tcW w:w="1140" w:type="dxa"/>
          </w:tcPr>
          <w:p w:rsidR="00E01391" w:rsidRPr="00B63104" w:rsidRDefault="00E01391" w:rsidP="00883B37">
            <w:pPr>
              <w:spacing w:before="30" w:after="30"/>
              <w:ind w:left="57"/>
              <w:jc w:val="left"/>
              <w:rPr>
                <w:b/>
                <w:bCs/>
                <w:sz w:val="20"/>
                <w:lang w:val="es-ES_tradnl"/>
              </w:rPr>
            </w:pPr>
            <w:r w:rsidRPr="00B63104">
              <w:rPr>
                <w:b/>
                <w:bCs/>
                <w:sz w:val="20"/>
                <w:lang w:val="es-ES_tradnl"/>
              </w:rPr>
              <w:t>BO</w:t>
            </w:r>
          </w:p>
        </w:tc>
        <w:tc>
          <w:tcPr>
            <w:tcW w:w="8220" w:type="dxa"/>
          </w:tcPr>
          <w:p w:rsidR="00E01391" w:rsidRPr="00B63104" w:rsidRDefault="00E01391" w:rsidP="00883B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63104">
              <w:rPr>
                <w:b w:val="0"/>
                <w:bCs/>
                <w:sz w:val="20"/>
                <w:lang w:val="es-ES_tradnl"/>
              </w:rPr>
              <w:t>Distribución por satélite</w:t>
            </w:r>
          </w:p>
        </w:tc>
      </w:tr>
      <w:tr w:rsidR="00E01391" w:rsidRPr="00710F36" w:rsidTr="00883B37">
        <w:tc>
          <w:tcPr>
            <w:tcW w:w="1140" w:type="dxa"/>
          </w:tcPr>
          <w:p w:rsidR="00E01391" w:rsidRPr="00B63104" w:rsidRDefault="00E01391" w:rsidP="00883B37">
            <w:pPr>
              <w:spacing w:before="30" w:after="30"/>
              <w:ind w:left="57"/>
              <w:jc w:val="left"/>
              <w:rPr>
                <w:b/>
                <w:bCs/>
                <w:sz w:val="20"/>
                <w:lang w:val="es-ES_tradnl"/>
              </w:rPr>
            </w:pPr>
            <w:r w:rsidRPr="00B63104">
              <w:rPr>
                <w:b/>
                <w:bCs/>
                <w:sz w:val="20"/>
                <w:lang w:val="es-ES_tradnl"/>
              </w:rPr>
              <w:t>BR</w:t>
            </w:r>
          </w:p>
        </w:tc>
        <w:tc>
          <w:tcPr>
            <w:tcW w:w="8220" w:type="dxa"/>
          </w:tcPr>
          <w:p w:rsidR="00E01391" w:rsidRPr="00B63104" w:rsidRDefault="00E01391" w:rsidP="00883B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63104">
              <w:rPr>
                <w:b w:val="0"/>
                <w:bCs/>
                <w:sz w:val="20"/>
                <w:lang w:val="es-ES_tradnl"/>
              </w:rPr>
              <w:t>Registro para producción, archivo y reproducción; películas en televisión</w:t>
            </w:r>
          </w:p>
        </w:tc>
      </w:tr>
      <w:tr w:rsidR="00E01391" w:rsidRPr="00B63104" w:rsidTr="00883B37">
        <w:tc>
          <w:tcPr>
            <w:tcW w:w="1140" w:type="dxa"/>
          </w:tcPr>
          <w:p w:rsidR="00E01391" w:rsidRPr="00B63104" w:rsidRDefault="00E01391" w:rsidP="00883B37">
            <w:pPr>
              <w:spacing w:before="30" w:after="30"/>
              <w:ind w:left="57"/>
              <w:jc w:val="left"/>
              <w:rPr>
                <w:b/>
                <w:bCs/>
                <w:sz w:val="20"/>
                <w:lang w:val="es-ES_tradnl"/>
              </w:rPr>
            </w:pPr>
            <w:r w:rsidRPr="00B63104">
              <w:rPr>
                <w:b/>
                <w:bCs/>
                <w:sz w:val="20"/>
                <w:lang w:val="es-ES_tradnl"/>
              </w:rPr>
              <w:t>BS</w:t>
            </w:r>
          </w:p>
        </w:tc>
        <w:tc>
          <w:tcPr>
            <w:tcW w:w="8220" w:type="dxa"/>
          </w:tcPr>
          <w:p w:rsidR="00E01391" w:rsidRPr="00B63104" w:rsidRDefault="00E01391" w:rsidP="00883B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63104">
              <w:rPr>
                <w:b w:val="0"/>
                <w:bCs/>
                <w:sz w:val="20"/>
                <w:lang w:val="es-ES_tradnl"/>
              </w:rPr>
              <w:t>Servicio de radiodifusión (sonora)</w:t>
            </w:r>
          </w:p>
        </w:tc>
      </w:tr>
      <w:tr w:rsidR="00E01391" w:rsidRPr="00B63104" w:rsidTr="00883B37">
        <w:tc>
          <w:tcPr>
            <w:tcW w:w="1140" w:type="dxa"/>
            <w:shd w:val="clear" w:color="auto" w:fill="auto"/>
          </w:tcPr>
          <w:p w:rsidR="00E01391" w:rsidRPr="00B63104" w:rsidRDefault="00E01391" w:rsidP="00883B37">
            <w:pPr>
              <w:spacing w:before="30" w:after="30"/>
              <w:ind w:left="57"/>
              <w:jc w:val="left"/>
              <w:rPr>
                <w:b/>
                <w:bCs/>
                <w:sz w:val="20"/>
                <w:lang w:val="es-ES_tradnl"/>
              </w:rPr>
            </w:pPr>
            <w:r w:rsidRPr="00B63104">
              <w:rPr>
                <w:b/>
                <w:bCs/>
                <w:sz w:val="20"/>
                <w:lang w:val="es-ES_tradnl"/>
              </w:rPr>
              <w:t>BT</w:t>
            </w:r>
          </w:p>
        </w:tc>
        <w:tc>
          <w:tcPr>
            <w:tcW w:w="8220" w:type="dxa"/>
            <w:shd w:val="clear" w:color="auto" w:fill="auto"/>
          </w:tcPr>
          <w:p w:rsidR="00E01391" w:rsidRPr="00B63104" w:rsidRDefault="00E01391" w:rsidP="00883B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63104">
              <w:rPr>
                <w:b w:val="0"/>
                <w:bCs/>
                <w:sz w:val="20"/>
                <w:lang w:val="es-ES_tradnl"/>
              </w:rPr>
              <w:t>Servicio de radiodifusión (televisión)</w:t>
            </w:r>
          </w:p>
        </w:tc>
      </w:tr>
      <w:tr w:rsidR="00E01391" w:rsidRPr="00B63104" w:rsidTr="00883B37">
        <w:tc>
          <w:tcPr>
            <w:tcW w:w="1140" w:type="dxa"/>
            <w:shd w:val="clear" w:color="auto" w:fill="auto"/>
          </w:tcPr>
          <w:p w:rsidR="00E01391" w:rsidRPr="00B63104" w:rsidRDefault="00E01391" w:rsidP="00883B37">
            <w:pPr>
              <w:spacing w:before="30" w:after="30"/>
              <w:ind w:left="57"/>
              <w:jc w:val="left"/>
              <w:rPr>
                <w:b/>
                <w:bCs/>
                <w:sz w:val="20"/>
                <w:lang w:val="es-ES_tradnl"/>
              </w:rPr>
            </w:pPr>
            <w:r w:rsidRPr="00B63104">
              <w:rPr>
                <w:b/>
                <w:bCs/>
                <w:sz w:val="20"/>
                <w:lang w:val="es-ES_tradnl"/>
              </w:rPr>
              <w:t>F</w:t>
            </w:r>
          </w:p>
        </w:tc>
        <w:tc>
          <w:tcPr>
            <w:tcW w:w="8220" w:type="dxa"/>
            <w:shd w:val="clear" w:color="auto" w:fill="auto"/>
          </w:tcPr>
          <w:p w:rsidR="00E01391" w:rsidRPr="00B63104" w:rsidRDefault="00E01391" w:rsidP="00883B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63104">
              <w:rPr>
                <w:bCs/>
                <w:sz w:val="20"/>
                <w:lang w:val="es-ES_tradnl"/>
              </w:rPr>
              <w:t>Servicio fijo</w:t>
            </w:r>
          </w:p>
        </w:tc>
      </w:tr>
      <w:tr w:rsidR="00E01391" w:rsidRPr="00710F36" w:rsidTr="00883B37">
        <w:tc>
          <w:tcPr>
            <w:tcW w:w="1140" w:type="dxa"/>
            <w:shd w:val="clear" w:color="auto" w:fill="F3F3F3"/>
          </w:tcPr>
          <w:p w:rsidR="00E01391" w:rsidRPr="00B63104" w:rsidRDefault="00E01391" w:rsidP="00883B37">
            <w:pPr>
              <w:spacing w:before="30" w:after="30"/>
              <w:ind w:left="57"/>
              <w:jc w:val="left"/>
              <w:rPr>
                <w:b/>
                <w:bCs/>
                <w:color w:val="000080"/>
                <w:sz w:val="20"/>
                <w:lang w:val="es-ES_tradnl"/>
              </w:rPr>
            </w:pPr>
            <w:r w:rsidRPr="00B63104">
              <w:rPr>
                <w:b/>
                <w:bCs/>
                <w:color w:val="000080"/>
                <w:sz w:val="20"/>
                <w:lang w:val="es-ES_tradnl"/>
              </w:rPr>
              <w:t>M</w:t>
            </w:r>
          </w:p>
        </w:tc>
        <w:tc>
          <w:tcPr>
            <w:tcW w:w="8220" w:type="dxa"/>
            <w:shd w:val="clear" w:color="auto" w:fill="F3F3F3"/>
          </w:tcPr>
          <w:p w:rsidR="00E01391" w:rsidRPr="00B63104" w:rsidRDefault="00E01391" w:rsidP="00883B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B63104">
              <w:rPr>
                <w:bCs/>
                <w:color w:val="000080"/>
                <w:sz w:val="20"/>
                <w:lang w:val="es-ES_tradnl"/>
              </w:rPr>
              <w:t>Servicios móviles, de radiodeterminación, de aficionados y otros servicios por satélite conexos</w:t>
            </w:r>
          </w:p>
        </w:tc>
      </w:tr>
      <w:tr w:rsidR="00E01391" w:rsidRPr="00710F36" w:rsidTr="00883B37">
        <w:tc>
          <w:tcPr>
            <w:tcW w:w="1140" w:type="dxa"/>
          </w:tcPr>
          <w:p w:rsidR="00E01391" w:rsidRPr="00B63104" w:rsidRDefault="00E01391" w:rsidP="00883B37">
            <w:pPr>
              <w:spacing w:before="30" w:after="30"/>
              <w:ind w:left="57"/>
              <w:jc w:val="left"/>
              <w:rPr>
                <w:b/>
                <w:bCs/>
                <w:sz w:val="20"/>
                <w:lang w:val="es-ES_tradnl"/>
              </w:rPr>
            </w:pPr>
            <w:r w:rsidRPr="00B63104">
              <w:rPr>
                <w:b/>
                <w:bCs/>
                <w:sz w:val="20"/>
                <w:lang w:val="es-ES_tradnl"/>
              </w:rPr>
              <w:t>P</w:t>
            </w:r>
          </w:p>
        </w:tc>
        <w:tc>
          <w:tcPr>
            <w:tcW w:w="8220" w:type="dxa"/>
          </w:tcPr>
          <w:p w:rsidR="00E01391" w:rsidRPr="00B63104" w:rsidRDefault="00E01391" w:rsidP="00883B37">
            <w:pPr>
              <w:spacing w:before="30" w:after="30"/>
              <w:jc w:val="left"/>
              <w:rPr>
                <w:bCs/>
                <w:sz w:val="20"/>
                <w:lang w:val="es-ES_tradnl"/>
              </w:rPr>
            </w:pPr>
            <w:r w:rsidRPr="00B63104">
              <w:rPr>
                <w:bCs/>
                <w:sz w:val="20"/>
                <w:lang w:val="es-ES_tradnl"/>
              </w:rPr>
              <w:t>Propagación de las ondas radioeléctricas</w:t>
            </w:r>
          </w:p>
        </w:tc>
      </w:tr>
      <w:tr w:rsidR="00E01391" w:rsidRPr="00B63104" w:rsidTr="00883B37">
        <w:tc>
          <w:tcPr>
            <w:tcW w:w="1140" w:type="dxa"/>
          </w:tcPr>
          <w:p w:rsidR="00E01391" w:rsidRPr="00B63104" w:rsidRDefault="00E01391" w:rsidP="00883B37">
            <w:pPr>
              <w:spacing w:before="30" w:after="30"/>
              <w:ind w:left="57"/>
              <w:jc w:val="left"/>
              <w:rPr>
                <w:b/>
                <w:bCs/>
                <w:sz w:val="20"/>
                <w:lang w:val="es-ES_tradnl"/>
              </w:rPr>
            </w:pPr>
            <w:r w:rsidRPr="00B63104">
              <w:rPr>
                <w:b/>
                <w:bCs/>
                <w:sz w:val="20"/>
                <w:lang w:val="es-ES_tradnl"/>
              </w:rPr>
              <w:t>RA</w:t>
            </w:r>
          </w:p>
        </w:tc>
        <w:tc>
          <w:tcPr>
            <w:tcW w:w="8220" w:type="dxa"/>
          </w:tcPr>
          <w:p w:rsidR="00E01391" w:rsidRPr="00B63104" w:rsidRDefault="00E01391" w:rsidP="00883B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63104">
              <w:rPr>
                <w:bCs/>
                <w:sz w:val="20"/>
                <w:lang w:val="es-ES_tradnl"/>
              </w:rPr>
              <w:t>Radioastronomía</w:t>
            </w:r>
          </w:p>
        </w:tc>
      </w:tr>
      <w:tr w:rsidR="00E01391" w:rsidRPr="00710F36" w:rsidTr="00883B37">
        <w:tc>
          <w:tcPr>
            <w:tcW w:w="1140" w:type="dxa"/>
          </w:tcPr>
          <w:p w:rsidR="00E01391" w:rsidRPr="00B63104" w:rsidRDefault="00E01391" w:rsidP="00883B37">
            <w:pPr>
              <w:spacing w:before="30" w:after="30"/>
              <w:ind w:left="57"/>
              <w:jc w:val="left"/>
              <w:rPr>
                <w:b/>
                <w:bCs/>
                <w:sz w:val="20"/>
                <w:lang w:val="es-ES_tradnl"/>
              </w:rPr>
            </w:pPr>
            <w:r w:rsidRPr="00B63104">
              <w:rPr>
                <w:b/>
                <w:bCs/>
                <w:sz w:val="20"/>
                <w:lang w:val="es-ES_tradnl"/>
              </w:rPr>
              <w:t>RS</w:t>
            </w:r>
          </w:p>
        </w:tc>
        <w:tc>
          <w:tcPr>
            <w:tcW w:w="8220" w:type="dxa"/>
          </w:tcPr>
          <w:p w:rsidR="00E01391" w:rsidRPr="00B63104" w:rsidRDefault="00E01391" w:rsidP="00883B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63104">
              <w:rPr>
                <w:bCs/>
                <w:sz w:val="20"/>
                <w:lang w:val="es-ES_tradnl"/>
              </w:rPr>
              <w:t>Sistemas de detección a distancia</w:t>
            </w:r>
          </w:p>
        </w:tc>
      </w:tr>
      <w:tr w:rsidR="00E01391" w:rsidRPr="00B63104" w:rsidTr="00883B37">
        <w:tc>
          <w:tcPr>
            <w:tcW w:w="1140" w:type="dxa"/>
          </w:tcPr>
          <w:p w:rsidR="00E01391" w:rsidRPr="00B63104" w:rsidRDefault="00E01391" w:rsidP="00883B37">
            <w:pPr>
              <w:spacing w:before="30" w:after="30"/>
              <w:ind w:left="57"/>
              <w:jc w:val="left"/>
              <w:rPr>
                <w:b/>
                <w:bCs/>
                <w:sz w:val="20"/>
                <w:lang w:val="es-ES_tradnl"/>
              </w:rPr>
            </w:pPr>
            <w:r w:rsidRPr="00B63104">
              <w:rPr>
                <w:b/>
                <w:bCs/>
                <w:sz w:val="20"/>
                <w:lang w:val="es-ES_tradnl"/>
              </w:rPr>
              <w:t>S</w:t>
            </w:r>
          </w:p>
        </w:tc>
        <w:tc>
          <w:tcPr>
            <w:tcW w:w="8220" w:type="dxa"/>
          </w:tcPr>
          <w:p w:rsidR="00E01391" w:rsidRPr="00B63104" w:rsidRDefault="00E01391" w:rsidP="00883B37">
            <w:pPr>
              <w:spacing w:before="30" w:after="30"/>
              <w:jc w:val="left"/>
              <w:rPr>
                <w:bCs/>
                <w:sz w:val="20"/>
                <w:lang w:val="es-ES_tradnl"/>
              </w:rPr>
            </w:pPr>
            <w:r w:rsidRPr="00B63104">
              <w:rPr>
                <w:bCs/>
                <w:sz w:val="20"/>
                <w:lang w:val="es-ES_tradnl"/>
              </w:rPr>
              <w:t>Servicio fijo por satélite</w:t>
            </w:r>
          </w:p>
        </w:tc>
      </w:tr>
      <w:tr w:rsidR="00E01391" w:rsidRPr="00B63104" w:rsidTr="00883B37">
        <w:tc>
          <w:tcPr>
            <w:tcW w:w="1140" w:type="dxa"/>
          </w:tcPr>
          <w:p w:rsidR="00E01391" w:rsidRPr="00B63104" w:rsidRDefault="00E01391" w:rsidP="00883B37">
            <w:pPr>
              <w:spacing w:before="30" w:after="30"/>
              <w:ind w:left="57"/>
              <w:jc w:val="left"/>
              <w:rPr>
                <w:b/>
                <w:bCs/>
                <w:sz w:val="20"/>
                <w:lang w:val="es-ES_tradnl"/>
              </w:rPr>
            </w:pPr>
            <w:r w:rsidRPr="00B63104">
              <w:rPr>
                <w:b/>
                <w:bCs/>
                <w:sz w:val="20"/>
                <w:lang w:val="es-ES_tradnl"/>
              </w:rPr>
              <w:t>SA</w:t>
            </w:r>
          </w:p>
        </w:tc>
        <w:tc>
          <w:tcPr>
            <w:tcW w:w="8220" w:type="dxa"/>
          </w:tcPr>
          <w:p w:rsidR="00E01391" w:rsidRPr="00B63104" w:rsidRDefault="00E01391" w:rsidP="00883B37">
            <w:pPr>
              <w:spacing w:before="30" w:after="30"/>
              <w:jc w:val="left"/>
              <w:rPr>
                <w:bCs/>
                <w:sz w:val="20"/>
                <w:lang w:val="es-ES_tradnl"/>
              </w:rPr>
            </w:pPr>
            <w:r w:rsidRPr="00B63104">
              <w:rPr>
                <w:bCs/>
                <w:sz w:val="20"/>
                <w:lang w:val="es-ES_tradnl"/>
              </w:rPr>
              <w:t>Aplicaciones espaciales y meteorología</w:t>
            </w:r>
          </w:p>
        </w:tc>
      </w:tr>
      <w:tr w:rsidR="00E01391" w:rsidRPr="00710F36" w:rsidTr="00883B37">
        <w:tc>
          <w:tcPr>
            <w:tcW w:w="1140" w:type="dxa"/>
          </w:tcPr>
          <w:p w:rsidR="00E01391" w:rsidRPr="00B63104" w:rsidRDefault="00E01391" w:rsidP="00883B37">
            <w:pPr>
              <w:spacing w:before="30" w:after="30"/>
              <w:ind w:left="57"/>
              <w:jc w:val="left"/>
              <w:rPr>
                <w:b/>
                <w:bCs/>
                <w:sz w:val="20"/>
                <w:lang w:val="es-ES_tradnl"/>
              </w:rPr>
            </w:pPr>
            <w:r w:rsidRPr="00B63104">
              <w:rPr>
                <w:b/>
                <w:bCs/>
                <w:sz w:val="20"/>
                <w:lang w:val="es-ES_tradnl"/>
              </w:rPr>
              <w:t>SF</w:t>
            </w:r>
          </w:p>
        </w:tc>
        <w:tc>
          <w:tcPr>
            <w:tcW w:w="8220" w:type="dxa"/>
          </w:tcPr>
          <w:p w:rsidR="00E01391" w:rsidRPr="00B63104" w:rsidRDefault="00E01391" w:rsidP="00883B37">
            <w:pPr>
              <w:spacing w:before="30" w:after="30"/>
              <w:jc w:val="left"/>
              <w:rPr>
                <w:bCs/>
                <w:sz w:val="20"/>
                <w:lang w:val="es-ES_tradnl"/>
              </w:rPr>
            </w:pPr>
            <w:r w:rsidRPr="00B63104">
              <w:rPr>
                <w:bCs/>
                <w:sz w:val="20"/>
                <w:lang w:val="es-ES_tradnl"/>
              </w:rPr>
              <w:t>Compartición de frecuencias y coordinación entre los sistemas del servicio fijo por satélite y del servicio fijo</w:t>
            </w:r>
          </w:p>
        </w:tc>
      </w:tr>
      <w:tr w:rsidR="00E01391" w:rsidRPr="00B63104" w:rsidTr="00883B37">
        <w:tc>
          <w:tcPr>
            <w:tcW w:w="1140" w:type="dxa"/>
            <w:shd w:val="clear" w:color="auto" w:fill="auto"/>
          </w:tcPr>
          <w:p w:rsidR="00E01391" w:rsidRPr="00B63104" w:rsidRDefault="00E01391" w:rsidP="00883B37">
            <w:pPr>
              <w:spacing w:before="30" w:after="30"/>
              <w:ind w:left="57"/>
              <w:jc w:val="left"/>
              <w:rPr>
                <w:b/>
                <w:bCs/>
                <w:sz w:val="20"/>
                <w:lang w:val="es-ES_tradnl"/>
              </w:rPr>
            </w:pPr>
            <w:r w:rsidRPr="00B63104">
              <w:rPr>
                <w:b/>
                <w:bCs/>
                <w:sz w:val="20"/>
                <w:lang w:val="es-ES_tradnl"/>
              </w:rPr>
              <w:t>SM</w:t>
            </w:r>
          </w:p>
        </w:tc>
        <w:tc>
          <w:tcPr>
            <w:tcW w:w="8220" w:type="dxa"/>
            <w:shd w:val="clear" w:color="auto" w:fill="auto"/>
          </w:tcPr>
          <w:p w:rsidR="00E01391" w:rsidRPr="00B63104" w:rsidRDefault="00E01391" w:rsidP="00883B37">
            <w:pPr>
              <w:spacing w:before="30" w:after="30"/>
              <w:jc w:val="left"/>
              <w:rPr>
                <w:sz w:val="20"/>
                <w:lang w:val="es-ES_tradnl"/>
              </w:rPr>
            </w:pPr>
            <w:r w:rsidRPr="00B63104">
              <w:rPr>
                <w:sz w:val="20"/>
                <w:lang w:val="es-ES_tradnl"/>
              </w:rPr>
              <w:t>Gestión del espectro</w:t>
            </w:r>
          </w:p>
        </w:tc>
      </w:tr>
      <w:tr w:rsidR="00E01391" w:rsidRPr="00B63104" w:rsidTr="00883B37">
        <w:tc>
          <w:tcPr>
            <w:tcW w:w="1140" w:type="dxa"/>
          </w:tcPr>
          <w:p w:rsidR="00E01391" w:rsidRPr="00B63104" w:rsidRDefault="00E01391" w:rsidP="00883B37">
            <w:pPr>
              <w:spacing w:before="30" w:after="30"/>
              <w:ind w:left="57"/>
              <w:jc w:val="left"/>
              <w:rPr>
                <w:b/>
                <w:bCs/>
                <w:sz w:val="20"/>
                <w:lang w:val="es-ES_tradnl"/>
              </w:rPr>
            </w:pPr>
            <w:r w:rsidRPr="00B63104">
              <w:rPr>
                <w:b/>
                <w:bCs/>
                <w:sz w:val="20"/>
                <w:lang w:val="es-ES_tradnl"/>
              </w:rPr>
              <w:t>SNG</w:t>
            </w:r>
          </w:p>
        </w:tc>
        <w:tc>
          <w:tcPr>
            <w:tcW w:w="8220" w:type="dxa"/>
          </w:tcPr>
          <w:p w:rsidR="00E01391" w:rsidRPr="00B63104" w:rsidRDefault="00E01391" w:rsidP="00883B37">
            <w:pPr>
              <w:spacing w:before="30" w:after="30"/>
              <w:jc w:val="left"/>
              <w:rPr>
                <w:bCs/>
                <w:sz w:val="20"/>
                <w:lang w:val="es-ES_tradnl"/>
              </w:rPr>
            </w:pPr>
            <w:r w:rsidRPr="00B63104">
              <w:rPr>
                <w:bCs/>
                <w:sz w:val="20"/>
                <w:lang w:val="es-ES_tradnl"/>
              </w:rPr>
              <w:t>Periodismo electrónico por satélite</w:t>
            </w:r>
          </w:p>
        </w:tc>
      </w:tr>
      <w:tr w:rsidR="00E01391" w:rsidRPr="00710F36" w:rsidTr="00883B37">
        <w:tc>
          <w:tcPr>
            <w:tcW w:w="1140" w:type="dxa"/>
          </w:tcPr>
          <w:p w:rsidR="00E01391" w:rsidRPr="00B63104" w:rsidRDefault="00E01391" w:rsidP="00883B37">
            <w:pPr>
              <w:spacing w:before="30" w:after="30"/>
              <w:ind w:left="57"/>
              <w:jc w:val="left"/>
              <w:rPr>
                <w:b/>
                <w:bCs/>
                <w:sz w:val="20"/>
                <w:lang w:val="es-ES_tradnl"/>
              </w:rPr>
            </w:pPr>
            <w:r w:rsidRPr="00B63104">
              <w:rPr>
                <w:b/>
                <w:bCs/>
                <w:sz w:val="20"/>
                <w:lang w:val="es-ES_tradnl"/>
              </w:rPr>
              <w:t>TF</w:t>
            </w:r>
          </w:p>
        </w:tc>
        <w:tc>
          <w:tcPr>
            <w:tcW w:w="8220" w:type="dxa"/>
          </w:tcPr>
          <w:p w:rsidR="00E01391" w:rsidRPr="00B63104" w:rsidRDefault="00E01391" w:rsidP="00883B37">
            <w:pPr>
              <w:spacing w:before="30" w:after="30"/>
              <w:jc w:val="left"/>
              <w:rPr>
                <w:bCs/>
                <w:sz w:val="20"/>
                <w:lang w:val="es-ES_tradnl"/>
              </w:rPr>
            </w:pPr>
            <w:r w:rsidRPr="00B63104">
              <w:rPr>
                <w:bCs/>
                <w:sz w:val="20"/>
                <w:lang w:val="es-ES_tradnl"/>
              </w:rPr>
              <w:t>Emisiones de frecuencias patrón y señales horarias</w:t>
            </w:r>
          </w:p>
        </w:tc>
      </w:tr>
      <w:tr w:rsidR="00E01391" w:rsidRPr="00B63104" w:rsidTr="00883B37">
        <w:tc>
          <w:tcPr>
            <w:tcW w:w="1140" w:type="dxa"/>
          </w:tcPr>
          <w:p w:rsidR="00E01391" w:rsidRPr="00B63104" w:rsidRDefault="00E01391" w:rsidP="00883B37">
            <w:pPr>
              <w:spacing w:before="30" w:after="30"/>
              <w:ind w:left="57"/>
              <w:jc w:val="left"/>
              <w:rPr>
                <w:b/>
                <w:bCs/>
                <w:sz w:val="20"/>
                <w:lang w:val="es-ES_tradnl"/>
              </w:rPr>
            </w:pPr>
            <w:r w:rsidRPr="00B63104">
              <w:rPr>
                <w:b/>
                <w:bCs/>
                <w:sz w:val="20"/>
                <w:lang w:val="es-ES_tradnl"/>
              </w:rPr>
              <w:t>V</w:t>
            </w:r>
          </w:p>
        </w:tc>
        <w:tc>
          <w:tcPr>
            <w:tcW w:w="8220" w:type="dxa"/>
          </w:tcPr>
          <w:p w:rsidR="00E01391" w:rsidRPr="00B63104" w:rsidRDefault="00E01391" w:rsidP="00883B37">
            <w:pPr>
              <w:spacing w:before="30" w:after="140"/>
              <w:jc w:val="left"/>
              <w:rPr>
                <w:bCs/>
                <w:sz w:val="20"/>
                <w:lang w:val="es-ES_tradnl"/>
              </w:rPr>
            </w:pPr>
            <w:r w:rsidRPr="00B63104">
              <w:rPr>
                <w:bCs/>
                <w:sz w:val="20"/>
                <w:lang w:val="es-ES_tradnl"/>
              </w:rPr>
              <w:t>Vocabulario y cuestiones afines</w:t>
            </w:r>
          </w:p>
        </w:tc>
      </w:tr>
    </w:tbl>
    <w:p w:rsidR="00E01391" w:rsidRPr="00B63104" w:rsidRDefault="00E01391" w:rsidP="00E01391">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E01391" w:rsidRPr="00B63104" w:rsidTr="00883B37">
        <w:tc>
          <w:tcPr>
            <w:tcW w:w="720" w:type="dxa"/>
          </w:tcPr>
          <w:p w:rsidR="00E01391" w:rsidRPr="00B63104" w:rsidRDefault="00E01391" w:rsidP="00883B37">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01391" w:rsidRPr="00710F36" w:rsidTr="00883B37">
        <w:tc>
          <w:tcPr>
            <w:tcW w:w="9360" w:type="dxa"/>
          </w:tcPr>
          <w:p w:rsidR="00E01391" w:rsidRPr="00B63104" w:rsidRDefault="00E01391" w:rsidP="00883B37">
            <w:pPr>
              <w:spacing w:before="92" w:after="92"/>
              <w:jc w:val="left"/>
              <w:rPr>
                <w:i/>
                <w:iCs/>
                <w:sz w:val="20"/>
                <w:lang w:val="es-ES_tradnl"/>
              </w:rPr>
            </w:pPr>
            <w:r w:rsidRPr="00B63104">
              <w:rPr>
                <w:b/>
                <w:bCs/>
                <w:i/>
                <w:iCs/>
                <w:sz w:val="20"/>
                <w:lang w:val="es-ES_tradnl"/>
              </w:rPr>
              <w:t>Nota</w:t>
            </w:r>
            <w:r w:rsidRPr="00B63104">
              <w:rPr>
                <w:i/>
                <w:iCs/>
                <w:sz w:val="20"/>
                <w:lang w:val="es-ES_tradnl"/>
              </w:rPr>
              <w:t xml:space="preserve">: Esta Recomendación UIT-R fue aprobada en inglés conforme al procedimiento detallado en la </w:t>
            </w:r>
            <w:r w:rsidRPr="00B63104">
              <w:rPr>
                <w:i/>
                <w:iCs/>
                <w:sz w:val="20"/>
                <w:lang w:val="es-ES_tradnl"/>
              </w:rPr>
              <w:br/>
              <w:t>Resolución UIT-R 1.</w:t>
            </w:r>
          </w:p>
        </w:tc>
      </w:tr>
    </w:tbl>
    <w:p w:rsidR="00E01391" w:rsidRPr="00B63104" w:rsidRDefault="00E01391" w:rsidP="00E01391">
      <w:pPr>
        <w:spacing w:before="0"/>
        <w:jc w:val="center"/>
        <w:rPr>
          <w:sz w:val="22"/>
          <w:lang w:val="es-ES_tradnl"/>
        </w:rPr>
      </w:pPr>
    </w:p>
    <w:p w:rsidR="00E01391" w:rsidRPr="00B63104" w:rsidRDefault="00E01391" w:rsidP="00E01391">
      <w:pPr>
        <w:spacing w:before="60"/>
        <w:jc w:val="right"/>
        <w:rPr>
          <w:i/>
          <w:iCs/>
          <w:sz w:val="20"/>
          <w:lang w:val="es-ES_tradnl"/>
        </w:rPr>
      </w:pPr>
      <w:r w:rsidRPr="00B63104">
        <w:rPr>
          <w:i/>
          <w:iCs/>
          <w:sz w:val="20"/>
          <w:lang w:val="es-ES_tradnl"/>
        </w:rPr>
        <w:t>Publicación electrónica</w:t>
      </w:r>
    </w:p>
    <w:p w:rsidR="00E01391" w:rsidRPr="00B63104" w:rsidRDefault="00E01391" w:rsidP="00E01391">
      <w:pPr>
        <w:spacing w:before="0" w:after="40"/>
        <w:jc w:val="right"/>
        <w:rPr>
          <w:sz w:val="20"/>
          <w:lang w:val="es-ES_tradnl"/>
        </w:rPr>
      </w:pPr>
      <w:r w:rsidRPr="00B63104">
        <w:rPr>
          <w:sz w:val="20"/>
          <w:lang w:val="es-ES_tradnl"/>
        </w:rPr>
        <w:t>Ginebra, 2016</w:t>
      </w:r>
    </w:p>
    <w:p w:rsidR="00E01391" w:rsidRPr="00B63104" w:rsidRDefault="00E01391" w:rsidP="00E01391">
      <w:pPr>
        <w:spacing w:before="0"/>
        <w:jc w:val="center"/>
        <w:rPr>
          <w:sz w:val="22"/>
          <w:lang w:val="es-ES_tradnl"/>
        </w:rPr>
      </w:pPr>
    </w:p>
    <w:p w:rsidR="00E01391" w:rsidRPr="00B63104" w:rsidRDefault="00E01391" w:rsidP="00E01391">
      <w:pPr>
        <w:spacing w:before="0"/>
        <w:jc w:val="center"/>
        <w:rPr>
          <w:sz w:val="20"/>
          <w:lang w:val="es-ES_tradnl"/>
        </w:rPr>
      </w:pPr>
      <w:r w:rsidRPr="00B63104">
        <w:rPr>
          <w:sz w:val="20"/>
          <w:lang w:val="es-ES_tradnl"/>
        </w:rPr>
        <w:sym w:font="Symbol" w:char="F0E3"/>
      </w:r>
      <w:r w:rsidRPr="00B63104">
        <w:rPr>
          <w:sz w:val="20"/>
          <w:lang w:val="es-ES_tradnl"/>
        </w:rPr>
        <w:t xml:space="preserve"> UIT </w:t>
      </w:r>
      <w:bookmarkStart w:id="1" w:name="iiannee"/>
      <w:bookmarkEnd w:id="1"/>
      <w:r w:rsidRPr="00B63104">
        <w:rPr>
          <w:sz w:val="20"/>
          <w:lang w:val="es-ES_tradnl"/>
        </w:rPr>
        <w:t>2016</w:t>
      </w:r>
    </w:p>
    <w:p w:rsidR="00E01391" w:rsidRPr="00B63104" w:rsidRDefault="00E01391" w:rsidP="00E01391">
      <w:pPr>
        <w:spacing w:before="80"/>
        <w:rPr>
          <w:sz w:val="18"/>
          <w:szCs w:val="18"/>
          <w:lang w:val="es-ES_tradnl"/>
        </w:rPr>
      </w:pPr>
      <w:r w:rsidRPr="00B63104">
        <w:rPr>
          <w:sz w:val="18"/>
          <w:szCs w:val="18"/>
          <w:lang w:val="es-ES_tradnl"/>
        </w:rPr>
        <w:t>Reservados todos los derechos. Ninguna parte de esta publicación puede reproducirse por ningún procedimiento sin previa autorización escrita por parte de la UIT.</w:t>
      </w:r>
    </w:p>
    <w:p w:rsidR="00E01391" w:rsidRPr="00B63104" w:rsidRDefault="00E01391" w:rsidP="00E01391">
      <w:pPr>
        <w:spacing w:before="160"/>
        <w:rPr>
          <w:i/>
          <w:sz w:val="20"/>
          <w:highlight w:val="yellow"/>
          <w:lang w:val="es-ES_tradnl"/>
        </w:rPr>
        <w:sectPr w:rsidR="00E01391" w:rsidRPr="00B63104"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E01391" w:rsidRPr="00B63104" w:rsidRDefault="00E01391" w:rsidP="00E01391">
      <w:pPr>
        <w:pStyle w:val="RecNo"/>
        <w:spacing w:before="0"/>
        <w:rPr>
          <w:lang w:val="es-ES_tradnl"/>
        </w:rPr>
      </w:pPr>
      <w:bookmarkStart w:id="2" w:name="irecnoe"/>
      <w:bookmarkEnd w:id="2"/>
      <w:r w:rsidRPr="00B63104">
        <w:rPr>
          <w:lang w:val="es-ES_tradnl"/>
        </w:rPr>
        <w:t xml:space="preserve">RECOMENDACIÓN  </w:t>
      </w:r>
      <w:r w:rsidRPr="00B63104">
        <w:rPr>
          <w:rStyle w:val="href"/>
          <w:lang w:val="es-ES_tradnl"/>
        </w:rPr>
        <w:t>UIT-R  M.2068-0</w:t>
      </w:r>
    </w:p>
    <w:p w:rsidR="00E01391" w:rsidRPr="00B63104" w:rsidRDefault="00E01391" w:rsidP="00E01391">
      <w:pPr>
        <w:pStyle w:val="Rectitle"/>
        <w:rPr>
          <w:lang w:val="es-ES_tradnl"/>
        </w:rPr>
      </w:pPr>
      <w:r w:rsidRPr="00B63104">
        <w:rPr>
          <w:lang w:val="es-ES_tradnl"/>
        </w:rPr>
        <w:t>Características y criterios de protección de los sistemas que funcionan</w:t>
      </w:r>
      <w:r w:rsidRPr="00B63104">
        <w:rPr>
          <w:lang w:val="es-ES_tradnl"/>
        </w:rPr>
        <w:br/>
        <w:t>en el servicio móvil en la gama de frecuencias 14,5-15,35</w:t>
      </w:r>
      <w:r w:rsidR="0064203D" w:rsidRPr="00B63104">
        <w:rPr>
          <w:lang w:val="es-ES_tradnl"/>
        </w:rPr>
        <w:t> GHz</w:t>
      </w:r>
    </w:p>
    <w:p w:rsidR="00641C61" w:rsidRPr="00B63104" w:rsidRDefault="00641C61" w:rsidP="00641C61">
      <w:pPr>
        <w:pStyle w:val="Blanc"/>
        <w:rPr>
          <w:lang w:val="es-ES_tradnl"/>
        </w:rPr>
      </w:pPr>
    </w:p>
    <w:p w:rsidR="00E01391" w:rsidRPr="00B63104" w:rsidRDefault="00E01391" w:rsidP="00641C61">
      <w:pPr>
        <w:pStyle w:val="Recdate"/>
        <w:rPr>
          <w:lang w:val="es-ES_tradnl"/>
        </w:rPr>
      </w:pPr>
      <w:r w:rsidRPr="00B63104">
        <w:rPr>
          <w:lang w:val="es-ES_tradnl"/>
        </w:rPr>
        <w:t>(2014)</w:t>
      </w:r>
    </w:p>
    <w:p w:rsidR="00641C61" w:rsidRPr="00B63104" w:rsidRDefault="00641C61" w:rsidP="00641C61">
      <w:pPr>
        <w:pStyle w:val="Blanc"/>
        <w:rPr>
          <w:lang w:val="es-ES_tradnl"/>
        </w:rPr>
      </w:pPr>
    </w:p>
    <w:p w:rsidR="00E01391" w:rsidRPr="00B63104" w:rsidRDefault="00E01391" w:rsidP="00E01391">
      <w:pPr>
        <w:pStyle w:val="HeadingSum"/>
        <w:rPr>
          <w:sz w:val="24"/>
          <w:szCs w:val="24"/>
        </w:rPr>
      </w:pPr>
      <w:r w:rsidRPr="00B63104">
        <w:rPr>
          <w:sz w:val="24"/>
          <w:szCs w:val="24"/>
        </w:rPr>
        <w:t>Cometido</w:t>
      </w:r>
    </w:p>
    <w:p w:rsidR="00E01391" w:rsidRPr="00B63104" w:rsidRDefault="00E01391" w:rsidP="00E01391">
      <w:pPr>
        <w:pStyle w:val="Summary"/>
      </w:pPr>
      <w:r w:rsidRPr="00B63104">
        <w:t>En esta Recomendación se especifican las características y los criterios de protección para los sistemas del servicio móvil que funcionan en la gama de frecuencias 14,5-15,35</w:t>
      </w:r>
      <w:r w:rsidR="0064203D" w:rsidRPr="00B63104">
        <w:t> GHz</w:t>
      </w:r>
      <w:r w:rsidRPr="00B63104">
        <w:t>. Estas características técnicas y de funcionamiento deben utilizarse cuando se analiza la compatibilidad entre sistemas del servicio móvil y sistemas de otros servicios.</w:t>
      </w:r>
    </w:p>
    <w:p w:rsidR="00E01391" w:rsidRPr="00B63104" w:rsidRDefault="00E01391" w:rsidP="00E01391">
      <w:pPr>
        <w:pStyle w:val="Headingb"/>
        <w:rPr>
          <w:lang w:val="es-ES_tradnl"/>
        </w:rPr>
      </w:pPr>
      <w:r w:rsidRPr="00B63104">
        <w:rPr>
          <w:lang w:val="es-ES_tradnl"/>
        </w:rPr>
        <w:t>Palabras clave</w:t>
      </w:r>
    </w:p>
    <w:p w:rsidR="00E01391" w:rsidRPr="00B63104" w:rsidRDefault="00E01391" w:rsidP="00E01391">
      <w:pPr>
        <w:rPr>
          <w:lang w:val="es-ES_tradnl" w:eastAsia="zh-CN"/>
        </w:rPr>
      </w:pPr>
      <w:r w:rsidRPr="00B63104">
        <w:rPr>
          <w:lang w:val="es-ES_tradnl"/>
        </w:rPr>
        <w:t>Características técnicas, criterios de protección, servicio móvil</w:t>
      </w:r>
    </w:p>
    <w:p w:rsidR="00E01391" w:rsidRPr="00B63104" w:rsidRDefault="00E01391" w:rsidP="00E14AC4">
      <w:pPr>
        <w:pStyle w:val="Headingb"/>
        <w:rPr>
          <w:lang w:val="es-ES_tradnl"/>
        </w:rPr>
      </w:pPr>
      <w:r w:rsidRPr="00B63104">
        <w:rPr>
          <w:lang w:val="es-ES_tradnl"/>
        </w:rPr>
        <w:t>Siglas y acrónimos/glosario</w:t>
      </w:r>
    </w:p>
    <w:p w:rsidR="00E01391" w:rsidRPr="00B63104" w:rsidRDefault="00E01391" w:rsidP="00E01391">
      <w:pPr>
        <w:rPr>
          <w:lang w:val="es-ES_tradnl"/>
        </w:rPr>
      </w:pPr>
      <w:r w:rsidRPr="00B63104">
        <w:rPr>
          <w:lang w:val="es-ES_tradnl"/>
        </w:rPr>
        <w:t>FET</w:t>
      </w:r>
      <w:r w:rsidRPr="00B63104">
        <w:rPr>
          <w:lang w:val="es-ES_tradnl"/>
        </w:rPr>
        <w:tab/>
      </w:r>
      <w:r w:rsidRPr="00B63104">
        <w:rPr>
          <w:lang w:val="es-ES_tradnl"/>
        </w:rPr>
        <w:tab/>
        <w:t>Transistor de efecto campo</w:t>
      </w:r>
    </w:p>
    <w:p w:rsidR="00E01391" w:rsidRPr="00B63104" w:rsidRDefault="00E01391" w:rsidP="00E01391">
      <w:pPr>
        <w:rPr>
          <w:lang w:val="es-ES_tradnl"/>
        </w:rPr>
      </w:pPr>
      <w:r w:rsidRPr="00B63104">
        <w:rPr>
          <w:lang w:val="es-ES_tradnl"/>
        </w:rPr>
        <w:t>MDF</w:t>
      </w:r>
      <w:r w:rsidRPr="00B63104">
        <w:rPr>
          <w:lang w:val="es-ES_tradnl"/>
        </w:rPr>
        <w:tab/>
      </w:r>
      <w:r w:rsidRPr="00B63104">
        <w:rPr>
          <w:lang w:val="es-ES_tradnl"/>
        </w:rPr>
        <w:tab/>
        <w:t>Modulación por desplazamiento de frecuencia</w:t>
      </w:r>
    </w:p>
    <w:p w:rsidR="00641C61" w:rsidRPr="00B63104" w:rsidRDefault="00641C61" w:rsidP="00641C61">
      <w:pPr>
        <w:rPr>
          <w:lang w:val="es-ES_tradnl"/>
        </w:rPr>
      </w:pPr>
      <w:r w:rsidRPr="00B63104">
        <w:rPr>
          <w:lang w:val="es-ES_tradnl"/>
        </w:rPr>
        <w:t>MDP-2</w:t>
      </w:r>
      <w:r w:rsidRPr="00B63104">
        <w:rPr>
          <w:lang w:val="es-ES_tradnl"/>
        </w:rPr>
        <w:tab/>
      </w:r>
      <w:r w:rsidRPr="00B63104">
        <w:rPr>
          <w:lang w:val="es-ES_tradnl"/>
        </w:rPr>
        <w:tab/>
        <w:t>Modulación por desplazamiento de fase bivalente</w:t>
      </w:r>
    </w:p>
    <w:p w:rsidR="00E01391" w:rsidRPr="00B63104" w:rsidRDefault="00E01391" w:rsidP="00E01391">
      <w:pPr>
        <w:rPr>
          <w:lang w:val="es-ES_tradnl"/>
        </w:rPr>
      </w:pPr>
      <w:r w:rsidRPr="00B63104">
        <w:rPr>
          <w:lang w:val="es-ES_tradnl"/>
        </w:rPr>
        <w:t>MDP-4</w:t>
      </w:r>
      <w:r w:rsidRPr="00B63104">
        <w:rPr>
          <w:lang w:val="es-ES_tradnl"/>
        </w:rPr>
        <w:tab/>
      </w:r>
      <w:r w:rsidRPr="00B63104">
        <w:rPr>
          <w:lang w:val="es-ES_tradnl"/>
        </w:rPr>
        <w:tab/>
        <w:t>Modulación por desplazamiento de fase en cuadratura</w:t>
      </w:r>
    </w:p>
    <w:p w:rsidR="00E01391" w:rsidRPr="00B63104" w:rsidRDefault="00E01391" w:rsidP="00E01391">
      <w:pPr>
        <w:rPr>
          <w:lang w:val="es-ES_tradnl"/>
        </w:rPr>
      </w:pPr>
      <w:r w:rsidRPr="00B63104">
        <w:rPr>
          <w:lang w:val="es-ES_tradnl"/>
        </w:rPr>
        <w:t>RF</w:t>
      </w:r>
      <w:r w:rsidRPr="00B63104">
        <w:rPr>
          <w:lang w:val="es-ES_tradnl"/>
        </w:rPr>
        <w:tab/>
      </w:r>
      <w:r w:rsidRPr="00B63104">
        <w:rPr>
          <w:lang w:val="es-ES_tradnl"/>
        </w:rPr>
        <w:tab/>
        <w:t>Radiofrecuencia</w:t>
      </w:r>
    </w:p>
    <w:p w:rsidR="00E01391" w:rsidRPr="00B63104" w:rsidRDefault="00E01391" w:rsidP="0064203D">
      <w:pPr>
        <w:pStyle w:val="Blanc"/>
        <w:rPr>
          <w:lang w:val="es-ES_tradnl"/>
        </w:rPr>
      </w:pPr>
    </w:p>
    <w:p w:rsidR="00E01391" w:rsidRPr="00B63104" w:rsidRDefault="00E01391" w:rsidP="00E01391">
      <w:pPr>
        <w:pStyle w:val="Normalaftertitle"/>
        <w:rPr>
          <w:lang w:val="es-ES_tradnl"/>
        </w:rPr>
      </w:pPr>
      <w:r w:rsidRPr="00B63104">
        <w:rPr>
          <w:lang w:val="es-ES_tradnl"/>
        </w:rPr>
        <w:t>La Asamblea de Radiocomunicaciones de la UIT,</w:t>
      </w:r>
    </w:p>
    <w:p w:rsidR="00E01391" w:rsidRPr="00B63104" w:rsidRDefault="00E01391" w:rsidP="00E01391">
      <w:pPr>
        <w:pStyle w:val="Call"/>
        <w:rPr>
          <w:lang w:val="es-ES_tradnl"/>
        </w:rPr>
      </w:pPr>
      <w:r w:rsidRPr="00B63104">
        <w:rPr>
          <w:lang w:val="es-ES_tradnl"/>
        </w:rPr>
        <w:t>considerando</w:t>
      </w:r>
    </w:p>
    <w:p w:rsidR="00E01391" w:rsidRPr="00B63104" w:rsidRDefault="00E01391" w:rsidP="00E01391">
      <w:pPr>
        <w:rPr>
          <w:lang w:val="es-ES_tradnl"/>
        </w:rPr>
      </w:pPr>
      <w:r w:rsidRPr="00B63104">
        <w:rPr>
          <w:i/>
          <w:lang w:val="es-ES_tradnl"/>
        </w:rPr>
        <w:t>a)</w:t>
      </w:r>
      <w:r w:rsidRPr="00B63104">
        <w:rPr>
          <w:lang w:val="es-ES_tradnl"/>
        </w:rPr>
        <w:tab/>
        <w:t>que los sistemas móviles en la gama de frecuencias 14,5-15,35</w:t>
      </w:r>
      <w:r w:rsidR="0064203D" w:rsidRPr="00B63104">
        <w:rPr>
          <w:lang w:val="es-ES_tradnl"/>
        </w:rPr>
        <w:t> GHz</w:t>
      </w:r>
      <w:r w:rsidRPr="00B63104">
        <w:rPr>
          <w:lang w:val="es-ES_tradnl"/>
        </w:rPr>
        <w:t xml:space="preserve"> se utilizan para diversos fines, en particular para los enlaces de datos tierra a tierra del servicio móvil terrestre utilizados para transmitir voz, datos y/o vídeo;</w:t>
      </w:r>
    </w:p>
    <w:p w:rsidR="00E01391" w:rsidRPr="00B63104" w:rsidRDefault="00E01391" w:rsidP="00E01391">
      <w:pPr>
        <w:rPr>
          <w:lang w:val="es-ES_tradnl"/>
        </w:rPr>
      </w:pPr>
      <w:r w:rsidRPr="00B63104">
        <w:rPr>
          <w:i/>
          <w:iCs/>
          <w:lang w:val="es-ES_tradnl"/>
        </w:rPr>
        <w:t>b)</w:t>
      </w:r>
      <w:r w:rsidRPr="00B63104">
        <w:rPr>
          <w:lang w:val="es-ES_tradnl"/>
        </w:rPr>
        <w:tab/>
        <w:t>que las características en cuanto antena, propagación de la señal y gran ancho de banda de los sistemas móviles necesarias para cumplir sus funciones y requisitos son óptimas en ciertas bandas de frecuencia;</w:t>
      </w:r>
    </w:p>
    <w:p w:rsidR="00E01391" w:rsidRPr="00B63104" w:rsidRDefault="00E01391" w:rsidP="00E01391">
      <w:pPr>
        <w:rPr>
          <w:lang w:val="es-ES_tradnl"/>
        </w:rPr>
      </w:pPr>
      <w:r w:rsidRPr="00B63104">
        <w:rPr>
          <w:i/>
          <w:iCs/>
          <w:lang w:val="es-ES_tradnl"/>
        </w:rPr>
        <w:t>c)</w:t>
      </w:r>
      <w:r w:rsidRPr="00B63104">
        <w:rPr>
          <w:lang w:val="es-ES_tradnl"/>
        </w:rPr>
        <w:tab/>
        <w:t>que las características técnicas de los sistemas que funcionan en el servicio móvil en esta gama de frecuencias vienen dadas por la finalidad del sistema y varían sobremanera;</w:t>
      </w:r>
    </w:p>
    <w:p w:rsidR="00E01391" w:rsidRPr="00B63104" w:rsidRDefault="00E01391" w:rsidP="00E01391">
      <w:pPr>
        <w:rPr>
          <w:szCs w:val="24"/>
          <w:lang w:val="es-ES_tradnl"/>
        </w:rPr>
      </w:pPr>
      <w:r w:rsidRPr="00B63104">
        <w:rPr>
          <w:i/>
          <w:iCs/>
          <w:szCs w:val="24"/>
          <w:lang w:val="es-ES_tradnl"/>
        </w:rPr>
        <w:t>d)</w:t>
      </w:r>
      <w:r w:rsidRPr="00B63104">
        <w:rPr>
          <w:szCs w:val="24"/>
          <w:lang w:val="es-ES_tradnl"/>
        </w:rPr>
        <w:tab/>
      </w:r>
      <w:r w:rsidRPr="00B63104">
        <w:rPr>
          <w:lang w:val="es-ES_tradnl"/>
        </w:rPr>
        <w:t>que se requieren características técnicas y operativas representativas de los sistemas que funcionan en las bandas de frecuencias atribuidas al servicio móvil a fin de determinar la viabilidad de la introducción de nuevos tipos de sistemas</w:t>
      </w:r>
      <w:r w:rsidRPr="00B63104">
        <w:rPr>
          <w:szCs w:val="24"/>
          <w:lang w:val="es-ES_tradnl"/>
        </w:rPr>
        <w:t xml:space="preserve"> y de realizar estudios de compartición;</w:t>
      </w:r>
    </w:p>
    <w:p w:rsidR="00E01391" w:rsidRPr="00B63104" w:rsidRDefault="00E01391" w:rsidP="00E01391">
      <w:pPr>
        <w:rPr>
          <w:szCs w:val="24"/>
          <w:lang w:val="es-ES_tradnl"/>
        </w:rPr>
      </w:pPr>
      <w:r w:rsidRPr="00B63104">
        <w:rPr>
          <w:i/>
          <w:iCs/>
          <w:szCs w:val="24"/>
          <w:lang w:val="es-ES_tradnl"/>
        </w:rPr>
        <w:t>e)</w:t>
      </w:r>
      <w:r w:rsidRPr="00B63104">
        <w:rPr>
          <w:lang w:val="es-ES_tradnl"/>
        </w:rPr>
        <w:tab/>
        <w:t>que se necesitan procedimientos y metodologías para analizar la compatibilidad entre los radares que funcionan en el servicio móvil y los sistemas de otros servicios</w:t>
      </w:r>
      <w:r w:rsidRPr="00B63104">
        <w:rPr>
          <w:szCs w:val="24"/>
          <w:lang w:val="es-ES_tradnl"/>
        </w:rPr>
        <w:t>;</w:t>
      </w:r>
    </w:p>
    <w:p w:rsidR="00E01391" w:rsidRPr="00B63104" w:rsidRDefault="00E01391" w:rsidP="00E01391">
      <w:pPr>
        <w:rPr>
          <w:lang w:val="es-ES_tradnl"/>
        </w:rPr>
      </w:pPr>
      <w:r w:rsidRPr="00B63104">
        <w:rPr>
          <w:i/>
          <w:iCs/>
          <w:szCs w:val="24"/>
          <w:lang w:val="es-ES_tradnl"/>
        </w:rPr>
        <w:t>f)</w:t>
      </w:r>
      <w:r w:rsidRPr="00B63104">
        <w:rPr>
          <w:lang w:val="es-ES_tradnl"/>
        </w:rPr>
        <w:tab/>
        <w:t>que las administraciones que realizan estudios de compartición o compatibilidad del UIT-R con respecto a nuevas propuestas de atribución en cualquier parte de la gama de frecuencias 14,5</w:t>
      </w:r>
      <w:r w:rsidRPr="00B63104">
        <w:rPr>
          <w:lang w:val="es-ES_tradnl"/>
        </w:rPr>
        <w:noBreakHyphen/>
        <w:t>15,35</w:t>
      </w:r>
      <w:r w:rsidR="0064203D" w:rsidRPr="00B63104">
        <w:rPr>
          <w:lang w:val="es-ES_tradnl"/>
        </w:rPr>
        <w:t> GHz</w:t>
      </w:r>
      <w:r w:rsidRPr="00B63104">
        <w:rPr>
          <w:lang w:val="es-ES_tradnl"/>
        </w:rPr>
        <w:t>, deben tener en cuenta las operaciones de los servicios tradicionales en la banda y, en particular, el servicio móvil,</w:t>
      </w:r>
    </w:p>
    <w:p w:rsidR="00E01391" w:rsidRPr="00B63104" w:rsidRDefault="00E01391" w:rsidP="00E01391">
      <w:pPr>
        <w:pStyle w:val="Call"/>
        <w:rPr>
          <w:lang w:val="es-ES_tradnl"/>
        </w:rPr>
      </w:pPr>
      <w:r w:rsidRPr="00B63104">
        <w:rPr>
          <w:lang w:val="es-ES_tradnl"/>
        </w:rPr>
        <w:t>reconociendo</w:t>
      </w:r>
    </w:p>
    <w:p w:rsidR="00E01391" w:rsidRPr="00B63104" w:rsidRDefault="00E01391" w:rsidP="00E01391">
      <w:pPr>
        <w:rPr>
          <w:lang w:val="es-ES_tradnl"/>
        </w:rPr>
      </w:pPr>
      <w:r w:rsidRPr="00B63104">
        <w:rPr>
          <w:lang w:val="es-ES_tradnl"/>
        </w:rPr>
        <w:t>que la autorización y funcionamiento de estos sistemas deben cumplir las políticas nacionales en materia de espectro aplicables y el Reglamento de Radiocomunicaciones de la UIT,</w:t>
      </w:r>
    </w:p>
    <w:p w:rsidR="00E01391" w:rsidRPr="00B63104" w:rsidRDefault="00E01391" w:rsidP="00E01391">
      <w:pPr>
        <w:pStyle w:val="Call"/>
        <w:rPr>
          <w:szCs w:val="24"/>
          <w:lang w:val="es-ES_tradnl"/>
        </w:rPr>
      </w:pPr>
      <w:r w:rsidRPr="00B63104">
        <w:rPr>
          <w:szCs w:val="24"/>
          <w:lang w:val="es-ES_tradnl"/>
        </w:rPr>
        <w:t>observando</w:t>
      </w:r>
    </w:p>
    <w:p w:rsidR="00E01391" w:rsidRPr="00B63104" w:rsidRDefault="00E01391" w:rsidP="00E01391">
      <w:pPr>
        <w:rPr>
          <w:lang w:val="es-ES_tradnl" w:eastAsia="ja-JP"/>
        </w:rPr>
      </w:pPr>
      <w:r w:rsidRPr="00B63104">
        <w:rPr>
          <w:i/>
          <w:iCs/>
          <w:lang w:val="es-ES_tradnl"/>
        </w:rPr>
        <w:t>a</w:t>
      </w:r>
      <w:r w:rsidRPr="00B63104">
        <w:rPr>
          <w:i/>
          <w:iCs/>
          <w:lang w:val="es-ES_tradnl" w:eastAsia="ja-JP"/>
        </w:rPr>
        <w:t>)</w:t>
      </w:r>
      <w:r w:rsidRPr="00B63104">
        <w:rPr>
          <w:lang w:val="es-ES_tradnl" w:eastAsia="ja-JP"/>
        </w:rPr>
        <w:tab/>
        <w:t>que la gama de frecuencias 14,5-15,35</w:t>
      </w:r>
      <w:r w:rsidR="0064203D" w:rsidRPr="00B63104">
        <w:rPr>
          <w:lang w:val="es-ES_tradnl" w:eastAsia="ja-JP"/>
        </w:rPr>
        <w:t> GHz</w:t>
      </w:r>
      <w:r w:rsidRPr="00B63104">
        <w:rPr>
          <w:lang w:val="es-ES_tradnl" w:eastAsia="ja-JP"/>
        </w:rPr>
        <w:t xml:space="preserve"> está atribuida en todo el mundo a título primario al servicio móvil y al servicio fijo;</w:t>
      </w:r>
    </w:p>
    <w:p w:rsidR="00E01391" w:rsidRPr="00B63104" w:rsidRDefault="00E01391" w:rsidP="00710F36">
      <w:pPr>
        <w:rPr>
          <w:lang w:val="es-ES_tradnl" w:eastAsia="ja-JP"/>
        </w:rPr>
      </w:pPr>
      <w:r w:rsidRPr="00B63104">
        <w:rPr>
          <w:i/>
          <w:iCs/>
          <w:lang w:val="es-ES_tradnl" w:eastAsia="ja-JP"/>
        </w:rPr>
        <w:t>b)</w:t>
      </w:r>
      <w:r w:rsidRPr="00B63104">
        <w:rPr>
          <w:lang w:val="es-ES_tradnl" w:eastAsia="ja-JP"/>
        </w:rPr>
        <w:tab/>
        <w:t>que la banda de frecuencias 14,5-14,8</w:t>
      </w:r>
      <w:r w:rsidR="0064203D" w:rsidRPr="00B63104">
        <w:rPr>
          <w:lang w:val="es-ES_tradnl" w:eastAsia="ja-JP"/>
        </w:rPr>
        <w:t> GHz</w:t>
      </w:r>
      <w:r w:rsidRPr="00B63104">
        <w:rPr>
          <w:lang w:val="es-ES_tradnl" w:eastAsia="ja-JP"/>
        </w:rPr>
        <w:t xml:space="preserve"> está atribuida en todo el mundo a título primario al servicio fijo por satélite (Tierra-espacio) y su utilización está limitada por el número</w:t>
      </w:r>
      <w:r w:rsidR="00710F36">
        <w:rPr>
          <w:lang w:val="es-ES_tradnl" w:eastAsia="ja-JP"/>
        </w:rPr>
        <w:t> </w:t>
      </w:r>
      <w:r w:rsidRPr="00B63104">
        <w:rPr>
          <w:b/>
          <w:bCs/>
          <w:lang w:val="es-ES_tradnl" w:eastAsia="ja-JP"/>
        </w:rPr>
        <w:t>5.510</w:t>
      </w:r>
      <w:r w:rsidRPr="00B63104">
        <w:rPr>
          <w:lang w:val="es-ES_tradnl" w:eastAsia="ja-JP"/>
        </w:rPr>
        <w:t xml:space="preserve"> del RR a los enlaces de conexión del servicio de radiodifusión por satélite en países fuera de Europa;</w:t>
      </w:r>
    </w:p>
    <w:p w:rsidR="00E01391" w:rsidRPr="00B63104" w:rsidRDefault="00E01391" w:rsidP="00E01391">
      <w:pPr>
        <w:rPr>
          <w:lang w:val="es-ES_tradnl" w:eastAsia="ja-JP"/>
        </w:rPr>
      </w:pPr>
      <w:r w:rsidRPr="00B63104">
        <w:rPr>
          <w:i/>
          <w:iCs/>
          <w:lang w:val="es-ES_tradnl" w:eastAsia="ja-JP"/>
        </w:rPr>
        <w:t>c)</w:t>
      </w:r>
      <w:r w:rsidRPr="00B63104">
        <w:rPr>
          <w:lang w:val="es-ES_tradnl" w:eastAsia="ja-JP"/>
        </w:rPr>
        <w:tab/>
        <w:t>que la gama de frecuencias 14,5-15,35</w:t>
      </w:r>
      <w:r w:rsidR="0064203D" w:rsidRPr="00B63104">
        <w:rPr>
          <w:lang w:val="es-ES_tradnl" w:eastAsia="ja-JP"/>
        </w:rPr>
        <w:t> GHz</w:t>
      </w:r>
      <w:r w:rsidRPr="00B63104">
        <w:rPr>
          <w:lang w:val="es-ES_tradnl" w:eastAsia="ja-JP"/>
        </w:rPr>
        <w:t xml:space="preserve"> está atribuida en todo el mundo a título secundario al servicio de investigación espacial,</w:t>
      </w:r>
    </w:p>
    <w:p w:rsidR="00E01391" w:rsidRPr="00B63104" w:rsidRDefault="00E01391" w:rsidP="00E01391">
      <w:pPr>
        <w:pStyle w:val="Call"/>
        <w:rPr>
          <w:lang w:val="es-ES_tradnl"/>
        </w:rPr>
      </w:pPr>
      <w:r w:rsidRPr="00B63104">
        <w:rPr>
          <w:lang w:val="es-ES_tradnl"/>
        </w:rPr>
        <w:t>recomienda</w:t>
      </w:r>
    </w:p>
    <w:p w:rsidR="00E01391" w:rsidRPr="00B63104" w:rsidRDefault="00E01391" w:rsidP="006622C7">
      <w:pPr>
        <w:rPr>
          <w:szCs w:val="24"/>
          <w:lang w:val="es-ES_tradnl"/>
        </w:rPr>
      </w:pPr>
      <w:r w:rsidRPr="00B63104">
        <w:rPr>
          <w:b/>
          <w:bCs/>
          <w:szCs w:val="24"/>
          <w:lang w:val="es-ES_tradnl"/>
        </w:rPr>
        <w:t>1</w:t>
      </w:r>
      <w:r w:rsidRPr="00B63104">
        <w:rPr>
          <w:szCs w:val="24"/>
          <w:lang w:val="es-ES_tradnl"/>
        </w:rPr>
        <w:tab/>
      </w:r>
      <w:bookmarkStart w:id="3" w:name="OLE_LINK1"/>
      <w:bookmarkStart w:id="4" w:name="OLE_LINK2"/>
      <w:r w:rsidRPr="00B63104">
        <w:rPr>
          <w:lang w:val="es-ES_tradnl"/>
        </w:rPr>
        <w:t>que las características técnicas y operativas de los sistemas que funcionan en el servicio móvil descritas en el Anexo</w:t>
      </w:r>
      <w:r w:rsidR="006622C7">
        <w:rPr>
          <w:lang w:val="es-ES_tradnl"/>
        </w:rPr>
        <w:t> </w:t>
      </w:r>
      <w:bookmarkStart w:id="5" w:name="_GoBack"/>
      <w:bookmarkEnd w:id="5"/>
      <w:r w:rsidRPr="00B63104">
        <w:rPr>
          <w:lang w:val="es-ES_tradnl"/>
        </w:rPr>
        <w:t xml:space="preserve">1 se consideren representativas de los sistemas que funcionan en las bandas de frecuencias </w:t>
      </w:r>
      <w:r w:rsidRPr="00B63104">
        <w:rPr>
          <w:szCs w:val="24"/>
          <w:lang w:val="es-ES_tradnl"/>
        </w:rPr>
        <w:t>14,5-15,35</w:t>
      </w:r>
      <w:r w:rsidR="0064203D" w:rsidRPr="00B63104">
        <w:rPr>
          <w:szCs w:val="24"/>
          <w:lang w:val="es-ES_tradnl"/>
        </w:rPr>
        <w:t> GHz</w:t>
      </w:r>
      <w:bookmarkEnd w:id="3"/>
      <w:bookmarkEnd w:id="4"/>
      <w:r w:rsidRPr="00B63104">
        <w:rPr>
          <w:szCs w:val="24"/>
          <w:lang w:val="es-ES_tradnl"/>
        </w:rPr>
        <w:t>;</w:t>
      </w:r>
    </w:p>
    <w:p w:rsidR="00E01391" w:rsidRPr="00B63104" w:rsidRDefault="00E01391" w:rsidP="00E01391">
      <w:pPr>
        <w:rPr>
          <w:lang w:val="es-ES_tradnl"/>
        </w:rPr>
      </w:pPr>
      <w:r w:rsidRPr="00B63104">
        <w:rPr>
          <w:b/>
          <w:lang w:val="es-ES_tradnl"/>
        </w:rPr>
        <w:t>2</w:t>
      </w:r>
      <w:r w:rsidRPr="00B63104">
        <w:rPr>
          <w:b/>
          <w:lang w:val="es-ES_tradnl"/>
        </w:rPr>
        <w:tab/>
      </w:r>
      <w:r w:rsidRPr="00B63104">
        <w:rPr>
          <w:lang w:val="es-ES_tradnl"/>
        </w:rPr>
        <w:t>que las características técnicas y operativas de los sistemas que funcionan en el servicio móvil descritas en el Anexo 1 se utilicen en los estudios de compartición y compatibilidad relativos al servicio móvil y otros servicios en la banda de frecuencias 14,5-15,35</w:t>
      </w:r>
      <w:r w:rsidR="0064203D" w:rsidRPr="00B63104">
        <w:rPr>
          <w:lang w:val="es-ES_tradnl"/>
        </w:rPr>
        <w:t> GHz</w:t>
      </w:r>
      <w:r w:rsidRPr="00B63104">
        <w:rPr>
          <w:lang w:val="es-ES_tradnl"/>
        </w:rPr>
        <w:t>;</w:t>
      </w:r>
    </w:p>
    <w:p w:rsidR="00E01391" w:rsidRPr="00B63104" w:rsidRDefault="00E01391" w:rsidP="00E01391">
      <w:pPr>
        <w:rPr>
          <w:szCs w:val="24"/>
          <w:lang w:val="es-ES_tradnl"/>
        </w:rPr>
      </w:pPr>
      <w:r w:rsidRPr="00B63104">
        <w:rPr>
          <w:b/>
          <w:szCs w:val="24"/>
          <w:lang w:val="es-ES_tradnl"/>
        </w:rPr>
        <w:t>3</w:t>
      </w:r>
      <w:r w:rsidRPr="00B63104">
        <w:rPr>
          <w:b/>
          <w:szCs w:val="24"/>
          <w:lang w:val="es-ES_tradnl"/>
        </w:rPr>
        <w:tab/>
      </w:r>
      <w:r w:rsidRPr="00B63104">
        <w:rPr>
          <w:lang w:val="es-ES_tradnl"/>
        </w:rPr>
        <w:t xml:space="preserve">que se utilice el criterio de relación entre la potencia de la señal interferente y el nivel de potencia de ruido en el receptor del sistema móvil, </w:t>
      </w:r>
      <w:r w:rsidRPr="00B63104">
        <w:rPr>
          <w:i/>
          <w:iCs/>
          <w:lang w:val="es-ES_tradnl"/>
        </w:rPr>
        <w:t>I/N</w:t>
      </w:r>
      <w:r w:rsidR="00641C61" w:rsidRPr="00B63104">
        <w:rPr>
          <w:lang w:val="es-ES_tradnl"/>
        </w:rPr>
        <w:t>, de –</w:t>
      </w:r>
      <w:r w:rsidRPr="00B63104">
        <w:rPr>
          <w:lang w:val="es-ES_tradnl"/>
        </w:rPr>
        <w:t xml:space="preserve">6 dB como nivel de protección requerido para los sistemas móviles en la gama de frecuencias </w:t>
      </w:r>
      <w:r w:rsidRPr="00B63104">
        <w:rPr>
          <w:szCs w:val="24"/>
          <w:lang w:val="es-ES_tradnl"/>
        </w:rPr>
        <w:t>14,5-15,35</w:t>
      </w:r>
      <w:r w:rsidR="0064203D" w:rsidRPr="00B63104">
        <w:rPr>
          <w:szCs w:val="24"/>
          <w:lang w:val="es-ES_tradnl"/>
        </w:rPr>
        <w:t> GHz</w:t>
      </w:r>
      <w:r w:rsidRPr="00B63104">
        <w:rPr>
          <w:lang w:val="es-ES_tradnl"/>
        </w:rPr>
        <w:t xml:space="preserve"> y que éste constituya el nivel de protección para la interferencia combinada cuando haya múltiples fuentes interferentes presentes</w:t>
      </w:r>
      <w:r w:rsidRPr="00B63104">
        <w:rPr>
          <w:szCs w:val="24"/>
          <w:lang w:val="es-ES_tradnl"/>
        </w:rPr>
        <w:t>.</w:t>
      </w:r>
    </w:p>
    <w:p w:rsidR="00E01391" w:rsidRPr="00B63104" w:rsidRDefault="00E01391" w:rsidP="00E01391">
      <w:pPr>
        <w:rPr>
          <w:lang w:val="es-ES_tradnl"/>
        </w:rPr>
      </w:pPr>
    </w:p>
    <w:p w:rsidR="00E01391" w:rsidRPr="00B63104" w:rsidRDefault="00E01391" w:rsidP="00E01391">
      <w:pPr>
        <w:rPr>
          <w:lang w:val="es-ES_tradnl"/>
        </w:rPr>
      </w:pPr>
    </w:p>
    <w:p w:rsidR="00641C61" w:rsidRPr="00B63104" w:rsidRDefault="00641C61" w:rsidP="00E01391">
      <w:pPr>
        <w:rPr>
          <w:lang w:val="es-ES_tradnl"/>
        </w:rPr>
      </w:pPr>
    </w:p>
    <w:p w:rsidR="00E01391" w:rsidRPr="00B63104" w:rsidRDefault="00E01391" w:rsidP="00E01391">
      <w:pPr>
        <w:pStyle w:val="AnnexNoTitle"/>
        <w:keepNext w:val="0"/>
        <w:keepLines w:val="0"/>
        <w:rPr>
          <w:lang w:val="es-ES_tradnl"/>
        </w:rPr>
      </w:pPr>
      <w:r w:rsidRPr="00B63104">
        <w:rPr>
          <w:lang w:val="es-ES_tradnl"/>
        </w:rPr>
        <w:t>Anexo 1</w:t>
      </w:r>
      <w:r w:rsidRPr="00B63104">
        <w:rPr>
          <w:lang w:val="es-ES_tradnl"/>
        </w:rPr>
        <w:br/>
      </w:r>
      <w:r w:rsidRPr="00B63104">
        <w:rPr>
          <w:lang w:val="es-ES_tradnl"/>
        </w:rPr>
        <w:br/>
        <w:t>Características y criterios de protección de los sistemas que funcionan</w:t>
      </w:r>
      <w:r w:rsidRPr="00B63104">
        <w:rPr>
          <w:lang w:val="es-ES_tradnl"/>
        </w:rPr>
        <w:br/>
        <w:t>en el servicio móvil en la gama de frecuencias 14,5-15,35</w:t>
      </w:r>
      <w:r w:rsidR="0064203D" w:rsidRPr="00B63104">
        <w:rPr>
          <w:lang w:val="es-ES_tradnl"/>
        </w:rPr>
        <w:t> GHz</w:t>
      </w:r>
    </w:p>
    <w:p w:rsidR="00E01391" w:rsidRPr="00B63104" w:rsidRDefault="00E01391" w:rsidP="00E01391">
      <w:pPr>
        <w:pStyle w:val="Heading1"/>
        <w:rPr>
          <w:lang w:val="es-ES_tradnl"/>
        </w:rPr>
      </w:pPr>
      <w:r w:rsidRPr="00B63104">
        <w:rPr>
          <w:lang w:val="es-ES_tradnl"/>
        </w:rPr>
        <w:t>1</w:t>
      </w:r>
      <w:r w:rsidRPr="00B63104">
        <w:rPr>
          <w:lang w:val="es-ES_tradnl"/>
        </w:rPr>
        <w:tab/>
        <w:t>Introducción</w:t>
      </w:r>
    </w:p>
    <w:p w:rsidR="00E01391" w:rsidRPr="00B63104" w:rsidRDefault="00E01391" w:rsidP="00E01391">
      <w:pPr>
        <w:rPr>
          <w:lang w:val="es-ES_tradnl"/>
        </w:rPr>
      </w:pPr>
      <w:r w:rsidRPr="00B63104">
        <w:rPr>
          <w:lang w:val="es-ES_tradnl"/>
        </w:rPr>
        <w:t>Los sistemas móviles en la gama de frecuencias 14,5-15,35</w:t>
      </w:r>
      <w:r w:rsidR="0064203D" w:rsidRPr="00B63104">
        <w:rPr>
          <w:lang w:val="es-ES_tradnl"/>
        </w:rPr>
        <w:t> GHz</w:t>
      </w:r>
      <w:r w:rsidRPr="00B63104">
        <w:rPr>
          <w:lang w:val="es-ES_tradnl"/>
        </w:rPr>
        <w:t xml:space="preserve"> dan soporte a diversas funciones útiles, en particular la transmisión fiable de grandes volúmenes de datos para enlaces de banda ancha de voz, datos y vídeo entre sistemas del servicio móvil terrestre.</w:t>
      </w:r>
    </w:p>
    <w:p w:rsidR="00E01391" w:rsidRPr="00B63104" w:rsidRDefault="00E01391" w:rsidP="00E01391">
      <w:pPr>
        <w:pStyle w:val="Heading1"/>
        <w:rPr>
          <w:lang w:val="es-ES_tradnl"/>
        </w:rPr>
      </w:pPr>
      <w:r w:rsidRPr="00B63104">
        <w:rPr>
          <w:lang w:val="es-ES_tradnl"/>
        </w:rPr>
        <w:t>2</w:t>
      </w:r>
      <w:r w:rsidRPr="00B63104">
        <w:rPr>
          <w:lang w:val="es-ES_tradnl"/>
        </w:rPr>
        <w:tab/>
        <w:t>Características técnicas de los sistemas móviles en la banda de frecuencias 14,5-15,35</w:t>
      </w:r>
      <w:r w:rsidR="0064203D" w:rsidRPr="00B63104">
        <w:rPr>
          <w:lang w:val="es-ES_tradnl"/>
        </w:rPr>
        <w:t> GHz</w:t>
      </w:r>
    </w:p>
    <w:p w:rsidR="00E01391" w:rsidRPr="00B63104" w:rsidRDefault="00E01391" w:rsidP="00E01391">
      <w:pPr>
        <w:rPr>
          <w:lang w:val="es-ES_tradnl"/>
        </w:rPr>
      </w:pPr>
      <w:r w:rsidRPr="00B63104">
        <w:rPr>
          <w:lang w:val="es-ES_tradnl"/>
        </w:rPr>
        <w:t>En el Cuadro 1 se indican los parámetros técnicos de sistemas móviles representativos que funcionan en la gama de frecuencias 14,5</w:t>
      </w:r>
      <w:r w:rsidRPr="00B63104">
        <w:rPr>
          <w:lang w:val="es-ES_tradnl"/>
        </w:rPr>
        <w:noBreakHyphen/>
        <w:t>15,35</w:t>
      </w:r>
      <w:r w:rsidR="0064203D" w:rsidRPr="00B63104">
        <w:rPr>
          <w:lang w:val="es-ES_tradnl"/>
        </w:rPr>
        <w:t> GHz</w:t>
      </w:r>
      <w:r w:rsidRPr="00B63104">
        <w:rPr>
          <w:lang w:val="es-ES_tradnl"/>
        </w:rPr>
        <w:t>.</w:t>
      </w:r>
    </w:p>
    <w:p w:rsidR="00E01391" w:rsidRPr="00B63104" w:rsidRDefault="00E01391" w:rsidP="00E01391">
      <w:pPr>
        <w:rPr>
          <w:szCs w:val="24"/>
          <w:lang w:val="es-ES_tradnl"/>
        </w:rPr>
      </w:pPr>
    </w:p>
    <w:p w:rsidR="00E01391" w:rsidRPr="00B63104" w:rsidRDefault="00E01391" w:rsidP="00E01391">
      <w:pPr>
        <w:rPr>
          <w:lang w:val="es-ES_tradnl"/>
        </w:rPr>
        <w:sectPr w:rsidR="00E01391" w:rsidRPr="00B63104" w:rsidSect="00E268A8">
          <w:headerReference w:type="default" r:id="rId13"/>
          <w:footerReference w:type="default" r:id="rId14"/>
          <w:footerReference w:type="first" r:id="rId15"/>
          <w:pgSz w:w="11907" w:h="16834" w:code="9"/>
          <w:pgMar w:top="1418" w:right="1134" w:bottom="1134" w:left="1134" w:header="720" w:footer="482" w:gutter="0"/>
          <w:paperSrc w:first="15" w:other="15"/>
          <w:pgNumType w:start="1"/>
          <w:cols w:space="720"/>
          <w:titlePg/>
        </w:sectPr>
      </w:pPr>
    </w:p>
    <w:p w:rsidR="00E01391" w:rsidRPr="00B63104" w:rsidRDefault="00E01391" w:rsidP="00E268A8">
      <w:pPr>
        <w:pStyle w:val="TableNo"/>
        <w:spacing w:before="0"/>
        <w:rPr>
          <w:lang w:val="es-ES_tradnl"/>
        </w:rPr>
      </w:pPr>
      <w:r w:rsidRPr="00B63104">
        <w:rPr>
          <w:lang w:val="es-ES_tradnl"/>
        </w:rPr>
        <w:t>CUADRO 1</w:t>
      </w:r>
    </w:p>
    <w:p w:rsidR="00E01391" w:rsidRPr="00B63104" w:rsidRDefault="00E01391" w:rsidP="00E01391">
      <w:pPr>
        <w:pStyle w:val="Tabletitle"/>
        <w:rPr>
          <w:lang w:val="es-ES_tradnl"/>
        </w:rPr>
      </w:pPr>
      <w:r w:rsidRPr="00B63104">
        <w:rPr>
          <w:lang w:val="es-ES_tradnl"/>
        </w:rPr>
        <w:t>Características de los sistemas móviles en la banda 14,5-15,35</w:t>
      </w:r>
      <w:r w:rsidR="0064203D" w:rsidRPr="00B63104">
        <w:rPr>
          <w:lang w:val="es-ES_tradnl"/>
        </w:rPr>
        <w:t>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786"/>
        <w:gridCol w:w="1786"/>
        <w:gridCol w:w="1786"/>
        <w:gridCol w:w="1786"/>
        <w:gridCol w:w="1786"/>
        <w:gridCol w:w="1786"/>
        <w:gridCol w:w="1191"/>
      </w:tblGrid>
      <w:tr w:rsidR="00E01391" w:rsidRPr="00B63104" w:rsidTr="00E268A8">
        <w:trPr>
          <w:cantSplit/>
          <w:trHeight w:val="20"/>
          <w:jc w:val="center"/>
        </w:trPr>
        <w:tc>
          <w:tcPr>
            <w:tcW w:w="2551" w:type="dxa"/>
            <w:vAlign w:val="center"/>
          </w:tcPr>
          <w:p w:rsidR="00E01391" w:rsidRPr="00B63104" w:rsidRDefault="00E01391" w:rsidP="00E268A8">
            <w:pPr>
              <w:pStyle w:val="Tablehead"/>
              <w:rPr>
                <w:lang w:val="es-ES_tradnl"/>
              </w:rPr>
            </w:pPr>
            <w:r w:rsidRPr="00B63104">
              <w:rPr>
                <w:lang w:val="es-ES_tradnl"/>
              </w:rPr>
              <w:t>Características</w:t>
            </w:r>
          </w:p>
        </w:tc>
        <w:tc>
          <w:tcPr>
            <w:tcW w:w="1786" w:type="dxa"/>
            <w:vAlign w:val="center"/>
          </w:tcPr>
          <w:p w:rsidR="00E01391" w:rsidRPr="00B63104" w:rsidRDefault="00E01391" w:rsidP="00883B37">
            <w:pPr>
              <w:pStyle w:val="Tablehead"/>
              <w:rPr>
                <w:lang w:val="es-ES_tradnl"/>
              </w:rPr>
            </w:pPr>
            <w:r w:rsidRPr="00B63104">
              <w:rPr>
                <w:lang w:val="es-ES_tradnl"/>
              </w:rPr>
              <w:t xml:space="preserve">Sistema 1 </w:t>
            </w:r>
          </w:p>
        </w:tc>
        <w:tc>
          <w:tcPr>
            <w:tcW w:w="1786" w:type="dxa"/>
            <w:vAlign w:val="center"/>
          </w:tcPr>
          <w:p w:rsidR="00E01391" w:rsidRPr="00B63104" w:rsidRDefault="00E01391" w:rsidP="00883B37">
            <w:pPr>
              <w:pStyle w:val="Tablehead"/>
              <w:rPr>
                <w:lang w:val="es-ES_tradnl"/>
              </w:rPr>
            </w:pPr>
            <w:r w:rsidRPr="00B63104">
              <w:rPr>
                <w:lang w:val="es-ES_tradnl"/>
              </w:rPr>
              <w:t>Sistema 2</w:t>
            </w:r>
          </w:p>
        </w:tc>
        <w:tc>
          <w:tcPr>
            <w:tcW w:w="1786" w:type="dxa"/>
            <w:vAlign w:val="center"/>
          </w:tcPr>
          <w:p w:rsidR="00E01391" w:rsidRPr="00B63104" w:rsidRDefault="00E01391" w:rsidP="00883B37">
            <w:pPr>
              <w:pStyle w:val="Tablehead"/>
              <w:rPr>
                <w:lang w:val="es-ES_tradnl"/>
              </w:rPr>
            </w:pPr>
            <w:r w:rsidRPr="00B63104">
              <w:rPr>
                <w:lang w:val="es-ES_tradnl"/>
              </w:rPr>
              <w:t>Sistema 3</w:t>
            </w:r>
          </w:p>
        </w:tc>
        <w:tc>
          <w:tcPr>
            <w:tcW w:w="1786" w:type="dxa"/>
            <w:vAlign w:val="center"/>
          </w:tcPr>
          <w:p w:rsidR="00E01391" w:rsidRPr="00B63104" w:rsidRDefault="00E01391" w:rsidP="00883B37">
            <w:pPr>
              <w:pStyle w:val="Tablehead"/>
              <w:rPr>
                <w:lang w:val="es-ES_tradnl"/>
              </w:rPr>
            </w:pPr>
            <w:r w:rsidRPr="00B63104">
              <w:rPr>
                <w:lang w:val="es-ES_tradnl"/>
              </w:rPr>
              <w:t>Sistema 4</w:t>
            </w:r>
          </w:p>
        </w:tc>
        <w:tc>
          <w:tcPr>
            <w:tcW w:w="1786" w:type="dxa"/>
            <w:vAlign w:val="center"/>
          </w:tcPr>
          <w:p w:rsidR="00E01391" w:rsidRPr="00B63104" w:rsidRDefault="00E01391" w:rsidP="00883B37">
            <w:pPr>
              <w:pStyle w:val="Tablehead"/>
              <w:rPr>
                <w:lang w:val="es-ES_tradnl"/>
              </w:rPr>
            </w:pPr>
            <w:r w:rsidRPr="00B63104">
              <w:rPr>
                <w:lang w:val="es-ES_tradnl"/>
              </w:rPr>
              <w:t>Sistema 5</w:t>
            </w:r>
          </w:p>
        </w:tc>
        <w:tc>
          <w:tcPr>
            <w:tcW w:w="1786" w:type="dxa"/>
          </w:tcPr>
          <w:p w:rsidR="00E01391" w:rsidRPr="00B63104" w:rsidRDefault="00E01391" w:rsidP="00883B37">
            <w:pPr>
              <w:pStyle w:val="Tablehead"/>
              <w:rPr>
                <w:lang w:val="es-ES_tradnl"/>
              </w:rPr>
            </w:pPr>
            <w:r w:rsidRPr="00B63104">
              <w:rPr>
                <w:lang w:val="es-ES_tradnl"/>
              </w:rPr>
              <w:t>Sistema 6</w:t>
            </w:r>
          </w:p>
        </w:tc>
        <w:tc>
          <w:tcPr>
            <w:tcW w:w="1191" w:type="dxa"/>
            <w:vAlign w:val="center"/>
          </w:tcPr>
          <w:p w:rsidR="00E01391" w:rsidRPr="00B63104" w:rsidRDefault="00E01391" w:rsidP="00883B37">
            <w:pPr>
              <w:pStyle w:val="Tablehead"/>
              <w:rPr>
                <w:lang w:val="es-ES_tradnl"/>
              </w:rPr>
            </w:pPr>
            <w:r w:rsidRPr="00B63104">
              <w:rPr>
                <w:lang w:val="es-ES_tradnl"/>
              </w:rPr>
              <w:t>Unidades</w:t>
            </w: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Gama de frecuencias</w:t>
            </w:r>
          </w:p>
        </w:tc>
        <w:tc>
          <w:tcPr>
            <w:tcW w:w="1786" w:type="dxa"/>
          </w:tcPr>
          <w:p w:rsidR="00E01391" w:rsidRPr="00B63104" w:rsidRDefault="00E01391" w:rsidP="00E268A8">
            <w:pPr>
              <w:pStyle w:val="Tabletext"/>
              <w:jc w:val="center"/>
              <w:rPr>
                <w:lang w:val="es-ES_tradnl"/>
              </w:rPr>
            </w:pPr>
            <w:r w:rsidRPr="00B63104">
              <w:rPr>
                <w:lang w:val="es-ES_tradnl"/>
              </w:rPr>
              <w:t>14,5-15,35</w:t>
            </w:r>
          </w:p>
        </w:tc>
        <w:tc>
          <w:tcPr>
            <w:tcW w:w="1786" w:type="dxa"/>
          </w:tcPr>
          <w:p w:rsidR="00E01391" w:rsidRPr="00B63104" w:rsidRDefault="00E01391" w:rsidP="00E268A8">
            <w:pPr>
              <w:pStyle w:val="Tabletext"/>
              <w:jc w:val="center"/>
              <w:rPr>
                <w:lang w:val="es-ES_tradnl"/>
              </w:rPr>
            </w:pPr>
            <w:r w:rsidRPr="00B63104">
              <w:rPr>
                <w:lang w:val="es-ES_tradnl"/>
              </w:rPr>
              <w:t>14,5-15,35</w:t>
            </w:r>
          </w:p>
        </w:tc>
        <w:tc>
          <w:tcPr>
            <w:tcW w:w="1786" w:type="dxa"/>
          </w:tcPr>
          <w:p w:rsidR="00E01391" w:rsidRPr="00B63104" w:rsidRDefault="00E01391" w:rsidP="00E268A8">
            <w:pPr>
              <w:pStyle w:val="Tabletext"/>
              <w:jc w:val="center"/>
              <w:rPr>
                <w:lang w:val="es-ES_tradnl"/>
              </w:rPr>
            </w:pPr>
            <w:r w:rsidRPr="00B63104">
              <w:rPr>
                <w:lang w:val="es-ES_tradnl"/>
              </w:rPr>
              <w:t>14,5-15,35</w:t>
            </w:r>
          </w:p>
        </w:tc>
        <w:tc>
          <w:tcPr>
            <w:tcW w:w="1786" w:type="dxa"/>
          </w:tcPr>
          <w:p w:rsidR="00E01391" w:rsidRPr="00B63104" w:rsidRDefault="00E01391" w:rsidP="00E268A8">
            <w:pPr>
              <w:pStyle w:val="Tabletext"/>
              <w:jc w:val="center"/>
              <w:rPr>
                <w:lang w:val="es-ES_tradnl"/>
              </w:rPr>
            </w:pPr>
            <w:r w:rsidRPr="00B63104">
              <w:rPr>
                <w:lang w:val="es-ES_tradnl"/>
              </w:rPr>
              <w:t>14,5-15,0</w:t>
            </w:r>
          </w:p>
        </w:tc>
        <w:tc>
          <w:tcPr>
            <w:tcW w:w="1786" w:type="dxa"/>
          </w:tcPr>
          <w:p w:rsidR="00E01391" w:rsidRPr="00B63104" w:rsidRDefault="00E01391" w:rsidP="00E268A8">
            <w:pPr>
              <w:pStyle w:val="Tabletext"/>
              <w:jc w:val="center"/>
              <w:rPr>
                <w:lang w:val="es-ES_tradnl"/>
              </w:rPr>
            </w:pPr>
            <w:r w:rsidRPr="00B63104">
              <w:rPr>
                <w:lang w:val="es-ES_tradnl"/>
              </w:rPr>
              <w:t>14,5-15,30</w:t>
            </w:r>
          </w:p>
        </w:tc>
        <w:tc>
          <w:tcPr>
            <w:tcW w:w="1786" w:type="dxa"/>
          </w:tcPr>
          <w:p w:rsidR="00E01391" w:rsidRPr="00B63104" w:rsidRDefault="00E01391" w:rsidP="00E268A8">
            <w:pPr>
              <w:pStyle w:val="Tabletext"/>
              <w:jc w:val="center"/>
              <w:rPr>
                <w:lang w:val="es-ES_tradnl"/>
              </w:rPr>
            </w:pPr>
            <w:r w:rsidRPr="00B63104">
              <w:rPr>
                <w:lang w:val="es-ES_tradnl"/>
              </w:rPr>
              <w:t>14,6-15,35</w:t>
            </w:r>
          </w:p>
        </w:tc>
        <w:tc>
          <w:tcPr>
            <w:tcW w:w="1191" w:type="dxa"/>
          </w:tcPr>
          <w:p w:rsidR="00E01391" w:rsidRPr="00B63104" w:rsidRDefault="00E01391" w:rsidP="00E268A8">
            <w:pPr>
              <w:pStyle w:val="Tabletext"/>
              <w:jc w:val="center"/>
              <w:rPr>
                <w:lang w:val="es-ES_tradnl"/>
              </w:rPr>
            </w:pPr>
            <w:r w:rsidRPr="00B63104">
              <w:rPr>
                <w:lang w:val="es-ES_tradnl"/>
              </w:rPr>
              <w:t>GHz</w:t>
            </w: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Tipo de plataforma</w:t>
            </w:r>
          </w:p>
        </w:tc>
        <w:tc>
          <w:tcPr>
            <w:tcW w:w="1786" w:type="dxa"/>
          </w:tcPr>
          <w:p w:rsidR="00E01391" w:rsidRPr="00B63104" w:rsidRDefault="00E01391" w:rsidP="00E268A8">
            <w:pPr>
              <w:pStyle w:val="Tabletext"/>
              <w:jc w:val="center"/>
              <w:rPr>
                <w:lang w:val="es-ES_tradnl"/>
              </w:rPr>
            </w:pPr>
            <w:r w:rsidRPr="00B63104">
              <w:rPr>
                <w:lang w:val="es-ES_tradnl"/>
              </w:rPr>
              <w:t>Vehículo móvil terrestre</w:t>
            </w:r>
          </w:p>
        </w:tc>
        <w:tc>
          <w:tcPr>
            <w:tcW w:w="1786" w:type="dxa"/>
          </w:tcPr>
          <w:p w:rsidR="00E01391" w:rsidRPr="00B63104" w:rsidRDefault="00E01391" w:rsidP="00E268A8">
            <w:pPr>
              <w:pStyle w:val="Tabletext"/>
              <w:jc w:val="center"/>
              <w:rPr>
                <w:lang w:val="es-ES_tradnl"/>
              </w:rPr>
            </w:pPr>
            <w:r w:rsidRPr="00B63104">
              <w:rPr>
                <w:lang w:val="es-ES_tradnl"/>
              </w:rPr>
              <w:t>Portátil</w:t>
            </w:r>
          </w:p>
        </w:tc>
        <w:tc>
          <w:tcPr>
            <w:tcW w:w="1786" w:type="dxa"/>
          </w:tcPr>
          <w:p w:rsidR="00E01391" w:rsidRPr="00B63104" w:rsidRDefault="00E01391" w:rsidP="00E268A8">
            <w:pPr>
              <w:pStyle w:val="Tabletext"/>
              <w:jc w:val="center"/>
              <w:rPr>
                <w:lang w:val="es-ES_tradnl"/>
              </w:rPr>
            </w:pPr>
            <w:r w:rsidRPr="00B63104">
              <w:rPr>
                <w:lang w:val="es-ES_tradnl"/>
              </w:rPr>
              <w:t>Vehículo móvil terrestre</w:t>
            </w:r>
          </w:p>
        </w:tc>
        <w:tc>
          <w:tcPr>
            <w:tcW w:w="1786" w:type="dxa"/>
          </w:tcPr>
          <w:p w:rsidR="00E01391" w:rsidRPr="00B63104" w:rsidRDefault="00E01391" w:rsidP="00E268A8">
            <w:pPr>
              <w:pStyle w:val="Tabletext"/>
              <w:jc w:val="center"/>
              <w:rPr>
                <w:lang w:val="es-ES_tradnl"/>
              </w:rPr>
            </w:pPr>
            <w:r w:rsidRPr="00B63104">
              <w:rPr>
                <w:lang w:val="es-ES_tradnl"/>
              </w:rPr>
              <w:t>Vehículo móvil terrestre</w:t>
            </w:r>
          </w:p>
        </w:tc>
        <w:tc>
          <w:tcPr>
            <w:tcW w:w="1786" w:type="dxa"/>
          </w:tcPr>
          <w:p w:rsidR="00E01391" w:rsidRPr="00B63104" w:rsidRDefault="00E01391" w:rsidP="00E268A8">
            <w:pPr>
              <w:pStyle w:val="Tabletext"/>
              <w:jc w:val="center"/>
              <w:rPr>
                <w:lang w:val="es-ES_tradnl"/>
              </w:rPr>
            </w:pPr>
            <w:r w:rsidRPr="00B63104">
              <w:rPr>
                <w:lang w:val="es-ES_tradnl"/>
              </w:rPr>
              <w:t>Vehículo móvil terrestre</w:t>
            </w:r>
          </w:p>
        </w:tc>
        <w:tc>
          <w:tcPr>
            <w:tcW w:w="1786" w:type="dxa"/>
          </w:tcPr>
          <w:p w:rsidR="00E01391" w:rsidRPr="00B63104" w:rsidRDefault="00E01391" w:rsidP="00E268A8">
            <w:pPr>
              <w:pStyle w:val="Tabletext"/>
              <w:jc w:val="center"/>
              <w:rPr>
                <w:lang w:val="es-ES_tradnl"/>
              </w:rPr>
            </w:pPr>
            <w:r w:rsidRPr="00B63104">
              <w:rPr>
                <w:lang w:val="es-ES_tradnl"/>
              </w:rPr>
              <w:t>Vehículo móvil terrestre</w:t>
            </w:r>
          </w:p>
        </w:tc>
        <w:tc>
          <w:tcPr>
            <w:tcW w:w="1191" w:type="dxa"/>
          </w:tcPr>
          <w:p w:rsidR="00E01391" w:rsidRPr="00B63104" w:rsidRDefault="00E01391" w:rsidP="00E268A8">
            <w:pPr>
              <w:pStyle w:val="Tabletext"/>
              <w:jc w:val="center"/>
              <w:rPr>
                <w:lang w:val="es-ES_tradnl"/>
              </w:rPr>
            </w:pP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Modulación</w:t>
            </w:r>
          </w:p>
        </w:tc>
        <w:tc>
          <w:tcPr>
            <w:tcW w:w="1786" w:type="dxa"/>
          </w:tcPr>
          <w:p w:rsidR="00E01391" w:rsidRPr="00B63104" w:rsidRDefault="00E01391" w:rsidP="00E268A8">
            <w:pPr>
              <w:pStyle w:val="Tabletext"/>
              <w:jc w:val="center"/>
              <w:rPr>
                <w:lang w:val="es-ES_tradnl"/>
              </w:rPr>
            </w:pPr>
            <w:r w:rsidRPr="00B63104">
              <w:rPr>
                <w:lang w:val="es-ES_tradnl"/>
              </w:rPr>
              <w:t>MAQ-8, MDP-4</w:t>
            </w:r>
          </w:p>
        </w:tc>
        <w:tc>
          <w:tcPr>
            <w:tcW w:w="1786" w:type="dxa"/>
          </w:tcPr>
          <w:p w:rsidR="00E01391" w:rsidRPr="00B63104" w:rsidRDefault="00E01391" w:rsidP="00E268A8">
            <w:pPr>
              <w:pStyle w:val="Tabletext"/>
              <w:jc w:val="center"/>
              <w:rPr>
                <w:lang w:val="es-ES_tradnl"/>
              </w:rPr>
            </w:pPr>
            <w:r w:rsidRPr="00B63104">
              <w:rPr>
                <w:lang w:val="es-ES_tradnl"/>
              </w:rPr>
              <w:t>MDP-2</w:t>
            </w:r>
          </w:p>
        </w:tc>
        <w:tc>
          <w:tcPr>
            <w:tcW w:w="1786" w:type="dxa"/>
          </w:tcPr>
          <w:p w:rsidR="00E01391" w:rsidRPr="00B63104" w:rsidRDefault="00E01391" w:rsidP="00E268A8">
            <w:pPr>
              <w:pStyle w:val="Tabletext"/>
              <w:jc w:val="center"/>
              <w:rPr>
                <w:lang w:val="es-ES_tradnl"/>
              </w:rPr>
            </w:pPr>
            <w:r w:rsidRPr="00B63104">
              <w:rPr>
                <w:lang w:val="es-ES_tradnl"/>
              </w:rPr>
              <w:t>MDF</w:t>
            </w:r>
          </w:p>
        </w:tc>
        <w:tc>
          <w:tcPr>
            <w:tcW w:w="1786" w:type="dxa"/>
          </w:tcPr>
          <w:p w:rsidR="00E01391" w:rsidRPr="00B63104" w:rsidRDefault="00E01391" w:rsidP="00E268A8">
            <w:pPr>
              <w:pStyle w:val="Tabletext"/>
              <w:jc w:val="center"/>
              <w:rPr>
                <w:lang w:val="es-ES_tradnl"/>
              </w:rPr>
            </w:pPr>
            <w:r w:rsidRPr="00B63104">
              <w:rPr>
                <w:lang w:val="es-ES_tradnl"/>
              </w:rPr>
              <w:t>MDF</w:t>
            </w:r>
          </w:p>
        </w:tc>
        <w:tc>
          <w:tcPr>
            <w:tcW w:w="1786" w:type="dxa"/>
          </w:tcPr>
          <w:p w:rsidR="00E01391" w:rsidRPr="00B63104" w:rsidRDefault="00E01391" w:rsidP="00E268A8">
            <w:pPr>
              <w:pStyle w:val="Tabletext"/>
              <w:jc w:val="center"/>
              <w:rPr>
                <w:lang w:val="es-ES_tradnl"/>
              </w:rPr>
            </w:pPr>
            <w:r w:rsidRPr="00B63104">
              <w:rPr>
                <w:lang w:val="es-ES_tradnl"/>
              </w:rPr>
              <w:t>MDP-2/MDP-4O</w:t>
            </w:r>
          </w:p>
        </w:tc>
        <w:tc>
          <w:tcPr>
            <w:tcW w:w="1786" w:type="dxa"/>
          </w:tcPr>
          <w:p w:rsidR="00E01391" w:rsidRPr="00B63104" w:rsidRDefault="00E01391" w:rsidP="00E268A8">
            <w:pPr>
              <w:pStyle w:val="Tabletext"/>
              <w:jc w:val="center"/>
              <w:rPr>
                <w:lang w:val="es-ES_tradnl"/>
              </w:rPr>
            </w:pPr>
            <w:r w:rsidRPr="00B63104">
              <w:rPr>
                <w:lang w:val="es-ES_tradnl"/>
              </w:rPr>
              <w:t>MDP-2/MDP-4/</w:t>
            </w:r>
            <w:r w:rsidR="00E268A8" w:rsidRPr="00B63104">
              <w:rPr>
                <w:lang w:val="es-ES_tradnl"/>
              </w:rPr>
              <w:br/>
            </w:r>
            <w:r w:rsidRPr="00B63104">
              <w:rPr>
                <w:lang w:val="es-ES_tradnl"/>
              </w:rPr>
              <w:t>MAQ</w:t>
            </w:r>
          </w:p>
        </w:tc>
        <w:tc>
          <w:tcPr>
            <w:tcW w:w="1191" w:type="dxa"/>
          </w:tcPr>
          <w:p w:rsidR="00E01391" w:rsidRPr="00B63104" w:rsidRDefault="00E01391" w:rsidP="00E268A8">
            <w:pPr>
              <w:pStyle w:val="Tabletext"/>
              <w:jc w:val="center"/>
              <w:rPr>
                <w:lang w:val="es-ES_tradnl"/>
              </w:rPr>
            </w:pP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Denominación del emisor</w:t>
            </w:r>
          </w:p>
        </w:tc>
        <w:tc>
          <w:tcPr>
            <w:tcW w:w="1786" w:type="dxa"/>
          </w:tcPr>
          <w:p w:rsidR="00E01391" w:rsidRPr="00B63104" w:rsidRDefault="00E01391" w:rsidP="00E268A8">
            <w:pPr>
              <w:pStyle w:val="Tabletext"/>
              <w:jc w:val="center"/>
              <w:rPr>
                <w:lang w:val="es-ES_tradnl"/>
              </w:rPr>
            </w:pPr>
            <w:r w:rsidRPr="00B63104">
              <w:rPr>
                <w:lang w:val="es-ES_tradnl"/>
              </w:rPr>
              <w:t>50M0G1D</w:t>
            </w:r>
          </w:p>
        </w:tc>
        <w:tc>
          <w:tcPr>
            <w:tcW w:w="1786" w:type="dxa"/>
          </w:tcPr>
          <w:p w:rsidR="00E01391" w:rsidRPr="00B63104" w:rsidRDefault="00E01391" w:rsidP="00E268A8">
            <w:pPr>
              <w:pStyle w:val="Tabletext"/>
              <w:jc w:val="center"/>
              <w:rPr>
                <w:lang w:val="es-ES_tradnl"/>
              </w:rPr>
            </w:pPr>
            <w:r w:rsidRPr="00B63104">
              <w:rPr>
                <w:lang w:val="es-ES_tradnl"/>
              </w:rPr>
              <w:t>18M5F9W</w:t>
            </w:r>
          </w:p>
        </w:tc>
        <w:tc>
          <w:tcPr>
            <w:tcW w:w="1786" w:type="dxa"/>
          </w:tcPr>
          <w:p w:rsidR="00E01391" w:rsidRPr="00B63104" w:rsidRDefault="00E01391" w:rsidP="00E268A8">
            <w:pPr>
              <w:pStyle w:val="Tabletext"/>
              <w:jc w:val="center"/>
              <w:rPr>
                <w:lang w:val="es-ES_tradnl"/>
              </w:rPr>
            </w:pPr>
            <w:r w:rsidRPr="00B63104">
              <w:rPr>
                <w:lang w:val="es-ES_tradnl"/>
              </w:rPr>
              <w:t>4M60F9W</w:t>
            </w:r>
          </w:p>
        </w:tc>
        <w:tc>
          <w:tcPr>
            <w:tcW w:w="1786" w:type="dxa"/>
          </w:tcPr>
          <w:p w:rsidR="00E01391" w:rsidRPr="00B63104" w:rsidRDefault="00E01391" w:rsidP="00E268A8">
            <w:pPr>
              <w:pStyle w:val="Tabletext"/>
              <w:jc w:val="center"/>
              <w:rPr>
                <w:lang w:val="es-ES_tradnl"/>
              </w:rPr>
            </w:pPr>
            <w:r w:rsidRPr="00B63104">
              <w:rPr>
                <w:lang w:val="es-ES_tradnl"/>
              </w:rPr>
              <w:t>20M0G7W</w:t>
            </w:r>
          </w:p>
        </w:tc>
        <w:tc>
          <w:tcPr>
            <w:tcW w:w="1786" w:type="dxa"/>
          </w:tcPr>
          <w:p w:rsidR="00E01391" w:rsidRPr="00B63104" w:rsidRDefault="00E01391" w:rsidP="00E268A8">
            <w:pPr>
              <w:pStyle w:val="Tabletext"/>
              <w:jc w:val="center"/>
              <w:rPr>
                <w:lang w:val="es-ES_tradnl"/>
              </w:rPr>
            </w:pPr>
            <w:r w:rsidRPr="00B63104">
              <w:rPr>
                <w:lang w:val="es-ES_tradnl"/>
              </w:rPr>
              <w:t>2M46G1D</w:t>
            </w:r>
          </w:p>
        </w:tc>
        <w:tc>
          <w:tcPr>
            <w:tcW w:w="1786" w:type="dxa"/>
          </w:tcPr>
          <w:p w:rsidR="00E01391" w:rsidRPr="00B63104" w:rsidRDefault="00E01391" w:rsidP="00E268A8">
            <w:pPr>
              <w:pStyle w:val="Tabletext"/>
              <w:jc w:val="center"/>
              <w:rPr>
                <w:lang w:val="es-ES_tradnl"/>
              </w:rPr>
            </w:pPr>
            <w:r w:rsidRPr="00B63104">
              <w:rPr>
                <w:lang w:val="es-ES_tradnl"/>
              </w:rPr>
              <w:t>40M0G7W</w:t>
            </w:r>
          </w:p>
        </w:tc>
        <w:tc>
          <w:tcPr>
            <w:tcW w:w="1191" w:type="dxa"/>
          </w:tcPr>
          <w:p w:rsidR="00E01391" w:rsidRPr="00B63104" w:rsidRDefault="00E01391" w:rsidP="00E268A8">
            <w:pPr>
              <w:pStyle w:val="Tabletext"/>
              <w:jc w:val="center"/>
              <w:rPr>
                <w:lang w:val="es-ES_tradnl"/>
              </w:rPr>
            </w:pP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Potencia de salida del transmisor*</w:t>
            </w:r>
          </w:p>
        </w:tc>
        <w:tc>
          <w:tcPr>
            <w:tcW w:w="1786" w:type="dxa"/>
          </w:tcPr>
          <w:p w:rsidR="00E01391" w:rsidRPr="00B63104" w:rsidRDefault="00E01391" w:rsidP="00E268A8">
            <w:pPr>
              <w:pStyle w:val="Tabletext"/>
              <w:jc w:val="center"/>
              <w:rPr>
                <w:lang w:val="es-ES_tradnl"/>
              </w:rPr>
            </w:pPr>
            <w:r w:rsidRPr="00B63104">
              <w:rPr>
                <w:lang w:val="es-ES_tradnl"/>
              </w:rPr>
              <w:t>15 (cresta)</w:t>
            </w:r>
          </w:p>
        </w:tc>
        <w:tc>
          <w:tcPr>
            <w:tcW w:w="1786" w:type="dxa"/>
          </w:tcPr>
          <w:p w:rsidR="00E01391" w:rsidRPr="00B63104" w:rsidRDefault="00E01391" w:rsidP="00E268A8">
            <w:pPr>
              <w:pStyle w:val="Tabletext"/>
              <w:jc w:val="center"/>
              <w:rPr>
                <w:lang w:val="es-ES_tradnl"/>
              </w:rPr>
            </w:pPr>
            <w:r w:rsidRPr="00B63104">
              <w:rPr>
                <w:lang w:val="es-ES_tradnl"/>
              </w:rPr>
              <w:t>5 (cresta)</w:t>
            </w:r>
          </w:p>
        </w:tc>
        <w:tc>
          <w:tcPr>
            <w:tcW w:w="1786" w:type="dxa"/>
          </w:tcPr>
          <w:p w:rsidR="00E01391" w:rsidRPr="00B63104" w:rsidRDefault="00E01391" w:rsidP="00E268A8">
            <w:pPr>
              <w:pStyle w:val="Tabletext"/>
              <w:jc w:val="center"/>
              <w:rPr>
                <w:lang w:val="es-ES_tradnl"/>
              </w:rPr>
            </w:pPr>
            <w:r w:rsidRPr="00B63104">
              <w:rPr>
                <w:lang w:val="es-ES_tradnl"/>
              </w:rPr>
              <w:t>25 (cresta)</w:t>
            </w:r>
          </w:p>
        </w:tc>
        <w:tc>
          <w:tcPr>
            <w:tcW w:w="1786" w:type="dxa"/>
          </w:tcPr>
          <w:p w:rsidR="00E01391" w:rsidRPr="00B63104" w:rsidRDefault="00E01391" w:rsidP="00E268A8">
            <w:pPr>
              <w:pStyle w:val="Tabletext"/>
              <w:jc w:val="center"/>
              <w:rPr>
                <w:lang w:val="es-ES_tradnl"/>
              </w:rPr>
            </w:pPr>
            <w:r w:rsidRPr="00B63104">
              <w:rPr>
                <w:lang w:val="es-ES_tradnl"/>
              </w:rPr>
              <w:t>18 (cresta)</w:t>
            </w:r>
          </w:p>
        </w:tc>
        <w:tc>
          <w:tcPr>
            <w:tcW w:w="1786" w:type="dxa"/>
          </w:tcPr>
          <w:p w:rsidR="00E01391" w:rsidRPr="00B63104" w:rsidRDefault="00E01391" w:rsidP="00E268A8">
            <w:pPr>
              <w:pStyle w:val="Tabletext"/>
              <w:jc w:val="center"/>
              <w:rPr>
                <w:lang w:val="es-ES_tradnl"/>
              </w:rPr>
            </w:pPr>
            <w:r w:rsidRPr="00B63104">
              <w:rPr>
                <w:lang w:val="es-ES_tradnl"/>
              </w:rPr>
              <w:t>40 (media)</w:t>
            </w:r>
          </w:p>
        </w:tc>
        <w:tc>
          <w:tcPr>
            <w:tcW w:w="1786" w:type="dxa"/>
          </w:tcPr>
          <w:p w:rsidR="00E01391" w:rsidRPr="00B63104" w:rsidRDefault="00E01391" w:rsidP="00E268A8">
            <w:pPr>
              <w:pStyle w:val="Tabletext"/>
              <w:jc w:val="center"/>
              <w:rPr>
                <w:lang w:val="es-ES_tradnl"/>
              </w:rPr>
            </w:pPr>
            <w:r w:rsidRPr="00B63104">
              <w:rPr>
                <w:lang w:val="es-ES_tradnl"/>
              </w:rPr>
              <w:t>0,5 (media)</w:t>
            </w:r>
          </w:p>
        </w:tc>
        <w:tc>
          <w:tcPr>
            <w:tcW w:w="1191" w:type="dxa"/>
          </w:tcPr>
          <w:p w:rsidR="00E01391" w:rsidRPr="00B63104" w:rsidRDefault="00E01391" w:rsidP="00E268A8">
            <w:pPr>
              <w:pStyle w:val="Tabletext"/>
              <w:jc w:val="center"/>
              <w:rPr>
                <w:lang w:val="es-ES_tradnl"/>
              </w:rPr>
            </w:pPr>
            <w:r w:rsidRPr="00B63104">
              <w:rPr>
                <w:lang w:val="es-ES_tradnl"/>
              </w:rPr>
              <w:t>W</w:t>
            </w: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Velocidad de datos máx.</w:t>
            </w:r>
          </w:p>
        </w:tc>
        <w:tc>
          <w:tcPr>
            <w:tcW w:w="1786" w:type="dxa"/>
          </w:tcPr>
          <w:p w:rsidR="00E01391" w:rsidRPr="00B63104" w:rsidRDefault="00E01391" w:rsidP="00E268A8">
            <w:pPr>
              <w:pStyle w:val="Tabletext"/>
              <w:jc w:val="center"/>
              <w:rPr>
                <w:lang w:val="es-ES_tradnl"/>
              </w:rPr>
            </w:pPr>
            <w:r w:rsidRPr="00B63104">
              <w:rPr>
                <w:lang w:val="es-ES_tradnl"/>
              </w:rPr>
              <w:t>140</w:t>
            </w:r>
          </w:p>
        </w:tc>
        <w:tc>
          <w:tcPr>
            <w:tcW w:w="1786" w:type="dxa"/>
          </w:tcPr>
          <w:p w:rsidR="00E01391" w:rsidRPr="00B63104" w:rsidRDefault="00E01391" w:rsidP="00E268A8">
            <w:pPr>
              <w:pStyle w:val="Tabletext"/>
              <w:jc w:val="center"/>
              <w:rPr>
                <w:lang w:val="es-ES_tradnl"/>
              </w:rPr>
            </w:pPr>
            <w:r w:rsidRPr="00B63104">
              <w:rPr>
                <w:lang w:val="es-ES_tradnl"/>
              </w:rPr>
              <w:t>10</w:t>
            </w:r>
          </w:p>
        </w:tc>
        <w:tc>
          <w:tcPr>
            <w:tcW w:w="1786" w:type="dxa"/>
          </w:tcPr>
          <w:p w:rsidR="00E01391" w:rsidRPr="00B63104" w:rsidRDefault="00E01391" w:rsidP="00E268A8">
            <w:pPr>
              <w:pStyle w:val="Tabletext"/>
              <w:jc w:val="center"/>
              <w:rPr>
                <w:lang w:val="es-ES_tradnl"/>
              </w:rPr>
            </w:pPr>
            <w:r w:rsidRPr="00B63104">
              <w:rPr>
                <w:lang w:val="es-ES_tradnl"/>
              </w:rPr>
              <w:t>5</w:t>
            </w:r>
          </w:p>
        </w:tc>
        <w:tc>
          <w:tcPr>
            <w:tcW w:w="1786" w:type="dxa"/>
          </w:tcPr>
          <w:p w:rsidR="00E01391" w:rsidRPr="00B63104" w:rsidRDefault="00E01391" w:rsidP="00E268A8">
            <w:pPr>
              <w:pStyle w:val="Tabletext"/>
              <w:jc w:val="center"/>
              <w:rPr>
                <w:lang w:val="es-ES_tradnl"/>
              </w:rPr>
            </w:pPr>
            <w:r w:rsidRPr="00B63104">
              <w:rPr>
                <w:lang w:val="es-ES_tradnl"/>
              </w:rPr>
              <w:t>19</w:t>
            </w:r>
          </w:p>
        </w:tc>
        <w:tc>
          <w:tcPr>
            <w:tcW w:w="1786" w:type="dxa"/>
          </w:tcPr>
          <w:p w:rsidR="00E01391" w:rsidRPr="00B63104" w:rsidRDefault="00E01391" w:rsidP="00E268A8">
            <w:pPr>
              <w:pStyle w:val="Tabletext"/>
              <w:jc w:val="center"/>
              <w:rPr>
                <w:lang w:val="es-ES_tradnl"/>
              </w:rPr>
            </w:pPr>
            <w:r w:rsidRPr="00B63104">
              <w:rPr>
                <w:lang w:val="es-ES_tradnl"/>
              </w:rPr>
              <w:t>1,024/3,072</w:t>
            </w:r>
          </w:p>
        </w:tc>
        <w:tc>
          <w:tcPr>
            <w:tcW w:w="1786" w:type="dxa"/>
          </w:tcPr>
          <w:p w:rsidR="00E01391" w:rsidRPr="00B63104" w:rsidRDefault="00E01391" w:rsidP="00E268A8">
            <w:pPr>
              <w:pStyle w:val="Tabletext"/>
              <w:jc w:val="center"/>
              <w:rPr>
                <w:lang w:val="es-ES_tradnl"/>
              </w:rPr>
            </w:pPr>
            <w:r w:rsidRPr="00B63104">
              <w:rPr>
                <w:lang w:val="es-ES_tradnl"/>
              </w:rPr>
              <w:t>108</w:t>
            </w:r>
          </w:p>
        </w:tc>
        <w:tc>
          <w:tcPr>
            <w:tcW w:w="1191" w:type="dxa"/>
          </w:tcPr>
          <w:p w:rsidR="00E01391" w:rsidRPr="00B63104" w:rsidRDefault="00E01391" w:rsidP="00E268A8">
            <w:pPr>
              <w:pStyle w:val="Tabletext"/>
              <w:jc w:val="center"/>
              <w:rPr>
                <w:lang w:val="es-ES_tradnl"/>
              </w:rPr>
            </w:pPr>
            <w:r w:rsidRPr="00B63104">
              <w:rPr>
                <w:lang w:val="es-ES_tradnl"/>
              </w:rPr>
              <w:t>Mbit/s</w:t>
            </w: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Dispositivo de salida</w:t>
            </w:r>
          </w:p>
        </w:tc>
        <w:tc>
          <w:tcPr>
            <w:tcW w:w="1786" w:type="dxa"/>
          </w:tcPr>
          <w:p w:rsidR="00E01391" w:rsidRPr="00B63104" w:rsidRDefault="00E01391" w:rsidP="00E268A8">
            <w:pPr>
              <w:pStyle w:val="Tabletext"/>
              <w:jc w:val="center"/>
              <w:rPr>
                <w:lang w:val="es-ES_tradnl"/>
              </w:rPr>
            </w:pPr>
            <w:r w:rsidRPr="00B63104">
              <w:rPr>
                <w:lang w:val="es-ES_tradnl"/>
              </w:rPr>
              <w:t>Estado sólido</w:t>
            </w:r>
          </w:p>
        </w:tc>
        <w:tc>
          <w:tcPr>
            <w:tcW w:w="1786" w:type="dxa"/>
          </w:tcPr>
          <w:p w:rsidR="00E01391" w:rsidRPr="00B63104" w:rsidRDefault="00E01391" w:rsidP="00E268A8">
            <w:pPr>
              <w:pStyle w:val="Tabletext"/>
              <w:jc w:val="center"/>
              <w:rPr>
                <w:lang w:val="es-ES_tradnl"/>
              </w:rPr>
            </w:pPr>
            <w:r w:rsidRPr="00B63104">
              <w:rPr>
                <w:lang w:val="es-ES_tradnl"/>
              </w:rPr>
              <w:t>FET</w:t>
            </w:r>
          </w:p>
        </w:tc>
        <w:tc>
          <w:tcPr>
            <w:tcW w:w="1786" w:type="dxa"/>
          </w:tcPr>
          <w:p w:rsidR="00E01391" w:rsidRPr="00B63104" w:rsidRDefault="00E01391" w:rsidP="00E268A8">
            <w:pPr>
              <w:pStyle w:val="Tabletext"/>
              <w:jc w:val="center"/>
              <w:rPr>
                <w:lang w:val="es-ES_tradnl"/>
              </w:rPr>
            </w:pPr>
            <w:r w:rsidRPr="00B63104">
              <w:rPr>
                <w:lang w:val="es-ES_tradnl"/>
              </w:rPr>
              <w:t>FET</w:t>
            </w:r>
          </w:p>
        </w:tc>
        <w:tc>
          <w:tcPr>
            <w:tcW w:w="1786" w:type="dxa"/>
          </w:tcPr>
          <w:p w:rsidR="00E01391" w:rsidRPr="00B63104" w:rsidRDefault="00E01391" w:rsidP="00E268A8">
            <w:pPr>
              <w:pStyle w:val="Tabletext"/>
              <w:jc w:val="center"/>
              <w:rPr>
                <w:lang w:val="es-ES_tradnl"/>
              </w:rPr>
            </w:pPr>
            <w:r w:rsidRPr="00B63104">
              <w:rPr>
                <w:lang w:val="es-ES_tradnl"/>
              </w:rPr>
              <w:t>FET</w:t>
            </w:r>
          </w:p>
        </w:tc>
        <w:tc>
          <w:tcPr>
            <w:tcW w:w="1786" w:type="dxa"/>
          </w:tcPr>
          <w:p w:rsidR="00E01391" w:rsidRPr="00B63104" w:rsidRDefault="00E01391" w:rsidP="00E268A8">
            <w:pPr>
              <w:pStyle w:val="Tabletext"/>
              <w:jc w:val="center"/>
              <w:rPr>
                <w:lang w:val="es-ES_tradnl"/>
              </w:rPr>
            </w:pPr>
            <w:r w:rsidRPr="00B63104">
              <w:rPr>
                <w:lang w:val="es-ES_tradnl"/>
              </w:rPr>
              <w:t>FET</w:t>
            </w:r>
          </w:p>
        </w:tc>
        <w:tc>
          <w:tcPr>
            <w:tcW w:w="1786" w:type="dxa"/>
          </w:tcPr>
          <w:p w:rsidR="00E01391" w:rsidRPr="00B63104" w:rsidRDefault="00E01391" w:rsidP="00E268A8">
            <w:pPr>
              <w:pStyle w:val="Tabletext"/>
              <w:jc w:val="center"/>
              <w:rPr>
                <w:lang w:val="es-ES_tradnl"/>
              </w:rPr>
            </w:pPr>
            <w:r w:rsidRPr="00B63104">
              <w:rPr>
                <w:lang w:val="es-ES_tradnl"/>
              </w:rPr>
              <w:t xml:space="preserve">FET de </w:t>
            </w:r>
            <w:r w:rsidRPr="00B63104">
              <w:rPr>
                <w:color w:val="000000"/>
                <w:lang w:val="es-ES_tradnl"/>
              </w:rPr>
              <w:t>arseniuro de galio</w:t>
            </w:r>
          </w:p>
        </w:tc>
        <w:tc>
          <w:tcPr>
            <w:tcW w:w="1191" w:type="dxa"/>
          </w:tcPr>
          <w:p w:rsidR="00E01391" w:rsidRPr="00B63104" w:rsidRDefault="00E01391" w:rsidP="00E268A8">
            <w:pPr>
              <w:pStyle w:val="Tabletext"/>
              <w:jc w:val="center"/>
              <w:rPr>
                <w:lang w:val="es-ES_tradnl"/>
              </w:rPr>
            </w:pP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Tipo de diagrama de antena</w:t>
            </w:r>
          </w:p>
        </w:tc>
        <w:tc>
          <w:tcPr>
            <w:tcW w:w="1786" w:type="dxa"/>
          </w:tcPr>
          <w:p w:rsidR="00E01391" w:rsidRPr="00B63104" w:rsidRDefault="00E01391" w:rsidP="00E268A8">
            <w:pPr>
              <w:pStyle w:val="Tabletext"/>
              <w:jc w:val="center"/>
              <w:rPr>
                <w:lang w:val="es-ES_tradnl"/>
              </w:rPr>
            </w:pPr>
            <w:r w:rsidRPr="00B63104">
              <w:rPr>
                <w:lang w:val="es-ES_tradnl"/>
              </w:rPr>
              <w:t>Direccional</w:t>
            </w:r>
          </w:p>
        </w:tc>
        <w:tc>
          <w:tcPr>
            <w:tcW w:w="1786" w:type="dxa"/>
          </w:tcPr>
          <w:p w:rsidR="00E01391" w:rsidRPr="00B63104" w:rsidRDefault="00E01391" w:rsidP="00E268A8">
            <w:pPr>
              <w:pStyle w:val="Tabletext"/>
              <w:jc w:val="center"/>
              <w:rPr>
                <w:lang w:val="es-ES_tradnl"/>
              </w:rPr>
            </w:pPr>
            <w:r w:rsidRPr="00B63104">
              <w:rPr>
                <w:lang w:val="es-ES_tradnl"/>
              </w:rPr>
              <w:t>Hemisférica</w:t>
            </w:r>
          </w:p>
        </w:tc>
        <w:tc>
          <w:tcPr>
            <w:tcW w:w="1786" w:type="dxa"/>
          </w:tcPr>
          <w:p w:rsidR="00E01391" w:rsidRPr="00B63104" w:rsidRDefault="00E01391" w:rsidP="00E268A8">
            <w:pPr>
              <w:pStyle w:val="Tabletext"/>
              <w:jc w:val="center"/>
              <w:rPr>
                <w:lang w:val="es-ES_tradnl"/>
              </w:rPr>
            </w:pPr>
            <w:r w:rsidRPr="00B63104">
              <w:rPr>
                <w:lang w:val="es-ES_tradnl"/>
              </w:rPr>
              <w:t>Direccional</w:t>
            </w:r>
          </w:p>
        </w:tc>
        <w:tc>
          <w:tcPr>
            <w:tcW w:w="1786" w:type="dxa"/>
          </w:tcPr>
          <w:p w:rsidR="00E01391" w:rsidRPr="00B63104" w:rsidRDefault="00E01391" w:rsidP="00E268A8">
            <w:pPr>
              <w:pStyle w:val="Tabletext"/>
              <w:jc w:val="center"/>
              <w:rPr>
                <w:lang w:val="es-ES_tradnl"/>
              </w:rPr>
            </w:pPr>
            <w:r w:rsidRPr="00B63104">
              <w:rPr>
                <w:lang w:val="es-ES_tradnl"/>
              </w:rPr>
              <w:t>Direccional</w:t>
            </w:r>
          </w:p>
        </w:tc>
        <w:tc>
          <w:tcPr>
            <w:tcW w:w="1786" w:type="dxa"/>
          </w:tcPr>
          <w:p w:rsidR="00E01391" w:rsidRPr="00B63104" w:rsidRDefault="00E01391" w:rsidP="00E268A8">
            <w:pPr>
              <w:pStyle w:val="Tabletext"/>
              <w:jc w:val="center"/>
              <w:rPr>
                <w:lang w:val="es-ES_tradnl"/>
              </w:rPr>
            </w:pPr>
            <w:r w:rsidRPr="00B63104">
              <w:rPr>
                <w:lang w:val="es-ES_tradnl"/>
              </w:rPr>
              <w:t>Direccional</w:t>
            </w:r>
          </w:p>
        </w:tc>
        <w:tc>
          <w:tcPr>
            <w:tcW w:w="1786" w:type="dxa"/>
          </w:tcPr>
          <w:p w:rsidR="00E01391" w:rsidRPr="00B63104" w:rsidRDefault="00E01391" w:rsidP="00E268A8">
            <w:pPr>
              <w:pStyle w:val="Tabletext"/>
              <w:jc w:val="center"/>
              <w:rPr>
                <w:lang w:val="es-ES_tradnl"/>
              </w:rPr>
            </w:pPr>
            <w:r w:rsidRPr="00B63104">
              <w:rPr>
                <w:lang w:val="es-ES_tradnl"/>
              </w:rPr>
              <w:t>Direccional</w:t>
            </w:r>
          </w:p>
        </w:tc>
        <w:tc>
          <w:tcPr>
            <w:tcW w:w="1191" w:type="dxa"/>
          </w:tcPr>
          <w:p w:rsidR="00E01391" w:rsidRPr="00B63104" w:rsidRDefault="00E01391" w:rsidP="00E268A8">
            <w:pPr>
              <w:pStyle w:val="Tabletext"/>
              <w:jc w:val="center"/>
              <w:rPr>
                <w:lang w:val="es-ES_tradnl"/>
              </w:rPr>
            </w:pPr>
          </w:p>
        </w:tc>
      </w:tr>
      <w:tr w:rsidR="00E01391" w:rsidRPr="00710F36"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Tipo de antena</w:t>
            </w:r>
          </w:p>
        </w:tc>
        <w:tc>
          <w:tcPr>
            <w:tcW w:w="1786" w:type="dxa"/>
          </w:tcPr>
          <w:p w:rsidR="00E01391" w:rsidRPr="00B63104" w:rsidRDefault="00E01391" w:rsidP="00E268A8">
            <w:pPr>
              <w:pStyle w:val="Tabletext"/>
              <w:jc w:val="center"/>
              <w:rPr>
                <w:lang w:val="es-ES_tradnl"/>
              </w:rPr>
            </w:pPr>
            <w:r w:rsidRPr="00B63104">
              <w:rPr>
                <w:lang w:val="es-ES_tradnl"/>
              </w:rPr>
              <w:t>Sistema de antenas circular con barrido electrónico</w:t>
            </w:r>
          </w:p>
        </w:tc>
        <w:tc>
          <w:tcPr>
            <w:tcW w:w="1786" w:type="dxa"/>
          </w:tcPr>
          <w:p w:rsidR="00E01391" w:rsidRPr="00B63104" w:rsidRDefault="00E01391" w:rsidP="00E268A8">
            <w:pPr>
              <w:pStyle w:val="Tabletext"/>
              <w:jc w:val="center"/>
              <w:rPr>
                <w:lang w:val="es-ES_tradnl"/>
              </w:rPr>
            </w:pPr>
            <w:r w:rsidRPr="00B63104">
              <w:rPr>
                <w:lang w:val="es-ES_tradnl"/>
              </w:rPr>
              <w:t>De parche dispuesta en microtiras</w:t>
            </w:r>
          </w:p>
        </w:tc>
        <w:tc>
          <w:tcPr>
            <w:tcW w:w="1786" w:type="dxa"/>
          </w:tcPr>
          <w:p w:rsidR="00E01391" w:rsidRPr="00B63104" w:rsidRDefault="00E01391" w:rsidP="00E268A8">
            <w:pPr>
              <w:pStyle w:val="Tabletext"/>
              <w:jc w:val="center"/>
              <w:rPr>
                <w:lang w:val="es-ES_tradnl"/>
              </w:rPr>
            </w:pPr>
            <w:r w:rsidRPr="00B63104">
              <w:rPr>
                <w:lang w:val="es-ES_tradnl"/>
              </w:rPr>
              <w:t>De parche dispuesta en microtiras</w:t>
            </w:r>
          </w:p>
        </w:tc>
        <w:tc>
          <w:tcPr>
            <w:tcW w:w="1786" w:type="dxa"/>
          </w:tcPr>
          <w:p w:rsidR="00E01391" w:rsidRPr="00B63104" w:rsidRDefault="00E01391" w:rsidP="00E268A8">
            <w:pPr>
              <w:pStyle w:val="Tabletext"/>
              <w:jc w:val="center"/>
              <w:rPr>
                <w:lang w:val="es-ES_tradnl"/>
              </w:rPr>
            </w:pPr>
            <w:r w:rsidRPr="00B63104">
              <w:rPr>
                <w:lang w:val="es-ES_tradnl"/>
              </w:rPr>
              <w:t>De parche dispuesta en microtiras</w:t>
            </w:r>
          </w:p>
        </w:tc>
        <w:tc>
          <w:tcPr>
            <w:tcW w:w="1786" w:type="dxa"/>
          </w:tcPr>
          <w:p w:rsidR="00E01391" w:rsidRPr="00B63104" w:rsidRDefault="00E01391" w:rsidP="00E268A8">
            <w:pPr>
              <w:pStyle w:val="Tabletext"/>
              <w:jc w:val="center"/>
              <w:rPr>
                <w:lang w:val="es-ES_tradnl"/>
              </w:rPr>
            </w:pPr>
            <w:r w:rsidRPr="00B63104">
              <w:rPr>
                <w:lang w:val="es-ES_tradnl"/>
              </w:rPr>
              <w:t>De parche dispuesta en microtiras</w:t>
            </w:r>
          </w:p>
        </w:tc>
        <w:tc>
          <w:tcPr>
            <w:tcW w:w="1786" w:type="dxa"/>
          </w:tcPr>
          <w:p w:rsidR="00E01391" w:rsidRPr="00B63104" w:rsidRDefault="00E01391" w:rsidP="00E268A8">
            <w:pPr>
              <w:pStyle w:val="Tabletext"/>
              <w:jc w:val="center"/>
              <w:rPr>
                <w:lang w:val="es-ES_tradnl"/>
              </w:rPr>
            </w:pPr>
            <w:r w:rsidRPr="00B63104">
              <w:rPr>
                <w:lang w:val="es-ES_tradnl"/>
              </w:rPr>
              <w:t>Sistema de antenas en fase</w:t>
            </w:r>
          </w:p>
        </w:tc>
        <w:tc>
          <w:tcPr>
            <w:tcW w:w="1191" w:type="dxa"/>
          </w:tcPr>
          <w:p w:rsidR="00E01391" w:rsidRPr="00B63104" w:rsidRDefault="00E01391" w:rsidP="00E268A8">
            <w:pPr>
              <w:pStyle w:val="Tabletext"/>
              <w:jc w:val="center"/>
              <w:rPr>
                <w:lang w:val="es-ES_tradnl"/>
              </w:rPr>
            </w:pP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Polarización de la antena</w:t>
            </w:r>
          </w:p>
        </w:tc>
        <w:tc>
          <w:tcPr>
            <w:tcW w:w="1786" w:type="dxa"/>
          </w:tcPr>
          <w:p w:rsidR="00E01391" w:rsidRPr="00B63104" w:rsidRDefault="00E01391" w:rsidP="00E268A8">
            <w:pPr>
              <w:pStyle w:val="Tabletext"/>
              <w:jc w:val="center"/>
              <w:rPr>
                <w:lang w:val="es-ES_tradnl"/>
              </w:rPr>
            </w:pPr>
            <w:r w:rsidRPr="00B63104">
              <w:rPr>
                <w:lang w:val="es-ES_tradnl"/>
              </w:rPr>
              <w:t>Circular dextrógira</w:t>
            </w:r>
          </w:p>
        </w:tc>
        <w:tc>
          <w:tcPr>
            <w:tcW w:w="1786" w:type="dxa"/>
          </w:tcPr>
          <w:p w:rsidR="00E01391" w:rsidRPr="00B63104" w:rsidRDefault="00E01391" w:rsidP="00E268A8">
            <w:pPr>
              <w:pStyle w:val="Tabletext"/>
              <w:jc w:val="center"/>
              <w:rPr>
                <w:lang w:val="es-ES_tradnl"/>
              </w:rPr>
            </w:pPr>
            <w:r w:rsidRPr="00B63104">
              <w:rPr>
                <w:lang w:val="es-ES_tradnl"/>
              </w:rPr>
              <w:t>Lineal</w:t>
            </w:r>
          </w:p>
        </w:tc>
        <w:tc>
          <w:tcPr>
            <w:tcW w:w="1786" w:type="dxa"/>
          </w:tcPr>
          <w:p w:rsidR="00E01391" w:rsidRPr="00B63104" w:rsidRDefault="00E01391" w:rsidP="00E268A8">
            <w:pPr>
              <w:pStyle w:val="Tabletext"/>
              <w:jc w:val="center"/>
              <w:rPr>
                <w:lang w:val="es-ES_tradnl"/>
              </w:rPr>
            </w:pPr>
            <w:r w:rsidRPr="00B63104">
              <w:rPr>
                <w:lang w:val="es-ES_tradnl"/>
              </w:rPr>
              <w:t>Lineal</w:t>
            </w:r>
          </w:p>
        </w:tc>
        <w:tc>
          <w:tcPr>
            <w:tcW w:w="1786" w:type="dxa"/>
          </w:tcPr>
          <w:p w:rsidR="00E01391" w:rsidRPr="00B63104" w:rsidRDefault="00E01391" w:rsidP="00E268A8">
            <w:pPr>
              <w:pStyle w:val="Tabletext"/>
              <w:jc w:val="center"/>
              <w:rPr>
                <w:lang w:val="es-ES_tradnl"/>
              </w:rPr>
            </w:pPr>
            <w:r w:rsidRPr="00B63104">
              <w:rPr>
                <w:lang w:val="es-ES_tradnl"/>
              </w:rPr>
              <w:t>Lineal</w:t>
            </w:r>
          </w:p>
        </w:tc>
        <w:tc>
          <w:tcPr>
            <w:tcW w:w="1786" w:type="dxa"/>
          </w:tcPr>
          <w:p w:rsidR="00E01391" w:rsidRPr="00B63104" w:rsidRDefault="00E01391" w:rsidP="00710F36">
            <w:pPr>
              <w:pStyle w:val="Tabletext"/>
              <w:jc w:val="center"/>
              <w:rPr>
                <w:lang w:val="es-ES_tradnl"/>
              </w:rPr>
            </w:pPr>
            <w:r w:rsidRPr="00B63104">
              <w:rPr>
                <w:lang w:val="es-ES_tradnl"/>
              </w:rPr>
              <w:t>Horizontal y</w:t>
            </w:r>
            <w:r w:rsidR="00710F36">
              <w:rPr>
                <w:lang w:val="es-ES_tradnl"/>
              </w:rPr>
              <w:t> </w:t>
            </w:r>
            <w:r w:rsidRPr="00B63104">
              <w:rPr>
                <w:lang w:val="es-ES_tradnl"/>
              </w:rPr>
              <w:t>vertical</w:t>
            </w:r>
          </w:p>
        </w:tc>
        <w:tc>
          <w:tcPr>
            <w:tcW w:w="1786" w:type="dxa"/>
          </w:tcPr>
          <w:p w:rsidR="00E01391" w:rsidRPr="00B63104" w:rsidRDefault="00E01391" w:rsidP="00E268A8">
            <w:pPr>
              <w:pStyle w:val="Tabletext"/>
              <w:jc w:val="center"/>
              <w:rPr>
                <w:lang w:val="es-ES_tradnl"/>
              </w:rPr>
            </w:pPr>
            <w:r w:rsidRPr="00B63104">
              <w:rPr>
                <w:lang w:val="es-ES_tradnl"/>
              </w:rPr>
              <w:t>Circular levógira</w:t>
            </w:r>
          </w:p>
        </w:tc>
        <w:tc>
          <w:tcPr>
            <w:tcW w:w="1191" w:type="dxa"/>
          </w:tcPr>
          <w:p w:rsidR="00E01391" w:rsidRPr="00B63104" w:rsidRDefault="00E01391" w:rsidP="00E268A8">
            <w:pPr>
              <w:pStyle w:val="Tabletext"/>
              <w:jc w:val="center"/>
              <w:rPr>
                <w:lang w:val="es-ES_tradnl"/>
              </w:rPr>
            </w:pP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Ganancia de la antena</w:t>
            </w:r>
          </w:p>
        </w:tc>
        <w:tc>
          <w:tcPr>
            <w:tcW w:w="1786" w:type="dxa"/>
          </w:tcPr>
          <w:p w:rsidR="00E01391" w:rsidRPr="00B63104" w:rsidRDefault="00E01391" w:rsidP="00E268A8">
            <w:pPr>
              <w:pStyle w:val="Tabletext"/>
              <w:jc w:val="center"/>
              <w:rPr>
                <w:lang w:val="es-ES_tradnl"/>
              </w:rPr>
            </w:pPr>
            <w:r w:rsidRPr="00B63104">
              <w:rPr>
                <w:lang w:val="es-ES_tradnl"/>
              </w:rPr>
              <w:t>18</w:t>
            </w:r>
          </w:p>
        </w:tc>
        <w:tc>
          <w:tcPr>
            <w:tcW w:w="1786" w:type="dxa"/>
          </w:tcPr>
          <w:p w:rsidR="00E01391" w:rsidRPr="00B63104" w:rsidRDefault="00E01391" w:rsidP="00E268A8">
            <w:pPr>
              <w:pStyle w:val="Tabletext"/>
              <w:jc w:val="center"/>
              <w:rPr>
                <w:lang w:val="es-ES_tradnl"/>
              </w:rPr>
            </w:pPr>
            <w:r w:rsidRPr="00B63104">
              <w:rPr>
                <w:lang w:val="es-ES_tradnl"/>
              </w:rPr>
              <w:t>4</w:t>
            </w:r>
          </w:p>
        </w:tc>
        <w:tc>
          <w:tcPr>
            <w:tcW w:w="1786" w:type="dxa"/>
          </w:tcPr>
          <w:p w:rsidR="00E01391" w:rsidRPr="00B63104" w:rsidRDefault="00E01391" w:rsidP="00E268A8">
            <w:pPr>
              <w:pStyle w:val="Tabletext"/>
              <w:jc w:val="center"/>
              <w:rPr>
                <w:lang w:val="es-ES_tradnl"/>
              </w:rPr>
            </w:pPr>
            <w:r w:rsidRPr="00B63104">
              <w:rPr>
                <w:lang w:val="es-ES_tradnl"/>
              </w:rPr>
              <w:t>23</w:t>
            </w:r>
          </w:p>
        </w:tc>
        <w:tc>
          <w:tcPr>
            <w:tcW w:w="1786" w:type="dxa"/>
          </w:tcPr>
          <w:p w:rsidR="00E01391" w:rsidRPr="00B63104" w:rsidRDefault="00E01391" w:rsidP="00E268A8">
            <w:pPr>
              <w:pStyle w:val="Tabletext"/>
              <w:jc w:val="center"/>
              <w:rPr>
                <w:lang w:val="es-ES_tradnl"/>
              </w:rPr>
            </w:pPr>
            <w:r w:rsidRPr="00B63104">
              <w:rPr>
                <w:lang w:val="es-ES_tradnl"/>
              </w:rPr>
              <w:t>25</w:t>
            </w:r>
          </w:p>
        </w:tc>
        <w:tc>
          <w:tcPr>
            <w:tcW w:w="1786" w:type="dxa"/>
          </w:tcPr>
          <w:p w:rsidR="00E01391" w:rsidRPr="00B63104" w:rsidRDefault="00E01391" w:rsidP="00E268A8">
            <w:pPr>
              <w:pStyle w:val="Tabletext"/>
              <w:jc w:val="center"/>
              <w:rPr>
                <w:lang w:val="es-ES_tradnl"/>
              </w:rPr>
            </w:pPr>
            <w:r w:rsidRPr="00B63104">
              <w:rPr>
                <w:lang w:val="es-ES_tradnl"/>
              </w:rPr>
              <w:t>24</w:t>
            </w:r>
          </w:p>
        </w:tc>
        <w:tc>
          <w:tcPr>
            <w:tcW w:w="1786" w:type="dxa"/>
          </w:tcPr>
          <w:p w:rsidR="00E01391" w:rsidRPr="00B63104" w:rsidRDefault="00E01391" w:rsidP="00E268A8">
            <w:pPr>
              <w:pStyle w:val="Tabletext"/>
              <w:jc w:val="center"/>
              <w:rPr>
                <w:lang w:val="es-ES_tradnl"/>
              </w:rPr>
            </w:pPr>
            <w:r w:rsidRPr="00B63104">
              <w:rPr>
                <w:lang w:val="es-ES_tradnl"/>
              </w:rPr>
              <w:t>28</w:t>
            </w:r>
          </w:p>
        </w:tc>
        <w:tc>
          <w:tcPr>
            <w:tcW w:w="1191" w:type="dxa"/>
          </w:tcPr>
          <w:p w:rsidR="00E01391" w:rsidRPr="00B63104" w:rsidRDefault="00E01391" w:rsidP="00E268A8">
            <w:pPr>
              <w:pStyle w:val="Tabletext"/>
              <w:jc w:val="center"/>
              <w:rPr>
                <w:lang w:val="es-ES_tradnl"/>
              </w:rPr>
            </w:pPr>
            <w:r w:rsidRPr="00B63104">
              <w:rPr>
                <w:lang w:val="es-ES_tradnl"/>
              </w:rPr>
              <w:t>dBi</w:t>
            </w: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Modelo del diagrama de antena</w:t>
            </w:r>
          </w:p>
        </w:tc>
        <w:tc>
          <w:tcPr>
            <w:tcW w:w="1786" w:type="dxa"/>
          </w:tcPr>
          <w:p w:rsidR="00E01391" w:rsidRPr="00B63104" w:rsidRDefault="00E01391" w:rsidP="00E268A8">
            <w:pPr>
              <w:pStyle w:val="Tabletext"/>
              <w:jc w:val="center"/>
              <w:rPr>
                <w:lang w:val="es-ES_tradnl"/>
              </w:rPr>
            </w:pPr>
            <w:r w:rsidRPr="00B63104">
              <w:rPr>
                <w:lang w:val="es-ES_tradnl"/>
              </w:rPr>
              <w:t>UIT-R F.1336</w:t>
            </w:r>
            <w:r w:rsidRPr="00B63104">
              <w:rPr>
                <w:lang w:val="es-ES_tradnl"/>
              </w:rPr>
              <w:br/>
              <w:t>(</w:t>
            </w:r>
            <w:r w:rsidRPr="00B63104">
              <w:rPr>
                <w:i/>
                <w:iCs/>
                <w:lang w:val="es-ES_tradnl"/>
              </w:rPr>
              <w:t>k</w:t>
            </w:r>
            <w:r w:rsidRPr="00B63104">
              <w:rPr>
                <w:lang w:val="es-ES_tradnl"/>
              </w:rPr>
              <w:t xml:space="preserve"> = 0)</w:t>
            </w:r>
          </w:p>
        </w:tc>
        <w:tc>
          <w:tcPr>
            <w:tcW w:w="1786" w:type="dxa"/>
          </w:tcPr>
          <w:p w:rsidR="00E01391" w:rsidRPr="00B63104" w:rsidRDefault="00E01391" w:rsidP="00E268A8">
            <w:pPr>
              <w:pStyle w:val="Tabletext"/>
              <w:jc w:val="center"/>
              <w:rPr>
                <w:lang w:val="es-ES_tradnl"/>
              </w:rPr>
            </w:pPr>
            <w:r w:rsidRPr="00B63104">
              <w:rPr>
                <w:lang w:val="es-ES_tradnl"/>
              </w:rPr>
              <w:t>Omnidireccional</w:t>
            </w:r>
          </w:p>
        </w:tc>
        <w:tc>
          <w:tcPr>
            <w:tcW w:w="1786" w:type="dxa"/>
          </w:tcPr>
          <w:p w:rsidR="00E01391" w:rsidRPr="00B63104" w:rsidRDefault="00E01391" w:rsidP="00E268A8">
            <w:pPr>
              <w:pStyle w:val="Tabletext"/>
              <w:jc w:val="center"/>
              <w:rPr>
                <w:lang w:val="es-ES_tradnl"/>
              </w:rPr>
            </w:pPr>
            <w:r w:rsidRPr="00B63104">
              <w:rPr>
                <w:lang w:val="es-ES_tradnl"/>
              </w:rPr>
              <w:t>UIT-R F.1336</w:t>
            </w:r>
            <w:r w:rsidRPr="00B63104">
              <w:rPr>
                <w:lang w:val="es-ES_tradnl"/>
              </w:rPr>
              <w:br/>
              <w:t>(</w:t>
            </w:r>
            <w:r w:rsidRPr="00B63104">
              <w:rPr>
                <w:i/>
                <w:iCs/>
                <w:lang w:val="es-ES_tradnl"/>
              </w:rPr>
              <w:t>k</w:t>
            </w:r>
            <w:r w:rsidRPr="00B63104">
              <w:rPr>
                <w:lang w:val="es-ES_tradnl"/>
              </w:rPr>
              <w:t xml:space="preserve"> = 0)</w:t>
            </w:r>
          </w:p>
        </w:tc>
        <w:tc>
          <w:tcPr>
            <w:tcW w:w="1786" w:type="dxa"/>
          </w:tcPr>
          <w:p w:rsidR="00E01391" w:rsidRPr="00B63104" w:rsidRDefault="00E01391" w:rsidP="00E268A8">
            <w:pPr>
              <w:pStyle w:val="Tabletext"/>
              <w:jc w:val="center"/>
              <w:rPr>
                <w:lang w:val="es-ES_tradnl"/>
              </w:rPr>
            </w:pPr>
            <w:r w:rsidRPr="00B63104">
              <w:rPr>
                <w:lang w:val="es-ES_tradnl"/>
              </w:rPr>
              <w:t>UIT-R F.1336</w:t>
            </w:r>
            <w:r w:rsidRPr="00B63104">
              <w:rPr>
                <w:lang w:val="es-ES_tradnl"/>
              </w:rPr>
              <w:br/>
              <w:t>(</w:t>
            </w:r>
            <w:r w:rsidRPr="00B63104">
              <w:rPr>
                <w:i/>
                <w:iCs/>
                <w:lang w:val="es-ES_tradnl"/>
              </w:rPr>
              <w:t>k</w:t>
            </w:r>
            <w:r w:rsidRPr="00B63104">
              <w:rPr>
                <w:lang w:val="es-ES_tradnl"/>
              </w:rPr>
              <w:t xml:space="preserve"> = 0)</w:t>
            </w:r>
          </w:p>
        </w:tc>
        <w:tc>
          <w:tcPr>
            <w:tcW w:w="1786" w:type="dxa"/>
          </w:tcPr>
          <w:p w:rsidR="00E01391" w:rsidRPr="00B63104" w:rsidRDefault="00E01391" w:rsidP="00E268A8">
            <w:pPr>
              <w:pStyle w:val="Tabletext"/>
              <w:jc w:val="center"/>
              <w:rPr>
                <w:lang w:val="es-ES_tradnl"/>
              </w:rPr>
            </w:pPr>
            <w:r w:rsidRPr="00B63104">
              <w:rPr>
                <w:lang w:val="es-ES_tradnl"/>
              </w:rPr>
              <w:t>UIT-R F.1336</w:t>
            </w:r>
            <w:r w:rsidRPr="00B63104">
              <w:rPr>
                <w:lang w:val="es-ES_tradnl"/>
              </w:rPr>
              <w:br/>
              <w:t>(</w:t>
            </w:r>
            <w:r w:rsidRPr="00B63104">
              <w:rPr>
                <w:i/>
                <w:iCs/>
                <w:lang w:val="es-ES_tradnl"/>
              </w:rPr>
              <w:t>k</w:t>
            </w:r>
            <w:r w:rsidRPr="00B63104">
              <w:rPr>
                <w:lang w:val="es-ES_tradnl"/>
              </w:rPr>
              <w:t xml:space="preserve"> = 0)</w:t>
            </w:r>
          </w:p>
        </w:tc>
        <w:tc>
          <w:tcPr>
            <w:tcW w:w="1786" w:type="dxa"/>
          </w:tcPr>
          <w:p w:rsidR="00E01391" w:rsidRPr="00B63104" w:rsidRDefault="00E01391" w:rsidP="00E268A8">
            <w:pPr>
              <w:pStyle w:val="Tabletext"/>
              <w:jc w:val="center"/>
              <w:rPr>
                <w:lang w:val="es-ES_tradnl"/>
              </w:rPr>
            </w:pPr>
            <w:r w:rsidRPr="00B63104">
              <w:rPr>
                <w:lang w:val="es-ES_tradnl"/>
              </w:rPr>
              <w:t>UIT-R F.1336</w:t>
            </w:r>
            <w:r w:rsidRPr="00B63104">
              <w:rPr>
                <w:lang w:val="es-ES_tradnl"/>
              </w:rPr>
              <w:br/>
              <w:t>(</w:t>
            </w:r>
            <w:r w:rsidRPr="00B63104">
              <w:rPr>
                <w:i/>
                <w:iCs/>
                <w:lang w:val="es-ES_tradnl"/>
              </w:rPr>
              <w:t>k</w:t>
            </w:r>
            <w:r w:rsidRPr="00B63104">
              <w:rPr>
                <w:lang w:val="es-ES_tradnl"/>
              </w:rPr>
              <w:t xml:space="preserve"> = 0)</w:t>
            </w:r>
          </w:p>
        </w:tc>
        <w:tc>
          <w:tcPr>
            <w:tcW w:w="1191" w:type="dxa"/>
          </w:tcPr>
          <w:p w:rsidR="00E01391" w:rsidRPr="00B63104" w:rsidRDefault="00E01391" w:rsidP="00E268A8">
            <w:pPr>
              <w:pStyle w:val="Tabletext"/>
              <w:jc w:val="center"/>
              <w:rPr>
                <w:lang w:val="es-ES_tradnl"/>
              </w:rPr>
            </w:pP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Apertura horizontal de la antena</w:t>
            </w:r>
          </w:p>
        </w:tc>
        <w:tc>
          <w:tcPr>
            <w:tcW w:w="1786" w:type="dxa"/>
          </w:tcPr>
          <w:p w:rsidR="00E01391" w:rsidRPr="00B63104" w:rsidRDefault="00E01391" w:rsidP="00E268A8">
            <w:pPr>
              <w:pStyle w:val="Tabletext"/>
              <w:jc w:val="center"/>
              <w:rPr>
                <w:lang w:val="es-ES_tradnl"/>
              </w:rPr>
            </w:pPr>
            <w:r w:rsidRPr="00B63104">
              <w:rPr>
                <w:lang w:val="es-ES_tradnl"/>
              </w:rPr>
              <w:t>10</w:t>
            </w:r>
          </w:p>
        </w:tc>
        <w:tc>
          <w:tcPr>
            <w:tcW w:w="1786" w:type="dxa"/>
          </w:tcPr>
          <w:p w:rsidR="00E01391" w:rsidRPr="00B63104" w:rsidRDefault="00E01391" w:rsidP="00E268A8">
            <w:pPr>
              <w:pStyle w:val="Tabletext"/>
              <w:jc w:val="center"/>
              <w:rPr>
                <w:color w:val="000000"/>
                <w:lang w:val="es-ES_tradnl"/>
              </w:rPr>
            </w:pPr>
            <w:r w:rsidRPr="00B63104">
              <w:rPr>
                <w:color w:val="000000"/>
                <w:lang w:val="es-ES_tradnl"/>
              </w:rPr>
              <w:t>360</w:t>
            </w:r>
          </w:p>
        </w:tc>
        <w:tc>
          <w:tcPr>
            <w:tcW w:w="1786" w:type="dxa"/>
          </w:tcPr>
          <w:p w:rsidR="00E01391" w:rsidRPr="00B63104" w:rsidRDefault="00E01391" w:rsidP="00E268A8">
            <w:pPr>
              <w:pStyle w:val="Tabletext"/>
              <w:jc w:val="center"/>
              <w:rPr>
                <w:lang w:val="es-ES_tradnl"/>
              </w:rPr>
            </w:pPr>
            <w:r w:rsidRPr="00B63104">
              <w:rPr>
                <w:lang w:val="es-ES_tradnl"/>
              </w:rPr>
              <w:t>3</w:t>
            </w:r>
          </w:p>
        </w:tc>
        <w:tc>
          <w:tcPr>
            <w:tcW w:w="1786" w:type="dxa"/>
          </w:tcPr>
          <w:p w:rsidR="00E01391" w:rsidRPr="00B63104" w:rsidRDefault="00E01391" w:rsidP="00E268A8">
            <w:pPr>
              <w:pStyle w:val="Tabletext"/>
              <w:jc w:val="center"/>
              <w:rPr>
                <w:lang w:val="es-ES_tradnl"/>
              </w:rPr>
            </w:pPr>
            <w:r w:rsidRPr="00B63104">
              <w:rPr>
                <w:lang w:val="es-ES_tradnl"/>
              </w:rPr>
              <w:t>2,1</w:t>
            </w:r>
          </w:p>
        </w:tc>
        <w:tc>
          <w:tcPr>
            <w:tcW w:w="1786" w:type="dxa"/>
          </w:tcPr>
          <w:p w:rsidR="00E01391" w:rsidRPr="00B63104" w:rsidRDefault="00E01391" w:rsidP="00E268A8">
            <w:pPr>
              <w:pStyle w:val="Tabletext"/>
              <w:jc w:val="center"/>
              <w:rPr>
                <w:lang w:val="es-ES_tradnl"/>
              </w:rPr>
            </w:pPr>
            <w:r w:rsidRPr="00B63104">
              <w:rPr>
                <w:lang w:val="es-ES_tradnl"/>
              </w:rPr>
              <w:t>2,2</w:t>
            </w:r>
          </w:p>
        </w:tc>
        <w:tc>
          <w:tcPr>
            <w:tcW w:w="1786" w:type="dxa"/>
          </w:tcPr>
          <w:p w:rsidR="00E01391" w:rsidRPr="00B63104" w:rsidRDefault="00E01391" w:rsidP="00E268A8">
            <w:pPr>
              <w:pStyle w:val="Tabletext"/>
              <w:jc w:val="center"/>
              <w:rPr>
                <w:lang w:val="es-ES_tradnl"/>
              </w:rPr>
            </w:pPr>
            <w:r w:rsidRPr="00B63104">
              <w:rPr>
                <w:lang w:val="es-ES_tradnl"/>
              </w:rPr>
              <w:t>1,9</w:t>
            </w:r>
          </w:p>
        </w:tc>
        <w:tc>
          <w:tcPr>
            <w:tcW w:w="1191" w:type="dxa"/>
          </w:tcPr>
          <w:p w:rsidR="00E01391" w:rsidRPr="00B63104" w:rsidRDefault="00E01391" w:rsidP="00E268A8">
            <w:pPr>
              <w:pStyle w:val="Tabletext"/>
              <w:jc w:val="center"/>
              <w:rPr>
                <w:lang w:val="es-ES_tradnl"/>
              </w:rPr>
            </w:pPr>
            <w:r w:rsidRPr="00B63104">
              <w:rPr>
                <w:lang w:val="es-ES_tradnl"/>
              </w:rPr>
              <w:t>Grados</w:t>
            </w:r>
          </w:p>
        </w:tc>
      </w:tr>
    </w:tbl>
    <w:p w:rsidR="00E268A8" w:rsidRPr="00B63104" w:rsidRDefault="00E268A8" w:rsidP="00E268A8">
      <w:pPr>
        <w:pStyle w:val="Tablefin"/>
        <w:rPr>
          <w:lang w:val="es-ES_tradnl"/>
        </w:rPr>
      </w:pPr>
    </w:p>
    <w:p w:rsidR="00E268A8" w:rsidRPr="00B63104" w:rsidRDefault="00E268A8" w:rsidP="00E268A8">
      <w:pPr>
        <w:pStyle w:val="TableNo"/>
        <w:spacing w:before="240"/>
        <w:rPr>
          <w:lang w:val="es-ES_tradnl"/>
        </w:rPr>
      </w:pPr>
      <w:r w:rsidRPr="00B63104">
        <w:rPr>
          <w:lang w:val="es-ES_tradnl"/>
        </w:rPr>
        <w:t>CUADRO 1 (</w:t>
      </w:r>
      <w:r w:rsidRPr="00B63104">
        <w:rPr>
          <w:i/>
          <w:iCs/>
          <w:lang w:val="es-ES_tradnl"/>
        </w:rPr>
        <w:t>Fin</w:t>
      </w:r>
      <w:r w:rsidRPr="00B63104">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786"/>
        <w:gridCol w:w="1786"/>
        <w:gridCol w:w="1786"/>
        <w:gridCol w:w="1786"/>
        <w:gridCol w:w="1786"/>
        <w:gridCol w:w="1786"/>
        <w:gridCol w:w="1191"/>
      </w:tblGrid>
      <w:tr w:rsidR="00E268A8" w:rsidRPr="00B63104" w:rsidTr="00883B37">
        <w:trPr>
          <w:cantSplit/>
          <w:trHeight w:val="20"/>
          <w:jc w:val="center"/>
        </w:trPr>
        <w:tc>
          <w:tcPr>
            <w:tcW w:w="2551" w:type="dxa"/>
            <w:vAlign w:val="center"/>
          </w:tcPr>
          <w:p w:rsidR="00E268A8" w:rsidRPr="00B63104" w:rsidRDefault="00E268A8" w:rsidP="00883B37">
            <w:pPr>
              <w:pStyle w:val="Tablehead"/>
              <w:rPr>
                <w:lang w:val="es-ES_tradnl"/>
              </w:rPr>
            </w:pPr>
            <w:r w:rsidRPr="00B63104">
              <w:rPr>
                <w:lang w:val="es-ES_tradnl"/>
              </w:rPr>
              <w:t>Características</w:t>
            </w:r>
          </w:p>
        </w:tc>
        <w:tc>
          <w:tcPr>
            <w:tcW w:w="1786" w:type="dxa"/>
            <w:vAlign w:val="center"/>
          </w:tcPr>
          <w:p w:rsidR="00E268A8" w:rsidRPr="00B63104" w:rsidRDefault="00E268A8" w:rsidP="00883B37">
            <w:pPr>
              <w:pStyle w:val="Tablehead"/>
              <w:rPr>
                <w:lang w:val="es-ES_tradnl"/>
              </w:rPr>
            </w:pPr>
            <w:r w:rsidRPr="00B63104">
              <w:rPr>
                <w:lang w:val="es-ES_tradnl"/>
              </w:rPr>
              <w:t xml:space="preserve">Sistema 1 </w:t>
            </w:r>
          </w:p>
        </w:tc>
        <w:tc>
          <w:tcPr>
            <w:tcW w:w="1786" w:type="dxa"/>
            <w:vAlign w:val="center"/>
          </w:tcPr>
          <w:p w:rsidR="00E268A8" w:rsidRPr="00B63104" w:rsidRDefault="00E268A8" w:rsidP="00883B37">
            <w:pPr>
              <w:pStyle w:val="Tablehead"/>
              <w:rPr>
                <w:lang w:val="es-ES_tradnl"/>
              </w:rPr>
            </w:pPr>
            <w:r w:rsidRPr="00B63104">
              <w:rPr>
                <w:lang w:val="es-ES_tradnl"/>
              </w:rPr>
              <w:t>Sistema 2</w:t>
            </w:r>
          </w:p>
        </w:tc>
        <w:tc>
          <w:tcPr>
            <w:tcW w:w="1786" w:type="dxa"/>
            <w:vAlign w:val="center"/>
          </w:tcPr>
          <w:p w:rsidR="00E268A8" w:rsidRPr="00B63104" w:rsidRDefault="00E268A8" w:rsidP="00883B37">
            <w:pPr>
              <w:pStyle w:val="Tablehead"/>
              <w:rPr>
                <w:lang w:val="es-ES_tradnl"/>
              </w:rPr>
            </w:pPr>
            <w:r w:rsidRPr="00B63104">
              <w:rPr>
                <w:lang w:val="es-ES_tradnl"/>
              </w:rPr>
              <w:t>Sistema 3</w:t>
            </w:r>
          </w:p>
        </w:tc>
        <w:tc>
          <w:tcPr>
            <w:tcW w:w="1786" w:type="dxa"/>
            <w:vAlign w:val="center"/>
          </w:tcPr>
          <w:p w:rsidR="00E268A8" w:rsidRPr="00B63104" w:rsidRDefault="00E268A8" w:rsidP="00883B37">
            <w:pPr>
              <w:pStyle w:val="Tablehead"/>
              <w:rPr>
                <w:lang w:val="es-ES_tradnl"/>
              </w:rPr>
            </w:pPr>
            <w:r w:rsidRPr="00B63104">
              <w:rPr>
                <w:lang w:val="es-ES_tradnl"/>
              </w:rPr>
              <w:t>Sistema 4</w:t>
            </w:r>
          </w:p>
        </w:tc>
        <w:tc>
          <w:tcPr>
            <w:tcW w:w="1786" w:type="dxa"/>
            <w:vAlign w:val="center"/>
          </w:tcPr>
          <w:p w:rsidR="00E268A8" w:rsidRPr="00B63104" w:rsidRDefault="00E268A8" w:rsidP="00883B37">
            <w:pPr>
              <w:pStyle w:val="Tablehead"/>
              <w:rPr>
                <w:lang w:val="es-ES_tradnl"/>
              </w:rPr>
            </w:pPr>
            <w:r w:rsidRPr="00B63104">
              <w:rPr>
                <w:lang w:val="es-ES_tradnl"/>
              </w:rPr>
              <w:t>Sistema 5</w:t>
            </w:r>
          </w:p>
        </w:tc>
        <w:tc>
          <w:tcPr>
            <w:tcW w:w="1786" w:type="dxa"/>
          </w:tcPr>
          <w:p w:rsidR="00E268A8" w:rsidRPr="00B63104" w:rsidRDefault="00E268A8" w:rsidP="00883B37">
            <w:pPr>
              <w:pStyle w:val="Tablehead"/>
              <w:rPr>
                <w:lang w:val="es-ES_tradnl"/>
              </w:rPr>
            </w:pPr>
            <w:r w:rsidRPr="00B63104">
              <w:rPr>
                <w:lang w:val="es-ES_tradnl"/>
              </w:rPr>
              <w:t>Sistema 6</w:t>
            </w:r>
          </w:p>
        </w:tc>
        <w:tc>
          <w:tcPr>
            <w:tcW w:w="1191" w:type="dxa"/>
            <w:vAlign w:val="center"/>
          </w:tcPr>
          <w:p w:rsidR="00E268A8" w:rsidRPr="00B63104" w:rsidRDefault="00E268A8" w:rsidP="00883B37">
            <w:pPr>
              <w:pStyle w:val="Tablehead"/>
              <w:rPr>
                <w:lang w:val="es-ES_tradnl"/>
              </w:rPr>
            </w:pPr>
            <w:r w:rsidRPr="00B63104">
              <w:rPr>
                <w:lang w:val="es-ES_tradnl"/>
              </w:rPr>
              <w:t>Unidades</w:t>
            </w:r>
          </w:p>
        </w:tc>
      </w:tr>
      <w:tr w:rsidR="00E01391" w:rsidRPr="00B63104" w:rsidTr="00E268A8">
        <w:trPr>
          <w:cantSplit/>
          <w:trHeight w:val="20"/>
          <w:jc w:val="center"/>
        </w:trPr>
        <w:tc>
          <w:tcPr>
            <w:tcW w:w="2551" w:type="dxa"/>
          </w:tcPr>
          <w:p w:rsidR="00E01391" w:rsidRPr="00B63104" w:rsidRDefault="00E01391" w:rsidP="00E268A8">
            <w:pPr>
              <w:pStyle w:val="Tabletext"/>
              <w:keepNext/>
              <w:keepLines/>
              <w:jc w:val="left"/>
              <w:rPr>
                <w:lang w:val="es-ES_tradnl"/>
              </w:rPr>
            </w:pPr>
            <w:r w:rsidRPr="00B63104">
              <w:rPr>
                <w:lang w:val="es-ES_tradnl"/>
              </w:rPr>
              <w:t xml:space="preserve">Apertura vertical de la antena </w:t>
            </w:r>
          </w:p>
        </w:tc>
        <w:tc>
          <w:tcPr>
            <w:tcW w:w="1786" w:type="dxa"/>
          </w:tcPr>
          <w:p w:rsidR="00E01391" w:rsidRPr="00B63104" w:rsidRDefault="00E01391" w:rsidP="00E268A8">
            <w:pPr>
              <w:pStyle w:val="Tabletext"/>
              <w:keepNext/>
              <w:keepLines/>
              <w:jc w:val="center"/>
              <w:rPr>
                <w:lang w:val="es-ES_tradnl"/>
              </w:rPr>
            </w:pPr>
            <w:r w:rsidRPr="00B63104">
              <w:rPr>
                <w:lang w:val="es-ES_tradnl"/>
              </w:rPr>
              <w:t>15</w:t>
            </w:r>
          </w:p>
        </w:tc>
        <w:tc>
          <w:tcPr>
            <w:tcW w:w="1786" w:type="dxa"/>
          </w:tcPr>
          <w:p w:rsidR="00E01391" w:rsidRPr="00B63104" w:rsidRDefault="00E01391" w:rsidP="00E268A8">
            <w:pPr>
              <w:pStyle w:val="Tabletext"/>
              <w:keepNext/>
              <w:keepLines/>
              <w:jc w:val="center"/>
              <w:rPr>
                <w:lang w:val="es-ES_tradnl"/>
              </w:rPr>
            </w:pPr>
            <w:r w:rsidRPr="00B63104">
              <w:rPr>
                <w:lang w:val="es-ES_tradnl"/>
              </w:rPr>
              <w:t>40</w:t>
            </w:r>
          </w:p>
        </w:tc>
        <w:tc>
          <w:tcPr>
            <w:tcW w:w="1786" w:type="dxa"/>
          </w:tcPr>
          <w:p w:rsidR="00E01391" w:rsidRPr="00B63104" w:rsidRDefault="00E01391" w:rsidP="00E268A8">
            <w:pPr>
              <w:pStyle w:val="Tabletext"/>
              <w:keepNext/>
              <w:keepLines/>
              <w:jc w:val="center"/>
              <w:rPr>
                <w:lang w:val="es-ES_tradnl"/>
              </w:rPr>
            </w:pPr>
            <w:r w:rsidRPr="00B63104">
              <w:rPr>
                <w:lang w:val="es-ES_tradnl"/>
              </w:rPr>
              <w:t>3</w:t>
            </w:r>
          </w:p>
        </w:tc>
        <w:tc>
          <w:tcPr>
            <w:tcW w:w="1786" w:type="dxa"/>
          </w:tcPr>
          <w:p w:rsidR="00E01391" w:rsidRPr="00B63104" w:rsidRDefault="00E01391" w:rsidP="00E268A8">
            <w:pPr>
              <w:pStyle w:val="Tabletext"/>
              <w:keepNext/>
              <w:keepLines/>
              <w:jc w:val="center"/>
              <w:rPr>
                <w:lang w:val="es-ES_tradnl"/>
              </w:rPr>
            </w:pPr>
            <w:r w:rsidRPr="00B63104">
              <w:rPr>
                <w:lang w:val="es-ES_tradnl"/>
              </w:rPr>
              <w:t>2,1</w:t>
            </w:r>
          </w:p>
        </w:tc>
        <w:tc>
          <w:tcPr>
            <w:tcW w:w="1786" w:type="dxa"/>
          </w:tcPr>
          <w:p w:rsidR="00E01391" w:rsidRPr="00B63104" w:rsidRDefault="00E01391" w:rsidP="00E268A8">
            <w:pPr>
              <w:pStyle w:val="Tabletext"/>
              <w:keepNext/>
              <w:keepLines/>
              <w:jc w:val="center"/>
              <w:rPr>
                <w:lang w:val="es-ES_tradnl"/>
              </w:rPr>
            </w:pPr>
            <w:r w:rsidRPr="00B63104">
              <w:rPr>
                <w:lang w:val="es-ES_tradnl"/>
              </w:rPr>
              <w:t>2,2</w:t>
            </w:r>
          </w:p>
        </w:tc>
        <w:tc>
          <w:tcPr>
            <w:tcW w:w="1786" w:type="dxa"/>
          </w:tcPr>
          <w:p w:rsidR="00E01391" w:rsidRPr="00B63104" w:rsidRDefault="00E01391" w:rsidP="00E268A8">
            <w:pPr>
              <w:pStyle w:val="Tabletext"/>
              <w:keepNext/>
              <w:keepLines/>
              <w:jc w:val="center"/>
              <w:rPr>
                <w:lang w:val="es-ES_tradnl"/>
              </w:rPr>
            </w:pPr>
            <w:r w:rsidRPr="00B63104">
              <w:rPr>
                <w:lang w:val="es-ES_tradnl"/>
              </w:rPr>
              <w:t>1,9</w:t>
            </w:r>
          </w:p>
        </w:tc>
        <w:tc>
          <w:tcPr>
            <w:tcW w:w="1191" w:type="dxa"/>
          </w:tcPr>
          <w:p w:rsidR="00E01391" w:rsidRPr="00B63104" w:rsidRDefault="00E01391" w:rsidP="00E268A8">
            <w:pPr>
              <w:pStyle w:val="Tabletext"/>
              <w:keepNext/>
              <w:keepLines/>
              <w:jc w:val="center"/>
              <w:rPr>
                <w:lang w:val="es-ES_tradnl"/>
              </w:rPr>
            </w:pPr>
            <w:r w:rsidRPr="00B63104">
              <w:rPr>
                <w:lang w:val="es-ES_tradnl"/>
              </w:rPr>
              <w:t>Grados</w:t>
            </w: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Altura de la antena</w:t>
            </w:r>
          </w:p>
        </w:tc>
        <w:tc>
          <w:tcPr>
            <w:tcW w:w="1786" w:type="dxa"/>
          </w:tcPr>
          <w:p w:rsidR="00E01391" w:rsidRPr="00B63104" w:rsidRDefault="00E01391" w:rsidP="00E268A8">
            <w:pPr>
              <w:pStyle w:val="Tabletext"/>
              <w:jc w:val="center"/>
              <w:rPr>
                <w:lang w:val="es-ES_tradnl"/>
              </w:rPr>
            </w:pPr>
            <w:r w:rsidRPr="00B63104">
              <w:rPr>
                <w:lang w:val="es-ES_tradnl"/>
              </w:rPr>
              <w:t>4-18</w:t>
            </w:r>
          </w:p>
        </w:tc>
        <w:tc>
          <w:tcPr>
            <w:tcW w:w="1786" w:type="dxa"/>
          </w:tcPr>
          <w:p w:rsidR="00E01391" w:rsidRPr="00B63104" w:rsidRDefault="00E01391" w:rsidP="00E268A8">
            <w:pPr>
              <w:pStyle w:val="Tabletext"/>
              <w:jc w:val="center"/>
              <w:rPr>
                <w:lang w:val="es-ES_tradnl"/>
              </w:rPr>
            </w:pPr>
            <w:r w:rsidRPr="00B63104">
              <w:rPr>
                <w:lang w:val="es-ES_tradnl"/>
              </w:rPr>
              <w:t>2</w:t>
            </w:r>
          </w:p>
        </w:tc>
        <w:tc>
          <w:tcPr>
            <w:tcW w:w="1786" w:type="dxa"/>
          </w:tcPr>
          <w:p w:rsidR="00E01391" w:rsidRPr="00B63104" w:rsidRDefault="00E01391" w:rsidP="00E268A8">
            <w:pPr>
              <w:pStyle w:val="Tabletext"/>
              <w:jc w:val="center"/>
              <w:rPr>
                <w:lang w:val="es-ES_tradnl"/>
              </w:rPr>
            </w:pPr>
            <w:r w:rsidRPr="00B63104">
              <w:rPr>
                <w:lang w:val="es-ES_tradnl"/>
              </w:rPr>
              <w:t>4-14</w:t>
            </w:r>
          </w:p>
        </w:tc>
        <w:tc>
          <w:tcPr>
            <w:tcW w:w="1786" w:type="dxa"/>
          </w:tcPr>
          <w:p w:rsidR="00E01391" w:rsidRPr="00B63104" w:rsidRDefault="00E01391" w:rsidP="00E268A8">
            <w:pPr>
              <w:pStyle w:val="Tabletext"/>
              <w:jc w:val="center"/>
              <w:rPr>
                <w:lang w:val="es-ES_tradnl"/>
              </w:rPr>
            </w:pPr>
            <w:r w:rsidRPr="00B63104">
              <w:rPr>
                <w:lang w:val="es-ES_tradnl"/>
              </w:rPr>
              <w:t>4-13</w:t>
            </w:r>
          </w:p>
        </w:tc>
        <w:tc>
          <w:tcPr>
            <w:tcW w:w="1786" w:type="dxa"/>
          </w:tcPr>
          <w:p w:rsidR="00E01391" w:rsidRPr="00B63104" w:rsidRDefault="00E01391" w:rsidP="00E268A8">
            <w:pPr>
              <w:pStyle w:val="Tabletext"/>
              <w:jc w:val="center"/>
              <w:rPr>
                <w:lang w:val="es-ES_tradnl"/>
              </w:rPr>
            </w:pPr>
            <w:r w:rsidRPr="00B63104">
              <w:rPr>
                <w:lang w:val="es-ES_tradnl"/>
              </w:rPr>
              <w:t>4-15</w:t>
            </w:r>
          </w:p>
        </w:tc>
        <w:tc>
          <w:tcPr>
            <w:tcW w:w="1786" w:type="dxa"/>
          </w:tcPr>
          <w:p w:rsidR="00E01391" w:rsidRPr="00B63104" w:rsidRDefault="00E01391" w:rsidP="00E268A8">
            <w:pPr>
              <w:pStyle w:val="Tabletext"/>
              <w:jc w:val="center"/>
              <w:rPr>
                <w:lang w:val="es-ES_tradnl"/>
              </w:rPr>
            </w:pPr>
            <w:r w:rsidRPr="00B63104">
              <w:rPr>
                <w:lang w:val="es-ES_tradnl"/>
              </w:rPr>
              <w:t>4-17</w:t>
            </w:r>
          </w:p>
        </w:tc>
        <w:tc>
          <w:tcPr>
            <w:tcW w:w="1191" w:type="dxa"/>
          </w:tcPr>
          <w:p w:rsidR="00E01391" w:rsidRPr="00B63104" w:rsidRDefault="00E01391" w:rsidP="00E268A8">
            <w:pPr>
              <w:pStyle w:val="Tabletext"/>
              <w:jc w:val="center"/>
              <w:rPr>
                <w:lang w:val="es-ES_tradnl"/>
              </w:rPr>
            </w:pPr>
            <w:r w:rsidRPr="00B63104">
              <w:rPr>
                <w:lang w:val="es-ES_tradnl"/>
              </w:rPr>
              <w:t>m</w:t>
            </w: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Ancho de banda de la FI del receptor a –3 dB</w:t>
            </w:r>
          </w:p>
        </w:tc>
        <w:tc>
          <w:tcPr>
            <w:tcW w:w="1786" w:type="dxa"/>
          </w:tcPr>
          <w:p w:rsidR="00E01391" w:rsidRPr="00B63104" w:rsidRDefault="00E01391" w:rsidP="00E268A8">
            <w:pPr>
              <w:pStyle w:val="Tabletext"/>
              <w:jc w:val="center"/>
              <w:rPr>
                <w:lang w:val="es-ES_tradnl"/>
              </w:rPr>
            </w:pPr>
            <w:r w:rsidRPr="00B63104">
              <w:rPr>
                <w:lang w:val="es-ES_tradnl"/>
              </w:rPr>
              <w:t>55</w:t>
            </w:r>
          </w:p>
        </w:tc>
        <w:tc>
          <w:tcPr>
            <w:tcW w:w="1786" w:type="dxa"/>
          </w:tcPr>
          <w:p w:rsidR="00E01391" w:rsidRPr="00B63104" w:rsidRDefault="00E01391" w:rsidP="00E268A8">
            <w:pPr>
              <w:pStyle w:val="Tabletext"/>
              <w:jc w:val="center"/>
              <w:rPr>
                <w:lang w:val="es-ES_tradnl"/>
              </w:rPr>
            </w:pPr>
            <w:r w:rsidRPr="00B63104">
              <w:rPr>
                <w:lang w:val="es-ES_tradnl"/>
              </w:rPr>
              <w:t>21</w:t>
            </w:r>
          </w:p>
        </w:tc>
        <w:tc>
          <w:tcPr>
            <w:tcW w:w="1786" w:type="dxa"/>
          </w:tcPr>
          <w:p w:rsidR="00E01391" w:rsidRPr="00B63104" w:rsidRDefault="00E01391" w:rsidP="00E268A8">
            <w:pPr>
              <w:pStyle w:val="Tabletext"/>
              <w:jc w:val="center"/>
              <w:rPr>
                <w:lang w:val="es-ES_tradnl"/>
              </w:rPr>
            </w:pPr>
            <w:r w:rsidRPr="00B63104">
              <w:rPr>
                <w:lang w:val="es-ES_tradnl"/>
              </w:rPr>
              <w:t>4</w:t>
            </w:r>
          </w:p>
        </w:tc>
        <w:tc>
          <w:tcPr>
            <w:tcW w:w="1786" w:type="dxa"/>
          </w:tcPr>
          <w:p w:rsidR="00E01391" w:rsidRPr="00B63104" w:rsidRDefault="00E01391" w:rsidP="00E268A8">
            <w:pPr>
              <w:pStyle w:val="Tabletext"/>
              <w:jc w:val="center"/>
              <w:rPr>
                <w:lang w:val="es-ES_tradnl"/>
              </w:rPr>
            </w:pPr>
            <w:r w:rsidRPr="00B63104">
              <w:rPr>
                <w:lang w:val="es-ES_tradnl"/>
              </w:rPr>
              <w:t>23</w:t>
            </w:r>
          </w:p>
        </w:tc>
        <w:tc>
          <w:tcPr>
            <w:tcW w:w="1786" w:type="dxa"/>
          </w:tcPr>
          <w:p w:rsidR="00E01391" w:rsidRPr="00B63104" w:rsidRDefault="00E01391" w:rsidP="00E268A8">
            <w:pPr>
              <w:pStyle w:val="Tabletext"/>
              <w:jc w:val="center"/>
              <w:rPr>
                <w:lang w:val="es-ES_tradnl"/>
              </w:rPr>
            </w:pPr>
            <w:r w:rsidRPr="00B63104">
              <w:rPr>
                <w:lang w:val="es-ES_tradnl"/>
              </w:rPr>
              <w:t>3</w:t>
            </w:r>
          </w:p>
        </w:tc>
        <w:tc>
          <w:tcPr>
            <w:tcW w:w="1786" w:type="dxa"/>
          </w:tcPr>
          <w:p w:rsidR="00E01391" w:rsidRPr="00B63104" w:rsidRDefault="00E01391" w:rsidP="00E268A8">
            <w:pPr>
              <w:pStyle w:val="Tabletext"/>
              <w:jc w:val="center"/>
              <w:rPr>
                <w:lang w:val="es-ES_tradnl"/>
              </w:rPr>
            </w:pPr>
            <w:r w:rsidRPr="00B63104">
              <w:rPr>
                <w:lang w:val="es-ES_tradnl"/>
              </w:rPr>
              <w:t>35</w:t>
            </w:r>
          </w:p>
        </w:tc>
        <w:tc>
          <w:tcPr>
            <w:tcW w:w="1191" w:type="dxa"/>
          </w:tcPr>
          <w:p w:rsidR="00E01391" w:rsidRPr="00B63104" w:rsidRDefault="00E01391" w:rsidP="00E268A8">
            <w:pPr>
              <w:pStyle w:val="Tabletext"/>
              <w:jc w:val="center"/>
              <w:rPr>
                <w:lang w:val="es-ES_tradnl"/>
              </w:rPr>
            </w:pPr>
            <w:r w:rsidRPr="00B63104">
              <w:rPr>
                <w:lang w:val="es-ES_tradnl"/>
              </w:rPr>
              <w:t>MHz</w:t>
            </w: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Figura de ruido del receptor</w:t>
            </w:r>
          </w:p>
        </w:tc>
        <w:tc>
          <w:tcPr>
            <w:tcW w:w="1786" w:type="dxa"/>
          </w:tcPr>
          <w:p w:rsidR="00E01391" w:rsidRPr="00B63104" w:rsidRDefault="00E01391" w:rsidP="00E268A8">
            <w:pPr>
              <w:pStyle w:val="Tabletext"/>
              <w:jc w:val="center"/>
              <w:rPr>
                <w:lang w:val="es-ES_tradnl"/>
              </w:rPr>
            </w:pPr>
            <w:r w:rsidRPr="00B63104">
              <w:rPr>
                <w:lang w:val="es-ES_tradnl"/>
              </w:rPr>
              <w:t>4</w:t>
            </w:r>
          </w:p>
        </w:tc>
        <w:tc>
          <w:tcPr>
            <w:tcW w:w="1786" w:type="dxa"/>
          </w:tcPr>
          <w:p w:rsidR="00E01391" w:rsidRPr="00B63104" w:rsidRDefault="00E01391" w:rsidP="00E268A8">
            <w:pPr>
              <w:pStyle w:val="Tabletext"/>
              <w:jc w:val="center"/>
              <w:rPr>
                <w:lang w:val="es-ES_tradnl"/>
              </w:rPr>
            </w:pPr>
            <w:r w:rsidRPr="00B63104">
              <w:rPr>
                <w:lang w:val="es-ES_tradnl"/>
              </w:rPr>
              <w:t>3</w:t>
            </w:r>
          </w:p>
        </w:tc>
        <w:tc>
          <w:tcPr>
            <w:tcW w:w="1786" w:type="dxa"/>
          </w:tcPr>
          <w:p w:rsidR="00E01391" w:rsidRPr="00B63104" w:rsidRDefault="00E01391" w:rsidP="00E268A8">
            <w:pPr>
              <w:pStyle w:val="Tabletext"/>
              <w:jc w:val="center"/>
              <w:rPr>
                <w:color w:val="000000"/>
                <w:lang w:val="es-ES_tradnl"/>
              </w:rPr>
            </w:pPr>
            <w:r w:rsidRPr="00B63104">
              <w:rPr>
                <w:color w:val="000000"/>
                <w:lang w:val="es-ES_tradnl"/>
              </w:rPr>
              <w:t>3</w:t>
            </w:r>
          </w:p>
        </w:tc>
        <w:tc>
          <w:tcPr>
            <w:tcW w:w="1786" w:type="dxa"/>
          </w:tcPr>
          <w:p w:rsidR="00E01391" w:rsidRPr="00B63104" w:rsidRDefault="00E01391" w:rsidP="00E268A8">
            <w:pPr>
              <w:pStyle w:val="Tabletext"/>
              <w:jc w:val="center"/>
              <w:rPr>
                <w:color w:val="000000"/>
                <w:lang w:val="es-ES_tradnl"/>
              </w:rPr>
            </w:pPr>
            <w:r w:rsidRPr="00B63104">
              <w:rPr>
                <w:color w:val="000000"/>
                <w:lang w:val="es-ES_tradnl"/>
              </w:rPr>
              <w:t>4</w:t>
            </w:r>
          </w:p>
        </w:tc>
        <w:tc>
          <w:tcPr>
            <w:tcW w:w="1786" w:type="dxa"/>
          </w:tcPr>
          <w:p w:rsidR="00E01391" w:rsidRPr="00B63104" w:rsidRDefault="00E01391" w:rsidP="00E268A8">
            <w:pPr>
              <w:pStyle w:val="Tabletext"/>
              <w:jc w:val="center"/>
              <w:rPr>
                <w:lang w:val="es-ES_tradnl"/>
              </w:rPr>
            </w:pPr>
            <w:r w:rsidRPr="00B63104">
              <w:rPr>
                <w:lang w:val="es-ES_tradnl"/>
              </w:rPr>
              <w:t>4</w:t>
            </w:r>
          </w:p>
        </w:tc>
        <w:tc>
          <w:tcPr>
            <w:tcW w:w="1786" w:type="dxa"/>
          </w:tcPr>
          <w:p w:rsidR="00E01391" w:rsidRPr="00B63104" w:rsidRDefault="00E01391" w:rsidP="00E268A8">
            <w:pPr>
              <w:pStyle w:val="Tabletext"/>
              <w:jc w:val="center"/>
              <w:rPr>
                <w:lang w:val="es-ES_tradnl"/>
              </w:rPr>
            </w:pPr>
            <w:r w:rsidRPr="00B63104">
              <w:rPr>
                <w:lang w:val="es-ES_tradnl"/>
              </w:rPr>
              <w:t>5</w:t>
            </w:r>
          </w:p>
        </w:tc>
        <w:tc>
          <w:tcPr>
            <w:tcW w:w="1191" w:type="dxa"/>
          </w:tcPr>
          <w:p w:rsidR="00E01391" w:rsidRPr="00B63104" w:rsidRDefault="00E01391" w:rsidP="00E268A8">
            <w:pPr>
              <w:pStyle w:val="Tabletext"/>
              <w:jc w:val="center"/>
              <w:rPr>
                <w:lang w:val="es-ES_tradnl"/>
              </w:rPr>
            </w:pPr>
            <w:r w:rsidRPr="00B63104">
              <w:rPr>
                <w:lang w:val="es-ES_tradnl"/>
              </w:rPr>
              <w:t>dB</w:t>
            </w:r>
          </w:p>
        </w:tc>
      </w:tr>
      <w:tr w:rsidR="00E01391" w:rsidRPr="00B63104" w:rsidTr="00E268A8">
        <w:trPr>
          <w:cantSplit/>
          <w:trHeight w:val="20"/>
          <w:jc w:val="center"/>
        </w:trPr>
        <w:tc>
          <w:tcPr>
            <w:tcW w:w="2551" w:type="dxa"/>
          </w:tcPr>
          <w:p w:rsidR="00E01391" w:rsidRPr="00B63104" w:rsidRDefault="00E01391" w:rsidP="00E268A8">
            <w:pPr>
              <w:pStyle w:val="Tabletext"/>
              <w:jc w:val="left"/>
              <w:rPr>
                <w:lang w:val="es-ES_tradnl"/>
              </w:rPr>
            </w:pPr>
            <w:r w:rsidRPr="00B63104">
              <w:rPr>
                <w:lang w:val="es-ES_tradnl"/>
              </w:rPr>
              <w:t>Sensibilidad mínima</w:t>
            </w:r>
          </w:p>
        </w:tc>
        <w:tc>
          <w:tcPr>
            <w:tcW w:w="1786" w:type="dxa"/>
          </w:tcPr>
          <w:p w:rsidR="00E01391" w:rsidRPr="00B63104" w:rsidRDefault="00E01391" w:rsidP="00E268A8">
            <w:pPr>
              <w:pStyle w:val="Tabletext"/>
              <w:jc w:val="center"/>
              <w:rPr>
                <w:lang w:val="es-ES_tradnl"/>
              </w:rPr>
            </w:pPr>
            <w:r w:rsidRPr="00B63104">
              <w:rPr>
                <w:lang w:val="es-ES_tradnl"/>
              </w:rPr>
              <w:t>–93</w:t>
            </w:r>
          </w:p>
        </w:tc>
        <w:tc>
          <w:tcPr>
            <w:tcW w:w="1786" w:type="dxa"/>
          </w:tcPr>
          <w:p w:rsidR="00E01391" w:rsidRPr="00B63104" w:rsidRDefault="00E01391" w:rsidP="00E268A8">
            <w:pPr>
              <w:pStyle w:val="Tabletext"/>
              <w:jc w:val="center"/>
              <w:rPr>
                <w:lang w:val="es-ES_tradnl"/>
              </w:rPr>
            </w:pPr>
            <w:r w:rsidRPr="00B63104">
              <w:rPr>
                <w:lang w:val="es-ES_tradnl"/>
              </w:rPr>
              <w:t>–98</w:t>
            </w:r>
          </w:p>
        </w:tc>
        <w:tc>
          <w:tcPr>
            <w:tcW w:w="1786" w:type="dxa"/>
          </w:tcPr>
          <w:p w:rsidR="00E01391" w:rsidRPr="00B63104" w:rsidRDefault="00E01391" w:rsidP="00E268A8">
            <w:pPr>
              <w:pStyle w:val="Tabletext"/>
              <w:jc w:val="center"/>
              <w:rPr>
                <w:lang w:val="es-ES_tradnl"/>
              </w:rPr>
            </w:pPr>
            <w:r w:rsidRPr="00B63104">
              <w:rPr>
                <w:lang w:val="es-ES_tradnl"/>
              </w:rPr>
              <w:t>–105</w:t>
            </w:r>
          </w:p>
        </w:tc>
        <w:tc>
          <w:tcPr>
            <w:tcW w:w="1786" w:type="dxa"/>
          </w:tcPr>
          <w:p w:rsidR="00E01391" w:rsidRPr="00B63104" w:rsidRDefault="00E01391" w:rsidP="00E268A8">
            <w:pPr>
              <w:pStyle w:val="Tabletext"/>
              <w:jc w:val="center"/>
              <w:rPr>
                <w:lang w:val="es-ES_tradnl"/>
              </w:rPr>
            </w:pPr>
            <w:r w:rsidRPr="00B63104">
              <w:rPr>
                <w:lang w:val="es-ES_tradnl"/>
              </w:rPr>
              <w:t>–97</w:t>
            </w:r>
          </w:p>
        </w:tc>
        <w:tc>
          <w:tcPr>
            <w:tcW w:w="1786" w:type="dxa"/>
          </w:tcPr>
          <w:p w:rsidR="00E01391" w:rsidRPr="00B63104" w:rsidRDefault="00E01391" w:rsidP="00E268A8">
            <w:pPr>
              <w:pStyle w:val="Tabletext"/>
              <w:jc w:val="center"/>
              <w:rPr>
                <w:lang w:val="es-ES_tradnl"/>
              </w:rPr>
            </w:pPr>
            <w:r w:rsidRPr="00B63104">
              <w:rPr>
                <w:lang w:val="es-ES_tradnl"/>
              </w:rPr>
              <w:t>–106</w:t>
            </w:r>
          </w:p>
        </w:tc>
        <w:tc>
          <w:tcPr>
            <w:tcW w:w="1786" w:type="dxa"/>
          </w:tcPr>
          <w:p w:rsidR="00E01391" w:rsidRPr="00B63104" w:rsidRDefault="00E01391" w:rsidP="00E268A8">
            <w:pPr>
              <w:pStyle w:val="Tabletext"/>
              <w:jc w:val="center"/>
              <w:rPr>
                <w:lang w:val="es-ES_tradnl"/>
              </w:rPr>
            </w:pPr>
            <w:r w:rsidRPr="00B63104">
              <w:rPr>
                <w:lang w:val="es-ES_tradnl"/>
              </w:rPr>
              <w:t>–94</w:t>
            </w:r>
          </w:p>
        </w:tc>
        <w:tc>
          <w:tcPr>
            <w:tcW w:w="1191" w:type="dxa"/>
          </w:tcPr>
          <w:p w:rsidR="00E01391" w:rsidRPr="00B63104" w:rsidRDefault="00E01391" w:rsidP="00E268A8">
            <w:pPr>
              <w:pStyle w:val="Tabletext"/>
              <w:jc w:val="center"/>
              <w:rPr>
                <w:lang w:val="es-ES_tradnl"/>
              </w:rPr>
            </w:pPr>
            <w:r w:rsidRPr="00B63104">
              <w:rPr>
                <w:lang w:val="es-ES_tradnl"/>
              </w:rPr>
              <w:t>dBm</w:t>
            </w:r>
          </w:p>
        </w:tc>
      </w:tr>
      <w:tr w:rsidR="00E01391" w:rsidRPr="00B63104" w:rsidTr="00E268A8">
        <w:trPr>
          <w:cantSplit/>
          <w:trHeight w:val="20"/>
          <w:jc w:val="center"/>
        </w:trPr>
        <w:tc>
          <w:tcPr>
            <w:tcW w:w="2551" w:type="dxa"/>
            <w:tcBorders>
              <w:bottom w:val="single" w:sz="4" w:space="0" w:color="auto"/>
            </w:tcBorders>
          </w:tcPr>
          <w:p w:rsidR="00E01391" w:rsidRPr="00B63104" w:rsidRDefault="00E01391" w:rsidP="00E268A8">
            <w:pPr>
              <w:pStyle w:val="Tabletext"/>
              <w:jc w:val="left"/>
              <w:rPr>
                <w:lang w:val="es-ES_tradnl"/>
              </w:rPr>
            </w:pPr>
            <w:r w:rsidRPr="00B63104">
              <w:rPr>
                <w:lang w:val="es-ES_tradnl"/>
              </w:rPr>
              <w:t>Ancho de banda de emisión RF del transmisor: –3 dB/–20 dB</w:t>
            </w:r>
          </w:p>
        </w:tc>
        <w:tc>
          <w:tcPr>
            <w:tcW w:w="1786" w:type="dxa"/>
            <w:tcBorders>
              <w:bottom w:val="single" w:sz="4" w:space="0" w:color="auto"/>
            </w:tcBorders>
          </w:tcPr>
          <w:p w:rsidR="00E01391" w:rsidRPr="00B63104" w:rsidRDefault="00E01391" w:rsidP="00E268A8">
            <w:pPr>
              <w:pStyle w:val="Tabletext"/>
              <w:jc w:val="center"/>
              <w:rPr>
                <w:lang w:val="es-ES_tradnl"/>
              </w:rPr>
            </w:pPr>
            <w:r w:rsidRPr="00B63104">
              <w:rPr>
                <w:lang w:val="es-ES_tradnl"/>
              </w:rPr>
              <w:t>30/55</w:t>
            </w:r>
          </w:p>
        </w:tc>
        <w:tc>
          <w:tcPr>
            <w:tcW w:w="1786" w:type="dxa"/>
            <w:tcBorders>
              <w:bottom w:val="single" w:sz="4" w:space="0" w:color="auto"/>
            </w:tcBorders>
          </w:tcPr>
          <w:p w:rsidR="00E01391" w:rsidRPr="00B63104" w:rsidRDefault="00E01391" w:rsidP="00E268A8">
            <w:pPr>
              <w:pStyle w:val="Tabletext"/>
              <w:jc w:val="center"/>
              <w:rPr>
                <w:lang w:val="es-ES_tradnl"/>
              </w:rPr>
            </w:pPr>
            <w:r w:rsidRPr="00B63104">
              <w:rPr>
                <w:lang w:val="es-ES_tradnl"/>
              </w:rPr>
              <w:t>10/20</w:t>
            </w:r>
          </w:p>
        </w:tc>
        <w:tc>
          <w:tcPr>
            <w:tcW w:w="1786" w:type="dxa"/>
            <w:tcBorders>
              <w:bottom w:val="single" w:sz="4" w:space="0" w:color="auto"/>
            </w:tcBorders>
          </w:tcPr>
          <w:p w:rsidR="00E01391" w:rsidRPr="00B63104" w:rsidRDefault="00E01391" w:rsidP="00E268A8">
            <w:pPr>
              <w:pStyle w:val="Tabletext"/>
              <w:jc w:val="center"/>
              <w:rPr>
                <w:lang w:val="es-ES_tradnl"/>
              </w:rPr>
            </w:pPr>
            <w:r w:rsidRPr="00B63104">
              <w:rPr>
                <w:lang w:val="es-ES_tradnl"/>
              </w:rPr>
              <w:t>3/6</w:t>
            </w:r>
          </w:p>
        </w:tc>
        <w:tc>
          <w:tcPr>
            <w:tcW w:w="1786" w:type="dxa"/>
            <w:tcBorders>
              <w:bottom w:val="single" w:sz="4" w:space="0" w:color="auto"/>
            </w:tcBorders>
          </w:tcPr>
          <w:p w:rsidR="00E01391" w:rsidRPr="00B63104" w:rsidRDefault="00E01391" w:rsidP="00E268A8">
            <w:pPr>
              <w:pStyle w:val="Tabletext"/>
              <w:jc w:val="center"/>
              <w:rPr>
                <w:lang w:val="es-ES_tradnl"/>
              </w:rPr>
            </w:pPr>
            <w:r w:rsidRPr="00B63104">
              <w:rPr>
                <w:lang w:val="es-ES_tradnl"/>
              </w:rPr>
              <w:t>12/22</w:t>
            </w:r>
          </w:p>
        </w:tc>
        <w:tc>
          <w:tcPr>
            <w:tcW w:w="1786" w:type="dxa"/>
            <w:tcBorders>
              <w:bottom w:val="single" w:sz="4" w:space="0" w:color="auto"/>
            </w:tcBorders>
          </w:tcPr>
          <w:p w:rsidR="00E01391" w:rsidRPr="00B63104" w:rsidRDefault="00E01391" w:rsidP="00E268A8">
            <w:pPr>
              <w:pStyle w:val="Tabletext"/>
              <w:jc w:val="center"/>
              <w:rPr>
                <w:lang w:val="es-ES_tradnl"/>
              </w:rPr>
            </w:pPr>
            <w:r w:rsidRPr="00B63104">
              <w:rPr>
                <w:lang w:val="es-ES_tradnl"/>
              </w:rPr>
              <w:t>1,5/2,4</w:t>
            </w:r>
          </w:p>
        </w:tc>
        <w:tc>
          <w:tcPr>
            <w:tcW w:w="1786" w:type="dxa"/>
            <w:tcBorders>
              <w:bottom w:val="single" w:sz="4" w:space="0" w:color="auto"/>
            </w:tcBorders>
          </w:tcPr>
          <w:p w:rsidR="00E01391" w:rsidRPr="00B63104" w:rsidRDefault="00E01391" w:rsidP="00E268A8">
            <w:pPr>
              <w:pStyle w:val="Tabletext"/>
              <w:jc w:val="center"/>
              <w:rPr>
                <w:lang w:val="es-ES_tradnl"/>
              </w:rPr>
            </w:pPr>
            <w:r w:rsidRPr="00B63104">
              <w:rPr>
                <w:lang w:val="es-ES_tradnl"/>
              </w:rPr>
              <w:t>20/38</w:t>
            </w:r>
          </w:p>
        </w:tc>
        <w:tc>
          <w:tcPr>
            <w:tcW w:w="1191" w:type="dxa"/>
            <w:tcBorders>
              <w:bottom w:val="single" w:sz="4" w:space="0" w:color="auto"/>
            </w:tcBorders>
          </w:tcPr>
          <w:p w:rsidR="00E01391" w:rsidRPr="00B63104" w:rsidRDefault="00E01391" w:rsidP="00E268A8">
            <w:pPr>
              <w:pStyle w:val="Tabletext"/>
              <w:jc w:val="center"/>
              <w:rPr>
                <w:lang w:val="es-ES_tradnl"/>
              </w:rPr>
            </w:pPr>
            <w:r w:rsidRPr="00B63104">
              <w:rPr>
                <w:lang w:val="es-ES_tradnl"/>
              </w:rPr>
              <w:t>MHz</w:t>
            </w:r>
          </w:p>
        </w:tc>
      </w:tr>
      <w:tr w:rsidR="00E01391" w:rsidRPr="00710F36" w:rsidTr="009D0C76">
        <w:trPr>
          <w:cantSplit/>
          <w:trHeight w:val="20"/>
          <w:jc w:val="center"/>
        </w:trPr>
        <w:tc>
          <w:tcPr>
            <w:tcW w:w="14457" w:type="dxa"/>
            <w:gridSpan w:val="8"/>
            <w:tcBorders>
              <w:left w:val="nil"/>
              <w:bottom w:val="nil"/>
              <w:right w:val="nil"/>
            </w:tcBorders>
            <w:vAlign w:val="center"/>
          </w:tcPr>
          <w:p w:rsidR="00E01391" w:rsidRPr="00B63104" w:rsidRDefault="00E01391" w:rsidP="00E268A8">
            <w:pPr>
              <w:pStyle w:val="TableLegendNote"/>
              <w:rPr>
                <w:sz w:val="20"/>
                <w:lang w:val="es-ES_tradnl"/>
              </w:rPr>
            </w:pPr>
            <w:r w:rsidRPr="00B63104">
              <w:rPr>
                <w:lang w:val="es-ES_tradnl"/>
              </w:rPr>
              <w:t>*</w:t>
            </w:r>
            <w:r w:rsidRPr="00B63104">
              <w:rPr>
                <w:lang w:val="es-ES_tradnl"/>
              </w:rPr>
              <w:tab/>
              <w:t>NOTA – El nivel de potencia máximo a la entrada de la antena es de 10 dBW en la gama de frecuencias 14,5-14,8</w:t>
            </w:r>
            <w:r w:rsidR="0064203D" w:rsidRPr="00B63104">
              <w:rPr>
                <w:lang w:val="es-ES_tradnl"/>
              </w:rPr>
              <w:t> GHz</w:t>
            </w:r>
            <w:r w:rsidRPr="00B63104">
              <w:rPr>
                <w:lang w:val="es-ES_tradnl"/>
              </w:rPr>
              <w:t xml:space="preserve">, en virtud del Artículo </w:t>
            </w:r>
            <w:r w:rsidRPr="00B63104">
              <w:rPr>
                <w:b/>
                <w:bCs/>
                <w:lang w:val="es-ES_tradnl"/>
              </w:rPr>
              <w:t>21.5</w:t>
            </w:r>
            <w:r w:rsidRPr="00B63104">
              <w:rPr>
                <w:lang w:val="es-ES_tradnl"/>
              </w:rPr>
              <w:t xml:space="preserve"> del RR.</w:t>
            </w:r>
          </w:p>
        </w:tc>
      </w:tr>
    </w:tbl>
    <w:p w:rsidR="00E01391" w:rsidRPr="00B63104" w:rsidRDefault="00E01391" w:rsidP="009D0C76">
      <w:pPr>
        <w:pStyle w:val="Tablefin"/>
        <w:rPr>
          <w:lang w:val="es-ES_tradnl"/>
        </w:rPr>
      </w:pPr>
    </w:p>
    <w:p w:rsidR="009D0C76" w:rsidRPr="00B63104" w:rsidRDefault="009D0C76" w:rsidP="009D0C76">
      <w:pPr>
        <w:rPr>
          <w:lang w:val="es-ES_tradnl"/>
        </w:rPr>
      </w:pPr>
    </w:p>
    <w:p w:rsidR="009D0C76" w:rsidRPr="00B63104" w:rsidRDefault="009D0C76" w:rsidP="009D0C76">
      <w:pPr>
        <w:rPr>
          <w:lang w:val="es-ES_tradnl"/>
        </w:rPr>
      </w:pPr>
    </w:p>
    <w:p w:rsidR="009D0C76" w:rsidRPr="00B63104" w:rsidRDefault="009D0C76" w:rsidP="00E01391">
      <w:pPr>
        <w:spacing w:before="0"/>
        <w:rPr>
          <w:sz w:val="10"/>
          <w:szCs w:val="10"/>
          <w:lang w:val="es-ES_tradnl"/>
        </w:rPr>
        <w:sectPr w:rsidR="009D0C76" w:rsidRPr="00B63104" w:rsidSect="00E268A8">
          <w:headerReference w:type="even" r:id="rId16"/>
          <w:headerReference w:type="default" r:id="rId17"/>
          <w:footerReference w:type="default" r:id="rId18"/>
          <w:footerReference w:type="first" r:id="rId19"/>
          <w:pgSz w:w="16834" w:h="11913" w:orient="landscape" w:code="9"/>
          <w:pgMar w:top="1418" w:right="1134" w:bottom="1134" w:left="1134" w:header="720" w:footer="482" w:gutter="0"/>
          <w:cols w:space="720"/>
          <w:docGrid w:linePitch="326"/>
        </w:sectPr>
      </w:pPr>
    </w:p>
    <w:p w:rsidR="00E01391" w:rsidRPr="00B63104" w:rsidRDefault="00E01391" w:rsidP="009D0C76">
      <w:pPr>
        <w:pStyle w:val="Heading1"/>
        <w:spacing w:before="0"/>
        <w:rPr>
          <w:lang w:val="es-ES_tradnl"/>
        </w:rPr>
      </w:pPr>
      <w:r w:rsidRPr="00B63104">
        <w:rPr>
          <w:lang w:val="es-ES_tradnl"/>
        </w:rPr>
        <w:t>3</w:t>
      </w:r>
      <w:r w:rsidRPr="00B63104">
        <w:rPr>
          <w:lang w:val="es-ES_tradnl"/>
        </w:rPr>
        <w:tab/>
        <w:t>Características de los sistemas móviles en la gama de frecuencias 14,5-15,35</w:t>
      </w:r>
      <w:r w:rsidR="0064203D" w:rsidRPr="00B63104">
        <w:rPr>
          <w:lang w:val="es-ES_tradnl"/>
        </w:rPr>
        <w:t> GHz</w:t>
      </w:r>
    </w:p>
    <w:p w:rsidR="00E01391" w:rsidRPr="00B63104" w:rsidRDefault="00E01391" w:rsidP="00E01391">
      <w:pPr>
        <w:pStyle w:val="Heading2"/>
        <w:rPr>
          <w:szCs w:val="24"/>
          <w:lang w:val="es-ES_tradnl"/>
        </w:rPr>
      </w:pPr>
      <w:r w:rsidRPr="00B63104">
        <w:rPr>
          <w:lang w:val="es-ES_tradnl"/>
        </w:rPr>
        <w:t>3.1</w:t>
      </w:r>
      <w:r w:rsidRPr="00B63104">
        <w:rPr>
          <w:lang w:val="es-ES_tradnl"/>
        </w:rPr>
        <w:tab/>
      </w:r>
      <w:r w:rsidRPr="00B63104">
        <w:rPr>
          <w:szCs w:val="24"/>
          <w:lang w:val="es-ES_tradnl"/>
        </w:rPr>
        <w:t>Introducción</w:t>
      </w:r>
    </w:p>
    <w:p w:rsidR="00E01391" w:rsidRPr="00B63104" w:rsidRDefault="00E01391" w:rsidP="00710F36">
      <w:pPr>
        <w:rPr>
          <w:lang w:val="es-ES_tradnl"/>
        </w:rPr>
      </w:pPr>
      <w:r w:rsidRPr="00B63104">
        <w:rPr>
          <w:lang w:val="es-ES_tradnl"/>
        </w:rPr>
        <w:t>Los adelantos tecnológicos en el procesamiento de señales, las modulaciones complejas, el diseño de antena y los componentes de estado sólido permiten ahora diseñar y fabricar sistemas de comunicaciones en la gama de frecuencia 14,5-15,35</w:t>
      </w:r>
      <w:r w:rsidR="0064203D" w:rsidRPr="00B63104">
        <w:rPr>
          <w:lang w:val="es-ES_tradnl"/>
        </w:rPr>
        <w:t> GHz</w:t>
      </w:r>
      <w:r w:rsidRPr="00B63104">
        <w:rPr>
          <w:lang w:val="es-ES_tradnl"/>
        </w:rPr>
        <w:t xml:space="preserve"> concebidos para su utilización en dispositivos de bolsillo</w:t>
      </w:r>
      <w:r w:rsidR="0064203D" w:rsidRPr="00B63104">
        <w:rPr>
          <w:lang w:val="es-ES_tradnl"/>
        </w:rPr>
        <w:t>,</w:t>
      </w:r>
      <w:r w:rsidRPr="00B63104">
        <w:rPr>
          <w:lang w:val="es-ES_tradnl"/>
        </w:rPr>
        <w:t xml:space="preserve"> por ejemplo el sistema</w:t>
      </w:r>
      <w:r w:rsidR="009D0C76" w:rsidRPr="00B63104">
        <w:rPr>
          <w:lang w:val="es-ES_tradnl"/>
        </w:rPr>
        <w:t> </w:t>
      </w:r>
      <w:r w:rsidRPr="00B63104">
        <w:rPr>
          <w:lang w:val="es-ES_tradnl"/>
        </w:rPr>
        <w:t>2 del Cuadro</w:t>
      </w:r>
      <w:r w:rsidR="00710F36">
        <w:rPr>
          <w:lang w:val="es-ES_tradnl"/>
        </w:rPr>
        <w:t> </w:t>
      </w:r>
      <w:r w:rsidRPr="00B63104">
        <w:rPr>
          <w:lang w:val="es-ES_tradnl"/>
        </w:rPr>
        <w:t>1</w:t>
      </w:r>
      <w:r w:rsidR="0064203D" w:rsidRPr="00B63104">
        <w:rPr>
          <w:lang w:val="es-ES_tradnl"/>
        </w:rPr>
        <w:t xml:space="preserve">, </w:t>
      </w:r>
      <w:r w:rsidRPr="00B63104">
        <w:rPr>
          <w:lang w:val="es-ES_tradnl"/>
        </w:rPr>
        <w:t>o en vehículos móviles terrestres –</w:t>
      </w:r>
      <w:r w:rsidR="0064203D" w:rsidRPr="00B63104">
        <w:rPr>
          <w:lang w:val="es-ES_tradnl"/>
        </w:rPr>
        <w:t> </w:t>
      </w:r>
      <w:r w:rsidRPr="00B63104">
        <w:rPr>
          <w:lang w:val="es-ES_tradnl"/>
        </w:rPr>
        <w:t>por ejemplo los sistemas</w:t>
      </w:r>
      <w:r w:rsidR="00710F36">
        <w:rPr>
          <w:lang w:val="es-ES_tradnl"/>
        </w:rPr>
        <w:t> </w:t>
      </w:r>
      <w:r w:rsidRPr="00B63104">
        <w:rPr>
          <w:lang w:val="es-ES_tradnl"/>
        </w:rPr>
        <w:t>1 y 3 a 6 del Cuadro</w:t>
      </w:r>
      <w:r w:rsidR="009D0C76" w:rsidRPr="00B63104">
        <w:rPr>
          <w:lang w:val="es-ES_tradnl"/>
        </w:rPr>
        <w:t> </w:t>
      </w:r>
      <w:r w:rsidRPr="00B63104">
        <w:rPr>
          <w:lang w:val="es-ES_tradnl"/>
        </w:rPr>
        <w:t>1</w:t>
      </w:r>
      <w:r w:rsidR="009D0C76" w:rsidRPr="00B63104">
        <w:rPr>
          <w:lang w:val="es-ES_tradnl"/>
        </w:rPr>
        <w:t> </w:t>
      </w:r>
      <w:r w:rsidRPr="00B63104">
        <w:rPr>
          <w:lang w:val="es-ES_tradnl"/>
        </w:rPr>
        <w:t>– que pueden interfuncionar con otros vehículos terrestres similares cuando un vehículo, o los dos, están en movimiento o estacionarios. Los dispositivos de bolsillo pueden comunicarse entre sí o con sistemas vehiculares. Algunas administraciones utilizan esta banda para enlaces de datos terrestres móviles que transmiten voz, datos y/o vídeo, por ejemplo, cuando se necesita establecer y mantener comunicaciones de banda ancha entre vehículos móviles y el personal de salvamento y seguridad pública en una zona que ha sufrido una catástrofe natural. Las plataformas equipadas con estos enlaces de datos pueden desplegarse en cualquier punto del país cuya administración haya autorizado su utilización.</w:t>
      </w:r>
    </w:p>
    <w:p w:rsidR="00E01391" w:rsidRPr="00B63104" w:rsidRDefault="00E01391" w:rsidP="00E01391">
      <w:pPr>
        <w:rPr>
          <w:lang w:val="es-ES_tradnl"/>
        </w:rPr>
      </w:pPr>
      <w:r w:rsidRPr="00B63104">
        <w:rPr>
          <w:lang w:val="es-ES_tradnl"/>
        </w:rPr>
        <w:t>El gran ancho de banda disponible, además de la facilidad de propagación relativamente elevada cuando no hay obstáculos, en esta gama de frecuencias permite que los sistemas móviles alcancen velocidades de datos de muchas decenas de Mbit/s.</w:t>
      </w:r>
    </w:p>
    <w:p w:rsidR="00E01391" w:rsidRPr="00B63104" w:rsidRDefault="00E01391" w:rsidP="00E01391">
      <w:pPr>
        <w:rPr>
          <w:lang w:val="es-ES_tradnl"/>
        </w:rPr>
      </w:pPr>
      <w:r w:rsidRPr="00B63104">
        <w:rPr>
          <w:lang w:val="es-ES_tradnl"/>
        </w:rPr>
        <w:t>Debido sobre todo a estos requisitos funcionales, los sistemas móviles que utilizan o prevén utilizar la banda 14,5-15,35</w:t>
      </w:r>
      <w:r w:rsidR="0064203D" w:rsidRPr="00B63104">
        <w:rPr>
          <w:lang w:val="es-ES_tradnl"/>
        </w:rPr>
        <w:t> GHz</w:t>
      </w:r>
      <w:r w:rsidRPr="00B63104">
        <w:rPr>
          <w:lang w:val="es-ES_tradnl"/>
        </w:rPr>
        <w:t xml:space="preserve"> suelen tener las siguientes características generales:</w:t>
      </w:r>
    </w:p>
    <w:p w:rsidR="00E01391" w:rsidRPr="00B63104" w:rsidRDefault="00E01391" w:rsidP="00E01391">
      <w:pPr>
        <w:pStyle w:val="enumlev1"/>
        <w:rPr>
          <w:lang w:val="es-ES_tradnl"/>
        </w:rPr>
      </w:pPr>
      <w:r w:rsidRPr="00B63104">
        <w:rPr>
          <w:lang w:val="es-ES_tradnl"/>
        </w:rPr>
        <w:t>–</w:t>
      </w:r>
      <w:r w:rsidRPr="00B63104">
        <w:rPr>
          <w:lang w:val="es-ES_tradnl"/>
        </w:rPr>
        <w:tab/>
        <w:t>utilizan normalmente transmisores de amplificador de potencia de estado sólido capaces de sintonizar las bandas de frecuencia y utilizar modulaciones digitales;</w:t>
      </w:r>
    </w:p>
    <w:p w:rsidR="00E01391" w:rsidRPr="00B63104" w:rsidRDefault="00E01391" w:rsidP="00E01391">
      <w:pPr>
        <w:pStyle w:val="enumlev1"/>
        <w:rPr>
          <w:lang w:val="es-ES_tradnl"/>
        </w:rPr>
      </w:pPr>
      <w:r w:rsidRPr="00B63104">
        <w:rPr>
          <w:lang w:val="es-ES_tradnl"/>
        </w:rPr>
        <w:t>–</w:t>
      </w:r>
      <w:r w:rsidRPr="00B63104">
        <w:rPr>
          <w:lang w:val="es-ES_tradnl"/>
        </w:rPr>
        <w:tab/>
        <w:t>un número creciente de estos sistemas tiene haces principales de antena que son orientables tanto en acimut y elevación utilizando técnicas electrónicas de orientación del haz.</w:t>
      </w:r>
    </w:p>
    <w:p w:rsidR="00E01391" w:rsidRPr="00B63104" w:rsidRDefault="00E01391" w:rsidP="0064203D">
      <w:pPr>
        <w:rPr>
          <w:lang w:val="es-ES_tradnl"/>
        </w:rPr>
      </w:pPr>
      <w:r w:rsidRPr="00B63104">
        <w:rPr>
          <w:lang w:val="es-ES_tradnl"/>
        </w:rPr>
        <w:t>En el Cuadro</w:t>
      </w:r>
      <w:r w:rsidR="0064203D" w:rsidRPr="00B63104">
        <w:rPr>
          <w:lang w:val="es-ES_tradnl"/>
        </w:rPr>
        <w:t> </w:t>
      </w:r>
      <w:r w:rsidRPr="00B63104">
        <w:rPr>
          <w:lang w:val="es-ES_tradnl"/>
        </w:rPr>
        <w:t>1 se resumen las características técnicas de los sistemas móviles representativos desplegados o que se prevé desplegar en parte o toda la banda de 14,5-15,35</w:t>
      </w:r>
      <w:r w:rsidR="0064203D" w:rsidRPr="00B63104">
        <w:rPr>
          <w:lang w:val="es-ES_tradnl"/>
        </w:rPr>
        <w:t> GHz</w:t>
      </w:r>
      <w:r w:rsidRPr="00B63104">
        <w:rPr>
          <w:lang w:val="es-ES_tradnl"/>
        </w:rPr>
        <w:t>. Esta información es suficiente para realizar cálculos generales con miras a evaluar la compatibilidad entre estos sistemas móviles y otros sistemas. Algunos o todos los sistemas móviles cuyas características se indican en el Cuadro</w:t>
      </w:r>
      <w:r w:rsidR="0064203D" w:rsidRPr="00B63104">
        <w:rPr>
          <w:lang w:val="es-ES_tradnl"/>
        </w:rPr>
        <w:t> </w:t>
      </w:r>
      <w:r w:rsidRPr="00B63104">
        <w:rPr>
          <w:lang w:val="es-ES_tradnl"/>
        </w:rPr>
        <w:t>1 tienen las propiedades anteriores, aunque no ilustran todo el conjunto de atributos que podrán tener los sistemas futuros.</w:t>
      </w:r>
      <w:bookmarkStart w:id="6" w:name="_Toc110841064"/>
      <w:bookmarkStart w:id="7" w:name="_Toc117320826"/>
    </w:p>
    <w:p w:rsidR="00E01391" w:rsidRPr="00B63104" w:rsidRDefault="00E01391" w:rsidP="00E01391">
      <w:pPr>
        <w:pStyle w:val="Heading2"/>
        <w:rPr>
          <w:lang w:val="es-ES_tradnl"/>
        </w:rPr>
      </w:pPr>
      <w:r w:rsidRPr="00B63104">
        <w:rPr>
          <w:lang w:val="es-ES_tradnl"/>
        </w:rPr>
        <w:t>3.2</w:t>
      </w:r>
      <w:r w:rsidRPr="00B63104">
        <w:rPr>
          <w:lang w:val="es-ES_tradnl"/>
        </w:rPr>
        <w:tab/>
      </w:r>
      <w:bookmarkEnd w:id="6"/>
      <w:bookmarkEnd w:id="7"/>
      <w:r w:rsidRPr="00B63104">
        <w:rPr>
          <w:lang w:val="es-ES_tradnl"/>
        </w:rPr>
        <w:t>Transmisores</w:t>
      </w:r>
    </w:p>
    <w:p w:rsidR="00E01391" w:rsidRPr="00B63104" w:rsidRDefault="00E01391" w:rsidP="00E01391">
      <w:pPr>
        <w:rPr>
          <w:lang w:val="es-ES_tradnl"/>
        </w:rPr>
      </w:pPr>
      <w:r w:rsidRPr="00B63104">
        <w:rPr>
          <w:lang w:val="es-ES_tradnl"/>
        </w:rPr>
        <w:t>Los sistemas móviles que funcionan o se prevén utilizar en la banda 14,5-15,35</w:t>
      </w:r>
      <w:r w:rsidR="0064203D" w:rsidRPr="00B63104">
        <w:rPr>
          <w:lang w:val="es-ES_tradnl"/>
        </w:rPr>
        <w:t> GHz</w:t>
      </w:r>
      <w:r w:rsidRPr="00B63104">
        <w:rPr>
          <w:lang w:val="es-ES_tradnl"/>
        </w:rPr>
        <w:t xml:space="preserve"> suelen utilizar modulación digital. Un determinado transmisor puede ser capaz radiar más de una forma de onda y los transmisores suelen utilizar dispositivos de salida con amplificador de potencia de estado sólido. La tendencia a utilizar transmisores de estado sólido en nuevos sistemas móviles continuará en el futuro inmediato debido al gran ancho de banda, reducido nivel de emisiones no esenciales, reducido consumo de potencia y fiabilidad de estos dispositivos.</w:t>
      </w:r>
    </w:p>
    <w:p w:rsidR="00E01391" w:rsidRPr="00B63104" w:rsidRDefault="00E01391" w:rsidP="0064203D">
      <w:pPr>
        <w:rPr>
          <w:b/>
          <w:lang w:val="es-ES_tradnl"/>
        </w:rPr>
      </w:pPr>
      <w:r w:rsidRPr="00B63104">
        <w:rPr>
          <w:lang w:val="es-ES_tradnl"/>
        </w:rPr>
        <w:t>El ancho de banda típico de la emisión RF del transmisor (3 dB) de los sistemas móviles que funcionan o se prevé que funcionen en la banda 14,5-15,35</w:t>
      </w:r>
      <w:r w:rsidR="0064203D" w:rsidRPr="00B63104">
        <w:rPr>
          <w:lang w:val="es-ES_tradnl"/>
        </w:rPr>
        <w:t> GHz</w:t>
      </w:r>
      <w:r w:rsidRPr="00B63104">
        <w:rPr>
          <w:lang w:val="es-ES_tradnl"/>
        </w:rPr>
        <w:t xml:space="preserve"> oscila entre 4</w:t>
      </w:r>
      <w:r w:rsidR="0064203D" w:rsidRPr="00B63104">
        <w:rPr>
          <w:lang w:val="es-ES_tradnl"/>
        </w:rPr>
        <w:t> MHz</w:t>
      </w:r>
      <w:r w:rsidRPr="00B63104">
        <w:rPr>
          <w:lang w:val="es-ES_tradnl"/>
        </w:rPr>
        <w:t xml:space="preserve"> y 50</w:t>
      </w:r>
      <w:r w:rsidR="0064203D" w:rsidRPr="00B63104">
        <w:rPr>
          <w:lang w:val="es-ES_tradnl"/>
        </w:rPr>
        <w:t> MHz</w:t>
      </w:r>
      <w:r w:rsidRPr="00B63104">
        <w:rPr>
          <w:lang w:val="es-ES_tradnl"/>
        </w:rPr>
        <w:t>. La potencia de salida de cresta de los transmisores varía actualmente entre 5</w:t>
      </w:r>
      <w:r w:rsidR="0064203D" w:rsidRPr="00B63104">
        <w:rPr>
          <w:lang w:val="es-ES_tradnl"/>
        </w:rPr>
        <w:t> </w:t>
      </w:r>
      <w:r w:rsidRPr="00B63104">
        <w:rPr>
          <w:lang w:val="es-ES_tradnl"/>
        </w:rPr>
        <w:t>W (</w:t>
      </w:r>
      <w:r w:rsidRPr="00B63104">
        <w:rPr>
          <w:color w:val="000000"/>
          <w:lang w:val="es-ES_tradnl"/>
        </w:rPr>
        <w:t>37 dBm</w:t>
      </w:r>
      <w:r w:rsidRPr="00B63104">
        <w:rPr>
          <w:lang w:val="es-ES_tradnl"/>
        </w:rPr>
        <w:t>) y 25</w:t>
      </w:r>
      <w:r w:rsidR="0064203D" w:rsidRPr="00B63104">
        <w:rPr>
          <w:lang w:val="es-ES_tradnl"/>
        </w:rPr>
        <w:t> </w:t>
      </w:r>
      <w:r w:rsidRPr="00B63104">
        <w:rPr>
          <w:lang w:val="es-ES_tradnl"/>
        </w:rPr>
        <w:t>W (44 dBm).</w:t>
      </w:r>
      <w:bookmarkStart w:id="8" w:name="_Toc110841065"/>
      <w:bookmarkStart w:id="9" w:name="_Toc117320827"/>
      <w:r w:rsidRPr="00B63104">
        <w:rPr>
          <w:lang w:val="es-ES_tradnl"/>
        </w:rPr>
        <w:t xml:space="preserve"> Los adelantos en los módulos de estado sólido permitirán a los sistemas generar en el futuro inmediato potencias de salida de 70-130 W en esta gama de frecuencias. Ahora bien, el nivel máximo de potencia a la entrada de la antena es de 10 dBW en la gama de frecuencias 14,5-14,8</w:t>
      </w:r>
      <w:r w:rsidR="0064203D" w:rsidRPr="00B63104">
        <w:rPr>
          <w:lang w:val="es-ES_tradnl"/>
        </w:rPr>
        <w:t> GHz</w:t>
      </w:r>
      <w:r w:rsidRPr="00B63104">
        <w:rPr>
          <w:lang w:val="es-ES_tradnl"/>
        </w:rPr>
        <w:t xml:space="preserve">, en virtud del número </w:t>
      </w:r>
      <w:r w:rsidRPr="00B63104">
        <w:rPr>
          <w:b/>
          <w:bCs/>
          <w:lang w:val="es-ES_tradnl"/>
        </w:rPr>
        <w:t>21.5</w:t>
      </w:r>
      <w:r w:rsidRPr="00B63104">
        <w:rPr>
          <w:lang w:val="es-ES_tradnl"/>
        </w:rPr>
        <w:t xml:space="preserve"> del RR.</w:t>
      </w:r>
    </w:p>
    <w:p w:rsidR="00E01391" w:rsidRPr="00B63104" w:rsidRDefault="00E01391" w:rsidP="00E01391">
      <w:pPr>
        <w:pStyle w:val="Heading2"/>
        <w:rPr>
          <w:lang w:val="es-ES_tradnl"/>
        </w:rPr>
      </w:pPr>
      <w:r w:rsidRPr="00B63104">
        <w:rPr>
          <w:lang w:val="es-ES_tradnl"/>
        </w:rPr>
        <w:t>3.3</w:t>
      </w:r>
      <w:r w:rsidRPr="00B63104">
        <w:rPr>
          <w:lang w:val="es-ES_tradnl"/>
        </w:rPr>
        <w:tab/>
      </w:r>
      <w:bookmarkEnd w:id="8"/>
      <w:bookmarkEnd w:id="9"/>
      <w:r w:rsidRPr="00B63104">
        <w:rPr>
          <w:lang w:val="es-ES_tradnl"/>
        </w:rPr>
        <w:t>Receptores</w:t>
      </w:r>
    </w:p>
    <w:p w:rsidR="00E01391" w:rsidRPr="00B63104" w:rsidRDefault="00E01391" w:rsidP="00E01391">
      <w:pPr>
        <w:rPr>
          <w:lang w:val="es-ES_tradnl"/>
        </w:rPr>
      </w:pPr>
      <w:r w:rsidRPr="00B63104">
        <w:rPr>
          <w:lang w:val="es-ES_tradnl"/>
        </w:rPr>
        <w:t>Los sistemas móviles de la nueva generación en la banda 14,5-15,35</w:t>
      </w:r>
      <w:r w:rsidR="0064203D" w:rsidRPr="00B63104">
        <w:rPr>
          <w:lang w:val="es-ES_tradnl"/>
        </w:rPr>
        <w:t> GHz</w:t>
      </w:r>
      <w:r w:rsidRPr="00B63104">
        <w:rPr>
          <w:lang w:val="es-ES_tradnl"/>
        </w:rPr>
        <w:t xml:space="preserve"> utilizan modulación digital para aumentar el rendimiento del sistema.</w:t>
      </w:r>
    </w:p>
    <w:p w:rsidR="00E01391" w:rsidRDefault="00E01391" w:rsidP="00E01391">
      <w:pPr>
        <w:rPr>
          <w:lang w:val="es-ES_tradnl"/>
        </w:rPr>
      </w:pPr>
      <w:r w:rsidRPr="00B63104">
        <w:rPr>
          <w:lang w:val="es-ES_tradnl"/>
        </w:rPr>
        <w:t>El procesamiento de la señal en la nueva generación de sistemas móviles utiliza técnicas de modulación de fase, frecuencia y amplitud.</w:t>
      </w:r>
    </w:p>
    <w:p w:rsidR="00E01391" w:rsidRPr="00B63104" w:rsidRDefault="00E01391" w:rsidP="00E01391">
      <w:pPr>
        <w:pStyle w:val="Heading2"/>
        <w:rPr>
          <w:lang w:val="es-ES_tradnl"/>
        </w:rPr>
      </w:pPr>
      <w:bookmarkStart w:id="10" w:name="_Toc110841066"/>
      <w:bookmarkStart w:id="11" w:name="_Toc117320828"/>
      <w:r w:rsidRPr="00B63104">
        <w:rPr>
          <w:lang w:val="es-ES_tradnl"/>
        </w:rPr>
        <w:t>3.4</w:t>
      </w:r>
      <w:r w:rsidRPr="00B63104">
        <w:rPr>
          <w:lang w:val="es-ES_tradnl"/>
        </w:rPr>
        <w:tab/>
        <w:t>Antenas</w:t>
      </w:r>
      <w:bookmarkEnd w:id="10"/>
      <w:bookmarkEnd w:id="11"/>
    </w:p>
    <w:p w:rsidR="00E01391" w:rsidRPr="00B63104" w:rsidRDefault="00E01391" w:rsidP="00B63104">
      <w:pPr>
        <w:rPr>
          <w:lang w:val="es-ES_tradnl"/>
        </w:rPr>
      </w:pPr>
      <w:r w:rsidRPr="00B63104">
        <w:rPr>
          <w:lang w:val="es-ES_tradnl"/>
        </w:rPr>
        <w:t>Los sistemas que funcionan en la banda 14,5-15,35</w:t>
      </w:r>
      <w:r w:rsidR="0064203D" w:rsidRPr="00B63104">
        <w:rPr>
          <w:lang w:val="es-ES_tradnl"/>
        </w:rPr>
        <w:t> GHz</w:t>
      </w:r>
      <w:r w:rsidRPr="00B63104">
        <w:rPr>
          <w:lang w:val="es-ES_tradnl"/>
        </w:rPr>
        <w:t xml:space="preserve"> utilizan diversos tipos de antenas. Éstas suelen ser de diversos tamaños y, por tanto, resultan interesantes en aplicaciones donde la movilidad y el peso ligero son importantes. El patrón de la antena direccional para los sistemas móviles debe ser capaz de abarcar </w:t>
      </w:r>
      <w:r w:rsidR="0064203D" w:rsidRPr="00B63104">
        <w:rPr>
          <w:lang w:val="es-ES_tradnl"/>
        </w:rPr>
        <w:t>360</w:t>
      </w:r>
      <w:r w:rsidR="0064203D" w:rsidRPr="00B63104">
        <w:rPr>
          <w:lang w:val="es-ES_tradnl"/>
        </w:rPr>
        <w:sym w:font="Symbol" w:char="F0B0"/>
      </w:r>
      <w:r w:rsidRPr="00B63104">
        <w:rPr>
          <w:lang w:val="es-ES_tradnl"/>
        </w:rPr>
        <w:t xml:space="preserve"> en el plano horizontal ya sea de manera electrónica o mecánica. Para obtener una cobertura horizontal de 360</w:t>
      </w:r>
      <w:r w:rsidRPr="00B63104">
        <w:rPr>
          <w:lang w:val="es-ES_tradnl"/>
        </w:rPr>
        <w:sym w:font="Symbol" w:char="F0B0"/>
      </w:r>
      <w:r w:rsidRPr="00B63104">
        <w:rPr>
          <w:lang w:val="es-ES_tradnl"/>
        </w:rPr>
        <w:t xml:space="preserve"> se puede recurrir a sistemas de antenas en fase circulares o de bocina por sectores. Las antenas planas con orientación electrónica pueden necesitar varias superficies o subantenas para lograr una cobertura horizontal de 360</w:t>
      </w:r>
      <w:r w:rsidR="0064203D" w:rsidRPr="00B63104">
        <w:rPr>
          <w:lang w:val="es-ES_tradnl"/>
        </w:rPr>
        <w:t>°</w:t>
      </w:r>
      <w:r w:rsidRPr="00B63104">
        <w:rPr>
          <w:lang w:val="es-ES_tradnl"/>
        </w:rPr>
        <w:t>. Se utiliza polarización horizontal y vertical. No existe actualmente ninguna Recomendación UIT-R relativa al diagrama de antena para sistemas móviles en la gama de frecuencias 14,5</w:t>
      </w:r>
      <w:r w:rsidR="001F00B5" w:rsidRPr="00B63104">
        <w:rPr>
          <w:lang w:val="es-ES_tradnl"/>
        </w:rPr>
        <w:t>-</w:t>
      </w:r>
      <w:r w:rsidRPr="00B63104">
        <w:rPr>
          <w:lang w:val="es-ES_tradnl"/>
        </w:rPr>
        <w:t>15,35</w:t>
      </w:r>
      <w:r w:rsidR="0064203D" w:rsidRPr="00B63104">
        <w:rPr>
          <w:lang w:val="es-ES_tradnl"/>
        </w:rPr>
        <w:t> GHz</w:t>
      </w:r>
      <w:r w:rsidRPr="00B63104">
        <w:rPr>
          <w:lang w:val="es-ES_tradnl"/>
        </w:rPr>
        <w:t>. Ahora bien, a título provisional, en los estudios de la compatibilidad y en los análisis de la compartición puede recurrirse a los procedimientos analíticos contenidos en la Recomendación UIT-R</w:t>
      </w:r>
      <w:r w:rsidR="00F56198" w:rsidRPr="00B63104">
        <w:rPr>
          <w:lang w:val="es-ES_tradnl"/>
        </w:rPr>
        <w:t> </w:t>
      </w:r>
      <w:r w:rsidRPr="00B63104">
        <w:rPr>
          <w:lang w:val="es-ES_tradnl"/>
        </w:rPr>
        <w:t>F.1336, con un «factor</w:t>
      </w:r>
      <w:r w:rsidR="00B63104">
        <w:rPr>
          <w:lang w:val="es-ES_tradnl"/>
        </w:rPr>
        <w:t> </w:t>
      </w:r>
      <w:r w:rsidRPr="00B63104">
        <w:rPr>
          <w:lang w:val="es-ES_tradnl"/>
        </w:rPr>
        <w:t>k» de valor 0, para modelizar el diagrama de antena direccional para antenas vehiculares.</w:t>
      </w:r>
    </w:p>
    <w:p w:rsidR="00E01391" w:rsidRPr="00B63104" w:rsidRDefault="00E01391" w:rsidP="0064203D">
      <w:pPr>
        <w:rPr>
          <w:lang w:val="es-ES_tradnl"/>
        </w:rPr>
      </w:pPr>
      <w:r w:rsidRPr="00B63104">
        <w:rPr>
          <w:lang w:val="es-ES_tradnl"/>
        </w:rPr>
        <w:t>Las alturas típicas de la antena para sistemas de vehículos móviles terrestres oscilan entre 4 m y 15 m sobre el nivel del suelo. La altura de 4</w:t>
      </w:r>
      <w:r w:rsidR="0064203D" w:rsidRPr="00B63104">
        <w:rPr>
          <w:lang w:val="es-ES_tradnl"/>
        </w:rPr>
        <w:t> </w:t>
      </w:r>
      <w:r w:rsidRPr="00B63104">
        <w:rPr>
          <w:lang w:val="es-ES_tradnl"/>
        </w:rPr>
        <w:t>m es típica para operaciones donde la antena se coloca en una posición replegada o retraída cuando el vehículo está en movimiento. Una altura de 13-18</w:t>
      </w:r>
      <w:r w:rsidR="0064203D" w:rsidRPr="00B63104">
        <w:rPr>
          <w:lang w:val="es-ES_tradnl"/>
        </w:rPr>
        <w:t> </w:t>
      </w:r>
      <w:r w:rsidRPr="00B63104">
        <w:rPr>
          <w:lang w:val="es-ES_tradnl"/>
        </w:rPr>
        <w:t>m es típica cuando el vehículo está parado y el mástil de la antena puede extenderse.</w:t>
      </w:r>
    </w:p>
    <w:p w:rsidR="00E01391" w:rsidRPr="00B63104" w:rsidRDefault="00E01391" w:rsidP="00E01391">
      <w:pPr>
        <w:rPr>
          <w:lang w:val="es-ES_tradnl"/>
        </w:rPr>
      </w:pPr>
      <w:r w:rsidRPr="00B63104">
        <w:rPr>
          <w:lang w:val="es-ES_tradnl"/>
        </w:rPr>
        <w:t>La posición replegada de la antena mientras el vehículo se desplaza puede limitar la intensidad de la señal deseada debido a su propagación por trayectos sin visibilidad directa debido a diversos obstáculos. Cuando el vehículo está en reposo, en esta gama de frecuencias conviene posicionar la antena en terrenos elevados a fin de mitigar los efectos de, por ejemplo, la vegetación, los edificios, etc., sobre la propagación electromagnética y maximizar las distancias de comunicación.</w:t>
      </w:r>
    </w:p>
    <w:p w:rsidR="00E01391" w:rsidRPr="00B63104" w:rsidRDefault="00E01391" w:rsidP="00E01391">
      <w:pPr>
        <w:pStyle w:val="Heading1"/>
        <w:rPr>
          <w:lang w:val="es-ES_tradnl"/>
        </w:rPr>
      </w:pPr>
      <w:r w:rsidRPr="00B63104">
        <w:rPr>
          <w:lang w:val="es-ES_tradnl"/>
        </w:rPr>
        <w:t>4</w:t>
      </w:r>
      <w:r w:rsidRPr="00B63104">
        <w:rPr>
          <w:lang w:val="es-ES_tradnl"/>
        </w:rPr>
        <w:tab/>
        <w:t>Criterios de protección</w:t>
      </w:r>
    </w:p>
    <w:p w:rsidR="00E01391" w:rsidRPr="00B63104" w:rsidRDefault="00E01391" w:rsidP="00E01391">
      <w:pPr>
        <w:rPr>
          <w:rFonts w:eastAsia="Calibri"/>
          <w:lang w:val="es-ES_tradnl"/>
        </w:rPr>
      </w:pPr>
      <w:bookmarkStart w:id="12" w:name="OLE_LINK5"/>
      <w:bookmarkStart w:id="13" w:name="OLE_LINK6"/>
      <w:r w:rsidRPr="00B63104">
        <w:rPr>
          <w:lang w:val="es-ES_tradnl"/>
        </w:rPr>
        <w:t xml:space="preserve">En condiciones de ruido limitado, una relación </w:t>
      </w:r>
      <w:r w:rsidRPr="00B63104">
        <w:rPr>
          <w:i/>
          <w:iCs/>
          <w:lang w:val="es-ES_tradnl"/>
        </w:rPr>
        <w:t>I/N</w:t>
      </w:r>
      <w:r w:rsidRPr="00B63104">
        <w:rPr>
          <w:lang w:val="es-ES_tradnl"/>
        </w:rPr>
        <w:t> = –6 dB constituye un criterio de protección para limitar el aumento del nivel de ruido en el receptor hasta 1 dB y corresponde a una relación (</w:t>
      </w:r>
      <w:r w:rsidRPr="00B63104">
        <w:rPr>
          <w:i/>
          <w:iCs/>
          <w:lang w:val="es-ES_tradnl"/>
        </w:rPr>
        <w:t>I</w:t>
      </w:r>
      <w:r w:rsidRPr="00B63104">
        <w:rPr>
          <w:lang w:val="es-ES_tradnl"/>
        </w:rPr>
        <w:t> + </w:t>
      </w:r>
      <w:r w:rsidRPr="00B63104">
        <w:rPr>
          <w:i/>
          <w:iCs/>
          <w:lang w:val="es-ES_tradnl"/>
        </w:rPr>
        <w:t>N</w:t>
      </w:r>
      <w:r w:rsidRPr="00B63104">
        <w:rPr>
          <w:lang w:val="es-ES_tradnl"/>
        </w:rPr>
        <w:t>)/</w:t>
      </w:r>
      <w:r w:rsidRPr="00B63104">
        <w:rPr>
          <w:i/>
          <w:iCs/>
          <w:lang w:val="es-ES_tradnl"/>
        </w:rPr>
        <w:t>N</w:t>
      </w:r>
      <w:r w:rsidRPr="00B63104">
        <w:rPr>
          <w:lang w:val="es-ES_tradnl"/>
        </w:rPr>
        <w:t xml:space="preserve"> de 1,26. El aumento de 1 dB en el nivel de ruido podría manifestarse como, por ejemplo, una disminución del margen de desvanecimiento disponible, una disminución de la zona de cobertura efectiva cuando debe mantenerse una tasa máxima de errores en los bits, o una desensibilización del receptor, lo que podría constituir una degradación importante de los receptores digitales que deben funcionar con tasas de errores en los bits muy reducidas. El aumento de 1 dB representa el efecto combinado de múltiples fuentes de interferencia, de haberlas; el nivel de interferencia recibido de una determinada fuente de interferencia depende de su geometría y otros factores, y se ha de evaluar al analizar el caso en concreto. </w:t>
      </w:r>
      <w:r w:rsidRPr="00B63104">
        <w:rPr>
          <w:rFonts w:eastAsia="Calibri"/>
          <w:lang w:val="es-ES_tradnl"/>
        </w:rPr>
        <w:t xml:space="preserve">La relación </w:t>
      </w:r>
      <w:r w:rsidRPr="00B63104">
        <w:rPr>
          <w:rFonts w:eastAsia="Calibri"/>
          <w:i/>
          <w:iCs/>
          <w:lang w:val="es-ES_tradnl"/>
        </w:rPr>
        <w:t>I/N</w:t>
      </w:r>
      <w:r w:rsidRPr="00B63104">
        <w:rPr>
          <w:rFonts w:eastAsia="Calibri"/>
          <w:lang w:val="es-ES_tradnl"/>
        </w:rPr>
        <w:t xml:space="preserve"> tolerable especificada se refiere a la entrada del receptor móvil y se han de tomar en consideración todas las fuentes de interferencia. A fin de proteger los sistemas móviles cuando hay una sola fuente de interferencia, la interferencia causada por ésta no debe rebasar dicho criterio. En caso de múltiples fuentes interferentes, la interferencia combinada de todas ellas no debe rebasar dicho criterio.</w:t>
      </w:r>
      <w:bookmarkEnd w:id="12"/>
      <w:bookmarkEnd w:id="13"/>
    </w:p>
    <w:p w:rsidR="00E01391" w:rsidRPr="00B63104" w:rsidRDefault="00E01391" w:rsidP="00E01391">
      <w:pPr>
        <w:rPr>
          <w:lang w:val="es-ES_tradnl"/>
        </w:rPr>
      </w:pPr>
    </w:p>
    <w:p w:rsidR="00E01391" w:rsidRPr="00B63104" w:rsidRDefault="00E01391">
      <w:pPr>
        <w:jc w:val="center"/>
        <w:rPr>
          <w:lang w:val="es-ES_tradnl"/>
        </w:rPr>
      </w:pPr>
      <w:r w:rsidRPr="00B63104">
        <w:rPr>
          <w:lang w:val="es-ES_tradnl"/>
        </w:rPr>
        <w:t>______________</w:t>
      </w:r>
    </w:p>
    <w:sectPr w:rsidR="00E01391" w:rsidRPr="00B63104" w:rsidSect="009D0C76">
      <w:headerReference w:type="even" r:id="rId20"/>
      <w:headerReference w:type="default" r:id="rId2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391" w:rsidRDefault="00E01391">
      <w:r>
        <w:separator/>
      </w:r>
    </w:p>
  </w:endnote>
  <w:endnote w:type="continuationSeparator" w:id="0">
    <w:p w:rsidR="00E01391" w:rsidRDefault="00E01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91" w:rsidRPr="00DA047C" w:rsidRDefault="00E01391" w:rsidP="000036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91" w:rsidRPr="009D0C76" w:rsidRDefault="00E01391" w:rsidP="009D0C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91" w:rsidRPr="009D0C76" w:rsidRDefault="00E01391" w:rsidP="009D0C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91" w:rsidRDefault="00E01391">
    <w:pPr>
      <w:pStyle w:val="Footer"/>
      <w:rPr>
        <w:lang w:val="en-US"/>
      </w:rPr>
    </w:pPr>
    <w:r>
      <w:fldChar w:fldCharType="begin"/>
    </w:r>
    <w:r w:rsidRPr="00802B4E">
      <w:rPr>
        <w:lang w:val="en-US"/>
      </w:rPr>
      <w:instrText xml:space="preserve"> FILENAME  \p  \* MERGEFORMAT </w:instrText>
    </w:r>
    <w:r>
      <w:fldChar w:fldCharType="separate"/>
    </w:r>
    <w:r w:rsidR="002248A0">
      <w:rPr>
        <w:lang w:val="en-US"/>
      </w:rPr>
      <w:t>P:\QPUB\BR\REC\M\2068-0\M2068-0S.docx</w:t>
    </w:r>
    <w:r>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391" w:rsidRDefault="00E01391">
      <w:r>
        <w:separator/>
      </w:r>
    </w:p>
  </w:footnote>
  <w:footnote w:type="continuationSeparator" w:id="0">
    <w:p w:rsidR="00E01391" w:rsidRDefault="00E01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91" w:rsidRDefault="00E0139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91" w:rsidRDefault="00E01391" w:rsidP="00CB1354">
    <w:pPr>
      <w:ind w:right="360" w:firstLine="360"/>
    </w:pPr>
    <w:r>
      <w:rPr>
        <w:noProof/>
        <w:lang w:val="es-ES_tradnl" w:eastAsia="zh-CN"/>
      </w:rPr>
      <w:drawing>
        <wp:anchor distT="0" distB="0" distL="114300" distR="114300" simplePos="0" relativeHeight="251659776" behindDoc="1" locked="0" layoutInCell="1" allowOverlap="1" wp14:anchorId="67633D01" wp14:editId="65284DC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91" w:rsidRDefault="00E01391"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622C7">
      <w:rPr>
        <w:rStyle w:val="PageNumber"/>
        <w:b/>
        <w:bCs/>
        <w:noProof/>
      </w:rPr>
      <w:t>2</w:t>
    </w:r>
    <w:r>
      <w:rPr>
        <w:rStyle w:val="PageNumber"/>
        <w:b/>
        <w:bCs/>
      </w:rPr>
      <w:fldChar w:fldCharType="end"/>
    </w:r>
    <w:r>
      <w:tab/>
    </w:r>
    <w:fldSimple w:instr=" DOCPROPERTY &quot;Header&quot; \* MERGEFORMAT ">
      <w:r w:rsidR="002248A0" w:rsidRPr="002248A0">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6622C7">
      <w:rPr>
        <w:b/>
        <w:bCs/>
        <w:noProof/>
      </w:rPr>
      <w:t>UIT-R  M.2068-0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91" w:rsidRDefault="00E01391">
    <w:r>
      <w:tab/>
    </w:r>
    <w:fldSimple w:instr=" DOCPROPERTY &quot;Header&quot; \* MERGEFORMAT ">
      <w:r w:rsidR="002248A0" w:rsidRPr="002248A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248A0">
      <w:rPr>
        <w:b/>
        <w:bCs/>
        <w:noProof/>
      </w:rPr>
      <w:t>UIT-R  M.2068-0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91" w:rsidRPr="00FC42AF" w:rsidRDefault="00E01391" w:rsidP="00003676">
    <w:pPr>
      <w:tabs>
        <w:tab w:val="clear" w:pos="794"/>
        <w:tab w:val="clear" w:pos="1191"/>
        <w:tab w:val="clear" w:pos="1588"/>
        <w:tab w:val="clear" w:pos="1985"/>
        <w:tab w:val="center" w:pos="4848"/>
        <w:tab w:val="center" w:pos="9696"/>
      </w:tabs>
      <w:jc w:val="left"/>
    </w:pPr>
    <w:r w:rsidRPr="00FC42AF">
      <w:tab/>
    </w:r>
    <w:fldSimple w:instr=" DOCPROPERTY &quot;Header&quot; \* MERGEFORMAT ">
      <w:r w:rsidR="002248A0" w:rsidRPr="002248A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710F36">
      <w:rPr>
        <w:b/>
        <w:bCs/>
        <w:noProof/>
      </w:rPr>
      <w:t>UIT-R  M.2068-0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10F36">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91" w:rsidRPr="00FC42AF" w:rsidRDefault="00E01391" w:rsidP="00003676">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622C7">
      <w:rPr>
        <w:rStyle w:val="PageNumber"/>
        <w:b/>
        <w:bCs/>
        <w:noProof/>
      </w:rPr>
      <w:t>4</w:t>
    </w:r>
    <w:r>
      <w:rPr>
        <w:rStyle w:val="PageNumber"/>
        <w:b/>
        <w:bCs/>
      </w:rPr>
      <w:fldChar w:fldCharType="end"/>
    </w:r>
    <w:r w:rsidRPr="00FC42AF">
      <w:tab/>
    </w:r>
    <w:fldSimple w:instr=" DOCPROPERTY &quot;Header&quot; \* MERGEFORMAT ">
      <w:r w:rsidR="002248A0" w:rsidRPr="002248A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622C7">
      <w:rPr>
        <w:b/>
        <w:bCs/>
        <w:noProof/>
      </w:rPr>
      <w:t>UIT-R  M.2068-0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91" w:rsidRPr="00DA047C" w:rsidRDefault="00E01391" w:rsidP="00003676">
    <w:pPr>
      <w:pStyle w:val="Header"/>
      <w:tabs>
        <w:tab w:val="clear" w:pos="4848"/>
        <w:tab w:val="clear" w:pos="9696"/>
        <w:tab w:val="center" w:pos="7088"/>
        <w:tab w:val="right" w:pos="14459"/>
      </w:tabs>
      <w:jc w:val="left"/>
      <w:rPr>
        <w:rStyle w:val="PageNumber"/>
      </w:rPr>
    </w:pPr>
    <w:r w:rsidRPr="00FC42AF">
      <w:tab/>
    </w:r>
    <w:fldSimple w:instr=" DOCPROPERTY &quot;Header&quot; \* MERGEFORMAT ">
      <w:r w:rsidR="002248A0" w:rsidRPr="002248A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622C7">
      <w:rPr>
        <w:b/>
        <w:bCs/>
        <w:noProof/>
      </w:rPr>
      <w:t>UIT-R  M.2068-0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622C7">
      <w:rPr>
        <w:rStyle w:val="PageNumber"/>
        <w:b/>
        <w:bCs/>
        <w:noProof/>
      </w:rPr>
      <w:t>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622C7">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248A0" w:rsidRPr="002248A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622C7">
      <w:rPr>
        <w:b/>
        <w:bCs/>
        <w:noProof/>
      </w:rPr>
      <w:t>UIT-R  M.2068-0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2248A0" w:rsidRPr="002248A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622C7">
      <w:rPr>
        <w:b/>
        <w:bCs/>
        <w:noProof/>
      </w:rPr>
      <w:t>UIT-R  M.2068-0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622C7">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0608C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C4E3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66F0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C863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0E0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7682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346A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90BB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DC59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C47E9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391"/>
    <w:rsid w:val="001F00B5"/>
    <w:rsid w:val="00217EBF"/>
    <w:rsid w:val="002248A0"/>
    <w:rsid w:val="00242AEE"/>
    <w:rsid w:val="002D76C4"/>
    <w:rsid w:val="004172D0"/>
    <w:rsid w:val="0052529D"/>
    <w:rsid w:val="00607D68"/>
    <w:rsid w:val="00641C61"/>
    <w:rsid w:val="0064203D"/>
    <w:rsid w:val="006514A8"/>
    <w:rsid w:val="006622C7"/>
    <w:rsid w:val="00710F36"/>
    <w:rsid w:val="007468DA"/>
    <w:rsid w:val="009D0C76"/>
    <w:rsid w:val="009E00A8"/>
    <w:rsid w:val="00A6239A"/>
    <w:rsid w:val="00A6617B"/>
    <w:rsid w:val="00AB0DC8"/>
    <w:rsid w:val="00B44E24"/>
    <w:rsid w:val="00B63104"/>
    <w:rsid w:val="00D72E7D"/>
    <w:rsid w:val="00D76942"/>
    <w:rsid w:val="00DF4176"/>
    <w:rsid w:val="00E01391"/>
    <w:rsid w:val="00E14AC4"/>
    <w:rsid w:val="00E268A8"/>
    <w:rsid w:val="00F561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A36DA62-DAC6-4712-AC78-A24CE51FE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39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01391"/>
    <w:rPr>
      <w:color w:val="0000FF"/>
      <w:u w:val="single"/>
    </w:rPr>
  </w:style>
  <w:style w:type="character" w:customStyle="1" w:styleId="TableheadChar">
    <w:name w:val="Table_head Char"/>
    <w:basedOn w:val="DefaultParagraphFont"/>
    <w:link w:val="Tablehead"/>
    <w:uiPriority w:val="99"/>
    <w:locked/>
    <w:rsid w:val="00E01391"/>
    <w:rPr>
      <w:b/>
      <w:sz w:val="22"/>
      <w:lang w:val="fr-FR" w:eastAsia="en-US"/>
    </w:rPr>
  </w:style>
  <w:style w:type="character" w:customStyle="1" w:styleId="TabletextChar">
    <w:name w:val="Table_text Char"/>
    <w:basedOn w:val="DefaultParagraphFont"/>
    <w:link w:val="Tabletext"/>
    <w:locked/>
    <w:rsid w:val="00E01391"/>
    <w:rPr>
      <w:sz w:val="22"/>
      <w:lang w:val="fr-FR" w:eastAsia="en-US"/>
    </w:rPr>
  </w:style>
  <w:style w:type="character" w:customStyle="1" w:styleId="Heading1Char">
    <w:name w:val="Heading 1 Char"/>
    <w:basedOn w:val="DefaultParagraphFont"/>
    <w:link w:val="Heading1"/>
    <w:rsid w:val="00E01391"/>
    <w:rPr>
      <w:b/>
      <w:sz w:val="24"/>
      <w:lang w:val="fr-FR" w:eastAsia="en-US"/>
    </w:rPr>
  </w:style>
  <w:style w:type="character" w:customStyle="1" w:styleId="HeaderChar">
    <w:name w:val="Header Char"/>
    <w:basedOn w:val="DefaultParagraphFont"/>
    <w:link w:val="Header"/>
    <w:uiPriority w:val="99"/>
    <w:rsid w:val="00E01391"/>
    <w:rPr>
      <w:sz w:val="24"/>
      <w:lang w:val="fr-FR" w:eastAsia="en-US"/>
    </w:rPr>
  </w:style>
  <w:style w:type="character" w:customStyle="1" w:styleId="enumlev1Char">
    <w:name w:val="enumlev1 Char"/>
    <w:basedOn w:val="DefaultParagraphFont"/>
    <w:link w:val="enumlev1"/>
    <w:uiPriority w:val="99"/>
    <w:rsid w:val="00E01391"/>
    <w:rPr>
      <w:sz w:val="24"/>
      <w:lang w:val="fr-FR" w:eastAsia="en-US"/>
    </w:rPr>
  </w:style>
  <w:style w:type="character" w:customStyle="1" w:styleId="AnnexNoTitleChar">
    <w:name w:val="Annex_NoTitle Char"/>
    <w:basedOn w:val="DefaultParagraphFont"/>
    <w:link w:val="AnnexNoTitle"/>
    <w:rsid w:val="00E01391"/>
    <w:rPr>
      <w:b/>
      <w:sz w:val="28"/>
      <w:lang w:val="fr-FR" w:eastAsia="en-US"/>
    </w:rPr>
  </w:style>
  <w:style w:type="character" w:customStyle="1" w:styleId="CallChar">
    <w:name w:val="Call Char"/>
    <w:link w:val="Call"/>
    <w:uiPriority w:val="99"/>
    <w:rsid w:val="00E01391"/>
    <w:rPr>
      <w:i/>
      <w:sz w:val="24"/>
      <w:lang w:val="fr-FR" w:eastAsia="en-US"/>
    </w:rPr>
  </w:style>
  <w:style w:type="character" w:customStyle="1" w:styleId="FooterChar">
    <w:name w:val="Footer Char"/>
    <w:basedOn w:val="DefaultParagraphFont"/>
    <w:link w:val="Footer"/>
    <w:rsid w:val="00E01391"/>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137</TotalTime>
  <Pages>8</Pages>
  <Words>2465</Words>
  <Characters>14624</Characters>
  <Application>Microsoft Office Word</Application>
  <DocSecurity>0</DocSecurity>
  <Lines>609</Lines>
  <Paragraphs>117</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Template BR_Rec_2005.dot</vt:lpstr>
      <vt:lpstr>Política sobre Derechos de Propiedad Intelectual (IPR)</vt:lpstr>
      <vt:lpstr>1	Introducción</vt:lpstr>
      <vt:lpstr>2	Características técnicas de los sistemas móviles en la banda de frecuencias 14</vt:lpstr>
      <vt:lpstr>3	Características de los sistemas móviles en la gama de frecuencias 14,5-15,35 G</vt:lpstr>
      <vt:lpstr>    3.1	Introducción</vt:lpstr>
      <vt:lpstr>    3.2	Transmisores</vt:lpstr>
      <vt:lpstr>    3.3	Receptores</vt:lpstr>
      <vt:lpstr>    3.4	Antenas</vt:lpstr>
      <vt:lpstr>4	Criterios de protección</vt:lpstr>
    </vt:vector>
  </TitlesOfParts>
  <Manager/>
  <Company>ITU</Company>
  <LinksUpToDate>false</LinksUpToDate>
  <CharactersWithSpaces>16972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15</cp:revision>
  <cp:lastPrinted>2016-07-01T12:06:00Z</cp:lastPrinted>
  <dcterms:created xsi:type="dcterms:W3CDTF">2016-07-01T08:46:00Z</dcterms:created>
  <dcterms:modified xsi:type="dcterms:W3CDTF">2016-07-01T13:22:00Z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