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54" w:rsidRPr="00D962D9" w:rsidRDefault="00C81654" w:rsidP="00841199">
      <w:pPr>
        <w:rPr>
          <w:szCs w:val="24"/>
          <w:lang w:eastAsia="zh-CN"/>
        </w:rPr>
      </w:pPr>
      <w:bookmarkStart w:id="0" w:name="_Toc430443362"/>
      <w:bookmarkStart w:id="1" w:name="_Toc430590483"/>
      <w:bookmarkStart w:id="2" w:name="_Toc431269245"/>
      <w:bookmarkStart w:id="3" w:name="_Toc81041928"/>
      <w:bookmarkStart w:id="4" w:name="_Toc81106334"/>
      <w:bookmarkStart w:id="5" w:name="_Toc81109672"/>
      <w:bookmarkStart w:id="6" w:name="_Toc81109944"/>
      <w:bookmarkStart w:id="7" w:name="_Toc81303504"/>
    </w:p>
    <w:p w:rsidR="00C81654" w:rsidRPr="00D962D9" w:rsidRDefault="00C81654" w:rsidP="00841199">
      <w:pPr>
        <w:rPr>
          <w:szCs w:val="24"/>
          <w:lang w:eastAsia="zh-CN"/>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p w:rsidR="00C81654" w:rsidRPr="00D962D9" w:rsidRDefault="00C81654" w:rsidP="00841199">
      <w:pPr>
        <w:rPr>
          <w:rFonts w:eastAsia="Times New Roman"/>
          <w:szCs w:val="24"/>
        </w:rPr>
      </w:pPr>
    </w:p>
    <w:tbl>
      <w:tblPr>
        <w:tblW w:w="10089" w:type="dxa"/>
        <w:tblLook w:val="01E0" w:firstRow="1" w:lastRow="1" w:firstColumn="1" w:lastColumn="1" w:noHBand="0" w:noVBand="0"/>
      </w:tblPr>
      <w:tblGrid>
        <w:gridCol w:w="10089"/>
      </w:tblGrid>
      <w:tr w:rsidR="00C81654" w:rsidRPr="00D962D9">
        <w:tc>
          <w:tcPr>
            <w:tcW w:w="10089" w:type="dxa"/>
          </w:tcPr>
          <w:p w:rsidR="00C81654" w:rsidRPr="00CA0271" w:rsidRDefault="00C81654" w:rsidP="001A5D01">
            <w:pPr>
              <w:spacing w:before="380"/>
              <w:jc w:val="right"/>
              <w:rPr>
                <w:rFonts w:ascii="Tahoma" w:hAnsi="Tahoma" w:cs="Tahoma"/>
                <w:b/>
                <w:bCs/>
                <w:iCs/>
                <w:color w:val="243285"/>
                <w:sz w:val="36"/>
                <w:szCs w:val="36"/>
                <w:lang w:eastAsia="zh-CN"/>
              </w:rPr>
            </w:pPr>
            <w:r w:rsidRPr="00CA0271">
              <w:rPr>
                <w:rFonts w:ascii="Tahoma" w:hAnsi="Tahoma" w:cs="Tahoma"/>
                <w:b/>
                <w:bCs/>
                <w:iCs/>
                <w:color w:val="243285"/>
                <w:sz w:val="36"/>
                <w:szCs w:val="36"/>
              </w:rPr>
              <w:t xml:space="preserve">ITU-R  </w:t>
            </w:r>
            <w:r w:rsidRPr="00CA0271">
              <w:rPr>
                <w:rFonts w:ascii="Tahoma" w:hAnsi="Tahoma" w:cs="Tahoma"/>
                <w:b/>
                <w:bCs/>
                <w:iCs/>
                <w:color w:val="243285"/>
                <w:sz w:val="36"/>
                <w:szCs w:val="36"/>
                <w:lang w:eastAsia="zh-CN"/>
              </w:rPr>
              <w:t>M</w:t>
            </w:r>
            <w:r w:rsidRPr="00CA0271">
              <w:rPr>
                <w:rFonts w:ascii="Tahoma" w:hAnsi="Tahoma" w:cs="Tahoma"/>
                <w:b/>
                <w:bCs/>
                <w:iCs/>
                <w:color w:val="243285"/>
                <w:sz w:val="36"/>
                <w:szCs w:val="36"/>
              </w:rPr>
              <w:t>.</w:t>
            </w:r>
            <w:r w:rsidR="005427A6">
              <w:rPr>
                <w:rFonts w:ascii="Tahoma" w:eastAsia="SimHei" w:hAnsi="Tahoma" w:cs="Tahoma" w:hint="eastAsia"/>
                <w:b/>
                <w:bCs/>
                <w:iCs/>
                <w:color w:val="243285"/>
                <w:sz w:val="36"/>
                <w:szCs w:val="36"/>
                <w:lang w:eastAsia="zh-CN"/>
              </w:rPr>
              <w:t>206</w:t>
            </w:r>
            <w:r w:rsidR="001A5D01">
              <w:rPr>
                <w:rFonts w:ascii="Tahoma" w:eastAsia="SimHei" w:hAnsi="Tahoma" w:cs="Tahoma"/>
                <w:b/>
                <w:bCs/>
                <w:iCs/>
                <w:color w:val="243285"/>
                <w:sz w:val="36"/>
                <w:szCs w:val="36"/>
                <w:lang w:eastAsia="zh-CN"/>
              </w:rPr>
              <w:t>8</w:t>
            </w:r>
            <w:r w:rsidR="00EB7C9A">
              <w:rPr>
                <w:rFonts w:ascii="Tahoma" w:eastAsia="SimHei" w:hAnsi="Tahoma" w:cs="Tahoma"/>
                <w:b/>
                <w:bCs/>
                <w:iCs/>
                <w:color w:val="243285"/>
                <w:sz w:val="36"/>
                <w:szCs w:val="36"/>
              </w:rPr>
              <w:t>-</w:t>
            </w:r>
            <w:r w:rsidR="005427A6">
              <w:rPr>
                <w:rFonts w:ascii="Tahoma" w:eastAsia="SimHei" w:hAnsi="Tahoma" w:cs="Tahoma" w:hint="eastAsia"/>
                <w:b/>
                <w:bCs/>
                <w:iCs/>
                <w:color w:val="243285"/>
                <w:sz w:val="36"/>
                <w:szCs w:val="36"/>
                <w:lang w:eastAsia="zh-CN"/>
              </w:rPr>
              <w:t>0</w:t>
            </w:r>
            <w:r w:rsidR="002455C6">
              <w:rPr>
                <w:rFonts w:ascii="Tahoma" w:eastAsia="SimHei" w:hAnsi="Tahoma" w:cs="Tahoma"/>
                <w:b/>
                <w:bCs/>
                <w:iCs/>
                <w:color w:val="243285"/>
                <w:sz w:val="36"/>
                <w:szCs w:val="36"/>
                <w:lang w:eastAsia="zh-CN"/>
              </w:rPr>
              <w:t xml:space="preserve"> </w:t>
            </w:r>
            <w:r w:rsidRPr="00AB0A69">
              <w:rPr>
                <w:rFonts w:ascii="SimHei" w:eastAsia="SimHei" w:hAnsi="Tahoma" w:cs="Tahoma" w:hint="eastAsia"/>
                <w:b/>
                <w:bCs/>
                <w:iCs/>
                <w:color w:val="243285"/>
                <w:sz w:val="36"/>
                <w:szCs w:val="36"/>
                <w:lang w:eastAsia="zh-CN"/>
              </w:rPr>
              <w:t>建议书</w:t>
            </w:r>
          </w:p>
          <w:p w:rsidR="00C81654" w:rsidRPr="00CA0271" w:rsidRDefault="00C81654" w:rsidP="005427A6">
            <w:pPr>
              <w:spacing w:before="80"/>
              <w:jc w:val="right"/>
              <w:rPr>
                <w:rFonts w:ascii="Tahoma" w:hAnsi="Tahoma" w:cs="Tahoma"/>
                <w:b/>
                <w:bCs/>
                <w:iCs/>
                <w:color w:val="243285"/>
                <w:szCs w:val="22"/>
              </w:rPr>
            </w:pPr>
            <w:r w:rsidRPr="00CA0271">
              <w:rPr>
                <w:rFonts w:ascii="Tahoma" w:hAnsi="Tahoma" w:cs="Tahoma"/>
                <w:b/>
                <w:bCs/>
                <w:iCs/>
                <w:color w:val="243285"/>
                <w:szCs w:val="22"/>
              </w:rPr>
              <w:t>(</w:t>
            </w:r>
            <w:r w:rsidR="001A5D01">
              <w:rPr>
                <w:rFonts w:ascii="Tahoma" w:hAnsi="Tahoma" w:cs="Tahoma"/>
                <w:b/>
                <w:bCs/>
                <w:iCs/>
                <w:color w:val="243285"/>
                <w:szCs w:val="24"/>
              </w:rPr>
              <w:t>02</w:t>
            </w:r>
            <w:r w:rsidR="001A5D01" w:rsidRPr="004F65E4">
              <w:rPr>
                <w:rFonts w:ascii="Tahoma" w:hAnsi="Tahoma" w:cs="Tahoma"/>
                <w:b/>
                <w:bCs/>
                <w:iCs/>
                <w:color w:val="243285"/>
                <w:szCs w:val="24"/>
              </w:rPr>
              <w:t>/</w:t>
            </w:r>
            <w:r w:rsidR="001A5D01">
              <w:rPr>
                <w:rFonts w:ascii="Tahoma" w:hAnsi="Tahoma" w:cs="Tahoma"/>
                <w:b/>
                <w:bCs/>
                <w:iCs/>
                <w:color w:val="243285"/>
                <w:szCs w:val="24"/>
              </w:rPr>
              <w:t>2015</w:t>
            </w:r>
            <w:r w:rsidRPr="00CA0271">
              <w:rPr>
                <w:rFonts w:ascii="Tahoma" w:hAnsi="Tahoma" w:cs="Tahoma"/>
                <w:b/>
                <w:bCs/>
                <w:iCs/>
                <w:color w:val="243285"/>
                <w:szCs w:val="22"/>
              </w:rPr>
              <w:t>)</w:t>
            </w:r>
          </w:p>
        </w:tc>
      </w:tr>
      <w:tr w:rsidR="00C81654" w:rsidRPr="00D962D9">
        <w:tc>
          <w:tcPr>
            <w:tcW w:w="10089" w:type="dxa"/>
          </w:tcPr>
          <w:p w:rsidR="00C81654" w:rsidRPr="00D962D9" w:rsidRDefault="00C81654" w:rsidP="00841199">
            <w:pPr>
              <w:spacing w:before="80"/>
              <w:jc w:val="right"/>
              <w:rPr>
                <w:rFonts w:ascii="Tahoma" w:hAnsi="Tahoma" w:cs="Tahoma"/>
                <w:b/>
                <w:bCs/>
                <w:iCs/>
                <w:color w:val="243285"/>
                <w:szCs w:val="24"/>
                <w:lang w:eastAsia="zh-CN"/>
              </w:rPr>
            </w:pPr>
          </w:p>
          <w:p w:rsidR="00EB7C9A" w:rsidRPr="00EB7C9A" w:rsidRDefault="00EB7C9A" w:rsidP="00EB7C9A">
            <w:pPr>
              <w:spacing w:before="80"/>
              <w:jc w:val="right"/>
              <w:rPr>
                <w:rFonts w:ascii="Tahoma" w:eastAsia="SimHei" w:hAnsi="Tahoma" w:cs="Tahoma"/>
                <w:b/>
                <w:bCs/>
                <w:iCs/>
                <w:color w:val="243285"/>
                <w:sz w:val="44"/>
                <w:szCs w:val="44"/>
                <w:lang w:val="en-US" w:eastAsia="zh-CN"/>
              </w:rPr>
            </w:pPr>
          </w:p>
          <w:p w:rsidR="001A5D01" w:rsidRPr="001A5D01" w:rsidRDefault="001A5D01" w:rsidP="001A5D01">
            <w:pPr>
              <w:spacing w:before="80" w:line="500" w:lineRule="exact"/>
              <w:jc w:val="right"/>
              <w:rPr>
                <w:rFonts w:ascii="Tahoma" w:eastAsia="SimHei" w:hAnsi="Tahoma" w:cs="Tahoma"/>
                <w:b/>
                <w:bCs/>
                <w:iCs/>
                <w:color w:val="243285"/>
                <w:sz w:val="44"/>
                <w:szCs w:val="44"/>
                <w:lang w:val="en-US" w:eastAsia="zh-CN"/>
              </w:rPr>
            </w:pPr>
            <w:r w:rsidRPr="004525B9">
              <w:rPr>
                <w:rFonts w:ascii="Tahoma" w:hAnsi="Tahoma" w:cs="Tahoma"/>
                <w:b/>
                <w:bCs/>
                <w:iCs/>
                <w:color w:val="243285"/>
                <w:sz w:val="44"/>
                <w:szCs w:val="44"/>
                <w:lang w:val="en-GB" w:eastAsia="zh-CN"/>
              </w:rPr>
              <w:t>14.5-15.</w:t>
            </w:r>
            <w:r w:rsidRPr="001A5D01">
              <w:rPr>
                <w:rFonts w:ascii="Tahoma" w:eastAsia="SimHei" w:hAnsi="Tahoma" w:cs="Tahoma"/>
                <w:b/>
                <w:bCs/>
                <w:iCs/>
                <w:color w:val="243285"/>
                <w:sz w:val="44"/>
                <w:szCs w:val="44"/>
                <w:lang w:val="en-US" w:eastAsia="zh-CN"/>
              </w:rPr>
              <w:t>35 GHz</w:t>
            </w:r>
            <w:r w:rsidRPr="001A5D01">
              <w:rPr>
                <w:rFonts w:ascii="Tahoma" w:eastAsia="SimHei" w:hAnsi="Tahoma" w:cs="Tahoma" w:hint="eastAsia"/>
                <w:b/>
                <w:bCs/>
                <w:iCs/>
                <w:color w:val="243285"/>
                <w:sz w:val="44"/>
                <w:szCs w:val="44"/>
                <w:lang w:val="en-US" w:eastAsia="zh-CN"/>
              </w:rPr>
              <w:t>频率范围内移动业务</w:t>
            </w:r>
          </w:p>
          <w:p w:rsidR="00C81654" w:rsidRPr="00986AD2" w:rsidRDefault="001A5D01" w:rsidP="001A5D01">
            <w:pPr>
              <w:spacing w:before="80" w:line="500" w:lineRule="exact"/>
              <w:jc w:val="right"/>
              <w:rPr>
                <w:rFonts w:asciiTheme="minorBidi" w:eastAsia="SimHei" w:hAnsiTheme="minorBidi" w:cstheme="minorBidi"/>
                <w:b/>
                <w:bCs/>
                <w:color w:val="243285"/>
                <w:sz w:val="44"/>
                <w:szCs w:val="44"/>
                <w:lang w:val="en-US" w:eastAsia="zh-CN"/>
              </w:rPr>
            </w:pPr>
            <w:r w:rsidRPr="001A5D01">
              <w:rPr>
                <w:rFonts w:ascii="Tahoma" w:eastAsia="SimHei" w:hAnsi="Tahoma" w:cs="Tahoma" w:hint="eastAsia"/>
                <w:b/>
                <w:bCs/>
                <w:iCs/>
                <w:color w:val="243285"/>
                <w:sz w:val="44"/>
                <w:szCs w:val="44"/>
                <w:lang w:val="en-US" w:eastAsia="zh-CN"/>
              </w:rPr>
              <w:t>的系统特性和保护标准</w:t>
            </w:r>
          </w:p>
          <w:p w:rsidR="00C81654" w:rsidRPr="00D962D9" w:rsidRDefault="00C81654" w:rsidP="00841199">
            <w:pPr>
              <w:spacing w:before="80"/>
              <w:jc w:val="right"/>
              <w:rPr>
                <w:rFonts w:ascii="Tahoma" w:hAnsi="Tahoma" w:cs="Tahoma"/>
                <w:b/>
                <w:bCs/>
                <w:iCs/>
                <w:color w:val="243285"/>
                <w:szCs w:val="24"/>
                <w:lang w:val="en-US" w:eastAsia="zh-CN"/>
              </w:rPr>
            </w:pPr>
          </w:p>
        </w:tc>
      </w:tr>
      <w:tr w:rsidR="00C81654" w:rsidRPr="00D962D9">
        <w:tc>
          <w:tcPr>
            <w:tcW w:w="10089" w:type="dxa"/>
          </w:tcPr>
          <w:p w:rsidR="00C81654" w:rsidRDefault="00C81654" w:rsidP="00841199">
            <w:pPr>
              <w:spacing w:before="80"/>
              <w:ind w:right="640"/>
              <w:rPr>
                <w:rFonts w:ascii="Tahoma" w:hAnsi="Tahoma" w:cs="Tahoma"/>
                <w:b/>
                <w:bCs/>
                <w:iCs/>
                <w:color w:val="243285"/>
                <w:szCs w:val="24"/>
                <w:lang w:val="en-US" w:eastAsia="zh-CN"/>
              </w:rPr>
            </w:pPr>
          </w:p>
          <w:p w:rsidR="002E00A8" w:rsidRPr="00D962D9" w:rsidRDefault="002E00A8" w:rsidP="00841199">
            <w:pPr>
              <w:spacing w:before="80"/>
              <w:ind w:right="640"/>
              <w:rPr>
                <w:rFonts w:ascii="Tahoma" w:hAnsi="Tahoma" w:cs="Tahoma"/>
                <w:b/>
                <w:bCs/>
                <w:iCs/>
                <w:color w:val="243285"/>
                <w:szCs w:val="24"/>
                <w:lang w:val="en-US" w:eastAsia="zh-CN"/>
              </w:rPr>
            </w:pPr>
          </w:p>
          <w:p w:rsidR="002455C6" w:rsidRPr="0033209F" w:rsidRDefault="002455C6" w:rsidP="002455C6">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Tahoma" w:hAnsi="Tahoma" w:cs="Tahoma"/>
                <w:b/>
                <w:bCs/>
                <w:iCs/>
                <w:color w:val="243285"/>
                <w:sz w:val="36"/>
                <w:szCs w:val="36"/>
                <w:lang w:val="en-US" w:eastAsia="zh-CN"/>
              </w:rPr>
              <w:t xml:space="preserve"> </w:t>
            </w:r>
            <w:r w:rsidRPr="0033209F">
              <w:rPr>
                <w:rFonts w:ascii="SimHei" w:eastAsia="SimHei" w:hAnsi="Tahoma" w:cs="Tahoma" w:hint="eastAsia"/>
                <w:b/>
                <w:bCs/>
                <w:iCs/>
                <w:color w:val="243285"/>
                <w:sz w:val="36"/>
                <w:szCs w:val="36"/>
                <w:lang w:val="en-US" w:eastAsia="zh-CN"/>
              </w:rPr>
              <w:t>系列</w:t>
            </w:r>
          </w:p>
          <w:p w:rsidR="002455C6" w:rsidRDefault="002455C6" w:rsidP="002455C6">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C81654" w:rsidRPr="00D962D9" w:rsidRDefault="002455C6" w:rsidP="002455C6">
            <w:pPr>
              <w:spacing w:before="80"/>
              <w:jc w:val="right"/>
              <w:rPr>
                <w:rFonts w:ascii="Tahoma" w:hAnsi="Tahoma" w:cs="Tahoma"/>
                <w:b/>
                <w:bCs/>
                <w:iCs/>
                <w:color w:val="243285"/>
                <w:szCs w:val="24"/>
                <w:lang w:val="en-US" w:eastAsia="zh-CN"/>
              </w:rPr>
            </w:pPr>
            <w:r>
              <w:rPr>
                <w:rFonts w:ascii="SimHei" w:eastAsia="SimHei" w:hAnsi="Tahoma" w:cs="Tahoma" w:hint="eastAsia"/>
                <w:b/>
                <w:bCs/>
                <w:iCs/>
                <w:color w:val="243285"/>
                <w:sz w:val="36"/>
                <w:szCs w:val="36"/>
                <w:lang w:val="en-US" w:eastAsia="zh-CN"/>
              </w:rPr>
              <w:t>和相关卫星业务</w:t>
            </w:r>
          </w:p>
        </w:tc>
      </w:tr>
    </w:tbl>
    <w:p w:rsidR="00C81654" w:rsidRPr="00D962D9" w:rsidRDefault="00C81654" w:rsidP="00841199">
      <w:pPr>
        <w:spacing w:before="80"/>
        <w:rPr>
          <w:rFonts w:eastAsia="Times New Roman"/>
          <w:i/>
          <w:szCs w:val="24"/>
          <w:lang w:val="en-US" w:eastAsia="zh-CN"/>
        </w:rPr>
      </w:pPr>
    </w:p>
    <w:p w:rsidR="00C81654" w:rsidRPr="00D962D9" w:rsidRDefault="00C81654" w:rsidP="00841199">
      <w:pPr>
        <w:spacing w:before="80"/>
        <w:rPr>
          <w:rFonts w:eastAsia="Times New Roman"/>
          <w:i/>
          <w:szCs w:val="24"/>
          <w:lang w:val="en-US" w:eastAsia="zh-CN"/>
        </w:rPr>
      </w:pPr>
    </w:p>
    <w:p w:rsidR="00C81654" w:rsidRPr="00D962D9" w:rsidRDefault="00C81654" w:rsidP="00841199">
      <w:pPr>
        <w:spacing w:before="80"/>
        <w:rPr>
          <w:rFonts w:eastAsia="Times New Roman"/>
          <w:i/>
          <w:szCs w:val="24"/>
          <w:lang w:val="en-US" w:eastAsia="zh-CN"/>
        </w:rPr>
      </w:pPr>
    </w:p>
    <w:p w:rsidR="00C81654" w:rsidRPr="00D962D9" w:rsidRDefault="00C81654" w:rsidP="00841199">
      <w:pPr>
        <w:spacing w:before="80"/>
        <w:rPr>
          <w:rFonts w:eastAsia="Times New Roman"/>
          <w:i/>
          <w:szCs w:val="24"/>
          <w:lang w:val="en-US" w:eastAsia="zh-CN"/>
        </w:rPr>
      </w:pPr>
    </w:p>
    <w:p w:rsidR="00C81654" w:rsidRPr="00CA0271" w:rsidRDefault="00C81654" w:rsidP="00841199">
      <w:pPr>
        <w:keepNext/>
        <w:keepLines/>
        <w:tabs>
          <w:tab w:val="clear" w:pos="794"/>
          <w:tab w:val="clear" w:pos="1191"/>
          <w:tab w:val="clear" w:pos="1588"/>
          <w:tab w:val="clear" w:pos="1985"/>
        </w:tabs>
        <w:spacing w:before="240"/>
        <w:rPr>
          <w:szCs w:val="24"/>
          <w:lang w:val="en-US" w:eastAsia="zh-CN"/>
        </w:rPr>
        <w:sectPr w:rsidR="00C81654" w:rsidRPr="00CA0271" w:rsidSect="006C0D59">
          <w:headerReference w:type="even" r:id="rId8"/>
          <w:headerReference w:type="default" r:id="rId9"/>
          <w:pgSz w:w="11907" w:h="16834" w:code="9"/>
          <w:pgMar w:top="1089" w:right="1089" w:bottom="284" w:left="1089" w:header="567" w:footer="284" w:gutter="0"/>
          <w:paperSrc w:first="7" w:other="7"/>
          <w:cols w:space="720"/>
        </w:sectPr>
      </w:pPr>
    </w:p>
    <w:p w:rsidR="00AB0A69" w:rsidRPr="0053466D" w:rsidRDefault="00AB0A69" w:rsidP="006C0D59">
      <w:pPr>
        <w:pStyle w:val="Heading1"/>
        <w:spacing w:before="120"/>
        <w:jc w:val="center"/>
        <w:rPr>
          <w:szCs w:val="24"/>
          <w:lang w:val="en-US" w:eastAsia="zh-CN"/>
        </w:rPr>
      </w:pPr>
      <w:r w:rsidRPr="0053466D">
        <w:rPr>
          <w:rFonts w:hint="eastAsia"/>
          <w:szCs w:val="24"/>
          <w:lang w:val="fr-CH" w:eastAsia="zh-CN"/>
        </w:rPr>
        <w:lastRenderedPageBreak/>
        <w:t>前言</w:t>
      </w:r>
    </w:p>
    <w:p w:rsidR="00AB0A69" w:rsidRPr="00355C93" w:rsidRDefault="00AB0A69" w:rsidP="00841199">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AB0A69" w:rsidRDefault="00AB0A69" w:rsidP="00841199">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AB0A69" w:rsidRPr="0053466D" w:rsidRDefault="00AB0A69" w:rsidP="008B5471">
      <w:pPr>
        <w:pStyle w:val="Heading1"/>
        <w:jc w:val="center"/>
        <w:rPr>
          <w:lang w:val="en-US" w:eastAsia="zh-CN"/>
        </w:rPr>
      </w:pPr>
      <w:r w:rsidRPr="0053466D">
        <w:rPr>
          <w:rFonts w:hint="eastAsia"/>
          <w:lang w:val="en-US" w:eastAsia="zh-CN"/>
        </w:rPr>
        <w:t>知识产权政策（</w:t>
      </w:r>
      <w:r w:rsidRPr="0053466D">
        <w:rPr>
          <w:lang w:val="en-US" w:eastAsia="zh-CN"/>
        </w:rPr>
        <w:t>IPR</w:t>
      </w:r>
      <w:r w:rsidRPr="0053466D">
        <w:rPr>
          <w:rFonts w:hint="eastAsia"/>
          <w:lang w:val="en-US" w:eastAsia="zh-CN"/>
        </w:rPr>
        <w:t>）</w:t>
      </w:r>
    </w:p>
    <w:p w:rsidR="00AB0A69" w:rsidRPr="00355C93" w:rsidRDefault="00AB0A69" w:rsidP="00841199">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sz w:val="20"/>
          <w:lang w:val="en-US" w:eastAsia="zh-CN"/>
        </w:rPr>
        <w:t>1</w:t>
      </w:r>
      <w:r w:rsidRPr="00355C93">
        <w:rPr>
          <w:rFonts w:hint="eastAsia"/>
          <w:sz w:val="20"/>
          <w:lang w:val="en-US" w:eastAsia="zh-CN"/>
        </w:rPr>
        <w:t>号决议的附件</w:t>
      </w:r>
      <w:r w:rsidRPr="00355C93">
        <w:rPr>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AB0A69" w:rsidRDefault="00AB0A69" w:rsidP="00841199">
      <w:pPr>
        <w:jc w:val="center"/>
        <w:rPr>
          <w:lang w:val="en-US" w:eastAsia="zh-CN"/>
        </w:rPr>
      </w:pPr>
    </w:p>
    <w:p w:rsidR="00AB0A69" w:rsidRDefault="00AB0A69" w:rsidP="00841199">
      <w:pPr>
        <w:jc w:val="center"/>
        <w:rPr>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AB0A69" w:rsidRPr="008F123F" w:rsidTr="006C0D59">
        <w:tc>
          <w:tcPr>
            <w:tcW w:w="9748" w:type="dxa"/>
            <w:gridSpan w:val="2"/>
          </w:tcPr>
          <w:p w:rsidR="00AB0A69" w:rsidRPr="00C12100"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bCs/>
                <w:lang w:val="en-US" w:eastAsia="zh-CN"/>
              </w:rPr>
              <w:t>ITU-R</w:t>
            </w:r>
            <w:r w:rsidRPr="00C12100">
              <w:rPr>
                <w:rFonts w:hint="eastAsia"/>
                <w:bCs/>
                <w:lang w:val="en-US" w:eastAsia="zh-CN"/>
              </w:rPr>
              <w:t>系列建议书</w:t>
            </w:r>
          </w:p>
          <w:p w:rsidR="00AB0A69" w:rsidRPr="00F128B0" w:rsidRDefault="00AB0A69" w:rsidP="00841199">
            <w:pPr>
              <w:jc w:val="center"/>
              <w:rPr>
                <w:sz w:val="18"/>
                <w:szCs w:val="18"/>
                <w:lang w:val="en-US" w:eastAsia="zh-CN"/>
              </w:rPr>
            </w:pPr>
            <w:r w:rsidRPr="00F128B0">
              <w:rPr>
                <w:rFonts w:hint="eastAsia"/>
                <w:sz w:val="18"/>
                <w:szCs w:val="18"/>
                <w:lang w:val="en-US" w:eastAsia="zh-CN"/>
              </w:rPr>
              <w:t>（</w:t>
            </w:r>
            <w:r w:rsidR="00E3428E">
              <w:rPr>
                <w:rFonts w:hint="eastAsia"/>
                <w:sz w:val="18"/>
                <w:szCs w:val="18"/>
                <w:lang w:val="en-US" w:eastAsia="zh-CN"/>
              </w:rPr>
              <w:t>亦</w:t>
            </w:r>
            <w:r w:rsidRPr="00F128B0">
              <w:rPr>
                <w:rFonts w:hint="eastAsia"/>
                <w:sz w:val="18"/>
                <w:szCs w:val="18"/>
                <w:lang w:val="en-US" w:eastAsia="zh-CN"/>
              </w:rPr>
              <w:t>可在线查询</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AB0A69" w:rsidRPr="00355C93" w:rsidTr="006C0D59">
        <w:tc>
          <w:tcPr>
            <w:tcW w:w="960" w:type="dxa"/>
          </w:tcPr>
          <w:p w:rsidR="00AB0A69" w:rsidRPr="00355C93" w:rsidRDefault="00AB0A69" w:rsidP="00841199">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lang w:val="en-US"/>
              </w:rPr>
            </w:pPr>
            <w:r w:rsidRPr="00355C93">
              <w:rPr>
                <w:rFonts w:ascii="SimSun" w:hAnsi="SimSun" w:hint="eastAsia"/>
                <w:bCs/>
                <w:lang w:val="en-US" w:eastAsia="zh-CN"/>
              </w:rPr>
              <w:t>标题</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BO</w:t>
            </w:r>
          </w:p>
        </w:tc>
        <w:tc>
          <w:tcPr>
            <w:tcW w:w="8788" w:type="dxa"/>
          </w:tcPr>
          <w:p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lang w:val="en-US"/>
              </w:rPr>
            </w:pPr>
            <w:r w:rsidRPr="00355C93">
              <w:rPr>
                <w:rFonts w:hint="eastAsia"/>
                <w:b w:val="0"/>
                <w:bCs/>
                <w:lang w:val="en-US" w:eastAsia="zh-CN"/>
              </w:rPr>
              <w:t>卫星传送</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BR</w:t>
            </w:r>
          </w:p>
        </w:tc>
        <w:tc>
          <w:tcPr>
            <w:tcW w:w="8788" w:type="dxa"/>
          </w:tcPr>
          <w:p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eastAsia="zh-CN"/>
              </w:rPr>
            </w:pPr>
            <w:r w:rsidRPr="00355C93">
              <w:rPr>
                <w:rFonts w:hint="eastAsia"/>
                <w:b w:val="0"/>
                <w:lang w:val="en-US" w:eastAsia="zh-CN"/>
              </w:rPr>
              <w:t>用于制作、存档和播出的录制；电视电影</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BS</w:t>
            </w:r>
          </w:p>
        </w:tc>
        <w:tc>
          <w:tcPr>
            <w:tcW w:w="8788" w:type="dxa"/>
          </w:tcPr>
          <w:p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广播业务（声音）</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BT</w:t>
            </w:r>
          </w:p>
        </w:tc>
        <w:tc>
          <w:tcPr>
            <w:tcW w:w="8788" w:type="dxa"/>
          </w:tcPr>
          <w:p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广播业务（电视）</w:t>
            </w:r>
          </w:p>
        </w:tc>
      </w:tr>
      <w:tr w:rsidR="00AB0A69" w:rsidRPr="00355C93" w:rsidTr="006C0D59">
        <w:tc>
          <w:tcPr>
            <w:tcW w:w="960" w:type="dxa"/>
          </w:tcPr>
          <w:p w:rsidR="00AB0A69" w:rsidRPr="00355C93" w:rsidRDefault="00AB0A69" w:rsidP="00841199">
            <w:pPr>
              <w:spacing w:before="30" w:after="30"/>
              <w:ind w:left="57"/>
              <w:jc w:val="left"/>
              <w:rPr>
                <w:b/>
                <w:bCs/>
                <w:sz w:val="20"/>
                <w:lang w:val="fr-CH"/>
              </w:rPr>
            </w:pPr>
            <w:r w:rsidRPr="00355C93">
              <w:rPr>
                <w:b/>
                <w:bCs/>
                <w:sz w:val="20"/>
                <w:lang w:val="fr-CH"/>
              </w:rPr>
              <w:t>F</w:t>
            </w:r>
          </w:p>
        </w:tc>
        <w:tc>
          <w:tcPr>
            <w:tcW w:w="8788" w:type="dxa"/>
          </w:tcPr>
          <w:p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fr-CH"/>
              </w:rPr>
            </w:pPr>
            <w:r w:rsidRPr="00355C93">
              <w:rPr>
                <w:rFonts w:hint="eastAsia"/>
                <w:lang w:val="fr-CH" w:eastAsia="zh-CN"/>
              </w:rPr>
              <w:t>固定业务</w:t>
            </w:r>
          </w:p>
        </w:tc>
      </w:tr>
      <w:tr w:rsidR="00AB0A69" w:rsidRPr="00355C93" w:rsidTr="006C0D59">
        <w:tc>
          <w:tcPr>
            <w:tcW w:w="960" w:type="dxa"/>
            <w:shd w:val="clear" w:color="auto" w:fill="F3F3F3"/>
          </w:tcPr>
          <w:p w:rsidR="00AB0A69" w:rsidRPr="00F128B0" w:rsidRDefault="00AB0A69" w:rsidP="00841199">
            <w:pPr>
              <w:spacing w:before="30" w:after="30"/>
              <w:ind w:left="57"/>
              <w:jc w:val="left"/>
              <w:rPr>
                <w:b/>
                <w:bCs/>
                <w:sz w:val="20"/>
                <w:lang w:val="en-US"/>
              </w:rPr>
            </w:pPr>
            <w:r w:rsidRPr="00D5727D">
              <w:rPr>
                <w:b/>
                <w:bCs/>
                <w:color w:val="000080"/>
                <w:sz w:val="20"/>
                <w:lang w:val="en-US"/>
              </w:rPr>
              <w:t>M</w:t>
            </w:r>
          </w:p>
        </w:tc>
        <w:tc>
          <w:tcPr>
            <w:tcW w:w="8788" w:type="dxa"/>
            <w:shd w:val="clear" w:color="auto" w:fill="F3F3F3"/>
          </w:tcPr>
          <w:p w:rsidR="00AB0A69" w:rsidRPr="00DA0EB3" w:rsidRDefault="00AB0A69" w:rsidP="00841199">
            <w:pPr>
              <w:spacing w:before="30" w:after="30"/>
              <w:jc w:val="left"/>
              <w:rPr>
                <w:b/>
                <w:bCs/>
                <w:color w:val="000080"/>
                <w:sz w:val="20"/>
                <w:lang w:val="en-US" w:eastAsia="zh-CN"/>
              </w:rPr>
            </w:pPr>
            <w:r w:rsidRPr="00DA0EB3">
              <w:rPr>
                <w:rFonts w:hint="eastAsia"/>
                <w:b/>
                <w:bCs/>
                <w:color w:val="000080"/>
                <w:sz w:val="20"/>
                <w:lang w:val="en-US" w:eastAsia="zh-CN"/>
              </w:rPr>
              <w:t>移动、无线电定位、业余和相关卫星业务</w:t>
            </w:r>
          </w:p>
        </w:tc>
      </w:tr>
      <w:tr w:rsidR="00AB0A69" w:rsidRPr="00355C93" w:rsidTr="006C0D59">
        <w:tc>
          <w:tcPr>
            <w:tcW w:w="960" w:type="dxa"/>
          </w:tcPr>
          <w:p w:rsidR="00AB0A69" w:rsidRPr="00355C93" w:rsidRDefault="00AB0A69" w:rsidP="00841199">
            <w:pPr>
              <w:spacing w:before="30" w:after="30"/>
              <w:ind w:left="57"/>
              <w:jc w:val="left"/>
              <w:rPr>
                <w:b/>
                <w:bCs/>
                <w:sz w:val="20"/>
                <w:lang w:val="fr-CH"/>
              </w:rPr>
            </w:pPr>
            <w:r w:rsidRPr="00355C93">
              <w:rPr>
                <w:b/>
                <w:bCs/>
                <w:sz w:val="20"/>
                <w:lang w:val="fr-CH"/>
              </w:rPr>
              <w:t>P</w:t>
            </w:r>
          </w:p>
        </w:tc>
        <w:tc>
          <w:tcPr>
            <w:tcW w:w="8788" w:type="dxa"/>
          </w:tcPr>
          <w:p w:rsidR="00AB0A69" w:rsidRPr="00355C93" w:rsidRDefault="00AB0A69" w:rsidP="00841199">
            <w:pPr>
              <w:spacing w:before="30" w:after="30"/>
              <w:jc w:val="left"/>
              <w:rPr>
                <w:sz w:val="20"/>
                <w:lang w:val="fr-CH"/>
              </w:rPr>
            </w:pPr>
            <w:r w:rsidRPr="00355C93">
              <w:rPr>
                <w:rFonts w:hint="eastAsia"/>
                <w:sz w:val="20"/>
                <w:lang w:val="fr-CH" w:eastAsia="zh-CN"/>
              </w:rPr>
              <w:t>无线电波传播</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RA</w:t>
            </w:r>
          </w:p>
        </w:tc>
        <w:tc>
          <w:tcPr>
            <w:tcW w:w="8788" w:type="dxa"/>
          </w:tcPr>
          <w:p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射电天文</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RS</w:t>
            </w:r>
          </w:p>
        </w:tc>
        <w:tc>
          <w:tcPr>
            <w:tcW w:w="8788" w:type="dxa"/>
          </w:tcPr>
          <w:p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遥感系统</w:t>
            </w:r>
          </w:p>
        </w:tc>
      </w:tr>
      <w:tr w:rsidR="00AB0A69" w:rsidRPr="00355C93" w:rsidTr="006C0D59">
        <w:tc>
          <w:tcPr>
            <w:tcW w:w="960" w:type="dxa"/>
            <w:shd w:val="clear" w:color="auto" w:fill="FFFFFF"/>
          </w:tcPr>
          <w:p w:rsidR="00AB0A69" w:rsidRPr="00F128B0" w:rsidRDefault="00AB0A69" w:rsidP="00841199">
            <w:pPr>
              <w:spacing w:before="30" w:after="30"/>
              <w:ind w:left="57"/>
              <w:jc w:val="left"/>
              <w:rPr>
                <w:b/>
                <w:bCs/>
                <w:color w:val="000080"/>
                <w:sz w:val="20"/>
                <w:lang w:val="en-US"/>
              </w:rPr>
            </w:pPr>
            <w:r w:rsidRPr="00D5727D">
              <w:rPr>
                <w:b/>
                <w:bCs/>
                <w:sz w:val="20"/>
                <w:lang w:val="en-US"/>
              </w:rPr>
              <w:t>S</w:t>
            </w:r>
          </w:p>
        </w:tc>
        <w:tc>
          <w:tcPr>
            <w:tcW w:w="8788" w:type="dxa"/>
            <w:shd w:val="clear" w:color="auto" w:fill="FFFFFF"/>
          </w:tcPr>
          <w:p w:rsidR="00AB0A69" w:rsidRPr="00D5727D" w:rsidRDefault="00AB0A69" w:rsidP="00841199">
            <w:pPr>
              <w:spacing w:before="30" w:after="30"/>
              <w:jc w:val="left"/>
              <w:rPr>
                <w:sz w:val="20"/>
                <w:lang w:val="fr-CH" w:eastAsia="zh-CN"/>
              </w:rPr>
            </w:pPr>
            <w:r w:rsidRPr="00D5727D">
              <w:rPr>
                <w:rFonts w:hint="eastAsia"/>
                <w:sz w:val="20"/>
                <w:lang w:val="fr-CH" w:eastAsia="zh-CN"/>
              </w:rPr>
              <w:t>卫星固定业务</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SA</w:t>
            </w:r>
          </w:p>
        </w:tc>
        <w:tc>
          <w:tcPr>
            <w:tcW w:w="8788" w:type="dxa"/>
          </w:tcPr>
          <w:p w:rsidR="00AB0A69" w:rsidRPr="00355C93" w:rsidRDefault="00AB0A69" w:rsidP="00841199">
            <w:pPr>
              <w:spacing w:before="30" w:after="30"/>
              <w:jc w:val="left"/>
              <w:rPr>
                <w:sz w:val="20"/>
                <w:lang w:val="en-US"/>
              </w:rPr>
            </w:pPr>
            <w:r w:rsidRPr="00355C93">
              <w:rPr>
                <w:rFonts w:hint="eastAsia"/>
                <w:sz w:val="20"/>
                <w:lang w:val="en-US" w:eastAsia="zh-CN"/>
              </w:rPr>
              <w:t>空间应用和气象</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SF</w:t>
            </w:r>
          </w:p>
        </w:tc>
        <w:tc>
          <w:tcPr>
            <w:tcW w:w="8788" w:type="dxa"/>
          </w:tcPr>
          <w:p w:rsidR="00AB0A69" w:rsidRPr="00355C93" w:rsidRDefault="00AB0A69" w:rsidP="00841199">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SM</w:t>
            </w:r>
          </w:p>
        </w:tc>
        <w:tc>
          <w:tcPr>
            <w:tcW w:w="8788" w:type="dxa"/>
          </w:tcPr>
          <w:p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频谱管理</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SNG</w:t>
            </w:r>
          </w:p>
        </w:tc>
        <w:tc>
          <w:tcPr>
            <w:tcW w:w="8788" w:type="dxa"/>
          </w:tcPr>
          <w:p w:rsidR="00AB0A69" w:rsidRPr="00355C93" w:rsidRDefault="00AB0A69" w:rsidP="00841199">
            <w:pPr>
              <w:spacing w:before="30" w:after="30"/>
              <w:jc w:val="left"/>
              <w:rPr>
                <w:sz w:val="20"/>
                <w:lang w:val="en-US"/>
              </w:rPr>
            </w:pPr>
            <w:r w:rsidRPr="00355C93">
              <w:rPr>
                <w:rFonts w:hint="eastAsia"/>
                <w:sz w:val="20"/>
                <w:lang w:val="en-US" w:eastAsia="zh-CN"/>
              </w:rPr>
              <w:t>卫星新闻采集</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TF</w:t>
            </w:r>
          </w:p>
        </w:tc>
        <w:tc>
          <w:tcPr>
            <w:tcW w:w="8788" w:type="dxa"/>
          </w:tcPr>
          <w:p w:rsidR="00AB0A69" w:rsidRPr="00355C93" w:rsidRDefault="00AB0A69" w:rsidP="00841199">
            <w:pPr>
              <w:spacing w:before="30" w:after="30"/>
              <w:jc w:val="left"/>
              <w:rPr>
                <w:sz w:val="20"/>
                <w:lang w:val="en-US" w:eastAsia="zh-CN"/>
              </w:rPr>
            </w:pPr>
            <w:r w:rsidRPr="00355C93">
              <w:rPr>
                <w:rFonts w:hint="eastAsia"/>
                <w:sz w:val="20"/>
                <w:lang w:val="en-US" w:eastAsia="zh-CN"/>
              </w:rPr>
              <w:t>时间信号和频率标准发射</w:t>
            </w:r>
          </w:p>
        </w:tc>
      </w:tr>
      <w:tr w:rsidR="00AB0A69" w:rsidRPr="00355C93" w:rsidTr="006C0D59">
        <w:tc>
          <w:tcPr>
            <w:tcW w:w="960" w:type="dxa"/>
          </w:tcPr>
          <w:p w:rsidR="00AB0A69" w:rsidRPr="00355C93" w:rsidRDefault="00AB0A69" w:rsidP="00841199">
            <w:pPr>
              <w:spacing w:before="30" w:after="30"/>
              <w:ind w:left="57"/>
              <w:jc w:val="left"/>
              <w:rPr>
                <w:b/>
                <w:bCs/>
                <w:sz w:val="20"/>
                <w:lang w:val="en-US"/>
              </w:rPr>
            </w:pPr>
            <w:r w:rsidRPr="00355C93">
              <w:rPr>
                <w:b/>
                <w:bCs/>
                <w:sz w:val="20"/>
                <w:lang w:val="en-US"/>
              </w:rPr>
              <w:t>V</w:t>
            </w:r>
          </w:p>
        </w:tc>
        <w:tc>
          <w:tcPr>
            <w:tcW w:w="8788" w:type="dxa"/>
          </w:tcPr>
          <w:p w:rsidR="00AB0A69" w:rsidRPr="00355C93" w:rsidRDefault="00AB0A69" w:rsidP="00841199">
            <w:pPr>
              <w:spacing w:before="30" w:after="180"/>
              <w:jc w:val="left"/>
              <w:rPr>
                <w:sz w:val="20"/>
                <w:lang w:val="en-US"/>
              </w:rPr>
            </w:pPr>
            <w:r w:rsidRPr="00355C93">
              <w:rPr>
                <w:rFonts w:hint="eastAsia"/>
                <w:sz w:val="20"/>
                <w:lang w:val="en-US" w:eastAsia="zh-CN"/>
              </w:rPr>
              <w:t>词汇和相关问题</w:t>
            </w:r>
          </w:p>
        </w:tc>
      </w:tr>
    </w:tbl>
    <w:p w:rsidR="00AB0A69" w:rsidRDefault="00AB0A69" w:rsidP="00841199">
      <w:pPr>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ook w:val="01E0" w:firstRow="1" w:lastRow="1" w:firstColumn="1" w:lastColumn="1" w:noHBand="0" w:noVBand="0"/>
      </w:tblPr>
      <w:tblGrid>
        <w:gridCol w:w="9529"/>
      </w:tblGrid>
      <w:tr w:rsidR="00AB0A69" w:rsidTr="006C0D59">
        <w:tc>
          <w:tcPr>
            <w:tcW w:w="9775" w:type="dxa"/>
          </w:tcPr>
          <w:p w:rsidR="00AB0A69" w:rsidRPr="00F128B0" w:rsidRDefault="00AB0A69" w:rsidP="00841199">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sz w:val="20"/>
                <w:lang w:eastAsia="zh-CN"/>
              </w:rPr>
              <w:t>ITU-R</w:t>
            </w:r>
            <w:r w:rsidRPr="00355C93">
              <w:rPr>
                <w:rFonts w:eastAsia="STKaiti" w:hint="eastAsia"/>
                <w:sz w:val="20"/>
                <w:lang w:eastAsia="zh-CN"/>
              </w:rPr>
              <w:t>建议书的英文版本根据</w:t>
            </w:r>
            <w:r w:rsidRPr="00355C93">
              <w:rPr>
                <w:rFonts w:eastAsia="STKaiti"/>
                <w:sz w:val="20"/>
                <w:lang w:eastAsia="zh-CN"/>
              </w:rPr>
              <w:t>ITU-R</w:t>
            </w:r>
            <w:r w:rsidRPr="00355C93">
              <w:rPr>
                <w:rFonts w:eastAsia="STKaiti" w:hint="eastAsia"/>
                <w:sz w:val="20"/>
                <w:lang w:eastAsia="zh-CN"/>
              </w:rPr>
              <w:t>第</w:t>
            </w:r>
            <w:r w:rsidRPr="00355C93">
              <w:rPr>
                <w:rFonts w:eastAsia="STKaiti"/>
                <w:sz w:val="20"/>
                <w:lang w:eastAsia="zh-CN"/>
              </w:rPr>
              <w:t>1</w:t>
            </w:r>
            <w:r w:rsidRPr="00355C93">
              <w:rPr>
                <w:rFonts w:eastAsia="STKaiti" w:hint="eastAsia"/>
                <w:sz w:val="20"/>
                <w:lang w:eastAsia="zh-CN"/>
              </w:rPr>
              <w:t>号决议详述的程序予以批准。</w:t>
            </w:r>
          </w:p>
        </w:tc>
      </w:tr>
    </w:tbl>
    <w:p w:rsidR="00AB0A69" w:rsidRPr="00355C93" w:rsidRDefault="00AB0A69" w:rsidP="002455C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sz w:val="20"/>
          <w:lang w:eastAsia="zh-CN"/>
        </w:rPr>
        <w:t>20</w:t>
      </w:r>
      <w:r>
        <w:rPr>
          <w:sz w:val="20"/>
          <w:lang w:eastAsia="zh-CN"/>
        </w:rPr>
        <w:t>1</w:t>
      </w:r>
      <w:r w:rsidR="002455C6">
        <w:rPr>
          <w:sz w:val="20"/>
          <w:lang w:eastAsia="zh-CN"/>
        </w:rPr>
        <w:t>6</w:t>
      </w:r>
      <w:r w:rsidRPr="00355C93">
        <w:rPr>
          <w:rFonts w:hint="eastAsia"/>
          <w:sz w:val="20"/>
          <w:lang w:eastAsia="zh-CN"/>
        </w:rPr>
        <w:t>年，日内瓦</w:t>
      </w:r>
    </w:p>
    <w:p w:rsidR="00AB0A69" w:rsidRPr="00A613D0" w:rsidRDefault="00AB0A69" w:rsidP="002455C6">
      <w:pPr>
        <w:spacing w:before="240"/>
        <w:jc w:val="center"/>
        <w:rPr>
          <w:sz w:val="20"/>
          <w:lang w:val="en-US" w:eastAsia="zh-CN"/>
        </w:rPr>
      </w:pPr>
      <w:r w:rsidRPr="00A613D0">
        <w:rPr>
          <w:sz w:val="20"/>
          <w:lang w:val="en-US"/>
        </w:rPr>
        <w:sym w:font="Symbol" w:char="F0E3"/>
      </w:r>
      <w:r w:rsidR="007552DC">
        <w:rPr>
          <w:sz w:val="20"/>
          <w:lang w:val="en-US" w:eastAsia="zh-CN"/>
        </w:rPr>
        <w:t xml:space="preserve"> </w:t>
      </w:r>
      <w:r w:rsidR="002E00A8">
        <w:rPr>
          <w:rFonts w:hint="eastAsia"/>
          <w:sz w:val="20"/>
          <w:lang w:val="en-US" w:eastAsia="zh-CN"/>
        </w:rPr>
        <w:t>国际电联</w:t>
      </w:r>
      <w:bookmarkStart w:id="8" w:name="iiannee"/>
      <w:bookmarkEnd w:id="8"/>
      <w:r w:rsidR="002455C6">
        <w:rPr>
          <w:rFonts w:hint="eastAsia"/>
          <w:sz w:val="20"/>
          <w:lang w:val="en-US" w:eastAsia="zh-CN"/>
        </w:rPr>
        <w:t xml:space="preserve"> </w:t>
      </w:r>
      <w:r w:rsidRPr="00A613D0">
        <w:rPr>
          <w:sz w:val="20"/>
          <w:lang w:val="en-US" w:eastAsia="zh-CN"/>
        </w:rPr>
        <w:t>20</w:t>
      </w:r>
      <w:r>
        <w:rPr>
          <w:sz w:val="20"/>
          <w:lang w:val="en-US" w:eastAsia="zh-CN"/>
        </w:rPr>
        <w:t>1</w:t>
      </w:r>
      <w:r w:rsidR="002455C6">
        <w:rPr>
          <w:sz w:val="20"/>
          <w:lang w:val="en-US" w:eastAsia="zh-CN"/>
        </w:rPr>
        <w:t>6</w:t>
      </w:r>
    </w:p>
    <w:p w:rsidR="00AB0A69" w:rsidRPr="00C13155" w:rsidRDefault="00AB0A69" w:rsidP="00841199">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hint="eastAsia"/>
          <w:sz w:val="18"/>
          <w:szCs w:val="18"/>
          <w:lang w:eastAsia="zh-CN"/>
        </w:rPr>
        <w:t>未经国际电联书面许可，不得以任何手段复制本出版物的任何部分</w:t>
      </w:r>
      <w:r>
        <w:rPr>
          <w:rFonts w:ascii="SimSun" w:hAnsi="SimSun" w:hint="eastAsia"/>
          <w:sz w:val="18"/>
          <w:szCs w:val="18"/>
          <w:lang w:eastAsia="zh-CN"/>
        </w:rPr>
        <w:t>。</w:t>
      </w:r>
    </w:p>
    <w:p w:rsidR="00C81654" w:rsidRPr="00D962D9" w:rsidRDefault="00C81654" w:rsidP="00841199">
      <w:pPr>
        <w:spacing w:before="160"/>
        <w:rPr>
          <w:i/>
          <w:szCs w:val="24"/>
          <w:lang w:val="en-US" w:eastAsia="zh-CN"/>
        </w:rPr>
        <w:sectPr w:rsidR="00C81654" w:rsidRPr="00D962D9" w:rsidSect="006C0D59">
          <w:headerReference w:type="even" r:id="rId12"/>
          <w:headerReference w:type="default" r:id="rId13"/>
          <w:pgSz w:w="11907" w:h="16834" w:code="9"/>
          <w:pgMar w:top="1418" w:right="1134" w:bottom="1134" w:left="1134" w:header="720" w:footer="482" w:gutter="0"/>
          <w:paperSrc w:first="7" w:other="7"/>
          <w:pgNumType w:fmt="lowerRoman" w:start="2"/>
          <w:cols w:space="720"/>
        </w:sectPr>
      </w:pPr>
    </w:p>
    <w:p w:rsidR="00043D91" w:rsidRPr="001D7C67" w:rsidRDefault="00043D91" w:rsidP="001A5D01">
      <w:pPr>
        <w:pStyle w:val="RecNo"/>
        <w:spacing w:before="240"/>
        <w:rPr>
          <w:rFonts w:asciiTheme="majorBidi" w:eastAsiaTheme="minorEastAsia" w:hAnsiTheme="majorBidi" w:cstheme="majorBidi"/>
          <w:lang w:val="en-GB" w:eastAsia="zh-CN"/>
        </w:rPr>
      </w:pPr>
      <w:bookmarkStart w:id="9" w:name="irecnoe"/>
      <w:bookmarkEnd w:id="0"/>
      <w:bookmarkEnd w:id="1"/>
      <w:bookmarkEnd w:id="2"/>
      <w:bookmarkEnd w:id="3"/>
      <w:bookmarkEnd w:id="4"/>
      <w:bookmarkEnd w:id="5"/>
      <w:bookmarkEnd w:id="6"/>
      <w:bookmarkEnd w:id="7"/>
      <w:bookmarkEnd w:id="9"/>
      <w:r w:rsidRPr="001D7C67">
        <w:rPr>
          <w:rStyle w:val="href"/>
          <w:rFonts w:asciiTheme="majorBidi" w:eastAsiaTheme="minorEastAsia" w:hAnsiTheme="majorBidi" w:cstheme="majorBidi"/>
          <w:lang w:val="en-GB" w:eastAsia="zh-CN"/>
        </w:rPr>
        <w:lastRenderedPageBreak/>
        <w:t>ITU-R  M.206</w:t>
      </w:r>
      <w:r w:rsidR="001A5D01">
        <w:rPr>
          <w:rStyle w:val="href"/>
          <w:rFonts w:asciiTheme="majorBidi" w:eastAsiaTheme="minorEastAsia" w:hAnsiTheme="majorBidi" w:cstheme="majorBidi"/>
          <w:lang w:val="en-GB" w:eastAsia="zh-CN"/>
        </w:rPr>
        <w:t>8</w:t>
      </w:r>
      <w:r w:rsidRPr="001D7C67">
        <w:rPr>
          <w:rStyle w:val="href"/>
          <w:rFonts w:asciiTheme="majorBidi" w:eastAsiaTheme="minorEastAsia" w:hAnsiTheme="majorBidi" w:cstheme="majorBidi"/>
          <w:lang w:val="en-GB" w:eastAsia="zh-CN"/>
        </w:rPr>
        <w:t>-0</w:t>
      </w:r>
      <w:r w:rsidR="002455C6">
        <w:rPr>
          <w:rStyle w:val="href"/>
          <w:rFonts w:asciiTheme="majorBidi" w:eastAsiaTheme="minorEastAsia" w:hAnsiTheme="majorBidi" w:cstheme="majorBidi"/>
          <w:lang w:val="en-GB" w:eastAsia="zh-CN"/>
        </w:rPr>
        <w:t xml:space="preserve"> </w:t>
      </w:r>
      <w:r w:rsidRPr="001D7C67">
        <w:rPr>
          <w:rFonts w:asciiTheme="majorBidi" w:eastAsiaTheme="minorEastAsia" w:hAnsiTheme="majorBidi" w:cstheme="majorBidi"/>
          <w:lang w:val="en-US" w:eastAsia="zh-CN"/>
        </w:rPr>
        <w:t>建议书</w:t>
      </w:r>
    </w:p>
    <w:p w:rsidR="00043D91" w:rsidRPr="004C1BE5" w:rsidRDefault="004C1BE5" w:rsidP="004C1BE5">
      <w:pPr>
        <w:pStyle w:val="Rectitle"/>
        <w:rPr>
          <w:rFonts w:eastAsiaTheme="minorEastAsia"/>
          <w:lang w:val="en-US" w:eastAsia="zh-CN"/>
        </w:rPr>
      </w:pPr>
      <w:r w:rsidRPr="004C1BE5">
        <w:rPr>
          <w:rFonts w:eastAsiaTheme="minorEastAsia"/>
          <w:lang w:val="en-US" w:eastAsia="zh-CN"/>
        </w:rPr>
        <w:t>14.5-15.35 GHz</w:t>
      </w:r>
      <w:r w:rsidRPr="004C1BE5">
        <w:rPr>
          <w:rFonts w:eastAsiaTheme="minorEastAsia" w:hint="eastAsia"/>
          <w:lang w:val="en-US" w:eastAsia="zh-CN"/>
        </w:rPr>
        <w:t>频率范围内移动业务的</w:t>
      </w:r>
      <w:r>
        <w:rPr>
          <w:rFonts w:eastAsiaTheme="minorEastAsia"/>
          <w:lang w:val="en-US" w:eastAsia="zh-CN"/>
        </w:rPr>
        <w:br/>
      </w:r>
      <w:r w:rsidRPr="004C1BE5">
        <w:rPr>
          <w:rFonts w:eastAsiaTheme="minorEastAsia" w:hint="eastAsia"/>
          <w:lang w:val="en-US" w:eastAsia="zh-CN"/>
        </w:rPr>
        <w:t>系统特性和保护标准</w:t>
      </w:r>
    </w:p>
    <w:p w:rsidR="00043D91" w:rsidRPr="00511A35" w:rsidRDefault="004C1BE5" w:rsidP="00043D91">
      <w:pPr>
        <w:pStyle w:val="Recdate"/>
        <w:rPr>
          <w:lang w:val="en-GB" w:eastAsia="zh-CN"/>
        </w:rPr>
      </w:pPr>
      <w:r>
        <w:rPr>
          <w:lang w:val="en-US" w:eastAsia="zh-CN"/>
        </w:rPr>
        <w:t>(2014</w:t>
      </w:r>
      <w:r>
        <w:rPr>
          <w:rFonts w:hint="eastAsia"/>
          <w:lang w:val="en-US" w:eastAsia="zh-CN"/>
        </w:rPr>
        <w:t>年</w:t>
      </w:r>
      <w:r>
        <w:rPr>
          <w:lang w:val="en-US" w:eastAsia="zh-CN"/>
        </w:rPr>
        <w:t>)</w:t>
      </w:r>
    </w:p>
    <w:p w:rsidR="00043D91" w:rsidRPr="00AF3447" w:rsidRDefault="00043D91" w:rsidP="006C0D59">
      <w:pPr>
        <w:pStyle w:val="HeadingSum"/>
        <w:rPr>
          <w:lang w:eastAsia="zh-CN"/>
        </w:rPr>
      </w:pPr>
      <w:r w:rsidRPr="00AF3447">
        <w:rPr>
          <w:lang w:eastAsia="zh-CN"/>
        </w:rPr>
        <w:t>范围</w:t>
      </w:r>
    </w:p>
    <w:p w:rsidR="00043D91" w:rsidRPr="001A5D01" w:rsidRDefault="001A5D01" w:rsidP="00043D91">
      <w:pPr>
        <w:spacing w:after="240"/>
        <w:ind w:firstLineChars="200" w:firstLine="480"/>
        <w:rPr>
          <w:rFonts w:asciiTheme="minorHAnsi" w:hAnsiTheme="minorHAnsi" w:cstheme="minorHAnsi"/>
          <w:szCs w:val="24"/>
          <w:lang w:eastAsia="zh-CN"/>
        </w:rPr>
      </w:pPr>
      <w:r w:rsidRPr="001A5D01">
        <w:rPr>
          <w:rFonts w:hint="eastAsia"/>
          <w:szCs w:val="24"/>
          <w:lang w:val="en-US" w:eastAsia="zh-CN"/>
        </w:rPr>
        <w:t>14.5-15.35 GHz</w:t>
      </w:r>
      <w:r w:rsidRPr="001A5D01">
        <w:rPr>
          <w:rFonts w:hint="eastAsia"/>
          <w:szCs w:val="24"/>
          <w:lang w:val="en-US" w:eastAsia="zh-CN"/>
        </w:rPr>
        <w:t>频率范围内移动业务的系统特性和保护标准。该建议书规定了工作在</w:t>
      </w:r>
      <w:r w:rsidRPr="001A5D01">
        <w:rPr>
          <w:rFonts w:hint="eastAsia"/>
          <w:szCs w:val="24"/>
          <w:lang w:val="en-US" w:eastAsia="zh-CN"/>
        </w:rPr>
        <w:t>14.5-15.35 GHz</w:t>
      </w:r>
      <w:r w:rsidRPr="001A5D01">
        <w:rPr>
          <w:rFonts w:hint="eastAsia"/>
          <w:szCs w:val="24"/>
          <w:lang w:val="en-US" w:eastAsia="zh-CN"/>
        </w:rPr>
        <w:t>频率范围的移动业务系统的特性和保护标准。应在分析移动业务系统与其他业务系统的兼容性时采用这些技术和操作特性。</w:t>
      </w:r>
    </w:p>
    <w:p w:rsidR="00043D91" w:rsidRPr="00E506B7" w:rsidRDefault="00043D91" w:rsidP="006C0D59">
      <w:pPr>
        <w:pStyle w:val="Headingb"/>
        <w:rPr>
          <w:lang w:eastAsia="zh-CN"/>
        </w:rPr>
      </w:pPr>
      <w:r w:rsidRPr="00AF3447">
        <w:rPr>
          <w:lang w:val="en-US" w:eastAsia="zh-CN"/>
        </w:rPr>
        <w:t>关键</w:t>
      </w:r>
      <w:r w:rsidR="00F85771">
        <w:rPr>
          <w:rFonts w:hint="eastAsia"/>
          <w:lang w:val="en-US" w:eastAsia="zh-CN"/>
        </w:rPr>
        <w:t>词</w:t>
      </w:r>
    </w:p>
    <w:p w:rsidR="00043D91" w:rsidRPr="00E506B7" w:rsidRDefault="001A5D01" w:rsidP="00380751">
      <w:pPr>
        <w:ind w:firstLineChars="200" w:firstLine="480"/>
        <w:rPr>
          <w:lang w:eastAsia="zh-CN"/>
        </w:rPr>
      </w:pPr>
      <w:r>
        <w:rPr>
          <w:rFonts w:hint="eastAsia"/>
          <w:szCs w:val="24"/>
          <w:lang w:val="en-US" w:eastAsia="zh-CN"/>
        </w:rPr>
        <w:t>移动业务、技术特性、保护标准</w:t>
      </w:r>
    </w:p>
    <w:p w:rsidR="00043D91" w:rsidRPr="00E506B7" w:rsidRDefault="00043D91" w:rsidP="006C0D59">
      <w:pPr>
        <w:pStyle w:val="Headingb"/>
        <w:rPr>
          <w:lang w:eastAsia="zh-CN"/>
        </w:rPr>
      </w:pPr>
      <w:r w:rsidRPr="00AF3447">
        <w:rPr>
          <w:lang w:val="en-US" w:eastAsia="zh-CN"/>
        </w:rPr>
        <w:t>缩略语</w:t>
      </w:r>
      <w:r w:rsidRPr="00E506B7">
        <w:rPr>
          <w:lang w:eastAsia="zh-CN"/>
        </w:rPr>
        <w:t>/</w:t>
      </w:r>
      <w:r w:rsidRPr="00AF3447">
        <w:rPr>
          <w:lang w:val="en-US" w:eastAsia="zh-CN"/>
        </w:rPr>
        <w:t>词汇</w:t>
      </w:r>
    </w:p>
    <w:tbl>
      <w:tblPr>
        <w:tblW w:w="0" w:type="auto"/>
        <w:tblInd w:w="-142" w:type="dxa"/>
        <w:tblLook w:val="04A0" w:firstRow="1" w:lastRow="0" w:firstColumn="1" w:lastColumn="0" w:noHBand="0" w:noVBand="1"/>
      </w:tblPr>
      <w:tblGrid>
        <w:gridCol w:w="1384"/>
        <w:gridCol w:w="5256"/>
      </w:tblGrid>
      <w:tr w:rsidR="001A5D01" w:rsidRPr="00B073AF" w:rsidTr="001A5D01">
        <w:tc>
          <w:tcPr>
            <w:tcW w:w="1384" w:type="dxa"/>
          </w:tcPr>
          <w:p w:rsidR="001A5D01" w:rsidRPr="00B073AF" w:rsidRDefault="001A5D01" w:rsidP="001A5D01">
            <w:pPr>
              <w:ind w:left="142"/>
              <w:rPr>
                <w:szCs w:val="24"/>
              </w:rPr>
            </w:pPr>
            <w:r w:rsidRPr="00B073AF">
              <w:rPr>
                <w:szCs w:val="24"/>
              </w:rPr>
              <w:t>BPSK</w:t>
            </w:r>
          </w:p>
        </w:tc>
        <w:tc>
          <w:tcPr>
            <w:tcW w:w="5256" w:type="dxa"/>
          </w:tcPr>
          <w:p w:rsidR="001A5D01" w:rsidRPr="00B073AF" w:rsidRDefault="001A5D01" w:rsidP="001A5D01">
            <w:pPr>
              <w:ind w:left="142"/>
              <w:rPr>
                <w:szCs w:val="24"/>
              </w:rPr>
            </w:pPr>
            <w:r w:rsidRPr="003D2356">
              <w:rPr>
                <w:rFonts w:hint="eastAsia"/>
                <w:szCs w:val="24"/>
              </w:rPr>
              <w:t>二进制相移键控</w:t>
            </w:r>
          </w:p>
        </w:tc>
      </w:tr>
      <w:tr w:rsidR="001A5D01" w:rsidRPr="00B073AF" w:rsidTr="001A5D01">
        <w:tc>
          <w:tcPr>
            <w:tcW w:w="1384" w:type="dxa"/>
          </w:tcPr>
          <w:p w:rsidR="001A5D01" w:rsidRPr="00B073AF" w:rsidRDefault="001A5D01" w:rsidP="001A5D01">
            <w:pPr>
              <w:ind w:left="142"/>
              <w:rPr>
                <w:szCs w:val="24"/>
              </w:rPr>
            </w:pPr>
            <w:r w:rsidRPr="00B073AF">
              <w:rPr>
                <w:szCs w:val="24"/>
              </w:rPr>
              <w:t>FET</w:t>
            </w:r>
          </w:p>
        </w:tc>
        <w:tc>
          <w:tcPr>
            <w:tcW w:w="5256" w:type="dxa"/>
          </w:tcPr>
          <w:p w:rsidR="001A5D01" w:rsidRPr="00B073AF" w:rsidRDefault="001A5D01" w:rsidP="001A5D01">
            <w:pPr>
              <w:ind w:left="142"/>
              <w:rPr>
                <w:szCs w:val="24"/>
              </w:rPr>
            </w:pPr>
            <w:r w:rsidRPr="003D2356">
              <w:rPr>
                <w:rFonts w:hint="eastAsia"/>
                <w:szCs w:val="24"/>
              </w:rPr>
              <w:t>场效应晶体管</w:t>
            </w:r>
          </w:p>
        </w:tc>
      </w:tr>
      <w:tr w:rsidR="001A5D01" w:rsidRPr="00B073AF" w:rsidTr="001A5D01">
        <w:tc>
          <w:tcPr>
            <w:tcW w:w="1384" w:type="dxa"/>
          </w:tcPr>
          <w:p w:rsidR="001A5D01" w:rsidRPr="00B073AF" w:rsidRDefault="001A5D01" w:rsidP="001A5D01">
            <w:pPr>
              <w:ind w:left="142"/>
              <w:rPr>
                <w:szCs w:val="24"/>
              </w:rPr>
            </w:pPr>
            <w:r w:rsidRPr="00B073AF">
              <w:rPr>
                <w:szCs w:val="24"/>
              </w:rPr>
              <w:t>FSK</w:t>
            </w:r>
          </w:p>
        </w:tc>
        <w:tc>
          <w:tcPr>
            <w:tcW w:w="5256" w:type="dxa"/>
          </w:tcPr>
          <w:p w:rsidR="001A5D01" w:rsidRPr="00B073AF" w:rsidRDefault="001A5D01" w:rsidP="001A5D01">
            <w:pPr>
              <w:ind w:left="142"/>
              <w:rPr>
                <w:szCs w:val="24"/>
              </w:rPr>
            </w:pPr>
            <w:r>
              <w:rPr>
                <w:rFonts w:hint="eastAsia"/>
                <w:szCs w:val="24"/>
                <w:lang w:eastAsia="zh-CN"/>
              </w:rPr>
              <w:t>频移键控</w:t>
            </w:r>
          </w:p>
        </w:tc>
      </w:tr>
      <w:tr w:rsidR="001A5D01" w:rsidRPr="00B073AF" w:rsidTr="001A5D01">
        <w:tc>
          <w:tcPr>
            <w:tcW w:w="1384" w:type="dxa"/>
          </w:tcPr>
          <w:p w:rsidR="001A5D01" w:rsidRPr="00B073AF" w:rsidRDefault="001A5D01" w:rsidP="001A5D01">
            <w:pPr>
              <w:ind w:left="142"/>
              <w:rPr>
                <w:szCs w:val="24"/>
              </w:rPr>
            </w:pPr>
            <w:r w:rsidRPr="00B073AF">
              <w:rPr>
                <w:szCs w:val="24"/>
              </w:rPr>
              <w:t>QPSK</w:t>
            </w:r>
          </w:p>
        </w:tc>
        <w:tc>
          <w:tcPr>
            <w:tcW w:w="5256" w:type="dxa"/>
          </w:tcPr>
          <w:p w:rsidR="001A5D01" w:rsidRPr="00B073AF" w:rsidRDefault="001A5D01" w:rsidP="001A5D01">
            <w:pPr>
              <w:ind w:left="142"/>
              <w:rPr>
                <w:szCs w:val="24"/>
              </w:rPr>
            </w:pPr>
            <w:r w:rsidRPr="003D2356">
              <w:rPr>
                <w:rFonts w:hint="eastAsia"/>
                <w:szCs w:val="24"/>
              </w:rPr>
              <w:t>四相相移键控</w:t>
            </w:r>
          </w:p>
        </w:tc>
      </w:tr>
      <w:tr w:rsidR="001A5D01" w:rsidRPr="00B073AF" w:rsidTr="001A5D01">
        <w:tc>
          <w:tcPr>
            <w:tcW w:w="1384" w:type="dxa"/>
          </w:tcPr>
          <w:p w:rsidR="001A5D01" w:rsidRPr="00B073AF" w:rsidRDefault="001A5D01" w:rsidP="001A5D01">
            <w:pPr>
              <w:ind w:left="142"/>
              <w:rPr>
                <w:szCs w:val="24"/>
              </w:rPr>
            </w:pPr>
            <w:r w:rsidRPr="00B073AF">
              <w:rPr>
                <w:szCs w:val="24"/>
              </w:rPr>
              <w:t>RF</w:t>
            </w:r>
          </w:p>
        </w:tc>
        <w:tc>
          <w:tcPr>
            <w:tcW w:w="5256" w:type="dxa"/>
          </w:tcPr>
          <w:p w:rsidR="001A5D01" w:rsidRPr="00B073AF" w:rsidRDefault="001A5D01" w:rsidP="001A5D01">
            <w:pPr>
              <w:ind w:left="142"/>
              <w:rPr>
                <w:szCs w:val="24"/>
              </w:rPr>
            </w:pPr>
            <w:r>
              <w:rPr>
                <w:rFonts w:hint="eastAsia"/>
                <w:szCs w:val="24"/>
                <w:lang w:eastAsia="zh-CN"/>
              </w:rPr>
              <w:t>射频</w:t>
            </w:r>
          </w:p>
        </w:tc>
      </w:tr>
    </w:tbl>
    <w:p w:rsidR="006C0D59" w:rsidRDefault="006C0D59" w:rsidP="00512363">
      <w:pPr>
        <w:pStyle w:val="Normalaftertitle"/>
        <w:rPr>
          <w:lang w:eastAsia="zh-CN"/>
        </w:rPr>
      </w:pPr>
    </w:p>
    <w:p w:rsidR="00043D91" w:rsidRPr="0084329A" w:rsidRDefault="002E49CB" w:rsidP="00512363">
      <w:pPr>
        <w:pStyle w:val="Normalaftertitle"/>
        <w:rPr>
          <w:lang w:eastAsia="zh-CN"/>
        </w:rPr>
      </w:pPr>
      <w:r>
        <w:rPr>
          <w:rFonts w:hint="eastAsia"/>
          <w:lang w:eastAsia="zh-CN"/>
        </w:rPr>
        <w:t>国际电联无线电通信全会，</w:t>
      </w:r>
    </w:p>
    <w:p w:rsidR="00043D91" w:rsidRPr="006C0D59" w:rsidRDefault="00847320" w:rsidP="006C0D59">
      <w:pPr>
        <w:pStyle w:val="Call"/>
        <w:rPr>
          <w:lang w:eastAsia="zh-CN"/>
        </w:rPr>
      </w:pPr>
      <w:r w:rsidRPr="006C0D59">
        <w:rPr>
          <w:rFonts w:hint="eastAsia"/>
          <w:lang w:eastAsia="zh-CN"/>
        </w:rPr>
        <w:t>考虑到</w:t>
      </w:r>
    </w:p>
    <w:p w:rsidR="001A5D01" w:rsidRPr="003D2356" w:rsidRDefault="001A5D01" w:rsidP="001A5D01">
      <w:pPr>
        <w:rPr>
          <w:iCs/>
          <w:szCs w:val="24"/>
          <w:lang w:eastAsia="zh-CN"/>
        </w:rPr>
      </w:pPr>
      <w:r w:rsidRPr="003D2356">
        <w:rPr>
          <w:i/>
          <w:iCs/>
          <w:szCs w:val="24"/>
          <w:lang w:eastAsia="zh-CN"/>
        </w:rPr>
        <w:t>a)</w:t>
      </w:r>
      <w:r w:rsidRPr="003D2356">
        <w:rPr>
          <w:iCs/>
          <w:szCs w:val="24"/>
          <w:lang w:eastAsia="zh-CN"/>
        </w:rPr>
        <w:tab/>
        <w:t>14.5-15.35 GHz</w:t>
      </w:r>
      <w:r>
        <w:rPr>
          <w:rFonts w:hint="eastAsia"/>
          <w:iCs/>
          <w:szCs w:val="24"/>
          <w:lang w:val="en-US" w:eastAsia="zh-CN"/>
        </w:rPr>
        <w:t>频率范围内的移动系统用于各种目的</w:t>
      </w:r>
      <w:r w:rsidRPr="003D2356">
        <w:rPr>
          <w:rFonts w:hint="eastAsia"/>
          <w:iCs/>
          <w:szCs w:val="24"/>
          <w:lang w:eastAsia="zh-CN"/>
        </w:rPr>
        <w:t>，</w:t>
      </w:r>
      <w:r>
        <w:rPr>
          <w:rFonts w:hint="eastAsia"/>
          <w:iCs/>
          <w:szCs w:val="24"/>
          <w:lang w:val="en-US" w:eastAsia="zh-CN"/>
        </w:rPr>
        <w:t>例如用于传输话音、数据和</w:t>
      </w:r>
      <w:r w:rsidRPr="003D2356">
        <w:rPr>
          <w:rFonts w:hint="eastAsia"/>
          <w:iCs/>
          <w:szCs w:val="24"/>
          <w:lang w:eastAsia="zh-CN"/>
        </w:rPr>
        <w:t>/</w:t>
      </w:r>
      <w:r>
        <w:rPr>
          <w:rFonts w:hint="eastAsia"/>
          <w:iCs/>
          <w:szCs w:val="24"/>
          <w:lang w:val="en-US" w:eastAsia="zh-CN"/>
        </w:rPr>
        <w:t>或视频的陆地移动地对地数据链路</w:t>
      </w:r>
      <w:r w:rsidRPr="003D2356">
        <w:rPr>
          <w:rFonts w:hint="eastAsia"/>
          <w:iCs/>
          <w:szCs w:val="24"/>
          <w:lang w:eastAsia="zh-CN"/>
        </w:rPr>
        <w:t>；</w:t>
      </w:r>
    </w:p>
    <w:p w:rsidR="001A5D01" w:rsidRPr="003D2356" w:rsidRDefault="001A5D01" w:rsidP="001A5D01">
      <w:pPr>
        <w:rPr>
          <w:szCs w:val="24"/>
          <w:lang w:eastAsia="zh-CN"/>
        </w:rPr>
      </w:pPr>
      <w:r w:rsidRPr="003D2356">
        <w:rPr>
          <w:i/>
          <w:iCs/>
          <w:szCs w:val="24"/>
          <w:lang w:eastAsia="zh-CN"/>
        </w:rPr>
        <w:t>b)</w:t>
      </w:r>
      <w:r w:rsidRPr="003D2356">
        <w:rPr>
          <w:szCs w:val="24"/>
          <w:lang w:eastAsia="zh-CN"/>
        </w:rPr>
        <w:tab/>
      </w:r>
      <w:r w:rsidRPr="003D2356">
        <w:rPr>
          <w:rFonts w:hint="eastAsia"/>
          <w:szCs w:val="24"/>
          <w:lang w:val="en-US" w:eastAsia="zh-CN"/>
        </w:rPr>
        <w:t>某些频</w:t>
      </w:r>
      <w:r>
        <w:rPr>
          <w:rFonts w:hint="eastAsia"/>
          <w:szCs w:val="24"/>
          <w:lang w:val="en-US" w:eastAsia="zh-CN"/>
        </w:rPr>
        <w:t>段有利于移动系统</w:t>
      </w:r>
      <w:r w:rsidRPr="003D2356">
        <w:rPr>
          <w:rFonts w:hint="eastAsia"/>
          <w:szCs w:val="24"/>
          <w:lang w:val="en-US" w:eastAsia="zh-CN"/>
        </w:rPr>
        <w:t>实现</w:t>
      </w:r>
      <w:r>
        <w:rPr>
          <w:rFonts w:hint="eastAsia"/>
          <w:szCs w:val="24"/>
          <w:lang w:val="en-US" w:eastAsia="zh-CN"/>
        </w:rPr>
        <w:t>其</w:t>
      </w:r>
      <w:r w:rsidRPr="003D2356">
        <w:rPr>
          <w:rFonts w:hint="eastAsia"/>
          <w:szCs w:val="24"/>
          <w:lang w:val="en-US" w:eastAsia="zh-CN"/>
        </w:rPr>
        <w:t>功能</w:t>
      </w:r>
      <w:r>
        <w:rPr>
          <w:rFonts w:hint="eastAsia"/>
          <w:szCs w:val="24"/>
          <w:lang w:val="en-US" w:eastAsia="zh-CN"/>
        </w:rPr>
        <w:t>和要求</w:t>
      </w:r>
      <w:r w:rsidRPr="003D2356">
        <w:rPr>
          <w:rFonts w:hint="eastAsia"/>
          <w:szCs w:val="24"/>
          <w:lang w:val="en-US" w:eastAsia="zh-CN"/>
        </w:rPr>
        <w:t>的天线、信号传播和大带宽特性</w:t>
      </w:r>
      <w:r w:rsidRPr="00FB1A45">
        <w:rPr>
          <w:rFonts w:hint="eastAsia"/>
          <w:szCs w:val="24"/>
          <w:lang w:eastAsia="zh-CN"/>
        </w:rPr>
        <w:t>；</w:t>
      </w:r>
    </w:p>
    <w:p w:rsidR="001A5D01" w:rsidRPr="00FB1A45" w:rsidRDefault="001A5D01" w:rsidP="001A5D01">
      <w:pPr>
        <w:rPr>
          <w:szCs w:val="24"/>
          <w:lang w:eastAsia="zh-CN"/>
        </w:rPr>
      </w:pPr>
      <w:r w:rsidRPr="00FB1A45">
        <w:rPr>
          <w:i/>
          <w:iCs/>
          <w:szCs w:val="24"/>
          <w:lang w:eastAsia="zh-CN"/>
        </w:rPr>
        <w:t>c)</w:t>
      </w:r>
      <w:r w:rsidRPr="00FB1A45">
        <w:rPr>
          <w:szCs w:val="24"/>
          <w:lang w:eastAsia="zh-CN"/>
        </w:rPr>
        <w:tab/>
      </w:r>
      <w:r>
        <w:rPr>
          <w:rFonts w:hint="eastAsia"/>
          <w:szCs w:val="24"/>
          <w:lang w:val="en-US" w:eastAsia="zh-CN"/>
        </w:rPr>
        <w:t>在此频率范围内工作的系统的技术特性由系统目标确定且差异很大</w:t>
      </w:r>
      <w:r w:rsidRPr="00FB1A45">
        <w:rPr>
          <w:rFonts w:hint="eastAsia"/>
          <w:szCs w:val="24"/>
          <w:lang w:eastAsia="zh-CN"/>
        </w:rPr>
        <w:t>；</w:t>
      </w:r>
    </w:p>
    <w:p w:rsidR="001A5D01" w:rsidRPr="00FB1A45" w:rsidRDefault="001A5D01" w:rsidP="001A5D01">
      <w:pPr>
        <w:rPr>
          <w:szCs w:val="24"/>
          <w:lang w:eastAsia="zh-CN"/>
        </w:rPr>
      </w:pPr>
      <w:r w:rsidRPr="00FB1A45">
        <w:rPr>
          <w:i/>
          <w:iCs/>
          <w:szCs w:val="24"/>
          <w:lang w:eastAsia="zh-CN"/>
        </w:rPr>
        <w:t>d)</w:t>
      </w:r>
      <w:r w:rsidRPr="00FB1A45">
        <w:rPr>
          <w:szCs w:val="24"/>
          <w:lang w:eastAsia="zh-CN"/>
        </w:rPr>
        <w:tab/>
      </w:r>
      <w:r w:rsidRPr="00FB1A45">
        <w:rPr>
          <w:rFonts w:hint="eastAsia"/>
          <w:szCs w:val="24"/>
          <w:lang w:val="en-US" w:eastAsia="zh-CN"/>
        </w:rPr>
        <w:t>要确定</w:t>
      </w:r>
      <w:r>
        <w:rPr>
          <w:rFonts w:hint="eastAsia"/>
          <w:szCs w:val="24"/>
          <w:lang w:val="en-US" w:eastAsia="zh-CN"/>
        </w:rPr>
        <w:t>引入新系统并开展共用研究</w:t>
      </w:r>
      <w:r w:rsidRPr="00FB1A45">
        <w:rPr>
          <w:rFonts w:hint="eastAsia"/>
          <w:szCs w:val="24"/>
          <w:lang w:val="en-US" w:eastAsia="zh-CN"/>
        </w:rPr>
        <w:t>的可</w:t>
      </w:r>
      <w:r>
        <w:rPr>
          <w:rFonts w:hint="eastAsia"/>
          <w:szCs w:val="24"/>
          <w:lang w:val="en-US" w:eastAsia="zh-CN"/>
        </w:rPr>
        <w:t>行</w:t>
      </w:r>
      <w:r w:rsidRPr="00FB1A45">
        <w:rPr>
          <w:rFonts w:hint="eastAsia"/>
          <w:szCs w:val="24"/>
          <w:lang w:val="en-US" w:eastAsia="zh-CN"/>
        </w:rPr>
        <w:t>性</w:t>
      </w:r>
      <w:r w:rsidRPr="00FB1A45">
        <w:rPr>
          <w:rFonts w:hint="eastAsia"/>
          <w:szCs w:val="24"/>
          <w:lang w:eastAsia="zh-CN"/>
        </w:rPr>
        <w:t>，</w:t>
      </w:r>
      <w:r>
        <w:rPr>
          <w:rFonts w:hint="eastAsia"/>
          <w:szCs w:val="24"/>
          <w:lang w:eastAsia="zh-CN"/>
        </w:rPr>
        <w:t>就</w:t>
      </w:r>
      <w:r>
        <w:rPr>
          <w:rFonts w:hint="eastAsia"/>
          <w:szCs w:val="24"/>
          <w:lang w:val="en-US" w:eastAsia="zh-CN"/>
        </w:rPr>
        <w:t>必须了解在划分给移动业务的</w:t>
      </w:r>
      <w:r w:rsidRPr="00FB1A45">
        <w:rPr>
          <w:rFonts w:hint="eastAsia"/>
          <w:szCs w:val="24"/>
          <w:lang w:val="en-US" w:eastAsia="zh-CN"/>
        </w:rPr>
        <w:t>频段</w:t>
      </w:r>
      <w:r>
        <w:rPr>
          <w:rFonts w:hint="eastAsia"/>
          <w:szCs w:val="24"/>
          <w:lang w:val="en-US" w:eastAsia="zh-CN"/>
        </w:rPr>
        <w:t>内</w:t>
      </w:r>
      <w:r w:rsidRPr="00FB1A45">
        <w:rPr>
          <w:rFonts w:hint="eastAsia"/>
          <w:szCs w:val="24"/>
          <w:lang w:val="en-US" w:eastAsia="zh-CN"/>
        </w:rPr>
        <w:t>操作的</w:t>
      </w:r>
      <w:r>
        <w:rPr>
          <w:rFonts w:hint="eastAsia"/>
          <w:szCs w:val="24"/>
          <w:lang w:val="en-US" w:eastAsia="zh-CN"/>
        </w:rPr>
        <w:t>移动业务</w:t>
      </w:r>
      <w:r w:rsidRPr="00FB1A45">
        <w:rPr>
          <w:rFonts w:hint="eastAsia"/>
          <w:szCs w:val="24"/>
          <w:lang w:val="en-US" w:eastAsia="zh-CN"/>
        </w:rPr>
        <w:t>的典型技术和操作特性</w:t>
      </w:r>
      <w:r w:rsidRPr="00976833">
        <w:rPr>
          <w:rFonts w:hint="eastAsia"/>
          <w:szCs w:val="24"/>
          <w:lang w:eastAsia="zh-CN"/>
        </w:rPr>
        <w:t>；</w:t>
      </w:r>
    </w:p>
    <w:p w:rsidR="001A5D01" w:rsidRPr="00976833" w:rsidRDefault="001A5D01" w:rsidP="001A5D01">
      <w:pPr>
        <w:rPr>
          <w:szCs w:val="24"/>
          <w:lang w:eastAsia="zh-CN"/>
        </w:rPr>
      </w:pPr>
      <w:r w:rsidRPr="00976833">
        <w:rPr>
          <w:i/>
          <w:iCs/>
          <w:szCs w:val="24"/>
          <w:lang w:eastAsia="zh-CN"/>
        </w:rPr>
        <w:t>e)</w:t>
      </w:r>
      <w:r w:rsidRPr="00976833">
        <w:rPr>
          <w:szCs w:val="24"/>
          <w:lang w:eastAsia="zh-CN"/>
        </w:rPr>
        <w:tab/>
      </w:r>
      <w:r w:rsidRPr="00976833">
        <w:rPr>
          <w:rFonts w:hint="eastAsia"/>
          <w:szCs w:val="24"/>
          <w:lang w:val="en-US" w:eastAsia="zh-CN"/>
        </w:rPr>
        <w:t>对</w:t>
      </w:r>
      <w:r>
        <w:rPr>
          <w:rFonts w:hint="eastAsia"/>
          <w:szCs w:val="24"/>
          <w:lang w:val="en-US" w:eastAsia="zh-CN"/>
        </w:rPr>
        <w:t>移动业务系统</w:t>
      </w:r>
      <w:r w:rsidRPr="00976833">
        <w:rPr>
          <w:rFonts w:hint="eastAsia"/>
          <w:szCs w:val="24"/>
          <w:lang w:val="en-US" w:eastAsia="zh-CN"/>
        </w:rPr>
        <w:t>和其它业务系统进行兼容性分析的程序和方法</w:t>
      </w:r>
      <w:r>
        <w:rPr>
          <w:rFonts w:hint="eastAsia"/>
          <w:szCs w:val="24"/>
          <w:lang w:val="en-US" w:eastAsia="zh-CN"/>
        </w:rPr>
        <w:t>；</w:t>
      </w:r>
    </w:p>
    <w:p w:rsidR="001A5D01" w:rsidRPr="00976833" w:rsidRDefault="001A5D01" w:rsidP="001A5D01">
      <w:pPr>
        <w:rPr>
          <w:szCs w:val="24"/>
          <w:lang w:eastAsia="zh-CN"/>
        </w:rPr>
      </w:pPr>
      <w:r w:rsidRPr="00976833">
        <w:rPr>
          <w:i/>
          <w:iCs/>
          <w:szCs w:val="24"/>
          <w:lang w:eastAsia="zh-CN"/>
        </w:rPr>
        <w:t>f)</w:t>
      </w:r>
      <w:r w:rsidRPr="00976833">
        <w:rPr>
          <w:szCs w:val="24"/>
          <w:lang w:eastAsia="zh-CN"/>
        </w:rPr>
        <w:tab/>
      </w:r>
      <w:r w:rsidRPr="00976833">
        <w:rPr>
          <w:rFonts w:hint="eastAsia"/>
          <w:szCs w:val="24"/>
          <w:lang w:val="en-US" w:eastAsia="zh-CN"/>
        </w:rPr>
        <w:t>开展</w:t>
      </w:r>
      <w:r w:rsidRPr="00976833">
        <w:rPr>
          <w:rFonts w:hint="eastAsia"/>
          <w:szCs w:val="24"/>
          <w:lang w:eastAsia="zh-CN"/>
        </w:rPr>
        <w:t>ITU-R</w:t>
      </w:r>
      <w:r w:rsidRPr="00976833">
        <w:rPr>
          <w:rFonts w:hint="eastAsia"/>
          <w:szCs w:val="24"/>
          <w:lang w:val="en-US" w:eastAsia="zh-CN"/>
        </w:rPr>
        <w:t>共用或兼容性研究</w:t>
      </w:r>
      <w:r w:rsidRPr="00976833">
        <w:rPr>
          <w:rFonts w:hint="eastAsia"/>
          <w:szCs w:val="24"/>
          <w:lang w:eastAsia="zh-CN"/>
        </w:rPr>
        <w:t>，</w:t>
      </w:r>
      <w:r w:rsidRPr="00976833">
        <w:rPr>
          <w:rFonts w:hint="eastAsia"/>
          <w:szCs w:val="24"/>
          <w:lang w:val="en-US" w:eastAsia="zh-CN"/>
        </w:rPr>
        <w:t>在</w:t>
      </w:r>
      <w:r w:rsidRPr="00976833">
        <w:rPr>
          <w:rFonts w:hint="eastAsia"/>
          <w:szCs w:val="24"/>
          <w:lang w:eastAsia="zh-CN"/>
        </w:rPr>
        <w:t>14.5-15.35 GHz</w:t>
      </w:r>
      <w:r w:rsidRPr="00976833">
        <w:rPr>
          <w:rFonts w:hint="eastAsia"/>
          <w:szCs w:val="24"/>
          <w:lang w:val="en-US" w:eastAsia="zh-CN"/>
        </w:rPr>
        <w:t>频率范围内提出新划分建议的主管部门</w:t>
      </w:r>
      <w:r w:rsidRPr="00976833">
        <w:rPr>
          <w:rFonts w:hint="eastAsia"/>
          <w:szCs w:val="24"/>
          <w:lang w:eastAsia="zh-CN"/>
        </w:rPr>
        <w:t>，</w:t>
      </w:r>
      <w:r w:rsidRPr="00976833">
        <w:rPr>
          <w:rFonts w:hint="eastAsia"/>
          <w:szCs w:val="24"/>
          <w:lang w:val="en-US" w:eastAsia="zh-CN"/>
        </w:rPr>
        <w:t>应考虑到该频段内包括移动业务在内的现有业务操作</w:t>
      </w:r>
      <w:r w:rsidRPr="00976833">
        <w:rPr>
          <w:rFonts w:hint="eastAsia"/>
          <w:szCs w:val="24"/>
          <w:lang w:eastAsia="zh-CN"/>
        </w:rPr>
        <w:t>，</w:t>
      </w:r>
    </w:p>
    <w:p w:rsidR="002455C6" w:rsidRDefault="002455C6">
      <w:pPr>
        <w:tabs>
          <w:tab w:val="clear" w:pos="794"/>
          <w:tab w:val="clear" w:pos="1191"/>
          <w:tab w:val="clear" w:pos="1588"/>
          <w:tab w:val="clear" w:pos="1985"/>
        </w:tabs>
        <w:overflowPunct/>
        <w:autoSpaceDE/>
        <w:autoSpaceDN/>
        <w:adjustRightInd/>
        <w:spacing w:before="0"/>
        <w:jc w:val="left"/>
        <w:textAlignment w:val="auto"/>
        <w:rPr>
          <w:rFonts w:eastAsia="STKaiti"/>
          <w:lang w:val="en-US" w:eastAsia="zh-CN"/>
        </w:rPr>
      </w:pPr>
      <w:r>
        <w:rPr>
          <w:lang w:val="en-US" w:eastAsia="zh-CN"/>
        </w:rPr>
        <w:br w:type="page"/>
      </w:r>
    </w:p>
    <w:p w:rsidR="001A5D01" w:rsidRPr="00802B4E" w:rsidRDefault="001A5D01" w:rsidP="001A5D01">
      <w:pPr>
        <w:pStyle w:val="Call"/>
        <w:rPr>
          <w:lang w:val="en-US" w:eastAsia="zh-CN"/>
        </w:rPr>
      </w:pPr>
      <w:r>
        <w:rPr>
          <w:rFonts w:hint="eastAsia"/>
          <w:lang w:val="en-US" w:eastAsia="zh-CN"/>
        </w:rPr>
        <w:lastRenderedPageBreak/>
        <w:t>认识到</w:t>
      </w:r>
    </w:p>
    <w:p w:rsidR="001A5D01" w:rsidRPr="00802B4E" w:rsidRDefault="001A5D01" w:rsidP="001A5D01">
      <w:pPr>
        <w:ind w:firstLineChars="200" w:firstLine="480"/>
        <w:rPr>
          <w:lang w:val="en-US" w:eastAsia="zh-CN"/>
        </w:rPr>
      </w:pPr>
      <w:r>
        <w:rPr>
          <w:rFonts w:hint="eastAsia"/>
          <w:lang w:val="en-US" w:eastAsia="zh-CN"/>
        </w:rPr>
        <w:t>这些系统的授权和操作应遵守适用的国家频谱政策和国际电联的《无线电规则》，</w:t>
      </w:r>
    </w:p>
    <w:p w:rsidR="001A5D01" w:rsidRPr="00802B4E" w:rsidRDefault="001A5D01" w:rsidP="001A5D01">
      <w:pPr>
        <w:pStyle w:val="Call"/>
        <w:rPr>
          <w:szCs w:val="24"/>
          <w:lang w:val="en-US" w:eastAsia="zh-CN"/>
        </w:rPr>
      </w:pPr>
      <w:r>
        <w:rPr>
          <w:rFonts w:hint="eastAsia"/>
          <w:szCs w:val="24"/>
          <w:lang w:val="en-US" w:eastAsia="zh-CN"/>
        </w:rPr>
        <w:t>注意到</w:t>
      </w:r>
    </w:p>
    <w:p w:rsidR="001A5D01" w:rsidRPr="00802B4E" w:rsidRDefault="001A5D01" w:rsidP="001A5D01">
      <w:pPr>
        <w:rPr>
          <w:szCs w:val="24"/>
          <w:lang w:val="en-US" w:eastAsia="zh-CN"/>
        </w:rPr>
      </w:pPr>
      <w:r w:rsidRPr="00802B4E">
        <w:rPr>
          <w:i/>
          <w:iCs/>
          <w:szCs w:val="24"/>
          <w:lang w:val="en-US" w:eastAsia="zh-CN"/>
        </w:rPr>
        <w:t>a</w:t>
      </w:r>
      <w:r w:rsidRPr="00802B4E">
        <w:rPr>
          <w:i/>
          <w:iCs/>
          <w:szCs w:val="24"/>
          <w:lang w:val="en-US" w:eastAsia="ja-JP"/>
        </w:rPr>
        <w:t>)</w:t>
      </w:r>
      <w:r w:rsidRPr="00802B4E">
        <w:rPr>
          <w:szCs w:val="24"/>
          <w:lang w:val="en-US" w:eastAsia="ja-JP"/>
        </w:rPr>
        <w:tab/>
      </w:r>
      <w:r w:rsidRPr="00976833">
        <w:rPr>
          <w:rFonts w:hint="eastAsia"/>
          <w:szCs w:val="24"/>
          <w:lang w:val="en-US" w:eastAsia="ja-JP"/>
        </w:rPr>
        <w:t>14.5-15.35 GHz</w:t>
      </w:r>
      <w:r w:rsidRPr="00976833">
        <w:rPr>
          <w:rFonts w:hint="eastAsia"/>
          <w:szCs w:val="24"/>
          <w:lang w:val="en-US" w:eastAsia="ja-JP"/>
        </w:rPr>
        <w:t>频段亦在全球范围划分给了作为主要业务的</w:t>
      </w:r>
      <w:r>
        <w:rPr>
          <w:rFonts w:hint="eastAsia"/>
          <w:szCs w:val="24"/>
          <w:lang w:val="en-US" w:eastAsia="zh-CN"/>
        </w:rPr>
        <w:t>移动业务和</w:t>
      </w:r>
      <w:r w:rsidRPr="00976833">
        <w:rPr>
          <w:rFonts w:hint="eastAsia"/>
          <w:szCs w:val="24"/>
          <w:lang w:val="en-US" w:eastAsia="ja-JP"/>
        </w:rPr>
        <w:t>固定业务</w:t>
      </w:r>
      <w:r>
        <w:rPr>
          <w:rFonts w:hint="eastAsia"/>
          <w:szCs w:val="24"/>
          <w:lang w:val="en-US" w:eastAsia="zh-CN"/>
        </w:rPr>
        <w:t>；</w:t>
      </w:r>
    </w:p>
    <w:p w:rsidR="001A5D01" w:rsidRPr="00802B4E" w:rsidRDefault="001A5D01" w:rsidP="001A5D01">
      <w:pPr>
        <w:rPr>
          <w:szCs w:val="24"/>
          <w:lang w:val="en-US" w:eastAsia="ja-JP"/>
        </w:rPr>
      </w:pPr>
      <w:r w:rsidRPr="00802B4E">
        <w:rPr>
          <w:i/>
          <w:iCs/>
          <w:szCs w:val="24"/>
          <w:lang w:val="en-US" w:eastAsia="ja-JP"/>
        </w:rPr>
        <w:t>b)</w:t>
      </w:r>
      <w:r w:rsidRPr="00802B4E">
        <w:rPr>
          <w:szCs w:val="24"/>
          <w:lang w:val="en-US" w:eastAsia="ja-JP"/>
        </w:rPr>
        <w:tab/>
      </w:r>
      <w:r w:rsidRPr="00976833">
        <w:rPr>
          <w:rFonts w:hint="eastAsia"/>
          <w:szCs w:val="24"/>
          <w:lang w:val="en-US" w:eastAsia="ja-JP"/>
        </w:rPr>
        <w:t>14.5-15.35 GHz</w:t>
      </w:r>
      <w:r w:rsidRPr="00976833">
        <w:rPr>
          <w:rFonts w:hint="eastAsia"/>
          <w:szCs w:val="24"/>
          <w:lang w:val="en-US" w:eastAsia="ja-JP"/>
        </w:rPr>
        <w:t>频段在全球范围划分给了作为主要业务的固定业务</w:t>
      </w:r>
      <w:r>
        <w:rPr>
          <w:rFonts w:hint="eastAsia"/>
          <w:szCs w:val="24"/>
          <w:lang w:val="en-US" w:eastAsia="zh-CN"/>
        </w:rPr>
        <w:t>（地对空），且根据《无线电规则》第</w:t>
      </w:r>
      <w:r w:rsidRPr="00802B4E">
        <w:rPr>
          <w:b/>
          <w:bCs/>
          <w:szCs w:val="24"/>
          <w:lang w:val="en-US" w:eastAsia="ja-JP"/>
        </w:rPr>
        <w:t>5.510</w:t>
      </w:r>
      <w:r>
        <w:rPr>
          <w:rFonts w:hint="eastAsia"/>
          <w:szCs w:val="24"/>
          <w:lang w:val="en-US" w:eastAsia="zh-CN"/>
        </w:rPr>
        <w:t>款，限制将其用于欧洲以外国家卫星广播业务的馈线链路；</w:t>
      </w:r>
    </w:p>
    <w:p w:rsidR="001A5D01" w:rsidRPr="00802B4E" w:rsidRDefault="001A5D01" w:rsidP="001A5D01">
      <w:pPr>
        <w:rPr>
          <w:szCs w:val="24"/>
          <w:lang w:val="en-US" w:eastAsia="zh-CN"/>
        </w:rPr>
      </w:pPr>
      <w:r w:rsidRPr="00802B4E">
        <w:rPr>
          <w:i/>
          <w:iCs/>
          <w:szCs w:val="24"/>
          <w:lang w:val="en-US" w:eastAsia="ja-JP"/>
        </w:rPr>
        <w:t>c)</w:t>
      </w:r>
      <w:r w:rsidRPr="00802B4E">
        <w:rPr>
          <w:szCs w:val="24"/>
          <w:lang w:val="en-US" w:eastAsia="ja-JP"/>
        </w:rPr>
        <w:tab/>
      </w:r>
      <w:r w:rsidRPr="004761AE">
        <w:rPr>
          <w:rFonts w:hint="eastAsia"/>
          <w:szCs w:val="24"/>
          <w:lang w:val="en-US" w:eastAsia="ja-JP"/>
        </w:rPr>
        <w:t>14.5-15.35 GHz</w:t>
      </w:r>
      <w:r w:rsidRPr="004761AE">
        <w:rPr>
          <w:rFonts w:hint="eastAsia"/>
          <w:szCs w:val="24"/>
          <w:lang w:val="en-US" w:eastAsia="ja-JP"/>
        </w:rPr>
        <w:t>频率范围内</w:t>
      </w:r>
      <w:r>
        <w:rPr>
          <w:rFonts w:hint="eastAsia"/>
          <w:szCs w:val="24"/>
          <w:lang w:val="en-US" w:eastAsia="zh-CN"/>
        </w:rPr>
        <w:t>的</w:t>
      </w:r>
      <w:r w:rsidRPr="004761AE">
        <w:rPr>
          <w:rFonts w:hint="eastAsia"/>
          <w:szCs w:val="24"/>
          <w:lang w:val="en-US" w:eastAsia="ja-JP"/>
        </w:rPr>
        <w:t>空间研究业务在</w:t>
      </w:r>
      <w:r>
        <w:rPr>
          <w:rFonts w:hint="eastAsia"/>
          <w:szCs w:val="24"/>
          <w:lang w:val="en-US" w:eastAsia="zh-CN"/>
        </w:rPr>
        <w:t>全球</w:t>
      </w:r>
      <w:r w:rsidRPr="004761AE">
        <w:rPr>
          <w:rFonts w:hint="eastAsia"/>
          <w:szCs w:val="24"/>
          <w:lang w:val="en-US" w:eastAsia="ja-JP"/>
        </w:rPr>
        <w:t>均有次要业务划分</w:t>
      </w:r>
      <w:r>
        <w:rPr>
          <w:rFonts w:hint="eastAsia"/>
          <w:szCs w:val="24"/>
          <w:lang w:val="en-US" w:eastAsia="zh-CN"/>
        </w:rPr>
        <w:t>，</w:t>
      </w:r>
    </w:p>
    <w:p w:rsidR="001A5D01" w:rsidRPr="00802B4E" w:rsidRDefault="001A5D01" w:rsidP="001A5D01">
      <w:pPr>
        <w:pStyle w:val="Call"/>
        <w:rPr>
          <w:szCs w:val="24"/>
          <w:lang w:val="en-US" w:eastAsia="zh-CN"/>
        </w:rPr>
      </w:pPr>
      <w:r>
        <w:rPr>
          <w:rFonts w:hint="eastAsia"/>
          <w:szCs w:val="24"/>
          <w:lang w:val="en-US" w:eastAsia="zh-CN"/>
        </w:rPr>
        <w:t>建议</w:t>
      </w:r>
    </w:p>
    <w:p w:rsidR="001A5D01" w:rsidRPr="00802B4E" w:rsidRDefault="001A5D01" w:rsidP="001A5D01">
      <w:pPr>
        <w:rPr>
          <w:szCs w:val="24"/>
          <w:lang w:val="en-US" w:eastAsia="zh-CN"/>
        </w:rPr>
      </w:pPr>
      <w:r w:rsidRPr="00C45554">
        <w:rPr>
          <w:b/>
          <w:bCs/>
          <w:szCs w:val="24"/>
          <w:lang w:val="en-US" w:eastAsia="zh-CN"/>
        </w:rPr>
        <w:t>1</w:t>
      </w:r>
      <w:r w:rsidRPr="00802B4E">
        <w:rPr>
          <w:szCs w:val="24"/>
          <w:lang w:val="en-US" w:eastAsia="zh-CN"/>
        </w:rPr>
        <w:tab/>
      </w:r>
      <w:r w:rsidRPr="004761AE">
        <w:rPr>
          <w:rFonts w:hint="eastAsia"/>
          <w:szCs w:val="24"/>
          <w:lang w:val="en-US" w:eastAsia="zh-CN"/>
        </w:rPr>
        <w:t>附件</w:t>
      </w:r>
      <w:r w:rsidRPr="004761AE">
        <w:rPr>
          <w:rFonts w:hint="eastAsia"/>
          <w:szCs w:val="24"/>
          <w:lang w:val="en-US" w:eastAsia="zh-CN"/>
        </w:rPr>
        <w:t>1</w:t>
      </w:r>
      <w:r w:rsidRPr="004761AE">
        <w:rPr>
          <w:rFonts w:hint="eastAsia"/>
          <w:szCs w:val="24"/>
          <w:lang w:val="en-US" w:eastAsia="zh-CN"/>
        </w:rPr>
        <w:t>中描述的</w:t>
      </w:r>
      <w:r>
        <w:rPr>
          <w:rFonts w:hint="eastAsia"/>
          <w:szCs w:val="24"/>
          <w:lang w:val="en-US" w:eastAsia="zh-CN"/>
        </w:rPr>
        <w:t>移动业务</w:t>
      </w:r>
      <w:r w:rsidRPr="004761AE">
        <w:rPr>
          <w:rFonts w:hint="eastAsia"/>
          <w:szCs w:val="24"/>
          <w:lang w:val="en-US" w:eastAsia="zh-CN"/>
        </w:rPr>
        <w:t>技术和操作特性应被</w:t>
      </w:r>
      <w:r>
        <w:rPr>
          <w:rFonts w:hint="eastAsia"/>
          <w:szCs w:val="24"/>
          <w:lang w:val="en-US" w:eastAsia="zh-CN"/>
        </w:rPr>
        <w:t>视作</w:t>
      </w:r>
      <w:r w:rsidRPr="004761AE">
        <w:rPr>
          <w:rFonts w:hint="eastAsia"/>
          <w:szCs w:val="24"/>
          <w:lang w:val="en-US" w:eastAsia="zh-CN"/>
        </w:rPr>
        <w:t>是在</w:t>
      </w:r>
      <w:r w:rsidRPr="004761AE">
        <w:rPr>
          <w:rFonts w:hint="eastAsia"/>
          <w:szCs w:val="24"/>
          <w:lang w:val="en-US" w:eastAsia="zh-CN"/>
        </w:rPr>
        <w:t>14.5-15.35 GHz</w:t>
      </w:r>
      <w:r>
        <w:rPr>
          <w:rFonts w:hint="eastAsia"/>
          <w:szCs w:val="24"/>
          <w:lang w:val="en-US" w:eastAsia="zh-CN"/>
        </w:rPr>
        <w:t>频段</w:t>
      </w:r>
      <w:r w:rsidRPr="004761AE">
        <w:rPr>
          <w:rFonts w:hint="eastAsia"/>
          <w:szCs w:val="24"/>
          <w:lang w:val="en-US" w:eastAsia="zh-CN"/>
        </w:rPr>
        <w:t>工作的系统的典型特性；</w:t>
      </w:r>
    </w:p>
    <w:p w:rsidR="001A5D01" w:rsidRPr="00802B4E" w:rsidRDefault="001A5D01" w:rsidP="001A5D01">
      <w:pPr>
        <w:rPr>
          <w:szCs w:val="24"/>
          <w:lang w:val="en-US" w:eastAsia="zh-CN"/>
        </w:rPr>
      </w:pPr>
      <w:r w:rsidRPr="00C45554">
        <w:rPr>
          <w:b/>
          <w:szCs w:val="24"/>
          <w:lang w:val="en-US" w:eastAsia="zh-CN"/>
        </w:rPr>
        <w:t>2</w:t>
      </w:r>
      <w:r w:rsidRPr="00802B4E">
        <w:rPr>
          <w:b/>
          <w:szCs w:val="24"/>
          <w:lang w:val="en-US" w:eastAsia="zh-CN"/>
        </w:rPr>
        <w:tab/>
      </w:r>
      <w:r w:rsidRPr="004761AE">
        <w:rPr>
          <w:rFonts w:hint="eastAsia"/>
          <w:szCs w:val="24"/>
          <w:lang w:val="en-US" w:eastAsia="zh-CN"/>
        </w:rPr>
        <w:t>附件</w:t>
      </w:r>
      <w:r w:rsidRPr="004761AE">
        <w:rPr>
          <w:rFonts w:hint="eastAsia"/>
          <w:szCs w:val="24"/>
          <w:lang w:val="en-US" w:eastAsia="zh-CN"/>
        </w:rPr>
        <w:t>1</w:t>
      </w:r>
      <w:r w:rsidRPr="004761AE">
        <w:rPr>
          <w:rFonts w:hint="eastAsia"/>
          <w:szCs w:val="24"/>
          <w:lang w:val="en-US" w:eastAsia="zh-CN"/>
        </w:rPr>
        <w:t>中</w:t>
      </w:r>
      <w:r>
        <w:rPr>
          <w:rFonts w:hint="eastAsia"/>
          <w:szCs w:val="24"/>
          <w:lang w:val="en-US" w:eastAsia="zh-CN"/>
        </w:rPr>
        <w:t>所</w:t>
      </w:r>
      <w:r w:rsidRPr="004761AE">
        <w:rPr>
          <w:rFonts w:hint="eastAsia"/>
          <w:szCs w:val="24"/>
          <w:lang w:val="en-US" w:eastAsia="zh-CN"/>
        </w:rPr>
        <w:t>述</w:t>
      </w:r>
      <w:r>
        <w:rPr>
          <w:rFonts w:hint="eastAsia"/>
          <w:szCs w:val="24"/>
          <w:lang w:val="en-US" w:eastAsia="zh-CN"/>
        </w:rPr>
        <w:t>移动业务系统的</w:t>
      </w:r>
      <w:r w:rsidRPr="004761AE">
        <w:rPr>
          <w:rFonts w:hint="eastAsia"/>
          <w:szCs w:val="24"/>
          <w:lang w:val="en-US" w:eastAsia="zh-CN"/>
        </w:rPr>
        <w:t>技术和操作特性</w:t>
      </w:r>
      <w:r>
        <w:rPr>
          <w:rFonts w:hint="eastAsia"/>
          <w:szCs w:val="24"/>
          <w:lang w:val="en-US" w:eastAsia="zh-CN"/>
        </w:rPr>
        <w:t>，</w:t>
      </w:r>
      <w:r w:rsidRPr="004761AE">
        <w:rPr>
          <w:rFonts w:hint="eastAsia"/>
          <w:szCs w:val="24"/>
          <w:lang w:val="en-US" w:eastAsia="zh-CN"/>
        </w:rPr>
        <w:t>应</w:t>
      </w:r>
      <w:r>
        <w:rPr>
          <w:rFonts w:hint="eastAsia"/>
          <w:szCs w:val="24"/>
          <w:lang w:val="en-US" w:eastAsia="zh-CN"/>
        </w:rPr>
        <w:t>用于</w:t>
      </w:r>
      <w:r w:rsidRPr="004761AE">
        <w:rPr>
          <w:rFonts w:hint="eastAsia"/>
          <w:szCs w:val="24"/>
          <w:lang w:val="en-US" w:eastAsia="zh-CN"/>
        </w:rPr>
        <w:t>14.5-15.35 GHz</w:t>
      </w:r>
      <w:r>
        <w:rPr>
          <w:rFonts w:hint="eastAsia"/>
          <w:szCs w:val="24"/>
          <w:lang w:val="en-US" w:eastAsia="zh-CN"/>
        </w:rPr>
        <w:t>频段内移动业务与其它业务的共用和兼容性研究；</w:t>
      </w:r>
    </w:p>
    <w:p w:rsidR="001A5D01" w:rsidRDefault="001A5D01" w:rsidP="001A5D01">
      <w:pPr>
        <w:rPr>
          <w:szCs w:val="24"/>
          <w:lang w:val="en-US" w:eastAsia="zh-CN"/>
        </w:rPr>
      </w:pPr>
      <w:r w:rsidRPr="00C45554">
        <w:rPr>
          <w:b/>
          <w:szCs w:val="24"/>
          <w:lang w:val="en-US" w:eastAsia="zh-CN"/>
        </w:rPr>
        <w:t>3</w:t>
      </w:r>
      <w:r w:rsidRPr="00802B4E">
        <w:rPr>
          <w:b/>
          <w:szCs w:val="24"/>
          <w:lang w:val="en-US" w:eastAsia="zh-CN"/>
        </w:rPr>
        <w:tab/>
      </w:r>
      <w:r w:rsidRPr="001A5D01">
        <w:rPr>
          <w:szCs w:val="24"/>
          <w:lang w:val="en-US" w:eastAsia="zh-CN"/>
        </w:rPr>
        <w:t>–</w:t>
      </w:r>
      <w:r w:rsidRPr="004761AE">
        <w:rPr>
          <w:rFonts w:hint="eastAsia"/>
          <w:szCs w:val="24"/>
          <w:lang w:val="en-US" w:eastAsia="zh-CN"/>
        </w:rPr>
        <w:t>6dB</w:t>
      </w:r>
      <w:r w:rsidRPr="004761AE">
        <w:rPr>
          <w:rFonts w:hint="eastAsia"/>
          <w:szCs w:val="24"/>
          <w:lang w:val="en-US" w:eastAsia="zh-CN"/>
        </w:rPr>
        <w:t>的干扰信号功率与</w:t>
      </w:r>
      <w:r>
        <w:rPr>
          <w:rFonts w:hint="eastAsia"/>
          <w:szCs w:val="24"/>
          <w:lang w:val="en-US" w:eastAsia="zh-CN"/>
        </w:rPr>
        <w:t>移动系统</w:t>
      </w:r>
      <w:r w:rsidRPr="004761AE">
        <w:rPr>
          <w:rFonts w:hint="eastAsia"/>
          <w:szCs w:val="24"/>
          <w:lang w:val="en-US" w:eastAsia="zh-CN"/>
        </w:rPr>
        <w:t>接收机噪声功率电平之比</w:t>
      </w:r>
      <w:r>
        <w:rPr>
          <w:rFonts w:hint="eastAsia"/>
          <w:szCs w:val="24"/>
          <w:lang w:val="en-US" w:eastAsia="zh-CN"/>
        </w:rPr>
        <w:t>（</w:t>
      </w:r>
      <w:r w:rsidRPr="001A5D01">
        <w:rPr>
          <w:rFonts w:hint="eastAsia"/>
          <w:i/>
          <w:iCs/>
          <w:szCs w:val="24"/>
          <w:lang w:val="en-US" w:eastAsia="zh-CN"/>
        </w:rPr>
        <w:t>I/N</w:t>
      </w:r>
      <w:r>
        <w:rPr>
          <w:rFonts w:hint="eastAsia"/>
          <w:szCs w:val="24"/>
          <w:lang w:val="en-US" w:eastAsia="zh-CN"/>
        </w:rPr>
        <w:t>）</w:t>
      </w:r>
      <w:r w:rsidRPr="004761AE">
        <w:rPr>
          <w:rFonts w:hint="eastAsia"/>
          <w:szCs w:val="24"/>
          <w:lang w:val="en-US" w:eastAsia="zh-CN"/>
        </w:rPr>
        <w:t>这一标准，应</w:t>
      </w:r>
      <w:r>
        <w:rPr>
          <w:rFonts w:hint="eastAsia"/>
          <w:szCs w:val="24"/>
          <w:lang w:val="en-US" w:eastAsia="zh-CN"/>
        </w:rPr>
        <w:t>作</w:t>
      </w:r>
      <w:r>
        <w:rPr>
          <w:szCs w:val="24"/>
          <w:lang w:val="en-US" w:eastAsia="zh-CN"/>
        </w:rPr>
        <w:t>为</w:t>
      </w:r>
      <w:r w:rsidRPr="00802B4E">
        <w:rPr>
          <w:szCs w:val="24"/>
          <w:lang w:val="en-US" w:eastAsia="zh-CN"/>
        </w:rPr>
        <w:t>14.5-15.35 GHz</w:t>
      </w:r>
      <w:r>
        <w:rPr>
          <w:rFonts w:hint="eastAsia"/>
          <w:szCs w:val="24"/>
          <w:lang w:val="en-US" w:eastAsia="zh-CN"/>
        </w:rPr>
        <w:t>频率范围内移动</w:t>
      </w:r>
      <w:r w:rsidRPr="004761AE">
        <w:rPr>
          <w:rFonts w:hint="eastAsia"/>
          <w:szCs w:val="24"/>
          <w:lang w:val="en-US" w:eastAsia="zh-CN"/>
        </w:rPr>
        <w:t>系统所需的保护电平，且如果出现多种干扰</w:t>
      </w:r>
      <w:r>
        <w:rPr>
          <w:rFonts w:hint="eastAsia"/>
          <w:szCs w:val="24"/>
          <w:lang w:val="en-US" w:eastAsia="zh-CN"/>
        </w:rPr>
        <w:t>源</w:t>
      </w:r>
      <w:r w:rsidRPr="004761AE">
        <w:rPr>
          <w:rFonts w:hint="eastAsia"/>
          <w:szCs w:val="24"/>
          <w:lang w:val="en-US" w:eastAsia="zh-CN"/>
        </w:rPr>
        <w:t>，它代表的是</w:t>
      </w:r>
      <w:r>
        <w:rPr>
          <w:rFonts w:hint="eastAsia"/>
          <w:szCs w:val="24"/>
          <w:lang w:val="en-US" w:eastAsia="zh-CN"/>
        </w:rPr>
        <w:t>总干扰</w:t>
      </w:r>
      <w:r w:rsidRPr="004761AE">
        <w:rPr>
          <w:rFonts w:hint="eastAsia"/>
          <w:szCs w:val="24"/>
          <w:lang w:val="en-US" w:eastAsia="zh-CN"/>
        </w:rPr>
        <w:t>保护电平。</w:t>
      </w:r>
    </w:p>
    <w:p w:rsidR="002455C6" w:rsidRDefault="002455C6" w:rsidP="001A5D01">
      <w:pPr>
        <w:rPr>
          <w:szCs w:val="24"/>
          <w:lang w:val="en-US" w:eastAsia="zh-CN"/>
        </w:rPr>
      </w:pPr>
    </w:p>
    <w:p w:rsidR="002455C6" w:rsidRDefault="002455C6" w:rsidP="001A5D01">
      <w:pPr>
        <w:rPr>
          <w:szCs w:val="24"/>
          <w:lang w:val="en-US" w:eastAsia="zh-CN"/>
        </w:rPr>
      </w:pPr>
    </w:p>
    <w:p w:rsidR="002455C6" w:rsidRPr="00802B4E" w:rsidRDefault="002455C6" w:rsidP="001A5D01">
      <w:pPr>
        <w:rPr>
          <w:szCs w:val="24"/>
          <w:lang w:val="en-US" w:eastAsia="zh-CN"/>
        </w:rPr>
      </w:pPr>
    </w:p>
    <w:p w:rsidR="001A5D01" w:rsidRPr="00507ED6" w:rsidRDefault="001A5D01" w:rsidP="008F123F">
      <w:pPr>
        <w:pStyle w:val="AnnexNoTitle"/>
        <w:rPr>
          <w:lang w:val="en-US" w:eastAsia="zh-CN"/>
        </w:rPr>
      </w:pPr>
      <w:bookmarkStart w:id="10" w:name="OLE_LINK1"/>
      <w:bookmarkStart w:id="11" w:name="_GoBack"/>
      <w:r>
        <w:rPr>
          <w:rFonts w:hint="eastAsia"/>
          <w:lang w:val="en-US" w:eastAsia="zh-CN"/>
        </w:rPr>
        <w:t>附件</w:t>
      </w:r>
      <w:r w:rsidRPr="00507ED6">
        <w:rPr>
          <w:lang w:val="en-US" w:eastAsia="zh-CN"/>
        </w:rPr>
        <w:t>1</w:t>
      </w:r>
      <w:r w:rsidR="008F123F">
        <w:rPr>
          <w:lang w:val="en-US" w:eastAsia="zh-CN"/>
        </w:rPr>
        <w:br/>
      </w:r>
      <w:r w:rsidR="008F123F">
        <w:rPr>
          <w:lang w:val="en-US" w:eastAsia="zh-CN"/>
        </w:rPr>
        <w:br/>
      </w:r>
      <w:r w:rsidRPr="00EF38C1">
        <w:rPr>
          <w:rFonts w:hint="eastAsia"/>
          <w:lang w:val="en-US" w:eastAsia="zh-CN"/>
        </w:rPr>
        <w:t>14.5-15.35 GHz</w:t>
      </w:r>
      <w:r w:rsidRPr="00EF38C1">
        <w:rPr>
          <w:rFonts w:hint="eastAsia"/>
          <w:lang w:val="en-US" w:eastAsia="zh-CN"/>
        </w:rPr>
        <w:t>频率范围内移动业务系统</w:t>
      </w:r>
      <w:r w:rsidR="007552DC">
        <w:rPr>
          <w:lang w:val="en-US" w:eastAsia="zh-CN"/>
        </w:rPr>
        <w:br/>
      </w:r>
      <w:r>
        <w:rPr>
          <w:rFonts w:hint="eastAsia"/>
          <w:lang w:val="en-US" w:eastAsia="zh-CN"/>
        </w:rPr>
        <w:t>的技术和操作</w:t>
      </w:r>
      <w:r w:rsidRPr="00EF38C1">
        <w:rPr>
          <w:rFonts w:hint="eastAsia"/>
          <w:lang w:val="en-US" w:eastAsia="zh-CN"/>
        </w:rPr>
        <w:t>特性</w:t>
      </w:r>
      <w:bookmarkEnd w:id="10"/>
      <w:bookmarkEnd w:id="11"/>
    </w:p>
    <w:p w:rsidR="001A5D01" w:rsidRPr="00802B4E" w:rsidRDefault="001A5D01" w:rsidP="001A5D01">
      <w:pPr>
        <w:pStyle w:val="Heading1"/>
        <w:rPr>
          <w:lang w:val="en-US" w:eastAsia="zh-CN"/>
        </w:rPr>
      </w:pPr>
      <w:r w:rsidRPr="00802B4E">
        <w:rPr>
          <w:lang w:val="en-US" w:eastAsia="zh-CN"/>
        </w:rPr>
        <w:t>1</w:t>
      </w:r>
      <w:r w:rsidRPr="00802B4E">
        <w:rPr>
          <w:lang w:val="en-US" w:eastAsia="zh-CN"/>
        </w:rPr>
        <w:tab/>
      </w:r>
      <w:r>
        <w:rPr>
          <w:rFonts w:hint="eastAsia"/>
          <w:lang w:val="en-US" w:eastAsia="zh-CN"/>
        </w:rPr>
        <w:t>系统</w:t>
      </w:r>
    </w:p>
    <w:p w:rsidR="001A5D01" w:rsidRPr="00802B4E" w:rsidRDefault="001A5D01" w:rsidP="001A5D01">
      <w:pPr>
        <w:ind w:firstLineChars="200" w:firstLine="480"/>
        <w:rPr>
          <w:szCs w:val="24"/>
          <w:lang w:val="en-US" w:eastAsia="zh-CN"/>
        </w:rPr>
      </w:pPr>
      <w:r>
        <w:rPr>
          <w:rFonts w:hint="eastAsia"/>
          <w:szCs w:val="24"/>
          <w:lang w:val="en-US" w:eastAsia="zh-CN"/>
        </w:rPr>
        <w:t>在</w:t>
      </w:r>
      <w:r w:rsidRPr="00802B4E">
        <w:rPr>
          <w:szCs w:val="24"/>
          <w:lang w:val="en-US" w:eastAsia="zh-CN"/>
        </w:rPr>
        <w:t>14.5-15.35 GHz</w:t>
      </w:r>
      <w:r>
        <w:rPr>
          <w:rFonts w:hint="eastAsia"/>
          <w:szCs w:val="24"/>
          <w:lang w:val="en-US" w:eastAsia="zh-CN"/>
        </w:rPr>
        <w:t>频率范围内移动系统支持各种有用功能，其中包括陆地移动业务间大量话音、数据、视频和宽带链路数据的可靠传输。</w:t>
      </w:r>
    </w:p>
    <w:p w:rsidR="001A5D01" w:rsidRPr="00802B4E" w:rsidRDefault="001A5D01" w:rsidP="001A5D01">
      <w:pPr>
        <w:pStyle w:val="Heading1"/>
        <w:rPr>
          <w:lang w:val="en-US" w:eastAsia="zh-CN"/>
        </w:rPr>
      </w:pPr>
      <w:r w:rsidRPr="00802B4E">
        <w:rPr>
          <w:lang w:val="en-US" w:eastAsia="zh-CN"/>
        </w:rPr>
        <w:t>2</w:t>
      </w:r>
      <w:r w:rsidRPr="00802B4E">
        <w:rPr>
          <w:lang w:val="en-US" w:eastAsia="zh-CN"/>
        </w:rPr>
        <w:tab/>
        <w:t>14.5</w:t>
      </w:r>
      <w:r w:rsidRPr="00802B4E">
        <w:rPr>
          <w:lang w:val="en-US" w:eastAsia="zh-CN"/>
        </w:rPr>
        <w:noBreakHyphen/>
        <w:t>15.35 GHz</w:t>
      </w:r>
      <w:r>
        <w:rPr>
          <w:rFonts w:hint="eastAsia"/>
          <w:lang w:val="en-US" w:eastAsia="zh-CN"/>
        </w:rPr>
        <w:t>频段移动系统的技术特性</w:t>
      </w:r>
    </w:p>
    <w:p w:rsidR="001A5D01" w:rsidRDefault="001A5D01" w:rsidP="001A5D01">
      <w:pPr>
        <w:ind w:firstLineChars="200" w:firstLine="480"/>
        <w:jc w:val="left"/>
        <w:rPr>
          <w:szCs w:val="24"/>
          <w:lang w:val="en-US" w:eastAsia="zh-CN"/>
        </w:rPr>
      </w:pPr>
      <w:r w:rsidRPr="00802B4E">
        <w:rPr>
          <w:szCs w:val="24"/>
          <w:lang w:val="en-US" w:eastAsia="zh-CN"/>
        </w:rPr>
        <w:t>14.5-15.35 GHz</w:t>
      </w:r>
      <w:r>
        <w:rPr>
          <w:rFonts w:hint="eastAsia"/>
          <w:szCs w:val="24"/>
          <w:lang w:val="en-US" w:eastAsia="zh-CN"/>
        </w:rPr>
        <w:t>频率范围内典型移动系统的技术参数如表</w:t>
      </w:r>
      <w:r>
        <w:rPr>
          <w:rFonts w:hint="eastAsia"/>
          <w:szCs w:val="24"/>
          <w:lang w:val="en-US" w:eastAsia="zh-CN"/>
        </w:rPr>
        <w:t>1</w:t>
      </w:r>
      <w:r>
        <w:rPr>
          <w:rFonts w:hint="eastAsia"/>
          <w:szCs w:val="24"/>
          <w:lang w:val="en-US" w:eastAsia="zh-CN"/>
        </w:rPr>
        <w:t>所示。</w:t>
      </w:r>
    </w:p>
    <w:p w:rsidR="002455C6" w:rsidRDefault="002455C6" w:rsidP="001A5D01">
      <w:pPr>
        <w:ind w:firstLineChars="200" w:firstLine="480"/>
        <w:jc w:val="left"/>
        <w:rPr>
          <w:szCs w:val="24"/>
          <w:lang w:val="en-US" w:eastAsia="zh-CN"/>
        </w:rPr>
      </w:pPr>
    </w:p>
    <w:p w:rsidR="001A5D01" w:rsidRDefault="001A5D01" w:rsidP="001A5D01">
      <w:pPr>
        <w:jc w:val="center"/>
        <w:rPr>
          <w:szCs w:val="24"/>
          <w:lang w:val="en-US" w:eastAsia="zh-CN"/>
        </w:rPr>
        <w:sectPr w:rsidR="001A5D01" w:rsidSect="006C0D59">
          <w:headerReference w:type="even" r:id="rId14"/>
          <w:headerReference w:type="default" r:id="rId15"/>
          <w:pgSz w:w="11907" w:h="16834" w:code="9"/>
          <w:pgMar w:top="1418" w:right="1134" w:bottom="1134" w:left="1134" w:header="720" w:footer="482" w:gutter="0"/>
          <w:paperSrc w:first="15" w:other="15"/>
          <w:pgNumType w:start="1"/>
          <w:cols w:space="720"/>
        </w:sectPr>
      </w:pPr>
    </w:p>
    <w:p w:rsidR="001A5D01" w:rsidRPr="00802B4E" w:rsidRDefault="001A5D01" w:rsidP="001A5D01">
      <w:pPr>
        <w:pStyle w:val="TableNo"/>
        <w:spacing w:before="240"/>
        <w:rPr>
          <w:lang w:val="en-US" w:eastAsia="zh-CN"/>
        </w:rPr>
      </w:pPr>
      <w:r>
        <w:rPr>
          <w:rFonts w:hint="eastAsia"/>
          <w:lang w:val="en-US" w:eastAsia="zh-CN"/>
        </w:rPr>
        <w:lastRenderedPageBreak/>
        <w:t>表</w:t>
      </w:r>
      <w:r w:rsidRPr="00802B4E">
        <w:rPr>
          <w:lang w:val="en-US" w:eastAsia="zh-CN"/>
        </w:rPr>
        <w:t xml:space="preserve"> 1</w:t>
      </w:r>
    </w:p>
    <w:p w:rsidR="001A5D01" w:rsidRPr="00802B4E" w:rsidRDefault="001A5D01" w:rsidP="001A5D01">
      <w:pPr>
        <w:pStyle w:val="Tabletitle"/>
        <w:rPr>
          <w:lang w:val="en-US" w:eastAsia="zh-CN"/>
        </w:rPr>
      </w:pPr>
      <w:r w:rsidRPr="00802B4E">
        <w:rPr>
          <w:lang w:val="en-US" w:eastAsia="zh-CN"/>
        </w:rPr>
        <w:t>14.5-15.35 GHz</w:t>
      </w:r>
      <w:r>
        <w:rPr>
          <w:rFonts w:hint="eastAsia"/>
          <w:lang w:val="en-US" w:eastAsia="zh-CN"/>
        </w:rPr>
        <w:t>频段移动系统的特性</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083"/>
        <w:gridCol w:w="1805"/>
        <w:gridCol w:w="1806"/>
        <w:gridCol w:w="1806"/>
        <w:gridCol w:w="1806"/>
        <w:gridCol w:w="1943"/>
        <w:gridCol w:w="996"/>
      </w:tblGrid>
      <w:tr w:rsidR="001A5D01" w:rsidRPr="00B073AF" w:rsidTr="001A5D01">
        <w:trPr>
          <w:cantSplit/>
          <w:trHeight w:val="20"/>
          <w:jc w:val="center"/>
        </w:trPr>
        <w:tc>
          <w:tcPr>
            <w:tcW w:w="2497" w:type="dxa"/>
            <w:vAlign w:val="center"/>
          </w:tcPr>
          <w:p w:rsidR="001A5D01" w:rsidRPr="00B073AF" w:rsidRDefault="001A5D01" w:rsidP="001A5D01">
            <w:pPr>
              <w:pStyle w:val="Tablehead"/>
            </w:pPr>
            <w:r>
              <w:t>特性</w:t>
            </w:r>
          </w:p>
        </w:tc>
        <w:tc>
          <w:tcPr>
            <w:tcW w:w="2083" w:type="dxa"/>
            <w:vAlign w:val="center"/>
          </w:tcPr>
          <w:p w:rsidR="001A5D01" w:rsidRPr="00B073AF" w:rsidRDefault="001A5D01" w:rsidP="001A5D01">
            <w:pPr>
              <w:pStyle w:val="Tablehead"/>
            </w:pPr>
            <w:r>
              <w:t>系统</w:t>
            </w:r>
            <w:r w:rsidRPr="00B073AF">
              <w:t xml:space="preserve">1 </w:t>
            </w:r>
          </w:p>
        </w:tc>
        <w:tc>
          <w:tcPr>
            <w:tcW w:w="1805" w:type="dxa"/>
            <w:vAlign w:val="center"/>
          </w:tcPr>
          <w:p w:rsidR="001A5D01" w:rsidRPr="00B073AF" w:rsidRDefault="001A5D01" w:rsidP="001A5D01">
            <w:pPr>
              <w:pStyle w:val="Tablehead"/>
            </w:pPr>
            <w:r>
              <w:t>系统</w:t>
            </w:r>
            <w:r w:rsidRPr="00B073AF">
              <w:t>2</w:t>
            </w:r>
          </w:p>
        </w:tc>
        <w:tc>
          <w:tcPr>
            <w:tcW w:w="1806" w:type="dxa"/>
            <w:vAlign w:val="center"/>
          </w:tcPr>
          <w:p w:rsidR="001A5D01" w:rsidRPr="00B073AF" w:rsidRDefault="001A5D01" w:rsidP="001A5D01">
            <w:pPr>
              <w:pStyle w:val="Tablehead"/>
            </w:pPr>
            <w:r>
              <w:t>系统</w:t>
            </w:r>
            <w:r w:rsidRPr="00B073AF">
              <w:t>3</w:t>
            </w:r>
          </w:p>
        </w:tc>
        <w:tc>
          <w:tcPr>
            <w:tcW w:w="1806" w:type="dxa"/>
            <w:vAlign w:val="center"/>
          </w:tcPr>
          <w:p w:rsidR="001A5D01" w:rsidRPr="00B073AF" w:rsidRDefault="001A5D01" w:rsidP="001A5D01">
            <w:pPr>
              <w:pStyle w:val="Tablehead"/>
            </w:pPr>
            <w:r>
              <w:t>系统</w:t>
            </w:r>
            <w:r w:rsidRPr="00B073AF">
              <w:t>4</w:t>
            </w:r>
          </w:p>
        </w:tc>
        <w:tc>
          <w:tcPr>
            <w:tcW w:w="1806" w:type="dxa"/>
            <w:vAlign w:val="center"/>
          </w:tcPr>
          <w:p w:rsidR="001A5D01" w:rsidRPr="00B073AF" w:rsidRDefault="001A5D01" w:rsidP="001A5D01">
            <w:pPr>
              <w:pStyle w:val="Tablehead"/>
            </w:pPr>
            <w:r>
              <w:t>系统</w:t>
            </w:r>
            <w:r w:rsidRPr="00B073AF">
              <w:t>5</w:t>
            </w:r>
          </w:p>
        </w:tc>
        <w:tc>
          <w:tcPr>
            <w:tcW w:w="1943" w:type="dxa"/>
          </w:tcPr>
          <w:p w:rsidR="001A5D01" w:rsidRPr="00B073AF" w:rsidRDefault="001A5D01" w:rsidP="001A5D01">
            <w:pPr>
              <w:pStyle w:val="Tablehead"/>
            </w:pPr>
            <w:r>
              <w:t>系统</w:t>
            </w:r>
            <w:r w:rsidRPr="00B073AF">
              <w:t>6</w:t>
            </w:r>
          </w:p>
        </w:tc>
        <w:tc>
          <w:tcPr>
            <w:tcW w:w="996" w:type="dxa"/>
            <w:vAlign w:val="center"/>
          </w:tcPr>
          <w:p w:rsidR="001A5D01" w:rsidRPr="00B073AF" w:rsidRDefault="001A5D01" w:rsidP="001A5D01">
            <w:pPr>
              <w:pStyle w:val="Tablehead"/>
              <w:rPr>
                <w:lang w:eastAsia="zh-CN"/>
              </w:rPr>
            </w:pPr>
            <w:r>
              <w:rPr>
                <w:rFonts w:hint="eastAsia"/>
                <w:lang w:eastAsia="zh-CN"/>
              </w:rPr>
              <w:t>单位</w:t>
            </w:r>
            <w:r>
              <w:rPr>
                <w:rFonts w:hint="eastAsia"/>
                <w:lang w:eastAsia="zh-CN"/>
              </w:rPr>
              <w:t xml:space="preserve"> </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频率范围</w:t>
            </w:r>
          </w:p>
        </w:tc>
        <w:tc>
          <w:tcPr>
            <w:tcW w:w="2083" w:type="dxa"/>
            <w:vAlign w:val="center"/>
          </w:tcPr>
          <w:p w:rsidR="001A5D01" w:rsidRPr="00B073AF" w:rsidRDefault="001A5D01" w:rsidP="001A5D01">
            <w:pPr>
              <w:pStyle w:val="Tabletext"/>
              <w:jc w:val="center"/>
            </w:pPr>
            <w:r w:rsidRPr="00B073AF">
              <w:t>14.5-15.35</w:t>
            </w:r>
          </w:p>
        </w:tc>
        <w:tc>
          <w:tcPr>
            <w:tcW w:w="1805" w:type="dxa"/>
            <w:vAlign w:val="center"/>
          </w:tcPr>
          <w:p w:rsidR="001A5D01" w:rsidRPr="00B073AF" w:rsidRDefault="001A5D01" w:rsidP="001A5D01">
            <w:pPr>
              <w:pStyle w:val="Tabletext"/>
              <w:jc w:val="center"/>
            </w:pPr>
            <w:r w:rsidRPr="00B073AF">
              <w:t>14.5-15.35</w:t>
            </w:r>
          </w:p>
        </w:tc>
        <w:tc>
          <w:tcPr>
            <w:tcW w:w="1806" w:type="dxa"/>
            <w:vAlign w:val="center"/>
          </w:tcPr>
          <w:p w:rsidR="001A5D01" w:rsidRPr="00B073AF" w:rsidRDefault="001A5D01" w:rsidP="001A5D01">
            <w:pPr>
              <w:pStyle w:val="Tabletext"/>
              <w:jc w:val="center"/>
            </w:pPr>
            <w:r w:rsidRPr="00B073AF">
              <w:t>14.5-15.35</w:t>
            </w:r>
          </w:p>
        </w:tc>
        <w:tc>
          <w:tcPr>
            <w:tcW w:w="1806" w:type="dxa"/>
            <w:vAlign w:val="center"/>
          </w:tcPr>
          <w:p w:rsidR="001A5D01" w:rsidRPr="00B073AF" w:rsidRDefault="001A5D01" w:rsidP="001A5D01">
            <w:pPr>
              <w:pStyle w:val="Tabletext"/>
              <w:jc w:val="center"/>
            </w:pPr>
            <w:r w:rsidRPr="00B073AF">
              <w:t>14.5-15.0</w:t>
            </w:r>
          </w:p>
        </w:tc>
        <w:tc>
          <w:tcPr>
            <w:tcW w:w="1806" w:type="dxa"/>
            <w:vAlign w:val="center"/>
          </w:tcPr>
          <w:p w:rsidR="001A5D01" w:rsidRPr="00B073AF" w:rsidRDefault="001A5D01" w:rsidP="001A5D01">
            <w:pPr>
              <w:pStyle w:val="Tabletext"/>
              <w:jc w:val="center"/>
            </w:pPr>
            <w:r w:rsidRPr="00B073AF">
              <w:t>14.5-15.30</w:t>
            </w:r>
          </w:p>
        </w:tc>
        <w:tc>
          <w:tcPr>
            <w:tcW w:w="1943" w:type="dxa"/>
            <w:vAlign w:val="center"/>
          </w:tcPr>
          <w:p w:rsidR="001A5D01" w:rsidRPr="00B073AF" w:rsidRDefault="001A5D01" w:rsidP="001A5D01">
            <w:pPr>
              <w:pStyle w:val="Tabletext"/>
              <w:jc w:val="center"/>
            </w:pPr>
            <w:r w:rsidRPr="00B073AF">
              <w:t>14.6-15.35</w:t>
            </w:r>
          </w:p>
        </w:tc>
        <w:tc>
          <w:tcPr>
            <w:tcW w:w="996" w:type="dxa"/>
            <w:vAlign w:val="center"/>
          </w:tcPr>
          <w:p w:rsidR="001A5D01" w:rsidRPr="00B073AF" w:rsidRDefault="001A5D01" w:rsidP="001A5D01">
            <w:pPr>
              <w:pStyle w:val="Tabletext"/>
              <w:jc w:val="center"/>
            </w:pPr>
            <w:r w:rsidRPr="00B073AF">
              <w:t>GHz</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平台类型</w:t>
            </w:r>
          </w:p>
        </w:tc>
        <w:tc>
          <w:tcPr>
            <w:tcW w:w="2083" w:type="dxa"/>
            <w:vAlign w:val="center"/>
          </w:tcPr>
          <w:p w:rsidR="001A5D01" w:rsidRPr="00B073AF" w:rsidRDefault="001A5D01" w:rsidP="001A5D01">
            <w:pPr>
              <w:pStyle w:val="Tabletext"/>
              <w:jc w:val="center"/>
            </w:pPr>
            <w:r>
              <w:t>陆地移动车辆</w:t>
            </w:r>
          </w:p>
        </w:tc>
        <w:tc>
          <w:tcPr>
            <w:tcW w:w="1805" w:type="dxa"/>
            <w:vAlign w:val="center"/>
          </w:tcPr>
          <w:p w:rsidR="001A5D01" w:rsidRPr="00B073AF" w:rsidRDefault="001A5D01" w:rsidP="001A5D01">
            <w:pPr>
              <w:pStyle w:val="Tabletext"/>
              <w:jc w:val="center"/>
            </w:pPr>
            <w:r>
              <w:t>手持</w:t>
            </w:r>
          </w:p>
        </w:tc>
        <w:tc>
          <w:tcPr>
            <w:tcW w:w="1806" w:type="dxa"/>
            <w:vAlign w:val="center"/>
          </w:tcPr>
          <w:p w:rsidR="001A5D01" w:rsidRPr="00B073AF" w:rsidRDefault="001A5D01" w:rsidP="001A5D01">
            <w:pPr>
              <w:pStyle w:val="Tabletext"/>
              <w:jc w:val="center"/>
            </w:pPr>
            <w:r>
              <w:t>陆地移动车辆</w:t>
            </w:r>
          </w:p>
        </w:tc>
        <w:tc>
          <w:tcPr>
            <w:tcW w:w="1806" w:type="dxa"/>
            <w:vAlign w:val="center"/>
          </w:tcPr>
          <w:p w:rsidR="001A5D01" w:rsidRPr="00B073AF" w:rsidRDefault="001A5D01" w:rsidP="001A5D01">
            <w:pPr>
              <w:pStyle w:val="Tabletext"/>
              <w:jc w:val="center"/>
            </w:pPr>
            <w:r>
              <w:t>陆地移动车辆</w:t>
            </w:r>
          </w:p>
        </w:tc>
        <w:tc>
          <w:tcPr>
            <w:tcW w:w="1806" w:type="dxa"/>
            <w:vAlign w:val="center"/>
          </w:tcPr>
          <w:p w:rsidR="001A5D01" w:rsidRPr="00B073AF" w:rsidRDefault="001A5D01" w:rsidP="001A5D01">
            <w:pPr>
              <w:pStyle w:val="Tabletext"/>
              <w:jc w:val="center"/>
            </w:pPr>
            <w:r>
              <w:t>陆地移动车辆</w:t>
            </w:r>
          </w:p>
        </w:tc>
        <w:tc>
          <w:tcPr>
            <w:tcW w:w="1943" w:type="dxa"/>
          </w:tcPr>
          <w:p w:rsidR="001A5D01" w:rsidRPr="00B073AF" w:rsidRDefault="001A5D01" w:rsidP="001A5D01">
            <w:pPr>
              <w:pStyle w:val="Tabletext"/>
              <w:jc w:val="center"/>
            </w:pPr>
            <w:r>
              <w:t>陆地移动车辆</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调制</w:t>
            </w:r>
          </w:p>
        </w:tc>
        <w:tc>
          <w:tcPr>
            <w:tcW w:w="2083" w:type="dxa"/>
            <w:vAlign w:val="center"/>
          </w:tcPr>
          <w:p w:rsidR="001A5D01" w:rsidRPr="00B073AF" w:rsidRDefault="001A5D01" w:rsidP="001A5D01">
            <w:pPr>
              <w:pStyle w:val="Tabletext"/>
              <w:jc w:val="center"/>
            </w:pPr>
            <w:r w:rsidRPr="00B073AF">
              <w:t>8-QAM, QPSK</w:t>
            </w:r>
          </w:p>
        </w:tc>
        <w:tc>
          <w:tcPr>
            <w:tcW w:w="1805" w:type="dxa"/>
            <w:vAlign w:val="center"/>
          </w:tcPr>
          <w:p w:rsidR="001A5D01" w:rsidRPr="00B073AF" w:rsidRDefault="001A5D01" w:rsidP="001A5D01">
            <w:pPr>
              <w:pStyle w:val="Tabletext"/>
              <w:jc w:val="center"/>
            </w:pPr>
            <w:r w:rsidRPr="00B073AF">
              <w:t>BPSK</w:t>
            </w:r>
          </w:p>
        </w:tc>
        <w:tc>
          <w:tcPr>
            <w:tcW w:w="1806" w:type="dxa"/>
            <w:vAlign w:val="center"/>
          </w:tcPr>
          <w:p w:rsidR="001A5D01" w:rsidRPr="00B073AF" w:rsidRDefault="001A5D01" w:rsidP="001A5D01">
            <w:pPr>
              <w:pStyle w:val="Tabletext"/>
              <w:jc w:val="center"/>
            </w:pPr>
            <w:r w:rsidRPr="00B073AF">
              <w:t>FSK</w:t>
            </w:r>
          </w:p>
        </w:tc>
        <w:tc>
          <w:tcPr>
            <w:tcW w:w="1806" w:type="dxa"/>
            <w:vAlign w:val="center"/>
          </w:tcPr>
          <w:p w:rsidR="001A5D01" w:rsidRPr="00B073AF" w:rsidRDefault="001A5D01" w:rsidP="001A5D01">
            <w:pPr>
              <w:pStyle w:val="Tabletext"/>
              <w:jc w:val="center"/>
            </w:pPr>
            <w:r w:rsidRPr="00B073AF">
              <w:t>FSK</w:t>
            </w:r>
          </w:p>
        </w:tc>
        <w:tc>
          <w:tcPr>
            <w:tcW w:w="1806" w:type="dxa"/>
            <w:vAlign w:val="center"/>
          </w:tcPr>
          <w:p w:rsidR="001A5D01" w:rsidRPr="00B073AF" w:rsidRDefault="001A5D01" w:rsidP="001A5D01">
            <w:pPr>
              <w:pStyle w:val="Tabletext"/>
              <w:jc w:val="center"/>
            </w:pPr>
            <w:r w:rsidRPr="00B073AF">
              <w:t>BPSK/OQPSK</w:t>
            </w:r>
          </w:p>
        </w:tc>
        <w:tc>
          <w:tcPr>
            <w:tcW w:w="1943" w:type="dxa"/>
            <w:vAlign w:val="center"/>
          </w:tcPr>
          <w:p w:rsidR="001A5D01" w:rsidRPr="00B073AF" w:rsidRDefault="001A5D01" w:rsidP="001A5D01">
            <w:pPr>
              <w:pStyle w:val="Tabletext"/>
              <w:jc w:val="center"/>
            </w:pPr>
            <w:r w:rsidRPr="00B073AF">
              <w:t>BPSK/QPSK/QAM</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发射指标器</w:t>
            </w:r>
          </w:p>
        </w:tc>
        <w:tc>
          <w:tcPr>
            <w:tcW w:w="2083" w:type="dxa"/>
            <w:vAlign w:val="center"/>
          </w:tcPr>
          <w:p w:rsidR="001A5D01" w:rsidRPr="00B073AF" w:rsidRDefault="001A5D01" w:rsidP="001A5D01">
            <w:pPr>
              <w:pStyle w:val="Tabletext"/>
              <w:jc w:val="center"/>
            </w:pPr>
            <w:r w:rsidRPr="00B073AF">
              <w:t>50M0G1D</w:t>
            </w:r>
          </w:p>
        </w:tc>
        <w:tc>
          <w:tcPr>
            <w:tcW w:w="1805" w:type="dxa"/>
            <w:vAlign w:val="center"/>
          </w:tcPr>
          <w:p w:rsidR="001A5D01" w:rsidRPr="00B073AF" w:rsidRDefault="001A5D01" w:rsidP="001A5D01">
            <w:pPr>
              <w:pStyle w:val="Tabletext"/>
              <w:jc w:val="center"/>
            </w:pPr>
            <w:r w:rsidRPr="00B073AF">
              <w:t>18M5F9W</w:t>
            </w:r>
          </w:p>
        </w:tc>
        <w:tc>
          <w:tcPr>
            <w:tcW w:w="1806" w:type="dxa"/>
            <w:vAlign w:val="center"/>
          </w:tcPr>
          <w:p w:rsidR="001A5D01" w:rsidRPr="00B073AF" w:rsidRDefault="001A5D01" w:rsidP="001A5D01">
            <w:pPr>
              <w:pStyle w:val="Tabletext"/>
              <w:jc w:val="center"/>
            </w:pPr>
            <w:r w:rsidRPr="00B073AF">
              <w:t>4M60F9W</w:t>
            </w:r>
          </w:p>
        </w:tc>
        <w:tc>
          <w:tcPr>
            <w:tcW w:w="1806" w:type="dxa"/>
            <w:vAlign w:val="center"/>
          </w:tcPr>
          <w:p w:rsidR="001A5D01" w:rsidRPr="00B073AF" w:rsidRDefault="001A5D01" w:rsidP="001A5D01">
            <w:pPr>
              <w:pStyle w:val="Tabletext"/>
              <w:jc w:val="center"/>
            </w:pPr>
            <w:r w:rsidRPr="00B073AF">
              <w:t>20M0G7W</w:t>
            </w:r>
          </w:p>
        </w:tc>
        <w:tc>
          <w:tcPr>
            <w:tcW w:w="1806" w:type="dxa"/>
            <w:vAlign w:val="center"/>
          </w:tcPr>
          <w:p w:rsidR="001A5D01" w:rsidRPr="00B073AF" w:rsidRDefault="001A5D01" w:rsidP="001A5D01">
            <w:pPr>
              <w:pStyle w:val="Tabletext"/>
              <w:jc w:val="center"/>
            </w:pPr>
            <w:r w:rsidRPr="00B073AF">
              <w:t>2M46G1D</w:t>
            </w:r>
          </w:p>
        </w:tc>
        <w:tc>
          <w:tcPr>
            <w:tcW w:w="1943" w:type="dxa"/>
            <w:vAlign w:val="center"/>
          </w:tcPr>
          <w:p w:rsidR="001A5D01" w:rsidRPr="00B073AF" w:rsidRDefault="001A5D01" w:rsidP="001A5D01">
            <w:pPr>
              <w:pStyle w:val="Tabletext"/>
              <w:jc w:val="center"/>
            </w:pPr>
            <w:r w:rsidRPr="00B073AF">
              <w:t>40M0G7W</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发射机输出功率</w:t>
            </w:r>
            <w:r w:rsidRPr="00B073AF">
              <w:t>*</w:t>
            </w:r>
          </w:p>
        </w:tc>
        <w:tc>
          <w:tcPr>
            <w:tcW w:w="2083" w:type="dxa"/>
            <w:vAlign w:val="center"/>
          </w:tcPr>
          <w:p w:rsidR="001A5D01" w:rsidRPr="00B073AF" w:rsidRDefault="001A5D01" w:rsidP="001A5D01">
            <w:pPr>
              <w:pStyle w:val="Tabletext"/>
              <w:jc w:val="center"/>
            </w:pPr>
            <w:r w:rsidRPr="00B073AF">
              <w:t>15</w:t>
            </w:r>
            <w:r>
              <w:t xml:space="preserve"> (</w:t>
            </w:r>
            <w:r>
              <w:t>峰值</w:t>
            </w:r>
            <w:r>
              <w:t>)</w:t>
            </w:r>
          </w:p>
        </w:tc>
        <w:tc>
          <w:tcPr>
            <w:tcW w:w="1805" w:type="dxa"/>
            <w:vAlign w:val="center"/>
          </w:tcPr>
          <w:p w:rsidR="001A5D01" w:rsidRPr="00B073AF" w:rsidRDefault="001A5D01" w:rsidP="001A5D01">
            <w:pPr>
              <w:pStyle w:val="Tabletext"/>
              <w:jc w:val="center"/>
            </w:pPr>
            <w:r w:rsidRPr="00B073AF">
              <w:t>5</w:t>
            </w:r>
            <w:r>
              <w:t xml:space="preserve"> (</w:t>
            </w:r>
            <w:r>
              <w:t>峰值</w:t>
            </w:r>
            <w:r>
              <w:t>)</w:t>
            </w:r>
          </w:p>
        </w:tc>
        <w:tc>
          <w:tcPr>
            <w:tcW w:w="1806" w:type="dxa"/>
            <w:vAlign w:val="center"/>
          </w:tcPr>
          <w:p w:rsidR="001A5D01" w:rsidRPr="00B073AF" w:rsidRDefault="001A5D01" w:rsidP="001A5D01">
            <w:pPr>
              <w:pStyle w:val="Tabletext"/>
              <w:jc w:val="center"/>
            </w:pPr>
            <w:r w:rsidRPr="00B073AF">
              <w:t>25</w:t>
            </w:r>
            <w:r>
              <w:t xml:space="preserve"> (</w:t>
            </w:r>
            <w:r>
              <w:t>峰值</w:t>
            </w:r>
            <w:r>
              <w:t>)</w:t>
            </w:r>
          </w:p>
        </w:tc>
        <w:tc>
          <w:tcPr>
            <w:tcW w:w="1806" w:type="dxa"/>
            <w:vAlign w:val="center"/>
          </w:tcPr>
          <w:p w:rsidR="001A5D01" w:rsidRPr="00B073AF" w:rsidRDefault="001A5D01" w:rsidP="001A5D01">
            <w:pPr>
              <w:pStyle w:val="Tabletext"/>
              <w:jc w:val="center"/>
            </w:pPr>
            <w:r w:rsidRPr="00B073AF">
              <w:t>18</w:t>
            </w:r>
            <w:r>
              <w:t xml:space="preserve"> (</w:t>
            </w:r>
            <w:r>
              <w:t>峰值</w:t>
            </w:r>
            <w:r>
              <w:t>)</w:t>
            </w:r>
          </w:p>
        </w:tc>
        <w:tc>
          <w:tcPr>
            <w:tcW w:w="1806" w:type="dxa"/>
            <w:vAlign w:val="center"/>
          </w:tcPr>
          <w:p w:rsidR="001A5D01" w:rsidRPr="00B073AF" w:rsidRDefault="001A5D01" w:rsidP="001A5D01">
            <w:pPr>
              <w:pStyle w:val="Tabletext"/>
              <w:jc w:val="center"/>
            </w:pPr>
            <w:r w:rsidRPr="00B073AF">
              <w:t>40</w:t>
            </w:r>
            <w:r>
              <w:t xml:space="preserve">  (</w:t>
            </w:r>
            <w:r>
              <w:t>均值</w:t>
            </w:r>
            <w:r>
              <w:t>)</w:t>
            </w:r>
          </w:p>
        </w:tc>
        <w:tc>
          <w:tcPr>
            <w:tcW w:w="1943" w:type="dxa"/>
            <w:vAlign w:val="center"/>
          </w:tcPr>
          <w:p w:rsidR="001A5D01" w:rsidRPr="00B073AF" w:rsidRDefault="001A5D01" w:rsidP="001A5D01">
            <w:pPr>
              <w:pStyle w:val="Tabletext"/>
              <w:jc w:val="center"/>
            </w:pPr>
            <w:r w:rsidRPr="00B073AF">
              <w:t>0.5</w:t>
            </w:r>
            <w:r>
              <w:t xml:space="preserve">  (</w:t>
            </w:r>
            <w:r>
              <w:t>均值</w:t>
            </w:r>
            <w:r>
              <w:t>)</w:t>
            </w:r>
          </w:p>
        </w:tc>
        <w:tc>
          <w:tcPr>
            <w:tcW w:w="996" w:type="dxa"/>
            <w:vAlign w:val="center"/>
          </w:tcPr>
          <w:p w:rsidR="001A5D01" w:rsidRPr="00B073AF" w:rsidRDefault="001A5D01" w:rsidP="001A5D01">
            <w:pPr>
              <w:pStyle w:val="Tabletext"/>
              <w:jc w:val="center"/>
            </w:pPr>
            <w:r w:rsidRPr="00B073AF">
              <w:t>W</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rPr>
                <w:lang w:eastAsia="zh-CN"/>
              </w:rPr>
            </w:pPr>
            <w:r>
              <w:rPr>
                <w:rFonts w:hint="eastAsia"/>
                <w:lang w:eastAsia="zh-CN"/>
              </w:rPr>
              <w:t>最大数据速率</w:t>
            </w:r>
          </w:p>
        </w:tc>
        <w:tc>
          <w:tcPr>
            <w:tcW w:w="2083" w:type="dxa"/>
            <w:vAlign w:val="center"/>
          </w:tcPr>
          <w:p w:rsidR="001A5D01" w:rsidRPr="00B073AF" w:rsidRDefault="001A5D01" w:rsidP="001A5D01">
            <w:pPr>
              <w:pStyle w:val="Tabletext"/>
              <w:jc w:val="center"/>
            </w:pPr>
            <w:r w:rsidRPr="00B073AF">
              <w:t>140</w:t>
            </w:r>
          </w:p>
        </w:tc>
        <w:tc>
          <w:tcPr>
            <w:tcW w:w="1805" w:type="dxa"/>
            <w:vAlign w:val="center"/>
          </w:tcPr>
          <w:p w:rsidR="001A5D01" w:rsidRPr="00B073AF" w:rsidRDefault="001A5D01" w:rsidP="001A5D01">
            <w:pPr>
              <w:pStyle w:val="Tabletext"/>
              <w:jc w:val="center"/>
            </w:pPr>
            <w:r w:rsidRPr="00B073AF">
              <w:t>10</w:t>
            </w:r>
          </w:p>
        </w:tc>
        <w:tc>
          <w:tcPr>
            <w:tcW w:w="1806" w:type="dxa"/>
            <w:vAlign w:val="center"/>
          </w:tcPr>
          <w:p w:rsidR="001A5D01" w:rsidRPr="00B073AF" w:rsidRDefault="001A5D01" w:rsidP="001A5D01">
            <w:pPr>
              <w:pStyle w:val="Tabletext"/>
              <w:jc w:val="center"/>
            </w:pPr>
            <w:r w:rsidRPr="00B073AF">
              <w:t>5</w:t>
            </w:r>
          </w:p>
        </w:tc>
        <w:tc>
          <w:tcPr>
            <w:tcW w:w="1806" w:type="dxa"/>
            <w:vAlign w:val="center"/>
          </w:tcPr>
          <w:p w:rsidR="001A5D01" w:rsidRPr="00B073AF" w:rsidRDefault="001A5D01" w:rsidP="001A5D01">
            <w:pPr>
              <w:pStyle w:val="Tabletext"/>
              <w:jc w:val="center"/>
            </w:pPr>
            <w:r w:rsidRPr="00B073AF">
              <w:t>19</w:t>
            </w:r>
          </w:p>
        </w:tc>
        <w:tc>
          <w:tcPr>
            <w:tcW w:w="1806" w:type="dxa"/>
            <w:vAlign w:val="center"/>
          </w:tcPr>
          <w:p w:rsidR="001A5D01" w:rsidRPr="00B073AF" w:rsidRDefault="001A5D01" w:rsidP="001A5D01">
            <w:pPr>
              <w:pStyle w:val="Tabletext"/>
              <w:jc w:val="center"/>
            </w:pPr>
            <w:r w:rsidRPr="00B073AF">
              <w:t>1.024/3.072</w:t>
            </w:r>
          </w:p>
        </w:tc>
        <w:tc>
          <w:tcPr>
            <w:tcW w:w="1943" w:type="dxa"/>
          </w:tcPr>
          <w:p w:rsidR="001A5D01" w:rsidRPr="00B073AF" w:rsidRDefault="001A5D01" w:rsidP="001A5D01">
            <w:pPr>
              <w:pStyle w:val="Tabletext"/>
              <w:jc w:val="center"/>
            </w:pPr>
            <w:r w:rsidRPr="00B073AF">
              <w:t>108</w:t>
            </w:r>
          </w:p>
        </w:tc>
        <w:tc>
          <w:tcPr>
            <w:tcW w:w="996" w:type="dxa"/>
            <w:vAlign w:val="center"/>
          </w:tcPr>
          <w:p w:rsidR="001A5D01" w:rsidRPr="00B073AF" w:rsidRDefault="001A5D01" w:rsidP="001A5D01">
            <w:pPr>
              <w:pStyle w:val="Tabletext"/>
              <w:jc w:val="center"/>
            </w:pPr>
            <w:r w:rsidRPr="00B073AF">
              <w:t>Mbit/s</w:t>
            </w:r>
          </w:p>
        </w:tc>
      </w:tr>
      <w:tr w:rsidR="001A5D01" w:rsidRPr="004525B9" w:rsidTr="001A5D01">
        <w:trPr>
          <w:cantSplit/>
          <w:trHeight w:val="20"/>
          <w:jc w:val="center"/>
        </w:trPr>
        <w:tc>
          <w:tcPr>
            <w:tcW w:w="2497" w:type="dxa"/>
            <w:vAlign w:val="center"/>
          </w:tcPr>
          <w:p w:rsidR="001A5D01" w:rsidRPr="00B073AF" w:rsidRDefault="001A5D01" w:rsidP="001A5D01">
            <w:pPr>
              <w:pStyle w:val="Tabletext"/>
              <w:jc w:val="center"/>
            </w:pPr>
            <w:r>
              <w:rPr>
                <w:rFonts w:hint="eastAsia"/>
                <w:lang w:eastAsia="zh-CN"/>
              </w:rPr>
              <w:t>输出设备</w:t>
            </w:r>
          </w:p>
        </w:tc>
        <w:tc>
          <w:tcPr>
            <w:tcW w:w="2083" w:type="dxa"/>
            <w:vAlign w:val="center"/>
          </w:tcPr>
          <w:p w:rsidR="001A5D01" w:rsidRPr="00B073AF" w:rsidRDefault="001A5D01" w:rsidP="001A5D01">
            <w:pPr>
              <w:pStyle w:val="Tabletext"/>
              <w:jc w:val="center"/>
              <w:rPr>
                <w:lang w:eastAsia="zh-CN"/>
              </w:rPr>
            </w:pPr>
            <w:r>
              <w:rPr>
                <w:rFonts w:hint="eastAsia"/>
                <w:lang w:eastAsia="zh-CN"/>
              </w:rPr>
              <w:t>固体状态</w:t>
            </w:r>
            <w:r>
              <w:rPr>
                <w:rFonts w:hint="eastAsia"/>
                <w:lang w:eastAsia="zh-CN"/>
              </w:rPr>
              <w:t xml:space="preserve"> </w:t>
            </w:r>
          </w:p>
        </w:tc>
        <w:tc>
          <w:tcPr>
            <w:tcW w:w="1805" w:type="dxa"/>
            <w:vAlign w:val="center"/>
          </w:tcPr>
          <w:p w:rsidR="001A5D01" w:rsidRPr="00B073AF" w:rsidRDefault="001A5D01" w:rsidP="001A5D01">
            <w:pPr>
              <w:pStyle w:val="Tabletext"/>
              <w:jc w:val="center"/>
            </w:pPr>
            <w:r w:rsidRPr="00B073AF">
              <w:t>FET</w:t>
            </w:r>
          </w:p>
        </w:tc>
        <w:tc>
          <w:tcPr>
            <w:tcW w:w="1806" w:type="dxa"/>
            <w:vAlign w:val="center"/>
          </w:tcPr>
          <w:p w:rsidR="001A5D01" w:rsidRPr="00B073AF" w:rsidRDefault="001A5D01" w:rsidP="001A5D01">
            <w:pPr>
              <w:pStyle w:val="Tabletext"/>
              <w:jc w:val="center"/>
            </w:pPr>
            <w:r w:rsidRPr="00B073AF">
              <w:t>FET</w:t>
            </w:r>
          </w:p>
        </w:tc>
        <w:tc>
          <w:tcPr>
            <w:tcW w:w="1806" w:type="dxa"/>
            <w:vAlign w:val="center"/>
          </w:tcPr>
          <w:p w:rsidR="001A5D01" w:rsidRPr="00B073AF" w:rsidRDefault="001A5D01" w:rsidP="001A5D01">
            <w:pPr>
              <w:pStyle w:val="Tabletext"/>
              <w:jc w:val="center"/>
            </w:pPr>
            <w:r w:rsidRPr="00B073AF">
              <w:t>FET</w:t>
            </w:r>
          </w:p>
        </w:tc>
        <w:tc>
          <w:tcPr>
            <w:tcW w:w="1806" w:type="dxa"/>
            <w:vAlign w:val="center"/>
          </w:tcPr>
          <w:p w:rsidR="001A5D01" w:rsidRPr="00B073AF" w:rsidRDefault="001A5D01" w:rsidP="001A5D01">
            <w:pPr>
              <w:pStyle w:val="Tabletext"/>
              <w:jc w:val="center"/>
            </w:pPr>
            <w:r w:rsidRPr="00B073AF">
              <w:t>FET</w:t>
            </w:r>
          </w:p>
        </w:tc>
        <w:tc>
          <w:tcPr>
            <w:tcW w:w="1943" w:type="dxa"/>
            <w:vAlign w:val="center"/>
          </w:tcPr>
          <w:p w:rsidR="001A5D01" w:rsidRPr="00802B4E" w:rsidRDefault="001A5D01" w:rsidP="001A5D01">
            <w:pPr>
              <w:pStyle w:val="Tabletext"/>
              <w:jc w:val="center"/>
              <w:rPr>
                <w:lang w:val="en-US"/>
              </w:rPr>
            </w:pPr>
            <w:r w:rsidRPr="00EF38C1">
              <w:rPr>
                <w:rFonts w:hint="eastAsia"/>
                <w:lang w:val="en-US"/>
              </w:rPr>
              <w:t>砷化镓场效应晶体管</w:t>
            </w:r>
          </w:p>
        </w:tc>
        <w:tc>
          <w:tcPr>
            <w:tcW w:w="996" w:type="dxa"/>
            <w:vAlign w:val="center"/>
          </w:tcPr>
          <w:p w:rsidR="001A5D01" w:rsidRPr="00802B4E" w:rsidRDefault="001A5D01" w:rsidP="001A5D01">
            <w:pPr>
              <w:pStyle w:val="Tabletext"/>
              <w:jc w:val="center"/>
              <w:rPr>
                <w:lang w:val="en-US"/>
              </w:rP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rPr>
                <w:rFonts w:hint="eastAsia"/>
                <w:lang w:eastAsia="zh-CN"/>
              </w:rPr>
              <w:t>天线方向图的类型</w:t>
            </w:r>
          </w:p>
        </w:tc>
        <w:tc>
          <w:tcPr>
            <w:tcW w:w="2083" w:type="dxa"/>
            <w:vAlign w:val="center"/>
          </w:tcPr>
          <w:p w:rsidR="001A5D01" w:rsidRPr="00B073AF" w:rsidRDefault="001A5D01" w:rsidP="001A5D01">
            <w:pPr>
              <w:pStyle w:val="Tabletext"/>
              <w:jc w:val="center"/>
            </w:pPr>
            <w:r>
              <w:t>指向性天线</w:t>
            </w:r>
          </w:p>
        </w:tc>
        <w:tc>
          <w:tcPr>
            <w:tcW w:w="1805" w:type="dxa"/>
            <w:vAlign w:val="center"/>
          </w:tcPr>
          <w:p w:rsidR="001A5D01" w:rsidRPr="00B073AF" w:rsidRDefault="001A5D01" w:rsidP="001A5D01">
            <w:pPr>
              <w:pStyle w:val="Tabletext"/>
              <w:jc w:val="center"/>
              <w:rPr>
                <w:lang w:eastAsia="zh-CN"/>
              </w:rPr>
            </w:pPr>
            <w:r>
              <w:rPr>
                <w:rFonts w:hint="eastAsia"/>
                <w:lang w:eastAsia="zh-CN"/>
              </w:rPr>
              <w:t>半球天线</w:t>
            </w:r>
          </w:p>
        </w:tc>
        <w:tc>
          <w:tcPr>
            <w:tcW w:w="1806" w:type="dxa"/>
            <w:vAlign w:val="center"/>
          </w:tcPr>
          <w:p w:rsidR="001A5D01" w:rsidRPr="00B073AF" w:rsidRDefault="001A5D01" w:rsidP="001A5D01">
            <w:pPr>
              <w:pStyle w:val="Tabletext"/>
              <w:jc w:val="center"/>
            </w:pPr>
            <w:r>
              <w:t>指向性天线</w:t>
            </w:r>
          </w:p>
        </w:tc>
        <w:tc>
          <w:tcPr>
            <w:tcW w:w="1806" w:type="dxa"/>
            <w:vAlign w:val="center"/>
          </w:tcPr>
          <w:p w:rsidR="001A5D01" w:rsidRPr="00B073AF" w:rsidRDefault="001A5D01" w:rsidP="001A5D01">
            <w:pPr>
              <w:pStyle w:val="Tabletext"/>
              <w:jc w:val="center"/>
            </w:pPr>
            <w:r>
              <w:t>指向性天线</w:t>
            </w:r>
          </w:p>
        </w:tc>
        <w:tc>
          <w:tcPr>
            <w:tcW w:w="1806" w:type="dxa"/>
            <w:vAlign w:val="center"/>
          </w:tcPr>
          <w:p w:rsidR="001A5D01" w:rsidRPr="00B073AF" w:rsidRDefault="001A5D01" w:rsidP="001A5D01">
            <w:pPr>
              <w:pStyle w:val="Tabletext"/>
              <w:jc w:val="center"/>
            </w:pPr>
            <w:r>
              <w:t>指向性天线</w:t>
            </w:r>
          </w:p>
        </w:tc>
        <w:tc>
          <w:tcPr>
            <w:tcW w:w="1943" w:type="dxa"/>
            <w:vAlign w:val="center"/>
          </w:tcPr>
          <w:p w:rsidR="001A5D01" w:rsidRPr="00B073AF" w:rsidRDefault="001A5D01" w:rsidP="001A5D01">
            <w:pPr>
              <w:pStyle w:val="Tabletext"/>
              <w:jc w:val="center"/>
            </w:pPr>
            <w:r>
              <w:t>指向性天线</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天线类型</w:t>
            </w:r>
          </w:p>
        </w:tc>
        <w:tc>
          <w:tcPr>
            <w:tcW w:w="2083" w:type="dxa"/>
            <w:vAlign w:val="center"/>
          </w:tcPr>
          <w:p w:rsidR="001A5D01" w:rsidRPr="00B073AF" w:rsidRDefault="001A5D01" w:rsidP="001A5D01">
            <w:pPr>
              <w:pStyle w:val="Tabletext"/>
              <w:jc w:val="center"/>
            </w:pPr>
            <w:r>
              <w:rPr>
                <w:rFonts w:hint="eastAsia"/>
                <w:lang w:eastAsia="zh-CN"/>
              </w:rPr>
              <w:t>电子扫描圆阵列</w:t>
            </w:r>
          </w:p>
        </w:tc>
        <w:tc>
          <w:tcPr>
            <w:tcW w:w="1805" w:type="dxa"/>
            <w:vAlign w:val="center"/>
          </w:tcPr>
          <w:p w:rsidR="001A5D01" w:rsidRPr="00B073AF" w:rsidRDefault="001A5D01" w:rsidP="001A5D01">
            <w:pPr>
              <w:pStyle w:val="Tabletext"/>
              <w:jc w:val="center"/>
            </w:pPr>
            <w:r>
              <w:t>椎栈微带贴片天线</w:t>
            </w:r>
          </w:p>
        </w:tc>
        <w:tc>
          <w:tcPr>
            <w:tcW w:w="1806" w:type="dxa"/>
            <w:vAlign w:val="center"/>
          </w:tcPr>
          <w:p w:rsidR="001A5D01" w:rsidRPr="00B073AF" w:rsidRDefault="001A5D01" w:rsidP="001A5D01">
            <w:pPr>
              <w:pStyle w:val="Tabletext"/>
              <w:jc w:val="center"/>
            </w:pPr>
            <w:r>
              <w:t>椎栈微带贴片天线</w:t>
            </w:r>
          </w:p>
        </w:tc>
        <w:tc>
          <w:tcPr>
            <w:tcW w:w="1806" w:type="dxa"/>
            <w:vAlign w:val="center"/>
          </w:tcPr>
          <w:p w:rsidR="001A5D01" w:rsidRPr="00B073AF" w:rsidRDefault="001A5D01" w:rsidP="001A5D01">
            <w:pPr>
              <w:pStyle w:val="Tabletext"/>
              <w:jc w:val="center"/>
            </w:pPr>
            <w:r>
              <w:t>椎栈微带贴片天线</w:t>
            </w:r>
          </w:p>
        </w:tc>
        <w:tc>
          <w:tcPr>
            <w:tcW w:w="1806" w:type="dxa"/>
            <w:vAlign w:val="center"/>
          </w:tcPr>
          <w:p w:rsidR="001A5D01" w:rsidRPr="00B073AF" w:rsidRDefault="001A5D01" w:rsidP="001A5D01">
            <w:pPr>
              <w:pStyle w:val="Tabletext"/>
              <w:jc w:val="center"/>
            </w:pPr>
            <w:r>
              <w:t>椎栈微带贴片天线</w:t>
            </w:r>
          </w:p>
        </w:tc>
        <w:tc>
          <w:tcPr>
            <w:tcW w:w="1943" w:type="dxa"/>
            <w:vAlign w:val="center"/>
          </w:tcPr>
          <w:p w:rsidR="001A5D01" w:rsidRPr="00B073AF" w:rsidRDefault="001A5D01" w:rsidP="001A5D01">
            <w:pPr>
              <w:pStyle w:val="Tabletext"/>
              <w:jc w:val="center"/>
            </w:pPr>
            <w:r>
              <w:rPr>
                <w:rFonts w:hint="eastAsia"/>
                <w:lang w:eastAsia="zh-CN"/>
              </w:rPr>
              <w:t>相移阵列</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rPr>
                <w:lang w:eastAsia="zh-CN"/>
              </w:rPr>
            </w:pPr>
            <w:r>
              <w:rPr>
                <w:rFonts w:hint="eastAsia"/>
                <w:lang w:eastAsia="zh-CN"/>
              </w:rPr>
              <w:t>天线极化</w:t>
            </w:r>
            <w:r>
              <w:rPr>
                <w:rFonts w:hint="eastAsia"/>
                <w:lang w:eastAsia="zh-CN"/>
              </w:rPr>
              <w:t xml:space="preserve"> </w:t>
            </w:r>
          </w:p>
        </w:tc>
        <w:tc>
          <w:tcPr>
            <w:tcW w:w="2083" w:type="dxa"/>
            <w:vAlign w:val="center"/>
          </w:tcPr>
          <w:p w:rsidR="001A5D01" w:rsidRPr="00B073AF" w:rsidRDefault="001A5D01" w:rsidP="001A5D01">
            <w:pPr>
              <w:pStyle w:val="Tabletext"/>
              <w:jc w:val="center"/>
            </w:pPr>
            <w:r>
              <w:t>右旋极化</w:t>
            </w:r>
          </w:p>
        </w:tc>
        <w:tc>
          <w:tcPr>
            <w:tcW w:w="1805" w:type="dxa"/>
            <w:vAlign w:val="center"/>
          </w:tcPr>
          <w:p w:rsidR="001A5D01" w:rsidRPr="00B073AF" w:rsidRDefault="001A5D01" w:rsidP="001A5D01">
            <w:pPr>
              <w:pStyle w:val="Tabletext"/>
              <w:jc w:val="center"/>
            </w:pPr>
            <w:r>
              <w:t>线性</w:t>
            </w:r>
          </w:p>
        </w:tc>
        <w:tc>
          <w:tcPr>
            <w:tcW w:w="1806" w:type="dxa"/>
            <w:vAlign w:val="center"/>
          </w:tcPr>
          <w:p w:rsidR="001A5D01" w:rsidRPr="00B073AF" w:rsidRDefault="001A5D01" w:rsidP="001A5D01">
            <w:pPr>
              <w:pStyle w:val="Tabletext"/>
              <w:jc w:val="center"/>
            </w:pPr>
            <w:r>
              <w:t>线性</w:t>
            </w:r>
          </w:p>
        </w:tc>
        <w:tc>
          <w:tcPr>
            <w:tcW w:w="1806" w:type="dxa"/>
            <w:vAlign w:val="center"/>
          </w:tcPr>
          <w:p w:rsidR="001A5D01" w:rsidRPr="00B073AF" w:rsidRDefault="001A5D01" w:rsidP="001A5D01">
            <w:pPr>
              <w:pStyle w:val="Tabletext"/>
              <w:jc w:val="center"/>
            </w:pPr>
            <w:r>
              <w:t>线性</w:t>
            </w:r>
          </w:p>
        </w:tc>
        <w:tc>
          <w:tcPr>
            <w:tcW w:w="1806" w:type="dxa"/>
            <w:vAlign w:val="center"/>
          </w:tcPr>
          <w:p w:rsidR="001A5D01" w:rsidRPr="00B073AF" w:rsidRDefault="001A5D01" w:rsidP="001A5D01">
            <w:pPr>
              <w:pStyle w:val="Tabletext"/>
              <w:jc w:val="center"/>
              <w:rPr>
                <w:lang w:eastAsia="zh-CN"/>
              </w:rPr>
            </w:pPr>
            <w:r>
              <w:rPr>
                <w:rFonts w:hint="eastAsia"/>
                <w:lang w:eastAsia="zh-CN"/>
              </w:rPr>
              <w:t>水平和垂直极化</w:t>
            </w:r>
          </w:p>
        </w:tc>
        <w:tc>
          <w:tcPr>
            <w:tcW w:w="1943" w:type="dxa"/>
            <w:vAlign w:val="center"/>
          </w:tcPr>
          <w:p w:rsidR="001A5D01" w:rsidRPr="00B073AF" w:rsidRDefault="001A5D01" w:rsidP="001A5D01">
            <w:pPr>
              <w:pStyle w:val="Tabletext"/>
              <w:jc w:val="center"/>
            </w:pPr>
            <w:r>
              <w:rPr>
                <w:rFonts w:hint="eastAsia"/>
                <w:lang w:eastAsia="zh-CN"/>
              </w:rPr>
              <w:t>左</w:t>
            </w:r>
            <w:r>
              <w:t>旋极化</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w:t>
            </w:r>
            <w:r>
              <w:rPr>
                <w:rFonts w:hint="eastAsia"/>
                <w:lang w:eastAsia="zh-CN"/>
              </w:rPr>
              <w:t>增益</w:t>
            </w:r>
            <w:r>
              <w:rPr>
                <w:rFonts w:hint="eastAsia"/>
                <w:lang w:eastAsia="zh-CN"/>
              </w:rPr>
              <w:t xml:space="preserve"> </w:t>
            </w:r>
          </w:p>
        </w:tc>
        <w:tc>
          <w:tcPr>
            <w:tcW w:w="2083" w:type="dxa"/>
            <w:vAlign w:val="center"/>
          </w:tcPr>
          <w:p w:rsidR="001A5D01" w:rsidRPr="00B073AF" w:rsidRDefault="001A5D01" w:rsidP="001A5D01">
            <w:pPr>
              <w:pStyle w:val="Tabletext"/>
              <w:jc w:val="center"/>
            </w:pPr>
            <w:r w:rsidRPr="00B073AF">
              <w:t>18</w:t>
            </w:r>
          </w:p>
        </w:tc>
        <w:tc>
          <w:tcPr>
            <w:tcW w:w="1805" w:type="dxa"/>
            <w:vAlign w:val="center"/>
          </w:tcPr>
          <w:p w:rsidR="001A5D01" w:rsidRPr="00B073AF" w:rsidRDefault="001A5D01" w:rsidP="001A5D01">
            <w:pPr>
              <w:pStyle w:val="Tabletext"/>
              <w:jc w:val="center"/>
            </w:pPr>
            <w:r w:rsidRPr="00B073AF">
              <w:t>4</w:t>
            </w:r>
          </w:p>
        </w:tc>
        <w:tc>
          <w:tcPr>
            <w:tcW w:w="1806" w:type="dxa"/>
            <w:vAlign w:val="center"/>
          </w:tcPr>
          <w:p w:rsidR="001A5D01" w:rsidRPr="00B073AF" w:rsidRDefault="001A5D01" w:rsidP="001A5D01">
            <w:pPr>
              <w:pStyle w:val="Tabletext"/>
              <w:jc w:val="center"/>
            </w:pPr>
            <w:r w:rsidRPr="00B073AF">
              <w:t>23</w:t>
            </w:r>
          </w:p>
        </w:tc>
        <w:tc>
          <w:tcPr>
            <w:tcW w:w="1806" w:type="dxa"/>
            <w:vAlign w:val="center"/>
          </w:tcPr>
          <w:p w:rsidR="001A5D01" w:rsidRPr="00B073AF" w:rsidRDefault="001A5D01" w:rsidP="001A5D01">
            <w:pPr>
              <w:pStyle w:val="Tabletext"/>
              <w:jc w:val="center"/>
            </w:pPr>
            <w:r w:rsidRPr="00B073AF">
              <w:t>25</w:t>
            </w:r>
          </w:p>
        </w:tc>
        <w:tc>
          <w:tcPr>
            <w:tcW w:w="1806" w:type="dxa"/>
            <w:vAlign w:val="center"/>
          </w:tcPr>
          <w:p w:rsidR="001A5D01" w:rsidRPr="00B073AF" w:rsidRDefault="001A5D01" w:rsidP="001A5D01">
            <w:pPr>
              <w:pStyle w:val="Tabletext"/>
              <w:jc w:val="center"/>
            </w:pPr>
            <w:r w:rsidRPr="00B073AF">
              <w:t>24</w:t>
            </w:r>
          </w:p>
        </w:tc>
        <w:tc>
          <w:tcPr>
            <w:tcW w:w="1943" w:type="dxa"/>
            <w:vAlign w:val="center"/>
          </w:tcPr>
          <w:p w:rsidR="001A5D01" w:rsidRPr="00B073AF" w:rsidRDefault="001A5D01" w:rsidP="001A5D01">
            <w:pPr>
              <w:pStyle w:val="Tabletext"/>
              <w:jc w:val="center"/>
            </w:pPr>
            <w:r w:rsidRPr="00B073AF">
              <w:t>28</w:t>
            </w:r>
          </w:p>
        </w:tc>
        <w:tc>
          <w:tcPr>
            <w:tcW w:w="996" w:type="dxa"/>
            <w:vAlign w:val="center"/>
          </w:tcPr>
          <w:p w:rsidR="001A5D01" w:rsidRPr="00B073AF" w:rsidRDefault="001A5D01" w:rsidP="001A5D01">
            <w:pPr>
              <w:pStyle w:val="Tabletext"/>
              <w:jc w:val="center"/>
            </w:pPr>
            <w:r w:rsidRPr="00B073AF">
              <w:t>dBi</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w:t>
            </w:r>
            <w:r>
              <w:rPr>
                <w:rFonts w:hint="eastAsia"/>
                <w:lang w:eastAsia="zh-CN"/>
              </w:rPr>
              <w:t>方向图模型</w:t>
            </w:r>
          </w:p>
        </w:tc>
        <w:tc>
          <w:tcPr>
            <w:tcW w:w="2083" w:type="dxa"/>
            <w:vAlign w:val="center"/>
          </w:tcPr>
          <w:p w:rsidR="001A5D01" w:rsidRPr="00B073AF" w:rsidRDefault="001A5D01" w:rsidP="001A5D01">
            <w:pPr>
              <w:pStyle w:val="Tabletext"/>
              <w:jc w:val="center"/>
            </w:pPr>
            <w:r w:rsidRPr="00B073AF">
              <w:t>ITU-R F.1336</w:t>
            </w:r>
            <w:r w:rsidRPr="00B073AF">
              <w:br/>
              <w:t>(</w:t>
            </w:r>
            <w:r w:rsidRPr="00C20366">
              <w:rPr>
                <w:i/>
                <w:iCs/>
              </w:rPr>
              <w:t>k</w:t>
            </w:r>
            <w:r w:rsidRPr="00B073AF">
              <w:t xml:space="preserve"> = 0)</w:t>
            </w:r>
          </w:p>
        </w:tc>
        <w:tc>
          <w:tcPr>
            <w:tcW w:w="1805" w:type="dxa"/>
            <w:vAlign w:val="center"/>
          </w:tcPr>
          <w:p w:rsidR="001A5D01" w:rsidRPr="00B073AF" w:rsidRDefault="001A5D01" w:rsidP="001A5D01">
            <w:pPr>
              <w:pStyle w:val="Tabletext"/>
              <w:jc w:val="center"/>
            </w:pPr>
            <w:r>
              <w:rPr>
                <w:rFonts w:hint="eastAsia"/>
                <w:lang w:eastAsia="zh-CN"/>
              </w:rPr>
              <w:t>全向</w:t>
            </w:r>
            <w:r w:rsidRPr="00B073AF">
              <w:br/>
            </w:r>
            <w:r>
              <w:t>指向性天线</w:t>
            </w:r>
          </w:p>
        </w:tc>
        <w:tc>
          <w:tcPr>
            <w:tcW w:w="1806" w:type="dxa"/>
            <w:vAlign w:val="center"/>
          </w:tcPr>
          <w:p w:rsidR="001A5D01" w:rsidRPr="00B073AF" w:rsidRDefault="001A5D01" w:rsidP="001A5D01">
            <w:pPr>
              <w:pStyle w:val="Tabletext"/>
              <w:jc w:val="center"/>
            </w:pPr>
            <w:r w:rsidRPr="00B073AF">
              <w:t>ITU-R F.1336</w:t>
            </w:r>
            <w:r w:rsidRPr="00B073AF">
              <w:br/>
              <w:t>(</w:t>
            </w:r>
            <w:r w:rsidRPr="00C20366">
              <w:rPr>
                <w:i/>
                <w:iCs/>
              </w:rPr>
              <w:t>k</w:t>
            </w:r>
            <w:r>
              <w:t xml:space="preserve"> </w:t>
            </w:r>
            <w:r w:rsidRPr="00B073AF">
              <w:t>= 0)</w:t>
            </w:r>
          </w:p>
        </w:tc>
        <w:tc>
          <w:tcPr>
            <w:tcW w:w="1806" w:type="dxa"/>
            <w:vAlign w:val="center"/>
          </w:tcPr>
          <w:p w:rsidR="001A5D01" w:rsidRPr="00B073AF" w:rsidRDefault="001A5D01" w:rsidP="001A5D01">
            <w:pPr>
              <w:pStyle w:val="Tabletext"/>
              <w:jc w:val="center"/>
            </w:pPr>
            <w:r w:rsidRPr="00B073AF">
              <w:t>ITU-R F.1336</w:t>
            </w:r>
            <w:r w:rsidRPr="00B073AF">
              <w:br/>
              <w:t>(</w:t>
            </w:r>
            <w:r w:rsidRPr="00C20366">
              <w:rPr>
                <w:i/>
                <w:iCs/>
              </w:rPr>
              <w:t>k</w:t>
            </w:r>
            <w:r w:rsidRPr="00B073AF">
              <w:t xml:space="preserve"> = 0)</w:t>
            </w:r>
          </w:p>
        </w:tc>
        <w:tc>
          <w:tcPr>
            <w:tcW w:w="1806" w:type="dxa"/>
            <w:vAlign w:val="center"/>
          </w:tcPr>
          <w:p w:rsidR="001A5D01" w:rsidRPr="00B073AF" w:rsidRDefault="001A5D01" w:rsidP="001A5D01">
            <w:pPr>
              <w:pStyle w:val="Tabletext"/>
              <w:jc w:val="center"/>
            </w:pPr>
            <w:r w:rsidRPr="00B073AF">
              <w:t>ITU-R F.1336</w:t>
            </w:r>
            <w:r w:rsidRPr="00B073AF">
              <w:br/>
              <w:t>(</w:t>
            </w:r>
            <w:r w:rsidRPr="00C20366">
              <w:rPr>
                <w:i/>
                <w:iCs/>
              </w:rPr>
              <w:t>k</w:t>
            </w:r>
            <w:r w:rsidRPr="00B073AF">
              <w:t xml:space="preserve"> = 0)</w:t>
            </w:r>
          </w:p>
        </w:tc>
        <w:tc>
          <w:tcPr>
            <w:tcW w:w="1943" w:type="dxa"/>
            <w:vAlign w:val="center"/>
          </w:tcPr>
          <w:p w:rsidR="001A5D01" w:rsidRPr="00B073AF" w:rsidRDefault="001A5D01" w:rsidP="001A5D01">
            <w:pPr>
              <w:pStyle w:val="Tabletext"/>
              <w:jc w:val="center"/>
            </w:pPr>
            <w:r w:rsidRPr="00B073AF">
              <w:t>ITU-R F.1336</w:t>
            </w:r>
            <w:r w:rsidRPr="00B073AF">
              <w:br/>
              <w:t>(</w:t>
            </w:r>
            <w:r w:rsidRPr="00C20366">
              <w:rPr>
                <w:i/>
                <w:iCs/>
              </w:rPr>
              <w:t>k</w:t>
            </w:r>
            <w:r w:rsidRPr="00B073AF">
              <w:t xml:space="preserve"> = 0)</w:t>
            </w:r>
          </w:p>
        </w:tc>
        <w:tc>
          <w:tcPr>
            <w:tcW w:w="996" w:type="dxa"/>
            <w:vAlign w:val="center"/>
          </w:tcPr>
          <w:p w:rsidR="001A5D01" w:rsidRPr="00B073AF" w:rsidRDefault="001A5D01" w:rsidP="001A5D01">
            <w:pPr>
              <w:pStyle w:val="Tabletext"/>
              <w:jc w:val="center"/>
            </w:pP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w:t>
            </w:r>
            <w:r>
              <w:rPr>
                <w:rFonts w:hint="eastAsia"/>
                <w:lang w:eastAsia="zh-CN"/>
              </w:rPr>
              <w:t>水平波束宽度</w:t>
            </w:r>
          </w:p>
        </w:tc>
        <w:tc>
          <w:tcPr>
            <w:tcW w:w="2083" w:type="dxa"/>
            <w:vAlign w:val="center"/>
          </w:tcPr>
          <w:p w:rsidR="001A5D01" w:rsidRPr="00B073AF" w:rsidRDefault="001A5D01" w:rsidP="001A5D01">
            <w:pPr>
              <w:pStyle w:val="Tabletext"/>
              <w:jc w:val="center"/>
            </w:pPr>
            <w:r w:rsidRPr="00B073AF">
              <w:t>10</w:t>
            </w:r>
          </w:p>
        </w:tc>
        <w:tc>
          <w:tcPr>
            <w:tcW w:w="1805" w:type="dxa"/>
            <w:vAlign w:val="center"/>
          </w:tcPr>
          <w:p w:rsidR="001A5D01" w:rsidRPr="00B073AF" w:rsidRDefault="001A5D01" w:rsidP="001A5D01">
            <w:pPr>
              <w:pStyle w:val="Tabletext"/>
              <w:jc w:val="center"/>
              <w:rPr>
                <w:color w:val="000000"/>
              </w:rPr>
            </w:pPr>
            <w:r w:rsidRPr="00B073AF">
              <w:rPr>
                <w:color w:val="000000"/>
              </w:rPr>
              <w:t>360</w:t>
            </w:r>
          </w:p>
        </w:tc>
        <w:tc>
          <w:tcPr>
            <w:tcW w:w="1806" w:type="dxa"/>
            <w:vAlign w:val="center"/>
          </w:tcPr>
          <w:p w:rsidR="001A5D01" w:rsidRPr="00B073AF" w:rsidRDefault="001A5D01" w:rsidP="001A5D01">
            <w:pPr>
              <w:pStyle w:val="Tabletext"/>
              <w:jc w:val="center"/>
            </w:pPr>
            <w:r w:rsidRPr="00B073AF">
              <w:t>3</w:t>
            </w:r>
          </w:p>
        </w:tc>
        <w:tc>
          <w:tcPr>
            <w:tcW w:w="1806" w:type="dxa"/>
            <w:vAlign w:val="center"/>
          </w:tcPr>
          <w:p w:rsidR="001A5D01" w:rsidRPr="00B073AF" w:rsidRDefault="001A5D01" w:rsidP="001A5D01">
            <w:pPr>
              <w:pStyle w:val="Tabletext"/>
              <w:jc w:val="center"/>
            </w:pPr>
            <w:r w:rsidRPr="00B073AF">
              <w:t>2.1</w:t>
            </w:r>
          </w:p>
        </w:tc>
        <w:tc>
          <w:tcPr>
            <w:tcW w:w="1806" w:type="dxa"/>
            <w:vAlign w:val="center"/>
          </w:tcPr>
          <w:p w:rsidR="001A5D01" w:rsidRPr="00B073AF" w:rsidRDefault="001A5D01" w:rsidP="001A5D01">
            <w:pPr>
              <w:pStyle w:val="Tabletext"/>
              <w:jc w:val="center"/>
            </w:pPr>
            <w:r w:rsidRPr="00B073AF">
              <w:t>2.2</w:t>
            </w:r>
          </w:p>
        </w:tc>
        <w:tc>
          <w:tcPr>
            <w:tcW w:w="1943" w:type="dxa"/>
            <w:vAlign w:val="center"/>
          </w:tcPr>
          <w:p w:rsidR="001A5D01" w:rsidRPr="00B073AF" w:rsidRDefault="001A5D01" w:rsidP="001A5D01">
            <w:pPr>
              <w:pStyle w:val="Tabletext"/>
              <w:jc w:val="center"/>
            </w:pPr>
            <w:r w:rsidRPr="00B073AF">
              <w:t>1.9</w:t>
            </w:r>
          </w:p>
        </w:tc>
        <w:tc>
          <w:tcPr>
            <w:tcW w:w="996" w:type="dxa"/>
            <w:vAlign w:val="center"/>
          </w:tcPr>
          <w:p w:rsidR="001A5D01" w:rsidRPr="00B073AF" w:rsidRDefault="001A5D01" w:rsidP="001A5D01">
            <w:pPr>
              <w:pStyle w:val="Tabletext"/>
              <w:jc w:val="center"/>
            </w:pPr>
            <w:r w:rsidRPr="00B073AF">
              <w:t>Degrees</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w:t>
            </w:r>
            <w:r>
              <w:rPr>
                <w:rFonts w:hint="eastAsia"/>
                <w:lang w:eastAsia="zh-CN"/>
              </w:rPr>
              <w:t>垂直波束宽度</w:t>
            </w:r>
          </w:p>
        </w:tc>
        <w:tc>
          <w:tcPr>
            <w:tcW w:w="2083" w:type="dxa"/>
            <w:vAlign w:val="center"/>
          </w:tcPr>
          <w:p w:rsidR="001A5D01" w:rsidRPr="00B073AF" w:rsidRDefault="001A5D01" w:rsidP="001A5D01">
            <w:pPr>
              <w:pStyle w:val="Tabletext"/>
              <w:jc w:val="center"/>
            </w:pPr>
            <w:r w:rsidRPr="00B073AF">
              <w:t>15</w:t>
            </w:r>
          </w:p>
        </w:tc>
        <w:tc>
          <w:tcPr>
            <w:tcW w:w="1805" w:type="dxa"/>
            <w:vAlign w:val="center"/>
          </w:tcPr>
          <w:p w:rsidR="001A5D01" w:rsidRPr="00B073AF" w:rsidRDefault="001A5D01" w:rsidP="001A5D01">
            <w:pPr>
              <w:pStyle w:val="Tabletext"/>
              <w:jc w:val="center"/>
            </w:pPr>
            <w:r w:rsidRPr="00B073AF">
              <w:t>40</w:t>
            </w:r>
          </w:p>
        </w:tc>
        <w:tc>
          <w:tcPr>
            <w:tcW w:w="1806" w:type="dxa"/>
            <w:vAlign w:val="center"/>
          </w:tcPr>
          <w:p w:rsidR="001A5D01" w:rsidRPr="00B073AF" w:rsidRDefault="001A5D01" w:rsidP="001A5D01">
            <w:pPr>
              <w:pStyle w:val="Tabletext"/>
              <w:jc w:val="center"/>
            </w:pPr>
            <w:r w:rsidRPr="00B073AF">
              <w:t>3</w:t>
            </w:r>
          </w:p>
        </w:tc>
        <w:tc>
          <w:tcPr>
            <w:tcW w:w="1806" w:type="dxa"/>
            <w:vAlign w:val="center"/>
          </w:tcPr>
          <w:p w:rsidR="001A5D01" w:rsidRPr="00B073AF" w:rsidRDefault="001A5D01" w:rsidP="001A5D01">
            <w:pPr>
              <w:pStyle w:val="Tabletext"/>
              <w:jc w:val="center"/>
            </w:pPr>
            <w:r w:rsidRPr="00B073AF">
              <w:t>2.1</w:t>
            </w:r>
          </w:p>
        </w:tc>
        <w:tc>
          <w:tcPr>
            <w:tcW w:w="1806" w:type="dxa"/>
            <w:vAlign w:val="center"/>
          </w:tcPr>
          <w:p w:rsidR="001A5D01" w:rsidRPr="00B073AF" w:rsidRDefault="001A5D01" w:rsidP="001A5D01">
            <w:pPr>
              <w:pStyle w:val="Tabletext"/>
              <w:jc w:val="center"/>
            </w:pPr>
            <w:r w:rsidRPr="00B073AF">
              <w:t>2.2</w:t>
            </w:r>
          </w:p>
        </w:tc>
        <w:tc>
          <w:tcPr>
            <w:tcW w:w="1943" w:type="dxa"/>
            <w:vAlign w:val="center"/>
          </w:tcPr>
          <w:p w:rsidR="001A5D01" w:rsidRPr="00B073AF" w:rsidRDefault="001A5D01" w:rsidP="001A5D01">
            <w:pPr>
              <w:pStyle w:val="Tabletext"/>
              <w:jc w:val="center"/>
            </w:pPr>
            <w:r w:rsidRPr="00B073AF">
              <w:t>1.9</w:t>
            </w:r>
          </w:p>
        </w:tc>
        <w:tc>
          <w:tcPr>
            <w:tcW w:w="996" w:type="dxa"/>
            <w:vAlign w:val="center"/>
          </w:tcPr>
          <w:p w:rsidR="001A5D01" w:rsidRPr="00B073AF" w:rsidRDefault="001A5D01" w:rsidP="001A5D01">
            <w:pPr>
              <w:pStyle w:val="Tabletext"/>
              <w:jc w:val="center"/>
            </w:pPr>
            <w:r w:rsidRPr="00B073AF">
              <w:t>Degrees</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t>天线</w:t>
            </w:r>
            <w:r>
              <w:rPr>
                <w:rFonts w:hint="eastAsia"/>
                <w:lang w:eastAsia="zh-CN"/>
              </w:rPr>
              <w:t>高度</w:t>
            </w:r>
          </w:p>
        </w:tc>
        <w:tc>
          <w:tcPr>
            <w:tcW w:w="2083" w:type="dxa"/>
            <w:vAlign w:val="center"/>
          </w:tcPr>
          <w:p w:rsidR="001A5D01" w:rsidRPr="00B073AF" w:rsidRDefault="001A5D01" w:rsidP="001A5D01">
            <w:pPr>
              <w:pStyle w:val="Tabletext"/>
              <w:jc w:val="center"/>
            </w:pPr>
            <w:r w:rsidRPr="00B073AF">
              <w:t>4</w:t>
            </w:r>
            <w:r>
              <w:t>-</w:t>
            </w:r>
            <w:r w:rsidRPr="00B073AF">
              <w:t>18</w:t>
            </w:r>
          </w:p>
        </w:tc>
        <w:tc>
          <w:tcPr>
            <w:tcW w:w="1805" w:type="dxa"/>
            <w:vAlign w:val="center"/>
          </w:tcPr>
          <w:p w:rsidR="001A5D01" w:rsidRPr="00B073AF" w:rsidRDefault="001A5D01" w:rsidP="001A5D01">
            <w:pPr>
              <w:pStyle w:val="Tabletext"/>
              <w:jc w:val="center"/>
            </w:pPr>
            <w:r w:rsidRPr="00B073AF">
              <w:t>2</w:t>
            </w:r>
          </w:p>
        </w:tc>
        <w:tc>
          <w:tcPr>
            <w:tcW w:w="1806" w:type="dxa"/>
            <w:vAlign w:val="center"/>
          </w:tcPr>
          <w:p w:rsidR="001A5D01" w:rsidRPr="00B073AF" w:rsidRDefault="001A5D01" w:rsidP="001A5D01">
            <w:pPr>
              <w:pStyle w:val="Tabletext"/>
              <w:jc w:val="center"/>
            </w:pPr>
            <w:r>
              <w:t>4-</w:t>
            </w:r>
            <w:r w:rsidRPr="00B073AF">
              <w:t>14</w:t>
            </w:r>
          </w:p>
        </w:tc>
        <w:tc>
          <w:tcPr>
            <w:tcW w:w="1806" w:type="dxa"/>
            <w:vAlign w:val="center"/>
          </w:tcPr>
          <w:p w:rsidR="001A5D01" w:rsidRPr="00B073AF" w:rsidRDefault="001A5D01" w:rsidP="001A5D01">
            <w:pPr>
              <w:pStyle w:val="Tabletext"/>
              <w:jc w:val="center"/>
            </w:pPr>
            <w:r>
              <w:t>4-</w:t>
            </w:r>
            <w:r w:rsidRPr="00B073AF">
              <w:t>13</w:t>
            </w:r>
          </w:p>
        </w:tc>
        <w:tc>
          <w:tcPr>
            <w:tcW w:w="1806" w:type="dxa"/>
            <w:vAlign w:val="center"/>
          </w:tcPr>
          <w:p w:rsidR="001A5D01" w:rsidRPr="00B073AF" w:rsidRDefault="001A5D01" w:rsidP="001A5D01">
            <w:pPr>
              <w:pStyle w:val="Tabletext"/>
              <w:jc w:val="center"/>
            </w:pPr>
            <w:r>
              <w:t>4-</w:t>
            </w:r>
            <w:r w:rsidRPr="00B073AF">
              <w:t>15</w:t>
            </w:r>
          </w:p>
        </w:tc>
        <w:tc>
          <w:tcPr>
            <w:tcW w:w="1943" w:type="dxa"/>
            <w:vAlign w:val="center"/>
          </w:tcPr>
          <w:p w:rsidR="001A5D01" w:rsidRPr="00B073AF" w:rsidRDefault="001A5D01" w:rsidP="001A5D01">
            <w:pPr>
              <w:pStyle w:val="Tabletext"/>
              <w:jc w:val="center"/>
            </w:pPr>
            <w:r>
              <w:t>4-</w:t>
            </w:r>
            <w:r w:rsidRPr="00B073AF">
              <w:t>17</w:t>
            </w:r>
          </w:p>
        </w:tc>
        <w:tc>
          <w:tcPr>
            <w:tcW w:w="996" w:type="dxa"/>
            <w:vAlign w:val="center"/>
          </w:tcPr>
          <w:p w:rsidR="001A5D01" w:rsidRPr="00B073AF" w:rsidRDefault="001A5D01" w:rsidP="001A5D01">
            <w:pPr>
              <w:pStyle w:val="Tabletext"/>
              <w:jc w:val="center"/>
            </w:pPr>
            <w:r w:rsidRPr="00B073AF">
              <w:t>m</w:t>
            </w:r>
          </w:p>
        </w:tc>
      </w:tr>
    </w:tbl>
    <w:p w:rsidR="001A5D01" w:rsidRDefault="001A5D01">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1A5D01" w:rsidRDefault="001A5D01">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1A5D01" w:rsidRPr="00802B4E" w:rsidRDefault="001A5D01" w:rsidP="001A5D01">
      <w:pPr>
        <w:pStyle w:val="TableNo"/>
        <w:spacing w:before="240"/>
        <w:rPr>
          <w:lang w:val="en-US"/>
        </w:rPr>
      </w:pPr>
      <w:r>
        <w:rPr>
          <w:rFonts w:hint="eastAsia"/>
          <w:lang w:val="en-US" w:eastAsia="zh-CN"/>
        </w:rPr>
        <w:lastRenderedPageBreak/>
        <w:t>表</w:t>
      </w:r>
      <w:r w:rsidRPr="00802B4E">
        <w:rPr>
          <w:lang w:val="en-US"/>
        </w:rPr>
        <w:t xml:space="preserve"> 1</w:t>
      </w:r>
      <w:r>
        <w:rPr>
          <w:lang w:val="en-US"/>
        </w:rPr>
        <w:t xml:space="preserve"> (</w:t>
      </w:r>
      <w:r w:rsidRPr="00EF38C1">
        <w:rPr>
          <w:rFonts w:ascii="KaiTi" w:eastAsia="KaiTi" w:hAnsi="KaiTi" w:hint="eastAsia"/>
          <w:lang w:val="en-US" w:eastAsia="zh-CN"/>
        </w:rPr>
        <w:t>结束</w:t>
      </w:r>
      <w:r>
        <w:rPr>
          <w:lang w:val="en-US"/>
        </w:rPr>
        <w:t>)</w:t>
      </w:r>
      <w:r w:rsidRPr="002C65AB">
        <w:rPr>
          <w:noProof/>
          <w:lang w:val="en-US" w:eastAsia="zh-CN"/>
        </w:rPr>
        <w:t xml:space="preserve">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083"/>
        <w:gridCol w:w="1805"/>
        <w:gridCol w:w="1806"/>
        <w:gridCol w:w="1806"/>
        <w:gridCol w:w="1806"/>
        <w:gridCol w:w="1943"/>
        <w:gridCol w:w="996"/>
      </w:tblGrid>
      <w:tr w:rsidR="001A5D01" w:rsidRPr="00B073AF" w:rsidTr="001A5D01">
        <w:trPr>
          <w:cantSplit/>
          <w:trHeight w:val="20"/>
          <w:jc w:val="center"/>
        </w:trPr>
        <w:tc>
          <w:tcPr>
            <w:tcW w:w="2497" w:type="dxa"/>
            <w:vAlign w:val="center"/>
          </w:tcPr>
          <w:p w:rsidR="001A5D01" w:rsidRPr="00B073AF" w:rsidRDefault="001A5D01" w:rsidP="001A5D01">
            <w:pPr>
              <w:pStyle w:val="Tablehead"/>
            </w:pPr>
            <w:r>
              <w:t>特性</w:t>
            </w:r>
          </w:p>
        </w:tc>
        <w:tc>
          <w:tcPr>
            <w:tcW w:w="2083" w:type="dxa"/>
            <w:vAlign w:val="center"/>
          </w:tcPr>
          <w:p w:rsidR="001A5D01" w:rsidRPr="00B073AF" w:rsidRDefault="001A5D01" w:rsidP="001A5D01">
            <w:pPr>
              <w:pStyle w:val="Tablehead"/>
            </w:pPr>
            <w:r>
              <w:t>系统</w:t>
            </w:r>
            <w:r w:rsidRPr="00B073AF">
              <w:t xml:space="preserve">1 </w:t>
            </w:r>
          </w:p>
        </w:tc>
        <w:tc>
          <w:tcPr>
            <w:tcW w:w="1805" w:type="dxa"/>
            <w:vAlign w:val="center"/>
          </w:tcPr>
          <w:p w:rsidR="001A5D01" w:rsidRPr="00B073AF" w:rsidRDefault="001A5D01" w:rsidP="001A5D01">
            <w:pPr>
              <w:pStyle w:val="Tablehead"/>
            </w:pPr>
            <w:r>
              <w:t>系统</w:t>
            </w:r>
            <w:r w:rsidRPr="00B073AF">
              <w:t>2</w:t>
            </w:r>
          </w:p>
        </w:tc>
        <w:tc>
          <w:tcPr>
            <w:tcW w:w="1806" w:type="dxa"/>
            <w:vAlign w:val="center"/>
          </w:tcPr>
          <w:p w:rsidR="001A5D01" w:rsidRPr="00B073AF" w:rsidRDefault="001A5D01" w:rsidP="001A5D01">
            <w:pPr>
              <w:pStyle w:val="Tablehead"/>
            </w:pPr>
            <w:r>
              <w:t>系统</w:t>
            </w:r>
            <w:r w:rsidRPr="00B073AF">
              <w:t>3</w:t>
            </w:r>
          </w:p>
        </w:tc>
        <w:tc>
          <w:tcPr>
            <w:tcW w:w="1806" w:type="dxa"/>
            <w:vAlign w:val="center"/>
          </w:tcPr>
          <w:p w:rsidR="001A5D01" w:rsidRPr="00B073AF" w:rsidRDefault="001A5D01" w:rsidP="001A5D01">
            <w:pPr>
              <w:pStyle w:val="Tablehead"/>
            </w:pPr>
            <w:r>
              <w:t>系统</w:t>
            </w:r>
            <w:r w:rsidRPr="00B073AF">
              <w:t>4</w:t>
            </w:r>
          </w:p>
        </w:tc>
        <w:tc>
          <w:tcPr>
            <w:tcW w:w="1806" w:type="dxa"/>
            <w:vAlign w:val="center"/>
          </w:tcPr>
          <w:p w:rsidR="001A5D01" w:rsidRPr="00B073AF" w:rsidRDefault="001A5D01" w:rsidP="001A5D01">
            <w:pPr>
              <w:pStyle w:val="Tablehead"/>
            </w:pPr>
            <w:r>
              <w:t>系统</w:t>
            </w:r>
            <w:r w:rsidRPr="00B073AF">
              <w:t>5</w:t>
            </w:r>
          </w:p>
        </w:tc>
        <w:tc>
          <w:tcPr>
            <w:tcW w:w="1943" w:type="dxa"/>
          </w:tcPr>
          <w:p w:rsidR="001A5D01" w:rsidRPr="00B073AF" w:rsidRDefault="001A5D01" w:rsidP="001A5D01">
            <w:pPr>
              <w:pStyle w:val="Tablehead"/>
            </w:pPr>
            <w:r>
              <w:t>系统</w:t>
            </w:r>
            <w:r w:rsidRPr="00B073AF">
              <w:t>6</w:t>
            </w:r>
          </w:p>
        </w:tc>
        <w:tc>
          <w:tcPr>
            <w:tcW w:w="996" w:type="dxa"/>
            <w:vAlign w:val="center"/>
          </w:tcPr>
          <w:p w:rsidR="001A5D01" w:rsidRPr="00B073AF" w:rsidRDefault="001A5D01" w:rsidP="001A5D01">
            <w:pPr>
              <w:pStyle w:val="Tablehead"/>
              <w:rPr>
                <w:lang w:eastAsia="zh-CN"/>
              </w:rPr>
            </w:pPr>
            <w:r>
              <w:rPr>
                <w:rFonts w:hint="eastAsia"/>
                <w:lang w:eastAsia="zh-CN"/>
              </w:rPr>
              <w:t>单位</w:t>
            </w:r>
            <w:r>
              <w:rPr>
                <w:rFonts w:hint="eastAsia"/>
                <w:lang w:eastAsia="zh-CN"/>
              </w:rPr>
              <w:t xml:space="preserve"> </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rPr>
                <w:rFonts w:hint="eastAsia"/>
                <w:lang w:eastAsia="zh-CN"/>
              </w:rPr>
              <w:t>接收机</w:t>
            </w:r>
            <w:r w:rsidRPr="00B073AF">
              <w:t xml:space="preserve">IF –3 dB </w:t>
            </w:r>
            <w:r>
              <w:t>带宽</w:t>
            </w:r>
          </w:p>
        </w:tc>
        <w:tc>
          <w:tcPr>
            <w:tcW w:w="2083" w:type="dxa"/>
            <w:vAlign w:val="center"/>
          </w:tcPr>
          <w:p w:rsidR="001A5D01" w:rsidRPr="00B073AF" w:rsidRDefault="001A5D01" w:rsidP="001A5D01">
            <w:pPr>
              <w:pStyle w:val="Tabletext"/>
              <w:jc w:val="center"/>
            </w:pPr>
            <w:r w:rsidRPr="00B073AF">
              <w:t>55</w:t>
            </w:r>
          </w:p>
        </w:tc>
        <w:tc>
          <w:tcPr>
            <w:tcW w:w="1805" w:type="dxa"/>
            <w:vAlign w:val="center"/>
          </w:tcPr>
          <w:p w:rsidR="001A5D01" w:rsidRPr="00B073AF" w:rsidRDefault="001A5D01" w:rsidP="001A5D01">
            <w:pPr>
              <w:pStyle w:val="Tabletext"/>
              <w:jc w:val="center"/>
            </w:pPr>
            <w:r w:rsidRPr="00B073AF">
              <w:t>21</w:t>
            </w:r>
          </w:p>
        </w:tc>
        <w:tc>
          <w:tcPr>
            <w:tcW w:w="1806" w:type="dxa"/>
            <w:vAlign w:val="center"/>
          </w:tcPr>
          <w:p w:rsidR="001A5D01" w:rsidRPr="00B073AF" w:rsidRDefault="001A5D01" w:rsidP="001A5D01">
            <w:pPr>
              <w:pStyle w:val="Tabletext"/>
              <w:jc w:val="center"/>
            </w:pPr>
            <w:r w:rsidRPr="00B073AF">
              <w:t>4</w:t>
            </w:r>
          </w:p>
        </w:tc>
        <w:tc>
          <w:tcPr>
            <w:tcW w:w="1806" w:type="dxa"/>
            <w:vAlign w:val="center"/>
          </w:tcPr>
          <w:p w:rsidR="001A5D01" w:rsidRPr="00B073AF" w:rsidRDefault="001A5D01" w:rsidP="001A5D01">
            <w:pPr>
              <w:pStyle w:val="Tabletext"/>
              <w:jc w:val="center"/>
            </w:pPr>
            <w:r w:rsidRPr="00B073AF">
              <w:t>23</w:t>
            </w:r>
          </w:p>
        </w:tc>
        <w:tc>
          <w:tcPr>
            <w:tcW w:w="1806" w:type="dxa"/>
            <w:vAlign w:val="center"/>
          </w:tcPr>
          <w:p w:rsidR="001A5D01" w:rsidRPr="00B073AF" w:rsidRDefault="001A5D01" w:rsidP="001A5D01">
            <w:pPr>
              <w:pStyle w:val="Tabletext"/>
              <w:jc w:val="center"/>
            </w:pPr>
            <w:r w:rsidRPr="00B073AF">
              <w:t>3</w:t>
            </w:r>
          </w:p>
        </w:tc>
        <w:tc>
          <w:tcPr>
            <w:tcW w:w="1943" w:type="dxa"/>
            <w:vAlign w:val="center"/>
          </w:tcPr>
          <w:p w:rsidR="001A5D01" w:rsidRPr="00B073AF" w:rsidRDefault="001A5D01" w:rsidP="001A5D01">
            <w:pPr>
              <w:pStyle w:val="Tabletext"/>
              <w:jc w:val="center"/>
            </w:pPr>
            <w:r w:rsidRPr="00B073AF">
              <w:t>35</w:t>
            </w:r>
          </w:p>
        </w:tc>
        <w:tc>
          <w:tcPr>
            <w:tcW w:w="996" w:type="dxa"/>
            <w:vAlign w:val="center"/>
          </w:tcPr>
          <w:p w:rsidR="001A5D01" w:rsidRPr="00B073AF" w:rsidRDefault="001A5D01" w:rsidP="001A5D01">
            <w:pPr>
              <w:pStyle w:val="Tabletext"/>
              <w:jc w:val="center"/>
            </w:pPr>
            <w:r w:rsidRPr="00B073AF">
              <w:t>MHz</w:t>
            </w:r>
          </w:p>
        </w:tc>
      </w:tr>
      <w:tr w:rsidR="001A5D01" w:rsidRPr="00B073AF" w:rsidTr="001A5D01">
        <w:trPr>
          <w:cantSplit/>
          <w:trHeight w:val="20"/>
          <w:jc w:val="center"/>
        </w:trPr>
        <w:tc>
          <w:tcPr>
            <w:tcW w:w="2497" w:type="dxa"/>
            <w:vAlign w:val="center"/>
          </w:tcPr>
          <w:p w:rsidR="001A5D01" w:rsidRPr="00604015" w:rsidRDefault="001A5D01" w:rsidP="001A5D01">
            <w:pPr>
              <w:pStyle w:val="Tabletext"/>
              <w:jc w:val="center"/>
              <w:rPr>
                <w:lang w:val="en-US"/>
              </w:rPr>
            </w:pPr>
            <w:r>
              <w:rPr>
                <w:lang w:val="en-US"/>
              </w:rPr>
              <w:t>接收机</w:t>
            </w:r>
            <w:r>
              <w:rPr>
                <w:rFonts w:hint="eastAsia"/>
                <w:lang w:val="en-US" w:eastAsia="zh-CN"/>
              </w:rPr>
              <w:t>噪声值</w:t>
            </w:r>
            <w:r>
              <w:rPr>
                <w:rFonts w:hint="eastAsia"/>
                <w:lang w:val="en-US" w:eastAsia="zh-CN"/>
              </w:rPr>
              <w:t xml:space="preserve"> </w:t>
            </w:r>
          </w:p>
        </w:tc>
        <w:tc>
          <w:tcPr>
            <w:tcW w:w="2083" w:type="dxa"/>
            <w:vAlign w:val="center"/>
          </w:tcPr>
          <w:p w:rsidR="001A5D01" w:rsidRPr="00B073AF" w:rsidRDefault="001A5D01" w:rsidP="001A5D01">
            <w:pPr>
              <w:pStyle w:val="Tabletext"/>
              <w:jc w:val="center"/>
            </w:pPr>
            <w:r w:rsidRPr="00B073AF">
              <w:t>4</w:t>
            </w:r>
          </w:p>
        </w:tc>
        <w:tc>
          <w:tcPr>
            <w:tcW w:w="1805" w:type="dxa"/>
            <w:vAlign w:val="center"/>
          </w:tcPr>
          <w:p w:rsidR="001A5D01" w:rsidRPr="00B073AF" w:rsidRDefault="001A5D01" w:rsidP="001A5D01">
            <w:pPr>
              <w:pStyle w:val="Tabletext"/>
              <w:jc w:val="center"/>
            </w:pPr>
            <w:r w:rsidRPr="00B073AF">
              <w:t>3</w:t>
            </w:r>
          </w:p>
        </w:tc>
        <w:tc>
          <w:tcPr>
            <w:tcW w:w="1806" w:type="dxa"/>
            <w:vAlign w:val="center"/>
          </w:tcPr>
          <w:p w:rsidR="001A5D01" w:rsidRPr="00B073AF" w:rsidRDefault="001A5D01" w:rsidP="001A5D01">
            <w:pPr>
              <w:pStyle w:val="Tabletext"/>
              <w:jc w:val="center"/>
              <w:rPr>
                <w:color w:val="000000"/>
              </w:rPr>
            </w:pPr>
            <w:r w:rsidRPr="00B073AF">
              <w:rPr>
                <w:color w:val="000000"/>
              </w:rPr>
              <w:t>3</w:t>
            </w:r>
          </w:p>
        </w:tc>
        <w:tc>
          <w:tcPr>
            <w:tcW w:w="1806" w:type="dxa"/>
            <w:vAlign w:val="center"/>
          </w:tcPr>
          <w:p w:rsidR="001A5D01" w:rsidRPr="00B073AF" w:rsidRDefault="001A5D01" w:rsidP="001A5D01">
            <w:pPr>
              <w:pStyle w:val="Tabletext"/>
              <w:jc w:val="center"/>
              <w:rPr>
                <w:color w:val="000000"/>
              </w:rPr>
            </w:pPr>
            <w:r w:rsidRPr="00B073AF">
              <w:rPr>
                <w:color w:val="000000"/>
              </w:rPr>
              <w:t>4</w:t>
            </w:r>
          </w:p>
        </w:tc>
        <w:tc>
          <w:tcPr>
            <w:tcW w:w="1806" w:type="dxa"/>
            <w:vAlign w:val="center"/>
          </w:tcPr>
          <w:p w:rsidR="001A5D01" w:rsidRPr="00B073AF" w:rsidRDefault="001A5D01" w:rsidP="001A5D01">
            <w:pPr>
              <w:pStyle w:val="Tabletext"/>
              <w:jc w:val="center"/>
            </w:pPr>
            <w:r w:rsidRPr="00B073AF">
              <w:t>4</w:t>
            </w:r>
          </w:p>
        </w:tc>
        <w:tc>
          <w:tcPr>
            <w:tcW w:w="1943" w:type="dxa"/>
            <w:vAlign w:val="center"/>
          </w:tcPr>
          <w:p w:rsidR="001A5D01" w:rsidRPr="00B073AF" w:rsidRDefault="001A5D01" w:rsidP="001A5D01">
            <w:pPr>
              <w:pStyle w:val="Tabletext"/>
              <w:jc w:val="center"/>
            </w:pPr>
            <w:r w:rsidRPr="00B073AF">
              <w:t>5</w:t>
            </w:r>
          </w:p>
        </w:tc>
        <w:tc>
          <w:tcPr>
            <w:tcW w:w="996" w:type="dxa"/>
            <w:vAlign w:val="center"/>
          </w:tcPr>
          <w:p w:rsidR="001A5D01" w:rsidRPr="00B073AF" w:rsidRDefault="001A5D01" w:rsidP="001A5D01">
            <w:pPr>
              <w:pStyle w:val="Tabletext"/>
              <w:jc w:val="center"/>
            </w:pPr>
            <w:r w:rsidRPr="00B073AF">
              <w:t>dB</w:t>
            </w:r>
          </w:p>
        </w:tc>
      </w:tr>
      <w:tr w:rsidR="001A5D01" w:rsidRPr="00B073AF" w:rsidTr="001A5D01">
        <w:trPr>
          <w:cantSplit/>
          <w:trHeight w:val="20"/>
          <w:jc w:val="center"/>
        </w:trPr>
        <w:tc>
          <w:tcPr>
            <w:tcW w:w="2497" w:type="dxa"/>
            <w:vAlign w:val="center"/>
          </w:tcPr>
          <w:p w:rsidR="001A5D01" w:rsidRPr="00B073AF" w:rsidRDefault="001A5D01" w:rsidP="001A5D01">
            <w:pPr>
              <w:pStyle w:val="Tabletext"/>
              <w:jc w:val="center"/>
            </w:pPr>
            <w:r>
              <w:rPr>
                <w:rFonts w:hint="eastAsia"/>
                <w:lang w:eastAsia="zh-CN"/>
              </w:rPr>
              <w:t>最低灵敏度</w:t>
            </w:r>
          </w:p>
        </w:tc>
        <w:tc>
          <w:tcPr>
            <w:tcW w:w="2083" w:type="dxa"/>
            <w:vAlign w:val="center"/>
          </w:tcPr>
          <w:p w:rsidR="001A5D01" w:rsidRPr="00B073AF" w:rsidRDefault="001A5D01" w:rsidP="001A5D01">
            <w:pPr>
              <w:pStyle w:val="Tabletext"/>
              <w:jc w:val="center"/>
            </w:pPr>
            <w:r w:rsidRPr="00B073AF">
              <w:t>–93</w:t>
            </w:r>
          </w:p>
        </w:tc>
        <w:tc>
          <w:tcPr>
            <w:tcW w:w="1805" w:type="dxa"/>
            <w:vAlign w:val="center"/>
          </w:tcPr>
          <w:p w:rsidR="001A5D01" w:rsidRPr="00B073AF" w:rsidRDefault="001A5D01" w:rsidP="001A5D01">
            <w:pPr>
              <w:pStyle w:val="Tabletext"/>
              <w:jc w:val="center"/>
            </w:pPr>
            <w:r w:rsidRPr="00B073AF">
              <w:t>–98</w:t>
            </w:r>
          </w:p>
        </w:tc>
        <w:tc>
          <w:tcPr>
            <w:tcW w:w="1806" w:type="dxa"/>
            <w:vAlign w:val="center"/>
          </w:tcPr>
          <w:p w:rsidR="001A5D01" w:rsidRPr="00B073AF" w:rsidRDefault="001A5D01" w:rsidP="001A5D01">
            <w:pPr>
              <w:pStyle w:val="Tabletext"/>
              <w:jc w:val="center"/>
            </w:pPr>
            <w:r w:rsidRPr="00B073AF">
              <w:t>–105</w:t>
            </w:r>
          </w:p>
        </w:tc>
        <w:tc>
          <w:tcPr>
            <w:tcW w:w="1806" w:type="dxa"/>
            <w:vAlign w:val="center"/>
          </w:tcPr>
          <w:p w:rsidR="001A5D01" w:rsidRPr="00B073AF" w:rsidRDefault="001A5D01" w:rsidP="001A5D01">
            <w:pPr>
              <w:pStyle w:val="Tabletext"/>
              <w:jc w:val="center"/>
            </w:pPr>
            <w:r w:rsidRPr="00B073AF">
              <w:t>–97</w:t>
            </w:r>
          </w:p>
        </w:tc>
        <w:tc>
          <w:tcPr>
            <w:tcW w:w="1806" w:type="dxa"/>
            <w:vAlign w:val="center"/>
          </w:tcPr>
          <w:p w:rsidR="001A5D01" w:rsidRPr="00B073AF" w:rsidRDefault="001A5D01" w:rsidP="001A5D01">
            <w:pPr>
              <w:pStyle w:val="Tabletext"/>
              <w:jc w:val="center"/>
            </w:pPr>
            <w:r w:rsidRPr="00B073AF">
              <w:t>–106</w:t>
            </w:r>
          </w:p>
        </w:tc>
        <w:tc>
          <w:tcPr>
            <w:tcW w:w="1943" w:type="dxa"/>
            <w:vAlign w:val="center"/>
          </w:tcPr>
          <w:p w:rsidR="001A5D01" w:rsidRPr="00B073AF" w:rsidRDefault="001A5D01" w:rsidP="001A5D01">
            <w:pPr>
              <w:pStyle w:val="Tabletext"/>
              <w:jc w:val="center"/>
            </w:pPr>
            <w:r w:rsidRPr="00B073AF">
              <w:t>–94</w:t>
            </w:r>
          </w:p>
        </w:tc>
        <w:tc>
          <w:tcPr>
            <w:tcW w:w="996" w:type="dxa"/>
            <w:vAlign w:val="center"/>
          </w:tcPr>
          <w:p w:rsidR="001A5D01" w:rsidRPr="00B073AF" w:rsidRDefault="001A5D01" w:rsidP="001A5D01">
            <w:pPr>
              <w:pStyle w:val="Tabletext"/>
              <w:jc w:val="center"/>
            </w:pPr>
            <w:r w:rsidRPr="00B073AF">
              <w:t>dBm</w:t>
            </w:r>
          </w:p>
        </w:tc>
      </w:tr>
      <w:tr w:rsidR="001A5D01" w:rsidRPr="00B073AF" w:rsidTr="001A5D01">
        <w:trPr>
          <w:cantSplit/>
          <w:trHeight w:val="20"/>
          <w:jc w:val="center"/>
        </w:trPr>
        <w:tc>
          <w:tcPr>
            <w:tcW w:w="2497" w:type="dxa"/>
            <w:tcBorders>
              <w:bottom w:val="single" w:sz="4" w:space="0" w:color="auto"/>
            </w:tcBorders>
            <w:vAlign w:val="center"/>
          </w:tcPr>
          <w:p w:rsidR="001A5D01" w:rsidRPr="006503AF" w:rsidRDefault="001A5D01" w:rsidP="001A5D01">
            <w:pPr>
              <w:pStyle w:val="Tabletext"/>
              <w:jc w:val="center"/>
              <w:rPr>
                <w:lang w:val="de-DE" w:eastAsia="zh-CN"/>
              </w:rPr>
            </w:pPr>
            <w:r>
              <w:rPr>
                <w:lang w:val="de-DE" w:eastAsia="zh-CN"/>
              </w:rPr>
              <w:t>发射机</w:t>
            </w:r>
            <w:r w:rsidRPr="006503AF">
              <w:rPr>
                <w:lang w:val="de-DE" w:eastAsia="zh-CN"/>
              </w:rPr>
              <w:t>RF</w:t>
            </w:r>
            <w:r>
              <w:rPr>
                <w:rFonts w:hint="eastAsia"/>
                <w:lang w:val="de-DE" w:eastAsia="zh-CN"/>
              </w:rPr>
              <w:t>发射</w:t>
            </w:r>
            <w:r w:rsidRPr="006503AF">
              <w:rPr>
                <w:lang w:val="de-DE" w:eastAsia="zh-CN"/>
              </w:rPr>
              <w:br/>
            </w:r>
            <w:r>
              <w:rPr>
                <w:lang w:val="de-DE" w:eastAsia="zh-CN"/>
              </w:rPr>
              <w:t>带宽：</w:t>
            </w:r>
            <w:r w:rsidRPr="006503AF">
              <w:rPr>
                <w:lang w:val="de-DE" w:eastAsia="zh-CN"/>
              </w:rPr>
              <w:t>–3 dB/–20 dB</w:t>
            </w:r>
          </w:p>
        </w:tc>
        <w:tc>
          <w:tcPr>
            <w:tcW w:w="2083" w:type="dxa"/>
            <w:tcBorders>
              <w:bottom w:val="single" w:sz="4" w:space="0" w:color="auto"/>
            </w:tcBorders>
            <w:vAlign w:val="center"/>
          </w:tcPr>
          <w:p w:rsidR="001A5D01" w:rsidRPr="00B073AF" w:rsidRDefault="001A5D01" w:rsidP="001A5D01">
            <w:pPr>
              <w:pStyle w:val="Tabletext"/>
              <w:jc w:val="center"/>
            </w:pPr>
            <w:r w:rsidRPr="00B073AF">
              <w:t>30/55</w:t>
            </w:r>
          </w:p>
        </w:tc>
        <w:tc>
          <w:tcPr>
            <w:tcW w:w="1805" w:type="dxa"/>
            <w:tcBorders>
              <w:bottom w:val="single" w:sz="4" w:space="0" w:color="auto"/>
            </w:tcBorders>
            <w:vAlign w:val="center"/>
          </w:tcPr>
          <w:p w:rsidR="001A5D01" w:rsidRPr="00B073AF" w:rsidRDefault="001A5D01" w:rsidP="001A5D01">
            <w:pPr>
              <w:pStyle w:val="Tabletext"/>
              <w:jc w:val="center"/>
            </w:pPr>
            <w:r w:rsidRPr="00B073AF">
              <w:t>10/20</w:t>
            </w:r>
          </w:p>
        </w:tc>
        <w:tc>
          <w:tcPr>
            <w:tcW w:w="1806" w:type="dxa"/>
            <w:tcBorders>
              <w:bottom w:val="single" w:sz="4" w:space="0" w:color="auto"/>
            </w:tcBorders>
            <w:vAlign w:val="center"/>
          </w:tcPr>
          <w:p w:rsidR="001A5D01" w:rsidRPr="00B073AF" w:rsidRDefault="001A5D01" w:rsidP="001A5D01">
            <w:pPr>
              <w:pStyle w:val="Tabletext"/>
              <w:jc w:val="center"/>
            </w:pPr>
            <w:r w:rsidRPr="00B073AF">
              <w:t>3/6</w:t>
            </w:r>
          </w:p>
        </w:tc>
        <w:tc>
          <w:tcPr>
            <w:tcW w:w="1806" w:type="dxa"/>
            <w:tcBorders>
              <w:bottom w:val="single" w:sz="4" w:space="0" w:color="auto"/>
            </w:tcBorders>
            <w:vAlign w:val="center"/>
          </w:tcPr>
          <w:p w:rsidR="001A5D01" w:rsidRPr="00B073AF" w:rsidRDefault="001A5D01" w:rsidP="001A5D01">
            <w:pPr>
              <w:pStyle w:val="Tabletext"/>
              <w:jc w:val="center"/>
            </w:pPr>
            <w:r w:rsidRPr="00B073AF">
              <w:t>12/22</w:t>
            </w:r>
          </w:p>
        </w:tc>
        <w:tc>
          <w:tcPr>
            <w:tcW w:w="1806" w:type="dxa"/>
            <w:tcBorders>
              <w:bottom w:val="single" w:sz="4" w:space="0" w:color="auto"/>
            </w:tcBorders>
            <w:vAlign w:val="center"/>
          </w:tcPr>
          <w:p w:rsidR="001A5D01" w:rsidRPr="00B073AF" w:rsidRDefault="001A5D01" w:rsidP="001A5D01">
            <w:pPr>
              <w:pStyle w:val="Tabletext"/>
              <w:jc w:val="center"/>
            </w:pPr>
            <w:r w:rsidRPr="00B073AF">
              <w:t>1.5/2.4</w:t>
            </w:r>
          </w:p>
        </w:tc>
        <w:tc>
          <w:tcPr>
            <w:tcW w:w="1943" w:type="dxa"/>
            <w:tcBorders>
              <w:bottom w:val="single" w:sz="4" w:space="0" w:color="auto"/>
            </w:tcBorders>
            <w:vAlign w:val="center"/>
          </w:tcPr>
          <w:p w:rsidR="001A5D01" w:rsidRPr="00B073AF" w:rsidRDefault="001A5D01" w:rsidP="001A5D01">
            <w:pPr>
              <w:pStyle w:val="Tabletext"/>
              <w:jc w:val="center"/>
            </w:pPr>
            <w:r w:rsidRPr="00B073AF">
              <w:t>20/38</w:t>
            </w:r>
          </w:p>
        </w:tc>
        <w:tc>
          <w:tcPr>
            <w:tcW w:w="996" w:type="dxa"/>
            <w:tcBorders>
              <w:bottom w:val="single" w:sz="4" w:space="0" w:color="auto"/>
            </w:tcBorders>
            <w:vAlign w:val="center"/>
          </w:tcPr>
          <w:p w:rsidR="001A5D01" w:rsidRPr="00B073AF" w:rsidRDefault="001A5D01" w:rsidP="001A5D01">
            <w:pPr>
              <w:pStyle w:val="Tabletext"/>
              <w:jc w:val="center"/>
            </w:pPr>
            <w:r w:rsidRPr="00B073AF">
              <w:t>MHz</w:t>
            </w:r>
          </w:p>
        </w:tc>
      </w:tr>
      <w:tr w:rsidR="001A5D01" w:rsidRPr="00EF38C1" w:rsidTr="001A5D01">
        <w:trPr>
          <w:cantSplit/>
          <w:trHeight w:val="20"/>
          <w:jc w:val="center"/>
        </w:trPr>
        <w:tc>
          <w:tcPr>
            <w:tcW w:w="13746" w:type="dxa"/>
            <w:gridSpan w:val="7"/>
            <w:tcBorders>
              <w:left w:val="nil"/>
              <w:bottom w:val="nil"/>
              <w:right w:val="nil"/>
            </w:tcBorders>
            <w:vAlign w:val="center"/>
          </w:tcPr>
          <w:p w:rsidR="001A5D01" w:rsidRPr="00EF38C1" w:rsidRDefault="001A5D01" w:rsidP="001A5D01">
            <w:pPr>
              <w:pStyle w:val="Tablelegend"/>
              <w:rPr>
                <w:lang w:eastAsia="zh-CN"/>
              </w:rPr>
            </w:pPr>
            <w:r w:rsidRPr="00EF38C1">
              <w:rPr>
                <w:lang w:eastAsia="zh-CN"/>
              </w:rPr>
              <w:t xml:space="preserve">* </w:t>
            </w:r>
            <w:r>
              <w:rPr>
                <w:rFonts w:hint="eastAsia"/>
                <w:lang w:eastAsia="zh-CN"/>
              </w:rPr>
              <w:t>注</w:t>
            </w:r>
            <w:r w:rsidRPr="00EF38C1">
              <w:rPr>
                <w:lang w:eastAsia="zh-CN"/>
              </w:rPr>
              <w:t xml:space="preserve"> − </w:t>
            </w:r>
            <w:r>
              <w:rPr>
                <w:rFonts w:hint="eastAsia"/>
                <w:lang w:eastAsia="zh-CN"/>
              </w:rPr>
              <w:t>《无线电规则》第</w:t>
            </w:r>
            <w:r w:rsidRPr="004552BE">
              <w:rPr>
                <w:rFonts w:hint="eastAsia"/>
                <w:b/>
                <w:bCs/>
                <w:lang w:eastAsia="zh-CN"/>
              </w:rPr>
              <w:t>21.5</w:t>
            </w:r>
            <w:r>
              <w:rPr>
                <w:rFonts w:hint="eastAsia"/>
                <w:lang w:eastAsia="zh-CN"/>
              </w:rPr>
              <w:t>条将</w:t>
            </w:r>
            <w:r w:rsidRPr="00EF38C1">
              <w:rPr>
                <w:lang w:eastAsia="zh-CN"/>
              </w:rPr>
              <w:t xml:space="preserve">14.5-14.8 GHz </w:t>
            </w:r>
            <w:r>
              <w:rPr>
                <w:lang w:val="en-US" w:eastAsia="zh-CN"/>
              </w:rPr>
              <w:t>频率范围</w:t>
            </w:r>
            <w:r>
              <w:rPr>
                <w:rFonts w:hint="eastAsia"/>
                <w:lang w:val="en-US" w:eastAsia="zh-CN"/>
              </w:rPr>
              <w:t>内的天线输入的最大功率电平限制在</w:t>
            </w:r>
            <w:r w:rsidRPr="00EF38C1">
              <w:rPr>
                <w:lang w:eastAsia="zh-CN"/>
              </w:rPr>
              <w:t>10 dBW</w:t>
            </w:r>
            <w:r>
              <w:rPr>
                <w:rFonts w:hint="eastAsia"/>
                <w:lang w:eastAsia="zh-CN"/>
              </w:rPr>
              <w:t>。</w:t>
            </w:r>
          </w:p>
        </w:tc>
        <w:tc>
          <w:tcPr>
            <w:tcW w:w="996" w:type="dxa"/>
            <w:tcBorders>
              <w:left w:val="nil"/>
              <w:bottom w:val="nil"/>
              <w:right w:val="nil"/>
            </w:tcBorders>
            <w:vAlign w:val="center"/>
          </w:tcPr>
          <w:p w:rsidR="001A5D01" w:rsidRPr="00EF38C1" w:rsidRDefault="001A5D01" w:rsidP="001A5D01">
            <w:pPr>
              <w:spacing w:before="40" w:after="40"/>
              <w:jc w:val="center"/>
              <w:rPr>
                <w:sz w:val="20"/>
                <w:lang w:eastAsia="zh-CN"/>
              </w:rPr>
            </w:pPr>
          </w:p>
        </w:tc>
      </w:tr>
    </w:tbl>
    <w:p w:rsidR="001A5D01" w:rsidRPr="001A5D01" w:rsidRDefault="001A5D01" w:rsidP="001A5D01">
      <w:pPr>
        <w:jc w:val="center"/>
        <w:rPr>
          <w:szCs w:val="24"/>
          <w:lang w:eastAsia="zh-CN"/>
        </w:rPr>
      </w:pPr>
    </w:p>
    <w:p w:rsidR="001A5D01" w:rsidRDefault="001A5D01" w:rsidP="001A5D01">
      <w:pPr>
        <w:jc w:val="center"/>
        <w:rPr>
          <w:szCs w:val="24"/>
          <w:lang w:val="en-US" w:eastAsia="zh-CN"/>
        </w:rPr>
        <w:sectPr w:rsidR="001A5D01" w:rsidSect="001A5D01">
          <w:headerReference w:type="even" r:id="rId16"/>
          <w:headerReference w:type="default" r:id="rId17"/>
          <w:pgSz w:w="16834" w:h="11907" w:orient="landscape" w:code="9"/>
          <w:pgMar w:top="1134" w:right="1418" w:bottom="1134" w:left="1134" w:header="720" w:footer="482" w:gutter="0"/>
          <w:paperSrc w:first="15" w:other="15"/>
          <w:cols w:space="720"/>
        </w:sectPr>
      </w:pPr>
    </w:p>
    <w:p w:rsidR="001A5D01" w:rsidRPr="004552BE" w:rsidRDefault="001A5D01" w:rsidP="007552DC">
      <w:pPr>
        <w:pStyle w:val="Heading1"/>
        <w:spacing w:line="360" w:lineRule="exact"/>
        <w:ind w:right="-284"/>
        <w:rPr>
          <w:rFonts w:asciiTheme="majorBidi" w:hAnsiTheme="majorBidi" w:cstheme="majorBidi"/>
          <w:szCs w:val="28"/>
          <w:lang w:eastAsia="zh-CN"/>
        </w:rPr>
      </w:pPr>
      <w:r w:rsidRPr="004552BE">
        <w:rPr>
          <w:rFonts w:asciiTheme="majorBidi" w:hAnsiTheme="majorBidi" w:cstheme="majorBidi"/>
          <w:szCs w:val="28"/>
          <w:lang w:eastAsia="zh-CN"/>
        </w:rPr>
        <w:lastRenderedPageBreak/>
        <w:t>3</w:t>
      </w:r>
      <w:r w:rsidRPr="004552BE">
        <w:rPr>
          <w:rFonts w:asciiTheme="majorBidi" w:hAnsiTheme="majorBidi" w:cstheme="majorBidi"/>
          <w:szCs w:val="28"/>
          <w:lang w:eastAsia="zh-CN"/>
        </w:rPr>
        <w:tab/>
        <w:t>14.5-15.35 GHz</w:t>
      </w:r>
      <w:r>
        <w:rPr>
          <w:rFonts w:asciiTheme="majorBidi" w:hAnsiTheme="majorBidi" w:cstheme="majorBidi"/>
          <w:szCs w:val="28"/>
          <w:lang w:val="en-US" w:eastAsia="zh-CN"/>
        </w:rPr>
        <w:t>频率范围</w:t>
      </w:r>
      <w:r w:rsidR="004C1BE5">
        <w:rPr>
          <w:rFonts w:asciiTheme="majorBidi" w:hAnsiTheme="majorBidi" w:cstheme="majorBidi" w:hint="eastAsia"/>
          <w:szCs w:val="28"/>
          <w:lang w:val="en-US" w:eastAsia="zh-CN"/>
        </w:rPr>
        <w:t>内</w:t>
      </w:r>
      <w:r>
        <w:rPr>
          <w:rFonts w:asciiTheme="majorBidi" w:hAnsiTheme="majorBidi" w:cstheme="majorBidi" w:hint="eastAsia"/>
          <w:szCs w:val="28"/>
          <w:lang w:val="en-US" w:eastAsia="zh-CN"/>
        </w:rPr>
        <w:t>移动系统的特性</w:t>
      </w:r>
    </w:p>
    <w:p w:rsidR="001A5D01" w:rsidRPr="004552BE" w:rsidRDefault="001A5D01" w:rsidP="007552DC">
      <w:pPr>
        <w:pStyle w:val="Heading2"/>
        <w:spacing w:line="360" w:lineRule="exact"/>
        <w:rPr>
          <w:szCs w:val="24"/>
          <w:lang w:eastAsia="zh-CN"/>
        </w:rPr>
      </w:pPr>
      <w:r w:rsidRPr="004552BE">
        <w:rPr>
          <w:lang w:eastAsia="zh-CN"/>
        </w:rPr>
        <w:t>3.1</w:t>
      </w:r>
      <w:r w:rsidRPr="004552BE">
        <w:rPr>
          <w:lang w:eastAsia="zh-CN"/>
        </w:rPr>
        <w:tab/>
      </w:r>
      <w:r>
        <w:rPr>
          <w:rFonts w:hint="eastAsia"/>
          <w:lang w:eastAsia="zh-CN"/>
        </w:rPr>
        <w:t>引言</w:t>
      </w:r>
    </w:p>
    <w:p w:rsidR="001A5D01" w:rsidRPr="00802B4E" w:rsidRDefault="001A5D01" w:rsidP="007552DC">
      <w:pPr>
        <w:spacing w:line="360" w:lineRule="exact"/>
        <w:ind w:firstLineChars="200" w:firstLine="480"/>
        <w:rPr>
          <w:szCs w:val="24"/>
          <w:lang w:val="en-US" w:eastAsia="zh-CN"/>
        </w:rPr>
      </w:pPr>
      <w:r>
        <w:rPr>
          <w:rFonts w:hint="eastAsia"/>
          <w:szCs w:val="24"/>
          <w:lang w:eastAsia="zh-CN"/>
        </w:rPr>
        <w:t>信号处理、复杂调制、天线设计和固件的技术进步，使</w:t>
      </w:r>
      <w:r w:rsidRPr="004552BE">
        <w:rPr>
          <w:szCs w:val="24"/>
          <w:lang w:eastAsia="zh-CN"/>
        </w:rPr>
        <w:t xml:space="preserve">14.5-15.35 GHz </w:t>
      </w:r>
      <w:r>
        <w:rPr>
          <w:szCs w:val="24"/>
          <w:lang w:val="en-US" w:eastAsia="zh-CN"/>
        </w:rPr>
        <w:t>频率范围</w:t>
      </w:r>
      <w:r>
        <w:rPr>
          <w:rFonts w:hint="eastAsia"/>
          <w:szCs w:val="24"/>
          <w:lang w:val="en-US" w:eastAsia="zh-CN"/>
        </w:rPr>
        <w:t>内通信系统的设计</w:t>
      </w:r>
      <w:r>
        <w:rPr>
          <w:rFonts w:hint="eastAsia"/>
          <w:szCs w:val="24"/>
          <w:lang w:eastAsia="zh-CN"/>
        </w:rPr>
        <w:t>与生产可用于手持设备，例如表</w:t>
      </w:r>
      <w:r w:rsidRPr="004552BE">
        <w:rPr>
          <w:szCs w:val="24"/>
          <w:lang w:eastAsia="zh-CN"/>
        </w:rPr>
        <w:t>1</w:t>
      </w:r>
      <w:r>
        <w:rPr>
          <w:rFonts w:hint="eastAsia"/>
          <w:szCs w:val="24"/>
          <w:lang w:eastAsia="zh-CN"/>
        </w:rPr>
        <w:t>中的</w:t>
      </w:r>
      <w:r>
        <w:rPr>
          <w:szCs w:val="24"/>
          <w:lang w:val="en-US" w:eastAsia="zh-CN"/>
        </w:rPr>
        <w:t>系统</w:t>
      </w:r>
      <w:r w:rsidRPr="004552BE">
        <w:rPr>
          <w:szCs w:val="24"/>
          <w:lang w:eastAsia="zh-CN"/>
        </w:rPr>
        <w:t>2</w:t>
      </w:r>
      <w:r>
        <w:rPr>
          <w:rFonts w:hint="eastAsia"/>
          <w:szCs w:val="24"/>
          <w:lang w:eastAsia="zh-CN"/>
        </w:rPr>
        <w:t>，或地基移动设备，例如表</w:t>
      </w:r>
      <w:r w:rsidRPr="004552BE">
        <w:rPr>
          <w:szCs w:val="24"/>
          <w:lang w:eastAsia="zh-CN"/>
        </w:rPr>
        <w:t>1</w:t>
      </w:r>
      <w:r>
        <w:rPr>
          <w:rFonts w:hint="eastAsia"/>
          <w:szCs w:val="24"/>
          <w:lang w:eastAsia="zh-CN"/>
        </w:rPr>
        <w:t>中的</w:t>
      </w:r>
      <w:r>
        <w:rPr>
          <w:szCs w:val="24"/>
          <w:lang w:val="en-US" w:eastAsia="zh-CN"/>
        </w:rPr>
        <w:t>系统</w:t>
      </w:r>
      <w:r w:rsidRPr="004552BE">
        <w:rPr>
          <w:szCs w:val="24"/>
          <w:lang w:eastAsia="zh-CN"/>
        </w:rPr>
        <w:t>1</w:t>
      </w:r>
      <w:r>
        <w:rPr>
          <w:rFonts w:hint="eastAsia"/>
          <w:szCs w:val="24"/>
          <w:lang w:eastAsia="zh-CN"/>
        </w:rPr>
        <w:t>和</w:t>
      </w:r>
      <w:r>
        <w:rPr>
          <w:szCs w:val="24"/>
          <w:lang w:val="en-US" w:eastAsia="zh-CN"/>
        </w:rPr>
        <w:t>系统</w:t>
      </w:r>
      <w:r w:rsidRPr="004552BE">
        <w:rPr>
          <w:szCs w:val="24"/>
          <w:lang w:eastAsia="zh-CN"/>
        </w:rPr>
        <w:t xml:space="preserve">3 – </w:t>
      </w:r>
      <w:r>
        <w:rPr>
          <w:szCs w:val="24"/>
          <w:lang w:val="en-US" w:eastAsia="zh-CN"/>
        </w:rPr>
        <w:t>系统</w:t>
      </w:r>
      <w:r>
        <w:rPr>
          <w:szCs w:val="24"/>
          <w:lang w:eastAsia="zh-CN"/>
        </w:rPr>
        <w:t>6</w:t>
      </w:r>
      <w:r>
        <w:rPr>
          <w:rFonts w:hint="eastAsia"/>
          <w:szCs w:val="24"/>
          <w:lang w:eastAsia="zh-CN"/>
        </w:rPr>
        <w:t>，在一个或多个车辆处于移动或静止的状态下这些设备可与类似的地</w:t>
      </w:r>
      <w:r w:rsidR="004C1BE5">
        <w:rPr>
          <w:rFonts w:hint="eastAsia"/>
          <w:szCs w:val="24"/>
          <w:lang w:eastAsia="zh-CN"/>
        </w:rPr>
        <w:t>面</w:t>
      </w:r>
      <w:r>
        <w:rPr>
          <w:rFonts w:hint="eastAsia"/>
          <w:szCs w:val="24"/>
          <w:lang w:eastAsia="zh-CN"/>
        </w:rPr>
        <w:t>车辆实现互动。手持设备可相互通信或与车载系统通信。部分主管部门将此频段用于传输话音、数据和</w:t>
      </w:r>
      <w:r>
        <w:rPr>
          <w:rFonts w:hint="eastAsia"/>
          <w:szCs w:val="24"/>
          <w:lang w:eastAsia="zh-CN"/>
        </w:rPr>
        <w:t>/</w:t>
      </w:r>
      <w:r>
        <w:rPr>
          <w:rFonts w:hint="eastAsia"/>
          <w:szCs w:val="24"/>
          <w:lang w:eastAsia="zh-CN"/>
        </w:rPr>
        <w:t>或视频的移动地面数据链路，例如移动车辆</w:t>
      </w:r>
      <w:r w:rsidR="004C1BE5">
        <w:rPr>
          <w:rFonts w:hint="eastAsia"/>
          <w:szCs w:val="24"/>
          <w:lang w:eastAsia="zh-CN"/>
        </w:rPr>
        <w:t>有</w:t>
      </w:r>
      <w:r w:rsidR="004C1BE5">
        <w:rPr>
          <w:szCs w:val="24"/>
          <w:lang w:eastAsia="zh-CN"/>
        </w:rPr>
        <w:t>必要</w:t>
      </w:r>
      <w:r>
        <w:rPr>
          <w:rFonts w:hint="eastAsia"/>
          <w:szCs w:val="24"/>
          <w:lang w:eastAsia="zh-CN"/>
        </w:rPr>
        <w:t>与遭受自然灾害区域的赈灾和公共安全保障人员通信时。配备有这些数据链路的平台，在得到相关主管部门授权的国家可部署于任何地点。</w:t>
      </w:r>
    </w:p>
    <w:p w:rsidR="001A5D01" w:rsidRPr="00802B4E" w:rsidRDefault="001A5D01" w:rsidP="007552DC">
      <w:pPr>
        <w:spacing w:line="360" w:lineRule="exact"/>
        <w:ind w:firstLineChars="200" w:firstLine="480"/>
        <w:rPr>
          <w:szCs w:val="24"/>
          <w:lang w:val="en-US" w:eastAsia="zh-CN"/>
        </w:rPr>
      </w:pPr>
      <w:r>
        <w:rPr>
          <w:rFonts w:hint="eastAsia"/>
          <w:szCs w:val="24"/>
          <w:lang w:val="en-US" w:eastAsia="zh-CN"/>
        </w:rPr>
        <w:t>当此</w:t>
      </w:r>
      <w:r>
        <w:rPr>
          <w:szCs w:val="24"/>
          <w:lang w:val="en-US" w:eastAsia="zh-CN"/>
        </w:rPr>
        <w:t>频率范围</w:t>
      </w:r>
      <w:r>
        <w:rPr>
          <w:rFonts w:hint="eastAsia"/>
          <w:szCs w:val="24"/>
          <w:lang w:val="en-US" w:eastAsia="zh-CN"/>
        </w:rPr>
        <w:t>具备无障碍传播条件时，广泛可用的</w:t>
      </w:r>
      <w:r>
        <w:rPr>
          <w:szCs w:val="24"/>
          <w:lang w:val="en-US" w:eastAsia="zh-CN"/>
        </w:rPr>
        <w:t>带宽</w:t>
      </w:r>
      <w:r>
        <w:rPr>
          <w:rFonts w:hint="eastAsia"/>
          <w:szCs w:val="24"/>
          <w:lang w:val="en-US" w:eastAsia="zh-CN"/>
        </w:rPr>
        <w:t>和相对便利的传播，允许移动系统使用几十</w:t>
      </w:r>
      <w:r w:rsidRPr="00802B4E">
        <w:rPr>
          <w:szCs w:val="24"/>
          <w:lang w:val="en-US" w:eastAsia="zh-CN"/>
        </w:rPr>
        <w:t>Mbit/s</w:t>
      </w:r>
      <w:r>
        <w:rPr>
          <w:rFonts w:hint="eastAsia"/>
          <w:szCs w:val="24"/>
          <w:lang w:val="en-US" w:eastAsia="zh-CN"/>
        </w:rPr>
        <w:t>的数据速率。</w:t>
      </w:r>
    </w:p>
    <w:p w:rsidR="001A5D01" w:rsidRPr="00802B4E" w:rsidRDefault="001A5D01" w:rsidP="007552DC">
      <w:pPr>
        <w:spacing w:line="360" w:lineRule="exact"/>
        <w:ind w:firstLineChars="200" w:firstLine="480"/>
        <w:rPr>
          <w:szCs w:val="24"/>
          <w:lang w:val="en-US" w:eastAsia="zh-CN"/>
        </w:rPr>
      </w:pPr>
      <w:r>
        <w:rPr>
          <w:color w:val="000000"/>
          <w:lang w:eastAsia="zh-CN"/>
        </w:rPr>
        <w:t>由于这些任务需求</w:t>
      </w:r>
      <w:r w:rsidRPr="004552BE">
        <w:rPr>
          <w:color w:val="000000"/>
          <w:lang w:val="en-US" w:eastAsia="zh-CN"/>
        </w:rPr>
        <w:t>，</w:t>
      </w:r>
      <w:r>
        <w:rPr>
          <w:color w:val="000000"/>
          <w:lang w:eastAsia="zh-CN"/>
        </w:rPr>
        <w:t>使用或计划使用</w:t>
      </w:r>
      <w:r w:rsidRPr="004552BE">
        <w:rPr>
          <w:color w:val="000000"/>
          <w:lang w:val="en-US" w:eastAsia="zh-CN"/>
        </w:rPr>
        <w:t>15.4-17.3 GHz</w:t>
      </w:r>
      <w:r>
        <w:rPr>
          <w:color w:val="000000"/>
          <w:lang w:eastAsia="zh-CN"/>
        </w:rPr>
        <w:t>频段的</w:t>
      </w:r>
      <w:r>
        <w:rPr>
          <w:rFonts w:hint="eastAsia"/>
          <w:color w:val="000000"/>
          <w:lang w:eastAsia="zh-CN"/>
        </w:rPr>
        <w:t>移动系统</w:t>
      </w:r>
      <w:r>
        <w:rPr>
          <w:color w:val="000000"/>
          <w:lang w:eastAsia="zh-CN"/>
        </w:rPr>
        <w:t>趋于具有以下常规特性</w:t>
      </w:r>
      <w:r w:rsidRPr="004552BE">
        <w:rPr>
          <w:rFonts w:ascii="SimSun" w:eastAsia="SimSun" w:hAnsi="SimSun" w:cs="SimSun" w:hint="eastAsia"/>
          <w:color w:val="000000"/>
          <w:lang w:val="en-US" w:eastAsia="zh-CN"/>
        </w:rPr>
        <w:t>：</w:t>
      </w:r>
    </w:p>
    <w:p w:rsidR="001A5D01" w:rsidRPr="00802B4E" w:rsidRDefault="001A5D01" w:rsidP="007552DC">
      <w:pPr>
        <w:pStyle w:val="enumlev1"/>
        <w:spacing w:line="360" w:lineRule="exact"/>
        <w:rPr>
          <w:szCs w:val="24"/>
          <w:lang w:val="en-US" w:eastAsia="zh-CN"/>
        </w:rPr>
      </w:pPr>
      <w:r w:rsidRPr="00802B4E">
        <w:rPr>
          <w:szCs w:val="24"/>
          <w:lang w:val="en-US" w:eastAsia="zh-CN"/>
        </w:rPr>
        <w:t>–</w:t>
      </w:r>
      <w:r w:rsidRPr="00802B4E">
        <w:rPr>
          <w:szCs w:val="24"/>
          <w:lang w:val="en-US" w:eastAsia="zh-CN"/>
        </w:rPr>
        <w:tab/>
      </w:r>
      <w:r>
        <w:rPr>
          <w:rFonts w:hint="eastAsia"/>
          <w:szCs w:val="24"/>
          <w:lang w:val="en-US" w:eastAsia="zh-CN"/>
        </w:rPr>
        <w:t>一般使用固态功率放大器发射机，这些发射机通常能够使用频段调谐</w:t>
      </w:r>
      <w:r w:rsidR="004C1BE5">
        <w:rPr>
          <w:rFonts w:hint="eastAsia"/>
          <w:szCs w:val="24"/>
          <w:lang w:val="en-US" w:eastAsia="zh-CN"/>
        </w:rPr>
        <w:t>和</w:t>
      </w:r>
      <w:r>
        <w:rPr>
          <w:rFonts w:hint="eastAsia"/>
          <w:szCs w:val="24"/>
          <w:lang w:val="en-US" w:eastAsia="zh-CN"/>
        </w:rPr>
        <w:t>数字</w:t>
      </w:r>
      <w:r>
        <w:rPr>
          <w:szCs w:val="24"/>
          <w:lang w:val="en-US" w:eastAsia="zh-CN"/>
        </w:rPr>
        <w:t>调制</w:t>
      </w:r>
      <w:r>
        <w:rPr>
          <w:rFonts w:hint="eastAsia"/>
          <w:szCs w:val="24"/>
          <w:lang w:val="en-US" w:eastAsia="zh-CN"/>
        </w:rPr>
        <w:t>；</w:t>
      </w:r>
    </w:p>
    <w:p w:rsidR="001A5D01" w:rsidRPr="00802B4E" w:rsidRDefault="001A5D01" w:rsidP="007552DC">
      <w:pPr>
        <w:pStyle w:val="enumlev1"/>
        <w:spacing w:line="360" w:lineRule="exact"/>
        <w:rPr>
          <w:szCs w:val="24"/>
          <w:lang w:val="en-US" w:eastAsia="zh-CN"/>
        </w:rPr>
      </w:pPr>
      <w:r w:rsidRPr="00802B4E">
        <w:rPr>
          <w:szCs w:val="24"/>
          <w:lang w:val="en-US" w:eastAsia="zh-CN"/>
        </w:rPr>
        <w:t>–</w:t>
      </w:r>
      <w:r w:rsidRPr="00802B4E">
        <w:rPr>
          <w:szCs w:val="24"/>
          <w:lang w:val="en-US" w:eastAsia="zh-CN"/>
        </w:rPr>
        <w:tab/>
      </w:r>
      <w:r>
        <w:rPr>
          <w:rFonts w:hint="eastAsia"/>
          <w:szCs w:val="24"/>
          <w:lang w:val="en-US" w:eastAsia="zh-CN"/>
        </w:rPr>
        <w:t>越来越多的此类系统拥有</w:t>
      </w:r>
      <w:r>
        <w:rPr>
          <w:color w:val="000000"/>
          <w:lang w:eastAsia="zh-CN"/>
        </w:rPr>
        <w:t>采用电子波束控制的方位和俯仰</w:t>
      </w:r>
      <w:r w:rsidR="004C1BE5">
        <w:rPr>
          <w:rFonts w:hint="eastAsia"/>
          <w:color w:val="000000"/>
          <w:lang w:eastAsia="zh-CN"/>
        </w:rPr>
        <w:t>均</w:t>
      </w:r>
      <w:r>
        <w:rPr>
          <w:color w:val="000000"/>
          <w:lang w:eastAsia="zh-CN"/>
        </w:rPr>
        <w:t>可控的天线主波</w:t>
      </w:r>
      <w:r>
        <w:rPr>
          <w:rFonts w:ascii="SimSun" w:eastAsia="SimSun" w:hAnsi="SimSun" w:cs="SimSun" w:hint="eastAsia"/>
          <w:color w:val="000000"/>
          <w:lang w:eastAsia="zh-CN"/>
        </w:rPr>
        <w:t>束。</w:t>
      </w:r>
    </w:p>
    <w:p w:rsidR="001A5D01" w:rsidRPr="00802B4E" w:rsidRDefault="001A5D01" w:rsidP="007552DC">
      <w:pPr>
        <w:spacing w:line="360" w:lineRule="exact"/>
        <w:ind w:firstLineChars="200" w:firstLine="480"/>
        <w:rPr>
          <w:lang w:val="en-US" w:eastAsia="zh-CN"/>
        </w:rPr>
      </w:pPr>
      <w:bookmarkStart w:id="12" w:name="_Toc110841064"/>
      <w:bookmarkStart w:id="13" w:name="_Toc117320826"/>
      <w:r w:rsidRPr="004552BE">
        <w:rPr>
          <w:rFonts w:hint="eastAsia"/>
          <w:lang w:val="en-US" w:eastAsia="zh-CN"/>
        </w:rPr>
        <w:t>表</w:t>
      </w:r>
      <w:r w:rsidRPr="004552BE">
        <w:rPr>
          <w:rFonts w:hint="eastAsia"/>
          <w:lang w:val="en-US" w:eastAsia="zh-CN"/>
        </w:rPr>
        <w:t>1</w:t>
      </w:r>
      <w:r w:rsidRPr="004552BE">
        <w:rPr>
          <w:rFonts w:hint="eastAsia"/>
          <w:lang w:val="en-US" w:eastAsia="zh-CN"/>
        </w:rPr>
        <w:t>概述了部署</w:t>
      </w:r>
      <w:r>
        <w:rPr>
          <w:rFonts w:hint="eastAsia"/>
          <w:lang w:val="en-US" w:eastAsia="zh-CN"/>
        </w:rPr>
        <w:t>或拟部署</w:t>
      </w:r>
      <w:r w:rsidRPr="004552BE">
        <w:rPr>
          <w:rFonts w:hint="eastAsia"/>
          <w:lang w:val="en-US" w:eastAsia="zh-CN"/>
        </w:rPr>
        <w:t>在</w:t>
      </w:r>
      <w:r w:rsidRPr="00802B4E">
        <w:rPr>
          <w:lang w:val="en-US" w:eastAsia="zh-CN"/>
        </w:rPr>
        <w:t>14.5-15.35 GHz</w:t>
      </w:r>
      <w:r w:rsidRPr="004552BE">
        <w:rPr>
          <w:rFonts w:hint="eastAsia"/>
          <w:lang w:val="en-US" w:eastAsia="zh-CN"/>
        </w:rPr>
        <w:t>频</w:t>
      </w:r>
      <w:r>
        <w:rPr>
          <w:rFonts w:hint="eastAsia"/>
          <w:lang w:val="en-US" w:eastAsia="zh-CN"/>
        </w:rPr>
        <w:t>段或其中部分频段的</w:t>
      </w:r>
      <w:r w:rsidRPr="004552BE">
        <w:rPr>
          <w:rFonts w:hint="eastAsia"/>
          <w:lang w:val="en-US" w:eastAsia="zh-CN"/>
        </w:rPr>
        <w:t>典型</w:t>
      </w:r>
      <w:r>
        <w:rPr>
          <w:rFonts w:hint="eastAsia"/>
          <w:lang w:val="en-US" w:eastAsia="zh-CN"/>
        </w:rPr>
        <w:t>移动</w:t>
      </w:r>
      <w:r w:rsidRPr="004552BE">
        <w:rPr>
          <w:rFonts w:hint="eastAsia"/>
          <w:lang w:val="en-US" w:eastAsia="zh-CN"/>
        </w:rPr>
        <w:t>系统的技术特性。这些信息</w:t>
      </w:r>
      <w:r>
        <w:rPr>
          <w:rFonts w:hint="eastAsia"/>
          <w:lang w:val="en-US" w:eastAsia="zh-CN"/>
        </w:rPr>
        <w:t>可满足用于</w:t>
      </w:r>
      <w:r w:rsidRPr="004552BE">
        <w:rPr>
          <w:rFonts w:hint="eastAsia"/>
          <w:lang w:val="en-US" w:eastAsia="zh-CN"/>
        </w:rPr>
        <w:t>评估</w:t>
      </w:r>
      <w:r>
        <w:rPr>
          <w:rFonts w:hint="eastAsia"/>
          <w:lang w:val="en-US" w:eastAsia="zh-CN"/>
        </w:rPr>
        <w:t>移动</w:t>
      </w:r>
      <w:r w:rsidRPr="004552BE">
        <w:rPr>
          <w:rFonts w:hint="eastAsia"/>
          <w:lang w:val="en-US" w:eastAsia="zh-CN"/>
        </w:rPr>
        <w:t>系统和其他系统之间兼容性的一般计算。尽管它们</w:t>
      </w:r>
      <w:r>
        <w:rPr>
          <w:rFonts w:hint="eastAsia"/>
          <w:lang w:val="en-US" w:eastAsia="zh-CN"/>
        </w:rPr>
        <w:t>无法展示</w:t>
      </w:r>
      <w:r w:rsidRPr="004552BE">
        <w:rPr>
          <w:rFonts w:hint="eastAsia"/>
          <w:lang w:val="en-US" w:eastAsia="zh-CN"/>
        </w:rPr>
        <w:t>可能出现在未来系统中的全部特性，但某些或所有</w:t>
      </w:r>
      <w:r>
        <w:rPr>
          <w:rFonts w:hint="eastAsia"/>
          <w:lang w:val="en-US" w:eastAsia="zh-CN"/>
        </w:rPr>
        <w:t>移动系统</w:t>
      </w:r>
      <w:r w:rsidRPr="004552BE">
        <w:rPr>
          <w:rFonts w:hint="eastAsia"/>
          <w:lang w:val="en-US" w:eastAsia="zh-CN"/>
        </w:rPr>
        <w:t>的特性</w:t>
      </w:r>
      <w:r w:rsidR="004C1BE5">
        <w:rPr>
          <w:rFonts w:hint="eastAsia"/>
          <w:lang w:val="en-US" w:eastAsia="zh-CN"/>
        </w:rPr>
        <w:t>均</w:t>
      </w:r>
      <w:r w:rsidRPr="004552BE">
        <w:rPr>
          <w:rFonts w:hint="eastAsia"/>
          <w:lang w:val="en-US" w:eastAsia="zh-CN"/>
        </w:rPr>
        <w:t>具有表</w:t>
      </w:r>
      <w:r w:rsidRPr="004552BE">
        <w:rPr>
          <w:rFonts w:hint="eastAsia"/>
          <w:lang w:val="en-US" w:eastAsia="zh-CN"/>
        </w:rPr>
        <w:t>1</w:t>
      </w:r>
      <w:r w:rsidRPr="004552BE">
        <w:rPr>
          <w:rFonts w:hint="eastAsia"/>
          <w:lang w:val="en-US" w:eastAsia="zh-CN"/>
        </w:rPr>
        <w:t>给出的上述性质。</w:t>
      </w:r>
    </w:p>
    <w:p w:rsidR="001A5D01" w:rsidRPr="00802B4E" w:rsidRDefault="001A5D01" w:rsidP="007552DC">
      <w:pPr>
        <w:pStyle w:val="Heading2"/>
        <w:spacing w:line="360" w:lineRule="exact"/>
        <w:rPr>
          <w:i/>
          <w:iCs/>
          <w:lang w:val="en-US" w:eastAsia="zh-CN"/>
        </w:rPr>
      </w:pPr>
      <w:r w:rsidRPr="00802B4E">
        <w:rPr>
          <w:rFonts w:asciiTheme="majorBidi" w:hAnsiTheme="majorBidi" w:cstheme="majorBidi"/>
          <w:szCs w:val="22"/>
          <w:lang w:val="en-US" w:eastAsia="zh-CN"/>
        </w:rPr>
        <w:t>3.2</w:t>
      </w:r>
      <w:r w:rsidRPr="00802B4E">
        <w:rPr>
          <w:rFonts w:asciiTheme="majorBidi" w:hAnsiTheme="majorBidi" w:cstheme="majorBidi"/>
          <w:szCs w:val="22"/>
          <w:lang w:val="en-US" w:eastAsia="zh-CN"/>
        </w:rPr>
        <w:tab/>
      </w:r>
      <w:bookmarkEnd w:id="12"/>
      <w:bookmarkEnd w:id="13"/>
      <w:r>
        <w:rPr>
          <w:rFonts w:hint="eastAsia"/>
          <w:lang w:val="en-US" w:eastAsia="zh-CN"/>
        </w:rPr>
        <w:t>发射机</w:t>
      </w:r>
    </w:p>
    <w:p w:rsidR="001A5D01" w:rsidRPr="00802B4E" w:rsidRDefault="001A5D01" w:rsidP="007552DC">
      <w:pPr>
        <w:spacing w:line="360" w:lineRule="exact"/>
        <w:ind w:firstLineChars="200" w:firstLine="480"/>
        <w:rPr>
          <w:szCs w:val="24"/>
          <w:lang w:val="en-US" w:eastAsia="zh-CN"/>
        </w:rPr>
      </w:pPr>
      <w:r w:rsidRPr="00A0486E">
        <w:rPr>
          <w:rFonts w:hint="eastAsia"/>
          <w:szCs w:val="24"/>
          <w:lang w:val="en-US" w:eastAsia="zh-CN"/>
        </w:rPr>
        <w:t>在</w:t>
      </w:r>
      <w:r w:rsidRPr="00A0486E">
        <w:rPr>
          <w:rFonts w:hint="eastAsia"/>
          <w:szCs w:val="24"/>
          <w:lang w:val="en-US" w:eastAsia="zh-CN"/>
        </w:rPr>
        <w:t>14.5-15.35 GHz</w:t>
      </w:r>
      <w:r w:rsidRPr="00A0486E">
        <w:rPr>
          <w:rFonts w:hint="eastAsia"/>
          <w:szCs w:val="24"/>
          <w:lang w:val="en-US" w:eastAsia="zh-CN"/>
        </w:rPr>
        <w:t>频段工作或拟在该频段工作的移动系统一般使用数字调制。某给定的发射机或许能够辐射多种波形。发射机通常使用固态功率放大器输出装置。由于大带宽、低杂散发射电平、低功耗和设备可靠性等因素，在新移动系统中使用固态发射机的趋势在可预见的未来还将延续。</w:t>
      </w:r>
    </w:p>
    <w:p w:rsidR="001A5D01" w:rsidRPr="00802B4E" w:rsidRDefault="001A5D01" w:rsidP="007552DC">
      <w:pPr>
        <w:spacing w:line="360" w:lineRule="exact"/>
        <w:ind w:firstLineChars="200" w:firstLine="480"/>
        <w:rPr>
          <w:b/>
          <w:szCs w:val="24"/>
          <w:lang w:val="en-US" w:eastAsia="zh-CN"/>
        </w:rPr>
      </w:pPr>
      <w:r w:rsidRPr="00A0486E">
        <w:rPr>
          <w:rFonts w:hint="eastAsia"/>
          <w:szCs w:val="24"/>
          <w:lang w:val="en-US" w:eastAsia="zh-CN"/>
        </w:rPr>
        <w:t>在</w:t>
      </w:r>
      <w:r w:rsidRPr="00A0486E">
        <w:rPr>
          <w:rFonts w:hint="eastAsia"/>
          <w:szCs w:val="24"/>
          <w:lang w:val="en-US" w:eastAsia="zh-CN"/>
        </w:rPr>
        <w:t>14.5-15.35 GHz</w:t>
      </w:r>
      <w:r w:rsidRPr="00A0486E">
        <w:rPr>
          <w:rFonts w:hint="eastAsia"/>
          <w:szCs w:val="24"/>
          <w:lang w:val="en-US" w:eastAsia="zh-CN"/>
        </w:rPr>
        <w:t>频段工作或拟在该频段工作的</w:t>
      </w:r>
      <w:r>
        <w:rPr>
          <w:rFonts w:hint="eastAsia"/>
          <w:szCs w:val="24"/>
          <w:lang w:val="en-US" w:eastAsia="zh-CN"/>
        </w:rPr>
        <w:t>典型</w:t>
      </w:r>
      <w:r>
        <w:rPr>
          <w:szCs w:val="24"/>
          <w:lang w:val="en-US" w:eastAsia="zh-CN"/>
        </w:rPr>
        <w:t>发射机</w:t>
      </w:r>
      <w:r w:rsidRPr="00802B4E">
        <w:rPr>
          <w:szCs w:val="24"/>
          <w:lang w:val="en-US" w:eastAsia="zh-CN"/>
        </w:rPr>
        <w:t>RF</w:t>
      </w:r>
      <w:r>
        <w:rPr>
          <w:rFonts w:hint="eastAsia"/>
          <w:szCs w:val="24"/>
          <w:lang w:val="en-US" w:eastAsia="zh-CN"/>
        </w:rPr>
        <w:t>发射</w:t>
      </w:r>
      <w:r w:rsidRPr="00802B4E">
        <w:rPr>
          <w:szCs w:val="24"/>
          <w:lang w:val="en-US" w:eastAsia="zh-CN"/>
        </w:rPr>
        <w:t xml:space="preserve"> (3 dB) </w:t>
      </w:r>
      <w:r>
        <w:rPr>
          <w:szCs w:val="24"/>
          <w:lang w:val="en-US" w:eastAsia="zh-CN"/>
        </w:rPr>
        <w:t>带宽</w:t>
      </w:r>
      <w:r>
        <w:rPr>
          <w:rFonts w:hint="eastAsia"/>
          <w:szCs w:val="24"/>
          <w:lang w:val="en-US" w:eastAsia="zh-CN"/>
        </w:rPr>
        <w:t>范围在</w:t>
      </w:r>
      <w:r w:rsidRPr="00802B4E">
        <w:rPr>
          <w:szCs w:val="24"/>
          <w:lang w:val="en-US" w:eastAsia="zh-CN"/>
        </w:rPr>
        <w:t>4 MHz</w:t>
      </w:r>
      <w:r>
        <w:rPr>
          <w:rFonts w:hint="eastAsia"/>
          <w:szCs w:val="24"/>
          <w:lang w:val="en-US" w:eastAsia="zh-CN"/>
        </w:rPr>
        <w:t>至</w:t>
      </w:r>
      <w:r w:rsidRPr="00802B4E">
        <w:rPr>
          <w:szCs w:val="24"/>
          <w:lang w:val="en-US" w:eastAsia="zh-CN"/>
        </w:rPr>
        <w:t>50 MHz</w:t>
      </w:r>
      <w:r>
        <w:rPr>
          <w:rFonts w:hint="eastAsia"/>
          <w:szCs w:val="24"/>
          <w:lang w:val="en-US" w:eastAsia="zh-CN"/>
        </w:rPr>
        <w:t>左右。当前</w:t>
      </w:r>
      <w:r>
        <w:rPr>
          <w:szCs w:val="24"/>
          <w:lang w:val="en-US" w:eastAsia="zh-CN"/>
        </w:rPr>
        <w:t>发射机</w:t>
      </w:r>
      <w:r>
        <w:rPr>
          <w:rFonts w:hint="eastAsia"/>
          <w:szCs w:val="24"/>
          <w:lang w:val="en-US" w:eastAsia="zh-CN"/>
        </w:rPr>
        <w:t>的峰</w:t>
      </w:r>
      <w:r w:rsidR="004C1BE5">
        <w:rPr>
          <w:rFonts w:hint="eastAsia"/>
          <w:szCs w:val="24"/>
          <w:lang w:val="en-US" w:eastAsia="zh-CN"/>
        </w:rPr>
        <w:t>值</w:t>
      </w:r>
      <w:r>
        <w:rPr>
          <w:rFonts w:hint="eastAsia"/>
          <w:szCs w:val="24"/>
          <w:lang w:val="en-US" w:eastAsia="zh-CN"/>
        </w:rPr>
        <w:t>输出功率范围在</w:t>
      </w:r>
      <w:r w:rsidRPr="00802B4E">
        <w:rPr>
          <w:szCs w:val="24"/>
          <w:lang w:val="en-US" w:eastAsia="zh-CN"/>
        </w:rPr>
        <w:t>5 W (</w:t>
      </w:r>
      <w:r w:rsidRPr="00802B4E">
        <w:rPr>
          <w:color w:val="000000"/>
          <w:szCs w:val="24"/>
          <w:lang w:val="en-US" w:eastAsia="zh-CN"/>
        </w:rPr>
        <w:t>37 dBm</w:t>
      </w:r>
      <w:r w:rsidRPr="00802B4E">
        <w:rPr>
          <w:szCs w:val="24"/>
          <w:lang w:val="en-US" w:eastAsia="zh-CN"/>
        </w:rPr>
        <w:t xml:space="preserve">) </w:t>
      </w:r>
      <w:r>
        <w:rPr>
          <w:rFonts w:hint="eastAsia"/>
          <w:szCs w:val="24"/>
          <w:lang w:val="en-US" w:eastAsia="zh-CN"/>
        </w:rPr>
        <w:t>至</w:t>
      </w:r>
      <w:bookmarkStart w:id="14" w:name="_Toc110841065"/>
      <w:bookmarkStart w:id="15" w:name="_Toc117320827"/>
      <w:r>
        <w:rPr>
          <w:szCs w:val="24"/>
          <w:lang w:val="en-US" w:eastAsia="zh-CN"/>
        </w:rPr>
        <w:t>25 W (44 dBm)</w:t>
      </w:r>
      <w:r>
        <w:rPr>
          <w:rFonts w:hint="eastAsia"/>
          <w:szCs w:val="24"/>
          <w:lang w:val="en-US" w:eastAsia="zh-CN"/>
        </w:rPr>
        <w:t>。固态模块的发展将支持系统在近期实现将</w:t>
      </w:r>
      <w:r>
        <w:rPr>
          <w:szCs w:val="24"/>
          <w:lang w:val="en-US" w:eastAsia="zh-CN"/>
        </w:rPr>
        <w:t>频率范围</w:t>
      </w:r>
      <w:r>
        <w:rPr>
          <w:rFonts w:hint="eastAsia"/>
          <w:szCs w:val="24"/>
          <w:lang w:val="en-US" w:eastAsia="zh-CN"/>
        </w:rPr>
        <w:t>内的峰值输出提高至</w:t>
      </w:r>
      <w:r w:rsidRPr="00802B4E">
        <w:rPr>
          <w:szCs w:val="24"/>
          <w:lang w:val="en-US" w:eastAsia="zh-CN"/>
        </w:rPr>
        <w:t>70 W – 130 W</w:t>
      </w:r>
      <w:r>
        <w:rPr>
          <w:rFonts w:hint="eastAsia"/>
          <w:szCs w:val="24"/>
          <w:lang w:val="en-US" w:eastAsia="zh-CN"/>
        </w:rPr>
        <w:t>。</w:t>
      </w:r>
      <w:r w:rsidRPr="00A0486E">
        <w:rPr>
          <w:rFonts w:hint="eastAsia"/>
          <w:szCs w:val="24"/>
          <w:lang w:val="en-US" w:eastAsia="zh-CN"/>
        </w:rPr>
        <w:t>但在天线输入端的最大功率电平，根据《无线电规则》第</w:t>
      </w:r>
      <w:r w:rsidRPr="00A0486E">
        <w:rPr>
          <w:rFonts w:hint="eastAsia"/>
          <w:b/>
          <w:bCs/>
          <w:szCs w:val="24"/>
          <w:lang w:val="en-US" w:eastAsia="zh-CN"/>
        </w:rPr>
        <w:t>21.5</w:t>
      </w:r>
      <w:r w:rsidRPr="00A0486E">
        <w:rPr>
          <w:rFonts w:hint="eastAsia"/>
          <w:szCs w:val="24"/>
          <w:lang w:val="en-US" w:eastAsia="zh-CN"/>
        </w:rPr>
        <w:t>条对</w:t>
      </w:r>
      <w:r w:rsidRPr="00A0486E">
        <w:rPr>
          <w:rFonts w:hint="eastAsia"/>
          <w:szCs w:val="24"/>
          <w:lang w:val="en-US" w:eastAsia="zh-CN"/>
        </w:rPr>
        <w:t>14.5-14.8 GHz</w:t>
      </w:r>
      <w:r w:rsidRPr="00A0486E">
        <w:rPr>
          <w:rFonts w:hint="eastAsia"/>
          <w:szCs w:val="24"/>
          <w:lang w:val="en-US" w:eastAsia="zh-CN"/>
        </w:rPr>
        <w:t>频率范围的规定，被限制在</w:t>
      </w:r>
      <w:r w:rsidRPr="00A0486E">
        <w:rPr>
          <w:rFonts w:hint="eastAsia"/>
          <w:szCs w:val="24"/>
          <w:lang w:val="en-US" w:eastAsia="zh-CN"/>
        </w:rPr>
        <w:t>10 dBW</w:t>
      </w:r>
      <w:r w:rsidRPr="00A0486E">
        <w:rPr>
          <w:rFonts w:hint="eastAsia"/>
          <w:szCs w:val="24"/>
          <w:lang w:val="en-US" w:eastAsia="zh-CN"/>
        </w:rPr>
        <w:t>。</w:t>
      </w:r>
    </w:p>
    <w:p w:rsidR="001A5D01" w:rsidRPr="00802B4E" w:rsidRDefault="001A5D01" w:rsidP="007552DC">
      <w:pPr>
        <w:overflowPunct/>
        <w:autoSpaceDE/>
        <w:autoSpaceDN/>
        <w:adjustRightInd/>
        <w:spacing w:before="0" w:line="360" w:lineRule="exact"/>
        <w:textAlignment w:val="auto"/>
        <w:rPr>
          <w:rFonts w:asciiTheme="majorBidi" w:hAnsiTheme="majorBidi" w:cstheme="majorBidi"/>
          <w:b/>
          <w:lang w:val="en-US" w:eastAsia="zh-CN"/>
        </w:rPr>
      </w:pPr>
      <w:r w:rsidRPr="00802B4E">
        <w:rPr>
          <w:rFonts w:asciiTheme="majorBidi" w:hAnsiTheme="majorBidi" w:cstheme="majorBidi"/>
          <w:lang w:val="en-US" w:eastAsia="zh-CN"/>
        </w:rPr>
        <w:br w:type="page"/>
      </w:r>
    </w:p>
    <w:p w:rsidR="001A5D01" w:rsidRPr="00802B4E" w:rsidRDefault="001A5D01" w:rsidP="007552DC">
      <w:pPr>
        <w:pStyle w:val="Heading2"/>
        <w:spacing w:line="360" w:lineRule="exact"/>
        <w:rPr>
          <w:i/>
          <w:iCs/>
          <w:lang w:val="en-US" w:eastAsia="zh-CN"/>
        </w:rPr>
      </w:pPr>
      <w:r w:rsidRPr="00802B4E">
        <w:rPr>
          <w:rFonts w:asciiTheme="majorBidi" w:hAnsiTheme="majorBidi" w:cstheme="majorBidi"/>
          <w:lang w:val="en-US" w:eastAsia="zh-CN"/>
        </w:rPr>
        <w:lastRenderedPageBreak/>
        <w:t>3.3</w:t>
      </w:r>
      <w:r w:rsidRPr="00802B4E">
        <w:rPr>
          <w:rFonts w:asciiTheme="majorBidi" w:hAnsiTheme="majorBidi" w:cstheme="majorBidi"/>
          <w:lang w:val="en-US" w:eastAsia="zh-CN"/>
        </w:rPr>
        <w:tab/>
      </w:r>
      <w:r>
        <w:rPr>
          <w:lang w:val="en-US" w:eastAsia="zh-CN"/>
        </w:rPr>
        <w:t>接收机</w:t>
      </w:r>
      <w:bookmarkEnd w:id="14"/>
      <w:bookmarkEnd w:id="15"/>
    </w:p>
    <w:p w:rsidR="001A5D01" w:rsidRPr="00802B4E" w:rsidRDefault="001A5D01" w:rsidP="007552DC">
      <w:pPr>
        <w:spacing w:line="360" w:lineRule="exact"/>
        <w:ind w:firstLineChars="200" w:firstLine="480"/>
        <w:rPr>
          <w:lang w:val="en-US" w:eastAsia="zh-CN"/>
        </w:rPr>
      </w:pPr>
      <w:r w:rsidRPr="00993CF3">
        <w:rPr>
          <w:rFonts w:hint="eastAsia"/>
          <w:lang w:val="en-US" w:eastAsia="zh-CN"/>
        </w:rPr>
        <w:t>工作在</w:t>
      </w:r>
      <w:r w:rsidRPr="00993CF3">
        <w:rPr>
          <w:rFonts w:hint="eastAsia"/>
          <w:lang w:val="en-US" w:eastAsia="zh-CN"/>
        </w:rPr>
        <w:t>14.5-15.35 GHz</w:t>
      </w:r>
      <w:r>
        <w:rPr>
          <w:rFonts w:hint="eastAsia"/>
          <w:lang w:val="en-US" w:eastAsia="zh-CN"/>
        </w:rPr>
        <w:t>频段</w:t>
      </w:r>
      <w:r w:rsidRPr="00993CF3">
        <w:rPr>
          <w:rFonts w:hint="eastAsia"/>
          <w:lang w:val="en-US" w:eastAsia="zh-CN"/>
        </w:rPr>
        <w:t>的更新一代的移动系统使用数字</w:t>
      </w:r>
      <w:r>
        <w:rPr>
          <w:lang w:val="en-US" w:eastAsia="zh-CN"/>
        </w:rPr>
        <w:t>调制</w:t>
      </w:r>
      <w:r w:rsidRPr="00993CF3">
        <w:rPr>
          <w:rFonts w:hint="eastAsia"/>
          <w:lang w:val="en-US" w:eastAsia="zh-CN"/>
        </w:rPr>
        <w:t>来提升系统性能。</w:t>
      </w:r>
    </w:p>
    <w:p w:rsidR="001A5D01" w:rsidRPr="00802B4E" w:rsidRDefault="001A5D01" w:rsidP="007552DC">
      <w:pPr>
        <w:spacing w:line="360" w:lineRule="exact"/>
        <w:ind w:firstLineChars="200" w:firstLine="480"/>
        <w:rPr>
          <w:lang w:val="en-US" w:eastAsia="zh-CN"/>
        </w:rPr>
      </w:pPr>
      <w:r w:rsidRPr="00993CF3">
        <w:rPr>
          <w:rFonts w:hint="eastAsia"/>
          <w:lang w:val="en-US" w:eastAsia="zh-CN"/>
        </w:rPr>
        <w:t>更新一代的移动系统</w:t>
      </w:r>
      <w:r>
        <w:rPr>
          <w:rFonts w:hint="eastAsia"/>
          <w:lang w:val="en-US" w:eastAsia="zh-CN"/>
        </w:rPr>
        <w:t>的信号处理使用数字相位、频率或振幅</w:t>
      </w:r>
      <w:r>
        <w:rPr>
          <w:lang w:val="en-US" w:eastAsia="zh-CN"/>
        </w:rPr>
        <w:t>调制</w:t>
      </w:r>
      <w:r>
        <w:rPr>
          <w:rFonts w:hint="eastAsia"/>
          <w:lang w:val="en-US" w:eastAsia="zh-CN"/>
        </w:rPr>
        <w:t>技术。</w:t>
      </w:r>
    </w:p>
    <w:p w:rsidR="001A5D01" w:rsidRPr="00802B4E" w:rsidRDefault="001A5D01" w:rsidP="007552DC">
      <w:pPr>
        <w:pStyle w:val="Heading2"/>
        <w:spacing w:line="360" w:lineRule="exact"/>
        <w:rPr>
          <w:i/>
          <w:iCs/>
          <w:szCs w:val="24"/>
          <w:lang w:val="en-US" w:eastAsia="zh-CN"/>
        </w:rPr>
      </w:pPr>
      <w:bookmarkStart w:id="16" w:name="_Toc110841066"/>
      <w:bookmarkStart w:id="17" w:name="_Toc117320828"/>
      <w:r w:rsidRPr="00802B4E">
        <w:rPr>
          <w:szCs w:val="24"/>
          <w:lang w:val="en-US" w:eastAsia="zh-CN"/>
        </w:rPr>
        <w:t>3.4</w:t>
      </w:r>
      <w:r w:rsidRPr="00802B4E">
        <w:rPr>
          <w:szCs w:val="24"/>
          <w:lang w:val="en-US" w:eastAsia="zh-CN"/>
        </w:rPr>
        <w:tab/>
      </w:r>
      <w:r>
        <w:rPr>
          <w:szCs w:val="24"/>
          <w:lang w:val="en-US" w:eastAsia="zh-CN"/>
        </w:rPr>
        <w:t>天线</w:t>
      </w:r>
      <w:bookmarkEnd w:id="16"/>
      <w:bookmarkEnd w:id="17"/>
    </w:p>
    <w:p w:rsidR="001A5D01" w:rsidRPr="00802B4E" w:rsidRDefault="001A5D01" w:rsidP="007552DC">
      <w:pPr>
        <w:spacing w:line="360" w:lineRule="exact"/>
        <w:ind w:firstLineChars="200" w:firstLine="480"/>
        <w:rPr>
          <w:szCs w:val="24"/>
          <w:lang w:val="en-US" w:eastAsia="zh-CN"/>
        </w:rPr>
      </w:pPr>
      <w:r w:rsidRPr="00993CF3">
        <w:rPr>
          <w:rFonts w:hint="eastAsia"/>
          <w:lang w:val="en-US" w:eastAsia="zh-CN"/>
        </w:rPr>
        <w:t>14.5-15.35 GHz</w:t>
      </w:r>
      <w:r>
        <w:rPr>
          <w:rFonts w:hint="eastAsia"/>
          <w:lang w:val="en-US" w:eastAsia="zh-CN"/>
        </w:rPr>
        <w:t>频段内的系统使用各类</w:t>
      </w:r>
      <w:r>
        <w:rPr>
          <w:szCs w:val="24"/>
          <w:lang w:val="en-US" w:eastAsia="zh-CN"/>
        </w:rPr>
        <w:t>天线</w:t>
      </w:r>
      <w:r>
        <w:rPr>
          <w:rFonts w:hint="eastAsia"/>
          <w:szCs w:val="24"/>
          <w:lang w:val="en-US" w:eastAsia="zh-CN"/>
        </w:rPr>
        <w:t>。此频段内的</w:t>
      </w:r>
      <w:r>
        <w:rPr>
          <w:szCs w:val="24"/>
          <w:lang w:val="en-US" w:eastAsia="zh-CN"/>
        </w:rPr>
        <w:t>天线</w:t>
      </w:r>
      <w:r>
        <w:rPr>
          <w:rFonts w:hint="eastAsia"/>
          <w:szCs w:val="24"/>
          <w:lang w:val="en-US" w:eastAsia="zh-CN"/>
        </w:rPr>
        <w:t>通常尺寸各异，因此得到了注重移动性和重量的应用的关注。移动系统的</w:t>
      </w:r>
      <w:r>
        <w:rPr>
          <w:szCs w:val="24"/>
          <w:lang w:val="en-US" w:eastAsia="zh-CN"/>
        </w:rPr>
        <w:t>指向性天线</w:t>
      </w:r>
      <w:r>
        <w:rPr>
          <w:rFonts w:hint="eastAsia"/>
          <w:szCs w:val="24"/>
          <w:lang w:val="en-US" w:eastAsia="zh-CN"/>
        </w:rPr>
        <w:t>方向图必须能以电子或机械的方式覆盖</w:t>
      </w:r>
      <w:r w:rsidRPr="00802B4E">
        <w:rPr>
          <w:szCs w:val="24"/>
          <w:lang w:val="en-US" w:eastAsia="zh-CN"/>
        </w:rPr>
        <w:t>360</w:t>
      </w:r>
      <w:bookmarkStart w:id="18" w:name="OLE_LINK3"/>
      <w:bookmarkStart w:id="19" w:name="OLE_LINK4"/>
      <w:r w:rsidRPr="00B073AF">
        <w:rPr>
          <w:szCs w:val="24"/>
        </w:rPr>
        <w:sym w:font="Symbol" w:char="F0B0"/>
      </w:r>
      <w:bookmarkEnd w:id="18"/>
      <w:bookmarkEnd w:id="19"/>
      <w:r>
        <w:rPr>
          <w:rFonts w:hint="eastAsia"/>
          <w:szCs w:val="24"/>
          <w:lang w:eastAsia="zh-CN"/>
        </w:rPr>
        <w:t>的水平面。</w:t>
      </w:r>
      <w:r>
        <w:rPr>
          <w:rFonts w:hint="eastAsia"/>
          <w:szCs w:val="24"/>
          <w:lang w:val="en-US" w:eastAsia="zh-CN"/>
        </w:rPr>
        <w:t>分区的喇叭天线或圆极化相控阵可用于获取</w:t>
      </w:r>
      <w:r w:rsidRPr="00802B4E">
        <w:rPr>
          <w:szCs w:val="24"/>
          <w:lang w:val="en-US" w:eastAsia="zh-CN"/>
        </w:rPr>
        <w:t>360</w:t>
      </w:r>
      <w:r>
        <w:rPr>
          <w:rFonts w:hint="eastAsia"/>
          <w:szCs w:val="24"/>
          <w:lang w:val="en-US" w:eastAsia="zh-CN"/>
        </w:rPr>
        <w:t>度水平覆盖。电子控制的平板</w:t>
      </w:r>
      <w:r>
        <w:rPr>
          <w:szCs w:val="24"/>
          <w:lang w:val="en-US" w:eastAsia="zh-CN"/>
        </w:rPr>
        <w:t>天线</w:t>
      </w:r>
      <w:r>
        <w:rPr>
          <w:rFonts w:hint="eastAsia"/>
          <w:szCs w:val="24"/>
          <w:lang w:val="en-US" w:eastAsia="zh-CN"/>
        </w:rPr>
        <w:t>可能需要多个平面或子</w:t>
      </w:r>
      <w:r>
        <w:rPr>
          <w:szCs w:val="24"/>
          <w:lang w:val="en-US" w:eastAsia="zh-CN"/>
        </w:rPr>
        <w:t>天线</w:t>
      </w:r>
      <w:r>
        <w:rPr>
          <w:rFonts w:hint="eastAsia"/>
          <w:szCs w:val="24"/>
          <w:lang w:val="en-US" w:eastAsia="zh-CN"/>
        </w:rPr>
        <w:t>来实现</w:t>
      </w:r>
      <w:r w:rsidRPr="00802B4E">
        <w:rPr>
          <w:szCs w:val="24"/>
          <w:lang w:val="en-US" w:eastAsia="zh-CN"/>
        </w:rPr>
        <w:t>360</w:t>
      </w:r>
      <w:r>
        <w:rPr>
          <w:rFonts w:hint="eastAsia"/>
          <w:szCs w:val="24"/>
          <w:lang w:val="en-US" w:eastAsia="zh-CN"/>
        </w:rPr>
        <w:t>度水平覆盖。水平和垂直极化均得到了使用。当前没有</w:t>
      </w:r>
      <w:r w:rsidRPr="00802B4E">
        <w:rPr>
          <w:szCs w:val="24"/>
          <w:lang w:val="en-US" w:eastAsia="zh-CN"/>
        </w:rPr>
        <w:t>ITU-R</w:t>
      </w:r>
      <w:r>
        <w:rPr>
          <w:rFonts w:hint="eastAsia"/>
          <w:szCs w:val="24"/>
          <w:lang w:val="en-US" w:eastAsia="zh-CN"/>
        </w:rPr>
        <w:t>建议书能够完全解决</w:t>
      </w:r>
      <w:r w:rsidRPr="00802B4E">
        <w:rPr>
          <w:szCs w:val="24"/>
          <w:lang w:val="en-US" w:eastAsia="zh-CN"/>
        </w:rPr>
        <w:t>14.5</w:t>
      </w:r>
      <w:r w:rsidRPr="00802B4E">
        <w:rPr>
          <w:szCs w:val="24"/>
          <w:lang w:val="en-US" w:eastAsia="zh-CN"/>
        </w:rPr>
        <w:noBreakHyphen/>
        <w:t>15.35 GHz</w:t>
      </w:r>
      <w:r>
        <w:rPr>
          <w:szCs w:val="24"/>
          <w:lang w:val="en-US" w:eastAsia="zh-CN"/>
        </w:rPr>
        <w:t>频率范围</w:t>
      </w:r>
      <w:r>
        <w:rPr>
          <w:rFonts w:hint="eastAsia"/>
          <w:szCs w:val="24"/>
          <w:lang w:val="en-US" w:eastAsia="zh-CN"/>
        </w:rPr>
        <w:t>内移动系统的天线方向图问题。但作为一种临时措施，</w:t>
      </w:r>
      <w:r w:rsidRPr="00802B4E">
        <w:rPr>
          <w:szCs w:val="24"/>
          <w:lang w:val="en-US" w:eastAsia="zh-CN"/>
        </w:rPr>
        <w:t>ITU-R F.1336</w:t>
      </w:r>
      <w:r>
        <w:rPr>
          <w:rFonts w:hint="eastAsia"/>
          <w:szCs w:val="24"/>
          <w:lang w:val="en-US" w:eastAsia="zh-CN"/>
        </w:rPr>
        <w:t>建议书包含的分析程序（推荐的“</w:t>
      </w:r>
      <w:r>
        <w:rPr>
          <w:rFonts w:hint="eastAsia"/>
          <w:szCs w:val="24"/>
          <w:lang w:val="en-US" w:eastAsia="zh-CN"/>
        </w:rPr>
        <w:t>k</w:t>
      </w:r>
      <w:r>
        <w:rPr>
          <w:rFonts w:hint="eastAsia"/>
          <w:szCs w:val="24"/>
          <w:lang w:val="en-US" w:eastAsia="zh-CN"/>
        </w:rPr>
        <w:t>因子”为</w:t>
      </w:r>
      <w:r>
        <w:rPr>
          <w:rFonts w:hint="eastAsia"/>
          <w:szCs w:val="24"/>
          <w:lang w:val="en-US" w:eastAsia="zh-CN"/>
        </w:rPr>
        <w:t>0</w:t>
      </w:r>
      <w:r>
        <w:rPr>
          <w:rFonts w:hint="eastAsia"/>
          <w:szCs w:val="24"/>
          <w:lang w:val="en-US" w:eastAsia="zh-CN"/>
        </w:rPr>
        <w:t>），可用于车载</w:t>
      </w:r>
      <w:r>
        <w:rPr>
          <w:szCs w:val="24"/>
          <w:lang w:val="en-US" w:eastAsia="zh-CN"/>
        </w:rPr>
        <w:t>指向性天线</w:t>
      </w:r>
      <w:r>
        <w:rPr>
          <w:rFonts w:hint="eastAsia"/>
          <w:szCs w:val="24"/>
          <w:lang w:val="en-US" w:eastAsia="zh-CN"/>
        </w:rPr>
        <w:t>方向图的建模，供兼容性研究和共用分析使用。</w:t>
      </w:r>
    </w:p>
    <w:p w:rsidR="001A5D01" w:rsidRPr="00802B4E" w:rsidRDefault="001A5D01" w:rsidP="007552DC">
      <w:pPr>
        <w:spacing w:line="360" w:lineRule="exact"/>
        <w:ind w:firstLineChars="200" w:firstLine="480"/>
        <w:rPr>
          <w:szCs w:val="24"/>
          <w:lang w:val="en-US" w:eastAsia="zh-CN"/>
        </w:rPr>
      </w:pPr>
      <w:r>
        <w:rPr>
          <w:rFonts w:hint="eastAsia"/>
          <w:szCs w:val="24"/>
          <w:lang w:val="en-US" w:eastAsia="zh-CN"/>
        </w:rPr>
        <w:t>地</w:t>
      </w:r>
      <w:r w:rsidR="004C1BE5">
        <w:rPr>
          <w:rFonts w:hint="eastAsia"/>
          <w:szCs w:val="24"/>
          <w:lang w:val="en-US" w:eastAsia="zh-CN"/>
        </w:rPr>
        <w:t>面</w:t>
      </w:r>
      <w:r>
        <w:rPr>
          <w:rFonts w:hint="eastAsia"/>
          <w:szCs w:val="24"/>
          <w:lang w:val="en-US" w:eastAsia="zh-CN"/>
        </w:rPr>
        <w:t>移动车辆系统的典型</w:t>
      </w:r>
      <w:r>
        <w:rPr>
          <w:szCs w:val="24"/>
          <w:lang w:val="en-US" w:eastAsia="zh-CN"/>
        </w:rPr>
        <w:t>天线</w:t>
      </w:r>
      <w:r>
        <w:rPr>
          <w:rFonts w:hint="eastAsia"/>
          <w:szCs w:val="24"/>
          <w:lang w:val="en-US" w:eastAsia="zh-CN"/>
        </w:rPr>
        <w:t>高度范围是地面以上</w:t>
      </w:r>
      <w:r>
        <w:rPr>
          <w:rFonts w:hint="eastAsia"/>
          <w:szCs w:val="24"/>
          <w:lang w:val="en-US" w:eastAsia="zh-CN"/>
        </w:rPr>
        <w:t>4</w:t>
      </w:r>
      <w:r>
        <w:rPr>
          <w:rFonts w:hint="eastAsia"/>
          <w:szCs w:val="24"/>
          <w:lang w:val="en-US" w:eastAsia="zh-CN"/>
        </w:rPr>
        <w:t>至</w:t>
      </w:r>
      <w:r>
        <w:rPr>
          <w:rFonts w:hint="eastAsia"/>
          <w:szCs w:val="24"/>
          <w:lang w:val="en-US" w:eastAsia="zh-CN"/>
        </w:rPr>
        <w:t>15</w:t>
      </w:r>
      <w:r>
        <w:rPr>
          <w:rFonts w:hint="eastAsia"/>
          <w:szCs w:val="24"/>
          <w:lang w:val="en-US" w:eastAsia="zh-CN"/>
        </w:rPr>
        <w:t>米。</w:t>
      </w:r>
      <w:r>
        <w:rPr>
          <w:rFonts w:hint="eastAsia"/>
          <w:szCs w:val="24"/>
          <w:lang w:val="en-US" w:eastAsia="zh-CN"/>
        </w:rPr>
        <w:t>4</w:t>
      </w:r>
      <w:r>
        <w:rPr>
          <w:rFonts w:hint="eastAsia"/>
          <w:szCs w:val="24"/>
          <w:lang w:val="en-US" w:eastAsia="zh-CN"/>
        </w:rPr>
        <w:t>米高度通常是针对运动中车辆的天线处于收起或缩回状态时。</w:t>
      </w:r>
      <w:r w:rsidRPr="00802B4E">
        <w:rPr>
          <w:szCs w:val="24"/>
          <w:lang w:val="en-US" w:eastAsia="zh-CN"/>
        </w:rPr>
        <w:t>13-18</w:t>
      </w:r>
      <w:r>
        <w:rPr>
          <w:rFonts w:hint="eastAsia"/>
          <w:szCs w:val="24"/>
          <w:lang w:val="en-US" w:eastAsia="zh-CN"/>
        </w:rPr>
        <w:t>米的高度通常用于车辆处于停止状态，且</w:t>
      </w:r>
      <w:r>
        <w:rPr>
          <w:szCs w:val="24"/>
          <w:lang w:val="en-US" w:eastAsia="zh-CN"/>
        </w:rPr>
        <w:t>天线</w:t>
      </w:r>
      <w:r>
        <w:rPr>
          <w:rFonts w:hint="eastAsia"/>
          <w:szCs w:val="24"/>
          <w:lang w:val="en-US" w:eastAsia="zh-CN"/>
        </w:rPr>
        <w:t>杆可拉出时。</w:t>
      </w:r>
    </w:p>
    <w:p w:rsidR="001A5D01" w:rsidRPr="00802B4E" w:rsidRDefault="001A5D01" w:rsidP="007552DC">
      <w:pPr>
        <w:spacing w:line="360" w:lineRule="exact"/>
        <w:ind w:firstLineChars="200" w:firstLine="480"/>
        <w:rPr>
          <w:szCs w:val="24"/>
          <w:lang w:val="en-US" w:eastAsia="zh-CN"/>
        </w:rPr>
      </w:pPr>
      <w:r>
        <w:rPr>
          <w:szCs w:val="24"/>
          <w:lang w:val="en-US" w:eastAsia="zh-CN"/>
        </w:rPr>
        <w:t>天线</w:t>
      </w:r>
      <w:r>
        <w:rPr>
          <w:rFonts w:hint="eastAsia"/>
          <w:szCs w:val="24"/>
          <w:lang w:val="en-US" w:eastAsia="zh-CN"/>
        </w:rPr>
        <w:t>处于收起位置且车辆在运动中的操作，可能会给有用信号的信号强度造成限制，因为视距传播上存在各类障碍。在</w:t>
      </w:r>
      <w:r>
        <w:rPr>
          <w:szCs w:val="24"/>
          <w:lang w:val="en-US" w:eastAsia="zh-CN"/>
        </w:rPr>
        <w:t>频率范围</w:t>
      </w:r>
      <w:r>
        <w:rPr>
          <w:rFonts w:hint="eastAsia"/>
          <w:szCs w:val="24"/>
          <w:lang w:val="en-US" w:eastAsia="zh-CN"/>
        </w:rPr>
        <w:t>内，选择将</w:t>
      </w:r>
      <w:r>
        <w:rPr>
          <w:szCs w:val="24"/>
          <w:lang w:val="en-US" w:eastAsia="zh-CN"/>
        </w:rPr>
        <w:t>天线</w:t>
      </w:r>
      <w:r>
        <w:rPr>
          <w:rFonts w:hint="eastAsia"/>
          <w:szCs w:val="24"/>
          <w:lang w:val="en-US" w:eastAsia="zh-CN"/>
        </w:rPr>
        <w:t>位置设在高地可缓解植物和建筑物等给电磁传播造成的影响，从而实现车辆处于停止状态时通信距离的最大化。</w:t>
      </w:r>
    </w:p>
    <w:p w:rsidR="001A5D01" w:rsidRPr="00802B4E" w:rsidRDefault="001A5D01" w:rsidP="007552DC">
      <w:pPr>
        <w:pStyle w:val="Heading1"/>
        <w:spacing w:line="360" w:lineRule="exact"/>
        <w:rPr>
          <w:lang w:val="en-US" w:eastAsia="zh-CN"/>
        </w:rPr>
      </w:pPr>
      <w:r w:rsidRPr="00802B4E">
        <w:rPr>
          <w:lang w:val="en-US" w:eastAsia="zh-CN"/>
        </w:rPr>
        <w:t>4</w:t>
      </w:r>
      <w:r w:rsidRPr="00802B4E">
        <w:rPr>
          <w:lang w:val="en-US" w:eastAsia="zh-CN"/>
        </w:rPr>
        <w:tab/>
      </w:r>
      <w:r>
        <w:rPr>
          <w:rFonts w:hint="eastAsia"/>
          <w:lang w:val="en-US" w:eastAsia="zh-CN"/>
        </w:rPr>
        <w:t>保护标准</w:t>
      </w:r>
    </w:p>
    <w:p w:rsidR="001A5D01" w:rsidRPr="00802B4E" w:rsidRDefault="001A5D01" w:rsidP="007552DC">
      <w:pPr>
        <w:spacing w:line="360" w:lineRule="exact"/>
        <w:ind w:firstLineChars="200" w:firstLine="480"/>
        <w:rPr>
          <w:rFonts w:eastAsia="Calibri"/>
          <w:lang w:val="en-US" w:eastAsia="zh-CN"/>
        </w:rPr>
      </w:pPr>
      <w:bookmarkStart w:id="20" w:name="OLE_LINK5"/>
      <w:bookmarkStart w:id="21" w:name="OLE_LINK6"/>
      <w:r>
        <w:rPr>
          <w:rFonts w:hint="eastAsia"/>
          <w:lang w:val="en-US" w:eastAsia="zh-CN"/>
        </w:rPr>
        <w:t>在噪声有限的条件下，</w:t>
      </w:r>
      <w:r w:rsidRPr="00802B4E">
        <w:rPr>
          <w:i/>
          <w:iCs/>
          <w:lang w:val="en-US" w:eastAsia="zh-CN"/>
        </w:rPr>
        <w:t>I/N</w:t>
      </w:r>
      <w:r w:rsidRPr="00802B4E">
        <w:rPr>
          <w:lang w:val="en-US" w:eastAsia="zh-CN"/>
        </w:rPr>
        <w:t xml:space="preserve"> = –6 dB</w:t>
      </w:r>
      <w:r>
        <w:rPr>
          <w:rFonts w:hint="eastAsia"/>
          <w:lang w:val="en-US" w:eastAsia="zh-CN"/>
        </w:rPr>
        <w:t>这一保护标准限值将</w:t>
      </w:r>
      <w:r>
        <w:rPr>
          <w:lang w:val="en-US" w:eastAsia="zh-CN"/>
        </w:rPr>
        <w:t>接收机</w:t>
      </w:r>
      <w:r>
        <w:rPr>
          <w:rFonts w:hint="eastAsia"/>
          <w:lang w:val="en-US" w:eastAsia="zh-CN"/>
        </w:rPr>
        <w:t>噪声电平的上升限制在</w:t>
      </w:r>
      <w:r w:rsidRPr="00802B4E">
        <w:rPr>
          <w:lang w:val="en-US" w:eastAsia="zh-CN"/>
        </w:rPr>
        <w:t>1</w:t>
      </w:r>
      <w:r w:rsidR="004C1BE5">
        <w:rPr>
          <w:lang w:val="en-US" w:eastAsia="zh-CN"/>
        </w:rPr>
        <w:t> </w:t>
      </w:r>
      <w:r w:rsidRPr="00802B4E">
        <w:rPr>
          <w:lang w:val="en-US" w:eastAsia="zh-CN"/>
        </w:rPr>
        <w:t>dB</w:t>
      </w:r>
      <w:r>
        <w:rPr>
          <w:rFonts w:hint="eastAsia"/>
          <w:lang w:val="en-US" w:eastAsia="zh-CN"/>
        </w:rPr>
        <w:t>左右，其相应的</w:t>
      </w:r>
      <w:r w:rsidRPr="00802B4E">
        <w:rPr>
          <w:lang w:val="en-US" w:eastAsia="zh-CN"/>
        </w:rPr>
        <w:t>(</w:t>
      </w:r>
      <w:r w:rsidRPr="00802B4E">
        <w:rPr>
          <w:i/>
          <w:iCs/>
          <w:lang w:val="en-US" w:eastAsia="zh-CN"/>
        </w:rPr>
        <w:t>I</w:t>
      </w:r>
      <w:r w:rsidRPr="00802B4E">
        <w:rPr>
          <w:lang w:val="en-US" w:eastAsia="zh-CN"/>
        </w:rPr>
        <w:t> + </w:t>
      </w:r>
      <w:r w:rsidRPr="00802B4E">
        <w:rPr>
          <w:i/>
          <w:iCs/>
          <w:lang w:val="en-US" w:eastAsia="zh-CN"/>
        </w:rPr>
        <w:t>N</w:t>
      </w:r>
      <w:r w:rsidRPr="00802B4E">
        <w:rPr>
          <w:lang w:val="en-US" w:eastAsia="zh-CN"/>
        </w:rPr>
        <w:t>)/</w:t>
      </w:r>
      <w:r w:rsidRPr="00802B4E">
        <w:rPr>
          <w:i/>
          <w:iCs/>
          <w:lang w:val="en-US" w:eastAsia="zh-CN"/>
        </w:rPr>
        <w:t>N</w:t>
      </w:r>
      <w:r>
        <w:rPr>
          <w:rFonts w:hint="eastAsia"/>
          <w:lang w:val="en-US" w:eastAsia="zh-CN"/>
        </w:rPr>
        <w:t>比为</w:t>
      </w:r>
      <w:r w:rsidRPr="00802B4E">
        <w:rPr>
          <w:lang w:val="en-US" w:eastAsia="zh-CN"/>
        </w:rPr>
        <w:t>1.26</w:t>
      </w:r>
      <w:r>
        <w:rPr>
          <w:rFonts w:hint="eastAsia"/>
          <w:lang w:val="en-US" w:eastAsia="zh-CN"/>
        </w:rPr>
        <w:t>。噪声电平上升</w:t>
      </w:r>
      <w:r w:rsidRPr="00802B4E">
        <w:rPr>
          <w:lang w:val="en-US" w:eastAsia="zh-CN"/>
        </w:rPr>
        <w:t>1 dB</w:t>
      </w:r>
      <w:r>
        <w:rPr>
          <w:rFonts w:hint="eastAsia"/>
          <w:lang w:val="en-US" w:eastAsia="zh-CN"/>
        </w:rPr>
        <w:t>时</w:t>
      </w:r>
      <w:r w:rsidR="004C1BE5">
        <w:rPr>
          <w:rFonts w:hint="eastAsia"/>
          <w:lang w:val="en-US" w:eastAsia="zh-CN"/>
        </w:rPr>
        <w:t>的</w:t>
      </w:r>
      <w:r>
        <w:rPr>
          <w:rFonts w:hint="eastAsia"/>
          <w:lang w:val="en-US" w:eastAsia="zh-CN"/>
        </w:rPr>
        <w:t>表现为，可用衰减余量的下降，保持最大给定比特误差率时有效覆盖区的下降或</w:t>
      </w:r>
      <w:r>
        <w:rPr>
          <w:lang w:val="en-US" w:eastAsia="zh-CN"/>
        </w:rPr>
        <w:t>接收机</w:t>
      </w:r>
      <w:r>
        <w:rPr>
          <w:rFonts w:hint="eastAsia"/>
          <w:lang w:val="en-US" w:eastAsia="zh-CN"/>
        </w:rPr>
        <w:t>的失敏，其造成的数字</w:t>
      </w:r>
      <w:r>
        <w:rPr>
          <w:lang w:val="en-US" w:eastAsia="zh-CN"/>
        </w:rPr>
        <w:t>接收机</w:t>
      </w:r>
      <w:r>
        <w:rPr>
          <w:rFonts w:hint="eastAsia"/>
          <w:lang w:val="en-US" w:eastAsia="zh-CN"/>
        </w:rPr>
        <w:t>大幅劣化使</w:t>
      </w:r>
      <w:r w:rsidR="004C1BE5">
        <w:rPr>
          <w:rFonts w:hint="eastAsia"/>
          <w:lang w:val="en-US" w:eastAsia="zh-CN"/>
        </w:rPr>
        <w:t>操作</w:t>
      </w:r>
      <w:r>
        <w:rPr>
          <w:rFonts w:hint="eastAsia"/>
          <w:lang w:val="en-US" w:eastAsia="zh-CN"/>
        </w:rPr>
        <w:t>必须保持极低的比特误差率。</w:t>
      </w:r>
      <w:r w:rsidRPr="00802B4E">
        <w:rPr>
          <w:lang w:val="en-US" w:eastAsia="zh-CN"/>
        </w:rPr>
        <w:t>1 dB</w:t>
      </w:r>
      <w:r>
        <w:rPr>
          <w:rFonts w:hint="eastAsia"/>
          <w:lang w:val="en-US" w:eastAsia="zh-CN"/>
        </w:rPr>
        <w:t>的上升代表了多个干扰源（若存在）产生的集总效应；</w:t>
      </w:r>
      <w:r w:rsidRPr="003338E6">
        <w:rPr>
          <w:rFonts w:hint="eastAsia"/>
          <w:lang w:val="en-US" w:eastAsia="zh-CN"/>
        </w:rPr>
        <w:t>一个单个干扰</w:t>
      </w:r>
      <w:r>
        <w:rPr>
          <w:rFonts w:hint="eastAsia"/>
          <w:lang w:val="en-US" w:eastAsia="zh-CN"/>
        </w:rPr>
        <w:t>源接收到的干扰电平</w:t>
      </w:r>
      <w:r w:rsidRPr="003338E6">
        <w:rPr>
          <w:rFonts w:hint="eastAsia"/>
          <w:lang w:val="en-US" w:eastAsia="zh-CN"/>
        </w:rPr>
        <w:t>取决于干扰</w:t>
      </w:r>
      <w:r>
        <w:rPr>
          <w:rFonts w:hint="eastAsia"/>
          <w:lang w:val="en-US" w:eastAsia="zh-CN"/>
        </w:rPr>
        <w:t>源的</w:t>
      </w:r>
      <w:r w:rsidRPr="003338E6">
        <w:rPr>
          <w:rFonts w:hint="eastAsia"/>
          <w:lang w:val="en-US" w:eastAsia="zh-CN"/>
        </w:rPr>
        <w:t>几何位置</w:t>
      </w:r>
      <w:r>
        <w:rPr>
          <w:rFonts w:hint="eastAsia"/>
          <w:lang w:val="en-US" w:eastAsia="zh-CN"/>
        </w:rPr>
        <w:t>和其它因素</w:t>
      </w:r>
      <w:r w:rsidRPr="003338E6">
        <w:rPr>
          <w:rFonts w:hint="eastAsia"/>
          <w:lang w:val="en-US" w:eastAsia="zh-CN"/>
        </w:rPr>
        <w:t>，且需对给出的情形在分析过程中做</w:t>
      </w:r>
      <w:r>
        <w:rPr>
          <w:rFonts w:hint="eastAsia"/>
          <w:lang w:val="en-US" w:eastAsia="zh-CN"/>
        </w:rPr>
        <w:t>出</w:t>
      </w:r>
      <w:r w:rsidRPr="003338E6">
        <w:rPr>
          <w:rFonts w:hint="eastAsia"/>
          <w:lang w:val="en-US" w:eastAsia="zh-CN"/>
        </w:rPr>
        <w:t>评估。</w:t>
      </w:r>
      <w:r>
        <w:rPr>
          <w:rFonts w:hint="eastAsia"/>
          <w:lang w:val="en-US" w:eastAsia="zh-CN"/>
        </w:rPr>
        <w:t>具体的可容忍</w:t>
      </w:r>
      <w:r w:rsidRPr="00802B4E">
        <w:rPr>
          <w:rFonts w:eastAsia="Calibri"/>
          <w:i/>
          <w:iCs/>
          <w:lang w:val="en-US" w:eastAsia="zh-CN"/>
        </w:rPr>
        <w:t>I/N</w:t>
      </w:r>
      <w:r>
        <w:rPr>
          <w:rFonts w:hint="eastAsia"/>
          <w:lang w:val="en-US" w:eastAsia="zh-CN"/>
        </w:rPr>
        <w:t>比参照了移动</w:t>
      </w:r>
      <w:r>
        <w:rPr>
          <w:rFonts w:ascii="SimSun" w:eastAsia="SimSun" w:hAnsi="SimSun" w:cs="SimSun" w:hint="eastAsia"/>
          <w:lang w:val="en-US" w:eastAsia="zh-CN"/>
        </w:rPr>
        <w:t>接收机输入端的数值，并考虑到了所有干扰源。如果仅存在一个干扰源，则保护移动系统要求由该单一干扰源产生的干扰不超过此标准。如果仅存在多个干扰源，则保护移动系统要求多个干扰源产生的集总干扰不超过此标准。</w:t>
      </w:r>
      <w:bookmarkEnd w:id="20"/>
      <w:bookmarkEnd w:id="21"/>
    </w:p>
    <w:p w:rsidR="001A5D01" w:rsidRDefault="001A5D01" w:rsidP="001A5D01">
      <w:pPr>
        <w:jc w:val="center"/>
        <w:rPr>
          <w:szCs w:val="24"/>
          <w:lang w:val="en-US" w:eastAsia="zh-CN"/>
        </w:rPr>
      </w:pPr>
    </w:p>
    <w:p w:rsidR="008B5471" w:rsidRPr="00511A35" w:rsidRDefault="008B5471" w:rsidP="001A5D01">
      <w:pPr>
        <w:jc w:val="center"/>
        <w:rPr>
          <w:lang w:val="en-GB" w:eastAsia="zh-CN"/>
        </w:rPr>
      </w:pPr>
      <w:r w:rsidRPr="00511A35">
        <w:rPr>
          <w:lang w:val="en-GB" w:eastAsia="zh-CN"/>
        </w:rPr>
        <w:t>________________</w:t>
      </w:r>
    </w:p>
    <w:p w:rsidR="00043D91" w:rsidRPr="00511A35" w:rsidRDefault="00043D91" w:rsidP="00043D91">
      <w:pPr>
        <w:rPr>
          <w:lang w:val="en-GB" w:eastAsia="zh-CN"/>
        </w:rPr>
      </w:pPr>
    </w:p>
    <w:sectPr w:rsidR="00043D91" w:rsidRPr="00511A35" w:rsidSect="001A5D01">
      <w:headerReference w:type="even" r:id="rId18"/>
      <w:headerReference w:type="default" r:id="rId19"/>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E5" w:rsidRDefault="004C1BE5">
      <w:r>
        <w:separator/>
      </w:r>
    </w:p>
  </w:endnote>
  <w:endnote w:type="continuationSeparator" w:id="0">
    <w:p w:rsidR="004C1BE5" w:rsidRDefault="004C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charset w:val="00"/>
    <w:family w:val="roman"/>
    <w:pitch w:val="variable"/>
    <w:sig w:usb0="00000003" w:usb1="00000000" w:usb2="00000000" w:usb3="00000000" w:csb0="00000001" w:csb1="00000000"/>
  </w:font>
  <w:font w:name="方正小标宋简体">
    <w:altName w:val="SimSun"/>
    <w:charset w:val="86"/>
    <w:family w:val="auto"/>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E5" w:rsidRDefault="004C1BE5">
      <w:r>
        <w:separator/>
      </w:r>
    </w:p>
  </w:footnote>
  <w:footnote w:type="continuationSeparator" w:id="0">
    <w:p w:rsidR="004C1BE5" w:rsidRDefault="004C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E907B9">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2455C6">
      <w:rPr>
        <w:rStyle w:val="PageNumber"/>
        <w:b/>
        <w:bCs/>
        <w:noProof/>
        <w:lang w:val="en-US"/>
      </w:rPr>
      <w:t>2</w:t>
    </w:r>
    <w:r>
      <w:rPr>
        <w:rStyle w:val="PageNumber"/>
        <w:b/>
        <w:bCs/>
        <w:lang w:val="en-US"/>
      </w:rPr>
      <w:fldChar w:fldCharType="end"/>
    </w:r>
    <w:r>
      <w:rPr>
        <w:lang w:val="en-US"/>
      </w:rPr>
      <w:tab/>
    </w:r>
    <w:r w:rsidRPr="008429A7">
      <w:rPr>
        <w:b/>
        <w:bCs/>
      </w:rPr>
      <w:t>ITU-R  S.1844</w:t>
    </w:r>
    <w:r w:rsidRPr="008429A7">
      <w:rPr>
        <w:rFonts w:ascii="SimSun" w:hAnsi="SimSun" w:cs="SimSun" w:hint="eastAsia"/>
        <w:b/>
        <w:bCs/>
      </w:rPr>
      <w:t>建议书</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046C48">
    <w:pPr>
      <w:pStyle w:val="Header"/>
    </w:pPr>
    <w:r>
      <w:tab/>
    </w:r>
    <w:r>
      <w:rPr>
        <w:b/>
        <w:bCs/>
      </w:rPr>
      <w:fldChar w:fldCharType="begin"/>
    </w:r>
    <w:r>
      <w:rPr>
        <w:b/>
        <w:bC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建议书</w:t>
    </w:r>
    <w:r>
      <w:tab/>
    </w:r>
    <w:r w:rsidRPr="008B5471">
      <w:rPr>
        <w:rStyle w:val="PageNumber"/>
        <w:b/>
        <w:bCs/>
      </w:rPr>
      <w:fldChar w:fldCharType="begin"/>
    </w:r>
    <w:r w:rsidRPr="008B5471">
      <w:rPr>
        <w:rStyle w:val="PageNumber"/>
        <w:b/>
        <w:bCs/>
      </w:rPr>
      <w:instrText xml:space="preserve"> PAGE </w:instrText>
    </w:r>
    <w:r w:rsidRPr="008B5471">
      <w:rPr>
        <w:rStyle w:val="PageNumber"/>
        <w:b/>
        <w:bCs/>
      </w:rPr>
      <w:fldChar w:fldCharType="separate"/>
    </w:r>
    <w:r w:rsidR="008F123F">
      <w:rPr>
        <w:rStyle w:val="PageNumber"/>
        <w:b/>
        <w:bCs/>
        <w:noProof/>
      </w:rPr>
      <w:t>5</w:t>
    </w:r>
    <w:r w:rsidRPr="008B5471">
      <w:rPr>
        <w:rStyle w:val="PageNumbe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E907B9">
    <w:pPr>
      <w:pStyle w:val="Header"/>
      <w:jc w:val="left"/>
      <w:rPr>
        <w:lang w:val="en-US" w:eastAsia="zh-CN"/>
      </w:rPr>
    </w:pPr>
    <w:r>
      <w:rPr>
        <w:b/>
        <w:bCs/>
        <w:lang w:eastAsia="zh-CN"/>
      </w:rPr>
      <w:tab/>
    </w:r>
    <w:r w:rsidR="002455C6" w:rsidRPr="0010341A">
      <w:rPr>
        <w:b/>
        <w:bCs/>
        <w:noProof/>
        <w:lang w:val="en-GB" w:eastAsia="zh-CN"/>
      </w:rPr>
      <w:drawing>
        <wp:anchor distT="0" distB="0" distL="114300" distR="114300" simplePos="0" relativeHeight="251659264" behindDoc="1" locked="0" layoutInCell="1" allowOverlap="1" wp14:anchorId="52B55CD1" wp14:editId="12B69C90">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Pr="00FC42AF" w:rsidRDefault="004C1BE5" w:rsidP="001D7C67">
    <w:pPr>
      <w:pStyle w:val="Header"/>
      <w:jc w:val="left"/>
      <w:rPr>
        <w:lang w:eastAsia="zh-CN"/>
      </w:rPr>
    </w:pP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sidR="008F123F">
      <w:rPr>
        <w:rStyle w:val="PageNumber"/>
        <w:b/>
        <w:bCs/>
        <w:noProof/>
        <w:szCs w:val="24"/>
      </w:rPr>
      <w:t>ii</w:t>
    </w:r>
    <w:r w:rsidRPr="0046371E">
      <w:rPr>
        <w:rStyle w:val="PageNumber"/>
        <w:b/>
        <w:bCs/>
        <w:szCs w:val="24"/>
      </w:rPr>
      <w:fldChar w:fldCharType="end"/>
    </w:r>
    <w:r w:rsidRPr="00FC42AF">
      <w:tab/>
    </w:r>
    <w:r>
      <w:rPr>
        <w:b/>
        <w:bCs/>
      </w:rPr>
      <w:fldChar w:fldCharType="begin"/>
    </w:r>
    <w:r>
      <w:rPr>
        <w:b/>
        <w:bCs/>
      </w:rPr>
      <w:instrText>styleref href</w:instrText>
    </w:r>
    <w:r>
      <w:rPr>
        <w:b/>
        <w:bCs/>
      </w:rPr>
      <w:fldChar w:fldCharType="separate"/>
    </w:r>
    <w:r w:rsidR="008F123F">
      <w:rPr>
        <w:b/>
        <w:bCs/>
        <w:noProof/>
      </w:rPr>
      <w:t>ITU-R  M.2068-0</w:t>
    </w:r>
    <w:r>
      <w:rPr>
        <w:b/>
        <w:bCs/>
      </w:rPr>
      <w:fldChar w:fldCharType="end"/>
    </w:r>
    <w:r w:rsidR="007552DC">
      <w:rPr>
        <w:b/>
        <w:bCs/>
      </w:rPr>
      <w:t xml:space="preserve"> </w:t>
    </w:r>
    <w:r w:rsidRPr="0046371E">
      <w:rPr>
        <w:rFonts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pPr>
      <w:pStyle w:val="Header"/>
      <w:rPr>
        <w:lang w:eastAsia="zh-CN"/>
      </w:rPr>
    </w:pPr>
    <w:r>
      <w:tab/>
    </w:r>
    <w:r w:rsidRPr="00CA0271">
      <w:rPr>
        <w:b/>
        <w:bCs/>
        <w:lang w:eastAsia="zh-CN"/>
      </w:rPr>
      <w:t>ITU-R M.1850</w:t>
    </w:r>
    <w:r w:rsidRPr="00CA0271">
      <w:rPr>
        <w:rFonts w:hint="eastAsia"/>
        <w:b/>
        <w:bCs/>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046C48">
    <w:pPr>
      <w:pStyle w:val="Header"/>
      <w:jc w:val="left"/>
      <w:rPr>
        <w:lang w:val="en-US" w:eastAsia="zh-CN"/>
      </w:rPr>
    </w:pPr>
    <w:r w:rsidRPr="008B5471">
      <w:rPr>
        <w:rStyle w:val="PageNumber"/>
        <w:b/>
        <w:bCs/>
      </w:rPr>
      <w:fldChar w:fldCharType="begin"/>
    </w:r>
    <w:r w:rsidRPr="008B5471">
      <w:rPr>
        <w:rStyle w:val="PageNumber"/>
        <w:b/>
        <w:bCs/>
        <w:lang w:val="en-US"/>
      </w:rPr>
      <w:instrText xml:space="preserve"> PAGE </w:instrText>
    </w:r>
    <w:r w:rsidRPr="008B5471">
      <w:rPr>
        <w:rStyle w:val="PageNumber"/>
        <w:b/>
        <w:bCs/>
      </w:rPr>
      <w:fldChar w:fldCharType="separate"/>
    </w:r>
    <w:r w:rsidR="008F123F">
      <w:rPr>
        <w:rStyle w:val="PageNumber"/>
        <w:b/>
        <w:bCs/>
        <w:noProof/>
        <w:lang w:val="en-US"/>
      </w:rPr>
      <w:t>2</w:t>
    </w:r>
    <w:r w:rsidRPr="008B5471">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w:t>
    </w:r>
    <w:r>
      <w:rPr>
        <w:b/>
        <w:bCs/>
        <w:lang w:eastAsia="zh-CN"/>
      </w:rPr>
      <w:t>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046C48">
    <w:pPr>
      <w:pStyle w:val="Header"/>
    </w:pPr>
    <w:r>
      <w:tab/>
    </w:r>
    <w:r>
      <w:rPr>
        <w:b/>
        <w:bCs/>
      </w:rPr>
      <w:fldChar w:fldCharType="begin"/>
    </w:r>
    <w:r>
      <w:rPr>
        <w:b/>
        <w:bC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建议书</w:t>
    </w:r>
    <w:r>
      <w:tab/>
    </w:r>
    <w:r w:rsidRPr="008B5471">
      <w:rPr>
        <w:rStyle w:val="PageNumber"/>
        <w:b/>
        <w:bCs/>
      </w:rPr>
      <w:fldChar w:fldCharType="begin"/>
    </w:r>
    <w:r w:rsidRPr="008B5471">
      <w:rPr>
        <w:rStyle w:val="PageNumber"/>
        <w:b/>
        <w:bCs/>
      </w:rPr>
      <w:instrText xml:space="preserve"> PAGE </w:instrText>
    </w:r>
    <w:r w:rsidRPr="008B5471">
      <w:rPr>
        <w:rStyle w:val="PageNumber"/>
        <w:b/>
        <w:bCs/>
      </w:rPr>
      <w:fldChar w:fldCharType="separate"/>
    </w:r>
    <w:r w:rsidR="008F123F">
      <w:rPr>
        <w:rStyle w:val="PageNumber"/>
        <w:b/>
        <w:bCs/>
        <w:noProof/>
      </w:rPr>
      <w:t>1</w:t>
    </w:r>
    <w:r w:rsidRPr="008B5471">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1A5D01">
    <w:pPr>
      <w:pStyle w:val="Header"/>
      <w:tabs>
        <w:tab w:val="clear" w:pos="4848"/>
        <w:tab w:val="center" w:pos="7230"/>
      </w:tabs>
      <w:jc w:val="left"/>
      <w:rPr>
        <w:lang w:val="en-US" w:eastAsia="zh-CN"/>
      </w:rPr>
    </w:pPr>
    <w:r w:rsidRPr="008B5471">
      <w:rPr>
        <w:rStyle w:val="PageNumber"/>
        <w:b/>
        <w:bCs/>
      </w:rPr>
      <w:fldChar w:fldCharType="begin"/>
    </w:r>
    <w:r w:rsidRPr="008B5471">
      <w:rPr>
        <w:rStyle w:val="PageNumber"/>
        <w:b/>
        <w:bCs/>
        <w:lang w:val="en-US"/>
      </w:rPr>
      <w:instrText xml:space="preserve"> PAGE </w:instrText>
    </w:r>
    <w:r w:rsidRPr="008B5471">
      <w:rPr>
        <w:rStyle w:val="PageNumber"/>
        <w:b/>
        <w:bCs/>
      </w:rPr>
      <w:fldChar w:fldCharType="separate"/>
    </w:r>
    <w:r w:rsidR="008F123F">
      <w:rPr>
        <w:rStyle w:val="PageNumber"/>
        <w:b/>
        <w:bCs/>
        <w:noProof/>
        <w:lang w:val="en-US"/>
      </w:rPr>
      <w:t>4</w:t>
    </w:r>
    <w:r w:rsidRPr="008B5471">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w:t>
    </w:r>
    <w:r>
      <w:rPr>
        <w:b/>
        <w:bCs/>
        <w:lang w:eastAsia="zh-CN"/>
      </w:rPr>
      <w:t>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4C1BE5">
    <w:pPr>
      <w:pStyle w:val="Header"/>
      <w:tabs>
        <w:tab w:val="clear" w:pos="4848"/>
        <w:tab w:val="clear" w:pos="9696"/>
        <w:tab w:val="center" w:pos="7088"/>
        <w:tab w:val="right" w:pos="14175"/>
      </w:tabs>
    </w:pPr>
    <w:r>
      <w:tab/>
    </w:r>
    <w:r>
      <w:rPr>
        <w:b/>
        <w:bCs/>
      </w:rPr>
      <w:fldChar w:fldCharType="begin"/>
    </w:r>
    <w:r>
      <w:rPr>
        <w:b/>
        <w:bC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建议书</w:t>
    </w:r>
    <w:r>
      <w:tab/>
    </w:r>
    <w:r w:rsidRPr="008B5471">
      <w:rPr>
        <w:rStyle w:val="PageNumber"/>
        <w:b/>
        <w:bCs/>
      </w:rPr>
      <w:fldChar w:fldCharType="begin"/>
    </w:r>
    <w:r w:rsidRPr="008B5471">
      <w:rPr>
        <w:rStyle w:val="PageNumber"/>
        <w:b/>
        <w:bCs/>
      </w:rPr>
      <w:instrText xml:space="preserve"> PAGE </w:instrText>
    </w:r>
    <w:r w:rsidRPr="008B5471">
      <w:rPr>
        <w:rStyle w:val="PageNumber"/>
        <w:b/>
        <w:bCs/>
      </w:rPr>
      <w:fldChar w:fldCharType="separate"/>
    </w:r>
    <w:r w:rsidR="008F123F">
      <w:rPr>
        <w:rStyle w:val="PageNumber"/>
        <w:b/>
        <w:bCs/>
        <w:noProof/>
      </w:rPr>
      <w:t>3</w:t>
    </w:r>
    <w:r w:rsidRPr="008B5471">
      <w:rPr>
        <w:rStyle w:val="PageNumber"/>
        <w:b/>
        <w:b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E5" w:rsidRDefault="004C1BE5" w:rsidP="004C1BE5">
    <w:pPr>
      <w:pStyle w:val="Header"/>
      <w:tabs>
        <w:tab w:val="clear" w:pos="4848"/>
        <w:tab w:val="center" w:pos="4820"/>
      </w:tabs>
      <w:jc w:val="left"/>
      <w:rPr>
        <w:lang w:val="en-US" w:eastAsia="zh-CN"/>
      </w:rPr>
    </w:pPr>
    <w:r w:rsidRPr="008B5471">
      <w:rPr>
        <w:rStyle w:val="PageNumber"/>
        <w:b/>
        <w:bCs/>
      </w:rPr>
      <w:fldChar w:fldCharType="begin"/>
    </w:r>
    <w:r w:rsidRPr="008B5471">
      <w:rPr>
        <w:rStyle w:val="PageNumber"/>
        <w:b/>
        <w:bCs/>
        <w:lang w:val="en-US"/>
      </w:rPr>
      <w:instrText xml:space="preserve"> PAGE </w:instrText>
    </w:r>
    <w:r w:rsidRPr="008B5471">
      <w:rPr>
        <w:rStyle w:val="PageNumber"/>
        <w:b/>
        <w:bCs/>
      </w:rPr>
      <w:fldChar w:fldCharType="separate"/>
    </w:r>
    <w:r w:rsidR="008F123F">
      <w:rPr>
        <w:rStyle w:val="PageNumber"/>
        <w:b/>
        <w:bCs/>
        <w:noProof/>
        <w:lang w:val="en-US"/>
      </w:rPr>
      <w:t>6</w:t>
    </w:r>
    <w:r w:rsidRPr="008B5471">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8F123F">
      <w:rPr>
        <w:b/>
        <w:bCs/>
        <w:noProof/>
      </w:rPr>
      <w:t>ITU-R  M.2068-0</w:t>
    </w:r>
    <w:r>
      <w:rPr>
        <w:b/>
        <w:bCs/>
      </w:rPr>
      <w:fldChar w:fldCharType="end"/>
    </w:r>
    <w:r w:rsidR="002455C6">
      <w:rPr>
        <w:b/>
        <w:bCs/>
      </w:rPr>
      <w:t xml:space="preserve"> </w:t>
    </w:r>
    <w:r>
      <w:rPr>
        <w:rFonts w:hint="eastAsia"/>
        <w:b/>
        <w:bCs/>
        <w:lang w:eastAsia="zh-CN"/>
      </w:rPr>
      <w:t>建议</w:t>
    </w:r>
    <w:r>
      <w:rPr>
        <w:b/>
        <w:bCs/>
        <w:lang w:eastAsia="zh-CN"/>
      </w:rPr>
      <w:t>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E03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4A3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088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087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90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E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E4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C8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FC5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02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4"/>
  </w:num>
  <w:num w:numId="2">
    <w:abstractNumId w:val="11"/>
  </w:num>
  <w:num w:numId="3">
    <w:abstractNumId w:val="12"/>
  </w:num>
  <w:num w:numId="4">
    <w:abstractNumId w:val="19"/>
  </w:num>
  <w:num w:numId="5">
    <w:abstractNumId w:val="17"/>
  </w:num>
  <w:num w:numId="6">
    <w:abstractNumId w:val="18"/>
  </w:num>
  <w:num w:numId="7">
    <w:abstractNumId w:val="13"/>
  </w:num>
  <w:num w:numId="8">
    <w:abstractNumId w:val="16"/>
  </w:num>
  <w:num w:numId="9">
    <w:abstractNumId w:val="20"/>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0"/>
    <w:rsid w:val="00003767"/>
    <w:rsid w:val="00003BC3"/>
    <w:rsid w:val="00003C19"/>
    <w:rsid w:val="00003D8E"/>
    <w:rsid w:val="00004977"/>
    <w:rsid w:val="00005B7C"/>
    <w:rsid w:val="00006E2D"/>
    <w:rsid w:val="000077AF"/>
    <w:rsid w:val="000112B6"/>
    <w:rsid w:val="00011A53"/>
    <w:rsid w:val="00012D0B"/>
    <w:rsid w:val="00015DA8"/>
    <w:rsid w:val="0001613B"/>
    <w:rsid w:val="000164FE"/>
    <w:rsid w:val="0001673E"/>
    <w:rsid w:val="00016794"/>
    <w:rsid w:val="00021910"/>
    <w:rsid w:val="0002315F"/>
    <w:rsid w:val="000242CA"/>
    <w:rsid w:val="00024952"/>
    <w:rsid w:val="000269DA"/>
    <w:rsid w:val="00026EB4"/>
    <w:rsid w:val="00030893"/>
    <w:rsid w:val="00032948"/>
    <w:rsid w:val="00033202"/>
    <w:rsid w:val="00034B86"/>
    <w:rsid w:val="00036774"/>
    <w:rsid w:val="0003772E"/>
    <w:rsid w:val="0004077E"/>
    <w:rsid w:val="00041B45"/>
    <w:rsid w:val="00043D91"/>
    <w:rsid w:val="00044D5A"/>
    <w:rsid w:val="00046C48"/>
    <w:rsid w:val="0005034B"/>
    <w:rsid w:val="000524A5"/>
    <w:rsid w:val="00053B75"/>
    <w:rsid w:val="00053C02"/>
    <w:rsid w:val="000551C4"/>
    <w:rsid w:val="000551D4"/>
    <w:rsid w:val="00055301"/>
    <w:rsid w:val="000558E4"/>
    <w:rsid w:val="00056735"/>
    <w:rsid w:val="00057EC0"/>
    <w:rsid w:val="00061796"/>
    <w:rsid w:val="00062A12"/>
    <w:rsid w:val="0006311A"/>
    <w:rsid w:val="0006334F"/>
    <w:rsid w:val="00065242"/>
    <w:rsid w:val="00066705"/>
    <w:rsid w:val="00067915"/>
    <w:rsid w:val="000709FB"/>
    <w:rsid w:val="00072C47"/>
    <w:rsid w:val="00072E6F"/>
    <w:rsid w:val="000734BD"/>
    <w:rsid w:val="00073D03"/>
    <w:rsid w:val="000772A9"/>
    <w:rsid w:val="00077B3B"/>
    <w:rsid w:val="00077F0B"/>
    <w:rsid w:val="000800A8"/>
    <w:rsid w:val="000820EF"/>
    <w:rsid w:val="00082752"/>
    <w:rsid w:val="00083B4E"/>
    <w:rsid w:val="00085C15"/>
    <w:rsid w:val="00085CB5"/>
    <w:rsid w:val="00090A33"/>
    <w:rsid w:val="0009495E"/>
    <w:rsid w:val="00095120"/>
    <w:rsid w:val="00096F31"/>
    <w:rsid w:val="000A03E9"/>
    <w:rsid w:val="000A1715"/>
    <w:rsid w:val="000A2747"/>
    <w:rsid w:val="000A3F39"/>
    <w:rsid w:val="000A5826"/>
    <w:rsid w:val="000A5AC8"/>
    <w:rsid w:val="000A5DFF"/>
    <w:rsid w:val="000B0A24"/>
    <w:rsid w:val="000B0EDC"/>
    <w:rsid w:val="000B20DD"/>
    <w:rsid w:val="000B277D"/>
    <w:rsid w:val="000B2927"/>
    <w:rsid w:val="000B2AC3"/>
    <w:rsid w:val="000B2FD7"/>
    <w:rsid w:val="000B468E"/>
    <w:rsid w:val="000B4D75"/>
    <w:rsid w:val="000B5D13"/>
    <w:rsid w:val="000C0A64"/>
    <w:rsid w:val="000C0A89"/>
    <w:rsid w:val="000C1E38"/>
    <w:rsid w:val="000C4219"/>
    <w:rsid w:val="000C5604"/>
    <w:rsid w:val="000C5730"/>
    <w:rsid w:val="000C7513"/>
    <w:rsid w:val="000C7B7F"/>
    <w:rsid w:val="000C7F0C"/>
    <w:rsid w:val="000D071C"/>
    <w:rsid w:val="000D0770"/>
    <w:rsid w:val="000D173A"/>
    <w:rsid w:val="000D2AA7"/>
    <w:rsid w:val="000D2F3A"/>
    <w:rsid w:val="000D3095"/>
    <w:rsid w:val="000D314E"/>
    <w:rsid w:val="000D31B2"/>
    <w:rsid w:val="000D3336"/>
    <w:rsid w:val="000D35A8"/>
    <w:rsid w:val="000D3FD4"/>
    <w:rsid w:val="000D4ACE"/>
    <w:rsid w:val="000D5104"/>
    <w:rsid w:val="000D7380"/>
    <w:rsid w:val="000E073B"/>
    <w:rsid w:val="000E20D0"/>
    <w:rsid w:val="000E2170"/>
    <w:rsid w:val="000E4A88"/>
    <w:rsid w:val="000E75A7"/>
    <w:rsid w:val="000E76AA"/>
    <w:rsid w:val="000E79C9"/>
    <w:rsid w:val="000F100B"/>
    <w:rsid w:val="000F28BA"/>
    <w:rsid w:val="000F3BF4"/>
    <w:rsid w:val="000F4223"/>
    <w:rsid w:val="000F4AFE"/>
    <w:rsid w:val="000F61E5"/>
    <w:rsid w:val="001016A9"/>
    <w:rsid w:val="0010219D"/>
    <w:rsid w:val="00103A8E"/>
    <w:rsid w:val="00104389"/>
    <w:rsid w:val="00105C06"/>
    <w:rsid w:val="0010639F"/>
    <w:rsid w:val="0010651D"/>
    <w:rsid w:val="00106933"/>
    <w:rsid w:val="00111697"/>
    <w:rsid w:val="00112405"/>
    <w:rsid w:val="00112AA0"/>
    <w:rsid w:val="001131CD"/>
    <w:rsid w:val="0011339D"/>
    <w:rsid w:val="00114069"/>
    <w:rsid w:val="001142F0"/>
    <w:rsid w:val="00116483"/>
    <w:rsid w:val="001177B3"/>
    <w:rsid w:val="00122F4D"/>
    <w:rsid w:val="00123131"/>
    <w:rsid w:val="001237FB"/>
    <w:rsid w:val="00123BA6"/>
    <w:rsid w:val="00123F64"/>
    <w:rsid w:val="00125EF2"/>
    <w:rsid w:val="00126784"/>
    <w:rsid w:val="00127939"/>
    <w:rsid w:val="00127985"/>
    <w:rsid w:val="001307AF"/>
    <w:rsid w:val="0013239C"/>
    <w:rsid w:val="00135638"/>
    <w:rsid w:val="001358FE"/>
    <w:rsid w:val="00136769"/>
    <w:rsid w:val="001378BB"/>
    <w:rsid w:val="00140295"/>
    <w:rsid w:val="00140AF6"/>
    <w:rsid w:val="001413B2"/>
    <w:rsid w:val="0014393B"/>
    <w:rsid w:val="001440CA"/>
    <w:rsid w:val="00145863"/>
    <w:rsid w:val="001463C7"/>
    <w:rsid w:val="0014677E"/>
    <w:rsid w:val="001476DA"/>
    <w:rsid w:val="00150430"/>
    <w:rsid w:val="00150E57"/>
    <w:rsid w:val="001514C3"/>
    <w:rsid w:val="00151DFE"/>
    <w:rsid w:val="00153721"/>
    <w:rsid w:val="00154B9D"/>
    <w:rsid w:val="00157AA0"/>
    <w:rsid w:val="00157D1A"/>
    <w:rsid w:val="00161F80"/>
    <w:rsid w:val="001625E6"/>
    <w:rsid w:val="0016397C"/>
    <w:rsid w:val="00164B2E"/>
    <w:rsid w:val="00166655"/>
    <w:rsid w:val="00166A2C"/>
    <w:rsid w:val="00170BDE"/>
    <w:rsid w:val="00170C91"/>
    <w:rsid w:val="00170FD1"/>
    <w:rsid w:val="001766A9"/>
    <w:rsid w:val="00176DE8"/>
    <w:rsid w:val="001772C5"/>
    <w:rsid w:val="001773AB"/>
    <w:rsid w:val="00180196"/>
    <w:rsid w:val="00180288"/>
    <w:rsid w:val="001808E3"/>
    <w:rsid w:val="00180E08"/>
    <w:rsid w:val="00181367"/>
    <w:rsid w:val="00181374"/>
    <w:rsid w:val="0018137C"/>
    <w:rsid w:val="00181A63"/>
    <w:rsid w:val="0018434B"/>
    <w:rsid w:val="00186DDD"/>
    <w:rsid w:val="00187CDA"/>
    <w:rsid w:val="00190437"/>
    <w:rsid w:val="00190758"/>
    <w:rsid w:val="00190858"/>
    <w:rsid w:val="00190A3C"/>
    <w:rsid w:val="00191954"/>
    <w:rsid w:val="00191F5E"/>
    <w:rsid w:val="001960C1"/>
    <w:rsid w:val="001A075E"/>
    <w:rsid w:val="001A0F60"/>
    <w:rsid w:val="001A33CD"/>
    <w:rsid w:val="001A3BDC"/>
    <w:rsid w:val="001A4F42"/>
    <w:rsid w:val="001A5D01"/>
    <w:rsid w:val="001B0997"/>
    <w:rsid w:val="001B0A41"/>
    <w:rsid w:val="001B0D93"/>
    <w:rsid w:val="001B13C3"/>
    <w:rsid w:val="001B17C9"/>
    <w:rsid w:val="001B17D4"/>
    <w:rsid w:val="001B1C08"/>
    <w:rsid w:val="001B2697"/>
    <w:rsid w:val="001B48EE"/>
    <w:rsid w:val="001B55BE"/>
    <w:rsid w:val="001B5C47"/>
    <w:rsid w:val="001B6B68"/>
    <w:rsid w:val="001B7CF5"/>
    <w:rsid w:val="001C0B22"/>
    <w:rsid w:val="001C2043"/>
    <w:rsid w:val="001C2187"/>
    <w:rsid w:val="001C2C58"/>
    <w:rsid w:val="001C3F03"/>
    <w:rsid w:val="001C4D0E"/>
    <w:rsid w:val="001C5D0F"/>
    <w:rsid w:val="001C7075"/>
    <w:rsid w:val="001C7595"/>
    <w:rsid w:val="001D11C3"/>
    <w:rsid w:val="001D16F7"/>
    <w:rsid w:val="001D1EAA"/>
    <w:rsid w:val="001D1EF2"/>
    <w:rsid w:val="001D29DC"/>
    <w:rsid w:val="001D2EB9"/>
    <w:rsid w:val="001D2EF0"/>
    <w:rsid w:val="001D3454"/>
    <w:rsid w:val="001D3D2F"/>
    <w:rsid w:val="001D3D9E"/>
    <w:rsid w:val="001D3EBF"/>
    <w:rsid w:val="001D3F23"/>
    <w:rsid w:val="001D44D5"/>
    <w:rsid w:val="001D45C4"/>
    <w:rsid w:val="001D4F3A"/>
    <w:rsid w:val="001D53B7"/>
    <w:rsid w:val="001D5649"/>
    <w:rsid w:val="001D734B"/>
    <w:rsid w:val="001D7C67"/>
    <w:rsid w:val="001D7C6E"/>
    <w:rsid w:val="001D7E2A"/>
    <w:rsid w:val="001E0F56"/>
    <w:rsid w:val="001E2399"/>
    <w:rsid w:val="001E3D37"/>
    <w:rsid w:val="001E4509"/>
    <w:rsid w:val="001E4686"/>
    <w:rsid w:val="001E4B80"/>
    <w:rsid w:val="001F074D"/>
    <w:rsid w:val="001F0FD9"/>
    <w:rsid w:val="001F398D"/>
    <w:rsid w:val="001F69F1"/>
    <w:rsid w:val="001F6F16"/>
    <w:rsid w:val="00200921"/>
    <w:rsid w:val="00201984"/>
    <w:rsid w:val="00202806"/>
    <w:rsid w:val="00203234"/>
    <w:rsid w:val="002043EA"/>
    <w:rsid w:val="00205251"/>
    <w:rsid w:val="00205F9C"/>
    <w:rsid w:val="002101E8"/>
    <w:rsid w:val="00210AF4"/>
    <w:rsid w:val="00210F96"/>
    <w:rsid w:val="002112FA"/>
    <w:rsid w:val="002121FE"/>
    <w:rsid w:val="002122E9"/>
    <w:rsid w:val="00213F29"/>
    <w:rsid w:val="00217807"/>
    <w:rsid w:val="002207A3"/>
    <w:rsid w:val="00221156"/>
    <w:rsid w:val="002230E8"/>
    <w:rsid w:val="00225007"/>
    <w:rsid w:val="002254C7"/>
    <w:rsid w:val="00225CC4"/>
    <w:rsid w:val="00226B27"/>
    <w:rsid w:val="00226FB9"/>
    <w:rsid w:val="00227C54"/>
    <w:rsid w:val="00230892"/>
    <w:rsid w:val="00231879"/>
    <w:rsid w:val="00231BC6"/>
    <w:rsid w:val="002330FB"/>
    <w:rsid w:val="00233399"/>
    <w:rsid w:val="00233F2D"/>
    <w:rsid w:val="00235BBE"/>
    <w:rsid w:val="00236CD3"/>
    <w:rsid w:val="00237FD3"/>
    <w:rsid w:val="0024162D"/>
    <w:rsid w:val="00241C60"/>
    <w:rsid w:val="002423A7"/>
    <w:rsid w:val="00243981"/>
    <w:rsid w:val="00244626"/>
    <w:rsid w:val="00244D5C"/>
    <w:rsid w:val="002455C6"/>
    <w:rsid w:val="00247A3D"/>
    <w:rsid w:val="0025054C"/>
    <w:rsid w:val="00250B37"/>
    <w:rsid w:val="002521DA"/>
    <w:rsid w:val="00252288"/>
    <w:rsid w:val="002529BD"/>
    <w:rsid w:val="002530F8"/>
    <w:rsid w:val="00253897"/>
    <w:rsid w:val="002579A0"/>
    <w:rsid w:val="002605F6"/>
    <w:rsid w:val="00261FFF"/>
    <w:rsid w:val="00263474"/>
    <w:rsid w:val="00263ABC"/>
    <w:rsid w:val="00266C29"/>
    <w:rsid w:val="00270A1A"/>
    <w:rsid w:val="00270A1F"/>
    <w:rsid w:val="00270A75"/>
    <w:rsid w:val="00272917"/>
    <w:rsid w:val="00273030"/>
    <w:rsid w:val="00273D36"/>
    <w:rsid w:val="00274983"/>
    <w:rsid w:val="00274E7C"/>
    <w:rsid w:val="00276296"/>
    <w:rsid w:val="00277186"/>
    <w:rsid w:val="002805A2"/>
    <w:rsid w:val="00280FDA"/>
    <w:rsid w:val="0028184A"/>
    <w:rsid w:val="00282F49"/>
    <w:rsid w:val="002832F5"/>
    <w:rsid w:val="00284040"/>
    <w:rsid w:val="00285B4C"/>
    <w:rsid w:val="00285BAF"/>
    <w:rsid w:val="00285DAA"/>
    <w:rsid w:val="00287C94"/>
    <w:rsid w:val="002909D0"/>
    <w:rsid w:val="002935F1"/>
    <w:rsid w:val="002942E2"/>
    <w:rsid w:val="0029558B"/>
    <w:rsid w:val="00295640"/>
    <w:rsid w:val="00295EC8"/>
    <w:rsid w:val="002A01A3"/>
    <w:rsid w:val="002A08F5"/>
    <w:rsid w:val="002A0A8F"/>
    <w:rsid w:val="002A0B8A"/>
    <w:rsid w:val="002A24D4"/>
    <w:rsid w:val="002A3DAB"/>
    <w:rsid w:val="002A465C"/>
    <w:rsid w:val="002A48F9"/>
    <w:rsid w:val="002A59A8"/>
    <w:rsid w:val="002A5AC2"/>
    <w:rsid w:val="002A757A"/>
    <w:rsid w:val="002B131F"/>
    <w:rsid w:val="002B163E"/>
    <w:rsid w:val="002B2D52"/>
    <w:rsid w:val="002B3CFB"/>
    <w:rsid w:val="002B730E"/>
    <w:rsid w:val="002C24AB"/>
    <w:rsid w:val="002C25F1"/>
    <w:rsid w:val="002C290E"/>
    <w:rsid w:val="002C3CB6"/>
    <w:rsid w:val="002C3EE3"/>
    <w:rsid w:val="002C4900"/>
    <w:rsid w:val="002C4DB8"/>
    <w:rsid w:val="002C56F8"/>
    <w:rsid w:val="002C5B69"/>
    <w:rsid w:val="002C7A1D"/>
    <w:rsid w:val="002D0567"/>
    <w:rsid w:val="002D0EEF"/>
    <w:rsid w:val="002D1501"/>
    <w:rsid w:val="002D1DD4"/>
    <w:rsid w:val="002D234E"/>
    <w:rsid w:val="002D24A9"/>
    <w:rsid w:val="002D2548"/>
    <w:rsid w:val="002D4058"/>
    <w:rsid w:val="002D463E"/>
    <w:rsid w:val="002D76C4"/>
    <w:rsid w:val="002E00A8"/>
    <w:rsid w:val="002E2420"/>
    <w:rsid w:val="002E36CA"/>
    <w:rsid w:val="002E41F0"/>
    <w:rsid w:val="002E49CB"/>
    <w:rsid w:val="002E55BD"/>
    <w:rsid w:val="002E77AE"/>
    <w:rsid w:val="002E7EE0"/>
    <w:rsid w:val="002E7F13"/>
    <w:rsid w:val="002F029F"/>
    <w:rsid w:val="002F07C7"/>
    <w:rsid w:val="002F15D3"/>
    <w:rsid w:val="002F1B87"/>
    <w:rsid w:val="002F22DF"/>
    <w:rsid w:val="002F324F"/>
    <w:rsid w:val="002F5D6C"/>
    <w:rsid w:val="002F62CD"/>
    <w:rsid w:val="002F660F"/>
    <w:rsid w:val="002F6CFF"/>
    <w:rsid w:val="002F7230"/>
    <w:rsid w:val="0030049C"/>
    <w:rsid w:val="0030340F"/>
    <w:rsid w:val="00304175"/>
    <w:rsid w:val="00304C9E"/>
    <w:rsid w:val="00306076"/>
    <w:rsid w:val="003065B1"/>
    <w:rsid w:val="003073EE"/>
    <w:rsid w:val="00307F75"/>
    <w:rsid w:val="00314AF6"/>
    <w:rsid w:val="00315904"/>
    <w:rsid w:val="003161BF"/>
    <w:rsid w:val="00320BA0"/>
    <w:rsid w:val="00324695"/>
    <w:rsid w:val="003278D8"/>
    <w:rsid w:val="0033068E"/>
    <w:rsid w:val="00330C66"/>
    <w:rsid w:val="00331FF9"/>
    <w:rsid w:val="003322BE"/>
    <w:rsid w:val="00332628"/>
    <w:rsid w:val="00336B80"/>
    <w:rsid w:val="00336D96"/>
    <w:rsid w:val="003407C0"/>
    <w:rsid w:val="0034158D"/>
    <w:rsid w:val="00343D5A"/>
    <w:rsid w:val="00343DA7"/>
    <w:rsid w:val="003469E0"/>
    <w:rsid w:val="00346A81"/>
    <w:rsid w:val="00346E12"/>
    <w:rsid w:val="00347693"/>
    <w:rsid w:val="00347B03"/>
    <w:rsid w:val="00347BE5"/>
    <w:rsid w:val="00350B8F"/>
    <w:rsid w:val="00350DF4"/>
    <w:rsid w:val="003539BA"/>
    <w:rsid w:val="003540DF"/>
    <w:rsid w:val="00355C93"/>
    <w:rsid w:val="00357C17"/>
    <w:rsid w:val="0036069F"/>
    <w:rsid w:val="00363250"/>
    <w:rsid w:val="00363DF1"/>
    <w:rsid w:val="003644AD"/>
    <w:rsid w:val="00364C33"/>
    <w:rsid w:val="003658ED"/>
    <w:rsid w:val="00365F54"/>
    <w:rsid w:val="00366137"/>
    <w:rsid w:val="00366593"/>
    <w:rsid w:val="003722BD"/>
    <w:rsid w:val="003733FE"/>
    <w:rsid w:val="003761D1"/>
    <w:rsid w:val="00376285"/>
    <w:rsid w:val="00376339"/>
    <w:rsid w:val="00377029"/>
    <w:rsid w:val="00380751"/>
    <w:rsid w:val="0038192F"/>
    <w:rsid w:val="003822CB"/>
    <w:rsid w:val="00382EC0"/>
    <w:rsid w:val="0038383F"/>
    <w:rsid w:val="00383FD4"/>
    <w:rsid w:val="003844F5"/>
    <w:rsid w:val="00384826"/>
    <w:rsid w:val="0038530E"/>
    <w:rsid w:val="0038540E"/>
    <w:rsid w:val="00385467"/>
    <w:rsid w:val="00387AB4"/>
    <w:rsid w:val="00390EFE"/>
    <w:rsid w:val="00392A44"/>
    <w:rsid w:val="003941F9"/>
    <w:rsid w:val="0039573F"/>
    <w:rsid w:val="003A0833"/>
    <w:rsid w:val="003A1A26"/>
    <w:rsid w:val="003A38E2"/>
    <w:rsid w:val="003A715B"/>
    <w:rsid w:val="003A7BE1"/>
    <w:rsid w:val="003B1C93"/>
    <w:rsid w:val="003B2B46"/>
    <w:rsid w:val="003B3AAB"/>
    <w:rsid w:val="003B417E"/>
    <w:rsid w:val="003B451E"/>
    <w:rsid w:val="003B47A1"/>
    <w:rsid w:val="003B5FF1"/>
    <w:rsid w:val="003B603F"/>
    <w:rsid w:val="003C40E7"/>
    <w:rsid w:val="003C442F"/>
    <w:rsid w:val="003C4CD2"/>
    <w:rsid w:val="003C5066"/>
    <w:rsid w:val="003C531E"/>
    <w:rsid w:val="003C5845"/>
    <w:rsid w:val="003C6141"/>
    <w:rsid w:val="003C70C2"/>
    <w:rsid w:val="003C7377"/>
    <w:rsid w:val="003C7BB0"/>
    <w:rsid w:val="003C7D49"/>
    <w:rsid w:val="003D232D"/>
    <w:rsid w:val="003D2820"/>
    <w:rsid w:val="003D2F5C"/>
    <w:rsid w:val="003D3032"/>
    <w:rsid w:val="003D312C"/>
    <w:rsid w:val="003D396A"/>
    <w:rsid w:val="003D3E89"/>
    <w:rsid w:val="003D5A3B"/>
    <w:rsid w:val="003D7943"/>
    <w:rsid w:val="003E1DFB"/>
    <w:rsid w:val="003E203A"/>
    <w:rsid w:val="003E2FE2"/>
    <w:rsid w:val="003E7B92"/>
    <w:rsid w:val="003E7C2C"/>
    <w:rsid w:val="003F0CB8"/>
    <w:rsid w:val="003F101E"/>
    <w:rsid w:val="003F1A13"/>
    <w:rsid w:val="003F4109"/>
    <w:rsid w:val="003F4B68"/>
    <w:rsid w:val="003F4CE5"/>
    <w:rsid w:val="003F52C7"/>
    <w:rsid w:val="003F5B1A"/>
    <w:rsid w:val="003F62F4"/>
    <w:rsid w:val="003F6E37"/>
    <w:rsid w:val="004007A4"/>
    <w:rsid w:val="00401BE1"/>
    <w:rsid w:val="00402AEB"/>
    <w:rsid w:val="00402C57"/>
    <w:rsid w:val="00404149"/>
    <w:rsid w:val="004058A7"/>
    <w:rsid w:val="00407D24"/>
    <w:rsid w:val="004101D1"/>
    <w:rsid w:val="00410B8C"/>
    <w:rsid w:val="004136EF"/>
    <w:rsid w:val="00413828"/>
    <w:rsid w:val="00413B10"/>
    <w:rsid w:val="00414F3D"/>
    <w:rsid w:val="00415BE6"/>
    <w:rsid w:val="00416CEA"/>
    <w:rsid w:val="00417711"/>
    <w:rsid w:val="004202C4"/>
    <w:rsid w:val="004203D1"/>
    <w:rsid w:val="00420590"/>
    <w:rsid w:val="00421AAC"/>
    <w:rsid w:val="00421BD7"/>
    <w:rsid w:val="004227A1"/>
    <w:rsid w:val="004229A0"/>
    <w:rsid w:val="00425287"/>
    <w:rsid w:val="004255BA"/>
    <w:rsid w:val="00430E30"/>
    <w:rsid w:val="00431F6D"/>
    <w:rsid w:val="00432194"/>
    <w:rsid w:val="0043249E"/>
    <w:rsid w:val="00434396"/>
    <w:rsid w:val="0043446C"/>
    <w:rsid w:val="00435F23"/>
    <w:rsid w:val="00436810"/>
    <w:rsid w:val="00436E1B"/>
    <w:rsid w:val="00437766"/>
    <w:rsid w:val="00437F54"/>
    <w:rsid w:val="00440037"/>
    <w:rsid w:val="00441EEC"/>
    <w:rsid w:val="004436F3"/>
    <w:rsid w:val="0044487C"/>
    <w:rsid w:val="0044507A"/>
    <w:rsid w:val="0044674E"/>
    <w:rsid w:val="00447564"/>
    <w:rsid w:val="00447621"/>
    <w:rsid w:val="00450DA2"/>
    <w:rsid w:val="00450EC0"/>
    <w:rsid w:val="0045102F"/>
    <w:rsid w:val="00453109"/>
    <w:rsid w:val="00453A6E"/>
    <w:rsid w:val="00455221"/>
    <w:rsid w:val="004560CC"/>
    <w:rsid w:val="00456D11"/>
    <w:rsid w:val="00457EE2"/>
    <w:rsid w:val="00460134"/>
    <w:rsid w:val="00460506"/>
    <w:rsid w:val="00461B67"/>
    <w:rsid w:val="00461FD7"/>
    <w:rsid w:val="00463629"/>
    <w:rsid w:val="0046371E"/>
    <w:rsid w:val="00463F52"/>
    <w:rsid w:val="00465783"/>
    <w:rsid w:val="004658E8"/>
    <w:rsid w:val="00465A4F"/>
    <w:rsid w:val="00465AC2"/>
    <w:rsid w:val="00465E4E"/>
    <w:rsid w:val="00470E28"/>
    <w:rsid w:val="00471708"/>
    <w:rsid w:val="00471BD6"/>
    <w:rsid w:val="0047323F"/>
    <w:rsid w:val="0047360E"/>
    <w:rsid w:val="00473B0A"/>
    <w:rsid w:val="004764C4"/>
    <w:rsid w:val="004807B9"/>
    <w:rsid w:val="004828BE"/>
    <w:rsid w:val="00482DDE"/>
    <w:rsid w:val="0048326D"/>
    <w:rsid w:val="004862EB"/>
    <w:rsid w:val="00487580"/>
    <w:rsid w:val="00487E4D"/>
    <w:rsid w:val="00490816"/>
    <w:rsid w:val="0049151D"/>
    <w:rsid w:val="004961ED"/>
    <w:rsid w:val="004A0A3A"/>
    <w:rsid w:val="004A18FD"/>
    <w:rsid w:val="004A2482"/>
    <w:rsid w:val="004A2780"/>
    <w:rsid w:val="004A305C"/>
    <w:rsid w:val="004A4349"/>
    <w:rsid w:val="004A5A44"/>
    <w:rsid w:val="004A5EC1"/>
    <w:rsid w:val="004A62BF"/>
    <w:rsid w:val="004B22B7"/>
    <w:rsid w:val="004B2CA9"/>
    <w:rsid w:val="004B3886"/>
    <w:rsid w:val="004B3B12"/>
    <w:rsid w:val="004B4472"/>
    <w:rsid w:val="004B589E"/>
    <w:rsid w:val="004B5E7C"/>
    <w:rsid w:val="004B66A5"/>
    <w:rsid w:val="004C0217"/>
    <w:rsid w:val="004C17A7"/>
    <w:rsid w:val="004C1B8F"/>
    <w:rsid w:val="004C1BE5"/>
    <w:rsid w:val="004C217E"/>
    <w:rsid w:val="004C41F6"/>
    <w:rsid w:val="004C4830"/>
    <w:rsid w:val="004C4A31"/>
    <w:rsid w:val="004C5371"/>
    <w:rsid w:val="004C6DE3"/>
    <w:rsid w:val="004C709E"/>
    <w:rsid w:val="004D0015"/>
    <w:rsid w:val="004D0627"/>
    <w:rsid w:val="004D0F27"/>
    <w:rsid w:val="004D1F82"/>
    <w:rsid w:val="004D25B1"/>
    <w:rsid w:val="004D483A"/>
    <w:rsid w:val="004D4E1D"/>
    <w:rsid w:val="004D68FB"/>
    <w:rsid w:val="004D6B74"/>
    <w:rsid w:val="004D7B8D"/>
    <w:rsid w:val="004E2809"/>
    <w:rsid w:val="004E2EEC"/>
    <w:rsid w:val="004E34F3"/>
    <w:rsid w:val="004E35F3"/>
    <w:rsid w:val="004E5F75"/>
    <w:rsid w:val="004E7514"/>
    <w:rsid w:val="004E7579"/>
    <w:rsid w:val="004F12A8"/>
    <w:rsid w:val="004F2888"/>
    <w:rsid w:val="004F6092"/>
    <w:rsid w:val="005016BC"/>
    <w:rsid w:val="005018BD"/>
    <w:rsid w:val="005028F0"/>
    <w:rsid w:val="00502BDE"/>
    <w:rsid w:val="00503548"/>
    <w:rsid w:val="00503E04"/>
    <w:rsid w:val="00505136"/>
    <w:rsid w:val="0050739B"/>
    <w:rsid w:val="00507505"/>
    <w:rsid w:val="005079BA"/>
    <w:rsid w:val="00507D95"/>
    <w:rsid w:val="00510864"/>
    <w:rsid w:val="00511792"/>
    <w:rsid w:val="00512363"/>
    <w:rsid w:val="00512664"/>
    <w:rsid w:val="0051280A"/>
    <w:rsid w:val="00512ECF"/>
    <w:rsid w:val="00514103"/>
    <w:rsid w:val="00515382"/>
    <w:rsid w:val="00515481"/>
    <w:rsid w:val="005154B9"/>
    <w:rsid w:val="00515719"/>
    <w:rsid w:val="005164F5"/>
    <w:rsid w:val="005168A2"/>
    <w:rsid w:val="005168AC"/>
    <w:rsid w:val="0052321F"/>
    <w:rsid w:val="005243BD"/>
    <w:rsid w:val="00524881"/>
    <w:rsid w:val="00524DC3"/>
    <w:rsid w:val="00524F61"/>
    <w:rsid w:val="00525A48"/>
    <w:rsid w:val="00527791"/>
    <w:rsid w:val="005311B5"/>
    <w:rsid w:val="005330B6"/>
    <w:rsid w:val="005330FB"/>
    <w:rsid w:val="00533797"/>
    <w:rsid w:val="0053466D"/>
    <w:rsid w:val="00535D90"/>
    <w:rsid w:val="00535E9A"/>
    <w:rsid w:val="0053742B"/>
    <w:rsid w:val="0053790E"/>
    <w:rsid w:val="005427A6"/>
    <w:rsid w:val="005452B4"/>
    <w:rsid w:val="005455FD"/>
    <w:rsid w:val="005459EA"/>
    <w:rsid w:val="00551794"/>
    <w:rsid w:val="0055204C"/>
    <w:rsid w:val="005563F5"/>
    <w:rsid w:val="0055730D"/>
    <w:rsid w:val="0056189D"/>
    <w:rsid w:val="00563192"/>
    <w:rsid w:val="0056323F"/>
    <w:rsid w:val="005642F6"/>
    <w:rsid w:val="00565053"/>
    <w:rsid w:val="00565061"/>
    <w:rsid w:val="005660E6"/>
    <w:rsid w:val="00566ED1"/>
    <w:rsid w:val="00567817"/>
    <w:rsid w:val="005727B6"/>
    <w:rsid w:val="00575443"/>
    <w:rsid w:val="00580AE8"/>
    <w:rsid w:val="005813AB"/>
    <w:rsid w:val="00581515"/>
    <w:rsid w:val="00581F2D"/>
    <w:rsid w:val="00582400"/>
    <w:rsid w:val="005833DB"/>
    <w:rsid w:val="00583735"/>
    <w:rsid w:val="00584AA2"/>
    <w:rsid w:val="0058543E"/>
    <w:rsid w:val="00586EF8"/>
    <w:rsid w:val="00590A50"/>
    <w:rsid w:val="00590F34"/>
    <w:rsid w:val="00591841"/>
    <w:rsid w:val="0059189F"/>
    <w:rsid w:val="005930C3"/>
    <w:rsid w:val="005956FE"/>
    <w:rsid w:val="00595BF1"/>
    <w:rsid w:val="0059663F"/>
    <w:rsid w:val="00597322"/>
    <w:rsid w:val="0059759B"/>
    <w:rsid w:val="005A0822"/>
    <w:rsid w:val="005A2936"/>
    <w:rsid w:val="005A63AA"/>
    <w:rsid w:val="005A722B"/>
    <w:rsid w:val="005A7CC6"/>
    <w:rsid w:val="005B024C"/>
    <w:rsid w:val="005B0C1C"/>
    <w:rsid w:val="005B18AA"/>
    <w:rsid w:val="005B1987"/>
    <w:rsid w:val="005B2F45"/>
    <w:rsid w:val="005B63A7"/>
    <w:rsid w:val="005B64FF"/>
    <w:rsid w:val="005B7BA1"/>
    <w:rsid w:val="005C2416"/>
    <w:rsid w:val="005C3D98"/>
    <w:rsid w:val="005C4A1D"/>
    <w:rsid w:val="005C5056"/>
    <w:rsid w:val="005C517F"/>
    <w:rsid w:val="005C5C65"/>
    <w:rsid w:val="005C6980"/>
    <w:rsid w:val="005D0E6D"/>
    <w:rsid w:val="005D1977"/>
    <w:rsid w:val="005D1D01"/>
    <w:rsid w:val="005D3E7D"/>
    <w:rsid w:val="005D6FC6"/>
    <w:rsid w:val="005E25E5"/>
    <w:rsid w:val="005E2A41"/>
    <w:rsid w:val="005E3185"/>
    <w:rsid w:val="005E4C53"/>
    <w:rsid w:val="005E5BB6"/>
    <w:rsid w:val="005E783A"/>
    <w:rsid w:val="005F2F37"/>
    <w:rsid w:val="005F30ED"/>
    <w:rsid w:val="005F4E5A"/>
    <w:rsid w:val="005F60B3"/>
    <w:rsid w:val="005F6348"/>
    <w:rsid w:val="005F75EB"/>
    <w:rsid w:val="005F776D"/>
    <w:rsid w:val="0060050F"/>
    <w:rsid w:val="006027D0"/>
    <w:rsid w:val="00604763"/>
    <w:rsid w:val="0060487B"/>
    <w:rsid w:val="006056AA"/>
    <w:rsid w:val="00607A3A"/>
    <w:rsid w:val="00607D68"/>
    <w:rsid w:val="00607F37"/>
    <w:rsid w:val="006114C3"/>
    <w:rsid w:val="00612908"/>
    <w:rsid w:val="00612E0B"/>
    <w:rsid w:val="006163DE"/>
    <w:rsid w:val="006168E6"/>
    <w:rsid w:val="00616D97"/>
    <w:rsid w:val="0062026D"/>
    <w:rsid w:val="00620BB0"/>
    <w:rsid w:val="00621025"/>
    <w:rsid w:val="00621FB8"/>
    <w:rsid w:val="006229EA"/>
    <w:rsid w:val="00622DEE"/>
    <w:rsid w:val="0062391D"/>
    <w:rsid w:val="00624FE0"/>
    <w:rsid w:val="00625CF7"/>
    <w:rsid w:val="00626E36"/>
    <w:rsid w:val="00627887"/>
    <w:rsid w:val="006301D3"/>
    <w:rsid w:val="006306D2"/>
    <w:rsid w:val="00630BE0"/>
    <w:rsid w:val="00630E57"/>
    <w:rsid w:val="00631BF6"/>
    <w:rsid w:val="00632892"/>
    <w:rsid w:val="00632B8E"/>
    <w:rsid w:val="0063310E"/>
    <w:rsid w:val="00633810"/>
    <w:rsid w:val="006338F3"/>
    <w:rsid w:val="00633AC7"/>
    <w:rsid w:val="00633DAE"/>
    <w:rsid w:val="00636ED0"/>
    <w:rsid w:val="006376A2"/>
    <w:rsid w:val="00637D16"/>
    <w:rsid w:val="00641354"/>
    <w:rsid w:val="0064335F"/>
    <w:rsid w:val="00643FA2"/>
    <w:rsid w:val="00647DB6"/>
    <w:rsid w:val="006500FF"/>
    <w:rsid w:val="00650C7C"/>
    <w:rsid w:val="00651232"/>
    <w:rsid w:val="00653DF0"/>
    <w:rsid w:val="006546F9"/>
    <w:rsid w:val="0065488C"/>
    <w:rsid w:val="00654927"/>
    <w:rsid w:val="00654B82"/>
    <w:rsid w:val="00654CB0"/>
    <w:rsid w:val="0065537E"/>
    <w:rsid w:val="00655671"/>
    <w:rsid w:val="00655699"/>
    <w:rsid w:val="00655ADB"/>
    <w:rsid w:val="00656982"/>
    <w:rsid w:val="00657F6F"/>
    <w:rsid w:val="00660738"/>
    <w:rsid w:val="00661693"/>
    <w:rsid w:val="00663C47"/>
    <w:rsid w:val="00664E0E"/>
    <w:rsid w:val="00667F4D"/>
    <w:rsid w:val="00670894"/>
    <w:rsid w:val="00670CE2"/>
    <w:rsid w:val="00671C4F"/>
    <w:rsid w:val="00672CD2"/>
    <w:rsid w:val="00675C1E"/>
    <w:rsid w:val="006777F2"/>
    <w:rsid w:val="00681D71"/>
    <w:rsid w:val="00682B1F"/>
    <w:rsid w:val="006836AF"/>
    <w:rsid w:val="006837E5"/>
    <w:rsid w:val="006841AE"/>
    <w:rsid w:val="0068522B"/>
    <w:rsid w:val="006858B5"/>
    <w:rsid w:val="00686D12"/>
    <w:rsid w:val="0068782A"/>
    <w:rsid w:val="006905DF"/>
    <w:rsid w:val="00690AB7"/>
    <w:rsid w:val="00692B2A"/>
    <w:rsid w:val="00693E31"/>
    <w:rsid w:val="00694400"/>
    <w:rsid w:val="00697B4D"/>
    <w:rsid w:val="006A078E"/>
    <w:rsid w:val="006A1A15"/>
    <w:rsid w:val="006A3009"/>
    <w:rsid w:val="006A33D4"/>
    <w:rsid w:val="006A472F"/>
    <w:rsid w:val="006A4B0A"/>
    <w:rsid w:val="006A4EE2"/>
    <w:rsid w:val="006A4EF3"/>
    <w:rsid w:val="006A7145"/>
    <w:rsid w:val="006B0BBF"/>
    <w:rsid w:val="006B1D6C"/>
    <w:rsid w:val="006B3460"/>
    <w:rsid w:val="006B408E"/>
    <w:rsid w:val="006B545F"/>
    <w:rsid w:val="006B6ABC"/>
    <w:rsid w:val="006C0D59"/>
    <w:rsid w:val="006C3274"/>
    <w:rsid w:val="006C6372"/>
    <w:rsid w:val="006C65DF"/>
    <w:rsid w:val="006D155F"/>
    <w:rsid w:val="006D2711"/>
    <w:rsid w:val="006D35AC"/>
    <w:rsid w:val="006D36E5"/>
    <w:rsid w:val="006D65AC"/>
    <w:rsid w:val="006D7C5D"/>
    <w:rsid w:val="006E05A1"/>
    <w:rsid w:val="006E1FA9"/>
    <w:rsid w:val="006E3644"/>
    <w:rsid w:val="006E50E9"/>
    <w:rsid w:val="006E61D7"/>
    <w:rsid w:val="006E7C7B"/>
    <w:rsid w:val="006F0913"/>
    <w:rsid w:val="006F49B1"/>
    <w:rsid w:val="006F4C98"/>
    <w:rsid w:val="006F4EE9"/>
    <w:rsid w:val="006F588C"/>
    <w:rsid w:val="006F6537"/>
    <w:rsid w:val="006F7064"/>
    <w:rsid w:val="006F71EF"/>
    <w:rsid w:val="006F7AA6"/>
    <w:rsid w:val="00701885"/>
    <w:rsid w:val="00702075"/>
    <w:rsid w:val="00702D49"/>
    <w:rsid w:val="0070452E"/>
    <w:rsid w:val="0070547C"/>
    <w:rsid w:val="0070637F"/>
    <w:rsid w:val="007067E5"/>
    <w:rsid w:val="00706E83"/>
    <w:rsid w:val="007074C5"/>
    <w:rsid w:val="00710C68"/>
    <w:rsid w:val="00711409"/>
    <w:rsid w:val="00713A6C"/>
    <w:rsid w:val="00714002"/>
    <w:rsid w:val="00714B64"/>
    <w:rsid w:val="00714D2D"/>
    <w:rsid w:val="00715041"/>
    <w:rsid w:val="007208C5"/>
    <w:rsid w:val="00720979"/>
    <w:rsid w:val="00720CE9"/>
    <w:rsid w:val="00725A72"/>
    <w:rsid w:val="00727069"/>
    <w:rsid w:val="00727E62"/>
    <w:rsid w:val="00730E1E"/>
    <w:rsid w:val="00732F93"/>
    <w:rsid w:val="00737443"/>
    <w:rsid w:val="007375CC"/>
    <w:rsid w:val="00740565"/>
    <w:rsid w:val="0074091C"/>
    <w:rsid w:val="00740E24"/>
    <w:rsid w:val="00740FA9"/>
    <w:rsid w:val="00740FBD"/>
    <w:rsid w:val="0074121B"/>
    <w:rsid w:val="007416FB"/>
    <w:rsid w:val="0074194A"/>
    <w:rsid w:val="00742132"/>
    <w:rsid w:val="00742173"/>
    <w:rsid w:val="00742197"/>
    <w:rsid w:val="007424F8"/>
    <w:rsid w:val="0074599F"/>
    <w:rsid w:val="00745ABD"/>
    <w:rsid w:val="007468DA"/>
    <w:rsid w:val="00747DF2"/>
    <w:rsid w:val="007500A4"/>
    <w:rsid w:val="0075072B"/>
    <w:rsid w:val="00751C41"/>
    <w:rsid w:val="00752230"/>
    <w:rsid w:val="007552DC"/>
    <w:rsid w:val="00755407"/>
    <w:rsid w:val="00755AA0"/>
    <w:rsid w:val="00757014"/>
    <w:rsid w:val="0075732E"/>
    <w:rsid w:val="00760223"/>
    <w:rsid w:val="00761A07"/>
    <w:rsid w:val="00764ECA"/>
    <w:rsid w:val="00765B7F"/>
    <w:rsid w:val="00765CE0"/>
    <w:rsid w:val="00767F9C"/>
    <w:rsid w:val="00772951"/>
    <w:rsid w:val="00772DCE"/>
    <w:rsid w:val="007748FD"/>
    <w:rsid w:val="00775BD3"/>
    <w:rsid w:val="00781B4E"/>
    <w:rsid w:val="007841D2"/>
    <w:rsid w:val="00784BE2"/>
    <w:rsid w:val="00785CDC"/>
    <w:rsid w:val="00786E24"/>
    <w:rsid w:val="007870BD"/>
    <w:rsid w:val="00790630"/>
    <w:rsid w:val="00791D27"/>
    <w:rsid w:val="00794380"/>
    <w:rsid w:val="00797C5C"/>
    <w:rsid w:val="007A0F36"/>
    <w:rsid w:val="007A3EB0"/>
    <w:rsid w:val="007A485F"/>
    <w:rsid w:val="007A50C6"/>
    <w:rsid w:val="007A5797"/>
    <w:rsid w:val="007A7698"/>
    <w:rsid w:val="007B00AA"/>
    <w:rsid w:val="007B0430"/>
    <w:rsid w:val="007B1390"/>
    <w:rsid w:val="007B200A"/>
    <w:rsid w:val="007B2EE1"/>
    <w:rsid w:val="007B43C8"/>
    <w:rsid w:val="007B483B"/>
    <w:rsid w:val="007B6A26"/>
    <w:rsid w:val="007B7701"/>
    <w:rsid w:val="007B79A8"/>
    <w:rsid w:val="007C16E7"/>
    <w:rsid w:val="007C1C04"/>
    <w:rsid w:val="007C4550"/>
    <w:rsid w:val="007C6B6B"/>
    <w:rsid w:val="007C6D17"/>
    <w:rsid w:val="007C7777"/>
    <w:rsid w:val="007C7E48"/>
    <w:rsid w:val="007C7ECD"/>
    <w:rsid w:val="007D10CC"/>
    <w:rsid w:val="007D11E8"/>
    <w:rsid w:val="007D16B6"/>
    <w:rsid w:val="007D204F"/>
    <w:rsid w:val="007D619D"/>
    <w:rsid w:val="007D61D3"/>
    <w:rsid w:val="007D716D"/>
    <w:rsid w:val="007D7910"/>
    <w:rsid w:val="007E0302"/>
    <w:rsid w:val="007E03A4"/>
    <w:rsid w:val="007E129F"/>
    <w:rsid w:val="007E1A03"/>
    <w:rsid w:val="007E1B15"/>
    <w:rsid w:val="007E1BF6"/>
    <w:rsid w:val="007E4315"/>
    <w:rsid w:val="007E4690"/>
    <w:rsid w:val="007E5444"/>
    <w:rsid w:val="007F0748"/>
    <w:rsid w:val="007F07DD"/>
    <w:rsid w:val="007F1CB9"/>
    <w:rsid w:val="007F23C1"/>
    <w:rsid w:val="007F2A4A"/>
    <w:rsid w:val="007F336D"/>
    <w:rsid w:val="007F3BB9"/>
    <w:rsid w:val="007F4F5D"/>
    <w:rsid w:val="007F5C5D"/>
    <w:rsid w:val="007F6128"/>
    <w:rsid w:val="0080083E"/>
    <w:rsid w:val="00802626"/>
    <w:rsid w:val="00803191"/>
    <w:rsid w:val="00804913"/>
    <w:rsid w:val="008049C8"/>
    <w:rsid w:val="00804D2F"/>
    <w:rsid w:val="00805004"/>
    <w:rsid w:val="00806423"/>
    <w:rsid w:val="0080758E"/>
    <w:rsid w:val="00811434"/>
    <w:rsid w:val="0081226A"/>
    <w:rsid w:val="0081407F"/>
    <w:rsid w:val="008159A9"/>
    <w:rsid w:val="008162B5"/>
    <w:rsid w:val="00816383"/>
    <w:rsid w:val="00816F44"/>
    <w:rsid w:val="008204B2"/>
    <w:rsid w:val="00820B85"/>
    <w:rsid w:val="00823211"/>
    <w:rsid w:val="0082472C"/>
    <w:rsid w:val="00826A4C"/>
    <w:rsid w:val="00826E09"/>
    <w:rsid w:val="00827FCA"/>
    <w:rsid w:val="00830AD0"/>
    <w:rsid w:val="008319B8"/>
    <w:rsid w:val="00832BE3"/>
    <w:rsid w:val="008336EF"/>
    <w:rsid w:val="0083504B"/>
    <w:rsid w:val="008366F0"/>
    <w:rsid w:val="00836D79"/>
    <w:rsid w:val="0083748F"/>
    <w:rsid w:val="00840993"/>
    <w:rsid w:val="00841199"/>
    <w:rsid w:val="008417DF"/>
    <w:rsid w:val="00841B86"/>
    <w:rsid w:val="008429A7"/>
    <w:rsid w:val="00843247"/>
    <w:rsid w:val="00843AC8"/>
    <w:rsid w:val="008457E7"/>
    <w:rsid w:val="00846618"/>
    <w:rsid w:val="00846935"/>
    <w:rsid w:val="00847320"/>
    <w:rsid w:val="008476A4"/>
    <w:rsid w:val="0085300D"/>
    <w:rsid w:val="00853332"/>
    <w:rsid w:val="0085474C"/>
    <w:rsid w:val="00855214"/>
    <w:rsid w:val="00855CA6"/>
    <w:rsid w:val="00855DB1"/>
    <w:rsid w:val="008560A9"/>
    <w:rsid w:val="00857ADB"/>
    <w:rsid w:val="00860897"/>
    <w:rsid w:val="00860CDB"/>
    <w:rsid w:val="00861388"/>
    <w:rsid w:val="00864D12"/>
    <w:rsid w:val="008653C7"/>
    <w:rsid w:val="008663F5"/>
    <w:rsid w:val="0086691D"/>
    <w:rsid w:val="00866CFF"/>
    <w:rsid w:val="008676C0"/>
    <w:rsid w:val="0087043C"/>
    <w:rsid w:val="00871DE5"/>
    <w:rsid w:val="0087359F"/>
    <w:rsid w:val="00874731"/>
    <w:rsid w:val="00874C90"/>
    <w:rsid w:val="00874E37"/>
    <w:rsid w:val="00876CA0"/>
    <w:rsid w:val="00880BBD"/>
    <w:rsid w:val="00882899"/>
    <w:rsid w:val="00884A10"/>
    <w:rsid w:val="00887696"/>
    <w:rsid w:val="00887C19"/>
    <w:rsid w:val="00890FAB"/>
    <w:rsid w:val="00893267"/>
    <w:rsid w:val="00896855"/>
    <w:rsid w:val="008972FC"/>
    <w:rsid w:val="008A1BE9"/>
    <w:rsid w:val="008A205D"/>
    <w:rsid w:val="008A20D6"/>
    <w:rsid w:val="008A37C2"/>
    <w:rsid w:val="008A3CAB"/>
    <w:rsid w:val="008A6CD9"/>
    <w:rsid w:val="008A7085"/>
    <w:rsid w:val="008A7205"/>
    <w:rsid w:val="008A783E"/>
    <w:rsid w:val="008A7E97"/>
    <w:rsid w:val="008B053B"/>
    <w:rsid w:val="008B0C9F"/>
    <w:rsid w:val="008B0D85"/>
    <w:rsid w:val="008B13F9"/>
    <w:rsid w:val="008B23AA"/>
    <w:rsid w:val="008B2E35"/>
    <w:rsid w:val="008B30DB"/>
    <w:rsid w:val="008B486B"/>
    <w:rsid w:val="008B4D8B"/>
    <w:rsid w:val="008B5471"/>
    <w:rsid w:val="008B5D07"/>
    <w:rsid w:val="008C11ED"/>
    <w:rsid w:val="008C1B20"/>
    <w:rsid w:val="008C1D5D"/>
    <w:rsid w:val="008C279C"/>
    <w:rsid w:val="008C2FF5"/>
    <w:rsid w:val="008C3397"/>
    <w:rsid w:val="008C39C5"/>
    <w:rsid w:val="008C4BD3"/>
    <w:rsid w:val="008C556E"/>
    <w:rsid w:val="008D30FC"/>
    <w:rsid w:val="008D77EB"/>
    <w:rsid w:val="008E140E"/>
    <w:rsid w:val="008E15E7"/>
    <w:rsid w:val="008E2AA9"/>
    <w:rsid w:val="008E4760"/>
    <w:rsid w:val="008E47D8"/>
    <w:rsid w:val="008E5043"/>
    <w:rsid w:val="008E5DC0"/>
    <w:rsid w:val="008F123F"/>
    <w:rsid w:val="008F1C39"/>
    <w:rsid w:val="008F79BF"/>
    <w:rsid w:val="008F7A24"/>
    <w:rsid w:val="008F7A6C"/>
    <w:rsid w:val="008F7B77"/>
    <w:rsid w:val="008F7FE7"/>
    <w:rsid w:val="00902326"/>
    <w:rsid w:val="009023AA"/>
    <w:rsid w:val="00902C42"/>
    <w:rsid w:val="00903F50"/>
    <w:rsid w:val="0090546C"/>
    <w:rsid w:val="00905520"/>
    <w:rsid w:val="00906FCE"/>
    <w:rsid w:val="00910027"/>
    <w:rsid w:val="009116BB"/>
    <w:rsid w:val="00912604"/>
    <w:rsid w:val="009136C5"/>
    <w:rsid w:val="0091389A"/>
    <w:rsid w:val="0091452A"/>
    <w:rsid w:val="00915DE7"/>
    <w:rsid w:val="00916F89"/>
    <w:rsid w:val="009171F2"/>
    <w:rsid w:val="009173C4"/>
    <w:rsid w:val="0091774B"/>
    <w:rsid w:val="00922FB3"/>
    <w:rsid w:val="00923500"/>
    <w:rsid w:val="0092656E"/>
    <w:rsid w:val="0092679C"/>
    <w:rsid w:val="009278B1"/>
    <w:rsid w:val="00927F67"/>
    <w:rsid w:val="009307A7"/>
    <w:rsid w:val="0093253B"/>
    <w:rsid w:val="00932E32"/>
    <w:rsid w:val="0093346E"/>
    <w:rsid w:val="00933B25"/>
    <w:rsid w:val="0093441B"/>
    <w:rsid w:val="00935820"/>
    <w:rsid w:val="00935DFB"/>
    <w:rsid w:val="0093600F"/>
    <w:rsid w:val="00937658"/>
    <w:rsid w:val="00937A18"/>
    <w:rsid w:val="00937CF8"/>
    <w:rsid w:val="009409D0"/>
    <w:rsid w:val="00940CC7"/>
    <w:rsid w:val="0094248B"/>
    <w:rsid w:val="009445B6"/>
    <w:rsid w:val="00946520"/>
    <w:rsid w:val="0094653D"/>
    <w:rsid w:val="00946DF1"/>
    <w:rsid w:val="00946E9B"/>
    <w:rsid w:val="00947B3A"/>
    <w:rsid w:val="00947CDA"/>
    <w:rsid w:val="00950004"/>
    <w:rsid w:val="00950B55"/>
    <w:rsid w:val="00950E46"/>
    <w:rsid w:val="00952127"/>
    <w:rsid w:val="00952ADD"/>
    <w:rsid w:val="009538CC"/>
    <w:rsid w:val="00953D46"/>
    <w:rsid w:val="009542B4"/>
    <w:rsid w:val="0095454C"/>
    <w:rsid w:val="00955661"/>
    <w:rsid w:val="00955E65"/>
    <w:rsid w:val="00956A9D"/>
    <w:rsid w:val="00960D92"/>
    <w:rsid w:val="00961D7A"/>
    <w:rsid w:val="00962D6D"/>
    <w:rsid w:val="00963163"/>
    <w:rsid w:val="009642EA"/>
    <w:rsid w:val="00965006"/>
    <w:rsid w:val="00965F4A"/>
    <w:rsid w:val="00967906"/>
    <w:rsid w:val="009708C2"/>
    <w:rsid w:val="00972A02"/>
    <w:rsid w:val="00972F33"/>
    <w:rsid w:val="009745B3"/>
    <w:rsid w:val="009756C3"/>
    <w:rsid w:val="0097794A"/>
    <w:rsid w:val="00980207"/>
    <w:rsid w:val="0098080F"/>
    <w:rsid w:val="0098403C"/>
    <w:rsid w:val="00985007"/>
    <w:rsid w:val="00985057"/>
    <w:rsid w:val="00985810"/>
    <w:rsid w:val="00986AD2"/>
    <w:rsid w:val="009938C4"/>
    <w:rsid w:val="00995478"/>
    <w:rsid w:val="0099550B"/>
    <w:rsid w:val="00996890"/>
    <w:rsid w:val="009974ED"/>
    <w:rsid w:val="00997EA1"/>
    <w:rsid w:val="009A0397"/>
    <w:rsid w:val="009A05AC"/>
    <w:rsid w:val="009A0984"/>
    <w:rsid w:val="009A0FF2"/>
    <w:rsid w:val="009A3965"/>
    <w:rsid w:val="009A3CA9"/>
    <w:rsid w:val="009A4265"/>
    <w:rsid w:val="009A6A61"/>
    <w:rsid w:val="009A7755"/>
    <w:rsid w:val="009B15A9"/>
    <w:rsid w:val="009B260B"/>
    <w:rsid w:val="009B2892"/>
    <w:rsid w:val="009B30BE"/>
    <w:rsid w:val="009B3955"/>
    <w:rsid w:val="009C1AF0"/>
    <w:rsid w:val="009C1B35"/>
    <w:rsid w:val="009C2DF2"/>
    <w:rsid w:val="009C32F5"/>
    <w:rsid w:val="009C3D81"/>
    <w:rsid w:val="009C4994"/>
    <w:rsid w:val="009C4D5C"/>
    <w:rsid w:val="009D06C4"/>
    <w:rsid w:val="009D3D24"/>
    <w:rsid w:val="009D42D0"/>
    <w:rsid w:val="009D65BE"/>
    <w:rsid w:val="009D7D89"/>
    <w:rsid w:val="009D7D92"/>
    <w:rsid w:val="009D7E44"/>
    <w:rsid w:val="009E016A"/>
    <w:rsid w:val="009E1331"/>
    <w:rsid w:val="009E1AB8"/>
    <w:rsid w:val="009E23ED"/>
    <w:rsid w:val="009E2483"/>
    <w:rsid w:val="009E2A27"/>
    <w:rsid w:val="009E4372"/>
    <w:rsid w:val="009E4DE4"/>
    <w:rsid w:val="009E5C00"/>
    <w:rsid w:val="009E70F7"/>
    <w:rsid w:val="009F1B94"/>
    <w:rsid w:val="009F391C"/>
    <w:rsid w:val="009F41E2"/>
    <w:rsid w:val="009F46D4"/>
    <w:rsid w:val="009F4A51"/>
    <w:rsid w:val="009F5C19"/>
    <w:rsid w:val="009F74FA"/>
    <w:rsid w:val="00A044E1"/>
    <w:rsid w:val="00A073FE"/>
    <w:rsid w:val="00A11A76"/>
    <w:rsid w:val="00A138D2"/>
    <w:rsid w:val="00A14365"/>
    <w:rsid w:val="00A15F54"/>
    <w:rsid w:val="00A16F3E"/>
    <w:rsid w:val="00A20D58"/>
    <w:rsid w:val="00A220BC"/>
    <w:rsid w:val="00A230F7"/>
    <w:rsid w:val="00A235F0"/>
    <w:rsid w:val="00A2410A"/>
    <w:rsid w:val="00A25473"/>
    <w:rsid w:val="00A265E3"/>
    <w:rsid w:val="00A30615"/>
    <w:rsid w:val="00A321D6"/>
    <w:rsid w:val="00A3247A"/>
    <w:rsid w:val="00A33AED"/>
    <w:rsid w:val="00A346A2"/>
    <w:rsid w:val="00A35513"/>
    <w:rsid w:val="00A35798"/>
    <w:rsid w:val="00A36198"/>
    <w:rsid w:val="00A41445"/>
    <w:rsid w:val="00A41F2A"/>
    <w:rsid w:val="00A431E0"/>
    <w:rsid w:val="00A435FA"/>
    <w:rsid w:val="00A43CA0"/>
    <w:rsid w:val="00A44BE6"/>
    <w:rsid w:val="00A4593E"/>
    <w:rsid w:val="00A479FA"/>
    <w:rsid w:val="00A47ADD"/>
    <w:rsid w:val="00A512CF"/>
    <w:rsid w:val="00A51696"/>
    <w:rsid w:val="00A5321A"/>
    <w:rsid w:val="00A5444B"/>
    <w:rsid w:val="00A56BB2"/>
    <w:rsid w:val="00A60694"/>
    <w:rsid w:val="00A613D0"/>
    <w:rsid w:val="00A65597"/>
    <w:rsid w:val="00A6617B"/>
    <w:rsid w:val="00A665E3"/>
    <w:rsid w:val="00A67205"/>
    <w:rsid w:val="00A67BA1"/>
    <w:rsid w:val="00A67E58"/>
    <w:rsid w:val="00A71588"/>
    <w:rsid w:val="00A71FF3"/>
    <w:rsid w:val="00A72133"/>
    <w:rsid w:val="00A73241"/>
    <w:rsid w:val="00A739EB"/>
    <w:rsid w:val="00A746DF"/>
    <w:rsid w:val="00A76C67"/>
    <w:rsid w:val="00A80835"/>
    <w:rsid w:val="00A8278E"/>
    <w:rsid w:val="00A82BC5"/>
    <w:rsid w:val="00A83ACC"/>
    <w:rsid w:val="00A84F4A"/>
    <w:rsid w:val="00A85AE2"/>
    <w:rsid w:val="00A85C25"/>
    <w:rsid w:val="00A8639E"/>
    <w:rsid w:val="00A870AB"/>
    <w:rsid w:val="00A8745B"/>
    <w:rsid w:val="00A93B1D"/>
    <w:rsid w:val="00A9531A"/>
    <w:rsid w:val="00A9583C"/>
    <w:rsid w:val="00A96003"/>
    <w:rsid w:val="00A965E0"/>
    <w:rsid w:val="00A974C5"/>
    <w:rsid w:val="00AA093F"/>
    <w:rsid w:val="00AA10E8"/>
    <w:rsid w:val="00AA1BC2"/>
    <w:rsid w:val="00AA41EA"/>
    <w:rsid w:val="00AA4351"/>
    <w:rsid w:val="00AA4710"/>
    <w:rsid w:val="00AA52DD"/>
    <w:rsid w:val="00AA538C"/>
    <w:rsid w:val="00AA6AAB"/>
    <w:rsid w:val="00AA7AE8"/>
    <w:rsid w:val="00AB0A69"/>
    <w:rsid w:val="00AB0DC8"/>
    <w:rsid w:val="00AB2AC2"/>
    <w:rsid w:val="00AB4141"/>
    <w:rsid w:val="00AB4288"/>
    <w:rsid w:val="00AB4330"/>
    <w:rsid w:val="00AB4C62"/>
    <w:rsid w:val="00AB6C77"/>
    <w:rsid w:val="00AB7797"/>
    <w:rsid w:val="00AB79B7"/>
    <w:rsid w:val="00AC05E8"/>
    <w:rsid w:val="00AC3982"/>
    <w:rsid w:val="00AC5298"/>
    <w:rsid w:val="00AC53A3"/>
    <w:rsid w:val="00AC6A77"/>
    <w:rsid w:val="00AD032F"/>
    <w:rsid w:val="00AD0E14"/>
    <w:rsid w:val="00AD19D2"/>
    <w:rsid w:val="00AD2D05"/>
    <w:rsid w:val="00AD2F19"/>
    <w:rsid w:val="00AD3113"/>
    <w:rsid w:val="00AD441B"/>
    <w:rsid w:val="00AD5DF3"/>
    <w:rsid w:val="00AD65EF"/>
    <w:rsid w:val="00AD7E33"/>
    <w:rsid w:val="00AD7EB2"/>
    <w:rsid w:val="00AE0410"/>
    <w:rsid w:val="00AE17D8"/>
    <w:rsid w:val="00AE1E6A"/>
    <w:rsid w:val="00AE2593"/>
    <w:rsid w:val="00AE2F88"/>
    <w:rsid w:val="00AE359C"/>
    <w:rsid w:val="00AE5178"/>
    <w:rsid w:val="00AE622A"/>
    <w:rsid w:val="00AE7F00"/>
    <w:rsid w:val="00AF0231"/>
    <w:rsid w:val="00AF0B55"/>
    <w:rsid w:val="00AF1A90"/>
    <w:rsid w:val="00AF2EF1"/>
    <w:rsid w:val="00AF49B0"/>
    <w:rsid w:val="00AF4EAC"/>
    <w:rsid w:val="00AF4EDB"/>
    <w:rsid w:val="00B00030"/>
    <w:rsid w:val="00B00A98"/>
    <w:rsid w:val="00B013C9"/>
    <w:rsid w:val="00B049FE"/>
    <w:rsid w:val="00B06A95"/>
    <w:rsid w:val="00B07E91"/>
    <w:rsid w:val="00B1033C"/>
    <w:rsid w:val="00B104DE"/>
    <w:rsid w:val="00B10762"/>
    <w:rsid w:val="00B12C13"/>
    <w:rsid w:val="00B13D47"/>
    <w:rsid w:val="00B16EFD"/>
    <w:rsid w:val="00B17F7A"/>
    <w:rsid w:val="00B219B3"/>
    <w:rsid w:val="00B227AF"/>
    <w:rsid w:val="00B22E43"/>
    <w:rsid w:val="00B23414"/>
    <w:rsid w:val="00B25A43"/>
    <w:rsid w:val="00B26AD6"/>
    <w:rsid w:val="00B27646"/>
    <w:rsid w:val="00B31665"/>
    <w:rsid w:val="00B36755"/>
    <w:rsid w:val="00B37606"/>
    <w:rsid w:val="00B40551"/>
    <w:rsid w:val="00B4197A"/>
    <w:rsid w:val="00B42640"/>
    <w:rsid w:val="00B44568"/>
    <w:rsid w:val="00B44E24"/>
    <w:rsid w:val="00B46BD5"/>
    <w:rsid w:val="00B478A7"/>
    <w:rsid w:val="00B47C9C"/>
    <w:rsid w:val="00B47E09"/>
    <w:rsid w:val="00B51B65"/>
    <w:rsid w:val="00B6045E"/>
    <w:rsid w:val="00B608FF"/>
    <w:rsid w:val="00B654C8"/>
    <w:rsid w:val="00B65C7C"/>
    <w:rsid w:val="00B67B76"/>
    <w:rsid w:val="00B71372"/>
    <w:rsid w:val="00B714F3"/>
    <w:rsid w:val="00B71578"/>
    <w:rsid w:val="00B71C13"/>
    <w:rsid w:val="00B72EF9"/>
    <w:rsid w:val="00B73462"/>
    <w:rsid w:val="00B73C2C"/>
    <w:rsid w:val="00B75152"/>
    <w:rsid w:val="00B7538F"/>
    <w:rsid w:val="00B75849"/>
    <w:rsid w:val="00B7718E"/>
    <w:rsid w:val="00B77270"/>
    <w:rsid w:val="00B774A5"/>
    <w:rsid w:val="00B77C8D"/>
    <w:rsid w:val="00B80461"/>
    <w:rsid w:val="00B8178C"/>
    <w:rsid w:val="00B83340"/>
    <w:rsid w:val="00B85B53"/>
    <w:rsid w:val="00B85E26"/>
    <w:rsid w:val="00B86B0D"/>
    <w:rsid w:val="00B86B4B"/>
    <w:rsid w:val="00B902A6"/>
    <w:rsid w:val="00B906AB"/>
    <w:rsid w:val="00B90827"/>
    <w:rsid w:val="00B90AAC"/>
    <w:rsid w:val="00B910DF"/>
    <w:rsid w:val="00B91386"/>
    <w:rsid w:val="00B91E82"/>
    <w:rsid w:val="00B94771"/>
    <w:rsid w:val="00B96A4C"/>
    <w:rsid w:val="00B97795"/>
    <w:rsid w:val="00B97D12"/>
    <w:rsid w:val="00BA075E"/>
    <w:rsid w:val="00BA0AB6"/>
    <w:rsid w:val="00BA3781"/>
    <w:rsid w:val="00BA3A15"/>
    <w:rsid w:val="00BA4ED5"/>
    <w:rsid w:val="00BA5BDB"/>
    <w:rsid w:val="00BA67AE"/>
    <w:rsid w:val="00BA7B3A"/>
    <w:rsid w:val="00BA7DD3"/>
    <w:rsid w:val="00BB0358"/>
    <w:rsid w:val="00BB0767"/>
    <w:rsid w:val="00BB09EB"/>
    <w:rsid w:val="00BB28DA"/>
    <w:rsid w:val="00BB46EF"/>
    <w:rsid w:val="00BB64B3"/>
    <w:rsid w:val="00BB6AF6"/>
    <w:rsid w:val="00BC0E6F"/>
    <w:rsid w:val="00BC21AF"/>
    <w:rsid w:val="00BC24EE"/>
    <w:rsid w:val="00BC26C0"/>
    <w:rsid w:val="00BC56A6"/>
    <w:rsid w:val="00BC628F"/>
    <w:rsid w:val="00BC78BF"/>
    <w:rsid w:val="00BD5887"/>
    <w:rsid w:val="00BD5A8E"/>
    <w:rsid w:val="00BD65F0"/>
    <w:rsid w:val="00BE21E5"/>
    <w:rsid w:val="00BE24F2"/>
    <w:rsid w:val="00BE392A"/>
    <w:rsid w:val="00BE49A8"/>
    <w:rsid w:val="00BE5966"/>
    <w:rsid w:val="00BE7FAF"/>
    <w:rsid w:val="00BF2814"/>
    <w:rsid w:val="00BF46DF"/>
    <w:rsid w:val="00BF5CA3"/>
    <w:rsid w:val="00BF6D49"/>
    <w:rsid w:val="00BF6D5F"/>
    <w:rsid w:val="00BF71C3"/>
    <w:rsid w:val="00BF7AF5"/>
    <w:rsid w:val="00C00A9B"/>
    <w:rsid w:val="00C010D6"/>
    <w:rsid w:val="00C027C1"/>
    <w:rsid w:val="00C02E05"/>
    <w:rsid w:val="00C030C8"/>
    <w:rsid w:val="00C03BAC"/>
    <w:rsid w:val="00C04AC6"/>
    <w:rsid w:val="00C07E31"/>
    <w:rsid w:val="00C11598"/>
    <w:rsid w:val="00C118E8"/>
    <w:rsid w:val="00C12100"/>
    <w:rsid w:val="00C13155"/>
    <w:rsid w:val="00C13E75"/>
    <w:rsid w:val="00C154E6"/>
    <w:rsid w:val="00C1638E"/>
    <w:rsid w:val="00C177EC"/>
    <w:rsid w:val="00C2121F"/>
    <w:rsid w:val="00C21385"/>
    <w:rsid w:val="00C2179F"/>
    <w:rsid w:val="00C21A27"/>
    <w:rsid w:val="00C22A84"/>
    <w:rsid w:val="00C23E2B"/>
    <w:rsid w:val="00C253E5"/>
    <w:rsid w:val="00C2594F"/>
    <w:rsid w:val="00C27FB9"/>
    <w:rsid w:val="00C3116E"/>
    <w:rsid w:val="00C315C2"/>
    <w:rsid w:val="00C31E48"/>
    <w:rsid w:val="00C3269D"/>
    <w:rsid w:val="00C33E65"/>
    <w:rsid w:val="00C4170F"/>
    <w:rsid w:val="00C41F1B"/>
    <w:rsid w:val="00C42C0B"/>
    <w:rsid w:val="00C435A5"/>
    <w:rsid w:val="00C4411D"/>
    <w:rsid w:val="00C44361"/>
    <w:rsid w:val="00C450B5"/>
    <w:rsid w:val="00C50136"/>
    <w:rsid w:val="00C50D05"/>
    <w:rsid w:val="00C5234A"/>
    <w:rsid w:val="00C543A4"/>
    <w:rsid w:val="00C55420"/>
    <w:rsid w:val="00C56535"/>
    <w:rsid w:val="00C57B0D"/>
    <w:rsid w:val="00C61474"/>
    <w:rsid w:val="00C62702"/>
    <w:rsid w:val="00C63CDD"/>
    <w:rsid w:val="00C6449E"/>
    <w:rsid w:val="00C65B85"/>
    <w:rsid w:val="00C67834"/>
    <w:rsid w:val="00C6786B"/>
    <w:rsid w:val="00C67D80"/>
    <w:rsid w:val="00C7024B"/>
    <w:rsid w:val="00C71961"/>
    <w:rsid w:val="00C72E26"/>
    <w:rsid w:val="00C76008"/>
    <w:rsid w:val="00C769A6"/>
    <w:rsid w:val="00C7793B"/>
    <w:rsid w:val="00C808A8"/>
    <w:rsid w:val="00C8090E"/>
    <w:rsid w:val="00C810F4"/>
    <w:rsid w:val="00C8152F"/>
    <w:rsid w:val="00C81654"/>
    <w:rsid w:val="00C83709"/>
    <w:rsid w:val="00C83D78"/>
    <w:rsid w:val="00C84358"/>
    <w:rsid w:val="00C850AC"/>
    <w:rsid w:val="00C853DE"/>
    <w:rsid w:val="00C8550D"/>
    <w:rsid w:val="00C90D2E"/>
    <w:rsid w:val="00C94BB9"/>
    <w:rsid w:val="00C94DE6"/>
    <w:rsid w:val="00C9536B"/>
    <w:rsid w:val="00C96365"/>
    <w:rsid w:val="00CA0258"/>
    <w:rsid w:val="00CA0271"/>
    <w:rsid w:val="00CA09EA"/>
    <w:rsid w:val="00CA2865"/>
    <w:rsid w:val="00CA2A48"/>
    <w:rsid w:val="00CA3179"/>
    <w:rsid w:val="00CA456A"/>
    <w:rsid w:val="00CA4B48"/>
    <w:rsid w:val="00CA5304"/>
    <w:rsid w:val="00CA6D30"/>
    <w:rsid w:val="00CA7E00"/>
    <w:rsid w:val="00CB158B"/>
    <w:rsid w:val="00CB1741"/>
    <w:rsid w:val="00CB1BC6"/>
    <w:rsid w:val="00CB2A05"/>
    <w:rsid w:val="00CB2CF0"/>
    <w:rsid w:val="00CB33CF"/>
    <w:rsid w:val="00CB3907"/>
    <w:rsid w:val="00CB39AC"/>
    <w:rsid w:val="00CB40A8"/>
    <w:rsid w:val="00CB4149"/>
    <w:rsid w:val="00CB6F8C"/>
    <w:rsid w:val="00CC02CC"/>
    <w:rsid w:val="00CC1785"/>
    <w:rsid w:val="00CC4457"/>
    <w:rsid w:val="00CC50A1"/>
    <w:rsid w:val="00CC5B9A"/>
    <w:rsid w:val="00CC6F7F"/>
    <w:rsid w:val="00CD2272"/>
    <w:rsid w:val="00CD5F95"/>
    <w:rsid w:val="00CD61DA"/>
    <w:rsid w:val="00CD6C3E"/>
    <w:rsid w:val="00CD71C6"/>
    <w:rsid w:val="00CD7B4B"/>
    <w:rsid w:val="00CE0108"/>
    <w:rsid w:val="00CE0E68"/>
    <w:rsid w:val="00CE117C"/>
    <w:rsid w:val="00CE12D4"/>
    <w:rsid w:val="00CE2D8C"/>
    <w:rsid w:val="00CE3FF3"/>
    <w:rsid w:val="00CE4844"/>
    <w:rsid w:val="00CE631F"/>
    <w:rsid w:val="00CE6F29"/>
    <w:rsid w:val="00CE7328"/>
    <w:rsid w:val="00CF1485"/>
    <w:rsid w:val="00CF3110"/>
    <w:rsid w:val="00CF379E"/>
    <w:rsid w:val="00CF4924"/>
    <w:rsid w:val="00CF54A1"/>
    <w:rsid w:val="00CF55FB"/>
    <w:rsid w:val="00CF5618"/>
    <w:rsid w:val="00CF566D"/>
    <w:rsid w:val="00CF6E41"/>
    <w:rsid w:val="00D007B3"/>
    <w:rsid w:val="00D02B38"/>
    <w:rsid w:val="00D02BBC"/>
    <w:rsid w:val="00D0332B"/>
    <w:rsid w:val="00D03B66"/>
    <w:rsid w:val="00D03F34"/>
    <w:rsid w:val="00D04E6A"/>
    <w:rsid w:val="00D0556A"/>
    <w:rsid w:val="00D0564A"/>
    <w:rsid w:val="00D07361"/>
    <w:rsid w:val="00D07578"/>
    <w:rsid w:val="00D07EB3"/>
    <w:rsid w:val="00D07FF5"/>
    <w:rsid w:val="00D1050F"/>
    <w:rsid w:val="00D11819"/>
    <w:rsid w:val="00D11CFE"/>
    <w:rsid w:val="00D1200E"/>
    <w:rsid w:val="00D12AC9"/>
    <w:rsid w:val="00D13A5C"/>
    <w:rsid w:val="00D15152"/>
    <w:rsid w:val="00D157F1"/>
    <w:rsid w:val="00D20192"/>
    <w:rsid w:val="00D224E9"/>
    <w:rsid w:val="00D226DF"/>
    <w:rsid w:val="00D229A6"/>
    <w:rsid w:val="00D23CC8"/>
    <w:rsid w:val="00D24610"/>
    <w:rsid w:val="00D25549"/>
    <w:rsid w:val="00D25A97"/>
    <w:rsid w:val="00D26407"/>
    <w:rsid w:val="00D27571"/>
    <w:rsid w:val="00D30E41"/>
    <w:rsid w:val="00D33B82"/>
    <w:rsid w:val="00D340D1"/>
    <w:rsid w:val="00D34D64"/>
    <w:rsid w:val="00D40F9A"/>
    <w:rsid w:val="00D41E4C"/>
    <w:rsid w:val="00D4334A"/>
    <w:rsid w:val="00D444EF"/>
    <w:rsid w:val="00D44E8F"/>
    <w:rsid w:val="00D45B2E"/>
    <w:rsid w:val="00D50C85"/>
    <w:rsid w:val="00D52154"/>
    <w:rsid w:val="00D5727D"/>
    <w:rsid w:val="00D57878"/>
    <w:rsid w:val="00D61862"/>
    <w:rsid w:val="00D62A2A"/>
    <w:rsid w:val="00D64DA8"/>
    <w:rsid w:val="00D66280"/>
    <w:rsid w:val="00D67784"/>
    <w:rsid w:val="00D67970"/>
    <w:rsid w:val="00D67D37"/>
    <w:rsid w:val="00D70635"/>
    <w:rsid w:val="00D73284"/>
    <w:rsid w:val="00D7399E"/>
    <w:rsid w:val="00D74850"/>
    <w:rsid w:val="00D764FA"/>
    <w:rsid w:val="00D76A07"/>
    <w:rsid w:val="00D809DB"/>
    <w:rsid w:val="00D810A4"/>
    <w:rsid w:val="00D8116F"/>
    <w:rsid w:val="00D812FA"/>
    <w:rsid w:val="00D819FB"/>
    <w:rsid w:val="00D81ECB"/>
    <w:rsid w:val="00D82551"/>
    <w:rsid w:val="00D82C89"/>
    <w:rsid w:val="00D83FDB"/>
    <w:rsid w:val="00D87ACC"/>
    <w:rsid w:val="00D87CB9"/>
    <w:rsid w:val="00D91D0A"/>
    <w:rsid w:val="00D92A79"/>
    <w:rsid w:val="00D93890"/>
    <w:rsid w:val="00D93E99"/>
    <w:rsid w:val="00D94067"/>
    <w:rsid w:val="00D941FE"/>
    <w:rsid w:val="00D962D9"/>
    <w:rsid w:val="00D9663A"/>
    <w:rsid w:val="00D97E0A"/>
    <w:rsid w:val="00D97ED6"/>
    <w:rsid w:val="00DA0EB3"/>
    <w:rsid w:val="00DA166A"/>
    <w:rsid w:val="00DA1A7A"/>
    <w:rsid w:val="00DA2112"/>
    <w:rsid w:val="00DA233F"/>
    <w:rsid w:val="00DA38E3"/>
    <w:rsid w:val="00DA4525"/>
    <w:rsid w:val="00DA5BAD"/>
    <w:rsid w:val="00DA5C00"/>
    <w:rsid w:val="00DA5D4D"/>
    <w:rsid w:val="00DA62FC"/>
    <w:rsid w:val="00DB0444"/>
    <w:rsid w:val="00DB1D93"/>
    <w:rsid w:val="00DB1F3F"/>
    <w:rsid w:val="00DB52B1"/>
    <w:rsid w:val="00DB53CC"/>
    <w:rsid w:val="00DB6511"/>
    <w:rsid w:val="00DC071C"/>
    <w:rsid w:val="00DC19D1"/>
    <w:rsid w:val="00DC1F0E"/>
    <w:rsid w:val="00DC24A9"/>
    <w:rsid w:val="00DC2DC8"/>
    <w:rsid w:val="00DC5DED"/>
    <w:rsid w:val="00DC710A"/>
    <w:rsid w:val="00DC7CA9"/>
    <w:rsid w:val="00DD039C"/>
    <w:rsid w:val="00DD2E44"/>
    <w:rsid w:val="00DD3284"/>
    <w:rsid w:val="00DD368C"/>
    <w:rsid w:val="00DD3D94"/>
    <w:rsid w:val="00DD66CD"/>
    <w:rsid w:val="00DE01B0"/>
    <w:rsid w:val="00DE0EDB"/>
    <w:rsid w:val="00DE1204"/>
    <w:rsid w:val="00DE71AD"/>
    <w:rsid w:val="00DF04AA"/>
    <w:rsid w:val="00DF0D0B"/>
    <w:rsid w:val="00DF1434"/>
    <w:rsid w:val="00DF4176"/>
    <w:rsid w:val="00DF4BAC"/>
    <w:rsid w:val="00DF6031"/>
    <w:rsid w:val="00E0151C"/>
    <w:rsid w:val="00E01B9E"/>
    <w:rsid w:val="00E01CDE"/>
    <w:rsid w:val="00E03554"/>
    <w:rsid w:val="00E041D7"/>
    <w:rsid w:val="00E05B07"/>
    <w:rsid w:val="00E05BFF"/>
    <w:rsid w:val="00E1065C"/>
    <w:rsid w:val="00E114E5"/>
    <w:rsid w:val="00E13013"/>
    <w:rsid w:val="00E13291"/>
    <w:rsid w:val="00E13CBF"/>
    <w:rsid w:val="00E140E6"/>
    <w:rsid w:val="00E148C2"/>
    <w:rsid w:val="00E14F57"/>
    <w:rsid w:val="00E152AC"/>
    <w:rsid w:val="00E152F4"/>
    <w:rsid w:val="00E16585"/>
    <w:rsid w:val="00E176CA"/>
    <w:rsid w:val="00E203E6"/>
    <w:rsid w:val="00E2190B"/>
    <w:rsid w:val="00E24AA2"/>
    <w:rsid w:val="00E25F73"/>
    <w:rsid w:val="00E26C2C"/>
    <w:rsid w:val="00E26E8A"/>
    <w:rsid w:val="00E30562"/>
    <w:rsid w:val="00E329F0"/>
    <w:rsid w:val="00E3428E"/>
    <w:rsid w:val="00E368E1"/>
    <w:rsid w:val="00E36914"/>
    <w:rsid w:val="00E369CB"/>
    <w:rsid w:val="00E36A17"/>
    <w:rsid w:val="00E36AE0"/>
    <w:rsid w:val="00E42B93"/>
    <w:rsid w:val="00E432EF"/>
    <w:rsid w:val="00E43983"/>
    <w:rsid w:val="00E43C1E"/>
    <w:rsid w:val="00E43D6F"/>
    <w:rsid w:val="00E444FF"/>
    <w:rsid w:val="00E448C8"/>
    <w:rsid w:val="00E45436"/>
    <w:rsid w:val="00E45E29"/>
    <w:rsid w:val="00E477BF"/>
    <w:rsid w:val="00E47D20"/>
    <w:rsid w:val="00E507BF"/>
    <w:rsid w:val="00E508D7"/>
    <w:rsid w:val="00E51810"/>
    <w:rsid w:val="00E5246A"/>
    <w:rsid w:val="00E53D72"/>
    <w:rsid w:val="00E53DEF"/>
    <w:rsid w:val="00E54217"/>
    <w:rsid w:val="00E5426D"/>
    <w:rsid w:val="00E5616A"/>
    <w:rsid w:val="00E5694D"/>
    <w:rsid w:val="00E61BEE"/>
    <w:rsid w:val="00E62F93"/>
    <w:rsid w:val="00E6305B"/>
    <w:rsid w:val="00E63E93"/>
    <w:rsid w:val="00E64C20"/>
    <w:rsid w:val="00E65233"/>
    <w:rsid w:val="00E66239"/>
    <w:rsid w:val="00E663A0"/>
    <w:rsid w:val="00E67BB0"/>
    <w:rsid w:val="00E7006C"/>
    <w:rsid w:val="00E705AA"/>
    <w:rsid w:val="00E7121A"/>
    <w:rsid w:val="00E71BC7"/>
    <w:rsid w:val="00E73FC4"/>
    <w:rsid w:val="00E74263"/>
    <w:rsid w:val="00E74359"/>
    <w:rsid w:val="00E74C4F"/>
    <w:rsid w:val="00E751D7"/>
    <w:rsid w:val="00E75221"/>
    <w:rsid w:val="00E7646E"/>
    <w:rsid w:val="00E764F7"/>
    <w:rsid w:val="00E768E4"/>
    <w:rsid w:val="00E76FD9"/>
    <w:rsid w:val="00E778CC"/>
    <w:rsid w:val="00E8015D"/>
    <w:rsid w:val="00E8036D"/>
    <w:rsid w:val="00E80B82"/>
    <w:rsid w:val="00E80CEC"/>
    <w:rsid w:val="00E81D27"/>
    <w:rsid w:val="00E82E28"/>
    <w:rsid w:val="00E83A5E"/>
    <w:rsid w:val="00E8515B"/>
    <w:rsid w:val="00E85E61"/>
    <w:rsid w:val="00E86250"/>
    <w:rsid w:val="00E87060"/>
    <w:rsid w:val="00E874B2"/>
    <w:rsid w:val="00E87771"/>
    <w:rsid w:val="00E9064D"/>
    <w:rsid w:val="00E907B9"/>
    <w:rsid w:val="00E90945"/>
    <w:rsid w:val="00E914C1"/>
    <w:rsid w:val="00E925CB"/>
    <w:rsid w:val="00E93370"/>
    <w:rsid w:val="00E939A9"/>
    <w:rsid w:val="00E93BB1"/>
    <w:rsid w:val="00E950A4"/>
    <w:rsid w:val="00E951D1"/>
    <w:rsid w:val="00E9648D"/>
    <w:rsid w:val="00E96CBA"/>
    <w:rsid w:val="00E979E0"/>
    <w:rsid w:val="00EA017F"/>
    <w:rsid w:val="00EA064C"/>
    <w:rsid w:val="00EA2B10"/>
    <w:rsid w:val="00EA2DAB"/>
    <w:rsid w:val="00EA2EFA"/>
    <w:rsid w:val="00EA3F3D"/>
    <w:rsid w:val="00EA50F4"/>
    <w:rsid w:val="00EA510B"/>
    <w:rsid w:val="00EA59A6"/>
    <w:rsid w:val="00EA68B2"/>
    <w:rsid w:val="00EA6E9A"/>
    <w:rsid w:val="00EB0EC6"/>
    <w:rsid w:val="00EB15BC"/>
    <w:rsid w:val="00EB15E6"/>
    <w:rsid w:val="00EB270B"/>
    <w:rsid w:val="00EB2DE2"/>
    <w:rsid w:val="00EB34B0"/>
    <w:rsid w:val="00EB40A4"/>
    <w:rsid w:val="00EB415D"/>
    <w:rsid w:val="00EB4180"/>
    <w:rsid w:val="00EB7C9A"/>
    <w:rsid w:val="00EC162C"/>
    <w:rsid w:val="00EC1ADD"/>
    <w:rsid w:val="00EC4885"/>
    <w:rsid w:val="00EC5C44"/>
    <w:rsid w:val="00EC64C8"/>
    <w:rsid w:val="00EC6E50"/>
    <w:rsid w:val="00EC6E82"/>
    <w:rsid w:val="00EC75C2"/>
    <w:rsid w:val="00EC7E1E"/>
    <w:rsid w:val="00ED0222"/>
    <w:rsid w:val="00ED07C5"/>
    <w:rsid w:val="00ED22EE"/>
    <w:rsid w:val="00ED2EAF"/>
    <w:rsid w:val="00ED372C"/>
    <w:rsid w:val="00ED4521"/>
    <w:rsid w:val="00ED45A2"/>
    <w:rsid w:val="00ED4DAA"/>
    <w:rsid w:val="00ED55BB"/>
    <w:rsid w:val="00ED7831"/>
    <w:rsid w:val="00EE0515"/>
    <w:rsid w:val="00EE5DE9"/>
    <w:rsid w:val="00EE64BF"/>
    <w:rsid w:val="00EE688A"/>
    <w:rsid w:val="00EE7298"/>
    <w:rsid w:val="00EE7B7A"/>
    <w:rsid w:val="00EF001E"/>
    <w:rsid w:val="00EF1ABC"/>
    <w:rsid w:val="00EF1F61"/>
    <w:rsid w:val="00EF3EF5"/>
    <w:rsid w:val="00EF4289"/>
    <w:rsid w:val="00EF489C"/>
    <w:rsid w:val="00EF6FA9"/>
    <w:rsid w:val="00EF736C"/>
    <w:rsid w:val="00EF745D"/>
    <w:rsid w:val="00F0000E"/>
    <w:rsid w:val="00F020C8"/>
    <w:rsid w:val="00F023BE"/>
    <w:rsid w:val="00F04AB2"/>
    <w:rsid w:val="00F05DBA"/>
    <w:rsid w:val="00F06DEE"/>
    <w:rsid w:val="00F06DFC"/>
    <w:rsid w:val="00F07A60"/>
    <w:rsid w:val="00F10F90"/>
    <w:rsid w:val="00F114FB"/>
    <w:rsid w:val="00F1167E"/>
    <w:rsid w:val="00F128B0"/>
    <w:rsid w:val="00F14EBC"/>
    <w:rsid w:val="00F15711"/>
    <w:rsid w:val="00F20D76"/>
    <w:rsid w:val="00F211E1"/>
    <w:rsid w:val="00F22E9C"/>
    <w:rsid w:val="00F23F51"/>
    <w:rsid w:val="00F24E21"/>
    <w:rsid w:val="00F24EB7"/>
    <w:rsid w:val="00F255A5"/>
    <w:rsid w:val="00F259DD"/>
    <w:rsid w:val="00F27D15"/>
    <w:rsid w:val="00F30137"/>
    <w:rsid w:val="00F31CC7"/>
    <w:rsid w:val="00F368A3"/>
    <w:rsid w:val="00F371A6"/>
    <w:rsid w:val="00F378E6"/>
    <w:rsid w:val="00F37B90"/>
    <w:rsid w:val="00F4221E"/>
    <w:rsid w:val="00F42840"/>
    <w:rsid w:val="00F45023"/>
    <w:rsid w:val="00F47AFE"/>
    <w:rsid w:val="00F47CF7"/>
    <w:rsid w:val="00F513D7"/>
    <w:rsid w:val="00F52800"/>
    <w:rsid w:val="00F5545D"/>
    <w:rsid w:val="00F57A6C"/>
    <w:rsid w:val="00F61630"/>
    <w:rsid w:val="00F635D6"/>
    <w:rsid w:val="00F64EDA"/>
    <w:rsid w:val="00F65B9C"/>
    <w:rsid w:val="00F705B4"/>
    <w:rsid w:val="00F71AAE"/>
    <w:rsid w:val="00F71B22"/>
    <w:rsid w:val="00F7226A"/>
    <w:rsid w:val="00F72F31"/>
    <w:rsid w:val="00F73119"/>
    <w:rsid w:val="00F737C1"/>
    <w:rsid w:val="00F775CD"/>
    <w:rsid w:val="00F822EC"/>
    <w:rsid w:val="00F82838"/>
    <w:rsid w:val="00F8326A"/>
    <w:rsid w:val="00F83304"/>
    <w:rsid w:val="00F84136"/>
    <w:rsid w:val="00F85771"/>
    <w:rsid w:val="00F86558"/>
    <w:rsid w:val="00F86ECC"/>
    <w:rsid w:val="00F921D2"/>
    <w:rsid w:val="00F93E64"/>
    <w:rsid w:val="00F95130"/>
    <w:rsid w:val="00F9526A"/>
    <w:rsid w:val="00F95B48"/>
    <w:rsid w:val="00F97977"/>
    <w:rsid w:val="00FA0F09"/>
    <w:rsid w:val="00FA1399"/>
    <w:rsid w:val="00FA1BC9"/>
    <w:rsid w:val="00FA2046"/>
    <w:rsid w:val="00FA2AB6"/>
    <w:rsid w:val="00FA361A"/>
    <w:rsid w:val="00FA409A"/>
    <w:rsid w:val="00FA40AF"/>
    <w:rsid w:val="00FA4874"/>
    <w:rsid w:val="00FA5C4F"/>
    <w:rsid w:val="00FA5E97"/>
    <w:rsid w:val="00FA66F0"/>
    <w:rsid w:val="00FA6CDB"/>
    <w:rsid w:val="00FB1001"/>
    <w:rsid w:val="00FB2996"/>
    <w:rsid w:val="00FB4EF6"/>
    <w:rsid w:val="00FB5DFA"/>
    <w:rsid w:val="00FB7FCC"/>
    <w:rsid w:val="00FC02F3"/>
    <w:rsid w:val="00FC0362"/>
    <w:rsid w:val="00FC0EBD"/>
    <w:rsid w:val="00FC3479"/>
    <w:rsid w:val="00FC42AF"/>
    <w:rsid w:val="00FC4356"/>
    <w:rsid w:val="00FC4832"/>
    <w:rsid w:val="00FC6539"/>
    <w:rsid w:val="00FC6DB5"/>
    <w:rsid w:val="00FD047C"/>
    <w:rsid w:val="00FD1591"/>
    <w:rsid w:val="00FD30C6"/>
    <w:rsid w:val="00FD3C62"/>
    <w:rsid w:val="00FE000A"/>
    <w:rsid w:val="00FE052F"/>
    <w:rsid w:val="00FE0CD0"/>
    <w:rsid w:val="00FE3100"/>
    <w:rsid w:val="00FE3C34"/>
    <w:rsid w:val="00FE3E0D"/>
    <w:rsid w:val="00FE43A5"/>
    <w:rsid w:val="00FE6247"/>
    <w:rsid w:val="00FF0DC0"/>
    <w:rsid w:val="00FF1CB9"/>
    <w:rsid w:val="00FF2FCC"/>
    <w:rsid w:val="00FF4B3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32B0AF12-3566-4CDD-99B9-2C3D49B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99" w:unhideWhenUsed="1"/>
    <w:lsdException w:name="toc 2" w:locked="1" w:semiHidden="1" w:uiPriority="99" w:unhideWhenUsed="1"/>
    <w:lsdException w:name="toc 3" w:locked="1" w:semiHidden="1" w:uiPriority="99" w:unhideWhenUsed="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nhideWhenUsed="1"/>
    <w:lsdException w:name="Normal Indent" w:locked="1" w:semiHidden="1" w:uiPriority="99"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A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D07EB3"/>
    <w:pPr>
      <w:keepNext/>
      <w:keepLines/>
      <w:spacing w:before="480"/>
      <w:ind w:left="794" w:hanging="794"/>
      <w:outlineLvl w:val="0"/>
    </w:pPr>
    <w:rPr>
      <w:b/>
    </w:rPr>
  </w:style>
  <w:style w:type="paragraph" w:styleId="Heading2">
    <w:name w:val="heading 2"/>
    <w:basedOn w:val="Heading1"/>
    <w:next w:val="Normal"/>
    <w:link w:val="Heading2Char"/>
    <w:qFormat/>
    <w:rsid w:val="00D07EB3"/>
    <w:pPr>
      <w:spacing w:before="320"/>
      <w:outlineLvl w:val="1"/>
    </w:pPr>
  </w:style>
  <w:style w:type="paragraph" w:styleId="Heading3">
    <w:name w:val="heading 3"/>
    <w:basedOn w:val="Heading1"/>
    <w:next w:val="Normal"/>
    <w:link w:val="Heading3Char"/>
    <w:uiPriority w:val="99"/>
    <w:qFormat/>
    <w:rsid w:val="00D07EB3"/>
    <w:pPr>
      <w:spacing w:before="200"/>
      <w:outlineLvl w:val="2"/>
    </w:pPr>
  </w:style>
  <w:style w:type="paragraph" w:styleId="Heading4">
    <w:name w:val="heading 4"/>
    <w:basedOn w:val="Heading3"/>
    <w:next w:val="Normal"/>
    <w:link w:val="Heading4Char"/>
    <w:uiPriority w:val="99"/>
    <w:qFormat/>
    <w:rsid w:val="00D07EB3"/>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D07EB3"/>
    <w:pPr>
      <w:outlineLvl w:val="4"/>
    </w:pPr>
  </w:style>
  <w:style w:type="paragraph" w:styleId="Heading6">
    <w:name w:val="heading 6"/>
    <w:basedOn w:val="Heading4"/>
    <w:next w:val="Normal"/>
    <w:link w:val="Heading6Char"/>
    <w:uiPriority w:val="99"/>
    <w:qFormat/>
    <w:rsid w:val="00D07EB3"/>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D07EB3"/>
    <w:pPr>
      <w:outlineLvl w:val="6"/>
    </w:pPr>
  </w:style>
  <w:style w:type="paragraph" w:styleId="Heading8">
    <w:name w:val="heading 8"/>
    <w:basedOn w:val="Heading6"/>
    <w:next w:val="Normal"/>
    <w:link w:val="Heading8Char"/>
    <w:uiPriority w:val="99"/>
    <w:qFormat/>
    <w:rsid w:val="00D07EB3"/>
    <w:pPr>
      <w:outlineLvl w:val="7"/>
    </w:pPr>
  </w:style>
  <w:style w:type="paragraph" w:styleId="Heading9">
    <w:name w:val="heading 9"/>
    <w:basedOn w:val="Heading6"/>
    <w:next w:val="Normal"/>
    <w:link w:val="Heading9Char"/>
    <w:uiPriority w:val="99"/>
    <w:qFormat/>
    <w:rsid w:val="00D07EB3"/>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291"/>
    <w:rPr>
      <w:rFonts w:cs="Times New Roman"/>
      <w:b/>
      <w:bCs/>
      <w:kern w:val="44"/>
      <w:sz w:val="44"/>
      <w:szCs w:val="44"/>
      <w:lang w:val="fr-FR" w:eastAsia="en-US"/>
    </w:rPr>
  </w:style>
  <w:style w:type="character" w:customStyle="1" w:styleId="Heading2Char">
    <w:name w:val="Heading 2 Char"/>
    <w:basedOn w:val="DefaultParagraphFont"/>
    <w:link w:val="Heading2"/>
    <w:uiPriority w:val="99"/>
    <w:locked/>
    <w:rsid w:val="00E13291"/>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uiPriority w:val="99"/>
    <w:locked/>
    <w:rsid w:val="00E13291"/>
    <w:rPr>
      <w:rFonts w:cs="Times New Roman"/>
      <w:b/>
      <w:bCs/>
      <w:kern w:val="0"/>
      <w:sz w:val="32"/>
      <w:szCs w:val="32"/>
      <w:lang w:val="fr-FR" w:eastAsia="en-US"/>
    </w:rPr>
  </w:style>
  <w:style w:type="character" w:customStyle="1" w:styleId="Heading4Char">
    <w:name w:val="Heading 4 Char"/>
    <w:basedOn w:val="DefaultParagraphFont"/>
    <w:link w:val="Heading4"/>
    <w:uiPriority w:val="99"/>
    <w:locked/>
    <w:rsid w:val="00E13291"/>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uiPriority w:val="99"/>
    <w:locked/>
    <w:rsid w:val="00E13291"/>
    <w:rPr>
      <w:rFonts w:cs="Times New Roman"/>
      <w:b/>
      <w:bCs/>
      <w:kern w:val="0"/>
      <w:sz w:val="28"/>
      <w:szCs w:val="28"/>
      <w:lang w:val="fr-FR" w:eastAsia="en-US"/>
    </w:rPr>
  </w:style>
  <w:style w:type="character" w:customStyle="1" w:styleId="Heading6Char">
    <w:name w:val="Heading 6 Char"/>
    <w:basedOn w:val="DefaultParagraphFont"/>
    <w:link w:val="Heading6"/>
    <w:uiPriority w:val="99"/>
    <w:locked/>
    <w:rsid w:val="00E13291"/>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uiPriority w:val="99"/>
    <w:locked/>
    <w:rsid w:val="00E13291"/>
    <w:rPr>
      <w:rFonts w:cs="Times New Roman"/>
      <w:b/>
      <w:bCs/>
      <w:kern w:val="0"/>
      <w:sz w:val="24"/>
      <w:szCs w:val="24"/>
      <w:lang w:val="fr-FR" w:eastAsia="en-US"/>
    </w:rPr>
  </w:style>
  <w:style w:type="character" w:customStyle="1" w:styleId="Heading8Char">
    <w:name w:val="Heading 8 Char"/>
    <w:basedOn w:val="DefaultParagraphFont"/>
    <w:link w:val="Heading8"/>
    <w:uiPriority w:val="99"/>
    <w:locked/>
    <w:rsid w:val="00E13291"/>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uiPriority w:val="99"/>
    <w:locked/>
    <w:rsid w:val="00E13291"/>
    <w:rPr>
      <w:rFonts w:ascii="Cambria" w:eastAsia="SimSun" w:hAnsi="Cambria" w:cs="Times New Roman"/>
      <w:kern w:val="0"/>
      <w:sz w:val="21"/>
      <w:szCs w:val="21"/>
      <w:lang w:val="fr-FR" w:eastAsia="en-US"/>
    </w:rPr>
  </w:style>
  <w:style w:type="paragraph" w:styleId="Header">
    <w:name w:val="header"/>
    <w:basedOn w:val="Normal"/>
    <w:link w:val="HeaderChar"/>
    <w:rsid w:val="00D07EB3"/>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locked/>
    <w:rsid w:val="00E13291"/>
    <w:rPr>
      <w:rFonts w:cs="Times New Roman"/>
      <w:kern w:val="0"/>
      <w:sz w:val="18"/>
      <w:szCs w:val="18"/>
      <w:lang w:val="fr-FR" w:eastAsia="en-US"/>
    </w:rPr>
  </w:style>
  <w:style w:type="paragraph" w:styleId="Footer">
    <w:name w:val="footer"/>
    <w:basedOn w:val="Normal"/>
    <w:link w:val="FooterChar"/>
    <w:uiPriority w:val="99"/>
    <w:rsid w:val="00D07EB3"/>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locked/>
    <w:rsid w:val="00E13291"/>
    <w:rPr>
      <w:rFonts w:cs="Times New Roman"/>
      <w:kern w:val="0"/>
      <w:sz w:val="18"/>
      <w:szCs w:val="18"/>
      <w:lang w:val="fr-FR" w:eastAsia="en-US"/>
    </w:rPr>
  </w:style>
  <w:style w:type="character" w:styleId="PageNumber">
    <w:name w:val="page number"/>
    <w:basedOn w:val="DefaultParagraphFont"/>
    <w:rsid w:val="00D07EB3"/>
    <w:rPr>
      <w:rFonts w:cs="Times New Roman"/>
    </w:rPr>
  </w:style>
  <w:style w:type="paragraph" w:customStyle="1" w:styleId="Headingb">
    <w:name w:val="Heading_b"/>
    <w:basedOn w:val="Heading3"/>
    <w:next w:val="Normal"/>
    <w:link w:val="HeadingbChar"/>
    <w:qFormat/>
    <w:rsid w:val="00D07EB3"/>
    <w:pPr>
      <w:spacing w:before="160"/>
      <w:ind w:left="0" w:firstLine="0"/>
      <w:outlineLvl w:val="9"/>
    </w:pPr>
  </w:style>
  <w:style w:type="paragraph" w:customStyle="1" w:styleId="Headingi">
    <w:name w:val="Heading_i"/>
    <w:basedOn w:val="Heading3"/>
    <w:next w:val="Normal"/>
    <w:uiPriority w:val="99"/>
    <w:rsid w:val="00D07EB3"/>
    <w:pPr>
      <w:spacing w:before="160"/>
      <w:ind w:left="0" w:firstLine="0"/>
    </w:pPr>
    <w:rPr>
      <w:b w:val="0"/>
      <w:i/>
    </w:rPr>
  </w:style>
  <w:style w:type="character" w:customStyle="1" w:styleId="href">
    <w:name w:val="href"/>
    <w:basedOn w:val="DefaultParagraphFont"/>
    <w:rsid w:val="00D07EB3"/>
    <w:rPr>
      <w:rFonts w:cs="Times New Roman"/>
    </w:rPr>
  </w:style>
  <w:style w:type="paragraph" w:customStyle="1" w:styleId="enumlev1">
    <w:name w:val="enumlev1"/>
    <w:basedOn w:val="Normal"/>
    <w:link w:val="enumlev1Char"/>
    <w:uiPriority w:val="99"/>
    <w:rsid w:val="00D07EB3"/>
    <w:pPr>
      <w:spacing w:before="80"/>
      <w:ind w:left="794" w:hanging="794"/>
    </w:pPr>
  </w:style>
  <w:style w:type="paragraph" w:customStyle="1" w:styleId="enumlev2">
    <w:name w:val="enumlev2"/>
    <w:basedOn w:val="enumlev1"/>
    <w:uiPriority w:val="99"/>
    <w:rsid w:val="00D07EB3"/>
    <w:pPr>
      <w:ind w:left="1191" w:hanging="397"/>
    </w:pPr>
  </w:style>
  <w:style w:type="paragraph" w:customStyle="1" w:styleId="enumlev3">
    <w:name w:val="enumlev3"/>
    <w:basedOn w:val="enumlev2"/>
    <w:uiPriority w:val="99"/>
    <w:rsid w:val="00D07EB3"/>
    <w:pPr>
      <w:ind w:left="1588"/>
    </w:pPr>
  </w:style>
  <w:style w:type="paragraph" w:customStyle="1" w:styleId="Normalaftertitle">
    <w:name w:val="Normal_after_title"/>
    <w:basedOn w:val="Normal"/>
    <w:next w:val="Normal"/>
    <w:link w:val="NormalaftertitleChar"/>
    <w:rsid w:val="00D07EB3"/>
    <w:pPr>
      <w:spacing w:before="320"/>
    </w:pPr>
  </w:style>
  <w:style w:type="paragraph" w:customStyle="1" w:styleId="Note">
    <w:name w:val="Note"/>
    <w:basedOn w:val="Normal"/>
    <w:rsid w:val="00EB40A4"/>
    <w:pPr>
      <w:tabs>
        <w:tab w:val="clear" w:pos="794"/>
        <w:tab w:val="clear" w:pos="1191"/>
        <w:tab w:val="clear" w:pos="1588"/>
        <w:tab w:val="clear" w:pos="1985"/>
      </w:tabs>
      <w:spacing w:before="80"/>
    </w:pPr>
    <w:rPr>
      <w:sz w:val="20"/>
    </w:rPr>
  </w:style>
  <w:style w:type="paragraph" w:customStyle="1" w:styleId="RecNoBR">
    <w:name w:val="Rec_No_BR"/>
    <w:basedOn w:val="Normal"/>
    <w:next w:val="RectitleBR"/>
    <w:rsid w:val="00D07EB3"/>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D07EB3"/>
    <w:pPr>
      <w:keepNext/>
      <w:keepLines/>
      <w:spacing w:before="240"/>
      <w:jc w:val="center"/>
    </w:pPr>
    <w:rPr>
      <w:b/>
      <w:sz w:val="28"/>
    </w:rPr>
  </w:style>
  <w:style w:type="paragraph" w:customStyle="1" w:styleId="Recref">
    <w:name w:val="Rec_ref"/>
    <w:basedOn w:val="Normal"/>
    <w:next w:val="Recdate"/>
    <w:uiPriority w:val="99"/>
    <w:rsid w:val="00D07EB3"/>
    <w:pPr>
      <w:jc w:val="center"/>
    </w:pPr>
  </w:style>
  <w:style w:type="paragraph" w:customStyle="1" w:styleId="Recdate">
    <w:name w:val="Rec_date"/>
    <w:basedOn w:val="Recref"/>
    <w:next w:val="Normalaftertitle"/>
    <w:rsid w:val="00D07EB3"/>
    <w:pPr>
      <w:jc w:val="right"/>
    </w:pPr>
  </w:style>
  <w:style w:type="paragraph" w:customStyle="1" w:styleId="HeadingSum">
    <w:name w:val="Heading_Sum"/>
    <w:basedOn w:val="Headingb"/>
    <w:next w:val="Normal"/>
    <w:rsid w:val="00D07EB3"/>
    <w:pPr>
      <w:spacing w:before="240"/>
    </w:pPr>
    <w:rPr>
      <w:lang w:val="es-ES_tradnl"/>
    </w:rPr>
  </w:style>
  <w:style w:type="paragraph" w:customStyle="1" w:styleId="AnnexNoTitle">
    <w:name w:val="Annex_NoTitle"/>
    <w:basedOn w:val="Normal"/>
    <w:next w:val="Normalaftertitle"/>
    <w:rsid w:val="00C72E26"/>
    <w:pPr>
      <w:keepNext/>
      <w:keepLines/>
      <w:spacing w:before="480" w:after="80"/>
      <w:jc w:val="center"/>
    </w:pPr>
    <w:rPr>
      <w:b/>
      <w:sz w:val="28"/>
    </w:rPr>
  </w:style>
  <w:style w:type="paragraph" w:customStyle="1" w:styleId="AppendixNoTitle">
    <w:name w:val="Appendix_NoTitle"/>
    <w:basedOn w:val="AnnexNoTitle"/>
    <w:next w:val="Normal"/>
    <w:uiPriority w:val="99"/>
    <w:rsid w:val="00D07EB3"/>
  </w:style>
  <w:style w:type="paragraph" w:customStyle="1" w:styleId="Tablefin">
    <w:name w:val="Table_fin"/>
    <w:basedOn w:val="Normal"/>
    <w:next w:val="Normal"/>
    <w:rsid w:val="00D07EB3"/>
    <w:pPr>
      <w:spacing w:before="0"/>
    </w:pPr>
    <w:rPr>
      <w:sz w:val="20"/>
      <w:lang w:val="en-GB"/>
    </w:rPr>
  </w:style>
  <w:style w:type="paragraph" w:customStyle="1" w:styleId="Tablehead">
    <w:name w:val="Table_head"/>
    <w:basedOn w:val="Normal"/>
    <w:next w:val="Normal"/>
    <w:link w:val="TableheadChar"/>
    <w:uiPriority w:val="99"/>
    <w:rsid w:val="00EB40A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EB40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0"/>
    <w:rsid w:val="006F4C98"/>
    <w:pPr>
      <w:keepNext/>
      <w:spacing w:before="360" w:after="120"/>
      <w:jc w:val="center"/>
    </w:pPr>
  </w:style>
  <w:style w:type="paragraph" w:customStyle="1" w:styleId="Tabletext">
    <w:name w:val="Table_text"/>
    <w:basedOn w:val="Normal"/>
    <w:link w:val="TabletextChar"/>
    <w:rsid w:val="00EB40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rsid w:val="00D07EB3"/>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D07EB3"/>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D07EB3"/>
    <w:pPr>
      <w:ind w:left="794"/>
    </w:pPr>
  </w:style>
  <w:style w:type="paragraph" w:customStyle="1" w:styleId="Figurelegend">
    <w:name w:val="Figure_legend"/>
    <w:basedOn w:val="Normal"/>
    <w:uiPriority w:val="99"/>
    <w:rsid w:val="00D07E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0E76AA"/>
    <w:pPr>
      <w:keepLines/>
      <w:spacing w:before="480" w:after="80"/>
      <w:jc w:val="center"/>
    </w:pPr>
    <w:rPr>
      <w:caps/>
      <w:sz w:val="18"/>
    </w:rPr>
  </w:style>
  <w:style w:type="paragraph" w:customStyle="1" w:styleId="Figuretitle">
    <w:name w:val="Figure_title"/>
    <w:basedOn w:val="Normal"/>
    <w:next w:val="Figure"/>
    <w:rsid w:val="00D07EB3"/>
    <w:pPr>
      <w:keepNext/>
      <w:spacing w:before="0" w:after="120"/>
      <w:jc w:val="center"/>
    </w:pPr>
    <w:rPr>
      <w:rFonts w:ascii="Times New Roman Bold" w:hAnsi="Times New Roman Bold"/>
      <w:b/>
      <w:sz w:val="18"/>
    </w:rPr>
  </w:style>
  <w:style w:type="paragraph" w:customStyle="1" w:styleId="Figure">
    <w:name w:val="Figure"/>
    <w:basedOn w:val="FigureNo"/>
    <w:next w:val="Normal"/>
    <w:rsid w:val="00D07EB3"/>
    <w:pPr>
      <w:spacing w:before="0" w:after="240"/>
    </w:pPr>
  </w:style>
  <w:style w:type="paragraph" w:customStyle="1" w:styleId="tocpart">
    <w:name w:val="tocpart"/>
    <w:basedOn w:val="Normal"/>
    <w:uiPriority w:val="99"/>
    <w:rsid w:val="00D07EB3"/>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D07EB3"/>
    <w:pPr>
      <w:keepNext/>
      <w:keepLines/>
      <w:spacing w:before="480"/>
      <w:jc w:val="center"/>
    </w:pPr>
    <w:rPr>
      <w:sz w:val="28"/>
    </w:rPr>
  </w:style>
  <w:style w:type="paragraph" w:customStyle="1" w:styleId="Arttitle">
    <w:name w:val="Art_title"/>
    <w:basedOn w:val="Normal"/>
    <w:next w:val="Normalaftertitle"/>
    <w:uiPriority w:val="99"/>
    <w:rsid w:val="00D07EB3"/>
    <w:pPr>
      <w:keepNext/>
      <w:keepLines/>
      <w:spacing w:before="240"/>
      <w:jc w:val="center"/>
    </w:pPr>
    <w:rPr>
      <w:b/>
      <w:sz w:val="28"/>
    </w:rPr>
  </w:style>
  <w:style w:type="paragraph" w:customStyle="1" w:styleId="Blanc">
    <w:name w:val="Blanc"/>
    <w:basedOn w:val="Normal"/>
    <w:next w:val="Tabletext"/>
    <w:rsid w:val="00D07EB3"/>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D07E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6C0D59"/>
    <w:pPr>
      <w:keepNext/>
      <w:keepLines/>
      <w:spacing w:before="160"/>
      <w:ind w:left="794"/>
    </w:pPr>
    <w:rPr>
      <w:rFonts w:eastAsia="STKaiti"/>
    </w:rPr>
  </w:style>
  <w:style w:type="paragraph" w:customStyle="1" w:styleId="ChapNo">
    <w:name w:val="Chap_No"/>
    <w:basedOn w:val="ArtNo"/>
    <w:next w:val="Chaptitle"/>
    <w:uiPriority w:val="99"/>
    <w:rsid w:val="00D07EB3"/>
    <w:rPr>
      <w:b/>
    </w:rPr>
  </w:style>
  <w:style w:type="paragraph" w:customStyle="1" w:styleId="Chaptitle">
    <w:name w:val="Chap_title"/>
    <w:basedOn w:val="Arttitle"/>
    <w:next w:val="Normalaftertitle"/>
    <w:rsid w:val="00D07EB3"/>
  </w:style>
  <w:style w:type="character" w:styleId="FootnoteReference">
    <w:name w:val="footnote reference"/>
    <w:basedOn w:val="DefaultParagraphFont"/>
    <w:rsid w:val="00D07EB3"/>
    <w:rPr>
      <w:rFonts w:cs="Times New Roman"/>
      <w:position w:val="6"/>
      <w:sz w:val="18"/>
    </w:rPr>
  </w:style>
  <w:style w:type="paragraph" w:styleId="FootnoteText">
    <w:name w:val="footnote text"/>
    <w:basedOn w:val="Normal"/>
    <w:link w:val="FootnoteTextChar"/>
    <w:rsid w:val="00D07EB3"/>
    <w:pPr>
      <w:keepLines/>
      <w:tabs>
        <w:tab w:val="left" w:pos="255"/>
      </w:tabs>
      <w:ind w:left="255" w:hanging="255"/>
    </w:pPr>
  </w:style>
  <w:style w:type="character" w:customStyle="1" w:styleId="FootnoteTextChar">
    <w:name w:val="Footnote Text Char"/>
    <w:basedOn w:val="DefaultParagraphFont"/>
    <w:link w:val="FootnoteText"/>
    <w:uiPriority w:val="99"/>
    <w:locked/>
    <w:rsid w:val="00E13291"/>
    <w:rPr>
      <w:rFonts w:cs="Times New Roman"/>
      <w:kern w:val="0"/>
      <w:sz w:val="18"/>
      <w:szCs w:val="18"/>
      <w:lang w:val="fr-FR" w:eastAsia="en-US"/>
    </w:rPr>
  </w:style>
  <w:style w:type="paragraph" w:styleId="Index1">
    <w:name w:val="index 1"/>
    <w:basedOn w:val="Normal"/>
    <w:next w:val="Normal"/>
    <w:uiPriority w:val="99"/>
    <w:semiHidden/>
    <w:rsid w:val="00D07EB3"/>
  </w:style>
  <w:style w:type="paragraph" w:styleId="Index2">
    <w:name w:val="index 2"/>
    <w:basedOn w:val="Normal"/>
    <w:next w:val="Normal"/>
    <w:uiPriority w:val="99"/>
    <w:semiHidden/>
    <w:rsid w:val="00D07EB3"/>
    <w:pPr>
      <w:ind w:left="283"/>
    </w:pPr>
  </w:style>
  <w:style w:type="paragraph" w:styleId="Index3">
    <w:name w:val="index 3"/>
    <w:basedOn w:val="Normal"/>
    <w:next w:val="Normal"/>
    <w:uiPriority w:val="99"/>
    <w:semiHidden/>
    <w:rsid w:val="00D07EB3"/>
    <w:pPr>
      <w:ind w:left="566"/>
    </w:pPr>
  </w:style>
  <w:style w:type="paragraph" w:styleId="IndexHeading">
    <w:name w:val="index heading"/>
    <w:basedOn w:val="Normal"/>
    <w:next w:val="Index1"/>
    <w:uiPriority w:val="99"/>
    <w:semiHidden/>
    <w:rsid w:val="00D07EB3"/>
  </w:style>
  <w:style w:type="paragraph" w:customStyle="1" w:styleId="Line">
    <w:name w:val="Line"/>
    <w:basedOn w:val="Normal"/>
    <w:next w:val="Normal"/>
    <w:rsid w:val="00D07EB3"/>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D07EB3"/>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D07EB3"/>
  </w:style>
  <w:style w:type="paragraph" w:customStyle="1" w:styleId="Partref">
    <w:name w:val="Part_ref"/>
    <w:basedOn w:val="Normal"/>
    <w:next w:val="Normal"/>
    <w:uiPriority w:val="99"/>
    <w:rsid w:val="00D07EB3"/>
    <w:pPr>
      <w:keepNext/>
      <w:keepLines/>
      <w:spacing w:after="280"/>
      <w:jc w:val="center"/>
    </w:pPr>
  </w:style>
  <w:style w:type="paragraph" w:customStyle="1" w:styleId="Parttitle">
    <w:name w:val="Part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D07EB3"/>
  </w:style>
  <w:style w:type="paragraph" w:customStyle="1" w:styleId="QuestionNo">
    <w:name w:val="Question_No"/>
    <w:basedOn w:val="RecNoBR"/>
    <w:next w:val="Normal"/>
    <w:uiPriority w:val="99"/>
    <w:rsid w:val="00D07EB3"/>
  </w:style>
  <w:style w:type="paragraph" w:customStyle="1" w:styleId="Questionref">
    <w:name w:val="Question_ref"/>
    <w:basedOn w:val="Recref"/>
    <w:next w:val="Questiondate"/>
    <w:uiPriority w:val="99"/>
    <w:rsid w:val="00D07EB3"/>
  </w:style>
  <w:style w:type="paragraph" w:customStyle="1" w:styleId="Questiontitle">
    <w:name w:val="Question_title"/>
    <w:basedOn w:val="Normal"/>
    <w:next w:val="Questionref"/>
    <w:uiPriority w:val="99"/>
    <w:rsid w:val="00D07EB3"/>
  </w:style>
  <w:style w:type="paragraph" w:customStyle="1" w:styleId="Reftext">
    <w:name w:val="Ref_text"/>
    <w:basedOn w:val="Normal"/>
    <w:rsid w:val="00D07EB3"/>
    <w:pPr>
      <w:ind w:left="794" w:hanging="794"/>
    </w:pPr>
  </w:style>
  <w:style w:type="paragraph" w:customStyle="1" w:styleId="Reftitle">
    <w:name w:val="Ref_title"/>
    <w:basedOn w:val="Normal"/>
    <w:next w:val="Reftext"/>
    <w:uiPriority w:val="99"/>
    <w:rsid w:val="00D07EB3"/>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D07EB3"/>
  </w:style>
  <w:style w:type="paragraph" w:customStyle="1" w:styleId="RepNo">
    <w:name w:val="Rep_No"/>
    <w:basedOn w:val="RecNoBR"/>
    <w:next w:val="Reptitle"/>
    <w:uiPriority w:val="99"/>
    <w:rsid w:val="00D07EB3"/>
  </w:style>
  <w:style w:type="paragraph" w:customStyle="1" w:styleId="Reptitle">
    <w:name w:val="Rep_title"/>
    <w:basedOn w:val="RectitleBR"/>
    <w:next w:val="Repref"/>
    <w:uiPriority w:val="99"/>
    <w:rsid w:val="00D07EB3"/>
  </w:style>
  <w:style w:type="paragraph" w:customStyle="1" w:styleId="Repref">
    <w:name w:val="Rep_ref"/>
    <w:basedOn w:val="Recref"/>
    <w:next w:val="Repdate"/>
    <w:uiPriority w:val="99"/>
    <w:rsid w:val="00D07EB3"/>
  </w:style>
  <w:style w:type="paragraph" w:customStyle="1" w:styleId="Resdate">
    <w:name w:val="Res_date"/>
    <w:basedOn w:val="Recdate"/>
    <w:next w:val="Normalaftertitle"/>
    <w:uiPriority w:val="99"/>
    <w:rsid w:val="00D07EB3"/>
  </w:style>
  <w:style w:type="paragraph" w:customStyle="1" w:styleId="ResNo">
    <w:name w:val="Res_No"/>
    <w:basedOn w:val="RecNoBR"/>
    <w:next w:val="Restitle"/>
    <w:uiPriority w:val="99"/>
    <w:rsid w:val="00D07EB3"/>
  </w:style>
  <w:style w:type="paragraph" w:customStyle="1" w:styleId="Restitle">
    <w:name w:val="Res_title"/>
    <w:basedOn w:val="Normal"/>
    <w:next w:val="Resref"/>
    <w:uiPriority w:val="99"/>
    <w:rsid w:val="00D07EB3"/>
    <w:pPr>
      <w:spacing w:before="240"/>
      <w:jc w:val="center"/>
    </w:pPr>
    <w:rPr>
      <w:b/>
      <w:sz w:val="28"/>
    </w:rPr>
  </w:style>
  <w:style w:type="paragraph" w:customStyle="1" w:styleId="Resref">
    <w:name w:val="Res_ref"/>
    <w:basedOn w:val="Recref"/>
    <w:next w:val="Resdate"/>
    <w:uiPriority w:val="99"/>
    <w:rsid w:val="00D07EB3"/>
  </w:style>
  <w:style w:type="paragraph" w:customStyle="1" w:styleId="SectionNo">
    <w:name w:val="Section_No"/>
    <w:basedOn w:val="Normal"/>
    <w:next w:val="Normal"/>
    <w:uiPriority w:val="99"/>
    <w:rsid w:val="00D07EB3"/>
  </w:style>
  <w:style w:type="paragraph" w:customStyle="1" w:styleId="Sectiontitle">
    <w:name w:val="Section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D07EB3"/>
    <w:pPr>
      <w:tabs>
        <w:tab w:val="clear" w:pos="794"/>
        <w:tab w:val="clear" w:pos="1191"/>
        <w:tab w:val="clear" w:pos="1588"/>
        <w:tab w:val="clear" w:pos="1985"/>
        <w:tab w:val="right" w:pos="9611"/>
      </w:tabs>
    </w:pPr>
    <w:rPr>
      <w:i/>
    </w:rPr>
  </w:style>
  <w:style w:type="paragraph" w:styleId="TOC1">
    <w:name w:val="toc 1"/>
    <w:basedOn w:val="Normal"/>
    <w:uiPriority w:val="99"/>
    <w:semiHidden/>
    <w:rsid w:val="00D07EB3"/>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D07EB3"/>
    <w:pPr>
      <w:tabs>
        <w:tab w:val="clear" w:pos="567"/>
        <w:tab w:val="left" w:pos="1276"/>
      </w:tabs>
      <w:spacing w:before="160"/>
      <w:ind w:left="1276" w:hanging="709"/>
    </w:pPr>
  </w:style>
  <w:style w:type="paragraph" w:styleId="TOC3">
    <w:name w:val="toc 3"/>
    <w:basedOn w:val="TOC2"/>
    <w:uiPriority w:val="99"/>
    <w:semiHidden/>
    <w:rsid w:val="00D07EB3"/>
    <w:pPr>
      <w:tabs>
        <w:tab w:val="clear" w:pos="1276"/>
        <w:tab w:val="left" w:pos="2155"/>
      </w:tabs>
      <w:ind w:left="2155" w:hanging="879"/>
    </w:pPr>
  </w:style>
  <w:style w:type="paragraph" w:styleId="TOC4">
    <w:name w:val="toc 4"/>
    <w:basedOn w:val="TOC3"/>
    <w:uiPriority w:val="99"/>
    <w:semiHidden/>
    <w:rsid w:val="00D07EB3"/>
    <w:pPr>
      <w:tabs>
        <w:tab w:val="left" w:pos="3261"/>
      </w:tabs>
      <w:spacing w:before="80"/>
      <w:ind w:left="3261" w:hanging="993"/>
    </w:pPr>
  </w:style>
  <w:style w:type="paragraph" w:styleId="TOC5">
    <w:name w:val="toc 5"/>
    <w:basedOn w:val="TOC4"/>
    <w:uiPriority w:val="99"/>
    <w:semiHidden/>
    <w:rsid w:val="00D07EB3"/>
  </w:style>
  <w:style w:type="paragraph" w:styleId="TOC6">
    <w:name w:val="toc 6"/>
    <w:basedOn w:val="TOC4"/>
    <w:uiPriority w:val="99"/>
    <w:semiHidden/>
    <w:rsid w:val="00D07EB3"/>
  </w:style>
  <w:style w:type="paragraph" w:styleId="TOC7">
    <w:name w:val="toc 7"/>
    <w:basedOn w:val="TOC4"/>
    <w:uiPriority w:val="99"/>
    <w:semiHidden/>
    <w:rsid w:val="00D07EB3"/>
  </w:style>
  <w:style w:type="paragraph" w:styleId="TOC8">
    <w:name w:val="toc 8"/>
    <w:basedOn w:val="TOC4"/>
    <w:uiPriority w:val="99"/>
    <w:semiHidden/>
    <w:rsid w:val="00D07EB3"/>
  </w:style>
  <w:style w:type="paragraph" w:customStyle="1" w:styleId="Annexref">
    <w:name w:val="Annex_ref"/>
    <w:basedOn w:val="Normal"/>
    <w:next w:val="Normalaftertitle"/>
    <w:uiPriority w:val="99"/>
    <w:rsid w:val="00D07EB3"/>
    <w:pPr>
      <w:keepNext/>
      <w:keepLines/>
      <w:spacing w:after="280"/>
      <w:jc w:val="center"/>
    </w:pPr>
  </w:style>
  <w:style w:type="paragraph" w:customStyle="1" w:styleId="Appendixref">
    <w:name w:val="Appendix_ref"/>
    <w:basedOn w:val="Annexref"/>
    <w:next w:val="Normalaftertitle"/>
    <w:uiPriority w:val="99"/>
    <w:rsid w:val="00D07EB3"/>
  </w:style>
  <w:style w:type="paragraph" w:customStyle="1" w:styleId="Tabletitle">
    <w:name w:val="Table_title"/>
    <w:basedOn w:val="Normal"/>
    <w:next w:val="Tablehead"/>
    <w:link w:val="Tabletitle0"/>
    <w:rsid w:val="006F4C98"/>
    <w:pPr>
      <w:keepNext/>
      <w:spacing w:before="0" w:after="120"/>
      <w:jc w:val="center"/>
    </w:pPr>
    <w:rPr>
      <w:b/>
    </w:rPr>
  </w:style>
  <w:style w:type="paragraph" w:customStyle="1" w:styleId="Summary">
    <w:name w:val="Summary"/>
    <w:basedOn w:val="Normal"/>
    <w:next w:val="Normalaftertitle"/>
    <w:rsid w:val="00D07EB3"/>
    <w:pPr>
      <w:spacing w:after="480"/>
    </w:pPr>
    <w:rPr>
      <w:lang w:val="es-ES_tradnl"/>
    </w:rPr>
  </w:style>
  <w:style w:type="character" w:styleId="Hyperlink">
    <w:name w:val="Hyperlink"/>
    <w:basedOn w:val="DefaultParagraphFont"/>
    <w:uiPriority w:val="99"/>
    <w:rsid w:val="00D93890"/>
    <w:rPr>
      <w:rFonts w:cs="Times New Roman"/>
      <w:color w:val="0000FF"/>
      <w:u w:val="single"/>
    </w:rPr>
  </w:style>
  <w:style w:type="paragraph" w:customStyle="1" w:styleId="FigureNoTitle">
    <w:name w:val="Figure_NoTitle"/>
    <w:basedOn w:val="Normal"/>
    <w:next w:val="Normalaftertitle"/>
    <w:rsid w:val="00D93890"/>
    <w:pPr>
      <w:keepLines/>
      <w:spacing w:before="240" w:after="120"/>
      <w:jc w:val="center"/>
    </w:pPr>
    <w:rPr>
      <w:b/>
      <w:lang w:val="en-GB"/>
    </w:rPr>
  </w:style>
  <w:style w:type="character" w:styleId="EndnoteReference">
    <w:name w:val="endnote reference"/>
    <w:basedOn w:val="DefaultParagraphFont"/>
    <w:uiPriority w:val="99"/>
    <w:rsid w:val="00D93890"/>
    <w:rPr>
      <w:rFonts w:cs="Times New Roman"/>
      <w:vertAlign w:val="superscript"/>
    </w:rPr>
  </w:style>
  <w:style w:type="paragraph" w:styleId="List">
    <w:name w:val="List"/>
    <w:basedOn w:val="Normal"/>
    <w:uiPriority w:val="99"/>
    <w:rsid w:val="00D93890"/>
    <w:pPr>
      <w:ind w:left="283" w:hanging="283"/>
      <w:jc w:val="left"/>
    </w:pPr>
    <w:rPr>
      <w:lang w:val="en-GB"/>
    </w:rPr>
  </w:style>
  <w:style w:type="paragraph" w:customStyle="1" w:styleId="Char1CharChar1Char">
    <w:name w:val="Char1 Char Char1 Char"/>
    <w:basedOn w:val="Normal"/>
    <w:rsid w:val="00FE3E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styleId="BalloonText">
    <w:name w:val="Balloon Text"/>
    <w:basedOn w:val="Normal"/>
    <w:link w:val="BalloonTextChar"/>
    <w:uiPriority w:val="99"/>
    <w:rsid w:val="007E12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7E129F"/>
    <w:rPr>
      <w:rFonts w:ascii="Tahoma" w:hAnsi="Tahoma" w:cs="Tahoma"/>
      <w:sz w:val="16"/>
      <w:szCs w:val="16"/>
      <w:lang w:val="fr-FR" w:eastAsia="en-US"/>
    </w:rPr>
  </w:style>
  <w:style w:type="character" w:styleId="PlaceholderText">
    <w:name w:val="Placeholder Text"/>
    <w:basedOn w:val="DefaultParagraphFont"/>
    <w:uiPriority w:val="99"/>
    <w:semiHidden/>
    <w:rsid w:val="00A85C25"/>
    <w:rPr>
      <w:rFonts w:cs="Times New Roman"/>
      <w:color w:val="808080"/>
    </w:rPr>
  </w:style>
  <w:style w:type="table" w:styleId="TableGrid">
    <w:name w:val="Table Grid"/>
    <w:basedOn w:val="TableNormal"/>
    <w:uiPriority w:val="59"/>
    <w:rsid w:val="00E907B9"/>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行高"/>
    <w:next w:val="Normal"/>
    <w:rsid w:val="00307F75"/>
    <w:pPr>
      <w:snapToGrid w:val="0"/>
    </w:pPr>
    <w:rPr>
      <w:noProof/>
      <w:sz w:val="15"/>
    </w:rPr>
  </w:style>
  <w:style w:type="paragraph" w:customStyle="1" w:styleId="a">
    <w:name w:val="注"/>
    <w:rsid w:val="00307F75"/>
    <w:pPr>
      <w:widowControl w:val="0"/>
      <w:ind w:firstLine="425"/>
      <w:jc w:val="both"/>
    </w:pPr>
    <w:rPr>
      <w:sz w:val="21"/>
    </w:rPr>
  </w:style>
  <w:style w:type="paragraph" w:customStyle="1" w:styleId="tw">
    <w:name w:val="tw"/>
    <w:next w:val="Normal"/>
    <w:rsid w:val="00307F75"/>
    <w:pPr>
      <w:widowControl w:val="0"/>
      <w:spacing w:beforeLines="20" w:afterLines="20"/>
      <w:jc w:val="both"/>
    </w:pPr>
    <w:rPr>
      <w:noProof/>
      <w:sz w:val="18"/>
    </w:rPr>
  </w:style>
  <w:style w:type="paragraph" w:customStyle="1" w:styleId="a0">
    <w:name w:val="线悬挂"/>
    <w:next w:val="Normal"/>
    <w:rsid w:val="000F4223"/>
    <w:pPr>
      <w:widowControl w:val="0"/>
      <w:ind w:left="850" w:hanging="425"/>
      <w:jc w:val="both"/>
    </w:pPr>
    <w:rPr>
      <w:noProof/>
      <w:sz w:val="21"/>
    </w:rPr>
  </w:style>
  <w:style w:type="paragraph" w:customStyle="1" w:styleId="ts">
    <w:name w:val="ts"/>
    <w:next w:val="Normal"/>
    <w:rsid w:val="000F4223"/>
    <w:pPr>
      <w:widowControl w:val="0"/>
      <w:jc w:val="center"/>
    </w:pPr>
    <w:rPr>
      <w:noProof/>
      <w:sz w:val="18"/>
    </w:rPr>
  </w:style>
  <w:style w:type="paragraph" w:customStyle="1" w:styleId="tsa">
    <w:name w:val="tsa"/>
    <w:next w:val="Normal"/>
    <w:rsid w:val="002D0567"/>
    <w:pPr>
      <w:widowControl w:val="0"/>
      <w:jc w:val="center"/>
    </w:pPr>
    <w:rPr>
      <w:rFonts w:ascii="Times New Roman MT Extra Bold" w:hAnsi="Times New Roman MT Extra Bold"/>
      <w:noProof/>
      <w:sz w:val="18"/>
    </w:rPr>
  </w:style>
  <w:style w:type="paragraph" w:customStyle="1" w:styleId="a1">
    <w:name w:val="楷体"/>
    <w:next w:val="Normal"/>
    <w:rsid w:val="006A4EE2"/>
    <w:pPr>
      <w:widowControl w:val="0"/>
      <w:ind w:firstLine="425"/>
      <w:jc w:val="both"/>
    </w:pPr>
    <w:rPr>
      <w:noProof/>
      <w:sz w:val="21"/>
    </w:rPr>
  </w:style>
  <w:style w:type="paragraph" w:customStyle="1" w:styleId="xing">
    <w:name w:val="xing"/>
    <w:next w:val="Normal"/>
    <w:rsid w:val="00B7718E"/>
    <w:pPr>
      <w:widowControl w:val="0"/>
      <w:jc w:val="center"/>
    </w:pPr>
    <w:rPr>
      <w:rFonts w:ascii="Times New Roman MT Extra Bold" w:eastAsia="方正小标宋简体" w:hAnsi="Times New Roman MT Extra Bold"/>
      <w:noProof/>
      <w:sz w:val="28"/>
    </w:rPr>
  </w:style>
  <w:style w:type="paragraph" w:customStyle="1" w:styleId="10">
    <w:name w:val="线悬挂1"/>
    <w:next w:val="Normal"/>
    <w:rsid w:val="00420590"/>
    <w:pPr>
      <w:ind w:left="1276" w:hanging="425"/>
      <w:jc w:val="both"/>
    </w:pPr>
    <w:rPr>
      <w:sz w:val="21"/>
    </w:rPr>
  </w:style>
  <w:style w:type="paragraph" w:customStyle="1" w:styleId="tp">
    <w:name w:val="tp"/>
    <w:next w:val="Normal"/>
    <w:rsid w:val="00153721"/>
    <w:pPr>
      <w:widowControl w:val="0"/>
      <w:jc w:val="center"/>
    </w:pPr>
    <w:rPr>
      <w:noProof/>
      <w:sz w:val="21"/>
    </w:rPr>
  </w:style>
  <w:style w:type="paragraph" w:customStyle="1" w:styleId="RecNo">
    <w:name w:val="Rec_No"/>
    <w:basedOn w:val="Normal"/>
    <w:next w:val="Rectitle"/>
    <w:rsid w:val="00C27FB9"/>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0"/>
    <w:rsid w:val="00C27FB9"/>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C27FB9"/>
    <w:pPr>
      <w:ind w:left="-85" w:firstLine="0"/>
    </w:pPr>
    <w:rPr>
      <w:rFonts w:eastAsia="Times New Roman"/>
      <w:sz w:val="22"/>
      <w:lang w:val="en-US"/>
    </w:rPr>
  </w:style>
  <w:style w:type="character" w:customStyle="1" w:styleId="enumlev1Char">
    <w:name w:val="enumlev1 Char"/>
    <w:link w:val="enumlev1"/>
    <w:locked/>
    <w:rsid w:val="00244D5C"/>
    <w:rPr>
      <w:sz w:val="22"/>
      <w:lang w:val="fr-FR" w:eastAsia="en-US"/>
    </w:rPr>
  </w:style>
  <w:style w:type="character" w:customStyle="1" w:styleId="Rectitle0">
    <w:name w:val="Rec_title Знак"/>
    <w:link w:val="Rectitle"/>
    <w:uiPriority w:val="99"/>
    <w:locked/>
    <w:rsid w:val="00244D5C"/>
    <w:rPr>
      <w:rFonts w:eastAsia="Times New Roman"/>
      <w:b/>
      <w:sz w:val="28"/>
      <w:lang w:val="fr-FR" w:eastAsia="en-US"/>
    </w:rPr>
  </w:style>
  <w:style w:type="character" w:customStyle="1" w:styleId="TableNo0">
    <w:name w:val="Table_No Знак"/>
    <w:link w:val="TableNo"/>
    <w:locked/>
    <w:rsid w:val="006F4C98"/>
    <w:rPr>
      <w:sz w:val="24"/>
      <w:lang w:val="fr-FR" w:eastAsia="en-US"/>
    </w:rPr>
  </w:style>
  <w:style w:type="character" w:customStyle="1" w:styleId="Tabletitle0">
    <w:name w:val="Table_title Знак"/>
    <w:link w:val="Tabletitle"/>
    <w:locked/>
    <w:rsid w:val="006F4C98"/>
    <w:rPr>
      <w:b/>
      <w:sz w:val="24"/>
      <w:lang w:val="fr-FR" w:eastAsia="en-US"/>
    </w:rPr>
  </w:style>
  <w:style w:type="character" w:styleId="FollowedHyperlink">
    <w:name w:val="FollowedHyperlink"/>
    <w:basedOn w:val="DefaultParagraphFont"/>
    <w:uiPriority w:val="99"/>
    <w:unhideWhenUsed/>
    <w:locked/>
    <w:rsid w:val="00244D5C"/>
    <w:rPr>
      <w:color w:val="800080" w:themeColor="followedHyperlink"/>
      <w:u w:val="single"/>
    </w:rPr>
  </w:style>
  <w:style w:type="character" w:customStyle="1" w:styleId="HeadingbChar">
    <w:name w:val="Heading_b Char"/>
    <w:basedOn w:val="DefaultParagraphFont"/>
    <w:link w:val="Headingb"/>
    <w:locked/>
    <w:rsid w:val="001A4F42"/>
    <w:rPr>
      <w:b/>
      <w:sz w:val="24"/>
      <w:lang w:val="fr-FR" w:eastAsia="en-US"/>
    </w:rPr>
  </w:style>
  <w:style w:type="character" w:customStyle="1" w:styleId="NormalaftertitleChar">
    <w:name w:val="Normal_after_title Char"/>
    <w:basedOn w:val="DefaultParagraphFont"/>
    <w:link w:val="Normalaftertitle"/>
    <w:locked/>
    <w:rsid w:val="001A4F42"/>
    <w:rPr>
      <w:sz w:val="24"/>
      <w:lang w:val="fr-FR" w:eastAsia="en-US"/>
    </w:rPr>
  </w:style>
  <w:style w:type="character" w:customStyle="1" w:styleId="TableheadChar">
    <w:name w:val="Table_head Char"/>
    <w:basedOn w:val="DefaultParagraphFont"/>
    <w:link w:val="Tablehead"/>
    <w:uiPriority w:val="99"/>
    <w:locked/>
    <w:rsid w:val="001A4F42"/>
    <w:rPr>
      <w:b/>
      <w:lang w:val="fr-FR" w:eastAsia="en-US"/>
    </w:rPr>
  </w:style>
  <w:style w:type="character" w:customStyle="1" w:styleId="TabletextChar">
    <w:name w:val="Table_text Char"/>
    <w:basedOn w:val="DefaultParagraphFont"/>
    <w:link w:val="Tabletext"/>
    <w:locked/>
    <w:rsid w:val="001A4F42"/>
    <w:rPr>
      <w:lang w:val="fr-FR" w:eastAsia="en-US"/>
    </w:rPr>
  </w:style>
  <w:style w:type="character" w:customStyle="1" w:styleId="EquationlegendChar">
    <w:name w:val="Equation_legend Char"/>
    <w:link w:val="Equationlegend"/>
    <w:locked/>
    <w:rsid w:val="001A4F42"/>
    <w:rPr>
      <w:sz w:val="24"/>
      <w:lang w:eastAsia="en-US"/>
    </w:rPr>
  </w:style>
  <w:style w:type="character" w:customStyle="1" w:styleId="CallChar">
    <w:name w:val="Call Char"/>
    <w:basedOn w:val="DefaultParagraphFont"/>
    <w:link w:val="Call"/>
    <w:uiPriority w:val="99"/>
    <w:locked/>
    <w:rsid w:val="006C0D59"/>
    <w:rPr>
      <w:rFonts w:eastAsia="STKait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1FAB-D7F2-4236-BAC0-6EC1D70D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TotalTime>
  <Pages>8</Pages>
  <Words>3581</Words>
  <Characters>1587</Characters>
  <Application>Microsoft Office Word</Application>
  <DocSecurity>0</DocSecurity>
  <Lines>226</Lines>
  <Paragraphs>99</Paragraphs>
  <ScaleCrop>false</ScaleCrop>
  <HeadingPairs>
    <vt:vector size="2" baseType="variant">
      <vt:variant>
        <vt:lpstr>Title</vt:lpstr>
      </vt:variant>
      <vt:variant>
        <vt:i4>1</vt:i4>
      </vt:variant>
    </vt:vector>
  </HeadingPairs>
  <TitlesOfParts>
    <vt:vector size="1" baseType="lpstr">
      <vt:lpstr>ITU-R  M.2068-0 建议书 (02/2015) - 14.5-15.35 GHz频率范围内移动业务的系统特性和保护标准</vt:lpstr>
    </vt:vector>
  </TitlesOfParts>
  <Company>ITU</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M.2068-0 建议书 (02/2015) - 14.5-15.35 GHz频率范围内移动业务的系统特性和保护标准</dc:title>
  <dc:subject>M Series = Mobile, radiodetermination, amateur and related satellite services</dc:subject>
  <dc:creator>ITU Radiocommunication Bureau (BR)</dc:creator>
  <cp:keywords/>
  <dc:description>Santosbo, 19/02/2010, MSB106309</dc:description>
  <cp:lastModifiedBy>Li, Jianying</cp:lastModifiedBy>
  <cp:revision>6</cp:revision>
  <cp:lastPrinted>2016-06-01T08:04:00Z</cp:lastPrinted>
  <dcterms:created xsi:type="dcterms:W3CDTF">2016-04-25T09:44:00Z</dcterms:created>
  <dcterms:modified xsi:type="dcterms:W3CDTF">2016-06-01T08:33:00Z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